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326F" w14:textId="2C4C15D1" w:rsidR="00C57DC4" w:rsidRPr="00830900" w:rsidRDefault="00B43507" w:rsidP="009C7E75">
      <w:pPr>
        <w:pStyle w:val="Title"/>
        <w:spacing w:line="480" w:lineRule="auto"/>
      </w:pPr>
      <w:r>
        <w:t>E</w:t>
      </w:r>
      <w:r w:rsidR="00C57DC4">
        <w:t xml:space="preserve">ye donation </w:t>
      </w:r>
      <w:r w:rsidR="00B26E29">
        <w:t>in hospice and hospital palliative care settings</w:t>
      </w:r>
      <w:r w:rsidR="00C3565A">
        <w:t>:</w:t>
      </w:r>
      <w:r w:rsidR="00B26E29">
        <w:t xml:space="preserve"> </w:t>
      </w:r>
      <w:r w:rsidR="009C7E75">
        <w:t>Perceptions, Practice, and Service Development Needs – F</w:t>
      </w:r>
      <w:r w:rsidR="009D3DBE">
        <w:t>indings from a national survey</w:t>
      </w:r>
      <w:r w:rsidR="009C7E75">
        <w:t>.</w:t>
      </w:r>
    </w:p>
    <w:p w14:paraId="1364C710" w14:textId="77777777" w:rsidR="00AB7660" w:rsidRDefault="00AB7660" w:rsidP="00AB7660">
      <w:pPr>
        <w:spacing w:line="480" w:lineRule="auto"/>
        <w:rPr>
          <w:vertAlign w:val="superscript"/>
        </w:rPr>
      </w:pPr>
      <w:r>
        <w:t>Tracy Long-Sutehall (TLS) (</w:t>
      </w:r>
      <w:hyperlink r:id="rId8" w:history="1">
        <w:r w:rsidRPr="00FC32EA">
          <w:rPr>
            <w:rStyle w:val="Hyperlink"/>
          </w:rPr>
          <w:t>t.long@soton.ac.uk)</w:t>
        </w:r>
        <w:r w:rsidRPr="00FC32EA">
          <w:rPr>
            <w:rStyle w:val="Hyperlink"/>
            <w:vertAlign w:val="superscript"/>
          </w:rPr>
          <w:t>1§</w:t>
        </w:r>
      </w:hyperlink>
    </w:p>
    <w:p w14:paraId="0F09DA2D" w14:textId="1613A045" w:rsidR="00D3102B" w:rsidRPr="00D3102B" w:rsidRDefault="00D3102B" w:rsidP="00C57DC4">
      <w:pPr>
        <w:spacing w:line="480" w:lineRule="auto"/>
      </w:pPr>
      <w:r>
        <w:t>Anna Zatorska (AZ) (</w:t>
      </w:r>
      <w:hyperlink r:id="rId9" w:history="1">
        <w:r w:rsidRPr="009B7222">
          <w:rPr>
            <w:rStyle w:val="Hyperlink"/>
          </w:rPr>
          <w:t>anna.zatorska3@nhs.net</w:t>
        </w:r>
      </w:hyperlink>
      <w:r>
        <w:t>)</w:t>
      </w:r>
      <w:r w:rsidRPr="00D3102B">
        <w:rPr>
          <w:vertAlign w:val="superscript"/>
        </w:rPr>
        <w:t>2</w:t>
      </w:r>
    </w:p>
    <w:p w14:paraId="0A77104B" w14:textId="0BCC7000" w:rsidR="00D3102B" w:rsidRPr="00D3102B" w:rsidRDefault="00D3102B" w:rsidP="00C57DC4">
      <w:pPr>
        <w:spacing w:line="480" w:lineRule="auto"/>
      </w:pPr>
      <w:r>
        <w:t>Michelle Myall (MM) (</w:t>
      </w:r>
      <w:hyperlink r:id="rId10" w:history="1">
        <w:r w:rsidRPr="002F070E">
          <w:rPr>
            <w:rStyle w:val="Hyperlink"/>
          </w:rPr>
          <w:t>M.Myall@soton.ac.uk</w:t>
        </w:r>
      </w:hyperlink>
      <w:r>
        <w:t>)</w:t>
      </w:r>
      <w:r w:rsidRPr="00D3102B">
        <w:rPr>
          <w:vertAlign w:val="superscript"/>
        </w:rPr>
        <w:t>1</w:t>
      </w:r>
    </w:p>
    <w:p w14:paraId="5D001AC0" w14:textId="0E34A564" w:rsidR="000E1F48" w:rsidRDefault="000E1F48" w:rsidP="000E1F48">
      <w:pPr>
        <w:spacing w:line="480" w:lineRule="auto"/>
      </w:pPr>
      <w:r>
        <w:t>Christina Faull (CF) (</w:t>
      </w:r>
      <w:hyperlink r:id="rId11" w:history="1">
        <w:r w:rsidRPr="007F33D5">
          <w:rPr>
            <w:rStyle w:val="Hyperlink"/>
          </w:rPr>
          <w:t>christinafaull@loros.co.uk</w:t>
        </w:r>
      </w:hyperlink>
      <w:r>
        <w:t>)</w:t>
      </w:r>
      <w:r w:rsidR="002C7F80">
        <w:rPr>
          <w:vertAlign w:val="superscript"/>
        </w:rPr>
        <w:t>3</w:t>
      </w:r>
    </w:p>
    <w:p w14:paraId="42F75DC3" w14:textId="77D69D3B" w:rsidR="00C57DC4" w:rsidRDefault="00C57DC4" w:rsidP="00C57DC4">
      <w:pPr>
        <w:spacing w:line="480" w:lineRule="auto"/>
      </w:pPr>
      <w:r>
        <w:t>Adam Hurlow (AH) (</w:t>
      </w:r>
      <w:hyperlink r:id="rId12" w:history="1">
        <w:r w:rsidRPr="007F33D5">
          <w:rPr>
            <w:rStyle w:val="Hyperlink"/>
          </w:rPr>
          <w:t>a.hurlow@nhs.net</w:t>
        </w:r>
      </w:hyperlink>
      <w:r>
        <w:t>)</w:t>
      </w:r>
      <w:r w:rsidR="002D30D7" w:rsidRPr="002D30D7">
        <w:rPr>
          <w:vertAlign w:val="superscript"/>
        </w:rPr>
        <w:t>4</w:t>
      </w:r>
    </w:p>
    <w:p w14:paraId="25369D53" w14:textId="7F5AC7AE" w:rsidR="00321CC1" w:rsidRDefault="00321CC1" w:rsidP="00321CC1">
      <w:pPr>
        <w:spacing w:line="480" w:lineRule="auto"/>
        <w:rPr>
          <w:vertAlign w:val="superscript"/>
        </w:rPr>
      </w:pPr>
      <w:r>
        <w:t>Sarah Mollart (SM) (</w:t>
      </w:r>
      <w:hyperlink r:id="rId13" w:history="1">
        <w:r w:rsidRPr="000077B4">
          <w:rPr>
            <w:rStyle w:val="Hyperlink"/>
          </w:rPr>
          <w:t>sarahmollart@nhs.net</w:t>
        </w:r>
        <w:r w:rsidRPr="009C0F4D">
          <w:rPr>
            <w:rStyle w:val="Hyperlink"/>
          </w:rPr>
          <w:t>)</w:t>
        </w:r>
      </w:hyperlink>
      <w:r w:rsidR="002D30D7">
        <w:rPr>
          <w:rStyle w:val="Hyperlink"/>
          <w:vertAlign w:val="superscript"/>
        </w:rPr>
        <w:t>5</w:t>
      </w:r>
    </w:p>
    <w:p w14:paraId="514119C2" w14:textId="58AB6A1A" w:rsidR="00C57DC4" w:rsidRDefault="00C57DC4" w:rsidP="00C57DC4">
      <w:pPr>
        <w:spacing w:line="480" w:lineRule="auto"/>
        <w:rPr>
          <w:vertAlign w:val="superscript"/>
        </w:rPr>
      </w:pPr>
      <w:r>
        <w:t>Clare Rayment (CR) (</w:t>
      </w:r>
      <w:hyperlink r:id="rId14" w:history="1">
        <w:r w:rsidR="00D3102B" w:rsidRPr="002F070E">
          <w:rPr>
            <w:rStyle w:val="Hyperlink"/>
          </w:rPr>
          <w:t>Clare.Rayment@bthft.nhs.uk)</w:t>
        </w:r>
      </w:hyperlink>
      <w:r w:rsidR="002D30D7">
        <w:rPr>
          <w:rStyle w:val="Hyperlink"/>
          <w:vertAlign w:val="superscript"/>
        </w:rPr>
        <w:t>6</w:t>
      </w:r>
    </w:p>
    <w:p w14:paraId="631A33EC" w14:textId="43124614" w:rsidR="002C7F80" w:rsidRDefault="002C7F80" w:rsidP="002C7F80">
      <w:pPr>
        <w:spacing w:line="480" w:lineRule="auto"/>
      </w:pPr>
      <w:r>
        <w:t>Jill Short (JS) (</w:t>
      </w:r>
      <w:hyperlink r:id="rId15" w:history="1">
        <w:r w:rsidRPr="007F33D5">
          <w:rPr>
            <w:rStyle w:val="Hyperlink"/>
          </w:rPr>
          <w:t>Jill.Short@rowanshospice.co.uk</w:t>
        </w:r>
      </w:hyperlink>
      <w:r>
        <w:t>)</w:t>
      </w:r>
      <w:r w:rsidR="002D30D7" w:rsidRPr="008C5640">
        <w:rPr>
          <w:vertAlign w:val="superscript"/>
        </w:rPr>
        <w:t>7</w:t>
      </w:r>
      <w:r>
        <w:t xml:space="preserve"> </w:t>
      </w:r>
    </w:p>
    <w:p w14:paraId="260E73A7" w14:textId="2F1756EA" w:rsidR="002C7F80" w:rsidRDefault="002C7F80" w:rsidP="002C7F80">
      <w:pPr>
        <w:spacing w:line="480" w:lineRule="auto"/>
      </w:pPr>
      <w:r>
        <w:t>Jane Wale (JW) (</w:t>
      </w:r>
      <w:hyperlink r:id="rId16" w:history="1">
        <w:r w:rsidRPr="007F33D5">
          <w:rPr>
            <w:rStyle w:val="Hyperlink"/>
          </w:rPr>
          <w:t>Jane.Wale@mkuh.nhs.uk</w:t>
        </w:r>
      </w:hyperlink>
      <w:r>
        <w:t>)</w:t>
      </w:r>
      <w:r w:rsidR="002D30D7" w:rsidRPr="008C5640">
        <w:rPr>
          <w:vertAlign w:val="superscript"/>
        </w:rPr>
        <w:t>8</w:t>
      </w:r>
    </w:p>
    <w:p w14:paraId="1DF30BA5" w14:textId="2D6E2D32" w:rsidR="00D3102B" w:rsidRPr="00D3102B" w:rsidRDefault="00D3102B" w:rsidP="00C57DC4">
      <w:pPr>
        <w:spacing w:line="480" w:lineRule="auto"/>
      </w:pPr>
      <w:r w:rsidRPr="00D3102B">
        <w:t>Emma Winstanley</w:t>
      </w:r>
      <w:r>
        <w:t xml:space="preserve"> (EW) (</w:t>
      </w:r>
      <w:hyperlink r:id="rId17" w:history="1">
        <w:r w:rsidRPr="002F070E">
          <w:rPr>
            <w:rStyle w:val="Hyperlink"/>
          </w:rPr>
          <w:t>emma.winstanley@nhsbt.nhs.uk</w:t>
        </w:r>
      </w:hyperlink>
      <w:r>
        <w:t xml:space="preserve">) </w:t>
      </w:r>
      <w:r w:rsidR="002D30D7" w:rsidRPr="008C5640">
        <w:rPr>
          <w:vertAlign w:val="superscript"/>
        </w:rPr>
        <w:t>9</w:t>
      </w:r>
    </w:p>
    <w:p w14:paraId="54576106" w14:textId="77777777" w:rsidR="00526071" w:rsidRDefault="00526071" w:rsidP="00526071">
      <w:pPr>
        <w:spacing w:line="480" w:lineRule="auto"/>
        <w:rPr>
          <w:vertAlign w:val="superscript"/>
        </w:rPr>
      </w:pPr>
      <w:r>
        <w:t>Mike Bracher (MJB) (</w:t>
      </w:r>
      <w:hyperlink r:id="rId18" w:history="1">
        <w:r w:rsidRPr="00C359E3">
          <w:rPr>
            <w:rStyle w:val="Hyperlink"/>
          </w:rPr>
          <w:t>m.j.bracher@soton.ac.uk)</w:t>
        </w:r>
        <w:r w:rsidRPr="00C359E3">
          <w:rPr>
            <w:rStyle w:val="Hyperlink"/>
            <w:vertAlign w:val="superscript"/>
          </w:rPr>
          <w:t>1</w:t>
        </w:r>
      </w:hyperlink>
    </w:p>
    <w:p w14:paraId="10A12CF9" w14:textId="18429C40" w:rsidR="00C57DC4" w:rsidRDefault="00C57DC4" w:rsidP="00C57DC4">
      <w:pPr>
        <w:pStyle w:val="ListParagraph"/>
        <w:numPr>
          <w:ilvl w:val="0"/>
          <w:numId w:val="1"/>
        </w:numPr>
        <w:spacing w:line="480" w:lineRule="auto"/>
      </w:pPr>
      <w:r>
        <w:t xml:space="preserve">School of Health Sciences, University of Southampton, </w:t>
      </w:r>
      <w:r w:rsidR="00EB660D">
        <w:t xml:space="preserve">Southampton, </w:t>
      </w:r>
      <w:r>
        <w:t>UK</w:t>
      </w:r>
    </w:p>
    <w:p w14:paraId="148EE2B4" w14:textId="18C2FBD2" w:rsidR="00D3102B" w:rsidRDefault="00125E7D" w:rsidP="00C57DC4">
      <w:pPr>
        <w:pStyle w:val="ListParagraph"/>
        <w:numPr>
          <w:ilvl w:val="0"/>
          <w:numId w:val="1"/>
        </w:numPr>
        <w:spacing w:line="480" w:lineRule="auto"/>
      </w:pPr>
      <w:r>
        <w:t>York and S</w:t>
      </w:r>
      <w:r w:rsidR="00C42B95">
        <w:t>carborough Teaching Hospital</w:t>
      </w:r>
      <w:r w:rsidR="00D2241B">
        <w:t xml:space="preserve"> NHS Foundation Trust</w:t>
      </w:r>
      <w:r w:rsidR="00D3102B">
        <w:t xml:space="preserve">, </w:t>
      </w:r>
      <w:r w:rsidR="00EB660D">
        <w:t xml:space="preserve">York, </w:t>
      </w:r>
      <w:r w:rsidR="00D3102B">
        <w:t>UK</w:t>
      </w:r>
    </w:p>
    <w:p w14:paraId="56E88EFE" w14:textId="084219E7" w:rsidR="001B2866" w:rsidRPr="00B708B2" w:rsidRDefault="001B2866" w:rsidP="001B2866">
      <w:pPr>
        <w:pStyle w:val="ListParagraph"/>
        <w:numPr>
          <w:ilvl w:val="0"/>
          <w:numId w:val="1"/>
        </w:numPr>
        <w:spacing w:line="480" w:lineRule="auto"/>
      </w:pPr>
      <w:r>
        <w:rPr>
          <w:bCs/>
        </w:rPr>
        <w:t>LOROS Hospice,</w:t>
      </w:r>
      <w:r w:rsidR="00EB660D">
        <w:rPr>
          <w:bCs/>
        </w:rPr>
        <w:t xml:space="preserve"> Leicester,</w:t>
      </w:r>
      <w:r>
        <w:rPr>
          <w:bCs/>
        </w:rPr>
        <w:t xml:space="preserve"> UK</w:t>
      </w:r>
    </w:p>
    <w:p w14:paraId="1246FA17" w14:textId="48DC207D" w:rsidR="00C57DC4" w:rsidRPr="00613B13" w:rsidRDefault="00C57DC4" w:rsidP="00C57DC4">
      <w:pPr>
        <w:pStyle w:val="ListParagraph"/>
        <w:numPr>
          <w:ilvl w:val="0"/>
          <w:numId w:val="1"/>
        </w:numPr>
        <w:spacing w:line="480" w:lineRule="auto"/>
      </w:pPr>
      <w:r>
        <w:rPr>
          <w:bCs/>
        </w:rPr>
        <w:t>Leeds Teaching Hospitals NHS Trust,</w:t>
      </w:r>
      <w:r w:rsidR="00EB660D">
        <w:rPr>
          <w:bCs/>
        </w:rPr>
        <w:t xml:space="preserve"> Leeds,</w:t>
      </w:r>
      <w:r>
        <w:rPr>
          <w:bCs/>
        </w:rPr>
        <w:t xml:space="preserve"> UK</w:t>
      </w:r>
    </w:p>
    <w:p w14:paraId="6EA813E4" w14:textId="2C414D30" w:rsidR="002B6BFF" w:rsidRDefault="002B6BFF" w:rsidP="002B6BFF">
      <w:pPr>
        <w:pStyle w:val="ListParagraph"/>
        <w:numPr>
          <w:ilvl w:val="0"/>
          <w:numId w:val="1"/>
        </w:numPr>
      </w:pPr>
      <w:r w:rsidRPr="002B6BFF">
        <w:t xml:space="preserve">West Suffolk Hospital NHS Foundation Trust, </w:t>
      </w:r>
      <w:r w:rsidR="00F1572E">
        <w:t xml:space="preserve">Bury St Edmunds, </w:t>
      </w:r>
      <w:r w:rsidRPr="002B6BFF">
        <w:t>UK</w:t>
      </w:r>
    </w:p>
    <w:p w14:paraId="651349EE" w14:textId="77777777" w:rsidR="002B6BFF" w:rsidRPr="002B6BFF" w:rsidRDefault="002B6BFF" w:rsidP="002B6BFF">
      <w:pPr>
        <w:pStyle w:val="ListParagraph"/>
        <w:ind w:left="360"/>
      </w:pPr>
    </w:p>
    <w:p w14:paraId="1F63AF0F" w14:textId="25CC5626" w:rsidR="00C57DC4" w:rsidRDefault="00C57DC4" w:rsidP="00C57DC4">
      <w:pPr>
        <w:pStyle w:val="ListParagraph"/>
        <w:numPr>
          <w:ilvl w:val="0"/>
          <w:numId w:val="1"/>
        </w:numPr>
        <w:spacing w:line="480" w:lineRule="auto"/>
      </w:pPr>
      <w:r>
        <w:t>Marie Curie Hospice Bradford, UK</w:t>
      </w:r>
    </w:p>
    <w:p w14:paraId="2293F0CD" w14:textId="351DEE29" w:rsidR="00A9316D" w:rsidRDefault="00A9316D" w:rsidP="00A9316D">
      <w:pPr>
        <w:pStyle w:val="ListParagraph"/>
        <w:numPr>
          <w:ilvl w:val="0"/>
          <w:numId w:val="1"/>
        </w:numPr>
        <w:rPr>
          <w:bCs/>
        </w:rPr>
      </w:pPr>
      <w:r w:rsidRPr="00A9316D">
        <w:rPr>
          <w:bCs/>
        </w:rPr>
        <w:t xml:space="preserve">Rowans Hospice, </w:t>
      </w:r>
      <w:r w:rsidR="00F1572E">
        <w:rPr>
          <w:bCs/>
        </w:rPr>
        <w:t xml:space="preserve">Waterlooville, </w:t>
      </w:r>
      <w:r w:rsidRPr="00A9316D">
        <w:rPr>
          <w:bCs/>
        </w:rPr>
        <w:t>UK</w:t>
      </w:r>
    </w:p>
    <w:p w14:paraId="008325C3" w14:textId="77777777" w:rsidR="00A9316D" w:rsidRPr="00A9316D" w:rsidRDefault="00A9316D" w:rsidP="00A9316D">
      <w:pPr>
        <w:pStyle w:val="ListParagraph"/>
        <w:ind w:left="360"/>
        <w:rPr>
          <w:bCs/>
        </w:rPr>
      </w:pPr>
    </w:p>
    <w:p w14:paraId="4E3F8374" w14:textId="1D1836A7" w:rsidR="00C57DC4" w:rsidRDefault="00C57DC4" w:rsidP="00C57DC4">
      <w:pPr>
        <w:pStyle w:val="ListParagraph"/>
        <w:numPr>
          <w:ilvl w:val="0"/>
          <w:numId w:val="1"/>
        </w:numPr>
        <w:spacing w:line="480" w:lineRule="auto"/>
      </w:pPr>
      <w:r>
        <w:t xml:space="preserve">Milton Keynes University Hospital NHS Foundation Trust, </w:t>
      </w:r>
      <w:r w:rsidR="00F1572E">
        <w:t xml:space="preserve">Milton Keynes, </w:t>
      </w:r>
      <w:r>
        <w:t>UK</w:t>
      </w:r>
    </w:p>
    <w:p w14:paraId="7637C176" w14:textId="77777777" w:rsidR="00567045" w:rsidRDefault="00567045" w:rsidP="00567045">
      <w:pPr>
        <w:pStyle w:val="ListParagraph"/>
      </w:pPr>
    </w:p>
    <w:p w14:paraId="61BC6BF1" w14:textId="5505B1C7" w:rsidR="00567045" w:rsidRPr="00567045" w:rsidRDefault="00567045" w:rsidP="00341948">
      <w:pPr>
        <w:pStyle w:val="ListParagraph"/>
        <w:numPr>
          <w:ilvl w:val="0"/>
          <w:numId w:val="1"/>
        </w:numPr>
        <w:spacing w:line="480" w:lineRule="auto"/>
        <w:ind w:left="357" w:hanging="357"/>
      </w:pPr>
      <w:r w:rsidRPr="00567045">
        <w:lastRenderedPageBreak/>
        <w:t xml:space="preserve">National Health Service Blood and Transplant Services- Organ and Tissue Donation and Transplantation (NHS BT – OTDT), </w:t>
      </w:r>
      <w:r w:rsidR="00152779">
        <w:t xml:space="preserve">Speke, </w:t>
      </w:r>
      <w:r w:rsidRPr="00567045">
        <w:t>UK</w:t>
      </w:r>
    </w:p>
    <w:p w14:paraId="2EF2310E" w14:textId="77777777" w:rsidR="00567045" w:rsidRDefault="00567045" w:rsidP="00567045">
      <w:pPr>
        <w:pStyle w:val="ListParagraph"/>
        <w:spacing w:line="480" w:lineRule="auto"/>
        <w:ind w:left="360"/>
      </w:pPr>
    </w:p>
    <w:p w14:paraId="0F8CAA8B" w14:textId="77777777" w:rsidR="00C57DC4" w:rsidRDefault="00C57DC4" w:rsidP="00C57DC4">
      <w:pPr>
        <w:spacing w:line="480" w:lineRule="auto"/>
      </w:pPr>
      <w:r>
        <w:t>§ Corresponding author</w:t>
      </w:r>
    </w:p>
    <w:p w14:paraId="22773D03" w14:textId="3E7CCE01" w:rsidR="00C57DC4" w:rsidRDefault="00033BE6" w:rsidP="00C57DC4">
      <w:pPr>
        <w:spacing w:line="480" w:lineRule="auto"/>
      </w:pPr>
      <w:r>
        <w:t>Tracy Long-Sutehall</w:t>
      </w:r>
      <w:r w:rsidR="00C57DC4">
        <w:t>, School of Health Sciences, University of Southampton.</w:t>
      </w:r>
    </w:p>
    <w:p w14:paraId="536C6901" w14:textId="3B247C36" w:rsidR="00C57DC4" w:rsidRDefault="00C57DC4" w:rsidP="00C57DC4">
      <w:pPr>
        <w:spacing w:line="480" w:lineRule="auto"/>
      </w:pPr>
      <w:r>
        <w:t xml:space="preserve">Email: </w:t>
      </w:r>
      <w:hyperlink r:id="rId19" w:history="1">
        <w:r w:rsidR="00033BE6">
          <w:rPr>
            <w:rStyle w:val="Hyperlink"/>
          </w:rPr>
          <w:t>t.long@soton.ac.uk</w:t>
        </w:r>
      </w:hyperlink>
      <w:r>
        <w:t xml:space="preserve">; Tel: </w:t>
      </w:r>
      <w:r w:rsidR="00B32835" w:rsidRPr="00B32835">
        <w:t>02380 20550</w:t>
      </w:r>
    </w:p>
    <w:p w14:paraId="4FCB80DB" w14:textId="77777777" w:rsidR="001C1D3A" w:rsidRDefault="001C1D3A" w:rsidP="00A22106">
      <w:pPr>
        <w:spacing w:after="100" w:afterAutospacing="1" w:line="240" w:lineRule="auto"/>
        <w:jc w:val="both"/>
        <w:textAlignment w:val="baseline"/>
        <w:rPr>
          <w:b/>
          <w:bCs/>
        </w:rPr>
      </w:pPr>
      <w:r>
        <w:rPr>
          <w:b/>
          <w:bCs/>
        </w:rPr>
        <w:t>Declarations</w:t>
      </w:r>
    </w:p>
    <w:p w14:paraId="207E454D" w14:textId="3ED29620" w:rsidR="00A22106" w:rsidRDefault="00A22106" w:rsidP="009A770A">
      <w:pPr>
        <w:spacing w:after="100" w:afterAutospacing="1" w:line="480" w:lineRule="auto"/>
        <w:jc w:val="both"/>
        <w:textAlignment w:val="baseline"/>
      </w:pPr>
      <w:r>
        <w:t xml:space="preserve"> </w:t>
      </w:r>
      <w:r w:rsidRPr="00EF6FF0">
        <w:rPr>
          <w:b/>
          <w:bCs/>
          <w:i/>
          <w:iCs/>
        </w:rPr>
        <w:t xml:space="preserve">Funding </w:t>
      </w:r>
      <w:r w:rsidR="009A770A" w:rsidRPr="00EF6FF0">
        <w:rPr>
          <w:b/>
          <w:bCs/>
          <w:i/>
          <w:iCs/>
        </w:rPr>
        <w:t>Statement</w:t>
      </w:r>
      <w:r w:rsidR="009A770A">
        <w:rPr>
          <w:i/>
          <w:iCs/>
        </w:rPr>
        <w:t>:</w:t>
      </w:r>
      <w:r w:rsidR="009A770A">
        <w:t xml:space="preserve"> The</w:t>
      </w:r>
      <w:r>
        <w:t xml:space="preserve"> project from which this paper was generated was funded by the National Institute for Health and Care Research (NIHR) Health and Social Care Delivery Research programme, Award ID = HSDR 17/49/42. </w:t>
      </w:r>
    </w:p>
    <w:p w14:paraId="5054B31C" w14:textId="5B4B8936" w:rsidR="007D68F9" w:rsidRDefault="007D68F9" w:rsidP="007D68F9">
      <w:pPr>
        <w:spacing w:line="480" w:lineRule="auto"/>
      </w:pPr>
      <w:r w:rsidRPr="00EF6FF0">
        <w:rPr>
          <w:b/>
          <w:bCs/>
          <w:i/>
          <w:iCs/>
        </w:rPr>
        <w:t>Ethics and governance</w:t>
      </w:r>
      <w:r w:rsidR="009A770A">
        <w:rPr>
          <w:i/>
          <w:iCs/>
        </w:rPr>
        <w:t xml:space="preserve">: </w:t>
      </w:r>
      <w:r w:rsidRPr="009A233B">
        <w:t>Ethical approval</w:t>
      </w:r>
      <w:r>
        <w:t xml:space="preserve"> was gained from the University of Southampton’s Ethics and Research Governance Online (ERGO) service (Study ID: 591850) and the UK NHS Health Research Authority (IRAS ID:</w:t>
      </w:r>
      <w:r w:rsidRPr="00132AF3">
        <w:t xml:space="preserve"> 256351</w:t>
      </w:r>
      <w:r>
        <w:t>).</w:t>
      </w:r>
      <w:r w:rsidR="008B169B">
        <w:t xml:space="preserve"> All participants</w:t>
      </w:r>
      <w:r w:rsidR="00A561B2">
        <w:t xml:space="preserve"> provided informed </w:t>
      </w:r>
      <w:r w:rsidR="008B169B">
        <w:t xml:space="preserve">consent to a) participating in the research, b) </w:t>
      </w:r>
      <w:r w:rsidR="002D1E75">
        <w:t>consent to publish finding</w:t>
      </w:r>
      <w:r w:rsidR="00E27201">
        <w:t xml:space="preserve">. </w:t>
      </w:r>
      <w:r w:rsidR="0046688C">
        <w:t xml:space="preserve"> </w:t>
      </w:r>
      <w:r w:rsidR="008331AA">
        <w:t xml:space="preserve"> All </w:t>
      </w:r>
      <w:r w:rsidR="008331AA">
        <w:rPr>
          <w:rFonts w:ascii="Segoe UI" w:eastAsia="Times New Roman" w:hAnsi="Segoe UI" w:cs="Segoe UI"/>
          <w:sz w:val="21"/>
          <w:szCs w:val="21"/>
        </w:rPr>
        <w:t xml:space="preserve">methods were carried out in accordance with the </w:t>
      </w:r>
      <w:r w:rsidR="001335E0">
        <w:rPr>
          <w:rFonts w:ascii="Segoe UI" w:eastAsia="Times New Roman" w:hAnsi="Segoe UI" w:cs="Segoe UI"/>
          <w:sz w:val="21"/>
          <w:szCs w:val="21"/>
        </w:rPr>
        <w:t>protocol approved by NIHR HSDR, R and D</w:t>
      </w:r>
      <w:r w:rsidR="00806775">
        <w:rPr>
          <w:rFonts w:ascii="Segoe UI" w:eastAsia="Times New Roman" w:hAnsi="Segoe UI" w:cs="Segoe UI"/>
          <w:sz w:val="21"/>
          <w:szCs w:val="21"/>
        </w:rPr>
        <w:t xml:space="preserve"> guidelines and ethical </w:t>
      </w:r>
      <w:r w:rsidR="00C67C4A">
        <w:rPr>
          <w:rFonts w:ascii="Segoe UI" w:eastAsia="Times New Roman" w:hAnsi="Segoe UI" w:cs="Segoe UI"/>
          <w:sz w:val="21"/>
          <w:szCs w:val="21"/>
        </w:rPr>
        <w:t>regulations.</w:t>
      </w:r>
    </w:p>
    <w:p w14:paraId="5E26C525" w14:textId="54F24BAB" w:rsidR="0009387C" w:rsidRPr="007F3E13" w:rsidRDefault="003E286A" w:rsidP="0009387C">
      <w:pPr>
        <w:spacing w:line="480" w:lineRule="auto"/>
      </w:pPr>
      <w:r w:rsidRPr="00EF6FF0">
        <w:rPr>
          <w:b/>
          <w:bCs/>
          <w:i/>
          <w:iCs/>
        </w:rPr>
        <w:t>Data Availability Statement</w:t>
      </w:r>
      <w:r>
        <w:t xml:space="preserve">: </w:t>
      </w:r>
      <w:r w:rsidR="00614E6F">
        <w:t xml:space="preserve"> Please contact the corresponding author regarding availability of data. </w:t>
      </w:r>
      <w:r w:rsidR="0009387C" w:rsidRPr="007F3E13">
        <w:rPr>
          <w:b/>
          <w:bCs/>
          <w:i/>
          <w:iCs/>
        </w:rPr>
        <w:t>Consent to publish</w:t>
      </w:r>
      <w:r w:rsidR="00EF6FF0" w:rsidRPr="007F3E13">
        <w:t>:</w:t>
      </w:r>
      <w:r w:rsidR="009B1C0E" w:rsidRPr="007F3E13">
        <w:t xml:space="preserve"> All participants have provided informed consent for </w:t>
      </w:r>
      <w:r w:rsidR="007F3E13" w:rsidRPr="007F3E13">
        <w:t xml:space="preserve">their comments to be shared in publications reporting outcomes of the survey. </w:t>
      </w:r>
    </w:p>
    <w:p w14:paraId="3A12FEDD" w14:textId="77777777" w:rsidR="003E2505" w:rsidRDefault="003E2505" w:rsidP="0099598B">
      <w:pPr>
        <w:spacing w:after="100" w:afterAutospacing="1" w:line="480" w:lineRule="auto"/>
        <w:jc w:val="both"/>
        <w:textAlignment w:val="baseline"/>
      </w:pPr>
      <w:r w:rsidRPr="00EF6FF0">
        <w:rPr>
          <w:b/>
          <w:bCs/>
          <w:i/>
          <w:iCs/>
        </w:rPr>
        <w:t>Conflict of Interest</w:t>
      </w:r>
      <w:r>
        <w:rPr>
          <w:i/>
          <w:iCs/>
        </w:rPr>
        <w:t xml:space="preserve">: </w:t>
      </w:r>
      <w:r>
        <w:t xml:space="preserve">There are no conflicts of interest for any of the authors. </w:t>
      </w:r>
    </w:p>
    <w:p w14:paraId="451C6B17" w14:textId="034C2405" w:rsidR="00DF17F8" w:rsidRDefault="00DF17F8" w:rsidP="0099598B">
      <w:pPr>
        <w:spacing w:after="100" w:afterAutospacing="1" w:line="480" w:lineRule="auto"/>
        <w:jc w:val="both"/>
        <w:textAlignment w:val="baseline"/>
      </w:pPr>
      <w:r w:rsidRPr="007F6782">
        <w:rPr>
          <w:i/>
          <w:iCs/>
        </w:rPr>
        <w:t xml:space="preserve">Contribution of </w:t>
      </w:r>
      <w:r w:rsidR="0099598B" w:rsidRPr="007F6782">
        <w:rPr>
          <w:i/>
          <w:iCs/>
        </w:rPr>
        <w:t>authors</w:t>
      </w:r>
      <w:r w:rsidR="0099598B">
        <w:rPr>
          <w:i/>
          <w:iCs/>
        </w:rPr>
        <w:t>:</w:t>
      </w:r>
      <w:r>
        <w:t xml:space="preserve"> </w:t>
      </w:r>
      <w:r w:rsidR="00C43F67">
        <w:t>TLS c</w:t>
      </w:r>
      <w:r>
        <w:t>onceptualised the study, developed the study design reported in this paper. TLS and MB led on developing this paper. MB led on data collection and analysis of data with input on free text commentary reported in this paper from  A</w:t>
      </w:r>
      <w:r w:rsidR="008C7303">
        <w:t>Z</w:t>
      </w:r>
      <w:r>
        <w:t xml:space="preserve"> and TLS. Data from research carried out by CF, AH, SM, JW underwent secondary analysis as part of development of the survey tool. MM, EW reviewed early drafts of the survey tool. JS, CR piloted the survey tool. All authors have had access to early drafts of findings reported in this paper.  </w:t>
      </w:r>
    </w:p>
    <w:p w14:paraId="6DFF666A" w14:textId="6EFA330A" w:rsidR="004C278C" w:rsidRDefault="006E67FF" w:rsidP="002C0DBC">
      <w:pPr>
        <w:spacing w:after="100" w:afterAutospacing="1" w:line="480" w:lineRule="auto"/>
        <w:jc w:val="both"/>
        <w:textAlignment w:val="baseline"/>
      </w:pPr>
      <w:r w:rsidRPr="006E67FF">
        <w:rPr>
          <w:rFonts w:eastAsia="Times New Roman" w:cstheme="minorHAnsi"/>
          <w:i/>
          <w:iCs/>
          <w:lang w:eastAsia="en-GB"/>
        </w:rPr>
        <w:t>Acknowledgements</w:t>
      </w:r>
      <w:r w:rsidR="002C0DBC">
        <w:rPr>
          <w:rFonts w:eastAsia="Times New Roman" w:cstheme="minorHAnsi"/>
          <w:i/>
          <w:iCs/>
          <w:lang w:eastAsia="en-GB"/>
        </w:rPr>
        <w:t>:</w:t>
      </w:r>
      <w:r w:rsidR="005C3481">
        <w:t xml:space="preserve"> </w:t>
      </w:r>
      <w:r w:rsidR="002C0DBC">
        <w:t>T</w:t>
      </w:r>
      <w:r w:rsidR="004C278C">
        <w:t>he authors would like to acknowledge the contribution of our colleague Dr. Banyana C. Madi-Segwagwe Research Fellow for the EDiPPPP study who died unexpectedly following completion of the study</w:t>
      </w:r>
      <w:r w:rsidR="002C0DBC">
        <w:t xml:space="preserve"> and who was involved in</w:t>
      </w:r>
      <w:r w:rsidR="008D4138">
        <w:t xml:space="preserve"> all elements of the study and </w:t>
      </w:r>
      <w:r w:rsidR="002C0DBC">
        <w:t xml:space="preserve"> development of</w:t>
      </w:r>
      <w:r w:rsidR="00596B20">
        <w:t xml:space="preserve"> early drafts of </w:t>
      </w:r>
      <w:r w:rsidR="002C0DBC">
        <w:t xml:space="preserve"> this paper. </w:t>
      </w:r>
      <w:r w:rsidR="004C278C">
        <w:t xml:space="preserve"> </w:t>
      </w:r>
    </w:p>
    <w:p w14:paraId="4AB76FF1" w14:textId="2AD06E17" w:rsidR="00280065" w:rsidRDefault="00280065" w:rsidP="00280065">
      <w:pPr>
        <w:pBdr>
          <w:bottom w:val="single" w:sz="4" w:space="1" w:color="auto"/>
        </w:pBdr>
        <w:spacing w:after="100" w:afterAutospacing="1" w:line="240" w:lineRule="auto"/>
        <w:textAlignment w:val="baseline"/>
        <w:rPr>
          <w:rFonts w:eastAsia="Times New Roman" w:cstheme="minorHAnsi"/>
          <w:b/>
          <w:bCs/>
          <w:color w:val="000000" w:themeColor="text1"/>
          <w:lang w:eastAsia="en-GB"/>
        </w:rPr>
      </w:pPr>
      <w:r w:rsidRPr="00280065">
        <w:rPr>
          <w:rFonts w:eastAsia="Times New Roman" w:cstheme="minorHAnsi"/>
          <w:b/>
          <w:bCs/>
          <w:color w:val="000000" w:themeColor="text1"/>
          <w:lang w:eastAsia="en-GB"/>
        </w:rPr>
        <w:t>Abstract</w:t>
      </w:r>
    </w:p>
    <w:p w14:paraId="799F7109" w14:textId="7A55ADE3" w:rsidR="00280065" w:rsidRPr="00A44DD2" w:rsidRDefault="00E80F8A" w:rsidP="00CD4C5C">
      <w:pPr>
        <w:spacing w:after="100" w:afterAutospacing="1" w:line="480" w:lineRule="auto"/>
        <w:textAlignment w:val="baseline"/>
        <w:rPr>
          <w:rFonts w:eastAsia="Times New Roman" w:cstheme="minorHAnsi"/>
          <w:color w:val="000000" w:themeColor="text1"/>
          <w:lang w:eastAsia="en-GB"/>
        </w:rPr>
      </w:pPr>
      <w:r w:rsidRPr="00A44DD2">
        <w:rPr>
          <w:rFonts w:eastAsia="Times New Roman" w:cstheme="minorHAnsi"/>
          <w:i/>
          <w:iCs/>
          <w:color w:val="000000" w:themeColor="text1"/>
          <w:lang w:eastAsia="en-GB"/>
        </w:rPr>
        <w:t>Objectives:</w:t>
      </w:r>
      <w:r w:rsidR="00520093" w:rsidRPr="00A44DD2">
        <w:rPr>
          <w:rFonts w:eastAsia="Times New Roman" w:cstheme="minorHAnsi"/>
          <w:color w:val="000000" w:themeColor="text1"/>
          <w:lang w:eastAsia="en-GB"/>
        </w:rPr>
        <w:t xml:space="preserve"> </w:t>
      </w:r>
      <w:r w:rsidR="00E2276F" w:rsidRPr="00A44DD2">
        <w:rPr>
          <w:rFonts w:eastAsia="Times New Roman" w:cstheme="minorHAnsi"/>
          <w:color w:val="000000" w:themeColor="text1"/>
          <w:lang w:eastAsia="en-GB"/>
        </w:rPr>
        <w:t>N</w:t>
      </w:r>
      <w:r w:rsidR="007C0554" w:rsidRPr="00A44DD2">
        <w:rPr>
          <w:rFonts w:eastAsia="Times New Roman" w:cstheme="minorHAnsi"/>
          <w:color w:val="000000" w:themeColor="text1"/>
          <w:lang w:eastAsia="en-GB"/>
        </w:rPr>
        <w:t xml:space="preserve">ew routes for supply of </w:t>
      </w:r>
      <w:r w:rsidR="00E2276F" w:rsidRPr="00A44DD2">
        <w:rPr>
          <w:rFonts w:eastAsia="Times New Roman" w:cstheme="minorHAnsi"/>
          <w:color w:val="000000" w:themeColor="text1"/>
          <w:lang w:eastAsia="en-GB"/>
        </w:rPr>
        <w:t xml:space="preserve">eye </w:t>
      </w:r>
      <w:r w:rsidR="007C0554" w:rsidRPr="00A44DD2">
        <w:rPr>
          <w:rFonts w:eastAsia="Times New Roman" w:cstheme="minorHAnsi"/>
          <w:color w:val="000000" w:themeColor="text1"/>
          <w:lang w:eastAsia="en-GB"/>
        </w:rPr>
        <w:t xml:space="preserve">tissue </w:t>
      </w:r>
      <w:r w:rsidR="00E2276F" w:rsidRPr="00A44DD2">
        <w:rPr>
          <w:rFonts w:eastAsia="Times New Roman" w:cstheme="minorHAnsi"/>
          <w:color w:val="000000" w:themeColor="text1"/>
          <w:lang w:eastAsia="en-GB"/>
        </w:rPr>
        <w:t>are needed in the UK</w:t>
      </w:r>
      <w:r w:rsidR="00320218" w:rsidRPr="00A44DD2">
        <w:rPr>
          <w:rFonts w:eastAsia="Times New Roman" w:cstheme="minorHAnsi"/>
          <w:color w:val="000000" w:themeColor="text1"/>
          <w:lang w:eastAsia="en-GB"/>
        </w:rPr>
        <w:t xml:space="preserve"> to support transplant surgery and medical research</w:t>
      </w:r>
      <w:r w:rsidR="007C0554" w:rsidRPr="00A44DD2">
        <w:rPr>
          <w:rFonts w:eastAsia="Times New Roman" w:cstheme="minorHAnsi"/>
          <w:color w:val="000000" w:themeColor="text1"/>
          <w:lang w:eastAsia="en-GB"/>
        </w:rPr>
        <w:t xml:space="preserve">. Hospice </w:t>
      </w:r>
      <w:r w:rsidR="00547082" w:rsidRPr="00A44DD2">
        <w:rPr>
          <w:rFonts w:eastAsia="Times New Roman" w:cstheme="minorHAnsi"/>
          <w:color w:val="000000" w:themeColor="text1"/>
          <w:lang w:eastAsia="en-GB"/>
        </w:rPr>
        <w:t xml:space="preserve">care </w:t>
      </w:r>
      <w:r w:rsidR="007C0554" w:rsidRPr="00A44DD2">
        <w:rPr>
          <w:rFonts w:eastAsia="Times New Roman" w:cstheme="minorHAnsi"/>
          <w:color w:val="000000" w:themeColor="text1"/>
          <w:lang w:eastAsia="en-GB"/>
        </w:rPr>
        <w:t xml:space="preserve">(HC) and </w:t>
      </w:r>
      <w:r w:rsidR="00547082" w:rsidRPr="00A44DD2">
        <w:rPr>
          <w:rFonts w:eastAsia="Times New Roman" w:cstheme="minorHAnsi"/>
          <w:color w:val="000000" w:themeColor="text1"/>
          <w:lang w:eastAsia="en-GB"/>
        </w:rPr>
        <w:t>Hospital-based Palliative care (HPC) services</w:t>
      </w:r>
      <w:r w:rsidR="007C0554" w:rsidRPr="00A44DD2">
        <w:rPr>
          <w:rFonts w:eastAsia="Times New Roman" w:cstheme="minorHAnsi"/>
          <w:color w:val="000000" w:themeColor="text1"/>
          <w:lang w:eastAsia="en-GB"/>
        </w:rPr>
        <w:t xml:space="preserve"> </w:t>
      </w:r>
      <w:r w:rsidR="00E2276F" w:rsidRPr="00A44DD2">
        <w:rPr>
          <w:rFonts w:eastAsia="Times New Roman" w:cstheme="minorHAnsi"/>
          <w:color w:val="000000" w:themeColor="text1"/>
          <w:lang w:eastAsia="en-GB"/>
        </w:rPr>
        <w:t xml:space="preserve">represent </w:t>
      </w:r>
      <w:r w:rsidR="00320218" w:rsidRPr="00A44DD2">
        <w:rPr>
          <w:rFonts w:eastAsia="Times New Roman" w:cstheme="minorHAnsi"/>
          <w:color w:val="000000" w:themeColor="text1"/>
          <w:lang w:eastAsia="en-GB"/>
        </w:rPr>
        <w:t xml:space="preserve">potential </w:t>
      </w:r>
      <w:r w:rsidR="00D82ED1" w:rsidRPr="00A44DD2">
        <w:rPr>
          <w:rFonts w:eastAsia="Times New Roman" w:cstheme="minorHAnsi"/>
          <w:color w:val="000000" w:themeColor="text1"/>
          <w:lang w:eastAsia="en-GB"/>
        </w:rPr>
        <w:t>supply routes</w:t>
      </w:r>
      <w:r w:rsidR="0096458D" w:rsidRPr="00A44DD2">
        <w:rPr>
          <w:rFonts w:eastAsia="Times New Roman" w:cstheme="minorHAnsi"/>
          <w:color w:val="000000" w:themeColor="text1"/>
          <w:lang w:eastAsia="en-GB"/>
        </w:rPr>
        <w:t xml:space="preserve">. </w:t>
      </w:r>
      <w:r w:rsidR="002A76EA" w:rsidRPr="00A44DD2">
        <w:rPr>
          <w:rFonts w:eastAsia="Times New Roman" w:cstheme="minorHAnsi"/>
          <w:color w:val="000000" w:themeColor="text1"/>
          <w:lang w:eastAsia="en-GB"/>
        </w:rPr>
        <w:t>This paper reports findings from the survey arm</w:t>
      </w:r>
      <w:r w:rsidR="00907B86" w:rsidRPr="00A44DD2">
        <w:rPr>
          <w:rFonts w:eastAsia="Times New Roman" w:cstheme="minorHAnsi"/>
          <w:color w:val="000000" w:themeColor="text1"/>
          <w:lang w:eastAsia="en-GB"/>
        </w:rPr>
        <w:t xml:space="preserve"> of the Eye Donation from Palliative and Hospice Care–Investigating potential, practice preference and perceptions study</w:t>
      </w:r>
      <w:r w:rsidR="003621E5" w:rsidRPr="00A44DD2">
        <w:rPr>
          <w:rFonts w:eastAsia="Times New Roman" w:cstheme="minorHAnsi"/>
          <w:color w:val="000000" w:themeColor="text1"/>
          <w:lang w:eastAsia="en-GB"/>
        </w:rPr>
        <w:t xml:space="preserve"> (EDiPPPP)</w:t>
      </w:r>
      <w:r w:rsidR="00907B86" w:rsidRPr="00A44DD2">
        <w:rPr>
          <w:rFonts w:eastAsia="Times New Roman" w:cstheme="minorHAnsi"/>
          <w:color w:val="000000" w:themeColor="text1"/>
          <w:lang w:eastAsia="en-GB"/>
        </w:rPr>
        <w:t>, o</w:t>
      </w:r>
      <w:r w:rsidR="007C0554" w:rsidRPr="00A44DD2">
        <w:rPr>
          <w:rFonts w:eastAsia="Times New Roman" w:cstheme="minorHAnsi"/>
          <w:color w:val="000000" w:themeColor="text1"/>
          <w:lang w:eastAsia="en-GB"/>
        </w:rPr>
        <w:t xml:space="preserve">bjectives of </w:t>
      </w:r>
      <w:r w:rsidR="00907B86" w:rsidRPr="00A44DD2">
        <w:rPr>
          <w:rFonts w:eastAsia="Times New Roman" w:cstheme="minorHAnsi"/>
          <w:color w:val="000000" w:themeColor="text1"/>
          <w:lang w:eastAsia="en-GB"/>
        </w:rPr>
        <w:t xml:space="preserve">which </w:t>
      </w:r>
      <w:r w:rsidR="002B3416" w:rsidRPr="00A44DD2">
        <w:rPr>
          <w:rFonts w:eastAsia="Times New Roman" w:cstheme="minorHAnsi"/>
          <w:color w:val="000000" w:themeColor="text1"/>
          <w:lang w:eastAsia="en-GB"/>
        </w:rPr>
        <w:t>were</w:t>
      </w:r>
      <w:r w:rsidR="00907B86" w:rsidRPr="00A44DD2">
        <w:rPr>
          <w:rFonts w:eastAsia="Times New Roman" w:cstheme="minorHAnsi"/>
          <w:color w:val="000000" w:themeColor="text1"/>
          <w:lang w:eastAsia="en-GB"/>
        </w:rPr>
        <w:t xml:space="preserve"> to</w:t>
      </w:r>
      <w:r w:rsidR="007C0554" w:rsidRPr="00A44DD2">
        <w:rPr>
          <w:rFonts w:eastAsia="Times New Roman" w:cstheme="minorHAnsi"/>
          <w:color w:val="000000" w:themeColor="text1"/>
          <w:lang w:eastAsia="en-GB"/>
        </w:rPr>
        <w:t xml:space="preserve">: </w:t>
      </w:r>
      <w:r w:rsidR="00D4619E" w:rsidRPr="00A44DD2">
        <w:rPr>
          <w:rFonts w:eastAsia="Times New Roman" w:cstheme="minorHAnsi"/>
          <w:color w:val="000000" w:themeColor="text1"/>
          <w:lang w:eastAsia="en-GB"/>
        </w:rPr>
        <w:t xml:space="preserve">i) Investigate existing practice in relation to </w:t>
      </w:r>
      <w:r w:rsidR="00DA4851" w:rsidRPr="00A44DD2">
        <w:rPr>
          <w:rFonts w:eastAsia="Times New Roman" w:cstheme="minorHAnsi"/>
          <w:color w:val="000000" w:themeColor="text1"/>
          <w:lang w:eastAsia="en-GB"/>
        </w:rPr>
        <w:t>eye donation</w:t>
      </w:r>
      <w:r w:rsidR="00D4619E" w:rsidRPr="00A44DD2">
        <w:rPr>
          <w:rFonts w:eastAsia="Times New Roman" w:cstheme="minorHAnsi"/>
          <w:color w:val="000000" w:themeColor="text1"/>
          <w:lang w:eastAsia="en-GB"/>
        </w:rPr>
        <w:t xml:space="preserve"> across HC and HPC settings; ii) </w:t>
      </w:r>
      <w:r w:rsidR="00DC5575" w:rsidRPr="00A44DD2">
        <w:rPr>
          <w:rFonts w:eastAsia="Times New Roman" w:cstheme="minorHAnsi"/>
          <w:color w:val="000000" w:themeColor="text1"/>
          <w:lang w:eastAsia="en-GB"/>
        </w:rPr>
        <w:t xml:space="preserve">identify perceptions of HCPs </w:t>
      </w:r>
      <w:r w:rsidR="00E27BA3" w:rsidRPr="00A44DD2">
        <w:rPr>
          <w:rFonts w:eastAsia="Times New Roman" w:cstheme="minorHAnsi"/>
          <w:color w:val="000000" w:themeColor="text1"/>
          <w:lang w:eastAsia="en-GB"/>
        </w:rPr>
        <w:t>toward</w:t>
      </w:r>
      <w:r w:rsidR="00DC5575" w:rsidRPr="00A44DD2">
        <w:rPr>
          <w:rFonts w:eastAsia="Times New Roman" w:cstheme="minorHAnsi"/>
          <w:color w:val="000000" w:themeColor="text1"/>
          <w:lang w:eastAsia="en-GB"/>
        </w:rPr>
        <w:t xml:space="preserve"> embedding </w:t>
      </w:r>
      <w:r w:rsidR="00DF5A4E" w:rsidRPr="00A44DD2">
        <w:rPr>
          <w:rFonts w:eastAsia="Times New Roman" w:cstheme="minorHAnsi"/>
          <w:color w:val="000000" w:themeColor="text1"/>
          <w:lang w:eastAsia="en-GB"/>
        </w:rPr>
        <w:t>eye donation</w:t>
      </w:r>
      <w:r w:rsidR="00DC5575" w:rsidRPr="00A44DD2">
        <w:rPr>
          <w:rFonts w:eastAsia="Times New Roman" w:cstheme="minorHAnsi"/>
          <w:color w:val="000000" w:themeColor="text1"/>
          <w:lang w:eastAsia="en-GB"/>
        </w:rPr>
        <w:t xml:space="preserve"> into routine end of life care planning;</w:t>
      </w:r>
      <w:r w:rsidR="00D4619E" w:rsidRPr="00A44DD2">
        <w:rPr>
          <w:rFonts w:eastAsia="Times New Roman" w:cstheme="minorHAnsi"/>
          <w:color w:val="000000" w:themeColor="text1"/>
          <w:lang w:eastAsia="en-GB"/>
        </w:rPr>
        <w:t xml:space="preserve"> iii) </w:t>
      </w:r>
      <w:r w:rsidR="00DC5575" w:rsidRPr="00A44DD2">
        <w:rPr>
          <w:rFonts w:eastAsia="Times New Roman" w:cstheme="minorHAnsi"/>
          <w:color w:val="000000" w:themeColor="text1"/>
          <w:lang w:eastAsia="en-GB"/>
        </w:rPr>
        <w:t xml:space="preserve">investigate the informational, training, or support needs of </w:t>
      </w:r>
      <w:r w:rsidR="001455B4" w:rsidRPr="00A44DD2">
        <w:rPr>
          <w:rFonts w:eastAsia="Times New Roman" w:cstheme="minorHAnsi"/>
          <w:color w:val="000000" w:themeColor="text1"/>
          <w:lang w:eastAsia="en-GB"/>
        </w:rPr>
        <w:t xml:space="preserve">clinicians regarding </w:t>
      </w:r>
      <w:r w:rsidR="00DF5A4E" w:rsidRPr="00A44DD2">
        <w:rPr>
          <w:rFonts w:eastAsia="Times New Roman" w:cstheme="minorHAnsi"/>
          <w:color w:val="000000" w:themeColor="text1"/>
          <w:lang w:eastAsia="en-GB"/>
        </w:rPr>
        <w:t>eye donation</w:t>
      </w:r>
      <w:r w:rsidR="001455B4" w:rsidRPr="00A44DD2">
        <w:rPr>
          <w:rFonts w:eastAsia="Times New Roman" w:cstheme="minorHAnsi"/>
          <w:color w:val="000000" w:themeColor="text1"/>
          <w:lang w:eastAsia="en-GB"/>
        </w:rPr>
        <w:t xml:space="preserve">. </w:t>
      </w:r>
    </w:p>
    <w:p w14:paraId="6A6BCC37" w14:textId="70CD0639" w:rsidR="00E80F8A" w:rsidRPr="00A44DD2" w:rsidRDefault="00C4747D"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i/>
          <w:iCs/>
          <w:color w:val="000000" w:themeColor="text1"/>
          <w:lang w:eastAsia="en-GB"/>
        </w:rPr>
        <w:t>Design</w:t>
      </w:r>
      <w:r w:rsidR="00E80F8A" w:rsidRPr="00A44DD2">
        <w:rPr>
          <w:rFonts w:eastAsia="Times New Roman" w:cstheme="minorHAnsi"/>
          <w:i/>
          <w:iCs/>
          <w:color w:val="000000" w:themeColor="text1"/>
          <w:lang w:eastAsia="en-GB"/>
        </w:rPr>
        <w:t>:</w:t>
      </w:r>
      <w:r w:rsidR="005D2A9C" w:rsidRPr="00A44DD2">
        <w:rPr>
          <w:rFonts w:eastAsia="Times New Roman" w:cstheme="minorHAnsi"/>
          <w:i/>
          <w:iCs/>
          <w:color w:val="000000" w:themeColor="text1"/>
          <w:lang w:eastAsia="en-GB"/>
        </w:rPr>
        <w:t xml:space="preserve"> </w:t>
      </w:r>
      <w:r w:rsidR="00CD1A63" w:rsidRPr="00A44DD2">
        <w:rPr>
          <w:rFonts w:eastAsia="Times New Roman" w:cstheme="minorHAnsi"/>
          <w:color w:val="000000" w:themeColor="text1"/>
          <w:lang w:eastAsia="en-GB"/>
        </w:rPr>
        <w:t>Online survey</w:t>
      </w:r>
      <w:r w:rsidR="00CD1A63" w:rsidRPr="00A44DD2">
        <w:rPr>
          <w:rFonts w:eastAsia="Times New Roman" w:cstheme="minorHAnsi"/>
          <w:i/>
          <w:iCs/>
          <w:color w:val="000000" w:themeColor="text1"/>
          <w:lang w:eastAsia="en-GB"/>
        </w:rPr>
        <w:t xml:space="preserve"> </w:t>
      </w:r>
      <w:r w:rsidR="00CC70E3" w:rsidRPr="00A44DD2">
        <w:rPr>
          <w:rFonts w:eastAsia="Times New Roman" w:cstheme="minorHAnsi"/>
          <w:color w:val="000000" w:themeColor="text1"/>
          <w:lang w:eastAsia="en-GB"/>
        </w:rPr>
        <w:t>of</w:t>
      </w:r>
      <w:r w:rsidR="000A3820" w:rsidRPr="00A44DD2">
        <w:rPr>
          <w:rFonts w:eastAsia="Times New Roman" w:cstheme="minorHAnsi"/>
          <w:color w:val="000000" w:themeColor="text1"/>
          <w:lang w:eastAsia="en-GB"/>
        </w:rPr>
        <w:t xml:space="preserve"> UK-based</w:t>
      </w:r>
      <w:r w:rsidR="00CC70E3" w:rsidRPr="00A44DD2">
        <w:rPr>
          <w:rFonts w:eastAsia="Times New Roman" w:cstheme="minorHAnsi"/>
          <w:color w:val="000000" w:themeColor="text1"/>
          <w:lang w:eastAsia="en-GB"/>
        </w:rPr>
        <w:t xml:space="preserve"> HC and </w:t>
      </w:r>
      <w:r w:rsidR="00547082" w:rsidRPr="00A44DD2">
        <w:rPr>
          <w:rFonts w:eastAsia="Times New Roman" w:cstheme="minorHAnsi"/>
          <w:color w:val="000000" w:themeColor="text1"/>
          <w:lang w:eastAsia="en-GB"/>
        </w:rPr>
        <w:t xml:space="preserve">HPC </w:t>
      </w:r>
      <w:r w:rsidR="001455B4" w:rsidRPr="00A44DD2">
        <w:rPr>
          <w:rFonts w:eastAsia="Times New Roman" w:cstheme="minorHAnsi"/>
          <w:color w:val="000000" w:themeColor="text1"/>
          <w:lang w:eastAsia="en-GB"/>
        </w:rPr>
        <w:t>clinicians</w:t>
      </w:r>
      <w:r w:rsidR="00190573" w:rsidRPr="00A44DD2">
        <w:rPr>
          <w:rFonts w:eastAsia="Times New Roman" w:cstheme="minorHAnsi"/>
          <w:color w:val="000000" w:themeColor="text1"/>
          <w:lang w:eastAsia="en-GB"/>
        </w:rPr>
        <w:t>, distributed through professional organisations (Association of Palliative Medicine (UK)</w:t>
      </w:r>
      <w:r w:rsidR="00BE35DF" w:rsidRPr="00A44DD2">
        <w:rPr>
          <w:rFonts w:eastAsia="Times New Roman" w:cstheme="minorHAnsi"/>
          <w:color w:val="000000" w:themeColor="text1"/>
          <w:lang w:eastAsia="en-GB"/>
        </w:rPr>
        <w:t xml:space="preserve">; </w:t>
      </w:r>
      <w:r w:rsidR="00190573" w:rsidRPr="00A44DD2">
        <w:rPr>
          <w:rFonts w:eastAsia="Times New Roman" w:cstheme="minorHAnsi"/>
          <w:color w:val="000000" w:themeColor="text1"/>
          <w:lang w:eastAsia="en-GB"/>
        </w:rPr>
        <w:t>Hospice UK).</w:t>
      </w:r>
    </w:p>
    <w:p w14:paraId="5F748F37" w14:textId="77777777" w:rsidR="00D35FFD" w:rsidRDefault="00D35FFD"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i/>
          <w:iCs/>
          <w:color w:val="000000" w:themeColor="text1"/>
          <w:lang w:eastAsia="en-GB"/>
        </w:rPr>
        <w:t>Participants</w:t>
      </w:r>
      <w:r w:rsidR="00E80F8A" w:rsidRPr="00A44DD2">
        <w:rPr>
          <w:rFonts w:eastAsia="Times New Roman" w:cstheme="minorHAnsi"/>
          <w:i/>
          <w:iCs/>
          <w:color w:val="000000" w:themeColor="text1"/>
          <w:lang w:eastAsia="en-GB"/>
        </w:rPr>
        <w:t>:</w:t>
      </w:r>
      <w:r w:rsidR="00CD1A63" w:rsidRPr="00A44DD2">
        <w:t xml:space="preserve"> </w:t>
      </w:r>
      <w:r w:rsidR="006C55ED" w:rsidRPr="00A44DD2">
        <w:rPr>
          <w:rFonts w:eastAsia="Times New Roman" w:cstheme="minorHAnsi"/>
          <w:color w:val="000000" w:themeColor="text1"/>
          <w:lang w:eastAsia="en-GB"/>
        </w:rPr>
        <w:t>156 participants</w:t>
      </w:r>
      <w:r w:rsidR="008F5E4F" w:rsidRPr="00A44DD2">
        <w:rPr>
          <w:rFonts w:eastAsia="Times New Roman" w:cstheme="minorHAnsi"/>
          <w:color w:val="000000" w:themeColor="text1"/>
          <w:lang w:eastAsia="en-GB"/>
        </w:rPr>
        <w:t xml:space="preserve"> completed</w:t>
      </w:r>
      <w:r w:rsidR="006C55ED" w:rsidRPr="00A44DD2">
        <w:rPr>
          <w:rFonts w:eastAsia="Times New Roman" w:cstheme="minorHAnsi"/>
          <w:color w:val="000000" w:themeColor="text1"/>
          <w:lang w:eastAsia="en-GB"/>
        </w:rPr>
        <w:t xml:space="preserve"> (63% </w:t>
      </w:r>
      <w:r w:rsidR="00547082" w:rsidRPr="00A44DD2">
        <w:rPr>
          <w:rFonts w:eastAsia="Times New Roman" w:cstheme="minorHAnsi"/>
          <w:color w:val="000000" w:themeColor="text1"/>
          <w:lang w:eastAsia="en-GB"/>
        </w:rPr>
        <w:t>HC</w:t>
      </w:r>
      <w:r w:rsidR="006C55ED" w:rsidRPr="00A44DD2">
        <w:rPr>
          <w:rFonts w:eastAsia="Times New Roman" w:cstheme="minorHAnsi"/>
          <w:color w:val="000000" w:themeColor="text1"/>
          <w:lang w:eastAsia="en-GB"/>
        </w:rPr>
        <w:t xml:space="preserve">; </w:t>
      </w:r>
      <w:r w:rsidR="0067765E" w:rsidRPr="00A44DD2">
        <w:rPr>
          <w:rFonts w:eastAsia="Times New Roman" w:cstheme="minorHAnsi"/>
          <w:color w:val="000000" w:themeColor="text1"/>
          <w:lang w:eastAsia="en-GB"/>
        </w:rPr>
        <w:t xml:space="preserve">37% </w:t>
      </w:r>
      <w:r w:rsidR="00547082" w:rsidRPr="00A44DD2">
        <w:rPr>
          <w:rFonts w:eastAsia="Times New Roman" w:cstheme="minorHAnsi"/>
          <w:color w:val="000000" w:themeColor="text1"/>
          <w:lang w:eastAsia="en-GB"/>
        </w:rPr>
        <w:t xml:space="preserve">HPC </w:t>
      </w:r>
      <w:r w:rsidR="00531539" w:rsidRPr="00A44DD2">
        <w:rPr>
          <w:rFonts w:eastAsia="Times New Roman" w:cstheme="minorHAnsi"/>
          <w:color w:val="000000" w:themeColor="text1"/>
          <w:lang w:eastAsia="en-GB"/>
        </w:rPr>
        <w:t xml:space="preserve">- </w:t>
      </w:r>
      <w:r w:rsidR="00A83EF3" w:rsidRPr="00A44DD2">
        <w:rPr>
          <w:rFonts w:eastAsia="Times New Roman" w:cstheme="minorHAnsi"/>
          <w:color w:val="000000" w:themeColor="text1"/>
          <w:lang w:eastAsia="en-GB"/>
        </w:rPr>
        <w:t>8% response rate</w:t>
      </w:r>
      <w:r w:rsidR="00531539" w:rsidRPr="00A44DD2">
        <w:rPr>
          <w:rFonts w:eastAsia="Times New Roman" w:cstheme="minorHAnsi"/>
          <w:color w:val="000000" w:themeColor="text1"/>
          <w:lang w:eastAsia="en-GB"/>
        </w:rPr>
        <w:t xml:space="preserve">, </w:t>
      </w:r>
      <w:r w:rsidR="00A83EF3" w:rsidRPr="00A44DD2">
        <w:rPr>
          <w:rFonts w:eastAsia="Times New Roman" w:cstheme="minorHAnsi"/>
          <w:color w:val="000000" w:themeColor="text1"/>
          <w:lang w:eastAsia="en-GB"/>
        </w:rPr>
        <w:t>of n=1894 approached).</w:t>
      </w:r>
      <w:r w:rsidR="000A3820" w:rsidRPr="00A44DD2">
        <w:rPr>
          <w:rFonts w:eastAsia="Times New Roman" w:cstheme="minorHAnsi"/>
          <w:color w:val="000000" w:themeColor="text1"/>
          <w:lang w:eastAsia="en-GB"/>
        </w:rPr>
        <w:t xml:space="preserve"> </w:t>
      </w:r>
    </w:p>
    <w:p w14:paraId="18DD9D8F" w14:textId="0C167ABC" w:rsidR="002A35EA" w:rsidRPr="00A44DD2" w:rsidRDefault="00210053" w:rsidP="00CD4C5C">
      <w:pPr>
        <w:spacing w:after="100" w:afterAutospacing="1" w:line="480" w:lineRule="auto"/>
        <w:textAlignment w:val="baseline"/>
        <w:rPr>
          <w:rFonts w:eastAsia="Times New Roman" w:cstheme="minorHAnsi"/>
          <w:color w:val="000000" w:themeColor="text1"/>
          <w:lang w:eastAsia="en-GB"/>
        </w:rPr>
      </w:pPr>
      <w:r w:rsidRPr="00210053">
        <w:rPr>
          <w:rFonts w:eastAsia="Times New Roman" w:cstheme="minorHAnsi"/>
          <w:i/>
          <w:iCs/>
          <w:color w:val="000000" w:themeColor="text1"/>
          <w:lang w:eastAsia="en-GB"/>
        </w:rPr>
        <w:t>Results:</w:t>
      </w:r>
      <w:r>
        <w:rPr>
          <w:rFonts w:eastAsia="Times New Roman" w:cstheme="minorHAnsi"/>
          <w:color w:val="000000" w:themeColor="text1"/>
          <w:lang w:eastAsia="en-GB"/>
        </w:rPr>
        <w:t xml:space="preserve"> </w:t>
      </w:r>
      <w:r w:rsidR="00531539" w:rsidRPr="00A44DD2">
        <w:rPr>
          <w:rFonts w:eastAsia="Times New Roman" w:cstheme="minorHAnsi"/>
          <w:color w:val="000000" w:themeColor="text1"/>
          <w:lang w:eastAsia="en-GB"/>
        </w:rPr>
        <w:t>M</w:t>
      </w:r>
      <w:r w:rsidR="00685FE2" w:rsidRPr="00A44DD2">
        <w:rPr>
          <w:rFonts w:eastAsia="Times New Roman" w:cstheme="minorHAnsi"/>
          <w:color w:val="000000" w:themeColor="text1"/>
          <w:lang w:eastAsia="en-GB"/>
        </w:rPr>
        <w:t xml:space="preserve">ajority of participants </w:t>
      </w:r>
      <w:r w:rsidR="005F1C53" w:rsidRPr="00A44DD2">
        <w:rPr>
          <w:rFonts w:eastAsia="Times New Roman" w:cstheme="minorHAnsi"/>
          <w:color w:val="000000" w:themeColor="text1"/>
          <w:lang w:eastAsia="en-GB"/>
        </w:rPr>
        <w:t>(63%</w:t>
      </w:r>
      <w:r w:rsidR="009E3C44" w:rsidRPr="00A44DD2">
        <w:rPr>
          <w:rFonts w:eastAsia="Times New Roman" w:cstheme="minorHAnsi"/>
          <w:color w:val="000000" w:themeColor="text1"/>
          <w:lang w:eastAsia="en-GB"/>
        </w:rPr>
        <w:t xml:space="preserve">, </w:t>
      </w:r>
      <w:r w:rsidR="005F1C53" w:rsidRPr="00A44DD2">
        <w:rPr>
          <w:rFonts w:eastAsia="Times New Roman" w:cstheme="minorHAnsi"/>
          <w:color w:val="000000" w:themeColor="text1"/>
          <w:lang w:eastAsia="en-GB"/>
        </w:rPr>
        <w:t xml:space="preserve">n=99) </w:t>
      </w:r>
      <w:r w:rsidR="00685FE2" w:rsidRPr="00A44DD2">
        <w:rPr>
          <w:rFonts w:eastAsia="Times New Roman" w:cstheme="minorHAnsi"/>
          <w:color w:val="000000" w:themeColor="text1"/>
          <w:lang w:eastAsia="en-GB"/>
        </w:rPr>
        <w:t xml:space="preserve">supported </w:t>
      </w:r>
      <w:r w:rsidR="00A6468D" w:rsidRPr="00A44DD2">
        <w:rPr>
          <w:rFonts w:eastAsia="Times New Roman" w:cstheme="minorHAnsi"/>
          <w:color w:val="000000" w:themeColor="text1"/>
          <w:lang w:eastAsia="en-GB"/>
        </w:rPr>
        <w:t xml:space="preserve">raising </w:t>
      </w:r>
      <w:r w:rsidR="00CE2008" w:rsidRPr="00A44DD2">
        <w:rPr>
          <w:rFonts w:eastAsia="Times New Roman" w:cstheme="minorHAnsi"/>
          <w:color w:val="000000" w:themeColor="text1"/>
          <w:lang w:eastAsia="en-GB"/>
        </w:rPr>
        <w:t>eye donation</w:t>
      </w:r>
      <w:r w:rsidR="00A6468D" w:rsidRPr="00A44DD2">
        <w:rPr>
          <w:rFonts w:eastAsia="Times New Roman" w:cstheme="minorHAnsi"/>
          <w:color w:val="000000" w:themeColor="text1"/>
          <w:lang w:eastAsia="en-GB"/>
        </w:rPr>
        <w:t xml:space="preserve"> </w:t>
      </w:r>
      <w:r w:rsidR="00962445">
        <w:rPr>
          <w:rFonts w:eastAsia="Times New Roman" w:cstheme="minorHAnsi"/>
          <w:color w:val="000000" w:themeColor="text1"/>
          <w:lang w:eastAsia="en-GB"/>
        </w:rPr>
        <w:t xml:space="preserve">(ED) </w:t>
      </w:r>
      <w:r w:rsidR="00A6468D" w:rsidRPr="00A44DD2">
        <w:rPr>
          <w:rFonts w:eastAsia="Times New Roman" w:cstheme="minorHAnsi"/>
          <w:color w:val="000000" w:themeColor="text1"/>
          <w:lang w:eastAsia="en-GB"/>
        </w:rPr>
        <w:t>with patients and families</w:t>
      </w:r>
      <w:r w:rsidR="00DF3D8B" w:rsidRPr="00A44DD2">
        <w:rPr>
          <w:rFonts w:eastAsia="Times New Roman" w:cstheme="minorHAnsi"/>
          <w:color w:val="000000" w:themeColor="text1"/>
          <w:lang w:eastAsia="en-GB"/>
        </w:rPr>
        <w:t xml:space="preserve"> </w:t>
      </w:r>
      <w:r w:rsidR="007F28F1" w:rsidRPr="00A44DD2">
        <w:rPr>
          <w:rFonts w:eastAsia="Times New Roman" w:cstheme="minorHAnsi"/>
          <w:color w:val="000000" w:themeColor="text1"/>
          <w:lang w:eastAsia="en-GB"/>
        </w:rPr>
        <w:t xml:space="preserve">and agreed that </w:t>
      </w:r>
      <w:r w:rsidR="00962445">
        <w:rPr>
          <w:rFonts w:eastAsia="Times New Roman" w:cstheme="minorHAnsi"/>
          <w:color w:val="000000" w:themeColor="text1"/>
          <w:lang w:eastAsia="en-GB"/>
        </w:rPr>
        <w:t>ED</w:t>
      </w:r>
      <w:r w:rsidR="00241E2F" w:rsidRPr="00A44DD2">
        <w:rPr>
          <w:rFonts w:eastAsia="Times New Roman" w:cstheme="minorHAnsi"/>
          <w:color w:val="000000" w:themeColor="text1"/>
          <w:lang w:eastAsia="en-GB"/>
        </w:rPr>
        <w:t xml:space="preserve"> </w:t>
      </w:r>
      <w:r w:rsidR="00685FE2" w:rsidRPr="00A44DD2">
        <w:rPr>
          <w:rFonts w:eastAsia="Times New Roman" w:cstheme="minorHAnsi"/>
          <w:color w:val="000000" w:themeColor="text1"/>
          <w:lang w:eastAsia="en-GB"/>
        </w:rPr>
        <w:t>should be discussed routinely with eligible patients</w:t>
      </w:r>
      <w:r w:rsidR="00D43CA9">
        <w:rPr>
          <w:rFonts w:eastAsia="Times New Roman" w:cstheme="minorHAnsi"/>
          <w:color w:val="000000" w:themeColor="text1"/>
          <w:lang w:eastAsia="en-GB"/>
        </w:rPr>
        <w:t>.</w:t>
      </w:r>
      <w:r w:rsidR="00DF3D8B" w:rsidRPr="00A44DD2">
        <w:rPr>
          <w:rFonts w:eastAsia="Times New Roman" w:cstheme="minorHAnsi"/>
          <w:color w:val="000000" w:themeColor="text1"/>
          <w:lang w:eastAsia="en-GB"/>
        </w:rPr>
        <w:t xml:space="preserve"> </w:t>
      </w:r>
      <w:r w:rsidR="00D76ECA" w:rsidRPr="00A44DD2">
        <w:rPr>
          <w:rFonts w:eastAsia="Times New Roman" w:cstheme="minorHAnsi"/>
          <w:color w:val="000000" w:themeColor="text1"/>
          <w:lang w:eastAsia="en-GB"/>
        </w:rPr>
        <w:t xml:space="preserve">However, </w:t>
      </w:r>
      <w:r w:rsidR="00A437D0" w:rsidRPr="00A44DD2">
        <w:rPr>
          <w:rFonts w:eastAsia="Times New Roman" w:cstheme="minorHAnsi"/>
          <w:color w:val="000000" w:themeColor="text1"/>
          <w:lang w:eastAsia="en-GB"/>
        </w:rPr>
        <w:t>72%, (n=95) indicated that staff within their clinical setting did not routinely discuss the option of ED in end-of-life care planning conversations</w:t>
      </w:r>
      <w:r w:rsidR="001237FD" w:rsidRPr="00A44DD2">
        <w:rPr>
          <w:rFonts w:eastAsia="Times New Roman" w:cstheme="minorHAnsi"/>
          <w:color w:val="000000" w:themeColor="text1"/>
          <w:lang w:eastAsia="en-GB"/>
        </w:rPr>
        <w:t xml:space="preserve"> </w:t>
      </w:r>
      <w:r w:rsidR="00A437D0" w:rsidRPr="00A44DD2">
        <w:rPr>
          <w:rFonts w:eastAsia="Times New Roman" w:cstheme="minorHAnsi"/>
          <w:color w:val="000000" w:themeColor="text1"/>
          <w:lang w:eastAsia="en-GB"/>
        </w:rPr>
        <w:t>with the majority of participants reporting that the option of ED was not ‘routinely discussed in multi-disciplinary team or other meeting</w:t>
      </w:r>
      <w:r w:rsidR="000C01A0">
        <w:rPr>
          <w:rFonts w:eastAsia="Times New Roman" w:cstheme="minorHAnsi"/>
          <w:color w:val="000000" w:themeColor="text1"/>
          <w:lang w:eastAsia="en-GB"/>
        </w:rPr>
        <w:t>s.</w:t>
      </w:r>
      <w:r w:rsidR="00A437D0" w:rsidRPr="00A44DD2">
        <w:rPr>
          <w:rFonts w:eastAsia="Times New Roman" w:cstheme="minorHAnsi"/>
          <w:color w:val="000000" w:themeColor="text1"/>
          <w:lang w:eastAsia="en-GB"/>
        </w:rPr>
        <w:t xml:space="preserve"> </w:t>
      </w:r>
    </w:p>
    <w:p w14:paraId="547E22C8" w14:textId="38F946C8" w:rsidR="00E80F8A" w:rsidRPr="0000443C" w:rsidRDefault="00E80F8A" w:rsidP="00CD4C5C">
      <w:pPr>
        <w:spacing w:after="100" w:afterAutospacing="1" w:line="480" w:lineRule="auto"/>
        <w:textAlignment w:val="baseline"/>
        <w:rPr>
          <w:rFonts w:eastAsia="Times New Roman" w:cstheme="minorHAnsi"/>
          <w:color w:val="000000" w:themeColor="text1"/>
          <w:lang w:eastAsia="en-GB"/>
        </w:rPr>
      </w:pPr>
      <w:r w:rsidRPr="00A44DD2">
        <w:rPr>
          <w:rFonts w:eastAsia="Times New Roman" w:cstheme="minorHAnsi"/>
          <w:i/>
          <w:iCs/>
          <w:color w:val="000000" w:themeColor="text1"/>
          <w:lang w:eastAsia="en-GB"/>
        </w:rPr>
        <w:t>Conclusions:</w:t>
      </w:r>
      <w:r w:rsidR="0000443C" w:rsidRPr="00A44DD2">
        <w:rPr>
          <w:rFonts w:eastAsia="Times New Roman" w:cstheme="minorHAnsi"/>
          <w:i/>
          <w:iCs/>
          <w:color w:val="000000" w:themeColor="text1"/>
          <w:lang w:eastAsia="en-GB"/>
        </w:rPr>
        <w:t xml:space="preserve"> </w:t>
      </w:r>
      <w:r w:rsidR="00DA0757" w:rsidRPr="00A44DD2">
        <w:rPr>
          <w:rFonts w:eastAsia="Times New Roman" w:cstheme="minorHAnsi"/>
          <w:color w:val="000000" w:themeColor="text1"/>
          <w:lang w:eastAsia="en-GB"/>
        </w:rPr>
        <w:t>D</w:t>
      </w:r>
      <w:r w:rsidR="00C31D09" w:rsidRPr="00A44DD2">
        <w:rPr>
          <w:rFonts w:eastAsia="Times New Roman" w:cstheme="minorHAnsi"/>
          <w:color w:val="000000" w:themeColor="text1"/>
          <w:lang w:eastAsia="en-GB"/>
        </w:rPr>
        <w:t>espite significant support</w:t>
      </w:r>
      <w:r w:rsidR="008E4457" w:rsidRPr="00A44DD2">
        <w:rPr>
          <w:rFonts w:eastAsia="Times New Roman" w:cstheme="minorHAnsi"/>
          <w:color w:val="000000" w:themeColor="text1"/>
          <w:lang w:eastAsia="en-GB"/>
        </w:rPr>
        <w:t xml:space="preserve">, </w:t>
      </w:r>
      <w:r w:rsidR="00C31D09" w:rsidRPr="00A44DD2">
        <w:rPr>
          <w:rFonts w:eastAsia="Times New Roman" w:cstheme="minorHAnsi"/>
          <w:color w:val="000000" w:themeColor="text1"/>
          <w:lang w:eastAsia="en-GB"/>
        </w:rPr>
        <w:t xml:space="preserve">ED </w:t>
      </w:r>
      <w:r w:rsidR="00CB79D1" w:rsidRPr="00A44DD2">
        <w:rPr>
          <w:rFonts w:eastAsia="Times New Roman" w:cstheme="minorHAnsi"/>
          <w:color w:val="000000" w:themeColor="text1"/>
          <w:lang w:eastAsia="en-GB"/>
        </w:rPr>
        <w:t>is</w:t>
      </w:r>
      <w:r w:rsidR="00C31D09" w:rsidRPr="00A44DD2">
        <w:rPr>
          <w:rFonts w:eastAsia="Times New Roman" w:cstheme="minorHAnsi"/>
          <w:color w:val="000000" w:themeColor="text1"/>
          <w:lang w:eastAsia="en-GB"/>
        </w:rPr>
        <w:t xml:space="preserve"> not </w:t>
      </w:r>
      <w:r w:rsidR="007D225A" w:rsidRPr="00A44DD2">
        <w:rPr>
          <w:rFonts w:eastAsia="Times New Roman" w:cstheme="minorHAnsi"/>
          <w:color w:val="000000" w:themeColor="text1"/>
          <w:lang w:eastAsia="en-GB"/>
        </w:rPr>
        <w:t>part of routine practice</w:t>
      </w:r>
      <w:r w:rsidR="00FD1E0B" w:rsidRPr="00A44DD2">
        <w:rPr>
          <w:rFonts w:eastAsia="Times New Roman" w:cstheme="minorHAnsi"/>
          <w:color w:val="000000" w:themeColor="text1"/>
          <w:lang w:eastAsia="en-GB"/>
        </w:rPr>
        <w:t>.</w:t>
      </w:r>
      <w:r w:rsidR="007D225A" w:rsidRPr="00A44DD2">
        <w:rPr>
          <w:rFonts w:eastAsia="Times New Roman" w:cstheme="minorHAnsi"/>
          <w:color w:val="000000" w:themeColor="text1"/>
          <w:lang w:eastAsia="en-GB"/>
        </w:rPr>
        <w:t xml:space="preserve"> Attention to </w:t>
      </w:r>
      <w:r w:rsidR="002760E5" w:rsidRPr="00A44DD2">
        <w:rPr>
          <w:rFonts w:eastAsia="Times New Roman" w:cstheme="minorHAnsi"/>
          <w:color w:val="000000" w:themeColor="text1"/>
          <w:lang w:eastAsia="en-GB"/>
        </w:rPr>
        <w:t xml:space="preserve">barriers to embedding ED </w:t>
      </w:r>
      <w:r w:rsidR="00F50933">
        <w:rPr>
          <w:rFonts w:eastAsia="Times New Roman" w:cstheme="minorHAnsi"/>
          <w:color w:val="000000" w:themeColor="text1"/>
          <w:lang w:eastAsia="en-GB"/>
        </w:rPr>
        <w:t xml:space="preserve">and </w:t>
      </w:r>
      <w:r w:rsidR="00403F26">
        <w:rPr>
          <w:rFonts w:eastAsia="Times New Roman" w:cstheme="minorHAnsi"/>
          <w:color w:val="000000" w:themeColor="text1"/>
          <w:lang w:eastAsia="en-GB"/>
        </w:rPr>
        <w:t>reducing knowledge deficits are urgently needed</w:t>
      </w:r>
      <w:r w:rsidR="005A5AFD">
        <w:rPr>
          <w:rFonts w:eastAsia="Times New Roman" w:cstheme="minorHAnsi"/>
          <w:color w:val="000000" w:themeColor="text1"/>
          <w:lang w:eastAsia="en-GB"/>
        </w:rPr>
        <w:t xml:space="preserve"> </w:t>
      </w:r>
      <w:r w:rsidR="00F84C74">
        <w:rPr>
          <w:rFonts w:eastAsia="Times New Roman" w:cstheme="minorHAnsi"/>
          <w:color w:val="000000" w:themeColor="text1"/>
          <w:lang w:eastAsia="en-GB"/>
        </w:rPr>
        <w:t xml:space="preserve">to increase the supply of eye tissue for use in transplant operations. </w:t>
      </w:r>
      <w:r w:rsidR="00403F26">
        <w:rPr>
          <w:rFonts w:eastAsia="Times New Roman" w:cstheme="minorHAnsi"/>
          <w:color w:val="000000" w:themeColor="text1"/>
          <w:lang w:eastAsia="en-GB"/>
        </w:rPr>
        <w:t xml:space="preserve"> </w:t>
      </w:r>
    </w:p>
    <w:p w14:paraId="582AAFF6" w14:textId="38E647EA" w:rsidR="00AF3DBA" w:rsidRDefault="00AF3DBA" w:rsidP="00CD4C5C">
      <w:pPr>
        <w:pBdr>
          <w:bottom w:val="single" w:sz="4" w:space="1" w:color="auto"/>
        </w:pBdr>
        <w:spacing w:after="100" w:afterAutospacing="1" w:line="480" w:lineRule="auto"/>
        <w:textAlignment w:val="baseline"/>
        <w:rPr>
          <w:rFonts w:eastAsia="Times New Roman" w:cstheme="minorHAnsi"/>
          <w:b/>
          <w:bCs/>
          <w:color w:val="000000" w:themeColor="text1"/>
          <w:lang w:eastAsia="en-GB"/>
        </w:rPr>
      </w:pPr>
      <w:r>
        <w:rPr>
          <w:rFonts w:eastAsia="Times New Roman" w:cstheme="minorHAnsi"/>
          <w:b/>
          <w:bCs/>
          <w:color w:val="000000" w:themeColor="text1"/>
          <w:lang w:eastAsia="en-GB"/>
        </w:rPr>
        <w:t>Key Words</w:t>
      </w:r>
    </w:p>
    <w:p w14:paraId="376663B0" w14:textId="032DFECA" w:rsidR="00B2463C" w:rsidRDefault="001A1EEB" w:rsidP="00CD4C5C">
      <w:pPr>
        <w:spacing w:after="100" w:afterAutospacing="1" w:line="480" w:lineRule="auto"/>
        <w:textAlignment w:val="baseline"/>
        <w:rPr>
          <w:rFonts w:eastAsia="Times New Roman" w:cstheme="minorHAnsi"/>
          <w:color w:val="000000" w:themeColor="text1"/>
          <w:lang w:eastAsia="en-GB"/>
        </w:rPr>
      </w:pPr>
      <w:r w:rsidRPr="008E300E">
        <w:rPr>
          <w:rFonts w:eastAsia="Times New Roman" w:cstheme="minorHAnsi"/>
          <w:color w:val="000000" w:themeColor="text1"/>
          <w:lang w:eastAsia="en-GB"/>
        </w:rPr>
        <w:t xml:space="preserve">Corneal donation, </w:t>
      </w:r>
      <w:r w:rsidR="00D77C7A">
        <w:rPr>
          <w:rFonts w:eastAsia="Times New Roman" w:cstheme="minorHAnsi"/>
          <w:color w:val="000000" w:themeColor="text1"/>
          <w:lang w:eastAsia="en-GB"/>
        </w:rPr>
        <w:t>E</w:t>
      </w:r>
      <w:r w:rsidR="00197B33">
        <w:rPr>
          <w:rFonts w:eastAsia="Times New Roman" w:cstheme="minorHAnsi"/>
          <w:color w:val="000000" w:themeColor="text1"/>
          <w:lang w:eastAsia="en-GB"/>
        </w:rPr>
        <w:t xml:space="preserve">ye donation, </w:t>
      </w:r>
      <w:r w:rsidR="00D77C7A">
        <w:rPr>
          <w:rFonts w:eastAsia="Times New Roman" w:cstheme="minorHAnsi"/>
          <w:color w:val="000000" w:themeColor="text1"/>
          <w:lang w:eastAsia="en-GB"/>
        </w:rPr>
        <w:t>T</w:t>
      </w:r>
      <w:r w:rsidRPr="008E300E">
        <w:rPr>
          <w:rFonts w:eastAsia="Times New Roman" w:cstheme="minorHAnsi"/>
          <w:color w:val="000000" w:themeColor="text1"/>
          <w:lang w:eastAsia="en-GB"/>
        </w:rPr>
        <w:t>issue donation,</w:t>
      </w:r>
      <w:r w:rsidR="00F948D3">
        <w:rPr>
          <w:rFonts w:eastAsia="Times New Roman" w:cstheme="minorHAnsi"/>
          <w:color w:val="000000" w:themeColor="text1"/>
          <w:lang w:eastAsia="en-GB"/>
        </w:rPr>
        <w:t xml:space="preserve"> Behaviour change</w:t>
      </w:r>
      <w:r w:rsidR="00CD5222" w:rsidRPr="008E300E">
        <w:rPr>
          <w:rFonts w:eastAsia="Times New Roman" w:cstheme="minorHAnsi"/>
          <w:color w:val="000000" w:themeColor="text1"/>
          <w:lang w:eastAsia="en-GB"/>
        </w:rPr>
        <w:t xml:space="preserve">, </w:t>
      </w:r>
      <w:r w:rsidR="00F948D3">
        <w:rPr>
          <w:rFonts w:eastAsia="Times New Roman" w:cstheme="minorHAnsi"/>
          <w:color w:val="000000" w:themeColor="text1"/>
          <w:lang w:eastAsia="en-GB"/>
        </w:rPr>
        <w:t>H</w:t>
      </w:r>
      <w:r w:rsidR="00CD5222" w:rsidRPr="008E300E">
        <w:rPr>
          <w:rFonts w:eastAsia="Times New Roman" w:cstheme="minorHAnsi"/>
          <w:color w:val="000000" w:themeColor="text1"/>
          <w:lang w:eastAsia="en-GB"/>
        </w:rPr>
        <w:t xml:space="preserve">ealth services research, </w:t>
      </w:r>
      <w:r w:rsidR="00F948D3">
        <w:rPr>
          <w:rFonts w:eastAsia="Times New Roman" w:cstheme="minorHAnsi"/>
          <w:color w:val="000000" w:themeColor="text1"/>
          <w:lang w:eastAsia="en-GB"/>
        </w:rPr>
        <w:t>E</w:t>
      </w:r>
      <w:r w:rsidR="00CD5222" w:rsidRPr="008E300E">
        <w:rPr>
          <w:rFonts w:eastAsia="Times New Roman" w:cstheme="minorHAnsi"/>
          <w:color w:val="000000" w:themeColor="text1"/>
          <w:lang w:eastAsia="en-GB"/>
        </w:rPr>
        <w:t xml:space="preserve">nd of life care, </w:t>
      </w:r>
      <w:r w:rsidR="00F948D3">
        <w:rPr>
          <w:rFonts w:eastAsia="Times New Roman" w:cstheme="minorHAnsi"/>
          <w:color w:val="000000" w:themeColor="text1"/>
          <w:lang w:eastAsia="en-GB"/>
        </w:rPr>
        <w:t>P</w:t>
      </w:r>
      <w:r w:rsidR="00CD5222" w:rsidRPr="008E300E">
        <w:rPr>
          <w:rFonts w:eastAsia="Times New Roman" w:cstheme="minorHAnsi"/>
          <w:color w:val="000000" w:themeColor="text1"/>
          <w:lang w:eastAsia="en-GB"/>
        </w:rPr>
        <w:t xml:space="preserve">alliative care, </w:t>
      </w:r>
      <w:r w:rsidR="00F948D3">
        <w:rPr>
          <w:rFonts w:eastAsia="Times New Roman" w:cstheme="minorHAnsi"/>
          <w:color w:val="000000" w:themeColor="text1"/>
          <w:lang w:eastAsia="en-GB"/>
        </w:rPr>
        <w:t>H</w:t>
      </w:r>
      <w:r w:rsidR="00CD5222" w:rsidRPr="008E300E">
        <w:rPr>
          <w:rFonts w:eastAsia="Times New Roman" w:cstheme="minorHAnsi"/>
          <w:color w:val="000000" w:themeColor="text1"/>
          <w:lang w:eastAsia="en-GB"/>
        </w:rPr>
        <w:t>ospice care</w:t>
      </w:r>
      <w:r w:rsidR="00BE35DF">
        <w:rPr>
          <w:rFonts w:eastAsia="Times New Roman" w:cstheme="minorHAnsi"/>
          <w:color w:val="000000" w:themeColor="text1"/>
          <w:lang w:eastAsia="en-GB"/>
        </w:rPr>
        <w:t xml:space="preserve">, </w:t>
      </w:r>
      <w:r w:rsidR="00F948D3">
        <w:rPr>
          <w:rFonts w:eastAsia="Times New Roman" w:cstheme="minorHAnsi"/>
          <w:color w:val="000000" w:themeColor="text1"/>
          <w:lang w:eastAsia="en-GB"/>
        </w:rPr>
        <w:t>A</w:t>
      </w:r>
      <w:r w:rsidR="00BE35DF">
        <w:rPr>
          <w:rFonts w:eastAsia="Times New Roman" w:cstheme="minorHAnsi"/>
          <w:color w:val="000000" w:themeColor="text1"/>
          <w:lang w:eastAsia="en-GB"/>
        </w:rPr>
        <w:t>dvanced care planning.</w:t>
      </w:r>
    </w:p>
    <w:p w14:paraId="14050096" w14:textId="171B2571" w:rsidR="00E80F8A" w:rsidRPr="00E80F8A" w:rsidRDefault="007C1824" w:rsidP="00CD4C5C">
      <w:pPr>
        <w:spacing w:after="100" w:afterAutospacing="1" w:line="480" w:lineRule="auto"/>
        <w:textAlignment w:val="baseline"/>
        <w:rPr>
          <w:rFonts w:eastAsia="Times New Roman" w:cstheme="minorHAnsi"/>
          <w:b/>
          <w:bCs/>
          <w:color w:val="000000" w:themeColor="text1"/>
          <w:lang w:eastAsia="en-GB"/>
        </w:rPr>
      </w:pPr>
      <w:r w:rsidRPr="00E80F8A">
        <w:rPr>
          <w:rFonts w:eastAsia="Times New Roman" w:cstheme="minorHAnsi"/>
          <w:b/>
          <w:bCs/>
          <w:color w:val="000000" w:themeColor="text1"/>
          <w:lang w:eastAsia="en-GB"/>
        </w:rPr>
        <w:t>B</w:t>
      </w:r>
      <w:r>
        <w:rPr>
          <w:rFonts w:eastAsia="Times New Roman" w:cstheme="minorHAnsi"/>
          <w:b/>
          <w:bCs/>
          <w:color w:val="000000" w:themeColor="text1"/>
          <w:lang w:eastAsia="en-GB"/>
        </w:rPr>
        <w:t>ACKGROUND</w:t>
      </w:r>
      <w:r w:rsidR="00E80F8A" w:rsidRPr="00E80F8A">
        <w:rPr>
          <w:rFonts w:eastAsia="Times New Roman" w:cstheme="minorHAnsi"/>
          <w:b/>
          <w:bCs/>
          <w:color w:val="000000" w:themeColor="text1"/>
          <w:lang w:eastAsia="en-GB"/>
        </w:rPr>
        <w:t>:</w:t>
      </w:r>
    </w:p>
    <w:p w14:paraId="4D668703" w14:textId="177D0BE6" w:rsidR="00F00286" w:rsidRDefault="00914B92" w:rsidP="00CD4C5C">
      <w:pPr>
        <w:spacing w:line="480" w:lineRule="auto"/>
        <w:rPr>
          <w:rFonts w:cstheme="minorHAnsi"/>
        </w:rPr>
      </w:pPr>
      <w:bookmarkStart w:id="0" w:name="_Hlk83199787"/>
      <w:r w:rsidRPr="00914B92">
        <w:rPr>
          <w:rFonts w:cstheme="minorHAnsi"/>
        </w:rPr>
        <w:t>Globally, the estimated number of people who are visually impaired is reported (by WHO databases) to be 285 million, with 39 million individuals recorded as blind, and 246 million recorded as having low vision</w:t>
      </w:r>
      <w:r w:rsidR="00D044BA">
        <w:rPr>
          <w:rFonts w:cstheme="minorHAnsi"/>
        </w:rPr>
        <w:fldChar w:fldCharType="begin" w:fldLock="1"/>
      </w:r>
      <w:r w:rsidR="00E11936">
        <w:rPr>
          <w:rFonts w:cstheme="minorHAnsi"/>
        </w:rPr>
        <w:instrText>ADDIN CSL_CITATION {"citationItems":[{"id":"ITEM-1","itemData":{"DOI":"10.1136/bjophthalmol-2011-300539","ISSN":"00071161","PMID":"22133988","abstract":"Aim: From the most recent data the magnitude of visual impairment and its causes in 2010 have been estimated, globally and by WHO region. The definitions of visual impairment are the current definitions of presenting vision in the International Classification of Diseases version 10. Methods: A systematic review was conducted of published and unpublished surveys from 2000 to the present. For countries without data on visual impairment, estimates were based on newly developed imputation methods that took into account country economic status as proxy. Results: Surveys from 39 countries satisfied the inclusion criteria for this study. Globally, the number of people of all ages visually impaired is estimated to be 285 million, of whom 39 million are blind, with uncertainties of 10-20%. People 50 years and older represent 65% and 82% of visually impaired and blind, respectively. The major causes of visual impairment are uncorrected refractive errors (43%) followed by cataract (33%); the first cause of blindness is cataract (51%). Conclusion: This study indicates that visual impairment in 2010 is a major health issue that is unequally distributed among the WHO regions; the preventable causes are as high as 80% of the total global burden.","author":[{"dropping-particle":"","family":"Pascolini","given":"Donatella","non-dropping-particle":"","parse-names":false,"suffix":""},{"dropping-particle":"","family":"Mariotti","given":"Silvio Paolo","non-dropping-particle":"","parse-names":false,"suffix":""}],"container-title":"British Journal of Ophthalmology","id":"ITEM-1","issue":"5","issued":{"date-parts":[["2012"]]},"page":"614-618","title":"Global estimates of visual impairment: 2010","type":"article-journal","volume":"96"},"uris":["http://www.mendeley.com/documents/?uuid=e86aac6e-9533-4124-b45a-54a51ff6313c"]}],"mendeley":{"formattedCitation":"&lt;sup&gt;1&lt;/sup&gt;","plainTextFormattedCitation":"1","previouslyFormattedCitation":"&lt;sup&gt;1&lt;/sup&gt;"},"properties":{"noteIndex":0},"schema":"https://github.com/citation-style-language/schema/raw/master/csl-citation.json"}</w:instrText>
      </w:r>
      <w:r w:rsidR="00D044BA">
        <w:rPr>
          <w:rFonts w:cstheme="minorHAnsi"/>
        </w:rPr>
        <w:fldChar w:fldCharType="separate"/>
      </w:r>
      <w:r w:rsidR="008F2F07" w:rsidRPr="008F2F07">
        <w:rPr>
          <w:rFonts w:cstheme="minorHAnsi"/>
          <w:noProof/>
          <w:vertAlign w:val="superscript"/>
        </w:rPr>
        <w:t>1</w:t>
      </w:r>
      <w:r w:rsidR="00D044BA">
        <w:rPr>
          <w:rFonts w:cstheme="minorHAnsi"/>
        </w:rPr>
        <w:fldChar w:fldCharType="end"/>
      </w:r>
      <w:r w:rsidR="00700820">
        <w:rPr>
          <w:rFonts w:cstheme="minorHAnsi"/>
        </w:rPr>
        <w:t>. In</w:t>
      </w:r>
      <w:r w:rsidR="004D4512">
        <w:rPr>
          <w:rFonts w:cstheme="minorHAnsi"/>
        </w:rPr>
        <w:t xml:space="preserve"> the </w:t>
      </w:r>
      <w:r w:rsidR="00507F6A">
        <w:rPr>
          <w:rFonts w:cstheme="minorHAnsi"/>
        </w:rPr>
        <w:t>UK</w:t>
      </w:r>
      <w:r w:rsidR="00430D26">
        <w:rPr>
          <w:rFonts w:cstheme="minorHAnsi"/>
        </w:rPr>
        <w:t>,</w:t>
      </w:r>
      <w:r w:rsidR="00767CBB">
        <w:rPr>
          <w:rFonts w:cstheme="minorHAnsi"/>
        </w:rPr>
        <w:t xml:space="preserve"> the </w:t>
      </w:r>
      <w:r w:rsidR="00507F6A" w:rsidRPr="003B7A13">
        <w:rPr>
          <w:rFonts w:cstheme="minorHAnsi"/>
        </w:rPr>
        <w:t xml:space="preserve">Royal National Institute of Blind (RNIB) </w:t>
      </w:r>
      <w:r w:rsidR="00507F6A">
        <w:rPr>
          <w:rFonts w:cstheme="minorHAnsi"/>
        </w:rPr>
        <w:t>report</w:t>
      </w:r>
      <w:r w:rsidR="00430D26">
        <w:rPr>
          <w:rFonts w:cstheme="minorHAnsi"/>
        </w:rPr>
        <w:t>s</w:t>
      </w:r>
      <w:r w:rsidR="00507F6A">
        <w:rPr>
          <w:rFonts w:cstheme="minorHAnsi"/>
        </w:rPr>
        <w:t xml:space="preserve"> </w:t>
      </w:r>
      <w:r w:rsidR="00767CBB">
        <w:rPr>
          <w:rFonts w:cstheme="minorHAnsi"/>
        </w:rPr>
        <w:t xml:space="preserve">that </w:t>
      </w:r>
      <w:r w:rsidR="00507F6A" w:rsidRPr="003B7A13">
        <w:rPr>
          <w:rFonts w:cstheme="minorHAnsi"/>
        </w:rPr>
        <w:t xml:space="preserve">over two million </w:t>
      </w:r>
      <w:bookmarkStart w:id="1" w:name="_Hlk137738464"/>
      <w:r w:rsidR="00507F6A" w:rsidRPr="003B7A13">
        <w:rPr>
          <w:rFonts w:cstheme="minorHAnsi"/>
        </w:rPr>
        <w:t xml:space="preserve">people </w:t>
      </w:r>
      <w:r w:rsidR="00C37F9C">
        <w:rPr>
          <w:rFonts w:cstheme="minorHAnsi"/>
        </w:rPr>
        <w:t>live</w:t>
      </w:r>
      <w:r w:rsidR="00507F6A" w:rsidRPr="003B7A13">
        <w:rPr>
          <w:rFonts w:cstheme="minorHAnsi"/>
        </w:rPr>
        <w:t xml:space="preserve"> with sight loss</w:t>
      </w:r>
      <w:r w:rsidR="008E6BDE">
        <w:rPr>
          <w:rFonts w:cstheme="minorHAnsi"/>
        </w:rPr>
        <w:t xml:space="preserve"> </w:t>
      </w:r>
      <w:r w:rsidR="00493CCD">
        <w:rPr>
          <w:rFonts w:cstheme="minorHAnsi"/>
        </w:rPr>
        <w:t>(</w:t>
      </w:r>
      <w:r w:rsidR="008E6BDE">
        <w:rPr>
          <w:rFonts w:cstheme="minorHAnsi"/>
        </w:rPr>
        <w:t xml:space="preserve">predicted to </w:t>
      </w:r>
      <w:r w:rsidR="00F00286" w:rsidRPr="003B7A13">
        <w:rPr>
          <w:rFonts w:cstheme="minorHAnsi"/>
        </w:rPr>
        <w:t>double to nearly four million</w:t>
      </w:r>
      <w:r w:rsidR="00F00286">
        <w:rPr>
          <w:rFonts w:cstheme="minorHAnsi"/>
        </w:rPr>
        <w:t xml:space="preserve"> by 2050</w:t>
      </w:r>
      <w:bookmarkEnd w:id="1"/>
      <w:r w:rsidR="003B03FF">
        <w:rPr>
          <w:rFonts w:cstheme="minorHAnsi"/>
        </w:rPr>
        <w:t>)</w:t>
      </w:r>
      <w:r w:rsidR="00DE147B" w:rsidRPr="003B7A13">
        <w:rPr>
          <w:rFonts w:cstheme="minorHAnsi"/>
        </w:rPr>
        <w:fldChar w:fldCharType="begin" w:fldLock="1"/>
      </w:r>
      <w:r w:rsidR="00E11936">
        <w:rPr>
          <w:rFonts w:cstheme="minorHAnsi"/>
        </w:rPr>
        <w:instrText>ADDIN CSL_CITATION {"citationItems":[{"id":"ITEM-1","itemData":{"abstract":"This report draws together the latest evidence on eye health. Definitions of sight loss fall into three broad categories: • clinical (used by professionals such as optometrists and ophthalmologists) • administrative (used by health and social care bodies) • self-reported (used by people to describe their own sight loss) We have used data from all of these sources in this report. Information is presented at UK level throughout this report. In some instances data from individual countries is given because it has not been possible to derive UKlevel data. The report specifies where this is the case. The table in Appendix B draws data from each chapter into a dashboard of indicators. with descriptions, sources of evidence and, where possible, trends. Further detail about the sources of evidence is given in each section of the report.","author":[{"dropping-particle":"","family":"RNIB &amp; Specsavers","given":"","non-dropping-particle":"","parse-names":false,"suffix":""}],"container-title":"The State of the Nation","id":"ITEM-1","issued":{"date-parts":[["2016"]]},"page":"27","title":"The State of the Nation Eye Health 2016","type":"article-journal"},"uris":["http://www.mendeley.com/documents/?uuid=26b73c80-3eb4-41b1-bcfa-1ba43c1f70b6"]}],"mendeley":{"formattedCitation":"&lt;sup&gt;2&lt;/sup&gt;","plainTextFormattedCitation":"2","previouslyFormattedCitation":"&lt;sup&gt;2&lt;/sup&gt;"},"properties":{"noteIndex":0},"schema":"https://github.com/citation-style-language/schema/raw/master/csl-citation.json"}</w:instrText>
      </w:r>
      <w:r w:rsidR="00DE147B" w:rsidRPr="003B7A13">
        <w:rPr>
          <w:rFonts w:cstheme="minorHAnsi"/>
        </w:rPr>
        <w:fldChar w:fldCharType="separate"/>
      </w:r>
      <w:r w:rsidR="008F2F07" w:rsidRPr="008F2F07">
        <w:rPr>
          <w:rFonts w:cstheme="minorHAnsi"/>
          <w:noProof/>
          <w:vertAlign w:val="superscript"/>
        </w:rPr>
        <w:t>2</w:t>
      </w:r>
      <w:r w:rsidR="00DE147B" w:rsidRPr="003B7A13">
        <w:rPr>
          <w:rFonts w:cstheme="minorHAnsi"/>
        </w:rPr>
        <w:fldChar w:fldCharType="end"/>
      </w:r>
      <w:r w:rsidR="003B03FF">
        <w:rPr>
          <w:rFonts w:cstheme="minorHAnsi"/>
        </w:rPr>
        <w:t xml:space="preserve"> </w:t>
      </w:r>
      <w:r w:rsidR="00E37168">
        <w:rPr>
          <w:rFonts w:cstheme="minorHAnsi"/>
        </w:rPr>
        <w:t xml:space="preserve">with </w:t>
      </w:r>
      <w:r w:rsidR="00E37168">
        <w:t xml:space="preserve">around </w:t>
      </w:r>
      <w:r w:rsidR="00E37168">
        <w:rPr>
          <w:rFonts w:cstheme="minorHAnsi"/>
        </w:rPr>
        <w:t>5000</w:t>
      </w:r>
      <w:r w:rsidR="00CD5F98">
        <w:rPr>
          <w:rFonts w:cstheme="minorHAnsi"/>
        </w:rPr>
        <w:t xml:space="preserve"> corneal</w:t>
      </w:r>
      <w:r w:rsidR="00E37168">
        <w:rPr>
          <w:rFonts w:cstheme="minorHAnsi"/>
        </w:rPr>
        <w:t xml:space="preserve"> </w:t>
      </w:r>
      <w:r w:rsidR="00E37168" w:rsidRPr="003B7A13">
        <w:rPr>
          <w:rFonts w:cstheme="minorHAnsi"/>
        </w:rPr>
        <w:t xml:space="preserve">transplants </w:t>
      </w:r>
      <w:r w:rsidR="00CD5F98">
        <w:rPr>
          <w:rFonts w:cstheme="minorHAnsi"/>
        </w:rPr>
        <w:t xml:space="preserve">needed </w:t>
      </w:r>
      <w:r w:rsidR="00E37168" w:rsidRPr="003B7A13">
        <w:rPr>
          <w:rFonts w:cstheme="minorHAnsi"/>
        </w:rPr>
        <w:t>annually</w:t>
      </w:r>
      <w:r w:rsidR="00E37168">
        <w:rPr>
          <w:rFonts w:cstheme="minorHAnsi"/>
        </w:rPr>
        <w:t xml:space="preserve"> in the UK</w:t>
      </w:r>
      <w:r w:rsidR="00E37168" w:rsidRPr="003B7A13">
        <w:rPr>
          <w:rFonts w:cstheme="minorHAnsi"/>
        </w:rPr>
        <w:fldChar w:fldCharType="begin" w:fldLock="1"/>
      </w:r>
      <w:r w:rsidR="00E11936">
        <w:rPr>
          <w:rFonts w:cstheme="minorHAnsi"/>
        </w:rPr>
        <w:instrText>ADDIN CSL_CITATION {"citationItems":[{"id":"ITEM-1","itemData":{"author":[{"dropping-particle":"","family":"NHSBT","given":"","non-dropping-particle":"","parse-names":false,"suffix":""}],"id":"ITEM-1","issued":{"date-parts":[["2020"]]},"publisher-place":"Liverpool, UK","title":"Organ Donation and Transplantation - Activity Report 2019/20","type":"report"},"uris":["http://www.mendeley.com/documents/?uuid=327d0540-4b9f-490f-a05e-93f209c1e1fb"]}],"mendeley":{"formattedCitation":"&lt;sup&gt;3&lt;/sup&gt;","plainTextFormattedCitation":"3","previouslyFormattedCitation":"&lt;sup&gt;3&lt;/sup&gt;"},"properties":{"noteIndex":0},"schema":"https://github.com/citation-style-language/schema/raw/master/csl-citation.json"}</w:instrText>
      </w:r>
      <w:r w:rsidR="00E37168" w:rsidRPr="003B7A13">
        <w:rPr>
          <w:rFonts w:cstheme="minorHAnsi"/>
        </w:rPr>
        <w:fldChar w:fldCharType="separate"/>
      </w:r>
      <w:r w:rsidR="008F2F07" w:rsidRPr="008F2F07">
        <w:rPr>
          <w:rFonts w:cstheme="minorHAnsi"/>
          <w:noProof/>
          <w:vertAlign w:val="superscript"/>
        </w:rPr>
        <w:t>3</w:t>
      </w:r>
      <w:r w:rsidR="00E37168" w:rsidRPr="003B7A13">
        <w:rPr>
          <w:rFonts w:cstheme="minorHAnsi"/>
        </w:rPr>
        <w:fldChar w:fldCharType="end"/>
      </w:r>
      <w:r w:rsidR="00944549">
        <w:rPr>
          <w:rFonts w:cstheme="minorHAnsi"/>
        </w:rPr>
        <w:t xml:space="preserve"> </w:t>
      </w:r>
      <w:r w:rsidR="00B1338B" w:rsidRPr="00B1338B">
        <w:rPr>
          <w:rFonts w:cstheme="minorHAnsi"/>
        </w:rPr>
        <w:t xml:space="preserve"> </w:t>
      </w:r>
      <w:r w:rsidR="00B1338B" w:rsidRPr="008B1305">
        <w:rPr>
          <w:rFonts w:cstheme="minorHAnsi"/>
        </w:rPr>
        <w:t xml:space="preserve">Significantly, the actual number of people waiting for a corneal transplant is difficult to confirm, as there is no centralised waiting list for patients who need a corneal transplant (unlike solid organ donation). A further pressure on </w:t>
      </w:r>
      <w:r w:rsidR="0019441B">
        <w:rPr>
          <w:rFonts w:cstheme="minorHAnsi"/>
        </w:rPr>
        <w:t xml:space="preserve">the supply of eye tissue </w:t>
      </w:r>
      <w:r w:rsidR="00B1338B" w:rsidRPr="008B1305">
        <w:rPr>
          <w:rFonts w:cstheme="minorHAnsi"/>
        </w:rPr>
        <w:t>is that approximately 30%</w:t>
      </w:r>
      <w:r w:rsidR="002436B3">
        <w:rPr>
          <w:rFonts w:cstheme="minorHAnsi"/>
        </w:rPr>
        <w:t xml:space="preserve"> or retrieved tissue</w:t>
      </w:r>
      <w:r w:rsidR="00B1338B" w:rsidRPr="008B1305">
        <w:rPr>
          <w:rFonts w:cstheme="minorHAnsi"/>
        </w:rPr>
        <w:t xml:space="preserve"> will be discarded due to infection/viruses, with supply further compromised by a 28-day limit to storage requiring disposal of tissue thereafter</w:t>
      </w:r>
      <w:bookmarkStart w:id="2" w:name="_Hlk44944878"/>
      <w:bookmarkStart w:id="3" w:name="_Hlk44944835"/>
      <w:r w:rsidR="00197D7A">
        <w:rPr>
          <w:rFonts w:cstheme="minorHAnsi"/>
        </w:rPr>
        <w:t>.</w:t>
      </w:r>
      <w:r w:rsidR="00B1338B">
        <w:fldChar w:fldCharType="begin" w:fldLock="1"/>
      </w:r>
      <w:r w:rsidR="00E11936">
        <w:instrText>ADDIN CSL_CITATION {"citationItems":[{"id":"ITEM-1","itemData":{"author":[{"dropping-particle":"","family":"NHS Blood and Transplant","given":"","non-dropping-particle":"","parse-names":false,"suffix":""}],"id":"ITEM-1","issued":{"date-parts":[["2021"]]},"publisher-place":"Liverpool, UK","title":"Organ and Tissue Donation and Transplantation Activity Report 2020/21","type":"report"},"uris":["http://www.mendeley.com/documents/?uuid=f9447031-b079-40f1-8d1b-4097d55b1873"]},{"id":"ITEM-2","itemData":{"author":[{"dropping-particle":"","family":"NHS-BT","given":"","non-dropping-particle":"","parse-names":false,"suffix":""}],"id":"ITEM-2","issued":{"date-parts":[["2022"]]},"publisher-place":"Liverpool, UK","title":"Organ and Tissue Donation and Transplantation - Activity Report 2021/22","type":"report"},"uris":["http://www.mendeley.com/documents/?uuid=37d53777-69e8-403c-8349-62bd46ef3531","http://www.mendeley.com/documents/?uuid=20af7919-e1c9-4472-b06d-034fdedfa34c"]}],"mendeley":{"formattedCitation":"&lt;sup&gt;4,5&lt;/sup&gt;","plainTextFormattedCitation":"4,5","previouslyFormattedCitation":"&lt;sup&gt;4,5&lt;/sup&gt;"},"properties":{"noteIndex":0},"schema":"https://github.com/citation-style-language/schema/raw/master/csl-citation.json"}</w:instrText>
      </w:r>
      <w:r w:rsidR="00B1338B">
        <w:fldChar w:fldCharType="separate"/>
      </w:r>
      <w:r w:rsidR="008F2F07" w:rsidRPr="008F2F07">
        <w:rPr>
          <w:noProof/>
          <w:vertAlign w:val="superscript"/>
        </w:rPr>
        <w:t>4,5</w:t>
      </w:r>
      <w:r w:rsidR="00B1338B">
        <w:fldChar w:fldCharType="end"/>
      </w:r>
      <w:bookmarkEnd w:id="2"/>
      <w:bookmarkEnd w:id="3"/>
    </w:p>
    <w:p w14:paraId="5CBE58F8" w14:textId="15356828" w:rsidR="008617B3" w:rsidRDefault="00177737" w:rsidP="00CD4C5C">
      <w:pPr>
        <w:spacing w:line="480" w:lineRule="auto"/>
        <w:rPr>
          <w:rFonts w:cstheme="minorHAnsi"/>
        </w:rPr>
      </w:pPr>
      <w:r>
        <w:rPr>
          <w:rFonts w:cstheme="minorHAnsi"/>
        </w:rPr>
        <w:t>Diseases leading to sight loss</w:t>
      </w:r>
      <w:r w:rsidR="00BF4D76" w:rsidRPr="00BF4D76">
        <w:rPr>
          <w:rFonts w:cstheme="minorHAnsi"/>
        </w:rPr>
        <w:t xml:space="preserve"> can be treated</w:t>
      </w:r>
      <w:r w:rsidR="00BF4D76">
        <w:rPr>
          <w:rFonts w:cstheme="minorHAnsi"/>
        </w:rPr>
        <w:t xml:space="preserve"> </w:t>
      </w:r>
      <w:r w:rsidR="00B16B1C">
        <w:rPr>
          <w:rFonts w:cstheme="minorHAnsi"/>
        </w:rPr>
        <w:t xml:space="preserve">if </w:t>
      </w:r>
      <w:r w:rsidR="00F630C8">
        <w:rPr>
          <w:rFonts w:cstheme="minorHAnsi"/>
        </w:rPr>
        <w:t>eye</w:t>
      </w:r>
      <w:r w:rsidR="00B16B1C">
        <w:rPr>
          <w:rFonts w:cstheme="minorHAnsi"/>
        </w:rPr>
        <w:t xml:space="preserve"> tissue is </w:t>
      </w:r>
      <w:r w:rsidR="00814372">
        <w:rPr>
          <w:rFonts w:cstheme="minorHAnsi"/>
        </w:rPr>
        <w:t>available</w:t>
      </w:r>
      <w:r w:rsidR="00D700DC">
        <w:rPr>
          <w:rFonts w:cstheme="minorHAnsi"/>
        </w:rPr>
        <w:t>,</w:t>
      </w:r>
      <w:r w:rsidR="00814372">
        <w:rPr>
          <w:rFonts w:cstheme="minorHAnsi"/>
        </w:rPr>
        <w:t xml:space="preserve"> </w:t>
      </w:r>
      <w:r w:rsidR="00D700DC">
        <w:rPr>
          <w:rFonts w:cstheme="minorHAnsi"/>
        </w:rPr>
        <w:t>tissue which is only available via Eye Donation (ED</w:t>
      </w:r>
      <w:r w:rsidR="009A07CD">
        <w:rPr>
          <w:rFonts w:cstheme="minorHAnsi"/>
        </w:rPr>
        <w:t>)</w:t>
      </w:r>
      <w:r w:rsidR="00357B1B">
        <w:rPr>
          <w:rFonts w:cstheme="minorHAnsi"/>
        </w:rPr>
        <w:fldChar w:fldCharType="begin" w:fldLock="1"/>
      </w:r>
      <w:r w:rsidR="00E11936">
        <w:rPr>
          <w:rFonts w:cstheme="minorHAnsi"/>
        </w:rPr>
        <w:instrText>ADDIN CSL_CITATION {"citationItems":[{"id":"ITEM-1","itemData":{"abstract":"This report draws together the latest evidence on eye health. Definitions of sight loss fall into three broad categories: • clinical (used by professionals such as optometrists and ophthalmologists) • administrative (used by health and social care bodies) • self-reported (used by people to describe their own sight loss) We have used data from all of these sources in this report. Information is presented at UK level throughout this report. In some instances data from individual countries is given because it has not been possible to derive UKlevel data. The report specifies where this is the case. The table in Appendix B draws data from each chapter into a dashboard of indicators. with descriptions, sources of evidence and, where possible, trends. Further detail about the sources of evidence is given in each section of the report.","author":[{"dropping-particle":"","family":"RNIB &amp; Specsavers","given":"","non-dropping-particle":"","parse-names":false,"suffix":""}],"container-title":"The State of the Nation","id":"ITEM-1","issued":{"date-parts":[["2016"]]},"page":"27","title":"The State of the Nation Eye Health 2016","type":"article-journal"},"uris":["http://www.mendeley.com/documents/?uuid=26b73c80-3eb4-41b1-bcfa-1ba43c1f70b6"]}],"mendeley":{"formattedCitation":"&lt;sup&gt;2&lt;/sup&gt;","plainTextFormattedCitation":"2","previouslyFormattedCitation":"&lt;sup&gt;2&lt;/sup&gt;"},"properties":{"noteIndex":0},"schema":"https://github.com/citation-style-language/schema/raw/master/csl-citation.json"}</w:instrText>
      </w:r>
      <w:r w:rsidR="00357B1B">
        <w:rPr>
          <w:rFonts w:cstheme="minorHAnsi"/>
        </w:rPr>
        <w:fldChar w:fldCharType="separate"/>
      </w:r>
      <w:r w:rsidR="008F2F07" w:rsidRPr="008F2F07">
        <w:rPr>
          <w:rFonts w:cstheme="minorHAnsi"/>
          <w:noProof/>
          <w:vertAlign w:val="superscript"/>
        </w:rPr>
        <w:t>2</w:t>
      </w:r>
      <w:r w:rsidR="00357B1B">
        <w:rPr>
          <w:rFonts w:cstheme="minorHAnsi"/>
        </w:rPr>
        <w:fldChar w:fldCharType="end"/>
      </w:r>
      <w:r w:rsidR="00095D75">
        <w:rPr>
          <w:rFonts w:cstheme="minorHAnsi"/>
        </w:rPr>
        <w:t xml:space="preserve">. </w:t>
      </w:r>
      <w:r w:rsidR="004E69A4">
        <w:rPr>
          <w:rFonts w:cstheme="minorHAnsi"/>
        </w:rPr>
        <w:t>However,</w:t>
      </w:r>
      <w:r w:rsidR="00A975F7">
        <w:rPr>
          <w:rFonts w:cstheme="minorHAnsi"/>
        </w:rPr>
        <w:t xml:space="preserve"> the su</w:t>
      </w:r>
      <w:r w:rsidR="0050168E">
        <w:rPr>
          <w:rFonts w:cstheme="minorHAnsi"/>
        </w:rPr>
        <w:t xml:space="preserve">pply of eye tissue in the UK does not currently meet demand. </w:t>
      </w:r>
      <w:r w:rsidR="008B1305" w:rsidRPr="008B1305">
        <w:rPr>
          <w:rFonts w:cstheme="minorHAnsi"/>
        </w:rPr>
        <w:t xml:space="preserve">The National Health Services Blood and Transplant (NHS BT) Tissue and Eye Services (TES) Bank in Speke, Liverpool (who supply most eyes for UK surgery) aim to achieve a weekly stock of 350 eyes so that they can provide 70 eyes every working day for treatment or research. From April 2021 – March 2022 donation of eyes from all sources (solid organ donation, tissue donation) generated 4,555 eyes from 2,286 donors equating to only 13 eyes per day and 88 eyes available per week. </w:t>
      </w:r>
    </w:p>
    <w:p w14:paraId="060EC3AC" w14:textId="321A108C" w:rsidR="00770C60" w:rsidRDefault="00CB0D3B" w:rsidP="00CD4C5C">
      <w:pPr>
        <w:spacing w:line="480" w:lineRule="auto"/>
      </w:pPr>
      <w:r>
        <w:rPr>
          <w:rFonts w:cstheme="minorHAnsi"/>
        </w:rPr>
        <w:t xml:space="preserve">One underexplored potential </w:t>
      </w:r>
      <w:r w:rsidR="00542748">
        <w:t>supply route is</w:t>
      </w:r>
      <w:r w:rsidR="00542748" w:rsidRPr="00515F70">
        <w:t xml:space="preserve"> </w:t>
      </w:r>
      <w:r>
        <w:t xml:space="preserve">from patients </w:t>
      </w:r>
      <w:r w:rsidR="007239AF">
        <w:t>dying</w:t>
      </w:r>
      <w:r>
        <w:t xml:space="preserve"> in </w:t>
      </w:r>
      <w:r w:rsidR="00542748">
        <w:t>H</w:t>
      </w:r>
      <w:r w:rsidR="00542748" w:rsidRPr="00515F70">
        <w:t>ospice</w:t>
      </w:r>
      <w:r w:rsidR="000B3877">
        <w:t xml:space="preserve"> </w:t>
      </w:r>
      <w:r w:rsidR="0014416D">
        <w:t xml:space="preserve">Care </w:t>
      </w:r>
      <w:r w:rsidR="00542748" w:rsidRPr="00515F70">
        <w:t xml:space="preserve">(HC) and </w:t>
      </w:r>
      <w:r w:rsidR="000B3877">
        <w:t xml:space="preserve">Hospital-based </w:t>
      </w:r>
      <w:r w:rsidR="007B6270">
        <w:t>Palliative</w:t>
      </w:r>
      <w:r w:rsidR="000B3877">
        <w:t xml:space="preserve"> Care </w:t>
      </w:r>
      <w:r w:rsidR="00542748" w:rsidRPr="00515F70">
        <w:t>(</w:t>
      </w:r>
      <w:r w:rsidR="007B6270">
        <w:t>H</w:t>
      </w:r>
      <w:r w:rsidR="00542748">
        <w:t>PC</w:t>
      </w:r>
      <w:r w:rsidR="00542748" w:rsidRPr="00515F70">
        <w:t>)</w:t>
      </w:r>
      <w:r w:rsidR="007239AF">
        <w:t>,</w:t>
      </w:r>
      <w:r>
        <w:t xml:space="preserve"> </w:t>
      </w:r>
      <w:r w:rsidR="007239AF">
        <w:t xml:space="preserve">where </w:t>
      </w:r>
      <w:r>
        <w:t xml:space="preserve">ED </w:t>
      </w:r>
      <w:r w:rsidR="006F634A">
        <w:t>may be</w:t>
      </w:r>
      <w:r>
        <w:t xml:space="preserve"> an option </w:t>
      </w:r>
      <w:r w:rsidR="006F634A">
        <w:t>for many</w:t>
      </w:r>
      <w:r w:rsidR="00FD373B">
        <w:t xml:space="preserve"> as </w:t>
      </w:r>
      <w:r>
        <w:t xml:space="preserve">organ and </w:t>
      </w:r>
      <w:r w:rsidR="006C0550">
        <w:t xml:space="preserve">other </w:t>
      </w:r>
      <w:r>
        <w:t xml:space="preserve">tissue donation is </w:t>
      </w:r>
      <w:r w:rsidR="006C0550">
        <w:t xml:space="preserve">typically </w:t>
      </w:r>
      <w:r>
        <w:t>not</w:t>
      </w:r>
      <w:r w:rsidR="0093214C">
        <w:t xml:space="preserve">. </w:t>
      </w:r>
      <w:r w:rsidR="00C626EA">
        <w:t>Our recent r</w:t>
      </w:r>
      <w:r w:rsidR="00770C60">
        <w:t xml:space="preserve">eview of case notes from six services in England </w:t>
      </w:r>
      <w:r w:rsidR="00AB59F9">
        <w:t xml:space="preserve">against NHSBT criteria for referral for ED </w:t>
      </w:r>
      <w:r w:rsidR="00770C60">
        <w:t xml:space="preserve">indicated that 46% of </w:t>
      </w:r>
      <w:r w:rsidR="00AB59F9">
        <w:t>patients</w:t>
      </w:r>
      <w:r w:rsidR="00047E95">
        <w:t xml:space="preserve"> in</w:t>
      </w:r>
      <w:r w:rsidR="0043125A">
        <w:t xml:space="preserve"> three </w:t>
      </w:r>
      <w:r w:rsidR="0043125A" w:rsidRPr="0043125A">
        <w:t>HPC</w:t>
      </w:r>
      <w:r w:rsidR="0043125A">
        <w:t xml:space="preserve"> and 56% </w:t>
      </w:r>
      <w:r w:rsidR="00586346">
        <w:t xml:space="preserve">in three HC settings </w:t>
      </w:r>
      <w:r w:rsidR="00BB1230">
        <w:t>met the eligibility criteria to be an eye donor</w:t>
      </w:r>
      <w:r w:rsidR="00E11936">
        <w:fldChar w:fldCharType="begin" w:fldLock="1"/>
      </w:r>
      <w:r w:rsidR="006E7920">
        <w:instrText>ADDIN CSL_CITATION {"citationItems":[{"id":"ITEM-1","itemData":{"DOI":"10.1007/s10561-022-10036-2","ISSN":"1389-9333","abstract":"There is a need to identify additional routes of supply for ophthalmic tissue in the UK. This paper reports the findings from a national study exploring the potential for eye donation (ED) from three Hospice Care (HC) and three Hospital Palliative Care Services (HPC) in England. The objectives addressed in this paper are i.) to establish the size and describe the clinical characteristics of the potential eye donor population across six clinical sites; ii.) to identify challenges for clinicians in applying the standard ED criteria for assessing patient eligibility. Retrospective assessment of 1199 deceased patient case notes, 601 Hospice Care and 598 Hospital Palliative Care services, against current eye donation criteria. Clinicians’ assessments were then evaluated against the same criteria. by specialists based at the National Health Service Blood and Transplant Tissue Services division (NHSBT-TS). Results of the assessment and evaluation are reported as descriptive statistics (numerical data). Free-text comment boxes facilitated clarification and/or justification of review and evaluation decisions. 46% (n = 553) of 1199 deceased patients’ notes were agreed as eligible for eye donation (Hospice care settings = 56% (n = 337); Palliative care settings = 36% (n = 216). For all eligible cases (n = 553) the option of ED was recorded as being raised with family members in only 14 cases (3%). Significant potential exists for eye donation from the clinical sites in this study. This potential is not currently being realised.","author":[{"dropping-particle":"","family":"Long-Sutehall","given":"Tracy","non-dropping-particle":"","parse-names":false,"suffix":""},{"dropping-particle":"","family":"Madi-Segwagwe","given":"Banyana Cecilia","non-dropping-particle":"","parse-names":false,"suffix":""},{"dropping-particle":"","family":"Hurlow","given":"Adam","non-dropping-particle":"","parse-names":false,"suffix":""},{"dropping-particle":"","family":"Faull","given":"Christina","non-dropping-particle":"","parse-names":false,"suffix":""},{"dropping-particle":"","family":"Rayment","given":"Clare","non-dropping-particle":"","parse-names":false,"suffix":""},{"dropping-particle":"","family":"Jacob","given":"Faith","non-dropping-particle":"","parse-names":false,"suffix":""},{"dropping-particle":"","family":"Wale","given":"Jane","non-dropping-particle":"","parse-names":false,"suffix":""},{"dropping-particle":"","family":"Short","given":"Jill","non-dropping-particle":"","parse-names":false,"suffix":""},{"dropping-particle":"","family":"Johnston","given":"Julie","non-dropping-particle":"","parse-names":false,"suffix":""},{"dropping-particle":"","family":"Georgiade","given":"Katerina","non-dropping-particle":"","parse-names":false,"suffix":""},{"dropping-particle":"","family":"Brown","given":"Mark","non-dropping-particle":"","parse-names":false,"suffix":""},{"dropping-particle":"","family":"Seaton","given":"Naomi","non-dropping-particle":"","parse-names":false,"suffix":""},{"dropping-particle":"","family":"Mollart","given":"Sarah","non-dropping-particle":"","parse-names":false,"suffix":""},{"dropping-particle":"","family":"Gillon","given":"Suzie","non-dropping-particle":"","parse-names":false,"suffix":""},{"dropping-particle":"","family":"Bracher","given":"Mike","non-dropping-particle":"","parse-names":false,"suffix":""}],"container-title":"Cell and Tissue Banking","id":"ITEM-1","issue":"2","issued":{"date-parts":[["2023","6"]]},"page":"341-349","title":"The potential for eye donation from hospice and palliative care clinical settings in England: a retrospective case note review of deceased patients' records","type":"article-journal","volume":"24"},"uris":["http://www.mendeley.com/documents/?uuid=ebb438bf-c353-4719-aaba-16827c490041"]}],"mendeley":{"formattedCitation":"&lt;sup&gt;6&lt;/sup&gt;","plainTextFormattedCitation":"6","previouslyFormattedCitation":"&lt;sup&gt;6&lt;/sup&gt;"},"properties":{"noteIndex":0},"schema":"https://github.com/citation-style-language/schema/raw/master/csl-citation.json"}</w:instrText>
      </w:r>
      <w:r w:rsidR="00E11936">
        <w:fldChar w:fldCharType="separate"/>
      </w:r>
      <w:r w:rsidR="00E11936" w:rsidRPr="00E11936">
        <w:rPr>
          <w:noProof/>
          <w:vertAlign w:val="superscript"/>
        </w:rPr>
        <w:t>6</w:t>
      </w:r>
      <w:r w:rsidR="00E11936">
        <w:fldChar w:fldCharType="end"/>
      </w:r>
      <w:r w:rsidR="00550350">
        <w:t>, however</w:t>
      </w:r>
      <w:r w:rsidR="0000380F">
        <w:t xml:space="preserve"> across the </w:t>
      </w:r>
      <w:r w:rsidR="00C02E12">
        <w:t xml:space="preserve">553 patients who met referral criteria, </w:t>
      </w:r>
      <w:r w:rsidR="004F0AB1">
        <w:t>only</w:t>
      </w:r>
      <w:r w:rsidR="00C02E12">
        <w:t xml:space="preserve"> 14 cases (</w:t>
      </w:r>
      <w:r w:rsidR="004A75E2">
        <w:t>3%</w:t>
      </w:r>
      <w:r w:rsidR="004F0AB1">
        <w:t>)</w:t>
      </w:r>
      <w:r w:rsidR="004A75E2">
        <w:t xml:space="preserve"> had been referred to NHSBT</w:t>
      </w:r>
      <w:r w:rsidR="00550350">
        <w:t xml:space="preserve"> </w:t>
      </w:r>
      <w:r w:rsidR="004C263D">
        <w:t>.</w:t>
      </w:r>
    </w:p>
    <w:p w14:paraId="7F53EC1A" w14:textId="57FCD9A6" w:rsidR="005437A5" w:rsidRDefault="00DE1038" w:rsidP="00CD4C5C">
      <w:pPr>
        <w:spacing w:line="480" w:lineRule="auto"/>
        <w:rPr>
          <w:rFonts w:cstheme="minorHAnsi"/>
        </w:rPr>
      </w:pPr>
      <w:r>
        <w:t xml:space="preserve">Health Care </w:t>
      </w:r>
      <w:r w:rsidR="006B2314">
        <w:t>Professionals</w:t>
      </w:r>
      <w:r>
        <w:t xml:space="preserve"> (HCPs</w:t>
      </w:r>
      <w:r w:rsidR="006F634A">
        <w:t>)</w:t>
      </w:r>
      <w:r>
        <w:t xml:space="preserve"> </w:t>
      </w:r>
      <w:r w:rsidR="00666D74">
        <w:t>function as gatekeepers</w:t>
      </w:r>
      <w:r>
        <w:t xml:space="preserve"> to </w:t>
      </w:r>
      <w:r w:rsidR="00666D74">
        <w:t xml:space="preserve">raising (or not) </w:t>
      </w:r>
      <w:r w:rsidR="00975AD8">
        <w:t>ED</w:t>
      </w:r>
      <w:r w:rsidR="00532CD0">
        <w:t xml:space="preserve"> in care planning conversations</w:t>
      </w:r>
      <w:r w:rsidR="005A2EFE">
        <w:t xml:space="preserve">; </w:t>
      </w:r>
      <w:r w:rsidR="00666D74">
        <w:t xml:space="preserve">providing (or not) </w:t>
      </w:r>
      <w:r w:rsidR="00532CD0">
        <w:t>ED-related information</w:t>
      </w:r>
      <w:r w:rsidR="005A2EFE">
        <w:t>; and facilitating (or not) referral to</w:t>
      </w:r>
      <w:r w:rsidR="000A1E23">
        <w:t xml:space="preserve"> retrieval services</w:t>
      </w:r>
      <w:r w:rsidR="00DE6822">
        <w:t xml:space="preserve"> if ED is to be realised. </w:t>
      </w:r>
      <w:r w:rsidR="009B4835">
        <w:t xml:space="preserve"> </w:t>
      </w:r>
      <w:r w:rsidR="008867AE">
        <w:t>Therefore,</w:t>
      </w:r>
      <w:r w:rsidR="007E151F">
        <w:t xml:space="preserve"> in</w:t>
      </w:r>
      <w:r w:rsidR="00AC4C7B">
        <w:t xml:space="preserve"> </w:t>
      </w:r>
      <w:r w:rsidR="00D35C88">
        <w:t>designing</w:t>
      </w:r>
      <w:r w:rsidR="00AC4C7B">
        <w:t xml:space="preserve"> interventions to </w:t>
      </w:r>
      <w:r w:rsidR="007E151F">
        <w:t>r</w:t>
      </w:r>
      <w:r w:rsidR="007A28E4">
        <w:rPr>
          <w:szCs w:val="24"/>
        </w:rPr>
        <w:t>ealis</w:t>
      </w:r>
      <w:r w:rsidR="001D40F2">
        <w:rPr>
          <w:szCs w:val="24"/>
        </w:rPr>
        <w:t>e</w:t>
      </w:r>
      <w:r w:rsidR="007A28E4">
        <w:rPr>
          <w:szCs w:val="24"/>
        </w:rPr>
        <w:t xml:space="preserve"> the potential for ED from HC and HPC settings</w:t>
      </w:r>
      <w:r w:rsidR="001D40F2">
        <w:rPr>
          <w:szCs w:val="24"/>
        </w:rPr>
        <w:t xml:space="preserve">, national organisations </w:t>
      </w:r>
      <w:r w:rsidR="00A60232">
        <w:rPr>
          <w:szCs w:val="24"/>
        </w:rPr>
        <w:t xml:space="preserve">steering practice and process need to be aware </w:t>
      </w:r>
      <w:r w:rsidR="007A28E4">
        <w:rPr>
          <w:szCs w:val="24"/>
        </w:rPr>
        <w:t xml:space="preserve">of </w:t>
      </w:r>
      <w:r w:rsidR="00CB6F82">
        <w:rPr>
          <w:szCs w:val="24"/>
        </w:rPr>
        <w:t>the context in which</w:t>
      </w:r>
      <w:r w:rsidR="00D35C88">
        <w:rPr>
          <w:szCs w:val="24"/>
        </w:rPr>
        <w:t xml:space="preserve"> ED related behaviours</w:t>
      </w:r>
      <w:r w:rsidR="00CB6F82">
        <w:rPr>
          <w:szCs w:val="24"/>
        </w:rPr>
        <w:t xml:space="preserve"> take</w:t>
      </w:r>
      <w:r w:rsidR="00D35C88">
        <w:rPr>
          <w:szCs w:val="24"/>
        </w:rPr>
        <w:t xml:space="preserve"> </w:t>
      </w:r>
      <w:r w:rsidR="00CB6F82">
        <w:rPr>
          <w:szCs w:val="24"/>
        </w:rPr>
        <w:t xml:space="preserve">place, </w:t>
      </w:r>
      <w:r w:rsidR="00D35C88">
        <w:rPr>
          <w:szCs w:val="24"/>
        </w:rPr>
        <w:t>identifying b</w:t>
      </w:r>
      <w:r w:rsidR="00CB6F82">
        <w:rPr>
          <w:szCs w:val="24"/>
        </w:rPr>
        <w:t>arriers (attitud</w:t>
      </w:r>
      <w:r w:rsidR="003C68DB">
        <w:rPr>
          <w:szCs w:val="24"/>
        </w:rPr>
        <w:t>inal, behavioural, organisational, and/or resource related)</w:t>
      </w:r>
      <w:r w:rsidR="00CB6F82">
        <w:rPr>
          <w:szCs w:val="24"/>
        </w:rPr>
        <w:t xml:space="preserve"> </w:t>
      </w:r>
      <w:r w:rsidR="003C68DB">
        <w:rPr>
          <w:szCs w:val="24"/>
        </w:rPr>
        <w:t>which may exist</w:t>
      </w:r>
      <w:r w:rsidR="000C45DD">
        <w:rPr>
          <w:szCs w:val="24"/>
        </w:rPr>
        <w:t>.</w:t>
      </w:r>
      <w:r w:rsidR="00186822">
        <w:t xml:space="preserve"> </w:t>
      </w:r>
      <w:r w:rsidR="005A2EFE">
        <w:t>T</w:t>
      </w:r>
      <w:r w:rsidR="00985CE3">
        <w:t xml:space="preserve">his paper reports </w:t>
      </w:r>
      <w:r w:rsidR="00977A82">
        <w:t>findings</w:t>
      </w:r>
      <w:r w:rsidR="00985CE3">
        <w:t xml:space="preserve"> from a</w:t>
      </w:r>
      <w:r w:rsidR="000852A5">
        <w:t xml:space="preserve">n online </w:t>
      </w:r>
      <w:r w:rsidR="00985CE3">
        <w:t xml:space="preserve">survey </w:t>
      </w:r>
      <w:r w:rsidR="000852A5">
        <w:t xml:space="preserve">of HCPs in UK-based HC and </w:t>
      </w:r>
      <w:r w:rsidR="00573171">
        <w:t xml:space="preserve">HPC </w:t>
      </w:r>
      <w:r w:rsidR="000852A5">
        <w:t xml:space="preserve">services, </w:t>
      </w:r>
      <w:r w:rsidR="00985CE3">
        <w:t>undertaken as part of the</w:t>
      </w:r>
      <w:r w:rsidR="00307CFA">
        <w:t xml:space="preserve"> NIHR funded</w:t>
      </w:r>
      <w:r w:rsidR="00985CE3">
        <w:t xml:space="preserve"> </w:t>
      </w:r>
      <w:r w:rsidR="00507F6A" w:rsidRPr="00383C62">
        <w:rPr>
          <w:rFonts w:cstheme="minorHAnsi"/>
        </w:rPr>
        <w:t xml:space="preserve">EDiPPPP </w:t>
      </w:r>
      <w:r w:rsidR="00235D8C">
        <w:rPr>
          <w:rFonts w:cstheme="minorHAnsi"/>
        </w:rPr>
        <w:t xml:space="preserve">study </w:t>
      </w:r>
      <w:r w:rsidR="00507F6A" w:rsidRPr="00383C62">
        <w:rPr>
          <w:rFonts w:cstheme="minorHAnsi"/>
        </w:rPr>
        <w:fldChar w:fldCharType="begin" w:fldLock="1"/>
      </w:r>
      <w:r w:rsidR="00E11936">
        <w:rPr>
          <w:rFonts w:cstheme="minorHAnsi"/>
        </w:rPr>
        <w:instrText>ADDIN CSL_CITATION {"citationItems":[{"id":"ITEM-1","itemData":{"author":[{"dropping-particle":"","family":"Long-Sutehall","given":"T","non-dropping-particle":"","parse-names":false,"suffix":""},{"dropping-particle":"","family":"Bracher","given":"M","non-dropping-particle":"","parse-names":false,"suffix":""},{"dropping-particle":"","family":"Madi-Segwagwe","given":"B C","non-dropping-particle":"","parse-names":false,"suffix":""}],"id":"ITEM-1","issued":{"date-parts":[["2019"]]},"title":"NIHR Funding and Awards - Eye Donation from Palliative and Hospice care contexts: investigating Potential, Practice, Preference and Perceptions (EDiPPPP)","type":"article"},"uris":["http://www.mendeley.com/documents/?uuid=09d8661d-c86a-4fa1-8558-a2953ffa50d8"]}],"mendeley":{"formattedCitation":"&lt;sup&gt;7&lt;/sup&gt;","plainTextFormattedCitation":"7","previouslyFormattedCitation":"&lt;sup&gt;7&lt;/sup&gt;"},"properties":{"noteIndex":0},"schema":"https://github.com/citation-style-language/schema/raw/master/csl-citation.json"}</w:instrText>
      </w:r>
      <w:r w:rsidR="00507F6A" w:rsidRPr="00383C62">
        <w:rPr>
          <w:rFonts w:cstheme="minorHAnsi"/>
        </w:rPr>
        <w:fldChar w:fldCharType="separate"/>
      </w:r>
      <w:r w:rsidR="008F2F07" w:rsidRPr="008F2F07">
        <w:rPr>
          <w:rFonts w:cstheme="minorHAnsi"/>
          <w:noProof/>
          <w:vertAlign w:val="superscript"/>
        </w:rPr>
        <w:t>7</w:t>
      </w:r>
      <w:r w:rsidR="00507F6A" w:rsidRPr="00383C62">
        <w:rPr>
          <w:rFonts w:cstheme="minorHAnsi"/>
        </w:rPr>
        <w:fldChar w:fldCharType="end"/>
      </w:r>
      <w:r w:rsidR="000852A5">
        <w:rPr>
          <w:rFonts w:cstheme="minorHAnsi"/>
        </w:rPr>
        <w:t>.</w:t>
      </w:r>
    </w:p>
    <w:p w14:paraId="264C8BB6" w14:textId="23D65CA0" w:rsidR="005437A5" w:rsidRDefault="005437A5" w:rsidP="00CD4C5C">
      <w:pPr>
        <w:spacing w:line="480" w:lineRule="auto"/>
        <w:rPr>
          <w:rFonts w:cstheme="minorHAnsi"/>
        </w:rPr>
      </w:pPr>
      <w:r>
        <w:rPr>
          <w:rFonts w:cstheme="minorHAnsi"/>
        </w:rPr>
        <w:t xml:space="preserve">Survey objectives were to: </w:t>
      </w:r>
    </w:p>
    <w:p w14:paraId="70EBB4A9" w14:textId="31CC6271" w:rsidR="00995075" w:rsidRDefault="00141B96" w:rsidP="00CD4C5C">
      <w:pPr>
        <w:pStyle w:val="ListParagraph"/>
        <w:numPr>
          <w:ilvl w:val="0"/>
          <w:numId w:val="4"/>
        </w:numPr>
        <w:spacing w:line="480" w:lineRule="auto"/>
        <w:rPr>
          <w:rFonts w:cstheme="minorHAnsi"/>
        </w:rPr>
      </w:pPr>
      <w:bookmarkStart w:id="4" w:name="_Hlk86407373"/>
      <w:r>
        <w:rPr>
          <w:rFonts w:cstheme="minorHAnsi"/>
        </w:rPr>
        <w:t>I</w:t>
      </w:r>
      <w:r w:rsidR="0055457B">
        <w:rPr>
          <w:rFonts w:cstheme="minorHAnsi"/>
        </w:rPr>
        <w:t>nvestigate</w:t>
      </w:r>
      <w:r w:rsidR="00B0143E">
        <w:rPr>
          <w:rFonts w:cstheme="minorHAnsi"/>
        </w:rPr>
        <w:t xml:space="preserve"> </w:t>
      </w:r>
      <w:r w:rsidR="00953F28">
        <w:rPr>
          <w:rFonts w:cstheme="minorHAnsi"/>
        </w:rPr>
        <w:t xml:space="preserve">existing </w:t>
      </w:r>
      <w:r w:rsidR="00995075">
        <w:rPr>
          <w:rFonts w:cstheme="minorHAnsi"/>
          <w:i/>
          <w:iCs/>
        </w:rPr>
        <w:t>practice</w:t>
      </w:r>
      <w:r w:rsidR="00995075">
        <w:rPr>
          <w:rFonts w:cstheme="minorHAnsi"/>
        </w:rPr>
        <w:t xml:space="preserve"> in relation to </w:t>
      </w:r>
      <w:r w:rsidR="00470AA2">
        <w:rPr>
          <w:rFonts w:cstheme="minorHAnsi"/>
        </w:rPr>
        <w:t>ED</w:t>
      </w:r>
      <w:r w:rsidR="00995075">
        <w:rPr>
          <w:rFonts w:cstheme="minorHAnsi"/>
        </w:rPr>
        <w:t xml:space="preserve"> across </w:t>
      </w:r>
      <w:r w:rsidR="00584262">
        <w:rPr>
          <w:rFonts w:cstheme="minorHAnsi"/>
        </w:rPr>
        <w:t xml:space="preserve">HC and </w:t>
      </w:r>
      <w:r w:rsidR="00161108">
        <w:rPr>
          <w:rFonts w:cstheme="minorHAnsi"/>
        </w:rPr>
        <w:t>HPC</w:t>
      </w:r>
      <w:r w:rsidR="00584262">
        <w:rPr>
          <w:rFonts w:cstheme="minorHAnsi"/>
        </w:rPr>
        <w:t xml:space="preserve"> </w:t>
      </w:r>
      <w:proofErr w:type="gramStart"/>
      <w:r w:rsidR="00995075">
        <w:rPr>
          <w:rFonts w:cstheme="minorHAnsi"/>
        </w:rPr>
        <w:t>settings</w:t>
      </w:r>
      <w:r w:rsidR="00A92497">
        <w:rPr>
          <w:rFonts w:cstheme="minorHAnsi"/>
        </w:rPr>
        <w:t>;</w:t>
      </w:r>
      <w:proofErr w:type="gramEnd"/>
    </w:p>
    <w:p w14:paraId="25B76F05" w14:textId="7AA94BD6" w:rsidR="005B0767" w:rsidRDefault="00141B96" w:rsidP="00CD4C5C">
      <w:pPr>
        <w:pStyle w:val="ListParagraph"/>
        <w:numPr>
          <w:ilvl w:val="0"/>
          <w:numId w:val="4"/>
        </w:numPr>
        <w:spacing w:line="480" w:lineRule="auto"/>
        <w:rPr>
          <w:rFonts w:cstheme="minorHAnsi"/>
        </w:rPr>
      </w:pPr>
      <w:r>
        <w:rPr>
          <w:rFonts w:cstheme="minorHAnsi"/>
        </w:rPr>
        <w:t>I</w:t>
      </w:r>
      <w:r w:rsidR="00740B2B">
        <w:rPr>
          <w:rFonts w:cstheme="minorHAnsi"/>
        </w:rPr>
        <w:t>dentify</w:t>
      </w:r>
      <w:r w:rsidR="005B0767">
        <w:rPr>
          <w:rFonts w:cstheme="minorHAnsi"/>
        </w:rPr>
        <w:t xml:space="preserve"> </w:t>
      </w:r>
      <w:r w:rsidR="005B0767" w:rsidRPr="00995075">
        <w:rPr>
          <w:rFonts w:cstheme="minorHAnsi"/>
          <w:i/>
          <w:iCs/>
        </w:rPr>
        <w:t xml:space="preserve">perceptions </w:t>
      </w:r>
      <w:r w:rsidR="005B0767">
        <w:rPr>
          <w:rFonts w:cstheme="minorHAnsi"/>
        </w:rPr>
        <w:t xml:space="preserve">of </w:t>
      </w:r>
      <w:r w:rsidR="005122CC">
        <w:rPr>
          <w:rFonts w:cstheme="minorHAnsi"/>
        </w:rPr>
        <w:t>HCPs</w:t>
      </w:r>
      <w:r w:rsidR="005B0767">
        <w:rPr>
          <w:rFonts w:cstheme="minorHAnsi"/>
        </w:rPr>
        <w:t xml:space="preserve"> </w:t>
      </w:r>
      <w:r w:rsidR="001A4014">
        <w:rPr>
          <w:rFonts w:cstheme="minorHAnsi"/>
        </w:rPr>
        <w:t>of</w:t>
      </w:r>
      <w:r w:rsidR="005B0767">
        <w:rPr>
          <w:rFonts w:cstheme="minorHAnsi"/>
        </w:rPr>
        <w:t xml:space="preserve"> embedding ED into </w:t>
      </w:r>
      <w:r w:rsidR="00421B6C">
        <w:rPr>
          <w:rFonts w:cstheme="minorHAnsi"/>
        </w:rPr>
        <w:t xml:space="preserve">routine </w:t>
      </w:r>
      <w:r w:rsidR="005B0767">
        <w:rPr>
          <w:rFonts w:cstheme="minorHAnsi"/>
        </w:rPr>
        <w:t>end of life care</w:t>
      </w:r>
      <w:r w:rsidR="00E52096">
        <w:rPr>
          <w:rFonts w:cstheme="minorHAnsi"/>
        </w:rPr>
        <w:t xml:space="preserve"> (EoLC)</w:t>
      </w:r>
      <w:r w:rsidR="00A92497">
        <w:rPr>
          <w:rFonts w:cstheme="minorHAnsi"/>
        </w:rPr>
        <w:t xml:space="preserve"> </w:t>
      </w:r>
      <w:proofErr w:type="gramStart"/>
      <w:r w:rsidR="005B0767">
        <w:rPr>
          <w:rFonts w:cstheme="minorHAnsi"/>
        </w:rPr>
        <w:t>planning</w:t>
      </w:r>
      <w:r w:rsidR="00A92497">
        <w:rPr>
          <w:rFonts w:cstheme="minorHAnsi"/>
        </w:rPr>
        <w:t>;</w:t>
      </w:r>
      <w:proofErr w:type="gramEnd"/>
      <w:r w:rsidR="005B0767">
        <w:rPr>
          <w:rFonts w:cstheme="minorHAnsi"/>
        </w:rPr>
        <w:t xml:space="preserve"> </w:t>
      </w:r>
    </w:p>
    <w:p w14:paraId="2F9DEA08" w14:textId="58CF5442" w:rsidR="006F3488" w:rsidRDefault="00141B96" w:rsidP="00CD4C5C">
      <w:pPr>
        <w:pStyle w:val="ListParagraph"/>
        <w:numPr>
          <w:ilvl w:val="0"/>
          <w:numId w:val="4"/>
        </w:numPr>
        <w:spacing w:line="480" w:lineRule="auto"/>
        <w:rPr>
          <w:rFonts w:cstheme="minorHAnsi"/>
        </w:rPr>
      </w:pPr>
      <w:r>
        <w:rPr>
          <w:rFonts w:cstheme="minorHAnsi"/>
        </w:rPr>
        <w:t>I</w:t>
      </w:r>
      <w:r w:rsidR="006F3488" w:rsidRPr="006F3488">
        <w:rPr>
          <w:rFonts w:cstheme="minorHAnsi"/>
        </w:rPr>
        <w:t xml:space="preserve">nvestigate </w:t>
      </w:r>
      <w:r w:rsidR="00DC5575" w:rsidRPr="00DC5575">
        <w:rPr>
          <w:rFonts w:cstheme="minorHAnsi"/>
        </w:rPr>
        <w:t>the informational, training, or support needs of HCPs needed to embed ED in routine practice.</w:t>
      </w:r>
    </w:p>
    <w:p w14:paraId="530B1D8B" w14:textId="77777777" w:rsidR="003B07C5" w:rsidRDefault="003B07C5" w:rsidP="003B07C5">
      <w:pPr>
        <w:pStyle w:val="ListParagraph"/>
        <w:spacing w:line="480" w:lineRule="auto"/>
        <w:rPr>
          <w:rFonts w:cstheme="minorHAnsi"/>
        </w:rPr>
      </w:pPr>
    </w:p>
    <w:p w14:paraId="48D9CFCE" w14:textId="77777777" w:rsidR="003B07C5" w:rsidRDefault="003B07C5" w:rsidP="003B07C5">
      <w:pPr>
        <w:pStyle w:val="ListParagraph"/>
        <w:spacing w:line="480" w:lineRule="auto"/>
        <w:rPr>
          <w:rFonts w:cstheme="minorHAnsi"/>
        </w:rPr>
      </w:pPr>
    </w:p>
    <w:p w14:paraId="2C7BAF15" w14:textId="77777777" w:rsidR="003B07C5" w:rsidRDefault="003B07C5" w:rsidP="003B07C5">
      <w:pPr>
        <w:pStyle w:val="ListParagraph"/>
        <w:spacing w:line="480" w:lineRule="auto"/>
        <w:rPr>
          <w:rFonts w:cstheme="minorHAnsi"/>
        </w:rPr>
      </w:pPr>
    </w:p>
    <w:bookmarkEnd w:id="0"/>
    <w:bookmarkEnd w:id="4"/>
    <w:p w14:paraId="6ECEB670" w14:textId="13267907" w:rsidR="00E80F8A" w:rsidRPr="00E80F8A" w:rsidRDefault="00226A0A" w:rsidP="00CD4C5C">
      <w:pPr>
        <w:spacing w:after="100" w:afterAutospacing="1" w:line="480" w:lineRule="auto"/>
        <w:textAlignment w:val="baseline"/>
        <w:rPr>
          <w:rFonts w:eastAsia="Times New Roman" w:cstheme="minorHAnsi"/>
          <w:b/>
          <w:bCs/>
          <w:color w:val="000000" w:themeColor="text1"/>
          <w:lang w:eastAsia="en-GB"/>
        </w:rPr>
      </w:pPr>
      <w:r w:rsidRPr="00E80F8A">
        <w:rPr>
          <w:rFonts w:eastAsia="Times New Roman" w:cstheme="minorHAnsi"/>
          <w:b/>
          <w:bCs/>
          <w:color w:val="000000" w:themeColor="text1"/>
          <w:lang w:eastAsia="en-GB"/>
        </w:rPr>
        <w:t>M</w:t>
      </w:r>
      <w:r>
        <w:rPr>
          <w:rFonts w:eastAsia="Times New Roman" w:cstheme="minorHAnsi"/>
          <w:b/>
          <w:bCs/>
          <w:color w:val="000000" w:themeColor="text1"/>
          <w:lang w:eastAsia="en-GB"/>
        </w:rPr>
        <w:t>ETHODS</w:t>
      </w:r>
      <w:r w:rsidR="00E80F8A" w:rsidRPr="00E80F8A">
        <w:rPr>
          <w:rFonts w:eastAsia="Times New Roman" w:cstheme="minorHAnsi"/>
          <w:b/>
          <w:bCs/>
          <w:color w:val="000000" w:themeColor="text1"/>
          <w:lang w:eastAsia="en-GB"/>
        </w:rPr>
        <w:t>:</w:t>
      </w:r>
    </w:p>
    <w:p w14:paraId="71BB40DF" w14:textId="1DED130B" w:rsidR="00E80F8A" w:rsidRPr="0035780F" w:rsidRDefault="00226A0A" w:rsidP="00CD4C5C">
      <w:pPr>
        <w:spacing w:after="100" w:afterAutospacing="1" w:line="480" w:lineRule="auto"/>
        <w:textAlignment w:val="baseline"/>
        <w:rPr>
          <w:rFonts w:eastAsia="Times New Roman" w:cstheme="minorHAnsi"/>
          <w:b/>
          <w:bCs/>
          <w:i/>
          <w:iCs/>
          <w:color w:val="000000" w:themeColor="text1"/>
          <w:lang w:eastAsia="en-GB"/>
        </w:rPr>
      </w:pPr>
      <w:r w:rsidRPr="0035780F">
        <w:rPr>
          <w:rFonts w:eastAsia="Times New Roman" w:cstheme="minorHAnsi"/>
          <w:b/>
          <w:bCs/>
          <w:i/>
          <w:iCs/>
          <w:color w:val="000000" w:themeColor="text1"/>
          <w:lang w:eastAsia="en-GB"/>
        </w:rPr>
        <w:t>Survey development</w:t>
      </w:r>
    </w:p>
    <w:p w14:paraId="32D95CD8" w14:textId="69CF9FFB" w:rsidR="00626159" w:rsidRPr="00320FCB" w:rsidRDefault="003B5CA8" w:rsidP="00CD4C5C">
      <w:pPr>
        <w:spacing w:line="480" w:lineRule="auto"/>
        <w:rPr>
          <w:rFonts w:eastAsia="Times New Roman" w:cstheme="minorHAnsi"/>
          <w:i/>
          <w:iCs/>
          <w:color w:val="000000" w:themeColor="text1"/>
          <w:lang w:eastAsia="en-GB"/>
        </w:rPr>
      </w:pPr>
      <w:r>
        <w:rPr>
          <w:rFonts w:eastAsia="Times New Roman" w:cstheme="minorHAnsi"/>
          <w:color w:val="000000" w:themeColor="text1"/>
          <w:lang w:eastAsia="en-GB"/>
        </w:rPr>
        <w:t>S</w:t>
      </w:r>
      <w:r w:rsidR="00826D45">
        <w:rPr>
          <w:rFonts w:eastAsia="Times New Roman" w:cstheme="minorHAnsi"/>
          <w:color w:val="000000" w:themeColor="text1"/>
          <w:lang w:eastAsia="en-GB"/>
        </w:rPr>
        <w:t xml:space="preserve">urvey questions were developed following: </w:t>
      </w:r>
      <w:r w:rsidR="00D00078">
        <w:rPr>
          <w:rFonts w:eastAsia="Times New Roman" w:cstheme="minorHAnsi"/>
          <w:color w:val="000000" w:themeColor="text1"/>
          <w:lang w:eastAsia="en-GB"/>
        </w:rPr>
        <w:t>i</w:t>
      </w:r>
      <w:r w:rsidR="00826D45">
        <w:rPr>
          <w:rFonts w:eastAsia="Times New Roman" w:cstheme="minorHAnsi"/>
          <w:color w:val="000000" w:themeColor="text1"/>
          <w:lang w:eastAsia="en-GB"/>
        </w:rPr>
        <w:t>) secondary analysis of published and unpublished data shared with the research team by clinical co-applicants</w:t>
      </w:r>
      <w:r w:rsidR="00B55310">
        <w:rPr>
          <w:rFonts w:eastAsia="Times New Roman" w:cstheme="minorHAnsi"/>
          <w:color w:val="000000" w:themeColor="text1"/>
          <w:lang w:eastAsia="en-GB"/>
        </w:rPr>
        <w:t xml:space="preserve"> (SG, JW, CR, SM)</w:t>
      </w:r>
      <w:r w:rsidR="00D07FE5">
        <w:rPr>
          <w:rFonts w:eastAsia="Times New Roman" w:cstheme="minorHAnsi"/>
          <w:color w:val="000000" w:themeColor="text1"/>
          <w:lang w:eastAsia="en-GB"/>
        </w:rPr>
        <w:t xml:space="preserve"> </w:t>
      </w:r>
      <w:r w:rsidR="00D07FE5">
        <w:rPr>
          <w:rFonts w:eastAsia="Times New Roman" w:cstheme="minorHAnsi"/>
          <w:color w:val="000000" w:themeColor="text1"/>
          <w:lang w:eastAsia="en-GB"/>
        </w:rPr>
        <w:fldChar w:fldCharType="begin" w:fldLock="1"/>
      </w:r>
      <w:r w:rsidR="00E11936">
        <w:rPr>
          <w:rFonts w:eastAsia="Times New Roman" w:cstheme="minorHAnsi"/>
          <w:color w:val="000000" w:themeColor="text1"/>
          <w:lang w:eastAsia="en-GB"/>
        </w:rPr>
        <w:instrText>ADDIN CSL_CITATION {"citationItems":[{"id":"ITEM-1","itemData":{"DOI":"10.1177/0269216311420482","ISSN":"02692163","PMID":"21908524","abstract":"Background: Corneal donation is a sight restoring procedure. Internationally demand exceeds supply. It is a tissue that palliative care patients may be able to donate, yet donation rates from this group are low. Aim: To explore the attitudes, knowledge, practice, and experience of corneal donation from hospice staff with direct clinical contact with patients. Design: Anonymous paper questionnaire with fixed response and free text components. Setting/participants: Questionnaires were delivered to 704 clinical multi-disciplinary team members in 12 hospices within the Yorkshire Palliative Medicine Regional Learning Group, UK. Results: 434 completed questionnaires were received. Most respondents believed that corneal donation is a rewarding opportunity of which patients and families should be aware, but over 90% of respondents rarely or never raised the topic, and only 33% felt that it was part of their role. Key reasons for not engaging in discussions were: concerns about the impact of the discussion on patients and families, a belief held by hospice staff that they lacked essential knowledge, negative experiences of corneal donation, concern about enucleation, a perception that donation is not part of hospice culture, low levels of training and the personal significance of eyes. Conclusions: Despite positive staff attitudes towards corneal donation, many barriers to discussing donation were identified, which may reduce donation rates. This could be improved by local policies encompassing further education, prompts in documentation and availability of leaflets. © 2011 The Author(s).","author":[{"dropping-particle":"","family":"Gillon","given":"Suzie","non-dropping-particle":"","parse-names":false,"suffix":""},{"dropping-particle":"","family":"Hurlow","given":"Adam","non-dropping-particle":"","parse-names":false,"suffix":""},{"dropping-particle":"","family":"Rayment","given":"Clare","non-dropping-particle":"","parse-names":false,"suffix":""},{"dropping-particle":"","family":"Zacharias","given":"Hannah","non-dropping-particle":"","parse-names":false,"suffix":""},{"dropping-particle":"","family":"Lennard","given":"Rosemary","non-dropping-particle":"","parse-names":false,"suffix":""}],"container-title":"Palliative Medicine","id":"ITEM-1","issue":"7","issued":{"date-parts":[["2012"]]},"page":"939-946","title":"Obstacles to corneal donation amongst hospice inpatients: A questionnaire survey of multi-disciplinary team member's attitudes, knowledge, practice and experience","type":"article-journal","volume":"26"},"uris":["http://www.mendeley.com/documents/?uuid=f5481078-1872-4a02-9830-46125e466f0c"]},{"id":"ITEM-2","itemData":{"DOI":"10.1136/bmjspcare-2012-000416","ISSN":"2045-435X","abstract":"BACKGROUND: Only a minority of hospice patients eligible to donate tissue and organs choose to do so. Hospice care staff play a key role in discussions about donation, but their willingness to engage in these discussions and their understanding of issues around tissue and organ donation is poorly understood.\\n\\nAIMS: To (i) identify factors associated with the wish of hospice doctors, nurses and healthcare assistants to donate their own organs after death; (ii) survey the experience of discussing the subject with patients; (iii) determine staff members' knowledge of organ and tissue donation and (iv) identify factors associated with knowledge of organ and tissue donation.\\n\\nDESIGN: Cross-sectional questionnaire survey of hospice care staff.\\n\\nSETTING/PARTICIPANTS: 76 of the 94 care staff of one large UK hospice completed and returned the questionnaire.\\n\\nRESULTS: Staff wishing to donate their organs after death (43/76 56.6%) were more likely to be doctors or nurses than healthcare assistants (p=0.011) and more likely to have discussed organ or tissue donation with their family (p&lt;0.001). Staff reporting ever having discussed donation with patients had more years' experience (p=0.045) and had similarly discussed donation with their own family (p=0.039). Those with greater knowledge were more likely to have discussed organ or tissue donation with a patient (p=0.042).\\n\\nCONCLUSIONS: A reluctance to instigate discussions about organ and tissue donation may prevent palliative patients and their families being allowed the opportunity to donate. Suboptimal knowledge among hospice staff suggests the need for greater liaison between hospice staff, and the organ and tissue donation teams.","author":[{"dropping-particle":"","family":"Wale","given":"J","non-dropping-particle":"","parse-names":false,"suffix":""},{"dropping-particle":"","family":"Arthur","given":"A","non-dropping-particle":"","parse-names":false,"suffix":""},{"dropping-particle":"","family":"Faull","given":"C","non-dropping-particle":"","parse-names":false,"suffix":""}],"container-title":"BMJ Supportive &amp; Palliative Care","id":"ITEM-2","issue":"1","issued":{"date-parts":[["2014","3"]]},"page":"98-103","title":"An analysis of knowledge and attitudes of hospice staff towards organ and tissue donation","type":"article-journal","volume":"4"},"uris":["http://www.mendeley.com/documents/?uuid=de0292b5-dde3-47e6-b41b-c3d50087d082"]}],"mendeley":{"formattedCitation":"&lt;sup&gt;8,9&lt;/sup&gt;","plainTextFormattedCitation":"8,9","previouslyFormattedCitation":"&lt;sup&gt;8,9&lt;/sup&gt;"},"properties":{"noteIndex":0},"schema":"https://github.com/citation-style-language/schema/raw/master/csl-citation.json"}</w:instrText>
      </w:r>
      <w:r w:rsidR="00D07FE5">
        <w:rPr>
          <w:rFonts w:eastAsia="Times New Roman" w:cstheme="minorHAnsi"/>
          <w:color w:val="000000" w:themeColor="text1"/>
          <w:lang w:eastAsia="en-GB"/>
        </w:rPr>
        <w:fldChar w:fldCharType="separate"/>
      </w:r>
      <w:r w:rsidR="008F2F07" w:rsidRPr="008F2F07">
        <w:rPr>
          <w:rFonts w:eastAsia="Times New Roman" w:cstheme="minorHAnsi"/>
          <w:noProof/>
          <w:color w:val="000000" w:themeColor="text1"/>
          <w:vertAlign w:val="superscript"/>
          <w:lang w:eastAsia="en-GB"/>
        </w:rPr>
        <w:t>8,9</w:t>
      </w:r>
      <w:r w:rsidR="00D07FE5">
        <w:rPr>
          <w:rFonts w:eastAsia="Times New Roman" w:cstheme="minorHAnsi"/>
          <w:color w:val="000000" w:themeColor="text1"/>
          <w:lang w:eastAsia="en-GB"/>
        </w:rPr>
        <w:fldChar w:fldCharType="end"/>
      </w:r>
      <w:r w:rsidR="00066F93">
        <w:rPr>
          <w:rFonts w:eastAsia="Times New Roman" w:cstheme="minorHAnsi"/>
          <w:color w:val="000000" w:themeColor="text1"/>
          <w:lang w:eastAsia="en-GB"/>
        </w:rPr>
        <w:t xml:space="preserve"> </w:t>
      </w:r>
      <w:r w:rsidR="00826D45">
        <w:rPr>
          <w:rFonts w:eastAsia="Times New Roman" w:cstheme="minorHAnsi"/>
          <w:color w:val="000000" w:themeColor="text1"/>
          <w:lang w:eastAsia="en-GB"/>
        </w:rPr>
        <w:t xml:space="preserve"> </w:t>
      </w:r>
      <w:r w:rsidR="00D00078">
        <w:rPr>
          <w:rFonts w:eastAsia="Times New Roman" w:cstheme="minorHAnsi"/>
          <w:color w:val="000000" w:themeColor="text1"/>
          <w:lang w:eastAsia="en-GB"/>
        </w:rPr>
        <w:t>ii</w:t>
      </w:r>
      <w:r w:rsidR="00826D45">
        <w:rPr>
          <w:rFonts w:eastAsia="Times New Roman" w:cstheme="minorHAnsi"/>
          <w:color w:val="000000" w:themeColor="text1"/>
          <w:lang w:eastAsia="en-GB"/>
        </w:rPr>
        <w:t xml:space="preserve">) </w:t>
      </w:r>
      <w:r w:rsidR="006B791F">
        <w:rPr>
          <w:rFonts w:eastAsia="Times New Roman" w:cstheme="minorHAnsi"/>
          <w:color w:val="000000" w:themeColor="text1"/>
          <w:lang w:eastAsia="en-GB"/>
        </w:rPr>
        <w:t>search of global</w:t>
      </w:r>
      <w:r w:rsidR="00826D45">
        <w:rPr>
          <w:rFonts w:eastAsia="Times New Roman" w:cstheme="minorHAnsi"/>
          <w:color w:val="000000" w:themeColor="text1"/>
          <w:lang w:eastAsia="en-GB"/>
        </w:rPr>
        <w:t xml:space="preserve"> literature</w:t>
      </w:r>
      <w:r w:rsidR="008A7D3C">
        <w:rPr>
          <w:rFonts w:eastAsia="Times New Roman" w:cstheme="minorHAnsi"/>
          <w:color w:val="000000" w:themeColor="text1"/>
          <w:lang w:eastAsia="en-GB"/>
        </w:rPr>
        <w:t xml:space="preserve"> </w:t>
      </w:r>
      <w:r w:rsidR="008A7D3C">
        <w:rPr>
          <w:rFonts w:eastAsia="Times New Roman" w:cstheme="minorHAnsi"/>
          <w:color w:val="000000" w:themeColor="text1"/>
          <w:lang w:eastAsia="en-GB"/>
        </w:rPr>
        <w:fldChar w:fldCharType="begin" w:fldLock="1"/>
      </w:r>
      <w:r w:rsidR="00E11936">
        <w:rPr>
          <w:rFonts w:eastAsia="Times New Roman" w:cstheme="minorHAnsi"/>
          <w:color w:val="000000" w:themeColor="text1"/>
          <w:lang w:eastAsia="en-GB"/>
        </w:rPr>
        <w:instrText>ADDIN CSL_CITATION {"citationItems":[{"id":"ITEM-1","itemData":{"DOI":"10.1089/pmr.2021.0017","ISBN":"0000000208130","abstract":"Background: The need for eye tissue for use in sight saving and sight restoring  surgery is a global issue. Approximately 53% of the world's population has no access to interventions such as corneal transplantation. Low levels of eye tissue impact on service providers such as National Health Service Blood and Transplant who aim to achieve a weekly stock of 350 eyes but do not meet this target. Aim: Patients who die in hospice and palliative care settings could be potential donors; therefore the aim of this systematic scoping review was to identify the potential for eye donation and barriers toward it from these clinical contexts. Design: A scoping review following the Joanna Briggs scoping review methodology was applied to search the global literature. Results: 13 articles from the global literature were retrieved. Evidence indicate that 542 patients could potentially have donated their eyes. Key barriers to increasing eye donation include the reluctance of healthcare professionals to raise the option of eye donation and the evidenced lack of awareness of patients and family members about donation options and eligibility. This review also indicates a lack of clinical guidance drawn from high-quality evidence proposing interventions that could inform clinical practice and service development. Conclusion: The scoping review presented here provides an up-to-date view of the current potential for, perceptions toward, and practice underpinning offering the option of eye donation to dying patients and their family members in hospice and palliative care context.","author":[{"dropping-particle":"","family":"Madi-Segwagwe","given":"Banyana Cecilia","non-dropping-particle":"","parse-names":false,"suffix":""},{"dropping-particle":"","family":"Bracher","given":"Mike","non-dropping-particle":"","parse-names":false,"suffix":""},{"dropping-particle":"","family":"Myall","given":"Michelle","non-dropping-particle":"","parse-names":false,"suffix":""},{"dropping-particle":"","family":"Long-Sutehall","given":"Tracy","non-dropping-particle":"","parse-names":false,"suffix":""}],"container-title":"Palliative Medicine Reports","id":"ITEM-1","issue":"1","issued":{"date-parts":[["2021"]]},"page":"175-187","title":"Barriers and Facilitators to Eye Donation in Hospice and Palliative Care Settings: A Scoping Review","type":"article-journal","volume":"2"},"uris":["http://www.mendeley.com/documents/?uuid=a275df53-e087-448f-99bd-4afb633bc31f"]}],"mendeley":{"formattedCitation":"&lt;sup&gt;10&lt;/sup&gt;","plainTextFormattedCitation":"10","previouslyFormattedCitation":"&lt;sup&gt;10&lt;/sup&gt;"},"properties":{"noteIndex":0},"schema":"https://github.com/citation-style-language/schema/raw/master/csl-citation.json"}</w:instrText>
      </w:r>
      <w:r w:rsidR="008A7D3C">
        <w:rPr>
          <w:rFonts w:eastAsia="Times New Roman" w:cstheme="minorHAnsi"/>
          <w:color w:val="000000" w:themeColor="text1"/>
          <w:lang w:eastAsia="en-GB"/>
        </w:rPr>
        <w:fldChar w:fldCharType="separate"/>
      </w:r>
      <w:r w:rsidR="008F2F07" w:rsidRPr="008F2F07">
        <w:rPr>
          <w:rFonts w:eastAsia="Times New Roman" w:cstheme="minorHAnsi"/>
          <w:noProof/>
          <w:color w:val="000000" w:themeColor="text1"/>
          <w:vertAlign w:val="superscript"/>
          <w:lang w:eastAsia="en-GB"/>
        </w:rPr>
        <w:t>10</w:t>
      </w:r>
      <w:r w:rsidR="008A7D3C">
        <w:rPr>
          <w:rFonts w:eastAsia="Times New Roman" w:cstheme="minorHAnsi"/>
          <w:color w:val="000000" w:themeColor="text1"/>
          <w:lang w:eastAsia="en-GB"/>
        </w:rPr>
        <w:fldChar w:fldCharType="end"/>
      </w:r>
      <w:r w:rsidR="006B791F">
        <w:rPr>
          <w:rFonts w:eastAsia="Times New Roman" w:cstheme="minorHAnsi"/>
          <w:color w:val="000000" w:themeColor="text1"/>
          <w:lang w:eastAsia="en-GB"/>
        </w:rPr>
        <w:t>;</w:t>
      </w:r>
      <w:r w:rsidR="00826D45">
        <w:rPr>
          <w:rFonts w:eastAsia="Times New Roman" w:cstheme="minorHAnsi"/>
          <w:color w:val="000000" w:themeColor="text1"/>
          <w:lang w:eastAsia="en-GB"/>
        </w:rPr>
        <w:t xml:space="preserve"> </w:t>
      </w:r>
      <w:r w:rsidR="00D00078">
        <w:rPr>
          <w:rFonts w:eastAsia="Times New Roman" w:cstheme="minorHAnsi"/>
          <w:color w:val="000000" w:themeColor="text1"/>
          <w:lang w:eastAsia="en-GB"/>
        </w:rPr>
        <w:t>iii</w:t>
      </w:r>
      <w:r w:rsidR="00826D45">
        <w:rPr>
          <w:rFonts w:eastAsia="Times New Roman" w:cstheme="minorHAnsi"/>
          <w:color w:val="000000" w:themeColor="text1"/>
          <w:lang w:eastAsia="en-GB"/>
        </w:rPr>
        <w:t>) analysis of interviews</w:t>
      </w:r>
      <w:r w:rsidR="00D07FE5">
        <w:rPr>
          <w:rFonts w:eastAsia="Times New Roman" w:cstheme="minorHAnsi"/>
          <w:color w:val="000000" w:themeColor="text1"/>
          <w:lang w:eastAsia="en-GB"/>
        </w:rPr>
        <w:t xml:space="preserve"> and focus group data </w:t>
      </w:r>
      <w:r w:rsidR="00826D45">
        <w:rPr>
          <w:rFonts w:eastAsia="Times New Roman" w:cstheme="minorHAnsi"/>
          <w:color w:val="000000" w:themeColor="text1"/>
          <w:lang w:eastAsia="en-GB"/>
        </w:rPr>
        <w:t xml:space="preserve">undertaken in Work-Package 1 of  EDiPPPP </w:t>
      </w:r>
      <w:r w:rsidR="007F7FB3">
        <w:rPr>
          <w:rFonts w:eastAsia="Times New Roman" w:cstheme="minorHAnsi"/>
          <w:color w:val="000000" w:themeColor="text1"/>
          <w:lang w:eastAsia="en-GB"/>
        </w:rPr>
        <w:fldChar w:fldCharType="begin" w:fldLock="1"/>
      </w:r>
      <w:r w:rsidR="00E11936">
        <w:rPr>
          <w:rFonts w:eastAsia="Times New Roman" w:cstheme="minorHAnsi"/>
          <w:color w:val="000000" w:themeColor="text1"/>
          <w:lang w:eastAsia="en-GB"/>
        </w:rPr>
        <w:instrText>ADDIN CSL_CITATION {"citationItems":[{"id":"ITEM-1","itemData":{"author":[{"dropping-particle":"","family":"Long-Sutehall","given":"T","non-dropping-particle":"","parse-names":false,"suffix":""},{"dropping-particle":"","family":"Bracher","given":"M","non-dropping-particle":"","parse-names":false,"suffix":""},{"dropping-particle":"","family":"Madi-Segwagwe","given":"B C","non-dropping-particle":"","parse-names":false,"suffix":""}],"id":"ITEM-1","issued":{"date-parts":[["2019"]]},"title":"NIHR Funding and Awards - Eye Donation from Palliative and Hospice care contexts: investigating Potential, Practice, Preference and Perceptions (EDiPPPP)","type":"article"},"uris":["http://www.mendeley.com/documents/?uuid=09d8661d-c86a-4fa1-8558-a2953ffa50d8"]}],"mendeley":{"formattedCitation":"&lt;sup&gt;7&lt;/sup&gt;","plainTextFormattedCitation":"7","previouslyFormattedCitation":"&lt;sup&gt;7&lt;/sup&gt;"},"properties":{"noteIndex":0},"schema":"https://github.com/citation-style-language/schema/raw/master/csl-citation.json"}</w:instrText>
      </w:r>
      <w:r w:rsidR="007F7FB3">
        <w:rPr>
          <w:rFonts w:eastAsia="Times New Roman" w:cstheme="minorHAnsi"/>
          <w:color w:val="000000" w:themeColor="text1"/>
          <w:lang w:eastAsia="en-GB"/>
        </w:rPr>
        <w:fldChar w:fldCharType="separate"/>
      </w:r>
      <w:r w:rsidR="008F2F07" w:rsidRPr="008F2F07">
        <w:rPr>
          <w:rFonts w:eastAsia="Times New Roman" w:cstheme="minorHAnsi"/>
          <w:noProof/>
          <w:color w:val="000000" w:themeColor="text1"/>
          <w:vertAlign w:val="superscript"/>
          <w:lang w:eastAsia="en-GB"/>
        </w:rPr>
        <w:t>7</w:t>
      </w:r>
      <w:r w:rsidR="007F7FB3">
        <w:rPr>
          <w:rFonts w:eastAsia="Times New Roman" w:cstheme="minorHAnsi"/>
          <w:color w:val="000000" w:themeColor="text1"/>
          <w:lang w:eastAsia="en-GB"/>
        </w:rPr>
        <w:fldChar w:fldCharType="end"/>
      </w:r>
      <w:r w:rsidR="00F764AE">
        <w:rPr>
          <w:rFonts w:eastAsia="Times New Roman" w:cstheme="minorHAnsi"/>
          <w:color w:val="000000" w:themeColor="text1"/>
          <w:lang w:eastAsia="en-GB"/>
        </w:rPr>
        <w:t xml:space="preserve">. </w:t>
      </w:r>
      <w:r w:rsidR="00E52484">
        <w:rPr>
          <w:rFonts w:eastAsia="Times New Roman" w:cstheme="minorHAnsi"/>
          <w:color w:val="000000" w:themeColor="text1"/>
          <w:lang w:eastAsia="en-GB"/>
        </w:rPr>
        <w:t xml:space="preserve">Questions were grouped into domains comprising </w:t>
      </w:r>
      <w:r w:rsidR="00704438">
        <w:rPr>
          <w:rFonts w:eastAsia="Times New Roman" w:cstheme="minorHAnsi"/>
          <w:color w:val="000000" w:themeColor="text1"/>
          <w:lang w:eastAsia="en-GB"/>
        </w:rPr>
        <w:t>the EDiPPPP study’s foc</w:t>
      </w:r>
      <w:r w:rsidR="00626159">
        <w:rPr>
          <w:rFonts w:eastAsia="Times New Roman" w:cstheme="minorHAnsi"/>
          <w:color w:val="000000" w:themeColor="text1"/>
          <w:lang w:eastAsia="en-GB"/>
        </w:rPr>
        <w:t>i</w:t>
      </w:r>
      <w:r w:rsidR="00E52484">
        <w:rPr>
          <w:rFonts w:eastAsia="Times New Roman" w:cstheme="minorHAnsi"/>
          <w:color w:val="000000" w:themeColor="text1"/>
          <w:lang w:eastAsia="en-GB"/>
        </w:rPr>
        <w:t xml:space="preserve"> </w:t>
      </w:r>
      <w:r w:rsidR="00626159">
        <w:rPr>
          <w:rFonts w:eastAsia="Times New Roman" w:cstheme="minorHAnsi"/>
          <w:color w:val="000000" w:themeColor="text1"/>
          <w:lang w:eastAsia="en-GB"/>
        </w:rPr>
        <w:t>(</w:t>
      </w:r>
      <w:r w:rsidR="00E52484" w:rsidRPr="003B5CA8">
        <w:rPr>
          <w:rFonts w:eastAsia="Times New Roman" w:cstheme="minorHAnsi"/>
          <w:i/>
          <w:iCs/>
          <w:color w:val="000000" w:themeColor="text1"/>
          <w:lang w:eastAsia="en-GB"/>
        </w:rPr>
        <w:t>practice</w:t>
      </w:r>
      <w:r w:rsidR="00E52484">
        <w:rPr>
          <w:rFonts w:eastAsia="Times New Roman" w:cstheme="minorHAnsi"/>
          <w:color w:val="000000" w:themeColor="text1"/>
          <w:lang w:eastAsia="en-GB"/>
        </w:rPr>
        <w:t xml:space="preserve">, </w:t>
      </w:r>
      <w:r w:rsidR="00E52484" w:rsidRPr="003B5CA8">
        <w:rPr>
          <w:rFonts w:eastAsia="Times New Roman" w:cstheme="minorHAnsi"/>
          <w:i/>
          <w:iCs/>
          <w:color w:val="000000" w:themeColor="text1"/>
          <w:lang w:eastAsia="en-GB"/>
        </w:rPr>
        <w:t>preferences</w:t>
      </w:r>
      <w:r w:rsidR="00E52484">
        <w:rPr>
          <w:rFonts w:eastAsia="Times New Roman" w:cstheme="minorHAnsi"/>
          <w:color w:val="000000" w:themeColor="text1"/>
          <w:lang w:eastAsia="en-GB"/>
        </w:rPr>
        <w:t xml:space="preserve">, and </w:t>
      </w:r>
      <w:r w:rsidR="00E52484" w:rsidRPr="003B5CA8">
        <w:rPr>
          <w:rFonts w:eastAsia="Times New Roman" w:cstheme="minorHAnsi"/>
          <w:i/>
          <w:iCs/>
          <w:color w:val="000000" w:themeColor="text1"/>
          <w:lang w:eastAsia="en-GB"/>
        </w:rPr>
        <w:t>perceptions</w:t>
      </w:r>
      <w:r w:rsidR="003F362D">
        <w:rPr>
          <w:rFonts w:eastAsia="Times New Roman" w:cstheme="minorHAnsi"/>
          <w:i/>
          <w:iCs/>
          <w:color w:val="000000" w:themeColor="text1"/>
          <w:lang w:eastAsia="en-GB"/>
        </w:rPr>
        <w:t>.</w:t>
      </w:r>
      <w:r w:rsidR="00626159" w:rsidRPr="00F17EAD">
        <w:t xml:space="preserve"> </w:t>
      </w:r>
    </w:p>
    <w:p w14:paraId="3BF03746" w14:textId="7F859028" w:rsidR="00D07FE5" w:rsidRDefault="00024E1A"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Survey drafts were produced (MJB,</w:t>
      </w:r>
      <w:r w:rsidRPr="008A05D2">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MM, TLS) </w:t>
      </w:r>
      <w:r w:rsidR="00C84DDA">
        <w:rPr>
          <w:rFonts w:eastAsia="Times New Roman" w:cstheme="minorHAnsi"/>
          <w:color w:val="000000" w:themeColor="text1"/>
          <w:lang w:eastAsia="en-GB"/>
        </w:rPr>
        <w:t xml:space="preserve">and piloted </w:t>
      </w:r>
      <w:r>
        <w:rPr>
          <w:rFonts w:eastAsia="Times New Roman" w:cstheme="minorHAnsi"/>
          <w:color w:val="000000" w:themeColor="text1"/>
          <w:lang w:eastAsia="en-GB"/>
        </w:rPr>
        <w:t xml:space="preserve">with clinical co-applicants (CR, JS). </w:t>
      </w:r>
      <w:r w:rsidR="00704438">
        <w:rPr>
          <w:rFonts w:eastAsia="Times New Roman" w:cstheme="minorHAnsi"/>
          <w:color w:val="000000" w:themeColor="text1"/>
          <w:lang w:eastAsia="en-GB"/>
        </w:rPr>
        <w:t xml:space="preserve">The </w:t>
      </w:r>
      <w:r w:rsidR="00507446">
        <w:rPr>
          <w:rFonts w:eastAsia="Times New Roman" w:cstheme="minorHAnsi"/>
          <w:color w:val="000000" w:themeColor="text1"/>
          <w:lang w:eastAsia="en-GB"/>
        </w:rPr>
        <w:t xml:space="preserve">final </w:t>
      </w:r>
      <w:r w:rsidR="00D07FE5">
        <w:rPr>
          <w:rFonts w:eastAsia="Times New Roman" w:cstheme="minorHAnsi"/>
          <w:color w:val="000000" w:themeColor="text1"/>
          <w:lang w:eastAsia="en-GB"/>
        </w:rPr>
        <w:t>instrument</w:t>
      </w:r>
      <w:r w:rsidR="00926B1F">
        <w:rPr>
          <w:rFonts w:eastAsia="Times New Roman" w:cstheme="minorHAnsi"/>
          <w:color w:val="000000" w:themeColor="text1"/>
          <w:lang w:eastAsia="en-GB"/>
        </w:rPr>
        <w:t xml:space="preserve"> </w:t>
      </w:r>
      <w:r w:rsidR="00225789">
        <w:rPr>
          <w:rFonts w:eastAsia="Times New Roman" w:cstheme="minorHAnsi"/>
          <w:color w:val="000000" w:themeColor="text1"/>
          <w:lang w:eastAsia="en-GB"/>
        </w:rPr>
        <w:t xml:space="preserve">comprised </w:t>
      </w:r>
      <w:r w:rsidR="00926B1F">
        <w:rPr>
          <w:rFonts w:eastAsia="Times New Roman" w:cstheme="minorHAnsi"/>
          <w:color w:val="000000" w:themeColor="text1"/>
          <w:lang w:eastAsia="en-GB"/>
        </w:rPr>
        <w:t xml:space="preserve">61 </w:t>
      </w:r>
      <w:r w:rsidR="00B750B1">
        <w:rPr>
          <w:rFonts w:eastAsia="Times New Roman" w:cstheme="minorHAnsi"/>
          <w:color w:val="000000" w:themeColor="text1"/>
          <w:lang w:eastAsia="en-GB"/>
        </w:rPr>
        <w:t>questions</w:t>
      </w:r>
      <w:r w:rsidR="003574D4">
        <w:rPr>
          <w:rFonts w:eastAsia="Times New Roman" w:cstheme="minorHAnsi"/>
          <w:color w:val="000000" w:themeColor="text1"/>
          <w:lang w:eastAsia="en-GB"/>
        </w:rPr>
        <w:t xml:space="preserve"> (</w:t>
      </w:r>
      <w:r w:rsidR="00CA64FC">
        <w:rPr>
          <w:rFonts w:eastAsia="Times New Roman" w:cstheme="minorHAnsi"/>
          <w:color w:val="000000" w:themeColor="text1"/>
          <w:lang w:eastAsia="en-GB"/>
        </w:rPr>
        <w:t xml:space="preserve">see supplementary </w:t>
      </w:r>
      <w:r w:rsidR="00335DF2">
        <w:rPr>
          <w:rFonts w:eastAsia="Times New Roman" w:cstheme="minorHAnsi"/>
          <w:color w:val="000000" w:themeColor="text1"/>
          <w:lang w:eastAsia="en-GB"/>
        </w:rPr>
        <w:t xml:space="preserve">file 1) </w:t>
      </w:r>
      <w:r w:rsidR="00D07FE5">
        <w:rPr>
          <w:rFonts w:eastAsia="Times New Roman" w:cstheme="minorHAnsi"/>
          <w:color w:val="000000" w:themeColor="text1"/>
          <w:lang w:eastAsia="en-GB"/>
        </w:rPr>
        <w:t>using the Microsoft Forms online survey system</w:t>
      </w:r>
      <w:r w:rsidR="005A7028">
        <w:rPr>
          <w:rFonts w:eastAsia="Times New Roman" w:cstheme="minorHAnsi"/>
          <w:color w:val="000000" w:themeColor="text1"/>
          <w:lang w:eastAsia="en-GB"/>
        </w:rPr>
        <w:t xml:space="preserve">. </w:t>
      </w:r>
      <w:r w:rsidR="00D07FE5">
        <w:rPr>
          <w:rFonts w:eastAsia="Times New Roman" w:cstheme="minorHAnsi"/>
          <w:color w:val="000000" w:themeColor="text1"/>
          <w:lang w:eastAsia="en-GB"/>
        </w:rPr>
        <w:t>Surveys were completed anonymously</w:t>
      </w:r>
      <w:r w:rsidR="003F1455">
        <w:rPr>
          <w:rFonts w:eastAsia="Times New Roman" w:cstheme="minorHAnsi"/>
          <w:color w:val="000000" w:themeColor="text1"/>
          <w:lang w:eastAsia="en-GB"/>
        </w:rPr>
        <w:t>, and r</w:t>
      </w:r>
      <w:r w:rsidR="00906589">
        <w:rPr>
          <w:rFonts w:eastAsia="Times New Roman" w:cstheme="minorHAnsi"/>
          <w:color w:val="000000" w:themeColor="text1"/>
          <w:lang w:eastAsia="en-GB"/>
        </w:rPr>
        <w:t xml:space="preserve">espondents were requested not </w:t>
      </w:r>
      <w:r w:rsidR="003F1455">
        <w:rPr>
          <w:rFonts w:eastAsia="Times New Roman" w:cstheme="minorHAnsi"/>
          <w:color w:val="000000" w:themeColor="text1"/>
          <w:lang w:eastAsia="en-GB"/>
        </w:rPr>
        <w:t>to provide information</w:t>
      </w:r>
      <w:r w:rsidR="00844992">
        <w:rPr>
          <w:rFonts w:eastAsia="Times New Roman" w:cstheme="minorHAnsi"/>
          <w:color w:val="000000" w:themeColor="text1"/>
          <w:lang w:eastAsia="en-GB"/>
        </w:rPr>
        <w:t xml:space="preserve"> </w:t>
      </w:r>
      <w:r w:rsidR="003F1455">
        <w:rPr>
          <w:rFonts w:eastAsia="Times New Roman" w:cstheme="minorHAnsi"/>
          <w:color w:val="000000" w:themeColor="text1"/>
          <w:lang w:eastAsia="en-GB"/>
        </w:rPr>
        <w:t>that could potentially identify themselves,</w:t>
      </w:r>
      <w:r w:rsidR="00844992">
        <w:rPr>
          <w:rFonts w:eastAsia="Times New Roman" w:cstheme="minorHAnsi"/>
          <w:color w:val="000000" w:themeColor="text1"/>
          <w:lang w:eastAsia="en-GB"/>
        </w:rPr>
        <w:t xml:space="preserve"> </w:t>
      </w:r>
      <w:r w:rsidR="00403744">
        <w:rPr>
          <w:rFonts w:eastAsia="Times New Roman" w:cstheme="minorHAnsi"/>
          <w:color w:val="000000" w:themeColor="text1"/>
          <w:lang w:eastAsia="en-GB"/>
        </w:rPr>
        <w:t>patients,</w:t>
      </w:r>
      <w:r w:rsidR="00844992">
        <w:rPr>
          <w:rFonts w:eastAsia="Times New Roman" w:cstheme="minorHAnsi"/>
          <w:color w:val="000000" w:themeColor="text1"/>
          <w:lang w:eastAsia="en-GB"/>
        </w:rPr>
        <w:t xml:space="preserve"> or carers.</w:t>
      </w:r>
    </w:p>
    <w:p w14:paraId="7A53FA39" w14:textId="7ACB01F3" w:rsidR="000F2D02" w:rsidRPr="0035780F" w:rsidRDefault="003574D4" w:rsidP="00CD4C5C">
      <w:pPr>
        <w:spacing w:after="100" w:afterAutospacing="1" w:line="480" w:lineRule="auto"/>
        <w:textAlignment w:val="baseline"/>
        <w:rPr>
          <w:rFonts w:eastAsia="Times New Roman" w:cstheme="minorHAnsi"/>
          <w:b/>
          <w:bCs/>
          <w:i/>
          <w:iCs/>
          <w:color w:val="000000" w:themeColor="text1"/>
          <w:lang w:eastAsia="en-GB"/>
        </w:rPr>
      </w:pPr>
      <w:r>
        <w:rPr>
          <w:rFonts w:eastAsia="Times New Roman" w:cstheme="minorHAnsi"/>
          <w:b/>
          <w:bCs/>
          <w:i/>
          <w:iCs/>
          <w:color w:val="000000" w:themeColor="text1"/>
          <w:lang w:eastAsia="en-GB"/>
        </w:rPr>
        <w:t>Recruitment</w:t>
      </w:r>
      <w:r w:rsidRPr="0035780F">
        <w:rPr>
          <w:rFonts w:eastAsia="Times New Roman" w:cstheme="minorHAnsi"/>
          <w:b/>
          <w:bCs/>
          <w:i/>
          <w:iCs/>
          <w:color w:val="000000" w:themeColor="text1"/>
          <w:lang w:eastAsia="en-GB"/>
        </w:rPr>
        <w:t xml:space="preserve"> </w:t>
      </w:r>
      <w:r w:rsidR="000F2D02" w:rsidRPr="0035780F">
        <w:rPr>
          <w:rFonts w:eastAsia="Times New Roman" w:cstheme="minorHAnsi"/>
          <w:b/>
          <w:bCs/>
          <w:i/>
          <w:iCs/>
          <w:color w:val="000000" w:themeColor="text1"/>
          <w:lang w:eastAsia="en-GB"/>
        </w:rPr>
        <w:t>strategy</w:t>
      </w:r>
    </w:p>
    <w:p w14:paraId="6AE82DBA" w14:textId="20504307" w:rsidR="006205DD" w:rsidRDefault="003574D4"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T</w:t>
      </w:r>
      <w:r w:rsidR="006205DD">
        <w:rPr>
          <w:rFonts w:eastAsia="Times New Roman" w:cstheme="minorHAnsi"/>
          <w:color w:val="000000" w:themeColor="text1"/>
          <w:lang w:eastAsia="en-GB"/>
        </w:rPr>
        <w:t xml:space="preserve">he </w:t>
      </w:r>
      <w:r w:rsidR="006205DD" w:rsidRPr="006205DD">
        <w:rPr>
          <w:rFonts w:eastAsia="Times New Roman" w:cstheme="minorHAnsi"/>
          <w:i/>
          <w:iCs/>
          <w:color w:val="000000" w:themeColor="text1"/>
          <w:lang w:eastAsia="en-GB"/>
        </w:rPr>
        <w:t xml:space="preserve">Association for Palliative Medicine </w:t>
      </w:r>
      <w:r w:rsidR="006205DD">
        <w:rPr>
          <w:rFonts w:eastAsia="Times New Roman" w:cstheme="minorHAnsi"/>
          <w:i/>
          <w:iCs/>
          <w:color w:val="000000" w:themeColor="text1"/>
          <w:lang w:eastAsia="en-GB"/>
        </w:rPr>
        <w:t>(</w:t>
      </w:r>
      <w:r w:rsidR="006205DD" w:rsidRPr="006205DD">
        <w:rPr>
          <w:rFonts w:eastAsia="Times New Roman" w:cstheme="minorHAnsi"/>
          <w:i/>
          <w:iCs/>
          <w:color w:val="000000" w:themeColor="text1"/>
          <w:lang w:eastAsia="en-GB"/>
        </w:rPr>
        <w:t>UK</w:t>
      </w:r>
      <w:r w:rsidR="006205DD">
        <w:rPr>
          <w:rFonts w:eastAsia="Times New Roman" w:cstheme="minorHAnsi"/>
          <w:i/>
          <w:iCs/>
          <w:color w:val="000000" w:themeColor="text1"/>
          <w:lang w:eastAsia="en-GB"/>
        </w:rPr>
        <w:t>)</w:t>
      </w:r>
      <w:r>
        <w:rPr>
          <w:rFonts w:eastAsia="Times New Roman" w:cstheme="minorHAnsi"/>
          <w:i/>
          <w:iCs/>
          <w:color w:val="000000" w:themeColor="text1"/>
          <w:lang w:eastAsia="en-GB"/>
        </w:rPr>
        <w:t xml:space="preserve"> </w:t>
      </w:r>
      <w:r>
        <w:rPr>
          <w:rFonts w:eastAsia="Times New Roman" w:cstheme="minorHAnsi"/>
          <w:color w:val="000000" w:themeColor="text1"/>
          <w:lang w:eastAsia="en-GB"/>
        </w:rPr>
        <w:t>(n=1</w:t>
      </w:r>
      <w:r w:rsidR="00417DC9">
        <w:rPr>
          <w:rFonts w:eastAsia="Times New Roman" w:cstheme="minorHAnsi"/>
          <w:color w:val="000000" w:themeColor="text1"/>
          <w:lang w:eastAsia="en-GB"/>
        </w:rPr>
        <w:t>222 approached</w:t>
      </w:r>
      <w:r w:rsidR="00BA01EA">
        <w:rPr>
          <w:rFonts w:eastAsia="Times New Roman" w:cstheme="minorHAnsi"/>
          <w:color w:val="000000" w:themeColor="text1"/>
          <w:lang w:eastAsia="en-GB"/>
        </w:rPr>
        <w:t>)</w:t>
      </w:r>
      <w:r w:rsidR="006205DD">
        <w:rPr>
          <w:rFonts w:eastAsia="Times New Roman" w:cstheme="minorHAnsi"/>
          <w:color w:val="000000" w:themeColor="text1"/>
          <w:lang w:eastAsia="en-GB"/>
        </w:rPr>
        <w:t xml:space="preserve">, and </w:t>
      </w:r>
      <w:r w:rsidR="006205DD" w:rsidRPr="006205DD">
        <w:rPr>
          <w:rFonts w:eastAsia="Times New Roman" w:cstheme="minorHAnsi"/>
          <w:i/>
          <w:iCs/>
          <w:color w:val="000000" w:themeColor="text1"/>
          <w:lang w:eastAsia="en-GB"/>
        </w:rPr>
        <w:t>Hospice UK</w:t>
      </w:r>
      <w:r>
        <w:rPr>
          <w:rFonts w:eastAsia="Times New Roman" w:cstheme="minorHAnsi"/>
          <w:color w:val="000000" w:themeColor="text1"/>
          <w:lang w:eastAsia="en-GB"/>
        </w:rPr>
        <w:t xml:space="preserve"> </w:t>
      </w:r>
      <w:r w:rsidR="00417DC9">
        <w:rPr>
          <w:rFonts w:eastAsia="Times New Roman" w:cstheme="minorHAnsi"/>
          <w:color w:val="000000" w:themeColor="text1"/>
          <w:lang w:eastAsia="en-GB"/>
        </w:rPr>
        <w:t xml:space="preserve">(n=672 approached) </w:t>
      </w:r>
      <w:r>
        <w:rPr>
          <w:rFonts w:eastAsia="Times New Roman" w:cstheme="minorHAnsi"/>
          <w:color w:val="000000" w:themeColor="text1"/>
          <w:lang w:eastAsia="en-GB"/>
        </w:rPr>
        <w:t>distributed the survey to their members</w:t>
      </w:r>
      <w:r w:rsidR="00142A46">
        <w:rPr>
          <w:rFonts w:eastAsia="Times New Roman" w:cstheme="minorHAnsi"/>
          <w:color w:val="000000" w:themeColor="text1"/>
          <w:lang w:eastAsia="en-GB"/>
        </w:rPr>
        <w:t xml:space="preserve"> via email in week </w:t>
      </w:r>
      <w:r w:rsidR="00E369C3">
        <w:rPr>
          <w:rFonts w:eastAsia="Times New Roman" w:cstheme="minorHAnsi"/>
          <w:color w:val="000000" w:themeColor="text1"/>
          <w:lang w:eastAsia="en-GB"/>
        </w:rPr>
        <w:t>three</w:t>
      </w:r>
      <w:r w:rsidR="00142A46">
        <w:rPr>
          <w:rFonts w:eastAsia="Times New Roman" w:cstheme="minorHAnsi"/>
          <w:color w:val="000000" w:themeColor="text1"/>
          <w:lang w:eastAsia="en-GB"/>
        </w:rPr>
        <w:t xml:space="preserve"> of November of 2020, with a two-week follow up email in week one of December 2020.</w:t>
      </w:r>
      <w:r w:rsidR="00414CBE">
        <w:rPr>
          <w:rFonts w:eastAsia="Times New Roman" w:cstheme="minorHAnsi"/>
          <w:color w:val="000000" w:themeColor="text1"/>
          <w:lang w:eastAsia="en-GB"/>
        </w:rPr>
        <w:t xml:space="preserve"> The survey closed on 31</w:t>
      </w:r>
      <w:r w:rsidR="00414CBE" w:rsidRPr="00414CBE">
        <w:rPr>
          <w:rFonts w:eastAsia="Times New Roman" w:cstheme="minorHAnsi"/>
          <w:color w:val="000000" w:themeColor="text1"/>
          <w:vertAlign w:val="superscript"/>
          <w:lang w:eastAsia="en-GB"/>
        </w:rPr>
        <w:t>st</w:t>
      </w:r>
      <w:r w:rsidR="00414CBE">
        <w:rPr>
          <w:rFonts w:eastAsia="Times New Roman" w:cstheme="minorHAnsi"/>
          <w:color w:val="000000" w:themeColor="text1"/>
          <w:lang w:eastAsia="en-GB"/>
        </w:rPr>
        <w:t xml:space="preserve"> December 2020.</w:t>
      </w:r>
      <w:r w:rsidR="00330E33">
        <w:rPr>
          <w:rFonts w:eastAsia="Times New Roman" w:cstheme="minorHAnsi"/>
          <w:color w:val="000000" w:themeColor="text1"/>
          <w:lang w:eastAsia="en-GB"/>
        </w:rPr>
        <w:t xml:space="preserve"> </w:t>
      </w:r>
    </w:p>
    <w:p w14:paraId="7DB77871" w14:textId="577DD423" w:rsidR="00142A46" w:rsidRPr="0035780F" w:rsidRDefault="00142A46" w:rsidP="00CD4C5C">
      <w:pPr>
        <w:spacing w:after="100" w:afterAutospacing="1" w:line="480" w:lineRule="auto"/>
        <w:textAlignment w:val="baseline"/>
        <w:rPr>
          <w:rFonts w:eastAsia="Times New Roman" w:cstheme="minorHAnsi"/>
          <w:b/>
          <w:bCs/>
          <w:i/>
          <w:iCs/>
          <w:color w:val="000000" w:themeColor="text1"/>
          <w:lang w:eastAsia="en-GB"/>
        </w:rPr>
      </w:pPr>
      <w:r w:rsidRPr="0035780F">
        <w:rPr>
          <w:rFonts w:eastAsia="Times New Roman" w:cstheme="minorHAnsi"/>
          <w:b/>
          <w:bCs/>
          <w:i/>
          <w:iCs/>
          <w:color w:val="000000" w:themeColor="text1"/>
          <w:lang w:eastAsia="en-GB"/>
        </w:rPr>
        <w:t>Data analysis</w:t>
      </w:r>
    </w:p>
    <w:p w14:paraId="114030CA" w14:textId="38623923" w:rsidR="00142A46" w:rsidRDefault="00142A46"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Data from closed questions </w:t>
      </w:r>
      <w:r w:rsidR="00F32979">
        <w:rPr>
          <w:rFonts w:eastAsia="Times New Roman" w:cstheme="minorHAnsi"/>
          <w:color w:val="000000" w:themeColor="text1"/>
          <w:lang w:eastAsia="en-GB"/>
        </w:rPr>
        <w:t xml:space="preserve">generated </w:t>
      </w:r>
      <w:r>
        <w:rPr>
          <w:rFonts w:eastAsia="Times New Roman" w:cstheme="minorHAnsi"/>
          <w:color w:val="000000" w:themeColor="text1"/>
          <w:lang w:eastAsia="en-GB"/>
        </w:rPr>
        <w:t>descriptive statistics</w:t>
      </w:r>
      <w:r w:rsidR="00C428F5">
        <w:rPr>
          <w:rFonts w:eastAsia="Times New Roman" w:cstheme="minorHAnsi"/>
          <w:color w:val="000000" w:themeColor="text1"/>
          <w:lang w:eastAsia="en-GB"/>
        </w:rPr>
        <w:t xml:space="preserve"> (</w:t>
      </w:r>
      <w:r w:rsidR="003C5ED5">
        <w:rPr>
          <w:rFonts w:eastAsia="Times New Roman" w:cstheme="minorHAnsi"/>
          <w:color w:val="000000" w:themeColor="text1"/>
          <w:lang w:eastAsia="en-GB"/>
        </w:rPr>
        <w:t>e.g</w:t>
      </w:r>
      <w:r w:rsidR="00C428F5">
        <w:rPr>
          <w:rFonts w:eastAsia="Times New Roman" w:cstheme="minorHAnsi"/>
          <w:color w:val="000000" w:themeColor="text1"/>
          <w:lang w:eastAsia="en-GB"/>
        </w:rPr>
        <w:t xml:space="preserve">. percentages </w:t>
      </w:r>
      <w:r w:rsidR="00B22A9A">
        <w:rPr>
          <w:rFonts w:eastAsia="Times New Roman" w:cstheme="minorHAnsi"/>
          <w:color w:val="000000" w:themeColor="text1"/>
          <w:lang w:eastAsia="en-GB"/>
        </w:rPr>
        <w:t xml:space="preserve">of respondents providing a given answer; </w:t>
      </w:r>
      <w:r w:rsidR="003C5ED5">
        <w:rPr>
          <w:rFonts w:eastAsia="Times New Roman" w:cstheme="minorHAnsi"/>
          <w:color w:val="000000" w:themeColor="text1"/>
          <w:lang w:eastAsia="en-GB"/>
        </w:rPr>
        <w:t>average completion time for survey)</w:t>
      </w:r>
      <w:r w:rsidR="002A1261">
        <w:rPr>
          <w:rFonts w:eastAsia="Times New Roman" w:cstheme="minorHAnsi"/>
          <w:color w:val="000000" w:themeColor="text1"/>
          <w:lang w:eastAsia="en-GB"/>
        </w:rPr>
        <w:t>, while d</w:t>
      </w:r>
      <w:r>
        <w:rPr>
          <w:rFonts w:eastAsia="Times New Roman" w:cstheme="minorHAnsi"/>
          <w:color w:val="000000" w:themeColor="text1"/>
          <w:lang w:eastAsia="en-GB"/>
        </w:rPr>
        <w:t xml:space="preserve">ata from free-text </w:t>
      </w:r>
      <w:r w:rsidR="00394689">
        <w:rPr>
          <w:rFonts w:eastAsia="Times New Roman" w:cstheme="minorHAnsi"/>
          <w:color w:val="000000" w:themeColor="text1"/>
          <w:lang w:eastAsia="en-GB"/>
        </w:rPr>
        <w:t>responses</w:t>
      </w:r>
      <w:r w:rsidR="00F32979">
        <w:rPr>
          <w:rFonts w:eastAsia="Times New Roman" w:cstheme="minorHAnsi"/>
          <w:color w:val="000000" w:themeColor="text1"/>
          <w:lang w:eastAsia="en-GB"/>
        </w:rPr>
        <w:t xml:space="preserve"> underwent </w:t>
      </w:r>
      <w:r>
        <w:rPr>
          <w:rFonts w:eastAsia="Times New Roman" w:cstheme="minorHAnsi"/>
          <w:color w:val="000000" w:themeColor="text1"/>
          <w:lang w:eastAsia="en-GB"/>
        </w:rPr>
        <w:t>qualitative content analysis</w:t>
      </w:r>
      <w:r w:rsidR="00F84E10">
        <w:t xml:space="preserve"> </w:t>
      </w:r>
      <w:r>
        <w:rPr>
          <w:rFonts w:eastAsia="Times New Roman" w:cstheme="minorHAnsi"/>
          <w:color w:val="000000" w:themeColor="text1"/>
          <w:lang w:eastAsia="en-GB"/>
        </w:rPr>
        <w:fldChar w:fldCharType="begin" w:fldLock="1"/>
      </w:r>
      <w:r w:rsidR="00E11936">
        <w:rPr>
          <w:rFonts w:eastAsia="Times New Roman" w:cstheme="minorHAnsi"/>
          <w:color w:val="000000" w:themeColor="text1"/>
          <w:lang w:eastAsia="en-GB"/>
        </w:rPr>
        <w:instrText>ADDIN CSL_CITATION {"citationItems":[{"id":"ITEM-1","itemData":{"DOI":"10.4135/9781446282243.n12","author":[{"dropping-particle":"","family":"Schreier","given":"Margrit","non-dropping-particle":"","parse-names":false,"suffix":""}],"container-title":"The SAGE Handbook of Qualitative Data Analysis","id":"ITEM-1","issued":{"date-parts":[["0"]]},"page":"170-183","publisher":"SAGE Publications Ltd","publisher-place":"1 Oliver's Yard, 55 City Road, London EC1Y 1SP United Kingdom","title":"Qualitative Content Analysis","type":"chapter"},"uris":["http://www.mendeley.com/documents/?uuid=932b041f-01cb-45e2-a636-d4727bf2f88c"]}],"mendeley":{"formattedCitation":"&lt;sup&gt;11&lt;/sup&gt;","plainTextFormattedCitation":"11","previouslyFormattedCitation":"&lt;sup&gt;11&lt;/sup&gt;"},"properties":{"noteIndex":0},"schema":"https://github.com/citation-style-language/schema/raw/master/csl-citation.json"}</w:instrText>
      </w:r>
      <w:r>
        <w:rPr>
          <w:rFonts w:eastAsia="Times New Roman" w:cstheme="minorHAnsi"/>
          <w:color w:val="000000" w:themeColor="text1"/>
          <w:lang w:eastAsia="en-GB"/>
        </w:rPr>
        <w:fldChar w:fldCharType="separate"/>
      </w:r>
      <w:r w:rsidR="008F2F07" w:rsidRPr="008F2F07">
        <w:rPr>
          <w:rFonts w:eastAsia="Times New Roman" w:cstheme="minorHAnsi"/>
          <w:noProof/>
          <w:color w:val="000000" w:themeColor="text1"/>
          <w:vertAlign w:val="superscript"/>
          <w:lang w:eastAsia="en-GB"/>
        </w:rPr>
        <w:t>11</w:t>
      </w:r>
      <w:r>
        <w:rPr>
          <w:rFonts w:eastAsia="Times New Roman" w:cstheme="minorHAnsi"/>
          <w:color w:val="000000" w:themeColor="text1"/>
          <w:lang w:eastAsia="en-GB"/>
        </w:rPr>
        <w:fldChar w:fldCharType="end"/>
      </w:r>
      <w:r w:rsidR="00053BF9">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Both </w:t>
      </w:r>
      <w:r w:rsidR="00F32979">
        <w:rPr>
          <w:rFonts w:eastAsia="Times New Roman" w:cstheme="minorHAnsi"/>
          <w:color w:val="000000" w:themeColor="text1"/>
          <w:lang w:eastAsia="en-GB"/>
        </w:rPr>
        <w:t xml:space="preserve">analytic strategies were undertaken </w:t>
      </w:r>
      <w:r>
        <w:rPr>
          <w:rFonts w:eastAsia="Times New Roman" w:cstheme="minorHAnsi"/>
          <w:color w:val="000000" w:themeColor="text1"/>
          <w:lang w:eastAsia="en-GB"/>
        </w:rPr>
        <w:t>using Microsoft Excel</w:t>
      </w:r>
      <w:r w:rsidR="00C43267" w:rsidRPr="00EF7DF5">
        <w:rPr>
          <w:rFonts w:eastAsia="Times New Roman" w:cstheme="minorHAnsi"/>
          <w:color w:val="000000" w:themeColor="text1"/>
          <w:lang w:eastAsia="en-GB"/>
        </w:rPr>
        <w:t>.</w:t>
      </w:r>
      <w:r w:rsidR="00E66434" w:rsidRPr="00EF7DF5">
        <w:rPr>
          <w:rFonts w:eastAsia="Times New Roman" w:cstheme="minorHAnsi"/>
          <w:color w:val="000000" w:themeColor="text1"/>
          <w:lang w:eastAsia="en-GB"/>
        </w:rPr>
        <w:t xml:space="preserve"> Content analysis of qualitative data involves identification of analytically relevant content, and organisation of these observations into categories of interest through the application of codes. Both inductive codes (as derived from observations of the data) and deductive codes (applied from a pre-determined framework such as a theory, or observation schedule) </w:t>
      </w:r>
      <w:r w:rsidR="002472D6" w:rsidRPr="00EF7DF5">
        <w:rPr>
          <w:rFonts w:eastAsia="Times New Roman" w:cstheme="minorHAnsi"/>
          <w:color w:val="000000" w:themeColor="text1"/>
          <w:vertAlign w:val="superscript"/>
          <w:lang w:eastAsia="en-GB"/>
        </w:rPr>
        <w:t>11</w:t>
      </w:r>
      <w:r w:rsidR="00E66434" w:rsidRPr="00EF7DF5">
        <w:rPr>
          <w:rFonts w:eastAsia="Times New Roman" w:cstheme="minorHAnsi"/>
          <w:color w:val="000000" w:themeColor="text1"/>
          <w:lang w:eastAsia="en-GB"/>
        </w:rPr>
        <w:t xml:space="preserve"> were applied in</w:t>
      </w:r>
      <w:r w:rsidR="002B3777" w:rsidRPr="00EF7DF5">
        <w:rPr>
          <w:rFonts w:eastAsia="Times New Roman" w:cstheme="minorHAnsi"/>
          <w:color w:val="000000" w:themeColor="text1"/>
          <w:lang w:eastAsia="en-GB"/>
        </w:rPr>
        <w:t xml:space="preserve"> analysis o</w:t>
      </w:r>
      <w:r w:rsidR="00A24800" w:rsidRPr="00EF7DF5">
        <w:rPr>
          <w:rFonts w:eastAsia="Times New Roman" w:cstheme="minorHAnsi"/>
          <w:color w:val="000000" w:themeColor="text1"/>
          <w:lang w:eastAsia="en-GB"/>
        </w:rPr>
        <w:t xml:space="preserve">f the free text commentary </w:t>
      </w:r>
      <w:r w:rsidR="00D75C2E" w:rsidRPr="00EF7DF5">
        <w:rPr>
          <w:rFonts w:eastAsia="Times New Roman" w:cstheme="minorHAnsi"/>
          <w:color w:val="000000" w:themeColor="text1"/>
          <w:lang w:eastAsia="en-GB"/>
        </w:rPr>
        <w:t>survey responses.</w:t>
      </w:r>
      <w:r w:rsidR="00D75C2E">
        <w:rPr>
          <w:rFonts w:eastAsia="Times New Roman" w:cstheme="minorHAnsi"/>
          <w:color w:val="000000" w:themeColor="text1"/>
          <w:lang w:eastAsia="en-GB"/>
        </w:rPr>
        <w:t xml:space="preserve"> </w:t>
      </w:r>
      <w:r w:rsidR="002B3777">
        <w:rPr>
          <w:rFonts w:eastAsia="Times New Roman" w:cstheme="minorHAnsi"/>
          <w:color w:val="000000" w:themeColor="text1"/>
          <w:lang w:eastAsia="en-GB"/>
        </w:rPr>
        <w:t xml:space="preserve"> </w:t>
      </w:r>
    </w:p>
    <w:p w14:paraId="34372FA6" w14:textId="30220BDA" w:rsidR="00E80F8A" w:rsidRPr="00E80F8A" w:rsidRDefault="00226A0A" w:rsidP="00CD4C5C">
      <w:pPr>
        <w:spacing w:after="100" w:afterAutospacing="1" w:line="480" w:lineRule="auto"/>
        <w:textAlignment w:val="baseline"/>
        <w:rPr>
          <w:rFonts w:eastAsia="Times New Roman" w:cstheme="minorHAnsi"/>
          <w:b/>
          <w:bCs/>
          <w:color w:val="000000" w:themeColor="text1"/>
          <w:lang w:eastAsia="en-GB"/>
        </w:rPr>
      </w:pPr>
      <w:r>
        <w:rPr>
          <w:rFonts w:eastAsia="Times New Roman" w:cstheme="minorHAnsi"/>
          <w:b/>
          <w:bCs/>
          <w:color w:val="000000" w:themeColor="text1"/>
          <w:lang w:eastAsia="en-GB"/>
        </w:rPr>
        <w:t>RESULTS</w:t>
      </w:r>
    </w:p>
    <w:p w14:paraId="63B797DD" w14:textId="29C4BC9B" w:rsidR="00414CBE" w:rsidRPr="0035780F" w:rsidRDefault="00414CBE" w:rsidP="00CD4C5C">
      <w:pPr>
        <w:spacing w:after="100" w:afterAutospacing="1" w:line="480" w:lineRule="auto"/>
        <w:textAlignment w:val="baseline"/>
        <w:rPr>
          <w:rFonts w:eastAsia="Times New Roman" w:cstheme="minorHAnsi"/>
          <w:b/>
          <w:bCs/>
          <w:i/>
          <w:iCs/>
          <w:color w:val="000000" w:themeColor="text1"/>
          <w:lang w:eastAsia="en-GB"/>
        </w:rPr>
      </w:pPr>
      <w:r w:rsidRPr="0035780F">
        <w:rPr>
          <w:rFonts w:eastAsia="Times New Roman" w:cstheme="minorHAnsi"/>
          <w:b/>
          <w:bCs/>
          <w:i/>
          <w:iCs/>
          <w:color w:val="000000" w:themeColor="text1"/>
          <w:lang w:eastAsia="en-GB"/>
        </w:rPr>
        <w:t>Response</w:t>
      </w:r>
      <w:r w:rsidR="00F84E10" w:rsidRPr="0035780F">
        <w:rPr>
          <w:rFonts w:eastAsia="Times New Roman" w:cstheme="minorHAnsi"/>
          <w:b/>
          <w:bCs/>
          <w:i/>
          <w:iCs/>
          <w:color w:val="000000" w:themeColor="text1"/>
          <w:lang w:eastAsia="en-GB"/>
        </w:rPr>
        <w:t xml:space="preserve"> rate and completion time</w:t>
      </w:r>
    </w:p>
    <w:p w14:paraId="2240B71C" w14:textId="4702535E" w:rsidR="00444219" w:rsidRDefault="00D4512E"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The survey was completed by 156 participants</w:t>
      </w:r>
      <w:r w:rsidR="00414CBE">
        <w:rPr>
          <w:rFonts w:eastAsia="Times New Roman" w:cstheme="minorHAnsi"/>
          <w:color w:val="000000" w:themeColor="text1"/>
          <w:lang w:eastAsia="en-GB"/>
        </w:rPr>
        <w:t>, representing an 8% response rate (of n=1894 approached)</w:t>
      </w:r>
      <w:r w:rsidR="009E061A">
        <w:rPr>
          <w:rFonts w:eastAsia="Times New Roman" w:cstheme="minorHAnsi"/>
          <w:color w:val="000000" w:themeColor="text1"/>
          <w:lang w:eastAsia="en-GB"/>
        </w:rPr>
        <w:t xml:space="preserve">; </w:t>
      </w:r>
      <w:r w:rsidR="00343A9A" w:rsidRPr="00250BEE">
        <w:rPr>
          <w:rFonts w:eastAsia="Times New Roman" w:cstheme="minorHAnsi"/>
          <w:color w:val="000000" w:themeColor="text1"/>
          <w:lang w:eastAsia="en-GB"/>
        </w:rPr>
        <w:t xml:space="preserve">63% (n=98) </w:t>
      </w:r>
      <w:r w:rsidR="009E061A">
        <w:rPr>
          <w:rFonts w:eastAsia="Times New Roman" w:cstheme="minorHAnsi"/>
          <w:color w:val="000000" w:themeColor="text1"/>
          <w:lang w:eastAsia="en-GB"/>
        </w:rPr>
        <w:t>reported working</w:t>
      </w:r>
      <w:r w:rsidR="003857BC">
        <w:rPr>
          <w:rFonts w:eastAsia="Times New Roman" w:cstheme="minorHAnsi"/>
          <w:color w:val="000000" w:themeColor="text1"/>
          <w:lang w:eastAsia="en-GB"/>
        </w:rPr>
        <w:t xml:space="preserve"> in</w:t>
      </w:r>
      <w:r w:rsidR="00343A9A" w:rsidRPr="00250BEE">
        <w:rPr>
          <w:rFonts w:eastAsia="Times New Roman" w:cstheme="minorHAnsi"/>
          <w:color w:val="000000" w:themeColor="text1"/>
          <w:lang w:eastAsia="en-GB"/>
        </w:rPr>
        <w:t xml:space="preserve"> HC settings, </w:t>
      </w:r>
      <w:r w:rsidR="003857BC">
        <w:rPr>
          <w:rFonts w:eastAsia="Times New Roman" w:cstheme="minorHAnsi"/>
          <w:color w:val="000000" w:themeColor="text1"/>
          <w:lang w:eastAsia="en-GB"/>
        </w:rPr>
        <w:t>with</w:t>
      </w:r>
      <w:r w:rsidR="00343A9A">
        <w:rPr>
          <w:rFonts w:eastAsia="Times New Roman" w:cstheme="minorHAnsi"/>
          <w:color w:val="000000" w:themeColor="text1"/>
          <w:lang w:eastAsia="en-GB"/>
        </w:rPr>
        <w:t xml:space="preserve"> </w:t>
      </w:r>
      <w:r w:rsidR="00343A9A" w:rsidRPr="00250BEE">
        <w:rPr>
          <w:rFonts w:eastAsia="Times New Roman" w:cstheme="minorHAnsi"/>
          <w:color w:val="000000" w:themeColor="text1"/>
          <w:lang w:eastAsia="en-GB"/>
        </w:rPr>
        <w:t xml:space="preserve">37% (n=58) </w:t>
      </w:r>
      <w:r w:rsidR="003857BC">
        <w:rPr>
          <w:rFonts w:eastAsia="Times New Roman" w:cstheme="minorHAnsi"/>
          <w:color w:val="000000" w:themeColor="text1"/>
          <w:lang w:eastAsia="en-GB"/>
        </w:rPr>
        <w:t xml:space="preserve">reporting </w:t>
      </w:r>
      <w:r w:rsidR="006E316C">
        <w:rPr>
          <w:rFonts w:eastAsia="Times New Roman" w:cstheme="minorHAnsi"/>
          <w:color w:val="000000" w:themeColor="text1"/>
          <w:lang w:eastAsia="en-GB"/>
        </w:rPr>
        <w:t>HPC</w:t>
      </w:r>
      <w:r w:rsidR="00343A9A">
        <w:rPr>
          <w:rFonts w:eastAsia="Times New Roman" w:cstheme="minorHAnsi"/>
          <w:color w:val="000000" w:themeColor="text1"/>
          <w:lang w:eastAsia="en-GB"/>
        </w:rPr>
        <w:t xml:space="preserve">. </w:t>
      </w:r>
      <w:r w:rsidR="00483B22">
        <w:rPr>
          <w:rFonts w:eastAsia="Times New Roman" w:cstheme="minorHAnsi"/>
          <w:color w:val="000000" w:themeColor="text1"/>
          <w:lang w:eastAsia="en-GB"/>
        </w:rPr>
        <w:t>T</w:t>
      </w:r>
      <w:r w:rsidR="00F84E10">
        <w:rPr>
          <w:rFonts w:eastAsia="Times New Roman" w:cstheme="minorHAnsi"/>
          <w:color w:val="000000" w:themeColor="text1"/>
          <w:lang w:eastAsia="en-GB"/>
        </w:rPr>
        <w:t xml:space="preserve">he initial </w:t>
      </w:r>
      <w:r w:rsidR="00483B22">
        <w:rPr>
          <w:rFonts w:eastAsia="Times New Roman" w:cstheme="minorHAnsi"/>
          <w:color w:val="000000" w:themeColor="text1"/>
          <w:lang w:eastAsia="en-GB"/>
        </w:rPr>
        <w:t xml:space="preserve">invitation </w:t>
      </w:r>
      <w:r w:rsidR="003857BC">
        <w:rPr>
          <w:rFonts w:eastAsia="Times New Roman" w:cstheme="minorHAnsi"/>
          <w:color w:val="000000" w:themeColor="text1"/>
          <w:lang w:eastAsia="en-GB"/>
        </w:rPr>
        <w:t xml:space="preserve">generated </w:t>
      </w:r>
      <w:r w:rsidR="00483B22">
        <w:rPr>
          <w:rFonts w:eastAsia="Times New Roman" w:cstheme="minorHAnsi"/>
          <w:color w:val="000000" w:themeColor="text1"/>
          <w:lang w:eastAsia="en-GB"/>
        </w:rPr>
        <w:t>103 responses</w:t>
      </w:r>
      <w:r w:rsidR="00F84E10">
        <w:rPr>
          <w:rFonts w:eastAsia="Times New Roman" w:cstheme="minorHAnsi"/>
          <w:color w:val="000000" w:themeColor="text1"/>
          <w:lang w:eastAsia="en-GB"/>
        </w:rPr>
        <w:t xml:space="preserve">, with a further 53 </w:t>
      </w:r>
      <w:r w:rsidR="00483B22">
        <w:rPr>
          <w:rFonts w:eastAsia="Times New Roman" w:cstheme="minorHAnsi"/>
          <w:color w:val="000000" w:themeColor="text1"/>
          <w:lang w:eastAsia="en-GB"/>
        </w:rPr>
        <w:t>after follow-up</w:t>
      </w:r>
      <w:r w:rsidR="00F84E10">
        <w:rPr>
          <w:rFonts w:eastAsia="Times New Roman" w:cstheme="minorHAnsi"/>
          <w:color w:val="000000" w:themeColor="text1"/>
          <w:lang w:eastAsia="en-GB"/>
        </w:rPr>
        <w:t xml:space="preserve">. Median completion time was </w:t>
      </w:r>
      <w:r w:rsidR="00250BEE">
        <w:rPr>
          <w:rFonts w:eastAsia="Times New Roman" w:cstheme="minorHAnsi"/>
          <w:color w:val="000000" w:themeColor="text1"/>
          <w:lang w:eastAsia="en-GB"/>
        </w:rPr>
        <w:t>16 minutes and 12 seconds (IQ</w:t>
      </w:r>
      <w:r w:rsidR="002156A5">
        <w:rPr>
          <w:rFonts w:eastAsia="Times New Roman" w:cstheme="minorHAnsi"/>
          <w:color w:val="000000" w:themeColor="text1"/>
          <w:lang w:eastAsia="en-GB"/>
        </w:rPr>
        <w:t>R</w:t>
      </w:r>
      <w:r w:rsidR="00250BEE">
        <w:rPr>
          <w:rFonts w:eastAsia="Times New Roman" w:cstheme="minorHAnsi"/>
          <w:color w:val="000000" w:themeColor="text1"/>
          <w:lang w:eastAsia="en-GB"/>
        </w:rPr>
        <w:t xml:space="preserve"> = 10:28 – 23:46).</w:t>
      </w:r>
    </w:p>
    <w:p w14:paraId="1F81C5D0" w14:textId="5AE9E724" w:rsidR="00F84E10" w:rsidRPr="0035780F" w:rsidRDefault="00F84E10" w:rsidP="00CD4C5C">
      <w:pPr>
        <w:spacing w:after="100" w:afterAutospacing="1" w:line="480" w:lineRule="auto"/>
        <w:textAlignment w:val="baseline"/>
        <w:rPr>
          <w:rFonts w:eastAsia="Times New Roman" w:cstheme="minorHAnsi"/>
          <w:b/>
          <w:bCs/>
          <w:i/>
          <w:iCs/>
          <w:color w:val="000000" w:themeColor="text1"/>
          <w:lang w:eastAsia="en-GB"/>
        </w:rPr>
      </w:pPr>
      <w:r w:rsidRPr="0035780F">
        <w:rPr>
          <w:rFonts w:eastAsia="Times New Roman" w:cstheme="minorHAnsi"/>
          <w:b/>
          <w:bCs/>
          <w:i/>
          <w:iCs/>
          <w:color w:val="000000" w:themeColor="text1"/>
          <w:lang w:eastAsia="en-GB"/>
        </w:rPr>
        <w:t>Sample Demographics</w:t>
      </w:r>
    </w:p>
    <w:p w14:paraId="34C5215E" w14:textId="6079B39F" w:rsidR="00250BEE" w:rsidRDefault="00250BEE" w:rsidP="00CD4C5C">
      <w:pPr>
        <w:spacing w:after="100" w:afterAutospacing="1" w:line="480" w:lineRule="auto"/>
        <w:textAlignment w:val="baseline"/>
        <w:rPr>
          <w:rFonts w:eastAsia="Times New Roman" w:cstheme="minorHAnsi"/>
          <w:color w:val="000000" w:themeColor="text1"/>
          <w:lang w:eastAsia="en-GB"/>
        </w:rPr>
      </w:pPr>
      <w:r w:rsidRPr="00250BEE">
        <w:rPr>
          <w:rFonts w:eastAsia="Times New Roman" w:cstheme="minorHAnsi"/>
          <w:color w:val="000000" w:themeColor="text1"/>
          <w:lang w:eastAsia="en-GB"/>
        </w:rPr>
        <w:t>For all participants:</w:t>
      </w:r>
      <w:r>
        <w:rPr>
          <w:rFonts w:eastAsia="Times New Roman" w:cstheme="minorHAnsi"/>
          <w:color w:val="000000" w:themeColor="text1"/>
          <w:lang w:eastAsia="en-GB"/>
        </w:rPr>
        <w:t xml:space="preserve"> </w:t>
      </w:r>
      <w:r w:rsidRPr="00250BEE">
        <w:rPr>
          <w:rFonts w:eastAsia="Times New Roman" w:cstheme="minorHAnsi"/>
          <w:color w:val="000000" w:themeColor="text1"/>
          <w:lang w:eastAsia="en-GB"/>
        </w:rPr>
        <w:t xml:space="preserve">65% (n=101) were aged between 40-59 years, </w:t>
      </w:r>
      <w:r w:rsidR="00777CB0">
        <w:rPr>
          <w:rFonts w:eastAsia="Times New Roman" w:cstheme="minorHAnsi"/>
          <w:color w:val="000000" w:themeColor="text1"/>
          <w:lang w:eastAsia="en-GB"/>
        </w:rPr>
        <w:t xml:space="preserve">with </w:t>
      </w:r>
      <w:r w:rsidRPr="00250BEE">
        <w:rPr>
          <w:rFonts w:eastAsia="Times New Roman" w:cstheme="minorHAnsi"/>
          <w:color w:val="000000" w:themeColor="text1"/>
          <w:lang w:eastAsia="en-GB"/>
        </w:rPr>
        <w:t>30% (n=46) aged 18-39</w:t>
      </w:r>
      <w:r w:rsidR="00345B36">
        <w:rPr>
          <w:rFonts w:eastAsia="Times New Roman" w:cstheme="minorHAnsi"/>
          <w:color w:val="000000" w:themeColor="text1"/>
          <w:lang w:eastAsia="en-GB"/>
        </w:rPr>
        <w:t xml:space="preserve"> (</w:t>
      </w:r>
      <w:r w:rsidR="00D62A42">
        <w:rPr>
          <w:rFonts w:eastAsia="Times New Roman" w:cstheme="minorHAnsi"/>
          <w:color w:val="000000" w:themeColor="text1"/>
          <w:lang w:eastAsia="en-GB"/>
        </w:rPr>
        <w:t>Figure 1). Eighty-three percent (</w:t>
      </w:r>
      <w:r w:rsidRPr="00250BEE">
        <w:rPr>
          <w:rFonts w:eastAsia="Times New Roman" w:cstheme="minorHAnsi"/>
          <w:color w:val="000000" w:themeColor="text1"/>
          <w:lang w:eastAsia="en-GB"/>
        </w:rPr>
        <w:t>n=129) identified as female</w:t>
      </w:r>
      <w:r>
        <w:rPr>
          <w:rFonts w:eastAsia="Times New Roman" w:cstheme="minorHAnsi"/>
          <w:color w:val="000000" w:themeColor="text1"/>
          <w:lang w:eastAsia="en-GB"/>
        </w:rPr>
        <w:t xml:space="preserve">; and </w:t>
      </w:r>
      <w:r w:rsidRPr="00250BEE">
        <w:rPr>
          <w:rFonts w:eastAsia="Times New Roman" w:cstheme="minorHAnsi"/>
          <w:color w:val="000000" w:themeColor="text1"/>
          <w:lang w:eastAsia="en-GB"/>
        </w:rPr>
        <w:t>87% (n=136) as white British ethnicity</w:t>
      </w:r>
      <w:r>
        <w:rPr>
          <w:rFonts w:eastAsia="Times New Roman" w:cstheme="minorHAnsi"/>
          <w:color w:val="000000" w:themeColor="text1"/>
          <w:lang w:eastAsia="en-GB"/>
        </w:rPr>
        <w:t xml:space="preserve">. </w:t>
      </w:r>
      <w:r w:rsidRPr="00250BEE">
        <w:rPr>
          <w:rFonts w:eastAsia="Times New Roman" w:cstheme="minorHAnsi"/>
          <w:color w:val="000000" w:themeColor="text1"/>
          <w:lang w:eastAsia="en-GB"/>
        </w:rPr>
        <w:t>Demographic characteristics were similar for both H</w:t>
      </w:r>
      <w:r w:rsidR="009A5A93">
        <w:rPr>
          <w:rFonts w:eastAsia="Times New Roman" w:cstheme="minorHAnsi"/>
          <w:color w:val="000000" w:themeColor="text1"/>
          <w:lang w:eastAsia="en-GB"/>
        </w:rPr>
        <w:t>C</w:t>
      </w:r>
      <w:r w:rsidRPr="00250BEE">
        <w:rPr>
          <w:rFonts w:eastAsia="Times New Roman" w:cstheme="minorHAnsi"/>
          <w:color w:val="000000" w:themeColor="text1"/>
          <w:lang w:eastAsia="en-GB"/>
        </w:rPr>
        <w:t xml:space="preserve"> and </w:t>
      </w:r>
      <w:r w:rsidR="009A5A93">
        <w:rPr>
          <w:rFonts w:eastAsia="Times New Roman" w:cstheme="minorHAnsi"/>
          <w:color w:val="000000" w:themeColor="text1"/>
          <w:lang w:eastAsia="en-GB"/>
        </w:rPr>
        <w:t>HPC</w:t>
      </w:r>
      <w:r w:rsidR="009A5A93" w:rsidRPr="00250BEE">
        <w:rPr>
          <w:rFonts w:eastAsia="Times New Roman" w:cstheme="minorHAnsi"/>
          <w:color w:val="000000" w:themeColor="text1"/>
          <w:lang w:eastAsia="en-GB"/>
        </w:rPr>
        <w:t xml:space="preserve"> </w:t>
      </w:r>
      <w:r w:rsidRPr="00250BEE">
        <w:rPr>
          <w:rFonts w:eastAsia="Times New Roman" w:cstheme="minorHAnsi"/>
          <w:color w:val="000000" w:themeColor="text1"/>
          <w:lang w:eastAsia="en-GB"/>
        </w:rPr>
        <w:t>groups</w:t>
      </w:r>
      <w:r w:rsidR="00D62A42">
        <w:rPr>
          <w:rFonts w:eastAsia="Times New Roman" w:cstheme="minorHAnsi"/>
          <w:color w:val="000000" w:themeColor="text1"/>
          <w:lang w:eastAsia="en-GB"/>
        </w:rPr>
        <w:t xml:space="preserve">. </w:t>
      </w:r>
    </w:p>
    <w:p w14:paraId="4B7000CB" w14:textId="77777777" w:rsidR="003449A9" w:rsidRDefault="003449A9" w:rsidP="00CD4C5C">
      <w:pPr>
        <w:spacing w:after="100" w:afterAutospacing="1" w:line="480" w:lineRule="auto"/>
        <w:textAlignment w:val="baseline"/>
        <w:rPr>
          <w:rFonts w:eastAsia="Times New Roman" w:cstheme="minorHAnsi"/>
          <w:color w:val="000000" w:themeColor="text1"/>
          <w:lang w:eastAsia="en-GB"/>
        </w:rPr>
      </w:pPr>
    </w:p>
    <w:p w14:paraId="14757F66" w14:textId="77777777" w:rsidR="003449A9" w:rsidRDefault="003449A9" w:rsidP="00CD4C5C">
      <w:pPr>
        <w:spacing w:after="100" w:afterAutospacing="1" w:line="480" w:lineRule="auto"/>
        <w:textAlignment w:val="baseline"/>
        <w:rPr>
          <w:rFonts w:eastAsia="Times New Roman" w:cstheme="minorHAnsi"/>
          <w:color w:val="000000" w:themeColor="text1"/>
          <w:lang w:eastAsia="en-GB"/>
        </w:rPr>
      </w:pPr>
    </w:p>
    <w:p w14:paraId="12EF340E" w14:textId="77777777" w:rsidR="003449A9" w:rsidRDefault="003449A9" w:rsidP="00CD4C5C">
      <w:pPr>
        <w:spacing w:after="100" w:afterAutospacing="1" w:line="480" w:lineRule="auto"/>
        <w:textAlignment w:val="baseline"/>
        <w:rPr>
          <w:rFonts w:eastAsia="Times New Roman" w:cstheme="minorHAnsi"/>
          <w:color w:val="000000" w:themeColor="text1"/>
          <w:lang w:eastAsia="en-GB"/>
        </w:rPr>
      </w:pPr>
    </w:p>
    <w:p w14:paraId="17B3EA8C" w14:textId="77777777" w:rsidR="003449A9" w:rsidRDefault="003449A9" w:rsidP="00CD4C5C">
      <w:pPr>
        <w:spacing w:after="100" w:afterAutospacing="1" w:line="480" w:lineRule="auto"/>
        <w:textAlignment w:val="baseline"/>
        <w:rPr>
          <w:rFonts w:eastAsia="Times New Roman" w:cstheme="minorHAnsi"/>
          <w:color w:val="000000" w:themeColor="text1"/>
          <w:lang w:eastAsia="en-GB"/>
        </w:rPr>
      </w:pPr>
    </w:p>
    <w:p w14:paraId="15E1E701" w14:textId="77777777" w:rsidR="00072313" w:rsidRDefault="00072313" w:rsidP="00250BEE">
      <w:pPr>
        <w:spacing w:after="100" w:afterAutospacing="1" w:line="240" w:lineRule="auto"/>
        <w:textAlignment w:val="baseline"/>
        <w:rPr>
          <w:rFonts w:eastAsia="Times New Roman" w:cstheme="minorHAnsi"/>
          <w:color w:val="000000" w:themeColor="text1"/>
          <w:lang w:eastAsia="en-GB"/>
        </w:rPr>
      </w:pPr>
    </w:p>
    <w:p w14:paraId="2BEF83A6" w14:textId="77777777" w:rsidR="00072313" w:rsidRDefault="00072313" w:rsidP="00250BEE">
      <w:pPr>
        <w:spacing w:after="100" w:afterAutospacing="1" w:line="240" w:lineRule="auto"/>
        <w:textAlignment w:val="baseline"/>
        <w:rPr>
          <w:rFonts w:eastAsia="Times New Roman" w:cstheme="minorHAnsi"/>
          <w:color w:val="000000" w:themeColor="text1"/>
          <w:lang w:eastAsia="en-GB"/>
        </w:rPr>
      </w:pPr>
    </w:p>
    <w:p w14:paraId="59573428" w14:textId="77777777" w:rsidR="00072313" w:rsidRDefault="00072313" w:rsidP="00250BEE">
      <w:pPr>
        <w:spacing w:after="100" w:afterAutospacing="1" w:line="240" w:lineRule="auto"/>
        <w:textAlignment w:val="baseline"/>
        <w:rPr>
          <w:rFonts w:eastAsia="Times New Roman" w:cstheme="minorHAnsi"/>
          <w:color w:val="000000" w:themeColor="text1"/>
          <w:lang w:eastAsia="en-GB"/>
        </w:rPr>
      </w:pPr>
    </w:p>
    <w:p w14:paraId="089465FA" w14:textId="77777777" w:rsidR="00072313" w:rsidRDefault="00072313" w:rsidP="00250BEE">
      <w:pPr>
        <w:spacing w:after="100" w:afterAutospacing="1" w:line="240" w:lineRule="auto"/>
        <w:textAlignment w:val="baseline"/>
        <w:rPr>
          <w:rFonts w:eastAsia="Times New Roman" w:cstheme="minorHAnsi"/>
          <w:color w:val="000000" w:themeColor="text1"/>
          <w:lang w:eastAsia="en-GB"/>
        </w:rPr>
      </w:pPr>
    </w:p>
    <w:p w14:paraId="7365902A" w14:textId="77777777" w:rsidR="00072313" w:rsidRDefault="00072313" w:rsidP="00250BEE">
      <w:pPr>
        <w:spacing w:after="100" w:afterAutospacing="1" w:line="240" w:lineRule="auto"/>
        <w:textAlignment w:val="baseline"/>
        <w:rPr>
          <w:rFonts w:eastAsia="Times New Roman" w:cstheme="minorHAnsi"/>
          <w:color w:val="000000" w:themeColor="text1"/>
          <w:lang w:eastAsia="en-GB"/>
        </w:rPr>
      </w:pPr>
    </w:p>
    <w:p w14:paraId="4962A48D" w14:textId="77777777" w:rsidR="00072313" w:rsidRDefault="00072313" w:rsidP="00250BEE">
      <w:pPr>
        <w:spacing w:after="100" w:afterAutospacing="1" w:line="240" w:lineRule="auto"/>
        <w:textAlignment w:val="baseline"/>
        <w:rPr>
          <w:rFonts w:eastAsia="Times New Roman" w:cstheme="minorHAnsi"/>
          <w:color w:val="000000" w:themeColor="text1"/>
          <w:lang w:eastAsia="en-GB"/>
        </w:rPr>
      </w:pPr>
    </w:p>
    <w:p w14:paraId="61669C75" w14:textId="6599691F" w:rsidR="009D22BF" w:rsidRPr="004A44C5" w:rsidRDefault="009D22BF" w:rsidP="00250BEE">
      <w:pPr>
        <w:spacing w:after="100" w:afterAutospacing="1" w:line="240" w:lineRule="auto"/>
        <w:textAlignment w:val="baseline"/>
        <w:rPr>
          <w:rFonts w:ascii="Calibri Light" w:eastAsia="Times New Roman" w:hAnsi="Calibri Light" w:cs="Calibri Light"/>
          <w:i/>
          <w:iCs/>
          <w:color w:val="000000" w:themeColor="text1"/>
          <w:lang w:eastAsia="en-GB"/>
        </w:rPr>
      </w:pPr>
      <w:r w:rsidRPr="004A44C5">
        <w:rPr>
          <w:rFonts w:ascii="Calibri Light" w:eastAsia="Times New Roman" w:hAnsi="Calibri Light" w:cs="Calibri Light"/>
          <w:i/>
          <w:iCs/>
          <w:color w:val="000000" w:themeColor="text1"/>
          <w:lang w:eastAsia="en-GB"/>
        </w:rPr>
        <w:t xml:space="preserve">Figure 1 </w:t>
      </w:r>
      <w:r w:rsidR="004A44C5" w:rsidRPr="004A44C5">
        <w:rPr>
          <w:rFonts w:ascii="Calibri Light" w:hAnsi="Calibri Light" w:cs="Calibri Light"/>
          <w:i/>
          <w:iCs/>
        </w:rPr>
        <w:t>National</w:t>
      </w:r>
      <w:r w:rsidR="004A44C5" w:rsidRPr="004A44C5">
        <w:rPr>
          <w:rFonts w:ascii="Calibri Light" w:hAnsi="Calibri Light" w:cs="Calibri Light"/>
          <w:i/>
          <w:iCs/>
          <w:spacing w:val="-2"/>
        </w:rPr>
        <w:t xml:space="preserve"> </w:t>
      </w:r>
      <w:r w:rsidR="004A44C5" w:rsidRPr="004A44C5">
        <w:rPr>
          <w:rFonts w:ascii="Calibri Light" w:hAnsi="Calibri Light" w:cs="Calibri Light"/>
          <w:i/>
          <w:iCs/>
        </w:rPr>
        <w:t>survey</w:t>
      </w:r>
      <w:r w:rsidR="004A44C5" w:rsidRPr="004A44C5">
        <w:rPr>
          <w:rFonts w:ascii="Calibri Light" w:hAnsi="Calibri Light" w:cs="Calibri Light"/>
          <w:i/>
          <w:iCs/>
          <w:spacing w:val="-3"/>
        </w:rPr>
        <w:t xml:space="preserve"> </w:t>
      </w:r>
      <w:r w:rsidR="004A44C5" w:rsidRPr="004A44C5">
        <w:rPr>
          <w:rFonts w:ascii="Calibri Light" w:hAnsi="Calibri Light" w:cs="Calibri Light"/>
          <w:i/>
          <w:iCs/>
        </w:rPr>
        <w:t>participant</w:t>
      </w:r>
      <w:r w:rsidR="004A44C5" w:rsidRPr="004A44C5">
        <w:rPr>
          <w:rFonts w:ascii="Calibri Light" w:hAnsi="Calibri Light" w:cs="Calibri Light"/>
          <w:i/>
          <w:iCs/>
          <w:spacing w:val="-2"/>
        </w:rPr>
        <w:t xml:space="preserve"> </w:t>
      </w:r>
      <w:r w:rsidR="004A44C5" w:rsidRPr="004A44C5">
        <w:rPr>
          <w:rFonts w:ascii="Calibri Light" w:hAnsi="Calibri Light" w:cs="Calibri Light"/>
          <w:i/>
          <w:iCs/>
        </w:rPr>
        <w:t>age</w:t>
      </w:r>
      <w:r w:rsidR="004A44C5" w:rsidRPr="004A44C5">
        <w:rPr>
          <w:rFonts w:ascii="Calibri Light" w:hAnsi="Calibri Light" w:cs="Calibri Light"/>
          <w:i/>
          <w:iCs/>
          <w:spacing w:val="-2"/>
        </w:rPr>
        <w:t xml:space="preserve"> </w:t>
      </w:r>
      <w:r w:rsidR="004A44C5" w:rsidRPr="004A44C5">
        <w:rPr>
          <w:rFonts w:ascii="Calibri Light" w:hAnsi="Calibri Light" w:cs="Calibri Light"/>
          <w:i/>
          <w:iCs/>
        </w:rPr>
        <w:t>groups</w:t>
      </w:r>
      <w:r w:rsidR="004A44C5" w:rsidRPr="004A44C5">
        <w:rPr>
          <w:rFonts w:ascii="Calibri Light" w:hAnsi="Calibri Light" w:cs="Calibri Light"/>
          <w:i/>
          <w:iCs/>
          <w:spacing w:val="-3"/>
        </w:rPr>
        <w:t xml:space="preserve"> </w:t>
      </w:r>
      <w:r w:rsidR="004A44C5" w:rsidRPr="004A44C5">
        <w:rPr>
          <w:rFonts w:ascii="Calibri Light" w:hAnsi="Calibri Light" w:cs="Calibri Light"/>
          <w:i/>
          <w:iCs/>
        </w:rPr>
        <w:t>by</w:t>
      </w:r>
      <w:r w:rsidR="004A44C5" w:rsidRPr="004A44C5">
        <w:rPr>
          <w:rFonts w:ascii="Calibri Light" w:hAnsi="Calibri Light" w:cs="Calibri Light"/>
          <w:i/>
          <w:iCs/>
          <w:spacing w:val="-2"/>
        </w:rPr>
        <w:t xml:space="preserve"> </w:t>
      </w:r>
      <w:r w:rsidR="004A44C5" w:rsidRPr="004A44C5">
        <w:rPr>
          <w:rFonts w:ascii="Calibri Light" w:hAnsi="Calibri Light" w:cs="Calibri Light"/>
          <w:i/>
          <w:iCs/>
        </w:rPr>
        <w:t>site</w:t>
      </w:r>
      <w:r w:rsidR="004A44C5" w:rsidRPr="004A44C5">
        <w:rPr>
          <w:rFonts w:ascii="Calibri Light" w:hAnsi="Calibri Light" w:cs="Calibri Light"/>
          <w:i/>
          <w:iCs/>
          <w:spacing w:val="-2"/>
        </w:rPr>
        <w:t xml:space="preserve"> type.</w:t>
      </w:r>
    </w:p>
    <w:p w14:paraId="76770F4B" w14:textId="212D6960" w:rsidR="00A958E6" w:rsidRDefault="00A958E6" w:rsidP="00250BEE">
      <w:pPr>
        <w:spacing w:after="100" w:afterAutospacing="1" w:line="240" w:lineRule="auto"/>
        <w:textAlignment w:val="baseline"/>
        <w:rPr>
          <w:rFonts w:eastAsia="Times New Roman" w:cstheme="minorHAnsi"/>
          <w:color w:val="000000" w:themeColor="text1"/>
          <w:lang w:eastAsia="en-GB"/>
        </w:rPr>
      </w:pPr>
      <w:r>
        <w:rPr>
          <w:rFonts w:eastAsia="Times New Roman" w:cstheme="minorHAnsi"/>
          <w:noProof/>
          <w:color w:val="000000" w:themeColor="text1"/>
          <w:lang w:eastAsia="en-GB"/>
        </w:rPr>
        <w:drawing>
          <wp:inline distT="0" distB="0" distL="0" distR="0" wp14:anchorId="4038F281" wp14:editId="43E41CB0">
            <wp:extent cx="5328285" cy="30175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8285" cy="3017520"/>
                    </a:xfrm>
                    <a:prstGeom prst="rect">
                      <a:avLst/>
                    </a:prstGeom>
                    <a:noFill/>
                  </pic:spPr>
                </pic:pic>
              </a:graphicData>
            </a:graphic>
          </wp:inline>
        </w:drawing>
      </w:r>
    </w:p>
    <w:p w14:paraId="5601D939" w14:textId="50AD4F0E" w:rsidR="00952D04" w:rsidRDefault="003409BA"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Respondents identified as</w:t>
      </w:r>
      <w:r w:rsidR="00292B22">
        <w:rPr>
          <w:rFonts w:eastAsia="Times New Roman" w:cstheme="minorHAnsi"/>
          <w:color w:val="000000" w:themeColor="text1"/>
          <w:lang w:eastAsia="en-GB"/>
        </w:rPr>
        <w:t xml:space="preserve">: </w:t>
      </w:r>
      <w:r w:rsidR="00292B22" w:rsidRPr="00292B22">
        <w:rPr>
          <w:rFonts w:eastAsia="Times New Roman" w:cstheme="minorHAnsi"/>
          <w:color w:val="000000" w:themeColor="text1"/>
          <w:lang w:eastAsia="en-GB"/>
        </w:rPr>
        <w:t>Consultant in Palliative Medicine</w:t>
      </w:r>
      <w:r w:rsidR="00292B22" w:rsidRPr="00250BEE">
        <w:rPr>
          <w:rFonts w:eastAsia="Times New Roman" w:cstheme="minorHAnsi"/>
          <w:color w:val="000000" w:themeColor="text1"/>
          <w:lang w:eastAsia="en-GB"/>
        </w:rPr>
        <w:t xml:space="preserve"> </w:t>
      </w:r>
      <w:r w:rsidR="000958B7">
        <w:rPr>
          <w:rFonts w:eastAsia="Times New Roman" w:cstheme="minorHAnsi"/>
          <w:color w:val="000000" w:themeColor="text1"/>
          <w:lang w:eastAsia="en-GB"/>
        </w:rPr>
        <w:t xml:space="preserve"> </w:t>
      </w:r>
      <w:r w:rsidR="000958B7" w:rsidRPr="00250BEE">
        <w:rPr>
          <w:rFonts w:eastAsia="Times New Roman" w:cstheme="minorHAnsi"/>
          <w:color w:val="000000" w:themeColor="text1"/>
          <w:lang w:eastAsia="en-GB"/>
        </w:rPr>
        <w:t>33</w:t>
      </w:r>
      <w:r w:rsidR="00250BEE" w:rsidRPr="00250BEE">
        <w:rPr>
          <w:rFonts w:eastAsia="Times New Roman" w:cstheme="minorHAnsi"/>
          <w:color w:val="000000" w:themeColor="text1"/>
          <w:lang w:eastAsia="en-GB"/>
        </w:rPr>
        <w:t>% (n=52)</w:t>
      </w:r>
      <w:r w:rsidR="002D5AE2">
        <w:rPr>
          <w:rFonts w:eastAsia="Times New Roman" w:cstheme="minorHAnsi"/>
          <w:color w:val="000000" w:themeColor="text1"/>
          <w:lang w:eastAsia="en-GB"/>
        </w:rPr>
        <w:t>,</w:t>
      </w:r>
      <w:r w:rsidR="00250BEE" w:rsidRPr="00250BEE">
        <w:rPr>
          <w:rFonts w:eastAsia="Times New Roman" w:cstheme="minorHAnsi"/>
          <w:color w:val="000000" w:themeColor="text1"/>
          <w:lang w:eastAsia="en-GB"/>
        </w:rPr>
        <w:t xml:space="preserve"> </w:t>
      </w:r>
      <w:r w:rsidR="00CF2021" w:rsidRPr="00250BEE">
        <w:rPr>
          <w:rFonts w:eastAsia="Times New Roman" w:cstheme="minorHAnsi"/>
          <w:color w:val="000000" w:themeColor="text1"/>
          <w:lang w:eastAsia="en-GB"/>
        </w:rPr>
        <w:t xml:space="preserve">Palliative Physician </w:t>
      </w:r>
      <w:r w:rsidR="00250BEE" w:rsidRPr="00250BEE">
        <w:rPr>
          <w:rFonts w:eastAsia="Times New Roman" w:cstheme="minorHAnsi"/>
          <w:color w:val="000000" w:themeColor="text1"/>
          <w:lang w:eastAsia="en-GB"/>
        </w:rPr>
        <w:t>25% (n=39)</w:t>
      </w:r>
      <w:r w:rsidR="002D5AE2">
        <w:rPr>
          <w:rFonts w:eastAsia="Times New Roman" w:cstheme="minorHAnsi"/>
          <w:color w:val="000000" w:themeColor="text1"/>
          <w:lang w:eastAsia="en-GB"/>
        </w:rPr>
        <w:t>,</w:t>
      </w:r>
      <w:r w:rsidR="00CF2021">
        <w:rPr>
          <w:rFonts w:eastAsia="Times New Roman" w:cstheme="minorHAnsi"/>
          <w:color w:val="000000" w:themeColor="text1"/>
          <w:lang w:eastAsia="en-GB"/>
        </w:rPr>
        <w:t xml:space="preserve"> </w:t>
      </w:r>
      <w:r w:rsidR="00CF2021" w:rsidRPr="00250BEE">
        <w:rPr>
          <w:rFonts w:eastAsia="Times New Roman" w:cstheme="minorHAnsi"/>
          <w:color w:val="000000" w:themeColor="text1"/>
          <w:lang w:eastAsia="en-GB"/>
        </w:rPr>
        <w:t xml:space="preserve">Managerial/Head of Service role </w:t>
      </w:r>
      <w:r w:rsidR="00250BEE" w:rsidRPr="00250BEE">
        <w:rPr>
          <w:rFonts w:eastAsia="Times New Roman" w:cstheme="minorHAnsi"/>
          <w:color w:val="000000" w:themeColor="text1"/>
          <w:lang w:eastAsia="en-GB"/>
        </w:rPr>
        <w:t>21% (n=33)</w:t>
      </w:r>
      <w:r w:rsidR="002D5AE2">
        <w:rPr>
          <w:rFonts w:eastAsia="Times New Roman" w:cstheme="minorHAnsi"/>
          <w:color w:val="000000" w:themeColor="text1"/>
          <w:lang w:eastAsia="en-GB"/>
        </w:rPr>
        <w:t>,</w:t>
      </w:r>
      <w:r w:rsidR="00250BEE" w:rsidRPr="00250BEE">
        <w:rPr>
          <w:rFonts w:eastAsia="Times New Roman" w:cstheme="minorHAnsi"/>
          <w:color w:val="000000" w:themeColor="text1"/>
          <w:lang w:eastAsia="en-GB"/>
        </w:rPr>
        <w:t xml:space="preserve"> </w:t>
      </w:r>
      <w:r w:rsidR="00CF2021" w:rsidRPr="00250BEE">
        <w:rPr>
          <w:rFonts w:eastAsia="Times New Roman" w:cstheme="minorHAnsi"/>
          <w:color w:val="000000" w:themeColor="text1"/>
          <w:lang w:eastAsia="en-GB"/>
        </w:rPr>
        <w:t>Senior Nurse</w:t>
      </w:r>
      <w:r w:rsidR="00CF2021">
        <w:rPr>
          <w:rFonts w:eastAsia="Times New Roman" w:cstheme="minorHAnsi"/>
          <w:color w:val="000000" w:themeColor="text1"/>
          <w:lang w:eastAsia="en-GB"/>
        </w:rPr>
        <w:t xml:space="preserve"> </w:t>
      </w:r>
      <w:r w:rsidR="00250BEE" w:rsidRPr="00250BEE">
        <w:rPr>
          <w:rFonts w:eastAsia="Times New Roman" w:cstheme="minorHAnsi"/>
          <w:color w:val="000000" w:themeColor="text1"/>
          <w:lang w:eastAsia="en-GB"/>
        </w:rPr>
        <w:t xml:space="preserve">11% (n=17) </w:t>
      </w:r>
      <w:r w:rsidR="00444219">
        <w:rPr>
          <w:rFonts w:eastAsia="Times New Roman" w:cstheme="minorHAnsi"/>
          <w:color w:val="000000" w:themeColor="text1"/>
          <w:lang w:eastAsia="en-GB"/>
        </w:rPr>
        <w:t>with</w:t>
      </w:r>
      <w:r w:rsidR="00250BEE" w:rsidRPr="00250BEE">
        <w:rPr>
          <w:rFonts w:eastAsia="Times New Roman" w:cstheme="minorHAnsi"/>
          <w:color w:val="000000" w:themeColor="text1"/>
          <w:lang w:eastAsia="en-GB"/>
        </w:rPr>
        <w:t xml:space="preserve"> </w:t>
      </w:r>
      <w:r w:rsidR="002E02C2" w:rsidRPr="002E02C2">
        <w:rPr>
          <w:rFonts w:eastAsia="Times New Roman" w:cstheme="minorHAnsi"/>
          <w:color w:val="000000" w:themeColor="text1"/>
          <w:lang w:eastAsia="en-GB"/>
        </w:rPr>
        <w:t xml:space="preserve">6% </w:t>
      </w:r>
      <w:r w:rsidR="002E02C2">
        <w:rPr>
          <w:rFonts w:eastAsia="Times New Roman" w:cstheme="minorHAnsi"/>
          <w:color w:val="000000" w:themeColor="text1"/>
          <w:lang w:eastAsia="en-GB"/>
        </w:rPr>
        <w:t xml:space="preserve">indicating </w:t>
      </w:r>
      <w:r w:rsidR="00250BEE" w:rsidRPr="00250BEE">
        <w:rPr>
          <w:rFonts w:eastAsia="Times New Roman" w:cstheme="minorHAnsi"/>
          <w:color w:val="000000" w:themeColor="text1"/>
          <w:lang w:eastAsia="en-GB"/>
        </w:rPr>
        <w:t>Other clinical services (e.g. Counselling, Physiotherapy, Advance Care Planning Facilitator, Specialist Pharmacist)</w:t>
      </w:r>
      <w:r w:rsidR="0078719E">
        <w:rPr>
          <w:rFonts w:eastAsia="Times New Roman" w:cstheme="minorHAnsi"/>
          <w:color w:val="000000" w:themeColor="text1"/>
          <w:lang w:eastAsia="en-GB"/>
        </w:rPr>
        <w:t>,</w:t>
      </w:r>
      <w:r w:rsidR="00D56B3F">
        <w:rPr>
          <w:rFonts w:eastAsia="Times New Roman" w:cstheme="minorHAnsi"/>
          <w:color w:val="000000" w:themeColor="text1"/>
          <w:lang w:eastAsia="en-GB"/>
        </w:rPr>
        <w:t xml:space="preserve"> </w:t>
      </w:r>
      <w:r w:rsidR="00A57285" w:rsidRPr="00250BEE">
        <w:rPr>
          <w:rFonts w:eastAsia="Times New Roman" w:cstheme="minorHAnsi"/>
          <w:color w:val="000000" w:themeColor="text1"/>
          <w:lang w:eastAsia="en-GB"/>
        </w:rPr>
        <w:t xml:space="preserve">Healthcare Assistants </w:t>
      </w:r>
      <w:r w:rsidR="00250BEE" w:rsidRPr="00250BEE">
        <w:rPr>
          <w:rFonts w:eastAsia="Times New Roman" w:cstheme="minorHAnsi"/>
          <w:color w:val="000000" w:themeColor="text1"/>
          <w:lang w:eastAsia="en-GB"/>
        </w:rPr>
        <w:t>4% (n=6)</w:t>
      </w:r>
      <w:r w:rsidR="00D56B3F">
        <w:rPr>
          <w:rFonts w:eastAsia="Times New Roman" w:cstheme="minorHAnsi"/>
          <w:color w:val="000000" w:themeColor="text1"/>
          <w:lang w:eastAsia="en-GB"/>
        </w:rPr>
        <w:t xml:space="preserve">; </w:t>
      </w:r>
      <w:r w:rsidR="00A57285" w:rsidRPr="00250BEE">
        <w:rPr>
          <w:rFonts w:eastAsia="Times New Roman" w:cstheme="minorHAnsi"/>
          <w:color w:val="000000" w:themeColor="text1"/>
          <w:lang w:eastAsia="en-GB"/>
        </w:rPr>
        <w:t xml:space="preserve">Nurses (excluding senior roles </w:t>
      </w:r>
      <w:r w:rsidR="00250BEE" w:rsidRPr="00250BEE">
        <w:rPr>
          <w:rFonts w:eastAsia="Times New Roman" w:cstheme="minorHAnsi"/>
          <w:color w:val="000000" w:themeColor="text1"/>
          <w:lang w:eastAsia="en-GB"/>
        </w:rPr>
        <w:t xml:space="preserve">1% (n=2) </w:t>
      </w:r>
      <w:r w:rsidR="00D56B3F">
        <w:rPr>
          <w:rFonts w:eastAsia="Times New Roman" w:cstheme="minorHAnsi"/>
          <w:color w:val="000000" w:themeColor="text1"/>
          <w:lang w:eastAsia="en-GB"/>
        </w:rPr>
        <w:t xml:space="preserve">and </w:t>
      </w:r>
      <w:r w:rsidR="0015433F" w:rsidRPr="00250BEE">
        <w:rPr>
          <w:rFonts w:eastAsia="Times New Roman" w:cstheme="minorHAnsi"/>
          <w:color w:val="000000" w:themeColor="text1"/>
          <w:lang w:eastAsia="en-GB"/>
        </w:rPr>
        <w:t>Administrative/Clerical role</w:t>
      </w:r>
      <w:r w:rsidR="0015433F">
        <w:rPr>
          <w:rFonts w:eastAsia="Times New Roman" w:cstheme="minorHAnsi"/>
          <w:color w:val="000000" w:themeColor="text1"/>
          <w:lang w:eastAsia="en-GB"/>
        </w:rPr>
        <w:t xml:space="preserve"> </w:t>
      </w:r>
      <w:r w:rsidR="00250BEE" w:rsidRPr="00250BEE">
        <w:rPr>
          <w:rFonts w:eastAsia="Times New Roman" w:cstheme="minorHAnsi"/>
          <w:color w:val="000000" w:themeColor="text1"/>
          <w:lang w:eastAsia="en-GB"/>
        </w:rPr>
        <w:t xml:space="preserve">1% (n=1) </w:t>
      </w:r>
      <w:r w:rsidR="004B52A3">
        <w:rPr>
          <w:rFonts w:eastAsia="Times New Roman" w:cstheme="minorHAnsi"/>
          <w:color w:val="000000" w:themeColor="text1"/>
          <w:lang w:eastAsia="en-GB"/>
        </w:rPr>
        <w:t>(</w:t>
      </w:r>
      <w:r w:rsidR="00E721FE">
        <w:rPr>
          <w:rFonts w:eastAsia="Times New Roman" w:cstheme="minorHAnsi"/>
          <w:color w:val="000000" w:themeColor="text1"/>
          <w:lang w:eastAsia="en-GB"/>
        </w:rPr>
        <w:t>Figure 2</w:t>
      </w:r>
      <w:r w:rsidR="004B52A3">
        <w:rPr>
          <w:rFonts w:eastAsia="Times New Roman" w:cstheme="minorHAnsi"/>
          <w:color w:val="000000" w:themeColor="text1"/>
          <w:lang w:eastAsia="en-GB"/>
        </w:rPr>
        <w:t>).</w:t>
      </w:r>
    </w:p>
    <w:p w14:paraId="4439BCA3" w14:textId="77777777" w:rsidR="000B440D" w:rsidRDefault="000B440D" w:rsidP="00250BEE">
      <w:pPr>
        <w:spacing w:after="100" w:afterAutospacing="1" w:line="240" w:lineRule="auto"/>
        <w:textAlignment w:val="baseline"/>
        <w:rPr>
          <w:rFonts w:eastAsia="Times New Roman" w:cstheme="minorHAnsi"/>
          <w:color w:val="000000" w:themeColor="text1"/>
          <w:lang w:eastAsia="en-GB"/>
        </w:rPr>
      </w:pPr>
    </w:p>
    <w:p w14:paraId="76BFC0AF" w14:textId="77777777" w:rsidR="000B440D" w:rsidRDefault="000B440D" w:rsidP="00250BEE">
      <w:pPr>
        <w:spacing w:after="100" w:afterAutospacing="1" w:line="240" w:lineRule="auto"/>
        <w:textAlignment w:val="baseline"/>
        <w:rPr>
          <w:rFonts w:eastAsia="Times New Roman" w:cstheme="minorHAnsi"/>
          <w:color w:val="000000" w:themeColor="text1"/>
          <w:lang w:eastAsia="en-GB"/>
        </w:rPr>
      </w:pPr>
    </w:p>
    <w:p w14:paraId="571A2574" w14:textId="77777777" w:rsidR="000B440D" w:rsidRDefault="000B440D" w:rsidP="00250BEE">
      <w:pPr>
        <w:spacing w:after="100" w:afterAutospacing="1" w:line="240" w:lineRule="auto"/>
        <w:textAlignment w:val="baseline"/>
        <w:rPr>
          <w:rFonts w:eastAsia="Times New Roman" w:cstheme="minorHAnsi"/>
          <w:color w:val="000000" w:themeColor="text1"/>
          <w:lang w:eastAsia="en-GB"/>
        </w:rPr>
      </w:pPr>
    </w:p>
    <w:p w14:paraId="408DEAEA" w14:textId="77777777" w:rsidR="000B440D" w:rsidRDefault="000B440D" w:rsidP="00250BEE">
      <w:pPr>
        <w:spacing w:after="100" w:afterAutospacing="1" w:line="240" w:lineRule="auto"/>
        <w:textAlignment w:val="baseline"/>
        <w:rPr>
          <w:rFonts w:eastAsia="Times New Roman" w:cstheme="minorHAnsi"/>
          <w:color w:val="000000" w:themeColor="text1"/>
          <w:lang w:eastAsia="en-GB"/>
        </w:rPr>
      </w:pPr>
    </w:p>
    <w:p w14:paraId="205E1697" w14:textId="77777777" w:rsidR="000B440D" w:rsidRDefault="000B440D" w:rsidP="00250BEE">
      <w:pPr>
        <w:spacing w:after="100" w:afterAutospacing="1" w:line="240" w:lineRule="auto"/>
        <w:textAlignment w:val="baseline"/>
        <w:rPr>
          <w:rFonts w:eastAsia="Times New Roman" w:cstheme="minorHAnsi"/>
          <w:color w:val="000000" w:themeColor="text1"/>
          <w:lang w:eastAsia="en-GB"/>
        </w:rPr>
      </w:pPr>
    </w:p>
    <w:p w14:paraId="44D3ED26" w14:textId="77777777" w:rsidR="003449A9" w:rsidRDefault="003449A9" w:rsidP="00250BEE">
      <w:pPr>
        <w:spacing w:after="100" w:afterAutospacing="1" w:line="240" w:lineRule="auto"/>
        <w:textAlignment w:val="baseline"/>
        <w:rPr>
          <w:rFonts w:eastAsia="Times New Roman" w:cstheme="minorHAnsi"/>
          <w:color w:val="000000" w:themeColor="text1"/>
          <w:lang w:eastAsia="en-GB"/>
        </w:rPr>
      </w:pPr>
    </w:p>
    <w:p w14:paraId="0D193443" w14:textId="77777777" w:rsidR="003449A9" w:rsidRDefault="003449A9" w:rsidP="00250BEE">
      <w:pPr>
        <w:spacing w:after="100" w:afterAutospacing="1" w:line="240" w:lineRule="auto"/>
        <w:textAlignment w:val="baseline"/>
        <w:rPr>
          <w:rFonts w:eastAsia="Times New Roman" w:cstheme="minorHAnsi"/>
          <w:color w:val="000000" w:themeColor="text1"/>
          <w:lang w:eastAsia="en-GB"/>
        </w:rPr>
      </w:pPr>
    </w:p>
    <w:p w14:paraId="50C4F7FB" w14:textId="77777777" w:rsidR="003449A9" w:rsidRDefault="003449A9" w:rsidP="00250BEE">
      <w:pPr>
        <w:spacing w:after="100" w:afterAutospacing="1" w:line="240" w:lineRule="auto"/>
        <w:textAlignment w:val="baseline"/>
        <w:rPr>
          <w:rFonts w:eastAsia="Times New Roman" w:cstheme="minorHAnsi"/>
          <w:color w:val="000000" w:themeColor="text1"/>
          <w:lang w:eastAsia="en-GB"/>
        </w:rPr>
      </w:pPr>
    </w:p>
    <w:p w14:paraId="4C1A21C2" w14:textId="77777777" w:rsidR="003449A9" w:rsidRDefault="003449A9" w:rsidP="00250BEE">
      <w:pPr>
        <w:spacing w:after="100" w:afterAutospacing="1" w:line="240" w:lineRule="auto"/>
        <w:textAlignment w:val="baseline"/>
        <w:rPr>
          <w:rFonts w:eastAsia="Times New Roman" w:cstheme="minorHAnsi"/>
          <w:color w:val="000000" w:themeColor="text1"/>
          <w:lang w:eastAsia="en-GB"/>
        </w:rPr>
      </w:pPr>
    </w:p>
    <w:p w14:paraId="688EBBE6" w14:textId="72180B84" w:rsidR="00CE5DFC" w:rsidRPr="00B407F2" w:rsidRDefault="00CE5DFC" w:rsidP="00250BEE">
      <w:pPr>
        <w:spacing w:after="100" w:afterAutospacing="1" w:line="240" w:lineRule="auto"/>
        <w:textAlignment w:val="baseline"/>
        <w:rPr>
          <w:rFonts w:ascii="Calibri Light" w:eastAsia="Times New Roman" w:hAnsi="Calibri Light" w:cs="Calibri Light"/>
          <w:i/>
          <w:iCs/>
          <w:color w:val="000000" w:themeColor="text1"/>
          <w:lang w:eastAsia="en-GB"/>
        </w:rPr>
      </w:pPr>
      <w:r w:rsidRPr="00B407F2">
        <w:rPr>
          <w:rFonts w:ascii="Calibri Light" w:eastAsia="Times New Roman" w:hAnsi="Calibri Light" w:cs="Calibri Light"/>
          <w:i/>
          <w:iCs/>
          <w:color w:val="000000" w:themeColor="text1"/>
          <w:lang w:eastAsia="en-GB"/>
        </w:rPr>
        <w:t xml:space="preserve">Figure </w:t>
      </w:r>
      <w:r w:rsidR="00376084" w:rsidRPr="00B407F2">
        <w:rPr>
          <w:rFonts w:ascii="Calibri Light" w:eastAsia="Times New Roman" w:hAnsi="Calibri Light" w:cs="Calibri Light"/>
          <w:i/>
          <w:iCs/>
          <w:color w:val="000000" w:themeColor="text1"/>
          <w:lang w:eastAsia="en-GB"/>
        </w:rPr>
        <w:t xml:space="preserve">2 Participant demographics – role </w:t>
      </w:r>
    </w:p>
    <w:p w14:paraId="7C8FEE5A" w14:textId="1BFE0BC7" w:rsidR="00CE5DFC" w:rsidRDefault="00CE5DFC" w:rsidP="00250BEE">
      <w:pPr>
        <w:spacing w:after="100" w:afterAutospacing="1" w:line="240" w:lineRule="auto"/>
        <w:textAlignment w:val="baseline"/>
        <w:rPr>
          <w:rFonts w:eastAsia="Times New Roman" w:cstheme="minorHAnsi"/>
          <w:color w:val="000000" w:themeColor="text1"/>
          <w:lang w:eastAsia="en-GB"/>
        </w:rPr>
      </w:pPr>
      <w:r>
        <w:rPr>
          <w:rFonts w:eastAsia="Times New Roman" w:cstheme="minorHAnsi"/>
          <w:noProof/>
          <w:color w:val="000000" w:themeColor="text1"/>
          <w:lang w:eastAsia="en-GB"/>
        </w:rPr>
        <w:drawing>
          <wp:inline distT="0" distB="0" distL="0" distR="0" wp14:anchorId="245EB073" wp14:editId="17D9DCF3">
            <wp:extent cx="6425565" cy="4005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25565" cy="4005580"/>
                    </a:xfrm>
                    <a:prstGeom prst="rect">
                      <a:avLst/>
                    </a:prstGeom>
                    <a:noFill/>
                  </pic:spPr>
                </pic:pic>
              </a:graphicData>
            </a:graphic>
          </wp:inline>
        </w:drawing>
      </w:r>
    </w:p>
    <w:p w14:paraId="2D3BE2F6" w14:textId="44F96638" w:rsidR="00FB7310" w:rsidRPr="005B6D61" w:rsidRDefault="005B6D61" w:rsidP="00CD4C5C">
      <w:pPr>
        <w:spacing w:after="100" w:afterAutospacing="1" w:line="480" w:lineRule="auto"/>
        <w:textAlignment w:val="baseline"/>
        <w:rPr>
          <w:rFonts w:eastAsia="Times New Roman" w:cstheme="minorHAnsi"/>
          <w:b/>
          <w:bCs/>
          <w:color w:val="000000" w:themeColor="text1"/>
          <w:lang w:eastAsia="en-GB"/>
        </w:rPr>
      </w:pPr>
      <w:r w:rsidRPr="005B6D61">
        <w:rPr>
          <w:rFonts w:eastAsia="Times New Roman" w:cstheme="minorHAnsi"/>
          <w:b/>
          <w:bCs/>
          <w:color w:val="000000" w:themeColor="text1"/>
          <w:lang w:eastAsia="en-GB"/>
        </w:rPr>
        <w:t xml:space="preserve">FINDINGS </w:t>
      </w:r>
    </w:p>
    <w:p w14:paraId="5937EDF3" w14:textId="2F51F855" w:rsidR="00496C54" w:rsidRPr="00F82E63" w:rsidRDefault="00B50F1E" w:rsidP="00CD4C5C">
      <w:pPr>
        <w:spacing w:after="100" w:afterAutospacing="1" w:line="480" w:lineRule="auto"/>
        <w:textAlignment w:val="baseline"/>
        <w:rPr>
          <w:rFonts w:eastAsia="Times New Roman" w:cstheme="minorHAnsi"/>
          <w:b/>
          <w:bCs/>
          <w:color w:val="000000" w:themeColor="text1"/>
          <w:lang w:eastAsia="en-GB"/>
        </w:rPr>
      </w:pPr>
      <w:r w:rsidRPr="00F82E63">
        <w:rPr>
          <w:rFonts w:eastAsia="Times New Roman" w:cstheme="minorHAnsi"/>
          <w:b/>
          <w:bCs/>
          <w:color w:val="000000" w:themeColor="text1"/>
          <w:lang w:eastAsia="en-GB"/>
        </w:rPr>
        <w:t xml:space="preserve">Objective </w:t>
      </w:r>
      <w:r w:rsidR="004F3F01" w:rsidRPr="00F82E63">
        <w:rPr>
          <w:rFonts w:eastAsia="Times New Roman" w:cstheme="minorHAnsi"/>
          <w:b/>
          <w:bCs/>
          <w:color w:val="000000" w:themeColor="text1"/>
          <w:lang w:eastAsia="en-GB"/>
        </w:rPr>
        <w:t>I</w:t>
      </w:r>
      <w:r w:rsidRPr="00F82E63">
        <w:rPr>
          <w:rFonts w:eastAsia="Times New Roman" w:cstheme="minorHAnsi"/>
          <w:b/>
          <w:bCs/>
          <w:color w:val="000000" w:themeColor="text1"/>
          <w:lang w:eastAsia="en-GB"/>
        </w:rPr>
        <w:t xml:space="preserve">: </w:t>
      </w:r>
      <w:r w:rsidR="00B53CF9" w:rsidRPr="00F82E63">
        <w:rPr>
          <w:rFonts w:eastAsia="Times New Roman" w:cstheme="minorHAnsi"/>
          <w:b/>
          <w:bCs/>
          <w:color w:val="000000" w:themeColor="text1"/>
          <w:lang w:eastAsia="en-GB"/>
        </w:rPr>
        <w:t>Investigate</w:t>
      </w:r>
      <w:r w:rsidR="00496C54" w:rsidRPr="00F82E63">
        <w:rPr>
          <w:rFonts w:eastAsia="Times New Roman" w:cstheme="minorHAnsi"/>
          <w:b/>
          <w:bCs/>
          <w:color w:val="000000" w:themeColor="text1"/>
          <w:lang w:eastAsia="en-GB"/>
        </w:rPr>
        <w:t xml:space="preserve"> </w:t>
      </w:r>
      <w:r w:rsidR="00953F28" w:rsidRPr="00F82E63">
        <w:rPr>
          <w:rFonts w:eastAsia="Times New Roman" w:cstheme="minorHAnsi"/>
          <w:b/>
          <w:bCs/>
          <w:color w:val="000000" w:themeColor="text1"/>
          <w:lang w:eastAsia="en-GB"/>
        </w:rPr>
        <w:t xml:space="preserve">existing </w:t>
      </w:r>
      <w:r w:rsidRPr="00F82E63">
        <w:rPr>
          <w:rFonts w:eastAsia="Times New Roman" w:cstheme="minorHAnsi"/>
          <w:b/>
          <w:bCs/>
          <w:color w:val="000000" w:themeColor="text1"/>
          <w:lang w:eastAsia="en-GB"/>
        </w:rPr>
        <w:t xml:space="preserve">routine </w:t>
      </w:r>
      <w:r w:rsidR="00496C54" w:rsidRPr="00F82E63">
        <w:rPr>
          <w:rFonts w:eastAsia="Times New Roman" w:cstheme="minorHAnsi"/>
          <w:b/>
          <w:bCs/>
          <w:color w:val="000000" w:themeColor="text1"/>
          <w:lang w:eastAsia="en-GB"/>
        </w:rPr>
        <w:t xml:space="preserve">practice in relation to </w:t>
      </w:r>
      <w:r w:rsidR="000F638A" w:rsidRPr="00F82E63">
        <w:rPr>
          <w:rFonts w:eastAsia="Times New Roman" w:cstheme="minorHAnsi"/>
          <w:b/>
          <w:bCs/>
          <w:color w:val="000000" w:themeColor="text1"/>
          <w:lang w:eastAsia="en-GB"/>
        </w:rPr>
        <w:t>ED</w:t>
      </w:r>
      <w:r w:rsidR="00496C54" w:rsidRPr="00F82E63">
        <w:rPr>
          <w:rFonts w:eastAsia="Times New Roman" w:cstheme="minorHAnsi"/>
          <w:b/>
          <w:bCs/>
          <w:color w:val="000000" w:themeColor="text1"/>
          <w:lang w:eastAsia="en-GB"/>
        </w:rPr>
        <w:t xml:space="preserve"> across HC and </w:t>
      </w:r>
      <w:r w:rsidR="00B443BA" w:rsidRPr="00F82E63">
        <w:rPr>
          <w:rFonts w:eastAsia="Times New Roman" w:cstheme="minorHAnsi"/>
          <w:b/>
          <w:bCs/>
          <w:color w:val="000000" w:themeColor="text1"/>
          <w:lang w:eastAsia="en-GB"/>
        </w:rPr>
        <w:t xml:space="preserve">HPC </w:t>
      </w:r>
      <w:r w:rsidR="00444219" w:rsidRPr="00F82E63">
        <w:rPr>
          <w:rFonts w:eastAsia="Times New Roman" w:cstheme="minorHAnsi"/>
          <w:b/>
          <w:bCs/>
          <w:color w:val="000000" w:themeColor="text1"/>
          <w:lang w:eastAsia="en-GB"/>
        </w:rPr>
        <w:t>settings</w:t>
      </w:r>
      <w:r w:rsidR="00496C54" w:rsidRPr="00F82E63">
        <w:rPr>
          <w:rFonts w:eastAsia="Times New Roman" w:cstheme="minorHAnsi"/>
          <w:b/>
          <w:bCs/>
          <w:color w:val="000000" w:themeColor="text1"/>
          <w:lang w:eastAsia="en-GB"/>
        </w:rPr>
        <w:t>.</w:t>
      </w:r>
    </w:p>
    <w:p w14:paraId="42DEE7D5" w14:textId="77777777" w:rsidR="00D95A54" w:rsidRPr="00D95A54" w:rsidRDefault="00D95A54" w:rsidP="00CD4C5C">
      <w:pPr>
        <w:spacing w:after="100" w:afterAutospacing="1" w:line="480" w:lineRule="auto"/>
        <w:textAlignment w:val="baseline"/>
        <w:rPr>
          <w:rFonts w:eastAsia="Times New Roman" w:cstheme="minorHAnsi"/>
          <w:i/>
          <w:iCs/>
          <w:color w:val="000000" w:themeColor="text1"/>
          <w:lang w:eastAsia="en-GB"/>
        </w:rPr>
      </w:pPr>
      <w:r w:rsidRPr="00D95A54">
        <w:rPr>
          <w:rFonts w:eastAsia="Times New Roman" w:cstheme="minorHAnsi"/>
          <w:i/>
          <w:iCs/>
          <w:color w:val="000000" w:themeColor="text1"/>
          <w:lang w:eastAsia="en-GB"/>
        </w:rPr>
        <w:t xml:space="preserve">Current practice in raising and discussing the topic of ED with patients and families </w:t>
      </w:r>
    </w:p>
    <w:p w14:paraId="464F2EA3" w14:textId="08CD3109" w:rsidR="00B50F1E" w:rsidRPr="00B21CE7" w:rsidRDefault="00B53CF9"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Q</w:t>
      </w:r>
      <w:r w:rsidR="005414C8">
        <w:rPr>
          <w:rFonts w:eastAsia="Times New Roman" w:cstheme="minorHAnsi"/>
          <w:color w:val="000000" w:themeColor="text1"/>
          <w:lang w:eastAsia="en-GB"/>
        </w:rPr>
        <w:t>uestions</w:t>
      </w:r>
      <w:r w:rsidR="001D67DC" w:rsidRPr="001D67DC">
        <w:rPr>
          <w:rFonts w:eastAsia="Times New Roman" w:cstheme="minorHAnsi"/>
          <w:color w:val="000000" w:themeColor="text1"/>
          <w:lang w:eastAsia="en-GB"/>
        </w:rPr>
        <w:t xml:space="preserve"> </w:t>
      </w:r>
      <w:r w:rsidR="00766F50">
        <w:rPr>
          <w:rFonts w:eastAsia="Times New Roman" w:cstheme="minorHAnsi"/>
          <w:color w:val="000000" w:themeColor="text1"/>
          <w:lang w:eastAsia="en-GB"/>
        </w:rPr>
        <w:t xml:space="preserve">sought </w:t>
      </w:r>
      <w:r>
        <w:rPr>
          <w:rFonts w:eastAsia="Times New Roman" w:cstheme="minorHAnsi"/>
          <w:color w:val="000000" w:themeColor="text1"/>
          <w:lang w:eastAsia="en-GB"/>
        </w:rPr>
        <w:t>participant</w:t>
      </w:r>
      <w:r w:rsidRPr="001D67DC">
        <w:rPr>
          <w:rFonts w:eastAsia="Times New Roman" w:cstheme="minorHAnsi"/>
          <w:color w:val="000000" w:themeColor="text1"/>
          <w:lang w:eastAsia="en-GB"/>
        </w:rPr>
        <w:t xml:space="preserve"> </w:t>
      </w:r>
      <w:r w:rsidR="001D67DC" w:rsidRPr="001D67DC">
        <w:rPr>
          <w:rFonts w:eastAsia="Times New Roman" w:cstheme="minorHAnsi"/>
          <w:color w:val="000000" w:themeColor="text1"/>
          <w:lang w:eastAsia="en-GB"/>
        </w:rPr>
        <w:t xml:space="preserve">experiences of </w:t>
      </w:r>
      <w:r>
        <w:rPr>
          <w:rFonts w:eastAsia="Times New Roman" w:cstheme="minorHAnsi"/>
          <w:color w:val="000000" w:themeColor="text1"/>
          <w:lang w:eastAsia="en-GB"/>
        </w:rPr>
        <w:t>ED-related practice</w:t>
      </w:r>
      <w:r w:rsidR="001D67DC" w:rsidRPr="001D67DC">
        <w:rPr>
          <w:rFonts w:eastAsia="Times New Roman" w:cstheme="minorHAnsi"/>
          <w:color w:val="000000" w:themeColor="text1"/>
          <w:lang w:eastAsia="en-GB"/>
        </w:rPr>
        <w:t xml:space="preserve"> (</w:t>
      </w:r>
      <w:r w:rsidR="005414C8">
        <w:rPr>
          <w:rFonts w:eastAsia="Times New Roman" w:cstheme="minorHAnsi"/>
          <w:color w:val="000000" w:themeColor="text1"/>
          <w:lang w:eastAsia="en-GB"/>
        </w:rPr>
        <w:t>Table</w:t>
      </w:r>
      <w:r w:rsidR="001E7497">
        <w:rPr>
          <w:rFonts w:eastAsia="Times New Roman" w:cstheme="minorHAnsi"/>
          <w:color w:val="000000" w:themeColor="text1"/>
          <w:lang w:eastAsia="en-GB"/>
        </w:rPr>
        <w:t xml:space="preserve"> 1</w:t>
      </w:r>
      <w:r w:rsidR="008D16B7">
        <w:rPr>
          <w:rFonts w:eastAsia="Times New Roman" w:cstheme="minorHAnsi"/>
          <w:color w:val="000000" w:themeColor="text1"/>
          <w:lang w:eastAsia="en-GB"/>
        </w:rPr>
        <w:t xml:space="preserve">) </w:t>
      </w:r>
      <w:r w:rsidR="00B50F1E" w:rsidRPr="00B81E71">
        <w:rPr>
          <w:rFonts w:eastAsia="Times New Roman" w:cstheme="minorHAnsi"/>
          <w:color w:val="000000" w:themeColor="text1"/>
          <w:lang w:eastAsia="en-GB"/>
        </w:rPr>
        <w:t xml:space="preserve">Eighty-four percent of participants (n=131) indicated that they were ‘[a]ware that </w:t>
      </w:r>
      <w:r w:rsidR="000F638A">
        <w:rPr>
          <w:rFonts w:eastAsia="Times New Roman" w:cstheme="minorHAnsi"/>
          <w:color w:val="000000" w:themeColor="text1"/>
          <w:lang w:eastAsia="en-GB"/>
        </w:rPr>
        <w:t>ED</w:t>
      </w:r>
      <w:r w:rsidR="00B50F1E" w:rsidRPr="00B81E71">
        <w:rPr>
          <w:rFonts w:eastAsia="Times New Roman" w:cstheme="minorHAnsi"/>
          <w:color w:val="000000" w:themeColor="text1"/>
          <w:lang w:eastAsia="en-GB"/>
        </w:rPr>
        <w:t xml:space="preserve"> is an option that patients can choose as part of advance care/end of life care planning’, with 15% (n=24) indicating that they were not aware</w:t>
      </w:r>
      <w:r w:rsidR="002E27AE">
        <w:rPr>
          <w:rFonts w:eastAsia="Times New Roman" w:cstheme="minorHAnsi"/>
          <w:color w:val="000000" w:themeColor="text1"/>
          <w:lang w:eastAsia="en-GB"/>
        </w:rPr>
        <w:t xml:space="preserve"> that ED was an option for patients in this clinical setting</w:t>
      </w:r>
      <w:r w:rsidR="00B50F1E" w:rsidRPr="00B81E71">
        <w:rPr>
          <w:rFonts w:eastAsia="Times New Roman" w:cstheme="minorHAnsi"/>
          <w:color w:val="000000" w:themeColor="text1"/>
          <w:lang w:eastAsia="en-GB"/>
        </w:rPr>
        <w:t xml:space="preserve">. </w:t>
      </w:r>
    </w:p>
    <w:p w14:paraId="2EFB82B7" w14:textId="47CC8DC4" w:rsidR="0012604A" w:rsidRPr="00914515" w:rsidRDefault="007E7E03"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Of those aware</w:t>
      </w:r>
      <w:r w:rsidR="00482F61">
        <w:rPr>
          <w:rFonts w:eastAsia="Times New Roman" w:cstheme="minorHAnsi"/>
          <w:color w:val="000000" w:themeColor="text1"/>
          <w:lang w:eastAsia="en-GB"/>
        </w:rPr>
        <w:t xml:space="preserve"> that ED was an option, </w:t>
      </w:r>
      <w:r w:rsidR="00E174E3">
        <w:rPr>
          <w:rFonts w:eastAsia="Times New Roman" w:cstheme="minorHAnsi"/>
          <w:color w:val="000000" w:themeColor="text1"/>
          <w:lang w:eastAsia="en-GB"/>
        </w:rPr>
        <w:t xml:space="preserve">a majority </w:t>
      </w:r>
      <w:r w:rsidR="00241899">
        <w:rPr>
          <w:rFonts w:eastAsia="Times New Roman" w:cstheme="minorHAnsi"/>
          <w:color w:val="000000" w:themeColor="text1"/>
          <w:lang w:eastAsia="en-GB"/>
        </w:rPr>
        <w:t>(</w:t>
      </w:r>
      <w:r w:rsidR="00482F61">
        <w:rPr>
          <w:rFonts w:eastAsia="Times New Roman" w:cstheme="minorHAnsi"/>
          <w:color w:val="000000" w:themeColor="text1"/>
          <w:lang w:eastAsia="en-GB"/>
        </w:rPr>
        <w:t>48%</w:t>
      </w:r>
      <w:r w:rsidR="00C275ED">
        <w:rPr>
          <w:rFonts w:eastAsia="Times New Roman" w:cstheme="minorHAnsi"/>
          <w:color w:val="000000" w:themeColor="text1"/>
          <w:lang w:eastAsia="en-GB"/>
        </w:rPr>
        <w:t>,</w:t>
      </w:r>
      <w:r w:rsidR="00241899">
        <w:rPr>
          <w:rFonts w:eastAsia="Times New Roman" w:cstheme="minorHAnsi"/>
          <w:color w:val="000000" w:themeColor="text1"/>
          <w:lang w:eastAsia="en-GB"/>
        </w:rPr>
        <w:t xml:space="preserve"> </w:t>
      </w:r>
      <w:r w:rsidR="00B50F1E" w:rsidRPr="00B81E71">
        <w:rPr>
          <w:rFonts w:eastAsia="Times New Roman" w:cstheme="minorHAnsi"/>
          <w:color w:val="000000" w:themeColor="text1"/>
          <w:lang w:eastAsia="en-GB"/>
        </w:rPr>
        <w:t xml:space="preserve">n=63) indicated that their clinical setting does not ‘actively encourage the option of </w:t>
      </w:r>
      <w:r w:rsidR="000F638A">
        <w:rPr>
          <w:rFonts w:eastAsia="Times New Roman" w:cstheme="minorHAnsi"/>
          <w:color w:val="000000" w:themeColor="text1"/>
          <w:lang w:eastAsia="en-GB"/>
        </w:rPr>
        <w:t>ED</w:t>
      </w:r>
      <w:r w:rsidR="00B50F1E" w:rsidRPr="00B81E71">
        <w:rPr>
          <w:rFonts w:eastAsia="Times New Roman" w:cstheme="minorHAnsi"/>
          <w:color w:val="000000" w:themeColor="text1"/>
          <w:lang w:eastAsia="en-GB"/>
        </w:rPr>
        <w:t xml:space="preserve"> being discussed with patients and/or their families’ with 35% (n=46) indicating that their setting did</w:t>
      </w:r>
      <w:r w:rsidR="003F1605">
        <w:rPr>
          <w:rFonts w:eastAsia="Times New Roman" w:cstheme="minorHAnsi"/>
          <w:color w:val="000000" w:themeColor="text1"/>
          <w:lang w:eastAsia="en-GB"/>
        </w:rPr>
        <w:t>.</w:t>
      </w:r>
      <w:r w:rsidR="00B50F1E" w:rsidRPr="00B81E71">
        <w:rPr>
          <w:rFonts w:eastAsia="Times New Roman" w:cstheme="minorHAnsi"/>
          <w:color w:val="000000" w:themeColor="text1"/>
          <w:lang w:eastAsia="en-GB"/>
        </w:rPr>
        <w:t xml:space="preserve"> </w:t>
      </w:r>
      <w:r w:rsidR="009C7490">
        <w:rPr>
          <w:rFonts w:eastAsia="Times New Roman" w:cstheme="minorHAnsi"/>
          <w:color w:val="000000" w:themeColor="text1"/>
          <w:lang w:eastAsia="en-GB"/>
        </w:rPr>
        <w:t>Only f</w:t>
      </w:r>
      <w:r w:rsidR="00E33791">
        <w:rPr>
          <w:rFonts w:eastAsia="Times New Roman" w:cstheme="minorHAnsi"/>
          <w:color w:val="000000" w:themeColor="text1"/>
          <w:lang w:eastAsia="en-GB"/>
        </w:rPr>
        <w:t xml:space="preserve">ifteen </w:t>
      </w:r>
      <w:r w:rsidR="00B50F1E" w:rsidRPr="00B81E71">
        <w:rPr>
          <w:rFonts w:eastAsia="Times New Roman" w:cstheme="minorHAnsi"/>
          <w:color w:val="000000" w:themeColor="text1"/>
          <w:lang w:eastAsia="en-GB"/>
        </w:rPr>
        <w:t xml:space="preserve">participants selecting ‘Other’ </w:t>
      </w:r>
      <w:r w:rsidR="009C7490">
        <w:rPr>
          <w:rFonts w:eastAsia="Times New Roman" w:cstheme="minorHAnsi"/>
          <w:color w:val="000000" w:themeColor="text1"/>
          <w:lang w:eastAsia="en-GB"/>
        </w:rPr>
        <w:t xml:space="preserve">provided </w:t>
      </w:r>
      <w:r w:rsidR="00B50F1E" w:rsidRPr="00B81E71">
        <w:rPr>
          <w:rFonts w:eastAsia="Times New Roman" w:cstheme="minorHAnsi"/>
          <w:color w:val="000000" w:themeColor="text1"/>
          <w:lang w:eastAsia="en-GB"/>
        </w:rPr>
        <w:t xml:space="preserve"> comment indicating </w:t>
      </w:r>
      <w:r w:rsidR="00C71866">
        <w:rPr>
          <w:rFonts w:eastAsia="Times New Roman" w:cstheme="minorHAnsi"/>
          <w:color w:val="000000" w:themeColor="text1"/>
          <w:lang w:eastAsia="en-GB"/>
        </w:rPr>
        <w:t xml:space="preserve">that ED was included in some form of </w:t>
      </w:r>
      <w:r w:rsidR="00AA3E59">
        <w:rPr>
          <w:rFonts w:eastAsia="Times New Roman" w:cstheme="minorHAnsi"/>
          <w:color w:val="000000" w:themeColor="text1"/>
          <w:lang w:eastAsia="en-GB"/>
        </w:rPr>
        <w:t xml:space="preserve">organisation documentation but </w:t>
      </w:r>
      <w:r w:rsidR="00B50F1E" w:rsidRPr="00B81E71">
        <w:rPr>
          <w:rFonts w:eastAsia="Times New Roman" w:cstheme="minorHAnsi"/>
          <w:color w:val="000000" w:themeColor="text1"/>
          <w:lang w:eastAsia="en-GB"/>
        </w:rPr>
        <w:t xml:space="preserve">that </w:t>
      </w:r>
      <w:r w:rsidR="004C254F">
        <w:rPr>
          <w:rFonts w:eastAsia="Times New Roman" w:cstheme="minorHAnsi"/>
          <w:color w:val="000000" w:themeColor="text1"/>
          <w:lang w:eastAsia="en-GB"/>
        </w:rPr>
        <w:t xml:space="preserve">clinicians </w:t>
      </w:r>
      <w:r w:rsidR="00EC76AD">
        <w:rPr>
          <w:rFonts w:eastAsia="Times New Roman" w:cstheme="minorHAnsi"/>
          <w:color w:val="000000" w:themeColor="text1"/>
          <w:lang w:eastAsia="en-GB"/>
        </w:rPr>
        <w:t xml:space="preserve">may </w:t>
      </w:r>
      <w:r w:rsidR="004C254F">
        <w:rPr>
          <w:rFonts w:eastAsia="Times New Roman" w:cstheme="minorHAnsi"/>
          <w:color w:val="000000" w:themeColor="text1"/>
          <w:lang w:eastAsia="en-GB"/>
        </w:rPr>
        <w:t>make an active decision not to discuss the option</w:t>
      </w:r>
      <w:r w:rsidR="00AA3E59">
        <w:rPr>
          <w:rFonts w:eastAsia="Times New Roman" w:cstheme="minorHAnsi"/>
          <w:color w:val="000000" w:themeColor="text1"/>
          <w:lang w:eastAsia="en-GB"/>
        </w:rPr>
        <w:t xml:space="preserve"> based on their assessment</w:t>
      </w:r>
      <w:r w:rsidR="0095668C">
        <w:rPr>
          <w:rFonts w:eastAsia="Times New Roman" w:cstheme="minorHAnsi"/>
          <w:color w:val="000000" w:themeColor="text1"/>
          <w:lang w:eastAsia="en-GB"/>
        </w:rPr>
        <w:t xml:space="preserve">: </w:t>
      </w:r>
      <w:r w:rsidR="0024705E">
        <w:rPr>
          <w:rFonts w:eastAsia="Times New Roman" w:cstheme="minorHAnsi"/>
          <w:color w:val="000000" w:themeColor="text1"/>
          <w:lang w:eastAsia="en-GB"/>
        </w:rPr>
        <w:t xml:space="preserve"> </w:t>
      </w:r>
    </w:p>
    <w:p w14:paraId="66BD0EBC" w14:textId="7078F688" w:rsidR="00B50F1E" w:rsidRPr="008F345E" w:rsidRDefault="00E21403" w:rsidP="00491AD5">
      <w:pPr>
        <w:spacing w:after="100" w:afterAutospacing="1" w:line="240" w:lineRule="auto"/>
        <w:ind w:left="720"/>
        <w:textAlignment w:val="baseline"/>
        <w:rPr>
          <w:rFonts w:eastAsia="Times New Roman" w:cstheme="minorHAnsi"/>
          <w:i/>
          <w:iCs/>
          <w:color w:val="000000" w:themeColor="text1"/>
          <w:lang w:eastAsia="en-GB"/>
        </w:rPr>
      </w:pPr>
      <w:r w:rsidRPr="0095668C">
        <w:rPr>
          <w:rFonts w:eastAsia="Times New Roman" w:cstheme="minorHAnsi"/>
          <w:i/>
          <w:iCs/>
          <w:color w:val="000000" w:themeColor="text1"/>
          <w:lang w:eastAsia="en-GB"/>
        </w:rPr>
        <w:t>“</w:t>
      </w:r>
      <w:r w:rsidR="0012604A" w:rsidRPr="0095668C">
        <w:rPr>
          <w:rFonts w:eastAsia="Times New Roman" w:cstheme="minorHAnsi"/>
          <w:i/>
          <w:iCs/>
          <w:color w:val="000000" w:themeColor="text1"/>
          <w:lang w:eastAsia="en-GB"/>
        </w:rPr>
        <w:t>It is mentioned on the admission paperwork as an option to possibly discuss</w:t>
      </w:r>
      <w:r w:rsidR="00D01D59">
        <w:rPr>
          <w:rFonts w:eastAsia="Times New Roman" w:cstheme="minorHAnsi"/>
          <w:i/>
          <w:iCs/>
          <w:color w:val="000000" w:themeColor="text1"/>
          <w:lang w:eastAsia="en-GB"/>
        </w:rPr>
        <w:t>, i</w:t>
      </w:r>
      <w:r w:rsidR="00D01D59" w:rsidRPr="0095668C">
        <w:rPr>
          <w:rFonts w:eastAsia="Times New Roman" w:cstheme="minorHAnsi"/>
          <w:i/>
          <w:iCs/>
          <w:color w:val="000000" w:themeColor="text1"/>
          <w:lang w:eastAsia="en-GB"/>
        </w:rPr>
        <w:t>t</w:t>
      </w:r>
      <w:r w:rsidR="0012604A" w:rsidRPr="0095668C">
        <w:rPr>
          <w:rFonts w:eastAsia="Times New Roman" w:cstheme="minorHAnsi"/>
          <w:i/>
          <w:iCs/>
          <w:color w:val="000000" w:themeColor="text1"/>
          <w:lang w:eastAsia="en-GB"/>
        </w:rPr>
        <w:t xml:space="preserve"> is rarely appropriate due to their underlying diagnosis of current clinical condition</w:t>
      </w:r>
      <w:r w:rsidRPr="0095668C">
        <w:rPr>
          <w:rFonts w:eastAsia="Times New Roman" w:cstheme="minorHAnsi"/>
          <w:i/>
          <w:iCs/>
          <w:color w:val="000000" w:themeColor="text1"/>
          <w:lang w:eastAsia="en-GB"/>
        </w:rPr>
        <w:t>”</w:t>
      </w:r>
      <w:r w:rsidR="00491AD5" w:rsidRPr="0095668C">
        <w:rPr>
          <w:rFonts w:eastAsia="Times New Roman" w:cstheme="minorHAnsi"/>
          <w:i/>
          <w:iCs/>
          <w:color w:val="000000" w:themeColor="text1"/>
          <w:lang w:eastAsia="en-GB"/>
        </w:rPr>
        <w:t xml:space="preserve"> (</w:t>
      </w:r>
      <w:r w:rsidR="00004E2A" w:rsidRPr="0095668C">
        <w:rPr>
          <w:rFonts w:eastAsia="Times New Roman" w:cstheme="minorHAnsi"/>
          <w:i/>
          <w:iCs/>
          <w:color w:val="000000" w:themeColor="text1"/>
          <w:lang w:eastAsia="en-GB"/>
        </w:rPr>
        <w:t>Palliative Physician</w:t>
      </w:r>
      <w:r w:rsidR="00491AD5" w:rsidRPr="0095668C">
        <w:rPr>
          <w:rFonts w:eastAsia="Times New Roman" w:cstheme="minorHAnsi"/>
          <w:i/>
          <w:iCs/>
          <w:color w:val="000000" w:themeColor="text1"/>
          <w:lang w:eastAsia="en-GB"/>
        </w:rPr>
        <w:t>, HC setting)</w:t>
      </w:r>
      <w:r w:rsidR="00B50F1E" w:rsidRPr="0095668C">
        <w:rPr>
          <w:rFonts w:eastAsia="Times New Roman" w:cstheme="minorHAnsi"/>
          <w:i/>
          <w:iCs/>
          <w:color w:val="000000" w:themeColor="text1"/>
          <w:lang w:eastAsia="en-GB"/>
        </w:rPr>
        <w:t>.</w:t>
      </w:r>
    </w:p>
    <w:p w14:paraId="10924EAC" w14:textId="7BE7A0AE" w:rsidR="0072467C" w:rsidRDefault="0022386B"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A majority of respondents (72%, </w:t>
      </w:r>
      <w:r w:rsidR="00F13BED" w:rsidRPr="00B81E71">
        <w:rPr>
          <w:rFonts w:eastAsia="Times New Roman" w:cstheme="minorHAnsi"/>
          <w:color w:val="000000" w:themeColor="text1"/>
          <w:lang w:eastAsia="en-GB"/>
        </w:rPr>
        <w:t xml:space="preserve">n=95) indicated that staff within their clinical setting did not ‘routinely discuss the option of </w:t>
      </w:r>
      <w:r w:rsidR="00F13BED">
        <w:rPr>
          <w:rFonts w:eastAsia="Times New Roman" w:cstheme="minorHAnsi"/>
          <w:color w:val="000000" w:themeColor="text1"/>
          <w:lang w:eastAsia="en-GB"/>
        </w:rPr>
        <w:t>ED</w:t>
      </w:r>
      <w:r w:rsidR="00F13BED" w:rsidRPr="00B81E71">
        <w:rPr>
          <w:rFonts w:eastAsia="Times New Roman" w:cstheme="minorHAnsi"/>
          <w:color w:val="000000" w:themeColor="text1"/>
          <w:lang w:eastAsia="en-GB"/>
        </w:rPr>
        <w:t xml:space="preserve"> in end-of-life care planning conversations with patients and/or family members’</w:t>
      </w:r>
      <w:r w:rsidR="00AB515B">
        <w:rPr>
          <w:rFonts w:eastAsia="Times New Roman" w:cstheme="minorHAnsi"/>
          <w:color w:val="000000" w:themeColor="text1"/>
          <w:lang w:eastAsia="en-GB"/>
        </w:rPr>
        <w:t>, w</w:t>
      </w:r>
      <w:r w:rsidR="0054622D">
        <w:rPr>
          <w:rFonts w:eastAsia="Times New Roman" w:cstheme="minorHAnsi"/>
          <w:color w:val="000000" w:themeColor="text1"/>
          <w:lang w:eastAsia="en-GB"/>
        </w:rPr>
        <w:t>ith the</w:t>
      </w:r>
      <w:r w:rsidR="00DE505C">
        <w:rPr>
          <w:rFonts w:eastAsia="Times New Roman" w:cstheme="minorHAnsi"/>
          <w:color w:val="000000" w:themeColor="text1"/>
          <w:lang w:eastAsia="en-GB"/>
        </w:rPr>
        <w:t xml:space="preserve"> majority of participants </w:t>
      </w:r>
      <w:r w:rsidR="00F13BED">
        <w:rPr>
          <w:rFonts w:eastAsia="Times New Roman" w:cstheme="minorHAnsi"/>
          <w:color w:val="000000" w:themeColor="text1"/>
          <w:lang w:eastAsia="en-GB"/>
        </w:rPr>
        <w:t xml:space="preserve">who </w:t>
      </w:r>
      <w:r w:rsidR="00F4296D">
        <w:rPr>
          <w:rFonts w:eastAsia="Times New Roman" w:cstheme="minorHAnsi"/>
          <w:color w:val="000000" w:themeColor="text1"/>
          <w:lang w:eastAsia="en-GB"/>
        </w:rPr>
        <w:t>were aware that E</w:t>
      </w:r>
      <w:r w:rsidR="00D86C33">
        <w:rPr>
          <w:rFonts w:eastAsia="Times New Roman" w:cstheme="minorHAnsi"/>
          <w:color w:val="000000" w:themeColor="text1"/>
          <w:lang w:eastAsia="en-GB"/>
        </w:rPr>
        <w:t xml:space="preserve">D </w:t>
      </w:r>
      <w:r w:rsidR="00F4296D">
        <w:rPr>
          <w:rFonts w:eastAsia="Times New Roman" w:cstheme="minorHAnsi"/>
          <w:color w:val="000000" w:themeColor="text1"/>
          <w:lang w:eastAsia="en-GB"/>
        </w:rPr>
        <w:t>w</w:t>
      </w:r>
      <w:r w:rsidR="00D86C33">
        <w:rPr>
          <w:rFonts w:eastAsia="Times New Roman" w:cstheme="minorHAnsi"/>
          <w:color w:val="000000" w:themeColor="text1"/>
          <w:lang w:eastAsia="en-GB"/>
        </w:rPr>
        <w:t>as an option</w:t>
      </w:r>
      <w:r w:rsidR="007E13A8">
        <w:rPr>
          <w:rFonts w:eastAsia="Times New Roman" w:cstheme="minorHAnsi"/>
          <w:color w:val="000000" w:themeColor="text1"/>
          <w:lang w:eastAsia="en-GB"/>
        </w:rPr>
        <w:t xml:space="preserve"> </w:t>
      </w:r>
      <w:r w:rsidR="00AB515B">
        <w:rPr>
          <w:rFonts w:eastAsia="Times New Roman" w:cstheme="minorHAnsi"/>
          <w:color w:val="000000" w:themeColor="text1"/>
          <w:lang w:eastAsia="en-GB"/>
        </w:rPr>
        <w:t xml:space="preserve">(83%, </w:t>
      </w:r>
      <w:r w:rsidR="00AB515B" w:rsidRPr="00B81E71">
        <w:rPr>
          <w:rFonts w:eastAsia="Times New Roman" w:cstheme="minorHAnsi"/>
          <w:color w:val="000000" w:themeColor="text1"/>
          <w:lang w:eastAsia="en-GB"/>
        </w:rPr>
        <w:t xml:space="preserve">n=109) </w:t>
      </w:r>
      <w:r w:rsidR="00B50F1E" w:rsidRPr="00B81E71">
        <w:rPr>
          <w:rFonts w:eastAsia="Times New Roman" w:cstheme="minorHAnsi"/>
          <w:color w:val="000000" w:themeColor="text1"/>
          <w:lang w:eastAsia="en-GB"/>
        </w:rPr>
        <w:t xml:space="preserve"> </w:t>
      </w:r>
      <w:r w:rsidR="00963302">
        <w:rPr>
          <w:rFonts w:eastAsia="Times New Roman" w:cstheme="minorHAnsi"/>
          <w:color w:val="000000" w:themeColor="text1"/>
          <w:lang w:eastAsia="en-GB"/>
        </w:rPr>
        <w:t>report</w:t>
      </w:r>
      <w:r w:rsidR="0028329D">
        <w:rPr>
          <w:rFonts w:eastAsia="Times New Roman" w:cstheme="minorHAnsi"/>
          <w:color w:val="000000" w:themeColor="text1"/>
          <w:lang w:eastAsia="en-GB"/>
        </w:rPr>
        <w:t xml:space="preserve">ing that </w:t>
      </w:r>
      <w:r w:rsidR="00B50F1E" w:rsidRPr="00B81E71">
        <w:rPr>
          <w:rFonts w:eastAsia="Times New Roman" w:cstheme="minorHAnsi"/>
          <w:color w:val="000000" w:themeColor="text1"/>
          <w:lang w:eastAsia="en-GB"/>
        </w:rPr>
        <w:t xml:space="preserve">the option of </w:t>
      </w:r>
      <w:r w:rsidR="000F638A">
        <w:rPr>
          <w:rFonts w:eastAsia="Times New Roman" w:cstheme="minorHAnsi"/>
          <w:color w:val="000000" w:themeColor="text1"/>
          <w:lang w:eastAsia="en-GB"/>
        </w:rPr>
        <w:t>ED</w:t>
      </w:r>
      <w:r w:rsidR="0028329D">
        <w:rPr>
          <w:rFonts w:eastAsia="Times New Roman" w:cstheme="minorHAnsi"/>
          <w:color w:val="000000" w:themeColor="text1"/>
          <w:lang w:eastAsia="en-GB"/>
        </w:rPr>
        <w:t xml:space="preserve"> was not </w:t>
      </w:r>
      <w:r w:rsidR="0028329D" w:rsidRPr="0028329D">
        <w:rPr>
          <w:rFonts w:eastAsia="Times New Roman" w:cstheme="minorHAnsi"/>
          <w:color w:val="000000" w:themeColor="text1"/>
          <w:lang w:eastAsia="en-GB"/>
        </w:rPr>
        <w:t>‘routinely discuss</w:t>
      </w:r>
      <w:r w:rsidR="0028329D">
        <w:rPr>
          <w:rFonts w:eastAsia="Times New Roman" w:cstheme="minorHAnsi"/>
          <w:color w:val="000000" w:themeColor="text1"/>
          <w:lang w:eastAsia="en-GB"/>
        </w:rPr>
        <w:t>ed</w:t>
      </w:r>
      <w:r w:rsidR="0028329D" w:rsidRPr="0028329D">
        <w:rPr>
          <w:rFonts w:eastAsia="Times New Roman" w:cstheme="minorHAnsi"/>
          <w:color w:val="000000" w:themeColor="text1"/>
          <w:lang w:eastAsia="en-GB"/>
        </w:rPr>
        <w:t xml:space="preserve"> </w:t>
      </w:r>
      <w:r w:rsidR="00B50F1E" w:rsidRPr="00B81E71">
        <w:rPr>
          <w:rFonts w:eastAsia="Times New Roman" w:cstheme="minorHAnsi"/>
          <w:color w:val="000000" w:themeColor="text1"/>
          <w:lang w:eastAsia="en-GB"/>
        </w:rPr>
        <w:t xml:space="preserve">in multi-disciplinary team </w:t>
      </w:r>
      <w:r w:rsidR="007E13A8">
        <w:rPr>
          <w:rFonts w:eastAsia="Times New Roman" w:cstheme="minorHAnsi"/>
          <w:color w:val="000000" w:themeColor="text1"/>
          <w:lang w:eastAsia="en-GB"/>
        </w:rPr>
        <w:t xml:space="preserve"> or other </w:t>
      </w:r>
      <w:r w:rsidR="00B50F1E" w:rsidRPr="00B81E71">
        <w:rPr>
          <w:rFonts w:eastAsia="Times New Roman" w:cstheme="minorHAnsi"/>
          <w:color w:val="000000" w:themeColor="text1"/>
          <w:lang w:eastAsia="en-GB"/>
        </w:rPr>
        <w:t>meeting</w:t>
      </w:r>
      <w:r w:rsidR="008B4D87">
        <w:rPr>
          <w:rFonts w:eastAsia="Times New Roman" w:cstheme="minorHAnsi"/>
          <w:color w:val="000000" w:themeColor="text1"/>
          <w:lang w:eastAsia="en-GB"/>
        </w:rPr>
        <w:t>’</w:t>
      </w:r>
      <w:r w:rsidR="007E13A8">
        <w:rPr>
          <w:rFonts w:eastAsia="Times New Roman" w:cstheme="minorHAnsi"/>
          <w:color w:val="000000" w:themeColor="text1"/>
          <w:lang w:eastAsia="en-GB"/>
        </w:rPr>
        <w:t>:</w:t>
      </w:r>
      <w:r w:rsidR="00C863EE">
        <w:rPr>
          <w:rFonts w:eastAsia="Times New Roman" w:cstheme="minorHAnsi"/>
          <w:color w:val="000000" w:themeColor="text1"/>
          <w:lang w:eastAsia="en-GB"/>
        </w:rPr>
        <w:t xml:space="preserve"> </w:t>
      </w:r>
    </w:p>
    <w:p w14:paraId="7DEB353C" w14:textId="783BF72F" w:rsidR="00B50F1E" w:rsidRDefault="00A77E6C" w:rsidP="00C10036">
      <w:pPr>
        <w:spacing w:after="100" w:afterAutospacing="1" w:line="240" w:lineRule="auto"/>
        <w:ind w:left="720" w:right="1371"/>
        <w:textAlignment w:val="baseline"/>
        <w:rPr>
          <w:rFonts w:eastAsia="Times New Roman" w:cstheme="minorHAnsi"/>
          <w:i/>
          <w:iCs/>
          <w:color w:val="000000" w:themeColor="text1"/>
          <w:lang w:eastAsia="en-GB"/>
        </w:rPr>
      </w:pPr>
      <w:r w:rsidRPr="00AA0B93">
        <w:rPr>
          <w:rFonts w:eastAsia="Times New Roman" w:cstheme="minorHAnsi"/>
          <w:color w:val="000000" w:themeColor="text1"/>
          <w:lang w:eastAsia="en-GB"/>
        </w:rPr>
        <w:t>“</w:t>
      </w:r>
      <w:r w:rsidRPr="00AA0B93">
        <w:rPr>
          <w:rFonts w:eastAsia="Times New Roman" w:cstheme="minorHAnsi"/>
          <w:i/>
          <w:iCs/>
          <w:color w:val="000000" w:themeColor="text1"/>
          <w:lang w:eastAsia="en-GB"/>
        </w:rPr>
        <w:t>W</w:t>
      </w:r>
      <w:r w:rsidR="00CD4BA9" w:rsidRPr="00AA0B93">
        <w:rPr>
          <w:rFonts w:eastAsia="Times New Roman" w:cstheme="minorHAnsi"/>
          <w:i/>
          <w:iCs/>
          <w:color w:val="000000" w:themeColor="text1"/>
          <w:lang w:eastAsia="en-GB"/>
        </w:rPr>
        <w:t>e</w:t>
      </w:r>
      <w:r w:rsidR="0072467C" w:rsidRPr="00AA0B93">
        <w:rPr>
          <w:rFonts w:eastAsia="Times New Roman" w:cstheme="minorHAnsi"/>
          <w:i/>
          <w:iCs/>
          <w:color w:val="000000" w:themeColor="text1"/>
          <w:lang w:eastAsia="en-GB"/>
        </w:rPr>
        <w:t xml:space="preserve"> try to make this the case, but in practice it doesn't always happen”</w:t>
      </w:r>
      <w:r w:rsidR="00491AD5" w:rsidRPr="00AA0B93">
        <w:rPr>
          <w:rFonts w:eastAsia="Times New Roman" w:cstheme="minorHAnsi"/>
          <w:i/>
          <w:iCs/>
          <w:color w:val="000000" w:themeColor="text1"/>
          <w:lang w:eastAsia="en-GB"/>
        </w:rPr>
        <w:t xml:space="preserve"> </w:t>
      </w:r>
      <w:r w:rsidR="00004E2A" w:rsidRPr="00AA0B93">
        <w:rPr>
          <w:rFonts w:eastAsia="Times New Roman" w:cstheme="minorHAnsi"/>
          <w:i/>
          <w:iCs/>
          <w:color w:val="000000" w:themeColor="text1"/>
          <w:lang w:eastAsia="en-GB"/>
        </w:rPr>
        <w:t>(</w:t>
      </w:r>
      <w:r w:rsidR="00290932" w:rsidRPr="00AA0B93">
        <w:rPr>
          <w:rFonts w:eastAsia="Times New Roman" w:cstheme="minorHAnsi"/>
          <w:i/>
          <w:iCs/>
          <w:color w:val="000000" w:themeColor="text1"/>
          <w:lang w:eastAsia="en-GB"/>
        </w:rPr>
        <w:t>Consultant in Palliative Medicine, HC setting</w:t>
      </w:r>
      <w:r w:rsidR="00BD4AFA" w:rsidRPr="00AA0B93">
        <w:rPr>
          <w:rFonts w:eastAsia="Times New Roman" w:cstheme="minorHAnsi"/>
          <w:i/>
          <w:iCs/>
          <w:color w:val="000000" w:themeColor="text1"/>
          <w:lang w:eastAsia="en-GB"/>
        </w:rPr>
        <w:t>)</w:t>
      </w:r>
    </w:p>
    <w:p w14:paraId="16BECD73" w14:textId="77777777" w:rsidR="00D404CC" w:rsidRDefault="00D404CC"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35401224" w14:textId="77777777" w:rsidR="00D404CC" w:rsidRDefault="00D404CC"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59E5BCAA" w14:textId="77777777" w:rsidR="00D404CC" w:rsidRDefault="00D404CC"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573B2E2A" w14:textId="77777777" w:rsidR="00D404CC" w:rsidRDefault="00D404CC"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0679C221" w14:textId="77777777" w:rsidR="00D404CC" w:rsidRDefault="00D404CC"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483AC8F1" w14:textId="77777777" w:rsidR="00D404CC" w:rsidRDefault="00D404CC"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4C69E02D"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791D8A92"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1600E31E"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288DC55B"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160D6346"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270714AD"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4B952C9C" w14:textId="77777777" w:rsidR="00041377" w:rsidRDefault="00041377" w:rsidP="00C10036">
      <w:pPr>
        <w:spacing w:after="100" w:afterAutospacing="1" w:line="240" w:lineRule="auto"/>
        <w:ind w:left="720" w:right="1371"/>
        <w:textAlignment w:val="baseline"/>
        <w:rPr>
          <w:rFonts w:eastAsia="Times New Roman" w:cstheme="minorHAnsi"/>
          <w:i/>
          <w:iCs/>
          <w:color w:val="000000" w:themeColor="text1"/>
          <w:lang w:eastAsia="en-GB"/>
        </w:rPr>
      </w:pPr>
    </w:p>
    <w:p w14:paraId="50378C07" w14:textId="77777777" w:rsidR="00041377" w:rsidRDefault="00041377" w:rsidP="00C10036">
      <w:pPr>
        <w:spacing w:after="100" w:afterAutospacing="1" w:line="240" w:lineRule="auto"/>
        <w:ind w:left="720" w:right="1371"/>
        <w:textAlignment w:val="baseline"/>
        <w:rPr>
          <w:rFonts w:eastAsia="Times New Roman" w:cstheme="minorHAnsi"/>
          <w:color w:val="000000" w:themeColor="text1"/>
          <w:lang w:eastAsia="en-GB"/>
        </w:rPr>
      </w:pPr>
    </w:p>
    <w:p w14:paraId="6353530F" w14:textId="0D2CE8AE" w:rsidR="002B57CD" w:rsidRDefault="002B57CD" w:rsidP="002B57CD">
      <w:pPr>
        <w:pStyle w:val="Caption"/>
        <w:keepNext/>
      </w:pPr>
      <w:r>
        <w:t xml:space="preserve">Table </w:t>
      </w:r>
      <w:fldSimple w:instr=" SEQ Table \* ARABIC ">
        <w:r w:rsidR="0028147F">
          <w:rPr>
            <w:noProof/>
          </w:rPr>
          <w:t>1</w:t>
        </w:r>
      </w:fldSimple>
      <w:r>
        <w:t xml:space="preserve"> </w:t>
      </w:r>
      <w:r w:rsidR="00D604DF">
        <w:t>–</w:t>
      </w:r>
      <w:r w:rsidRPr="00D628F9">
        <w:t xml:space="preserve"> </w:t>
      </w:r>
      <w:r>
        <w:t xml:space="preserve">Responses to </w:t>
      </w:r>
      <w:r w:rsidR="00E92039">
        <w:t xml:space="preserve">questions </w:t>
      </w:r>
      <w:r>
        <w:t xml:space="preserve">relating to </w:t>
      </w:r>
      <w:r w:rsidR="00E92039">
        <w:t>ED practice</w:t>
      </w:r>
      <w:r>
        <w:t xml:space="preserve"> (Q18-22; 35 </w:t>
      </w:r>
      <w:r w:rsidR="00D604DF">
        <w:t>–</w:t>
      </w:r>
      <w:r>
        <w:t xml:space="preserve"> greater intensity of blue indicates value closer to 100%)</w:t>
      </w:r>
    </w:p>
    <w:tbl>
      <w:tblPr>
        <w:tblW w:w="9016" w:type="dxa"/>
        <w:tblLayout w:type="fixed"/>
        <w:tblCellMar>
          <w:top w:w="15" w:type="dxa"/>
        </w:tblCellMar>
        <w:tblLook w:val="04A0" w:firstRow="1" w:lastRow="0" w:firstColumn="1" w:lastColumn="0" w:noHBand="0" w:noVBand="1"/>
      </w:tblPr>
      <w:tblGrid>
        <w:gridCol w:w="1431"/>
        <w:gridCol w:w="547"/>
        <w:gridCol w:w="701"/>
        <w:gridCol w:w="490"/>
        <w:gridCol w:w="654"/>
        <w:gridCol w:w="425"/>
        <w:gridCol w:w="567"/>
        <w:gridCol w:w="425"/>
        <w:gridCol w:w="709"/>
        <w:gridCol w:w="3067"/>
      </w:tblGrid>
      <w:tr w:rsidR="001A4014" w:rsidRPr="0035780F" w14:paraId="73CCFC16" w14:textId="77777777" w:rsidTr="0086170A">
        <w:trPr>
          <w:gridAfter w:val="1"/>
          <w:wAfter w:w="3067" w:type="dxa"/>
          <w:trHeight w:val="531"/>
        </w:trPr>
        <w:tc>
          <w:tcPr>
            <w:tcW w:w="1431" w:type="dxa"/>
            <w:vMerge w:val="restart"/>
            <w:tcBorders>
              <w:top w:val="single" w:sz="4" w:space="0" w:color="auto"/>
              <w:left w:val="single" w:sz="4" w:space="0" w:color="auto"/>
              <w:right w:val="single" w:sz="4" w:space="0" w:color="auto"/>
            </w:tcBorders>
            <w:shd w:val="clear" w:color="auto" w:fill="auto"/>
            <w:noWrap/>
            <w:vAlign w:val="bottom"/>
            <w:hideMark/>
          </w:tcPr>
          <w:p w14:paraId="77ECA0C9" w14:textId="77777777" w:rsidR="001A4014" w:rsidRPr="0035780F" w:rsidRDefault="001A4014" w:rsidP="009121B3">
            <w:pPr>
              <w:spacing w:after="0" w:line="240" w:lineRule="auto"/>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0EA651AD" w14:textId="4BE13854" w:rsidR="001A4014" w:rsidRPr="0035780F" w:rsidRDefault="001A4014"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3384" w:type="dxa"/>
            <w:gridSpan w:val="6"/>
            <w:tcBorders>
              <w:top w:val="single" w:sz="4" w:space="0" w:color="auto"/>
              <w:left w:val="nil"/>
              <w:bottom w:val="single" w:sz="4" w:space="0" w:color="auto"/>
              <w:right w:val="single" w:sz="4" w:space="0" w:color="auto"/>
            </w:tcBorders>
            <w:shd w:val="clear" w:color="auto" w:fill="auto"/>
            <w:vAlign w:val="bottom"/>
            <w:hideMark/>
          </w:tcPr>
          <w:p w14:paraId="1D980A8E" w14:textId="3BFF738D"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Are you aware that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is an option that patients can choose as part of advance care/end of life care planning? [Q18]</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99F9B" w14:textId="77777777" w:rsidR="001A4014" w:rsidRPr="0035780F" w:rsidRDefault="001A4014" w:rsidP="009121B3">
            <w:pPr>
              <w:spacing w:after="0" w:line="240" w:lineRule="auto"/>
              <w:jc w:val="center"/>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tc>
      </w:tr>
      <w:tr w:rsidR="001A4014" w:rsidRPr="0035780F" w14:paraId="05F7CE7A" w14:textId="77777777" w:rsidTr="0086170A">
        <w:trPr>
          <w:gridAfter w:val="1"/>
          <w:wAfter w:w="3067" w:type="dxa"/>
          <w:trHeight w:val="290"/>
        </w:trPr>
        <w:tc>
          <w:tcPr>
            <w:tcW w:w="1431" w:type="dxa"/>
            <w:vMerge/>
            <w:tcBorders>
              <w:left w:val="single" w:sz="4" w:space="0" w:color="auto"/>
              <w:right w:val="single" w:sz="4" w:space="0" w:color="auto"/>
            </w:tcBorders>
            <w:vAlign w:val="center"/>
            <w:hideMark/>
          </w:tcPr>
          <w:p w14:paraId="19EFBEB9" w14:textId="072CAAA8" w:rsidR="001A4014" w:rsidRPr="0035780F" w:rsidRDefault="001A4014" w:rsidP="009121B3">
            <w:pPr>
              <w:spacing w:after="0" w:line="240" w:lineRule="auto"/>
              <w:rPr>
                <w:rFonts w:eastAsia="Times New Roman" w:cstheme="minorHAnsi"/>
                <w:color w:val="000000"/>
                <w:sz w:val="18"/>
                <w:szCs w:val="18"/>
                <w:lang w:eastAsia="en-GB"/>
              </w:rPr>
            </w:pPr>
          </w:p>
        </w:tc>
        <w:tc>
          <w:tcPr>
            <w:tcW w:w="124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7473E2"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Yes</w:t>
            </w:r>
          </w:p>
        </w:tc>
        <w:tc>
          <w:tcPr>
            <w:tcW w:w="11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8E732E"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E56987"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Other*</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20E3443" w14:textId="77777777" w:rsidR="001A4014" w:rsidRPr="0035780F" w:rsidRDefault="001A4014" w:rsidP="009121B3">
            <w:pPr>
              <w:spacing w:after="0" w:line="240" w:lineRule="auto"/>
              <w:rPr>
                <w:rFonts w:eastAsia="Times New Roman" w:cstheme="minorHAnsi"/>
                <w:color w:val="000000"/>
                <w:sz w:val="18"/>
                <w:szCs w:val="18"/>
                <w:lang w:eastAsia="en-GB"/>
              </w:rPr>
            </w:pPr>
          </w:p>
        </w:tc>
      </w:tr>
      <w:tr w:rsidR="001A4014" w:rsidRPr="00CA0C47" w14:paraId="4657CA9D" w14:textId="77777777" w:rsidTr="0086170A">
        <w:trPr>
          <w:gridAfter w:val="1"/>
          <w:wAfter w:w="3067" w:type="dxa"/>
          <w:trHeight w:val="461"/>
        </w:trPr>
        <w:tc>
          <w:tcPr>
            <w:tcW w:w="1431" w:type="dxa"/>
            <w:vMerge/>
            <w:tcBorders>
              <w:left w:val="single" w:sz="4" w:space="0" w:color="auto"/>
              <w:bottom w:val="single" w:sz="4" w:space="0" w:color="auto"/>
              <w:right w:val="single" w:sz="4" w:space="0" w:color="auto"/>
            </w:tcBorders>
            <w:shd w:val="clear" w:color="auto" w:fill="auto"/>
            <w:vAlign w:val="center"/>
            <w:hideMark/>
          </w:tcPr>
          <w:p w14:paraId="0EB8D386" w14:textId="7C245F87" w:rsidR="001A4014" w:rsidRPr="0035780F" w:rsidRDefault="001A4014" w:rsidP="009121B3">
            <w:pPr>
              <w:spacing w:after="0" w:line="240" w:lineRule="auto"/>
              <w:rPr>
                <w:rFonts w:eastAsia="Times New Roman" w:cstheme="minorHAnsi"/>
                <w:b/>
                <w:bCs/>
                <w:color w:val="000000"/>
                <w:sz w:val="18"/>
                <w:szCs w:val="18"/>
                <w:lang w:eastAsia="en-GB"/>
              </w:rPr>
            </w:pPr>
          </w:p>
        </w:tc>
        <w:tc>
          <w:tcPr>
            <w:tcW w:w="547" w:type="dxa"/>
            <w:tcBorders>
              <w:top w:val="nil"/>
              <w:left w:val="nil"/>
              <w:bottom w:val="single" w:sz="4" w:space="0" w:color="auto"/>
              <w:right w:val="single" w:sz="4" w:space="0" w:color="auto"/>
            </w:tcBorders>
            <w:shd w:val="clear" w:color="auto" w:fill="auto"/>
            <w:noWrap/>
            <w:vAlign w:val="bottom"/>
            <w:hideMark/>
          </w:tcPr>
          <w:p w14:paraId="63976DCE"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1" w:type="dxa"/>
            <w:tcBorders>
              <w:top w:val="nil"/>
              <w:left w:val="nil"/>
              <w:bottom w:val="single" w:sz="4" w:space="0" w:color="auto"/>
              <w:right w:val="single" w:sz="4" w:space="0" w:color="auto"/>
            </w:tcBorders>
            <w:shd w:val="clear" w:color="auto" w:fill="auto"/>
            <w:noWrap/>
            <w:vAlign w:val="bottom"/>
            <w:hideMark/>
          </w:tcPr>
          <w:p w14:paraId="435C6588"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90" w:type="dxa"/>
            <w:tcBorders>
              <w:top w:val="nil"/>
              <w:left w:val="nil"/>
              <w:bottom w:val="single" w:sz="4" w:space="0" w:color="auto"/>
              <w:right w:val="single" w:sz="4" w:space="0" w:color="auto"/>
            </w:tcBorders>
            <w:shd w:val="clear" w:color="auto" w:fill="auto"/>
            <w:noWrap/>
            <w:vAlign w:val="bottom"/>
            <w:hideMark/>
          </w:tcPr>
          <w:p w14:paraId="4AAFE93F"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54" w:type="dxa"/>
            <w:tcBorders>
              <w:top w:val="nil"/>
              <w:left w:val="nil"/>
              <w:bottom w:val="single" w:sz="4" w:space="0" w:color="auto"/>
              <w:right w:val="single" w:sz="4" w:space="0" w:color="auto"/>
            </w:tcBorders>
            <w:shd w:val="clear" w:color="auto" w:fill="auto"/>
            <w:noWrap/>
            <w:vAlign w:val="bottom"/>
            <w:hideMark/>
          </w:tcPr>
          <w:p w14:paraId="599403BB"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1E6001B7"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642E88B8"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1134" w:type="dxa"/>
            <w:gridSpan w:val="2"/>
            <w:vMerge/>
            <w:tcBorders>
              <w:top w:val="nil"/>
              <w:left w:val="nil"/>
              <w:bottom w:val="single" w:sz="4" w:space="0" w:color="auto"/>
              <w:right w:val="single" w:sz="4" w:space="0" w:color="auto"/>
            </w:tcBorders>
            <w:vAlign w:val="center"/>
            <w:hideMark/>
          </w:tcPr>
          <w:p w14:paraId="683FE05F" w14:textId="77777777" w:rsidR="001A4014" w:rsidRPr="0035780F" w:rsidRDefault="001A4014" w:rsidP="009121B3">
            <w:pPr>
              <w:spacing w:after="0" w:line="240" w:lineRule="auto"/>
              <w:rPr>
                <w:rFonts w:eastAsia="Times New Roman" w:cstheme="minorHAnsi"/>
                <w:color w:val="000000"/>
                <w:sz w:val="18"/>
                <w:szCs w:val="18"/>
                <w:lang w:eastAsia="en-GB"/>
              </w:rPr>
            </w:pPr>
          </w:p>
        </w:tc>
      </w:tr>
      <w:tr w:rsidR="0047437E" w:rsidRPr="0035780F" w14:paraId="2D1DE001" w14:textId="77777777" w:rsidTr="0086170A">
        <w:trPr>
          <w:gridAfter w:val="1"/>
          <w:wAfter w:w="3067" w:type="dxa"/>
          <w:trHeight w:val="290"/>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1C714439"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547" w:type="dxa"/>
            <w:tcBorders>
              <w:top w:val="nil"/>
              <w:left w:val="nil"/>
              <w:bottom w:val="single" w:sz="4" w:space="0" w:color="auto"/>
              <w:right w:val="single" w:sz="4" w:space="0" w:color="auto"/>
            </w:tcBorders>
            <w:shd w:val="clear" w:color="auto" w:fill="auto"/>
            <w:noWrap/>
            <w:vAlign w:val="bottom"/>
            <w:hideMark/>
          </w:tcPr>
          <w:p w14:paraId="4052FABA"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51</w:t>
            </w:r>
          </w:p>
        </w:tc>
        <w:tc>
          <w:tcPr>
            <w:tcW w:w="701" w:type="dxa"/>
            <w:tcBorders>
              <w:top w:val="single" w:sz="4" w:space="0" w:color="auto"/>
              <w:left w:val="single" w:sz="4" w:space="0" w:color="auto"/>
              <w:bottom w:val="single" w:sz="4" w:space="0" w:color="auto"/>
              <w:right w:val="single" w:sz="4" w:space="0" w:color="auto"/>
            </w:tcBorders>
            <w:shd w:val="clear" w:color="000000" w:fill="9CB4E0"/>
            <w:noWrap/>
            <w:vAlign w:val="bottom"/>
            <w:hideMark/>
          </w:tcPr>
          <w:p w14:paraId="4A69780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88%</w:t>
            </w:r>
          </w:p>
        </w:tc>
        <w:tc>
          <w:tcPr>
            <w:tcW w:w="490" w:type="dxa"/>
            <w:tcBorders>
              <w:top w:val="nil"/>
              <w:left w:val="nil"/>
              <w:bottom w:val="single" w:sz="4" w:space="0" w:color="auto"/>
              <w:right w:val="single" w:sz="4" w:space="0" w:color="auto"/>
            </w:tcBorders>
            <w:shd w:val="clear" w:color="auto" w:fill="auto"/>
            <w:noWrap/>
            <w:vAlign w:val="bottom"/>
            <w:hideMark/>
          </w:tcPr>
          <w:p w14:paraId="4B2D8E50"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7</w:t>
            </w:r>
          </w:p>
        </w:tc>
        <w:tc>
          <w:tcPr>
            <w:tcW w:w="654" w:type="dxa"/>
            <w:tcBorders>
              <w:top w:val="single" w:sz="4" w:space="0" w:color="auto"/>
              <w:left w:val="single" w:sz="4" w:space="0" w:color="auto"/>
              <w:bottom w:val="single" w:sz="4" w:space="0" w:color="auto"/>
              <w:right w:val="single" w:sz="4" w:space="0" w:color="auto"/>
            </w:tcBorders>
            <w:shd w:val="clear" w:color="000000" w:fill="F2F5FB"/>
            <w:noWrap/>
            <w:vAlign w:val="bottom"/>
            <w:hideMark/>
          </w:tcPr>
          <w:p w14:paraId="2DB965A3"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12%</w:t>
            </w:r>
          </w:p>
        </w:tc>
        <w:tc>
          <w:tcPr>
            <w:tcW w:w="425" w:type="dxa"/>
            <w:tcBorders>
              <w:top w:val="nil"/>
              <w:left w:val="nil"/>
              <w:bottom w:val="single" w:sz="4" w:space="0" w:color="auto"/>
              <w:right w:val="single" w:sz="4" w:space="0" w:color="auto"/>
            </w:tcBorders>
            <w:shd w:val="clear" w:color="auto" w:fill="auto"/>
            <w:noWrap/>
            <w:vAlign w:val="bottom"/>
            <w:hideMark/>
          </w:tcPr>
          <w:p w14:paraId="3C7CD823" w14:textId="523F0BDD" w:rsidR="002B57CD" w:rsidRPr="0035780F" w:rsidRDefault="002B57CD" w:rsidP="00320FCB">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w:t>
            </w:r>
            <w:r w:rsidR="00C342AB">
              <w:rPr>
                <w:rFonts w:eastAsia="Times New Roman" w:cstheme="minorHAnsi"/>
                <w:b/>
                <w:bCs/>
                <w:color w:val="000000"/>
                <w:sz w:val="18"/>
                <w:szCs w:val="18"/>
                <w:lang w:eastAsia="en-GB"/>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7C79DA"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0%</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E5B7071" w14:textId="77777777" w:rsidR="002B57CD" w:rsidRPr="0035780F" w:rsidRDefault="002B57CD" w:rsidP="009121B3">
            <w:pPr>
              <w:spacing w:after="0" w:line="240" w:lineRule="auto"/>
              <w:rPr>
                <w:rFonts w:eastAsia="Times New Roman" w:cstheme="minorHAnsi"/>
                <w:color w:val="000000"/>
                <w:sz w:val="18"/>
                <w:szCs w:val="18"/>
                <w:lang w:eastAsia="en-GB"/>
              </w:rPr>
            </w:pPr>
          </w:p>
        </w:tc>
      </w:tr>
      <w:tr w:rsidR="0047437E" w:rsidRPr="0035780F" w14:paraId="26477DD2" w14:textId="77777777" w:rsidTr="0086170A">
        <w:trPr>
          <w:gridAfter w:val="1"/>
          <w:wAfter w:w="3067" w:type="dxa"/>
          <w:trHeight w:val="290"/>
        </w:trPr>
        <w:tc>
          <w:tcPr>
            <w:tcW w:w="1431" w:type="dxa"/>
            <w:tcBorders>
              <w:top w:val="nil"/>
              <w:left w:val="single" w:sz="4" w:space="0" w:color="auto"/>
              <w:bottom w:val="dashed" w:sz="4" w:space="0" w:color="auto"/>
              <w:right w:val="single" w:sz="4" w:space="0" w:color="auto"/>
            </w:tcBorders>
            <w:shd w:val="clear" w:color="auto" w:fill="auto"/>
            <w:noWrap/>
            <w:vAlign w:val="center"/>
            <w:hideMark/>
          </w:tcPr>
          <w:p w14:paraId="1B421116"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547" w:type="dxa"/>
            <w:tcBorders>
              <w:top w:val="nil"/>
              <w:left w:val="nil"/>
              <w:bottom w:val="dashed" w:sz="4" w:space="0" w:color="auto"/>
              <w:right w:val="single" w:sz="4" w:space="0" w:color="auto"/>
            </w:tcBorders>
            <w:shd w:val="clear" w:color="auto" w:fill="auto"/>
            <w:noWrap/>
            <w:vAlign w:val="bottom"/>
            <w:hideMark/>
          </w:tcPr>
          <w:p w14:paraId="50964B90"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80</w:t>
            </w:r>
          </w:p>
        </w:tc>
        <w:tc>
          <w:tcPr>
            <w:tcW w:w="701" w:type="dxa"/>
            <w:tcBorders>
              <w:top w:val="single" w:sz="4" w:space="0" w:color="auto"/>
              <w:left w:val="single" w:sz="4" w:space="0" w:color="auto"/>
              <w:bottom w:val="dashed" w:sz="4" w:space="0" w:color="auto"/>
              <w:right w:val="single" w:sz="4" w:space="0" w:color="auto"/>
            </w:tcBorders>
            <w:shd w:val="clear" w:color="000000" w:fill="A3B9E2"/>
            <w:noWrap/>
            <w:vAlign w:val="bottom"/>
            <w:hideMark/>
          </w:tcPr>
          <w:p w14:paraId="30DDB399"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82%</w:t>
            </w:r>
          </w:p>
        </w:tc>
        <w:tc>
          <w:tcPr>
            <w:tcW w:w="490" w:type="dxa"/>
            <w:tcBorders>
              <w:top w:val="nil"/>
              <w:left w:val="nil"/>
              <w:bottom w:val="dashed" w:sz="4" w:space="0" w:color="auto"/>
              <w:right w:val="single" w:sz="4" w:space="0" w:color="auto"/>
            </w:tcBorders>
            <w:shd w:val="clear" w:color="auto" w:fill="auto"/>
            <w:noWrap/>
            <w:vAlign w:val="bottom"/>
            <w:hideMark/>
          </w:tcPr>
          <w:p w14:paraId="443FB7B8"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17</w:t>
            </w:r>
          </w:p>
        </w:tc>
        <w:tc>
          <w:tcPr>
            <w:tcW w:w="654" w:type="dxa"/>
            <w:tcBorders>
              <w:top w:val="single" w:sz="4" w:space="0" w:color="auto"/>
              <w:left w:val="single" w:sz="4" w:space="0" w:color="auto"/>
              <w:bottom w:val="dashed" w:sz="4" w:space="0" w:color="auto"/>
              <w:right w:val="single" w:sz="4" w:space="0" w:color="auto"/>
            </w:tcBorders>
            <w:shd w:val="clear" w:color="000000" w:fill="ECF1F9"/>
            <w:noWrap/>
            <w:vAlign w:val="bottom"/>
            <w:hideMark/>
          </w:tcPr>
          <w:p w14:paraId="5B77DE17"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425" w:type="dxa"/>
            <w:tcBorders>
              <w:top w:val="nil"/>
              <w:left w:val="nil"/>
              <w:bottom w:val="dashed" w:sz="4" w:space="0" w:color="auto"/>
              <w:right w:val="single" w:sz="4" w:space="0" w:color="auto"/>
            </w:tcBorders>
            <w:shd w:val="clear" w:color="auto" w:fill="auto"/>
            <w:noWrap/>
            <w:vAlign w:val="bottom"/>
            <w:hideMark/>
          </w:tcPr>
          <w:p w14:paraId="209006CD"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1</w:t>
            </w:r>
          </w:p>
        </w:tc>
        <w:tc>
          <w:tcPr>
            <w:tcW w:w="567" w:type="dxa"/>
            <w:tcBorders>
              <w:top w:val="single" w:sz="4" w:space="0" w:color="auto"/>
              <w:left w:val="single" w:sz="4" w:space="0" w:color="auto"/>
              <w:bottom w:val="dashed" w:sz="4" w:space="0" w:color="auto"/>
              <w:right w:val="single" w:sz="4" w:space="0" w:color="auto"/>
            </w:tcBorders>
            <w:shd w:val="clear" w:color="000000" w:fill="FEFFFF"/>
            <w:noWrap/>
            <w:vAlign w:val="bottom"/>
            <w:hideMark/>
          </w:tcPr>
          <w:p w14:paraId="5061B645"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1%</w:t>
            </w:r>
          </w:p>
        </w:tc>
        <w:tc>
          <w:tcPr>
            <w:tcW w:w="1134" w:type="dxa"/>
            <w:gridSpan w:val="2"/>
            <w:vMerge/>
            <w:tcBorders>
              <w:top w:val="single" w:sz="4" w:space="0" w:color="auto"/>
              <w:left w:val="single" w:sz="4" w:space="0" w:color="auto"/>
              <w:bottom w:val="dashed" w:sz="4" w:space="0" w:color="auto"/>
              <w:right w:val="single" w:sz="4" w:space="0" w:color="auto"/>
            </w:tcBorders>
            <w:vAlign w:val="center"/>
            <w:hideMark/>
          </w:tcPr>
          <w:p w14:paraId="4F9A6010" w14:textId="77777777" w:rsidR="002B57CD" w:rsidRPr="0035780F" w:rsidRDefault="002B57CD" w:rsidP="009121B3">
            <w:pPr>
              <w:spacing w:after="0" w:line="240" w:lineRule="auto"/>
              <w:rPr>
                <w:rFonts w:eastAsia="Times New Roman" w:cstheme="minorHAnsi"/>
                <w:color w:val="000000"/>
                <w:sz w:val="18"/>
                <w:szCs w:val="18"/>
                <w:lang w:eastAsia="en-GB"/>
              </w:rPr>
            </w:pPr>
          </w:p>
        </w:tc>
      </w:tr>
      <w:tr w:rsidR="0047437E" w:rsidRPr="0035780F" w14:paraId="21070431" w14:textId="77777777" w:rsidTr="0086170A">
        <w:trPr>
          <w:gridAfter w:val="1"/>
          <w:wAfter w:w="3067" w:type="dxa"/>
          <w:trHeight w:val="530"/>
        </w:trPr>
        <w:tc>
          <w:tcPr>
            <w:tcW w:w="1431" w:type="dxa"/>
            <w:tcBorders>
              <w:top w:val="nil"/>
              <w:left w:val="single" w:sz="4" w:space="0" w:color="auto"/>
              <w:bottom w:val="double" w:sz="6" w:space="0" w:color="auto"/>
              <w:right w:val="single" w:sz="4" w:space="0" w:color="auto"/>
            </w:tcBorders>
            <w:shd w:val="clear" w:color="auto" w:fill="auto"/>
            <w:vAlign w:val="center"/>
            <w:hideMark/>
          </w:tcPr>
          <w:p w14:paraId="4E5281FE"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547" w:type="dxa"/>
            <w:tcBorders>
              <w:top w:val="nil"/>
              <w:left w:val="nil"/>
              <w:bottom w:val="double" w:sz="6" w:space="0" w:color="auto"/>
              <w:right w:val="single" w:sz="4" w:space="0" w:color="auto"/>
            </w:tcBorders>
            <w:shd w:val="clear" w:color="auto" w:fill="auto"/>
            <w:noWrap/>
            <w:vAlign w:val="bottom"/>
            <w:hideMark/>
          </w:tcPr>
          <w:p w14:paraId="4E51C4B7"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131</w:t>
            </w:r>
          </w:p>
        </w:tc>
        <w:tc>
          <w:tcPr>
            <w:tcW w:w="701" w:type="dxa"/>
            <w:tcBorders>
              <w:top w:val="nil"/>
              <w:left w:val="single" w:sz="4" w:space="0" w:color="auto"/>
              <w:bottom w:val="double" w:sz="6" w:space="0" w:color="auto"/>
              <w:right w:val="single" w:sz="4" w:space="0" w:color="auto"/>
            </w:tcBorders>
            <w:shd w:val="clear" w:color="000000" w:fill="A1B7E1"/>
            <w:noWrap/>
            <w:vAlign w:val="bottom"/>
            <w:hideMark/>
          </w:tcPr>
          <w:p w14:paraId="31F47959"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84%</w:t>
            </w:r>
          </w:p>
        </w:tc>
        <w:tc>
          <w:tcPr>
            <w:tcW w:w="490" w:type="dxa"/>
            <w:tcBorders>
              <w:top w:val="nil"/>
              <w:left w:val="nil"/>
              <w:bottom w:val="double" w:sz="6" w:space="0" w:color="auto"/>
              <w:right w:val="single" w:sz="4" w:space="0" w:color="auto"/>
            </w:tcBorders>
            <w:shd w:val="clear" w:color="auto" w:fill="auto"/>
            <w:noWrap/>
            <w:vAlign w:val="bottom"/>
            <w:hideMark/>
          </w:tcPr>
          <w:p w14:paraId="0AE00F25"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24</w:t>
            </w:r>
          </w:p>
        </w:tc>
        <w:tc>
          <w:tcPr>
            <w:tcW w:w="654" w:type="dxa"/>
            <w:tcBorders>
              <w:top w:val="nil"/>
              <w:left w:val="single" w:sz="4" w:space="0" w:color="auto"/>
              <w:bottom w:val="double" w:sz="6" w:space="0" w:color="auto"/>
              <w:right w:val="single" w:sz="4" w:space="0" w:color="auto"/>
            </w:tcBorders>
            <w:shd w:val="clear" w:color="000000" w:fill="EEF2FA"/>
            <w:noWrap/>
            <w:vAlign w:val="bottom"/>
            <w:hideMark/>
          </w:tcPr>
          <w:p w14:paraId="50B1C0A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15%</w:t>
            </w:r>
          </w:p>
        </w:tc>
        <w:tc>
          <w:tcPr>
            <w:tcW w:w="425" w:type="dxa"/>
            <w:tcBorders>
              <w:top w:val="nil"/>
              <w:left w:val="nil"/>
              <w:bottom w:val="double" w:sz="6" w:space="0" w:color="auto"/>
              <w:right w:val="single" w:sz="4" w:space="0" w:color="auto"/>
            </w:tcBorders>
            <w:shd w:val="clear" w:color="auto" w:fill="auto"/>
            <w:noWrap/>
            <w:vAlign w:val="bottom"/>
            <w:hideMark/>
          </w:tcPr>
          <w:p w14:paraId="4E399C91"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1</w:t>
            </w:r>
          </w:p>
        </w:tc>
        <w:tc>
          <w:tcPr>
            <w:tcW w:w="567" w:type="dxa"/>
            <w:tcBorders>
              <w:top w:val="nil"/>
              <w:left w:val="single" w:sz="4" w:space="0" w:color="auto"/>
              <w:bottom w:val="double" w:sz="6" w:space="0" w:color="auto"/>
              <w:right w:val="single" w:sz="4" w:space="0" w:color="auto"/>
            </w:tcBorders>
            <w:shd w:val="clear" w:color="000000" w:fill="FFFFFF"/>
            <w:noWrap/>
            <w:vAlign w:val="bottom"/>
            <w:hideMark/>
          </w:tcPr>
          <w:p w14:paraId="133839D9" w14:textId="77777777" w:rsidR="002B57CD" w:rsidRPr="0035780F" w:rsidRDefault="002B57CD" w:rsidP="009121B3">
            <w:pPr>
              <w:spacing w:after="0" w:line="240" w:lineRule="auto"/>
              <w:jc w:val="right"/>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1%</w:t>
            </w:r>
          </w:p>
        </w:tc>
        <w:tc>
          <w:tcPr>
            <w:tcW w:w="1134" w:type="dxa"/>
            <w:gridSpan w:val="2"/>
            <w:vMerge/>
            <w:tcBorders>
              <w:top w:val="nil"/>
              <w:left w:val="single" w:sz="4" w:space="0" w:color="auto"/>
              <w:bottom w:val="double" w:sz="6" w:space="0" w:color="auto"/>
              <w:right w:val="single" w:sz="4" w:space="0" w:color="auto"/>
            </w:tcBorders>
            <w:vAlign w:val="center"/>
            <w:hideMark/>
          </w:tcPr>
          <w:p w14:paraId="6F100522" w14:textId="77777777" w:rsidR="002B57CD" w:rsidRPr="0035780F" w:rsidRDefault="002B57CD" w:rsidP="009121B3">
            <w:pPr>
              <w:spacing w:after="0" w:line="240" w:lineRule="auto"/>
              <w:rPr>
                <w:rFonts w:eastAsia="Times New Roman" w:cstheme="minorHAnsi"/>
                <w:color w:val="000000"/>
                <w:sz w:val="18"/>
                <w:szCs w:val="18"/>
                <w:lang w:eastAsia="en-GB"/>
              </w:rPr>
            </w:pPr>
          </w:p>
        </w:tc>
      </w:tr>
      <w:tr w:rsidR="001A4014" w:rsidRPr="0035780F" w14:paraId="29FB5C89" w14:textId="77777777" w:rsidTr="0086170A">
        <w:trPr>
          <w:gridAfter w:val="1"/>
          <w:wAfter w:w="3067" w:type="dxa"/>
          <w:trHeight w:val="477"/>
        </w:trPr>
        <w:tc>
          <w:tcPr>
            <w:tcW w:w="1431" w:type="dxa"/>
            <w:vMerge w:val="restart"/>
            <w:tcBorders>
              <w:top w:val="nil"/>
              <w:left w:val="single" w:sz="4" w:space="0" w:color="auto"/>
              <w:right w:val="single" w:sz="4" w:space="0" w:color="auto"/>
            </w:tcBorders>
            <w:shd w:val="clear" w:color="auto" w:fill="auto"/>
            <w:noWrap/>
            <w:vAlign w:val="bottom"/>
            <w:hideMark/>
          </w:tcPr>
          <w:p w14:paraId="468AD9A7" w14:textId="77777777" w:rsidR="001A4014" w:rsidRPr="0035780F" w:rsidRDefault="001A4014" w:rsidP="009121B3">
            <w:pPr>
              <w:spacing w:after="0" w:line="240" w:lineRule="auto"/>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5FF1BC21" w14:textId="57CCA89E" w:rsidR="001A4014" w:rsidRPr="0035780F" w:rsidRDefault="001A4014"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4518" w:type="dxa"/>
            <w:gridSpan w:val="8"/>
            <w:tcBorders>
              <w:top w:val="nil"/>
              <w:left w:val="nil"/>
              <w:bottom w:val="single" w:sz="4" w:space="0" w:color="auto"/>
              <w:right w:val="single" w:sz="4" w:space="0" w:color="auto"/>
            </w:tcBorders>
            <w:shd w:val="clear" w:color="auto" w:fill="auto"/>
            <w:vAlign w:val="bottom"/>
            <w:hideMark/>
          </w:tcPr>
          <w:p w14:paraId="57CB369F" w14:textId="5495CADF"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[IF YES</w:t>
            </w:r>
            <w:r w:rsidR="00D12E9E">
              <w:rPr>
                <w:rFonts w:eastAsia="Times New Roman" w:cstheme="minorHAnsi"/>
                <w:b/>
                <w:bCs/>
                <w:color w:val="000000"/>
                <w:sz w:val="18"/>
                <w:szCs w:val="18"/>
                <w:lang w:eastAsia="en-GB"/>
              </w:rPr>
              <w:t xml:space="preserve">] </w:t>
            </w:r>
            <w:r w:rsidRPr="0035780F">
              <w:rPr>
                <w:rFonts w:eastAsia="Times New Roman" w:cstheme="minorHAnsi"/>
                <w:b/>
                <w:bCs/>
                <w:color w:val="000000"/>
                <w:sz w:val="18"/>
                <w:szCs w:val="18"/>
                <w:lang w:eastAsia="en-GB"/>
              </w:rPr>
              <w:t xml:space="preserve">Does your clinical setting actively encourage the option of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being discussed with patients and/or their families?</w:t>
            </w:r>
          </w:p>
        </w:tc>
      </w:tr>
      <w:tr w:rsidR="001A4014" w:rsidRPr="0035780F" w14:paraId="1A210D11" w14:textId="77777777" w:rsidTr="0086170A">
        <w:trPr>
          <w:gridAfter w:val="1"/>
          <w:wAfter w:w="3067" w:type="dxa"/>
          <w:trHeight w:val="260"/>
        </w:trPr>
        <w:tc>
          <w:tcPr>
            <w:tcW w:w="1431" w:type="dxa"/>
            <w:vMerge/>
            <w:tcBorders>
              <w:left w:val="single" w:sz="4" w:space="0" w:color="auto"/>
              <w:right w:val="single" w:sz="4" w:space="0" w:color="auto"/>
            </w:tcBorders>
            <w:vAlign w:val="center"/>
            <w:hideMark/>
          </w:tcPr>
          <w:p w14:paraId="2B19C764" w14:textId="5428928F" w:rsidR="001A4014" w:rsidRPr="0035780F" w:rsidRDefault="001A4014" w:rsidP="009121B3">
            <w:pPr>
              <w:spacing w:after="0" w:line="240" w:lineRule="auto"/>
              <w:rPr>
                <w:rFonts w:eastAsia="Times New Roman" w:cstheme="minorHAnsi"/>
                <w:color w:val="000000"/>
                <w:sz w:val="18"/>
                <w:szCs w:val="18"/>
                <w:lang w:eastAsia="en-GB"/>
              </w:rPr>
            </w:pPr>
          </w:p>
        </w:tc>
        <w:tc>
          <w:tcPr>
            <w:tcW w:w="124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031615"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Yes</w:t>
            </w:r>
          </w:p>
        </w:tc>
        <w:tc>
          <w:tcPr>
            <w:tcW w:w="11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72D36E"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261ED2"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Other*</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791B82" w14:textId="77777777" w:rsidR="001A4014" w:rsidRPr="0035780F" w:rsidRDefault="001A4014" w:rsidP="009121B3">
            <w:pPr>
              <w:spacing w:after="0" w:line="240" w:lineRule="auto"/>
              <w:jc w:val="center"/>
              <w:rPr>
                <w:rFonts w:eastAsia="Times New Roman" w:cstheme="minorHAnsi"/>
                <w:b/>
                <w:bCs/>
                <w:i/>
                <w:iCs/>
                <w:color w:val="000000"/>
                <w:sz w:val="18"/>
                <w:szCs w:val="18"/>
                <w:lang w:eastAsia="en-GB"/>
              </w:rPr>
            </w:pPr>
            <w:r w:rsidRPr="0035780F">
              <w:rPr>
                <w:rFonts w:eastAsia="Times New Roman" w:cstheme="minorHAnsi"/>
                <w:b/>
                <w:bCs/>
                <w:i/>
                <w:iCs/>
                <w:color w:val="000000"/>
                <w:sz w:val="18"/>
                <w:szCs w:val="18"/>
                <w:lang w:eastAsia="en-GB"/>
              </w:rPr>
              <w:t>NA</w:t>
            </w:r>
          </w:p>
        </w:tc>
      </w:tr>
      <w:tr w:rsidR="001A4014" w:rsidRPr="00CA0C47" w14:paraId="2765336E" w14:textId="77777777" w:rsidTr="0086170A">
        <w:trPr>
          <w:gridAfter w:val="1"/>
          <w:wAfter w:w="3067" w:type="dxa"/>
          <w:trHeight w:val="370"/>
        </w:trPr>
        <w:tc>
          <w:tcPr>
            <w:tcW w:w="1431" w:type="dxa"/>
            <w:vMerge/>
            <w:tcBorders>
              <w:left w:val="single" w:sz="4" w:space="0" w:color="auto"/>
              <w:bottom w:val="single" w:sz="4" w:space="0" w:color="auto"/>
              <w:right w:val="single" w:sz="4" w:space="0" w:color="auto"/>
            </w:tcBorders>
            <w:shd w:val="clear" w:color="auto" w:fill="auto"/>
            <w:vAlign w:val="bottom"/>
            <w:hideMark/>
          </w:tcPr>
          <w:p w14:paraId="00FEF98E" w14:textId="5DC34959" w:rsidR="001A4014" w:rsidRPr="0035780F" w:rsidRDefault="001A4014" w:rsidP="009121B3">
            <w:pPr>
              <w:spacing w:after="0" w:line="240" w:lineRule="auto"/>
              <w:rPr>
                <w:rFonts w:eastAsia="Times New Roman" w:cstheme="minorHAnsi"/>
                <w:b/>
                <w:bCs/>
                <w:color w:val="000000"/>
                <w:sz w:val="18"/>
                <w:szCs w:val="18"/>
                <w:lang w:eastAsia="en-GB"/>
              </w:rPr>
            </w:pPr>
          </w:p>
        </w:tc>
        <w:tc>
          <w:tcPr>
            <w:tcW w:w="547" w:type="dxa"/>
            <w:tcBorders>
              <w:top w:val="nil"/>
              <w:left w:val="nil"/>
              <w:bottom w:val="single" w:sz="4" w:space="0" w:color="auto"/>
              <w:right w:val="single" w:sz="4" w:space="0" w:color="auto"/>
            </w:tcBorders>
            <w:shd w:val="clear" w:color="auto" w:fill="auto"/>
            <w:noWrap/>
            <w:vAlign w:val="bottom"/>
            <w:hideMark/>
          </w:tcPr>
          <w:p w14:paraId="50B86ECA"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1" w:type="dxa"/>
            <w:tcBorders>
              <w:top w:val="nil"/>
              <w:left w:val="nil"/>
              <w:bottom w:val="single" w:sz="4" w:space="0" w:color="auto"/>
              <w:right w:val="single" w:sz="4" w:space="0" w:color="auto"/>
            </w:tcBorders>
            <w:shd w:val="clear" w:color="auto" w:fill="auto"/>
            <w:noWrap/>
            <w:vAlign w:val="bottom"/>
            <w:hideMark/>
          </w:tcPr>
          <w:p w14:paraId="4E7F09AF"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90" w:type="dxa"/>
            <w:tcBorders>
              <w:top w:val="nil"/>
              <w:left w:val="nil"/>
              <w:bottom w:val="single" w:sz="4" w:space="0" w:color="auto"/>
              <w:right w:val="single" w:sz="4" w:space="0" w:color="auto"/>
            </w:tcBorders>
            <w:shd w:val="clear" w:color="auto" w:fill="auto"/>
            <w:noWrap/>
            <w:vAlign w:val="bottom"/>
            <w:hideMark/>
          </w:tcPr>
          <w:p w14:paraId="7AA35CC1"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54" w:type="dxa"/>
            <w:tcBorders>
              <w:top w:val="nil"/>
              <w:left w:val="nil"/>
              <w:bottom w:val="single" w:sz="4" w:space="0" w:color="auto"/>
              <w:right w:val="single" w:sz="4" w:space="0" w:color="auto"/>
            </w:tcBorders>
            <w:shd w:val="clear" w:color="auto" w:fill="auto"/>
            <w:noWrap/>
            <w:vAlign w:val="bottom"/>
            <w:hideMark/>
          </w:tcPr>
          <w:p w14:paraId="682A64AD"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D6537C2"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6F18F16E"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2AF2EEA4"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9" w:type="dxa"/>
            <w:tcBorders>
              <w:top w:val="nil"/>
              <w:left w:val="nil"/>
              <w:bottom w:val="single" w:sz="4" w:space="0" w:color="auto"/>
              <w:right w:val="single" w:sz="4" w:space="0" w:color="auto"/>
            </w:tcBorders>
            <w:shd w:val="clear" w:color="auto" w:fill="auto"/>
            <w:noWrap/>
            <w:vAlign w:val="bottom"/>
            <w:hideMark/>
          </w:tcPr>
          <w:p w14:paraId="44B9CFC9"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FC7642" w:rsidRPr="0035780F" w14:paraId="64DA53B1" w14:textId="77777777" w:rsidTr="0086170A">
        <w:trPr>
          <w:gridAfter w:val="1"/>
          <w:wAfter w:w="3067" w:type="dxa"/>
          <w:trHeight w:val="290"/>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7072BB87"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547" w:type="dxa"/>
            <w:tcBorders>
              <w:top w:val="nil"/>
              <w:left w:val="nil"/>
              <w:bottom w:val="single" w:sz="4" w:space="0" w:color="auto"/>
              <w:right w:val="single" w:sz="4" w:space="0" w:color="auto"/>
            </w:tcBorders>
            <w:shd w:val="clear" w:color="auto" w:fill="auto"/>
            <w:noWrap/>
            <w:vAlign w:val="bottom"/>
            <w:hideMark/>
          </w:tcPr>
          <w:p w14:paraId="7C912F90"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701" w:type="dxa"/>
            <w:tcBorders>
              <w:top w:val="single" w:sz="4" w:space="0" w:color="auto"/>
              <w:left w:val="single" w:sz="4" w:space="0" w:color="auto"/>
              <w:bottom w:val="single" w:sz="4" w:space="0" w:color="auto"/>
              <w:right w:val="single" w:sz="4" w:space="0" w:color="auto"/>
            </w:tcBorders>
            <w:shd w:val="clear" w:color="000000" w:fill="DAE3F3"/>
            <w:noWrap/>
            <w:vAlign w:val="bottom"/>
            <w:hideMark/>
          </w:tcPr>
          <w:p w14:paraId="68DA9B86"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33%</w:t>
            </w:r>
          </w:p>
        </w:tc>
        <w:tc>
          <w:tcPr>
            <w:tcW w:w="490" w:type="dxa"/>
            <w:tcBorders>
              <w:top w:val="nil"/>
              <w:left w:val="nil"/>
              <w:bottom w:val="single" w:sz="4" w:space="0" w:color="auto"/>
              <w:right w:val="single" w:sz="4" w:space="0" w:color="auto"/>
            </w:tcBorders>
            <w:shd w:val="clear" w:color="auto" w:fill="auto"/>
            <w:noWrap/>
            <w:vAlign w:val="bottom"/>
            <w:hideMark/>
          </w:tcPr>
          <w:p w14:paraId="258D596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24</w:t>
            </w:r>
          </w:p>
        </w:tc>
        <w:tc>
          <w:tcPr>
            <w:tcW w:w="654" w:type="dxa"/>
            <w:tcBorders>
              <w:top w:val="single" w:sz="4" w:space="0" w:color="auto"/>
              <w:left w:val="single" w:sz="4" w:space="0" w:color="auto"/>
              <w:bottom w:val="single" w:sz="4" w:space="0" w:color="auto"/>
              <w:right w:val="single" w:sz="4" w:space="0" w:color="auto"/>
            </w:tcBorders>
            <w:shd w:val="clear" w:color="000000" w:fill="CAD7EF"/>
            <w:noWrap/>
            <w:vAlign w:val="bottom"/>
            <w:hideMark/>
          </w:tcPr>
          <w:p w14:paraId="3AAB38E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47%</w:t>
            </w:r>
          </w:p>
        </w:tc>
        <w:tc>
          <w:tcPr>
            <w:tcW w:w="425" w:type="dxa"/>
            <w:tcBorders>
              <w:top w:val="nil"/>
              <w:left w:val="nil"/>
              <w:bottom w:val="single" w:sz="4" w:space="0" w:color="auto"/>
              <w:right w:val="single" w:sz="4" w:space="0" w:color="auto"/>
            </w:tcBorders>
            <w:shd w:val="clear" w:color="auto" w:fill="auto"/>
            <w:noWrap/>
            <w:vAlign w:val="bottom"/>
            <w:hideMark/>
          </w:tcPr>
          <w:p w14:paraId="55B1EAA0"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10</w:t>
            </w:r>
          </w:p>
        </w:tc>
        <w:tc>
          <w:tcPr>
            <w:tcW w:w="567" w:type="dxa"/>
            <w:tcBorders>
              <w:top w:val="single" w:sz="4" w:space="0" w:color="auto"/>
              <w:left w:val="single" w:sz="4" w:space="0" w:color="auto"/>
              <w:bottom w:val="single" w:sz="4" w:space="0" w:color="auto"/>
              <w:right w:val="single" w:sz="4" w:space="0" w:color="auto"/>
            </w:tcBorders>
            <w:shd w:val="clear" w:color="000000" w:fill="E9EFF8"/>
            <w:noWrap/>
            <w:vAlign w:val="bottom"/>
            <w:hideMark/>
          </w:tcPr>
          <w:p w14:paraId="2582E2A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20%</w:t>
            </w:r>
          </w:p>
        </w:tc>
        <w:tc>
          <w:tcPr>
            <w:tcW w:w="425" w:type="dxa"/>
            <w:tcBorders>
              <w:top w:val="nil"/>
              <w:left w:val="nil"/>
              <w:bottom w:val="single" w:sz="4" w:space="0" w:color="auto"/>
              <w:right w:val="single" w:sz="4" w:space="0" w:color="auto"/>
            </w:tcBorders>
            <w:shd w:val="clear" w:color="auto" w:fill="auto"/>
            <w:noWrap/>
            <w:vAlign w:val="bottom"/>
            <w:hideMark/>
          </w:tcPr>
          <w:p w14:paraId="293D008C"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w:t>
            </w:r>
          </w:p>
        </w:tc>
        <w:tc>
          <w:tcPr>
            <w:tcW w:w="709"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244ACE5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14%</w:t>
            </w:r>
          </w:p>
        </w:tc>
      </w:tr>
      <w:tr w:rsidR="00F820EB" w:rsidRPr="0035780F" w14:paraId="7FB14A32" w14:textId="77777777" w:rsidTr="0086170A">
        <w:trPr>
          <w:gridAfter w:val="1"/>
          <w:wAfter w:w="3067" w:type="dxa"/>
          <w:trHeight w:val="290"/>
        </w:trPr>
        <w:tc>
          <w:tcPr>
            <w:tcW w:w="1431" w:type="dxa"/>
            <w:tcBorders>
              <w:top w:val="nil"/>
              <w:left w:val="single" w:sz="4" w:space="0" w:color="auto"/>
              <w:bottom w:val="dashed" w:sz="4" w:space="0" w:color="auto"/>
              <w:right w:val="single" w:sz="4" w:space="0" w:color="auto"/>
            </w:tcBorders>
            <w:shd w:val="clear" w:color="auto" w:fill="auto"/>
            <w:noWrap/>
            <w:vAlign w:val="center"/>
            <w:hideMark/>
          </w:tcPr>
          <w:p w14:paraId="26C98BB6"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547" w:type="dxa"/>
            <w:tcBorders>
              <w:top w:val="nil"/>
              <w:left w:val="nil"/>
              <w:bottom w:val="dashed" w:sz="4" w:space="0" w:color="auto"/>
              <w:right w:val="single" w:sz="4" w:space="0" w:color="auto"/>
            </w:tcBorders>
            <w:shd w:val="clear" w:color="auto" w:fill="auto"/>
            <w:noWrap/>
            <w:vAlign w:val="bottom"/>
            <w:hideMark/>
          </w:tcPr>
          <w:p w14:paraId="1D0199D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29</w:t>
            </w:r>
          </w:p>
        </w:tc>
        <w:tc>
          <w:tcPr>
            <w:tcW w:w="701" w:type="dxa"/>
            <w:tcBorders>
              <w:top w:val="single" w:sz="4" w:space="0" w:color="auto"/>
              <w:left w:val="single" w:sz="4" w:space="0" w:color="auto"/>
              <w:bottom w:val="dashed" w:sz="4" w:space="0" w:color="auto"/>
              <w:right w:val="single" w:sz="4" w:space="0" w:color="auto"/>
            </w:tcBorders>
            <w:shd w:val="clear" w:color="000000" w:fill="D7E1F3"/>
            <w:noWrap/>
            <w:vAlign w:val="bottom"/>
            <w:hideMark/>
          </w:tcPr>
          <w:p w14:paraId="61787778"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36%</w:t>
            </w:r>
          </w:p>
        </w:tc>
        <w:tc>
          <w:tcPr>
            <w:tcW w:w="490" w:type="dxa"/>
            <w:tcBorders>
              <w:top w:val="nil"/>
              <w:left w:val="nil"/>
              <w:bottom w:val="dashed" w:sz="4" w:space="0" w:color="auto"/>
              <w:right w:val="single" w:sz="4" w:space="0" w:color="auto"/>
            </w:tcBorders>
            <w:shd w:val="clear" w:color="auto" w:fill="auto"/>
            <w:noWrap/>
            <w:vAlign w:val="bottom"/>
            <w:hideMark/>
          </w:tcPr>
          <w:p w14:paraId="658C1BAC"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39</w:t>
            </w:r>
          </w:p>
        </w:tc>
        <w:tc>
          <w:tcPr>
            <w:tcW w:w="654" w:type="dxa"/>
            <w:tcBorders>
              <w:top w:val="single" w:sz="4" w:space="0" w:color="auto"/>
              <w:left w:val="single" w:sz="4" w:space="0" w:color="auto"/>
              <w:bottom w:val="dashed" w:sz="4" w:space="0" w:color="auto"/>
              <w:right w:val="single" w:sz="4" w:space="0" w:color="auto"/>
            </w:tcBorders>
            <w:shd w:val="clear" w:color="000000" w:fill="C9D6EE"/>
            <w:noWrap/>
            <w:vAlign w:val="bottom"/>
            <w:hideMark/>
          </w:tcPr>
          <w:p w14:paraId="4B0E7099"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48%</w:t>
            </w:r>
          </w:p>
        </w:tc>
        <w:tc>
          <w:tcPr>
            <w:tcW w:w="425" w:type="dxa"/>
            <w:tcBorders>
              <w:top w:val="nil"/>
              <w:left w:val="nil"/>
              <w:bottom w:val="dashed" w:sz="4" w:space="0" w:color="auto"/>
              <w:right w:val="single" w:sz="4" w:space="0" w:color="auto"/>
            </w:tcBorders>
            <w:shd w:val="clear" w:color="auto" w:fill="auto"/>
            <w:noWrap/>
            <w:vAlign w:val="bottom"/>
            <w:hideMark/>
          </w:tcPr>
          <w:p w14:paraId="040272A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13</w:t>
            </w:r>
          </w:p>
        </w:tc>
        <w:tc>
          <w:tcPr>
            <w:tcW w:w="567" w:type="dxa"/>
            <w:tcBorders>
              <w:top w:val="single" w:sz="4" w:space="0" w:color="auto"/>
              <w:left w:val="single" w:sz="4" w:space="0" w:color="auto"/>
              <w:bottom w:val="dashed" w:sz="4" w:space="0" w:color="auto"/>
              <w:right w:val="single" w:sz="4" w:space="0" w:color="auto"/>
            </w:tcBorders>
            <w:shd w:val="clear" w:color="000000" w:fill="EDF2FA"/>
            <w:noWrap/>
            <w:vAlign w:val="bottom"/>
            <w:hideMark/>
          </w:tcPr>
          <w:p w14:paraId="6CF4442E"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16%</w:t>
            </w:r>
          </w:p>
        </w:tc>
        <w:tc>
          <w:tcPr>
            <w:tcW w:w="425" w:type="dxa"/>
            <w:tcBorders>
              <w:top w:val="nil"/>
              <w:left w:val="nil"/>
              <w:bottom w:val="dashed" w:sz="4" w:space="0" w:color="auto"/>
              <w:right w:val="single" w:sz="4" w:space="0" w:color="auto"/>
            </w:tcBorders>
            <w:shd w:val="clear" w:color="auto" w:fill="auto"/>
            <w:noWrap/>
            <w:vAlign w:val="bottom"/>
            <w:hideMark/>
          </w:tcPr>
          <w:p w14:paraId="71E893AA"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709" w:type="dxa"/>
            <w:tcBorders>
              <w:top w:val="single" w:sz="4" w:space="0" w:color="auto"/>
              <w:left w:val="single" w:sz="4" w:space="0" w:color="auto"/>
              <w:bottom w:val="dashed" w:sz="4" w:space="0" w:color="auto"/>
              <w:right w:val="single" w:sz="4" w:space="0" w:color="auto"/>
            </w:tcBorders>
            <w:shd w:val="clear" w:color="000000" w:fill="E8EDF8"/>
            <w:noWrap/>
            <w:vAlign w:val="bottom"/>
            <w:hideMark/>
          </w:tcPr>
          <w:p w14:paraId="0275E3D0"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21%</w:t>
            </w:r>
          </w:p>
        </w:tc>
      </w:tr>
      <w:tr w:rsidR="00FC7642" w:rsidRPr="0035780F" w14:paraId="5668DBC3" w14:textId="77777777" w:rsidTr="0086170A">
        <w:trPr>
          <w:gridAfter w:val="1"/>
          <w:wAfter w:w="3067" w:type="dxa"/>
          <w:trHeight w:val="530"/>
        </w:trPr>
        <w:tc>
          <w:tcPr>
            <w:tcW w:w="1431" w:type="dxa"/>
            <w:tcBorders>
              <w:top w:val="nil"/>
              <w:left w:val="single" w:sz="4" w:space="0" w:color="auto"/>
              <w:bottom w:val="double" w:sz="6" w:space="0" w:color="auto"/>
              <w:right w:val="single" w:sz="4" w:space="0" w:color="auto"/>
            </w:tcBorders>
            <w:shd w:val="clear" w:color="auto" w:fill="auto"/>
            <w:vAlign w:val="center"/>
            <w:hideMark/>
          </w:tcPr>
          <w:p w14:paraId="4F7863BD"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547" w:type="dxa"/>
            <w:tcBorders>
              <w:top w:val="nil"/>
              <w:left w:val="nil"/>
              <w:bottom w:val="double" w:sz="6" w:space="0" w:color="auto"/>
              <w:right w:val="single" w:sz="4" w:space="0" w:color="auto"/>
            </w:tcBorders>
            <w:shd w:val="clear" w:color="auto" w:fill="auto"/>
            <w:noWrap/>
            <w:vAlign w:val="bottom"/>
            <w:hideMark/>
          </w:tcPr>
          <w:p w14:paraId="58973914"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46</w:t>
            </w:r>
          </w:p>
        </w:tc>
        <w:tc>
          <w:tcPr>
            <w:tcW w:w="701" w:type="dxa"/>
            <w:tcBorders>
              <w:top w:val="nil"/>
              <w:left w:val="single" w:sz="4" w:space="0" w:color="auto"/>
              <w:bottom w:val="double" w:sz="6" w:space="0" w:color="auto"/>
              <w:right w:val="single" w:sz="4" w:space="0" w:color="auto"/>
            </w:tcBorders>
            <w:shd w:val="clear" w:color="000000" w:fill="D8E2F3"/>
            <w:noWrap/>
            <w:vAlign w:val="bottom"/>
            <w:hideMark/>
          </w:tcPr>
          <w:p w14:paraId="3C7591E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35%</w:t>
            </w:r>
          </w:p>
        </w:tc>
        <w:tc>
          <w:tcPr>
            <w:tcW w:w="490" w:type="dxa"/>
            <w:tcBorders>
              <w:top w:val="nil"/>
              <w:left w:val="nil"/>
              <w:bottom w:val="double" w:sz="6" w:space="0" w:color="auto"/>
              <w:right w:val="single" w:sz="4" w:space="0" w:color="auto"/>
            </w:tcBorders>
            <w:shd w:val="clear" w:color="auto" w:fill="auto"/>
            <w:noWrap/>
            <w:vAlign w:val="bottom"/>
            <w:hideMark/>
          </w:tcPr>
          <w:p w14:paraId="056C0CE4"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63</w:t>
            </w:r>
          </w:p>
        </w:tc>
        <w:tc>
          <w:tcPr>
            <w:tcW w:w="654" w:type="dxa"/>
            <w:tcBorders>
              <w:top w:val="nil"/>
              <w:left w:val="single" w:sz="4" w:space="0" w:color="auto"/>
              <w:bottom w:val="double" w:sz="6" w:space="0" w:color="auto"/>
              <w:right w:val="single" w:sz="4" w:space="0" w:color="auto"/>
            </w:tcBorders>
            <w:shd w:val="clear" w:color="000000" w:fill="CAD6EE"/>
            <w:noWrap/>
            <w:vAlign w:val="bottom"/>
            <w:hideMark/>
          </w:tcPr>
          <w:p w14:paraId="1D372780"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48%</w:t>
            </w:r>
          </w:p>
        </w:tc>
        <w:tc>
          <w:tcPr>
            <w:tcW w:w="425" w:type="dxa"/>
            <w:tcBorders>
              <w:top w:val="nil"/>
              <w:left w:val="nil"/>
              <w:bottom w:val="double" w:sz="6" w:space="0" w:color="auto"/>
              <w:right w:val="single" w:sz="4" w:space="0" w:color="auto"/>
            </w:tcBorders>
            <w:shd w:val="clear" w:color="auto" w:fill="auto"/>
            <w:noWrap/>
            <w:vAlign w:val="bottom"/>
            <w:hideMark/>
          </w:tcPr>
          <w:p w14:paraId="67F31477"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23</w:t>
            </w:r>
          </w:p>
        </w:tc>
        <w:tc>
          <w:tcPr>
            <w:tcW w:w="567" w:type="dxa"/>
            <w:tcBorders>
              <w:top w:val="nil"/>
              <w:left w:val="single" w:sz="4" w:space="0" w:color="auto"/>
              <w:bottom w:val="double" w:sz="6" w:space="0" w:color="auto"/>
              <w:right w:val="single" w:sz="4" w:space="0" w:color="auto"/>
            </w:tcBorders>
            <w:shd w:val="clear" w:color="000000" w:fill="ECF1F9"/>
            <w:noWrap/>
            <w:vAlign w:val="bottom"/>
            <w:hideMark/>
          </w:tcPr>
          <w:p w14:paraId="7365178F"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425" w:type="dxa"/>
            <w:tcBorders>
              <w:top w:val="nil"/>
              <w:left w:val="nil"/>
              <w:bottom w:val="double" w:sz="6" w:space="0" w:color="auto"/>
              <w:right w:val="single" w:sz="4" w:space="0" w:color="auto"/>
            </w:tcBorders>
            <w:shd w:val="clear" w:color="auto" w:fill="auto"/>
            <w:noWrap/>
            <w:vAlign w:val="bottom"/>
            <w:hideMark/>
          </w:tcPr>
          <w:p w14:paraId="0845AC3C"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24</w:t>
            </w:r>
          </w:p>
        </w:tc>
        <w:tc>
          <w:tcPr>
            <w:tcW w:w="709" w:type="dxa"/>
            <w:tcBorders>
              <w:top w:val="nil"/>
              <w:left w:val="single" w:sz="4" w:space="0" w:color="auto"/>
              <w:bottom w:val="double" w:sz="6" w:space="0" w:color="auto"/>
              <w:right w:val="single" w:sz="4" w:space="0" w:color="auto"/>
            </w:tcBorders>
            <w:shd w:val="clear" w:color="000000" w:fill="EBF0F9"/>
            <w:noWrap/>
            <w:vAlign w:val="bottom"/>
            <w:hideMark/>
          </w:tcPr>
          <w:p w14:paraId="73ED20D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18%</w:t>
            </w:r>
          </w:p>
        </w:tc>
      </w:tr>
      <w:tr w:rsidR="001A4014" w:rsidRPr="0035780F" w14:paraId="41A4A777" w14:textId="77777777" w:rsidTr="0086170A">
        <w:trPr>
          <w:gridAfter w:val="1"/>
          <w:wAfter w:w="3067" w:type="dxa"/>
          <w:trHeight w:val="664"/>
        </w:trPr>
        <w:tc>
          <w:tcPr>
            <w:tcW w:w="1431" w:type="dxa"/>
            <w:vMerge w:val="restart"/>
            <w:tcBorders>
              <w:top w:val="nil"/>
              <w:left w:val="single" w:sz="4" w:space="0" w:color="auto"/>
              <w:right w:val="single" w:sz="4" w:space="0" w:color="auto"/>
            </w:tcBorders>
            <w:shd w:val="clear" w:color="auto" w:fill="auto"/>
            <w:noWrap/>
            <w:vAlign w:val="bottom"/>
            <w:hideMark/>
          </w:tcPr>
          <w:p w14:paraId="1CE39A60" w14:textId="77777777" w:rsidR="001A4014" w:rsidRPr="0035780F" w:rsidRDefault="001A4014" w:rsidP="009121B3">
            <w:pPr>
              <w:spacing w:after="0" w:line="240" w:lineRule="auto"/>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190B1CFD" w14:textId="62A62678" w:rsidR="001A4014" w:rsidRPr="0035780F" w:rsidRDefault="001A4014"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4518" w:type="dxa"/>
            <w:gridSpan w:val="8"/>
            <w:tcBorders>
              <w:top w:val="nil"/>
              <w:left w:val="nil"/>
              <w:bottom w:val="single" w:sz="4" w:space="0" w:color="auto"/>
              <w:right w:val="single" w:sz="4" w:space="0" w:color="auto"/>
            </w:tcBorders>
            <w:shd w:val="clear" w:color="auto" w:fill="auto"/>
            <w:vAlign w:val="bottom"/>
            <w:hideMark/>
          </w:tcPr>
          <w:p w14:paraId="5A63CC62" w14:textId="476E2B74"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[IF YES] Do staff within your clinical setting routinely discuss the option of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in meetings (</w:t>
            </w:r>
            <w:proofErr w:type="gramStart"/>
            <w:r w:rsidRPr="0035780F">
              <w:rPr>
                <w:rFonts w:eastAsia="Times New Roman" w:cstheme="minorHAnsi"/>
                <w:b/>
                <w:bCs/>
                <w:color w:val="000000"/>
                <w:sz w:val="18"/>
                <w:szCs w:val="18"/>
                <w:lang w:eastAsia="en-GB"/>
              </w:rPr>
              <w:t>e.g.</w:t>
            </w:r>
            <w:proofErr w:type="gramEnd"/>
            <w:r w:rsidRPr="0035780F">
              <w:rPr>
                <w:rFonts w:eastAsia="Times New Roman" w:cstheme="minorHAnsi"/>
                <w:b/>
                <w:bCs/>
                <w:color w:val="000000"/>
                <w:sz w:val="18"/>
                <w:szCs w:val="18"/>
                <w:lang w:eastAsia="en-GB"/>
              </w:rPr>
              <w:t xml:space="preserve"> team, case conference, multi-disciplinary team meeting (MDT)?</w:t>
            </w:r>
          </w:p>
        </w:tc>
      </w:tr>
      <w:tr w:rsidR="001A4014" w:rsidRPr="0035780F" w14:paraId="56384473" w14:textId="77777777" w:rsidTr="0086170A">
        <w:trPr>
          <w:gridAfter w:val="1"/>
          <w:wAfter w:w="3067" w:type="dxa"/>
          <w:trHeight w:val="290"/>
        </w:trPr>
        <w:tc>
          <w:tcPr>
            <w:tcW w:w="1431" w:type="dxa"/>
            <w:vMerge/>
            <w:tcBorders>
              <w:left w:val="single" w:sz="4" w:space="0" w:color="auto"/>
              <w:right w:val="single" w:sz="4" w:space="0" w:color="auto"/>
            </w:tcBorders>
            <w:vAlign w:val="center"/>
            <w:hideMark/>
          </w:tcPr>
          <w:p w14:paraId="64B94E3B" w14:textId="576D8189" w:rsidR="001A4014" w:rsidRPr="0035780F" w:rsidRDefault="001A4014" w:rsidP="009121B3">
            <w:pPr>
              <w:spacing w:after="0" w:line="240" w:lineRule="auto"/>
              <w:rPr>
                <w:rFonts w:eastAsia="Times New Roman" w:cstheme="minorHAnsi"/>
                <w:color w:val="000000"/>
                <w:sz w:val="18"/>
                <w:szCs w:val="18"/>
                <w:lang w:eastAsia="en-GB"/>
              </w:rPr>
            </w:pPr>
          </w:p>
        </w:tc>
        <w:tc>
          <w:tcPr>
            <w:tcW w:w="124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FB0AA5"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Yes</w:t>
            </w:r>
          </w:p>
        </w:tc>
        <w:tc>
          <w:tcPr>
            <w:tcW w:w="11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D43448"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E68DEB"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Other*</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DF2917" w14:textId="77777777" w:rsidR="001A4014" w:rsidRPr="0035780F" w:rsidRDefault="001A4014" w:rsidP="009121B3">
            <w:pPr>
              <w:spacing w:after="0" w:line="240" w:lineRule="auto"/>
              <w:jc w:val="center"/>
              <w:rPr>
                <w:rFonts w:eastAsia="Times New Roman" w:cstheme="minorHAnsi"/>
                <w:b/>
                <w:bCs/>
                <w:i/>
                <w:iCs/>
                <w:color w:val="000000"/>
                <w:sz w:val="18"/>
                <w:szCs w:val="18"/>
                <w:lang w:eastAsia="en-GB"/>
              </w:rPr>
            </w:pPr>
            <w:r w:rsidRPr="0035780F">
              <w:rPr>
                <w:rFonts w:eastAsia="Times New Roman" w:cstheme="minorHAnsi"/>
                <w:b/>
                <w:bCs/>
                <w:i/>
                <w:iCs/>
                <w:color w:val="000000"/>
                <w:sz w:val="18"/>
                <w:szCs w:val="18"/>
                <w:lang w:eastAsia="en-GB"/>
              </w:rPr>
              <w:t>NA</w:t>
            </w:r>
          </w:p>
        </w:tc>
      </w:tr>
      <w:tr w:rsidR="001A4014" w:rsidRPr="00CA0C47" w14:paraId="5E9E48EC" w14:textId="77777777" w:rsidTr="0086170A">
        <w:trPr>
          <w:gridAfter w:val="1"/>
          <w:wAfter w:w="3067" w:type="dxa"/>
          <w:trHeight w:val="407"/>
        </w:trPr>
        <w:tc>
          <w:tcPr>
            <w:tcW w:w="1431" w:type="dxa"/>
            <w:vMerge/>
            <w:tcBorders>
              <w:left w:val="single" w:sz="4" w:space="0" w:color="auto"/>
              <w:bottom w:val="single" w:sz="4" w:space="0" w:color="auto"/>
              <w:right w:val="single" w:sz="4" w:space="0" w:color="auto"/>
            </w:tcBorders>
            <w:shd w:val="clear" w:color="auto" w:fill="auto"/>
            <w:vAlign w:val="bottom"/>
            <w:hideMark/>
          </w:tcPr>
          <w:p w14:paraId="47A6DB99" w14:textId="67E19AC0" w:rsidR="001A4014" w:rsidRPr="0035780F" w:rsidRDefault="001A4014" w:rsidP="009121B3">
            <w:pPr>
              <w:spacing w:after="0" w:line="240" w:lineRule="auto"/>
              <w:rPr>
                <w:rFonts w:eastAsia="Times New Roman" w:cstheme="minorHAnsi"/>
                <w:b/>
                <w:bCs/>
                <w:color w:val="000000"/>
                <w:sz w:val="18"/>
                <w:szCs w:val="18"/>
                <w:lang w:eastAsia="en-GB"/>
              </w:rPr>
            </w:pPr>
          </w:p>
        </w:tc>
        <w:tc>
          <w:tcPr>
            <w:tcW w:w="547" w:type="dxa"/>
            <w:tcBorders>
              <w:top w:val="nil"/>
              <w:left w:val="nil"/>
              <w:bottom w:val="single" w:sz="4" w:space="0" w:color="auto"/>
              <w:right w:val="single" w:sz="4" w:space="0" w:color="auto"/>
            </w:tcBorders>
            <w:shd w:val="clear" w:color="auto" w:fill="auto"/>
            <w:noWrap/>
            <w:vAlign w:val="bottom"/>
            <w:hideMark/>
          </w:tcPr>
          <w:p w14:paraId="67436508"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1" w:type="dxa"/>
            <w:tcBorders>
              <w:top w:val="nil"/>
              <w:left w:val="nil"/>
              <w:bottom w:val="single" w:sz="4" w:space="0" w:color="auto"/>
              <w:right w:val="single" w:sz="4" w:space="0" w:color="auto"/>
            </w:tcBorders>
            <w:shd w:val="clear" w:color="auto" w:fill="auto"/>
            <w:noWrap/>
            <w:vAlign w:val="bottom"/>
            <w:hideMark/>
          </w:tcPr>
          <w:p w14:paraId="1F87C5B1"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90" w:type="dxa"/>
            <w:tcBorders>
              <w:top w:val="nil"/>
              <w:left w:val="nil"/>
              <w:bottom w:val="single" w:sz="4" w:space="0" w:color="auto"/>
              <w:right w:val="single" w:sz="4" w:space="0" w:color="auto"/>
            </w:tcBorders>
            <w:shd w:val="clear" w:color="auto" w:fill="auto"/>
            <w:noWrap/>
            <w:vAlign w:val="bottom"/>
            <w:hideMark/>
          </w:tcPr>
          <w:p w14:paraId="36B7CC5A"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54" w:type="dxa"/>
            <w:tcBorders>
              <w:top w:val="nil"/>
              <w:left w:val="nil"/>
              <w:bottom w:val="single" w:sz="4" w:space="0" w:color="auto"/>
              <w:right w:val="single" w:sz="4" w:space="0" w:color="auto"/>
            </w:tcBorders>
            <w:shd w:val="clear" w:color="auto" w:fill="auto"/>
            <w:noWrap/>
            <w:vAlign w:val="bottom"/>
            <w:hideMark/>
          </w:tcPr>
          <w:p w14:paraId="44276340"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6175DD3"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39773DBF"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2E8896EA"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9" w:type="dxa"/>
            <w:tcBorders>
              <w:top w:val="nil"/>
              <w:left w:val="nil"/>
              <w:bottom w:val="single" w:sz="4" w:space="0" w:color="auto"/>
              <w:right w:val="single" w:sz="4" w:space="0" w:color="auto"/>
            </w:tcBorders>
            <w:shd w:val="clear" w:color="auto" w:fill="auto"/>
            <w:noWrap/>
            <w:vAlign w:val="bottom"/>
            <w:hideMark/>
          </w:tcPr>
          <w:p w14:paraId="49125045"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FC7642" w:rsidRPr="0035780F" w14:paraId="7D4CE220" w14:textId="77777777" w:rsidTr="0086170A">
        <w:trPr>
          <w:gridAfter w:val="1"/>
          <w:wAfter w:w="3067" w:type="dxa"/>
          <w:trHeight w:val="290"/>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7960681D"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547" w:type="dxa"/>
            <w:tcBorders>
              <w:top w:val="nil"/>
              <w:left w:val="nil"/>
              <w:bottom w:val="single" w:sz="4" w:space="0" w:color="auto"/>
              <w:right w:val="single" w:sz="4" w:space="0" w:color="auto"/>
            </w:tcBorders>
            <w:shd w:val="clear" w:color="auto" w:fill="auto"/>
            <w:noWrap/>
            <w:vAlign w:val="bottom"/>
            <w:hideMark/>
          </w:tcPr>
          <w:p w14:paraId="02870D56"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3</w:t>
            </w:r>
          </w:p>
        </w:tc>
        <w:tc>
          <w:tcPr>
            <w:tcW w:w="701" w:type="dxa"/>
            <w:tcBorders>
              <w:top w:val="single" w:sz="4" w:space="0" w:color="auto"/>
              <w:left w:val="single" w:sz="4" w:space="0" w:color="auto"/>
              <w:bottom w:val="single" w:sz="4" w:space="0" w:color="auto"/>
              <w:right w:val="single" w:sz="4" w:space="0" w:color="auto"/>
            </w:tcBorders>
            <w:shd w:val="clear" w:color="000000" w:fill="F9FAFD"/>
            <w:noWrap/>
            <w:vAlign w:val="bottom"/>
            <w:hideMark/>
          </w:tcPr>
          <w:p w14:paraId="121745D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6%</w:t>
            </w:r>
          </w:p>
        </w:tc>
        <w:tc>
          <w:tcPr>
            <w:tcW w:w="490" w:type="dxa"/>
            <w:tcBorders>
              <w:top w:val="nil"/>
              <w:left w:val="nil"/>
              <w:bottom w:val="single" w:sz="4" w:space="0" w:color="auto"/>
              <w:right w:val="single" w:sz="4" w:space="0" w:color="auto"/>
            </w:tcBorders>
            <w:shd w:val="clear" w:color="auto" w:fill="auto"/>
            <w:noWrap/>
            <w:vAlign w:val="bottom"/>
            <w:hideMark/>
          </w:tcPr>
          <w:p w14:paraId="21DEA897"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43</w:t>
            </w:r>
          </w:p>
        </w:tc>
        <w:tc>
          <w:tcPr>
            <w:tcW w:w="654" w:type="dxa"/>
            <w:tcBorders>
              <w:top w:val="single" w:sz="4" w:space="0" w:color="auto"/>
              <w:left w:val="single" w:sz="4" w:space="0" w:color="auto"/>
              <w:bottom w:val="single" w:sz="4" w:space="0" w:color="auto"/>
              <w:right w:val="single" w:sz="4" w:space="0" w:color="auto"/>
            </w:tcBorders>
            <w:shd w:val="clear" w:color="000000" w:fill="A0B7E1"/>
            <w:noWrap/>
            <w:vAlign w:val="bottom"/>
            <w:hideMark/>
          </w:tcPr>
          <w:p w14:paraId="75F679C6"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84%</w:t>
            </w:r>
          </w:p>
        </w:tc>
        <w:tc>
          <w:tcPr>
            <w:tcW w:w="425" w:type="dxa"/>
            <w:tcBorders>
              <w:top w:val="nil"/>
              <w:left w:val="nil"/>
              <w:bottom w:val="single" w:sz="4" w:space="0" w:color="auto"/>
              <w:right w:val="single" w:sz="4" w:space="0" w:color="auto"/>
            </w:tcBorders>
            <w:shd w:val="clear" w:color="auto" w:fill="auto"/>
            <w:noWrap/>
            <w:vAlign w:val="bottom"/>
            <w:hideMark/>
          </w:tcPr>
          <w:p w14:paraId="0BAAA7BB"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5</w:t>
            </w:r>
          </w:p>
        </w:tc>
        <w:tc>
          <w:tcPr>
            <w:tcW w:w="567" w:type="dxa"/>
            <w:tcBorders>
              <w:top w:val="single" w:sz="4" w:space="0" w:color="auto"/>
              <w:left w:val="single" w:sz="4" w:space="0" w:color="auto"/>
              <w:bottom w:val="single" w:sz="4" w:space="0" w:color="auto"/>
              <w:right w:val="single" w:sz="4" w:space="0" w:color="auto"/>
            </w:tcBorders>
            <w:shd w:val="clear" w:color="000000" w:fill="F4F7FC"/>
            <w:noWrap/>
            <w:vAlign w:val="bottom"/>
            <w:hideMark/>
          </w:tcPr>
          <w:p w14:paraId="2CF15BB8"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10%</w:t>
            </w:r>
          </w:p>
        </w:tc>
        <w:tc>
          <w:tcPr>
            <w:tcW w:w="425" w:type="dxa"/>
            <w:tcBorders>
              <w:top w:val="nil"/>
              <w:left w:val="nil"/>
              <w:bottom w:val="single" w:sz="4" w:space="0" w:color="auto"/>
              <w:right w:val="single" w:sz="4" w:space="0" w:color="auto"/>
            </w:tcBorders>
            <w:shd w:val="clear" w:color="auto" w:fill="auto"/>
            <w:noWrap/>
            <w:vAlign w:val="bottom"/>
            <w:hideMark/>
          </w:tcPr>
          <w:p w14:paraId="425870D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w:t>
            </w:r>
          </w:p>
        </w:tc>
        <w:tc>
          <w:tcPr>
            <w:tcW w:w="709"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55ECECFF"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14%</w:t>
            </w:r>
          </w:p>
        </w:tc>
      </w:tr>
      <w:tr w:rsidR="00F820EB" w:rsidRPr="0035780F" w14:paraId="224BA7A7" w14:textId="77777777" w:rsidTr="0086170A">
        <w:trPr>
          <w:gridAfter w:val="1"/>
          <w:wAfter w:w="3067" w:type="dxa"/>
          <w:trHeight w:val="290"/>
        </w:trPr>
        <w:tc>
          <w:tcPr>
            <w:tcW w:w="1431" w:type="dxa"/>
            <w:tcBorders>
              <w:top w:val="nil"/>
              <w:left w:val="single" w:sz="4" w:space="0" w:color="auto"/>
              <w:bottom w:val="dashed" w:sz="4" w:space="0" w:color="auto"/>
              <w:right w:val="single" w:sz="4" w:space="0" w:color="auto"/>
            </w:tcBorders>
            <w:shd w:val="clear" w:color="auto" w:fill="auto"/>
            <w:noWrap/>
            <w:vAlign w:val="center"/>
            <w:hideMark/>
          </w:tcPr>
          <w:p w14:paraId="098BF09F"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547" w:type="dxa"/>
            <w:tcBorders>
              <w:top w:val="nil"/>
              <w:left w:val="nil"/>
              <w:bottom w:val="dashed" w:sz="4" w:space="0" w:color="auto"/>
              <w:right w:val="single" w:sz="4" w:space="0" w:color="auto"/>
            </w:tcBorders>
            <w:shd w:val="clear" w:color="auto" w:fill="auto"/>
            <w:noWrap/>
            <w:vAlign w:val="bottom"/>
            <w:hideMark/>
          </w:tcPr>
          <w:p w14:paraId="589AB523"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9</w:t>
            </w:r>
          </w:p>
        </w:tc>
        <w:tc>
          <w:tcPr>
            <w:tcW w:w="701" w:type="dxa"/>
            <w:tcBorders>
              <w:top w:val="single" w:sz="4" w:space="0" w:color="auto"/>
              <w:left w:val="single" w:sz="4" w:space="0" w:color="auto"/>
              <w:bottom w:val="dashed" w:sz="4" w:space="0" w:color="auto"/>
              <w:right w:val="single" w:sz="4" w:space="0" w:color="auto"/>
            </w:tcBorders>
            <w:shd w:val="clear" w:color="000000" w:fill="F3F6FB"/>
            <w:noWrap/>
            <w:vAlign w:val="bottom"/>
            <w:hideMark/>
          </w:tcPr>
          <w:p w14:paraId="4223F474"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11%</w:t>
            </w:r>
          </w:p>
        </w:tc>
        <w:tc>
          <w:tcPr>
            <w:tcW w:w="490" w:type="dxa"/>
            <w:tcBorders>
              <w:top w:val="nil"/>
              <w:left w:val="nil"/>
              <w:bottom w:val="dashed" w:sz="4" w:space="0" w:color="auto"/>
              <w:right w:val="single" w:sz="4" w:space="0" w:color="auto"/>
            </w:tcBorders>
            <w:shd w:val="clear" w:color="auto" w:fill="auto"/>
            <w:noWrap/>
            <w:vAlign w:val="bottom"/>
            <w:hideMark/>
          </w:tcPr>
          <w:p w14:paraId="7865DFD4"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66</w:t>
            </w:r>
          </w:p>
        </w:tc>
        <w:tc>
          <w:tcPr>
            <w:tcW w:w="654" w:type="dxa"/>
            <w:tcBorders>
              <w:top w:val="single" w:sz="4" w:space="0" w:color="auto"/>
              <w:left w:val="single" w:sz="4" w:space="0" w:color="auto"/>
              <w:bottom w:val="dashed" w:sz="4" w:space="0" w:color="auto"/>
              <w:right w:val="single" w:sz="4" w:space="0" w:color="auto"/>
            </w:tcBorders>
            <w:shd w:val="clear" w:color="000000" w:fill="A3B9E2"/>
            <w:noWrap/>
            <w:vAlign w:val="bottom"/>
            <w:hideMark/>
          </w:tcPr>
          <w:p w14:paraId="7748B21C"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81%</w:t>
            </w:r>
          </w:p>
        </w:tc>
        <w:tc>
          <w:tcPr>
            <w:tcW w:w="425" w:type="dxa"/>
            <w:tcBorders>
              <w:top w:val="nil"/>
              <w:left w:val="nil"/>
              <w:bottom w:val="dashed" w:sz="4" w:space="0" w:color="auto"/>
              <w:right w:val="single" w:sz="4" w:space="0" w:color="auto"/>
            </w:tcBorders>
            <w:shd w:val="clear" w:color="auto" w:fill="auto"/>
            <w:noWrap/>
            <w:vAlign w:val="bottom"/>
            <w:hideMark/>
          </w:tcPr>
          <w:p w14:paraId="3AE5E42B"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6</w:t>
            </w:r>
          </w:p>
        </w:tc>
        <w:tc>
          <w:tcPr>
            <w:tcW w:w="567" w:type="dxa"/>
            <w:tcBorders>
              <w:top w:val="single" w:sz="4" w:space="0" w:color="auto"/>
              <w:left w:val="single" w:sz="4" w:space="0" w:color="auto"/>
              <w:bottom w:val="dashed" w:sz="4" w:space="0" w:color="auto"/>
              <w:right w:val="single" w:sz="4" w:space="0" w:color="auto"/>
            </w:tcBorders>
            <w:shd w:val="clear" w:color="000000" w:fill="F7F9FD"/>
            <w:noWrap/>
            <w:vAlign w:val="bottom"/>
            <w:hideMark/>
          </w:tcPr>
          <w:p w14:paraId="206F132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w:t>
            </w:r>
          </w:p>
        </w:tc>
        <w:tc>
          <w:tcPr>
            <w:tcW w:w="425" w:type="dxa"/>
            <w:tcBorders>
              <w:top w:val="nil"/>
              <w:left w:val="nil"/>
              <w:bottom w:val="dashed" w:sz="4" w:space="0" w:color="auto"/>
              <w:right w:val="single" w:sz="4" w:space="0" w:color="auto"/>
            </w:tcBorders>
            <w:shd w:val="clear" w:color="auto" w:fill="auto"/>
            <w:noWrap/>
            <w:vAlign w:val="bottom"/>
            <w:hideMark/>
          </w:tcPr>
          <w:p w14:paraId="603F58BF"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709" w:type="dxa"/>
            <w:tcBorders>
              <w:top w:val="single" w:sz="4" w:space="0" w:color="auto"/>
              <w:left w:val="single" w:sz="4" w:space="0" w:color="auto"/>
              <w:bottom w:val="dashed" w:sz="4" w:space="0" w:color="auto"/>
              <w:right w:val="single" w:sz="4" w:space="0" w:color="auto"/>
            </w:tcBorders>
            <w:shd w:val="clear" w:color="000000" w:fill="E8EDF8"/>
            <w:noWrap/>
            <w:vAlign w:val="bottom"/>
            <w:hideMark/>
          </w:tcPr>
          <w:p w14:paraId="793C8873"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21%</w:t>
            </w:r>
          </w:p>
        </w:tc>
      </w:tr>
      <w:tr w:rsidR="00FC7642" w:rsidRPr="0035780F" w14:paraId="4F3945E4" w14:textId="77777777" w:rsidTr="0086170A">
        <w:trPr>
          <w:gridAfter w:val="1"/>
          <w:wAfter w:w="3067" w:type="dxa"/>
          <w:trHeight w:val="530"/>
        </w:trPr>
        <w:tc>
          <w:tcPr>
            <w:tcW w:w="1431" w:type="dxa"/>
            <w:tcBorders>
              <w:top w:val="nil"/>
              <w:left w:val="single" w:sz="4" w:space="0" w:color="auto"/>
              <w:bottom w:val="double" w:sz="6" w:space="0" w:color="auto"/>
              <w:right w:val="single" w:sz="4" w:space="0" w:color="auto"/>
            </w:tcBorders>
            <w:shd w:val="clear" w:color="auto" w:fill="auto"/>
            <w:vAlign w:val="center"/>
            <w:hideMark/>
          </w:tcPr>
          <w:p w14:paraId="4B6B7F85"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547" w:type="dxa"/>
            <w:tcBorders>
              <w:top w:val="nil"/>
              <w:left w:val="nil"/>
              <w:bottom w:val="double" w:sz="6" w:space="0" w:color="auto"/>
              <w:right w:val="single" w:sz="4" w:space="0" w:color="auto"/>
            </w:tcBorders>
            <w:shd w:val="clear" w:color="auto" w:fill="auto"/>
            <w:noWrap/>
            <w:vAlign w:val="bottom"/>
            <w:hideMark/>
          </w:tcPr>
          <w:p w14:paraId="7607E096"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12</w:t>
            </w:r>
          </w:p>
        </w:tc>
        <w:tc>
          <w:tcPr>
            <w:tcW w:w="701" w:type="dxa"/>
            <w:tcBorders>
              <w:top w:val="nil"/>
              <w:left w:val="single" w:sz="4" w:space="0" w:color="auto"/>
              <w:bottom w:val="double" w:sz="6" w:space="0" w:color="auto"/>
              <w:right w:val="single" w:sz="4" w:space="0" w:color="auto"/>
            </w:tcBorders>
            <w:shd w:val="clear" w:color="000000" w:fill="F5F8FC"/>
            <w:noWrap/>
            <w:vAlign w:val="bottom"/>
            <w:hideMark/>
          </w:tcPr>
          <w:p w14:paraId="273FE17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9%</w:t>
            </w:r>
          </w:p>
        </w:tc>
        <w:tc>
          <w:tcPr>
            <w:tcW w:w="490" w:type="dxa"/>
            <w:tcBorders>
              <w:top w:val="nil"/>
              <w:left w:val="nil"/>
              <w:bottom w:val="double" w:sz="6" w:space="0" w:color="auto"/>
              <w:right w:val="single" w:sz="4" w:space="0" w:color="auto"/>
            </w:tcBorders>
            <w:shd w:val="clear" w:color="auto" w:fill="auto"/>
            <w:noWrap/>
            <w:vAlign w:val="bottom"/>
            <w:hideMark/>
          </w:tcPr>
          <w:p w14:paraId="58B864C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109</w:t>
            </w:r>
          </w:p>
        </w:tc>
        <w:tc>
          <w:tcPr>
            <w:tcW w:w="654" w:type="dxa"/>
            <w:tcBorders>
              <w:top w:val="nil"/>
              <w:left w:val="single" w:sz="4" w:space="0" w:color="auto"/>
              <w:bottom w:val="double" w:sz="6" w:space="0" w:color="auto"/>
              <w:right w:val="single" w:sz="4" w:space="0" w:color="auto"/>
            </w:tcBorders>
            <w:shd w:val="clear" w:color="000000" w:fill="A2B8E2"/>
            <w:noWrap/>
            <w:vAlign w:val="bottom"/>
            <w:hideMark/>
          </w:tcPr>
          <w:p w14:paraId="34FEC6AA"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83%</w:t>
            </w:r>
          </w:p>
        </w:tc>
        <w:tc>
          <w:tcPr>
            <w:tcW w:w="425" w:type="dxa"/>
            <w:tcBorders>
              <w:top w:val="nil"/>
              <w:left w:val="nil"/>
              <w:bottom w:val="double" w:sz="6" w:space="0" w:color="auto"/>
              <w:right w:val="single" w:sz="4" w:space="0" w:color="auto"/>
            </w:tcBorders>
            <w:shd w:val="clear" w:color="auto" w:fill="auto"/>
            <w:noWrap/>
            <w:vAlign w:val="bottom"/>
            <w:hideMark/>
          </w:tcPr>
          <w:p w14:paraId="2D182D38"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11</w:t>
            </w:r>
          </w:p>
        </w:tc>
        <w:tc>
          <w:tcPr>
            <w:tcW w:w="567" w:type="dxa"/>
            <w:tcBorders>
              <w:top w:val="nil"/>
              <w:left w:val="single" w:sz="4" w:space="0" w:color="auto"/>
              <w:bottom w:val="double" w:sz="6" w:space="0" w:color="auto"/>
              <w:right w:val="single" w:sz="4" w:space="0" w:color="auto"/>
            </w:tcBorders>
            <w:shd w:val="clear" w:color="000000" w:fill="F6F8FC"/>
            <w:noWrap/>
            <w:vAlign w:val="bottom"/>
            <w:hideMark/>
          </w:tcPr>
          <w:p w14:paraId="138B7F6F"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w:t>
            </w:r>
          </w:p>
        </w:tc>
        <w:tc>
          <w:tcPr>
            <w:tcW w:w="425" w:type="dxa"/>
            <w:tcBorders>
              <w:top w:val="nil"/>
              <w:left w:val="nil"/>
              <w:bottom w:val="double" w:sz="6" w:space="0" w:color="auto"/>
              <w:right w:val="single" w:sz="4" w:space="0" w:color="auto"/>
            </w:tcBorders>
            <w:shd w:val="clear" w:color="auto" w:fill="auto"/>
            <w:noWrap/>
            <w:vAlign w:val="bottom"/>
            <w:hideMark/>
          </w:tcPr>
          <w:p w14:paraId="69A480B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24</w:t>
            </w:r>
          </w:p>
        </w:tc>
        <w:tc>
          <w:tcPr>
            <w:tcW w:w="709" w:type="dxa"/>
            <w:tcBorders>
              <w:top w:val="nil"/>
              <w:left w:val="single" w:sz="4" w:space="0" w:color="auto"/>
              <w:bottom w:val="double" w:sz="6" w:space="0" w:color="auto"/>
              <w:right w:val="single" w:sz="4" w:space="0" w:color="auto"/>
            </w:tcBorders>
            <w:shd w:val="clear" w:color="000000" w:fill="EBF0F9"/>
            <w:noWrap/>
            <w:vAlign w:val="bottom"/>
            <w:hideMark/>
          </w:tcPr>
          <w:p w14:paraId="66EBD46F"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18%</w:t>
            </w:r>
          </w:p>
        </w:tc>
      </w:tr>
      <w:tr w:rsidR="001A4014" w:rsidRPr="0035780F" w14:paraId="16041956" w14:textId="77777777" w:rsidTr="0086170A">
        <w:trPr>
          <w:gridAfter w:val="1"/>
          <w:wAfter w:w="3067" w:type="dxa"/>
          <w:trHeight w:val="860"/>
        </w:trPr>
        <w:tc>
          <w:tcPr>
            <w:tcW w:w="1431" w:type="dxa"/>
            <w:vMerge w:val="restart"/>
            <w:tcBorders>
              <w:top w:val="nil"/>
              <w:left w:val="single" w:sz="4" w:space="0" w:color="auto"/>
              <w:right w:val="single" w:sz="4" w:space="0" w:color="auto"/>
            </w:tcBorders>
            <w:shd w:val="clear" w:color="auto" w:fill="auto"/>
            <w:noWrap/>
            <w:vAlign w:val="bottom"/>
            <w:hideMark/>
          </w:tcPr>
          <w:p w14:paraId="564B8557" w14:textId="77777777" w:rsidR="001A4014" w:rsidRPr="0035780F" w:rsidRDefault="001A4014" w:rsidP="001A4014">
            <w:pPr>
              <w:spacing w:after="0" w:line="240" w:lineRule="auto"/>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6F53F518" w14:textId="2A473F29" w:rsidR="001A4014" w:rsidRPr="0035780F" w:rsidRDefault="001A4014" w:rsidP="001A4014">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4518" w:type="dxa"/>
            <w:gridSpan w:val="8"/>
            <w:tcBorders>
              <w:top w:val="nil"/>
              <w:left w:val="nil"/>
              <w:bottom w:val="single" w:sz="4" w:space="0" w:color="auto"/>
              <w:right w:val="single" w:sz="4" w:space="0" w:color="auto"/>
            </w:tcBorders>
            <w:shd w:val="clear" w:color="auto" w:fill="auto"/>
            <w:vAlign w:val="bottom"/>
            <w:hideMark/>
          </w:tcPr>
          <w:p w14:paraId="02EE962E" w14:textId="69F8FA55"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[IF YES TO Q18] Do staff within your clinical setting routinely discuss the option of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in </w:t>
            </w:r>
            <w:proofErr w:type="gramStart"/>
            <w:r w:rsidRPr="0035780F">
              <w:rPr>
                <w:rFonts w:eastAsia="Times New Roman" w:cstheme="minorHAnsi"/>
                <w:b/>
                <w:bCs/>
                <w:color w:val="000000"/>
                <w:sz w:val="18"/>
                <w:szCs w:val="18"/>
                <w:lang w:eastAsia="en-GB"/>
              </w:rPr>
              <w:t>end of life</w:t>
            </w:r>
            <w:proofErr w:type="gramEnd"/>
            <w:r w:rsidRPr="0035780F">
              <w:rPr>
                <w:rFonts w:eastAsia="Times New Roman" w:cstheme="minorHAnsi"/>
                <w:b/>
                <w:bCs/>
                <w:color w:val="000000"/>
                <w:sz w:val="18"/>
                <w:szCs w:val="18"/>
                <w:lang w:eastAsia="en-GB"/>
              </w:rPr>
              <w:t xml:space="preserve"> care planning conversations with patients and/or family members?** [Q21]</w:t>
            </w:r>
          </w:p>
        </w:tc>
      </w:tr>
      <w:tr w:rsidR="001A4014" w:rsidRPr="0035780F" w14:paraId="0F79FFC8" w14:textId="77777777" w:rsidTr="0086170A">
        <w:trPr>
          <w:gridAfter w:val="1"/>
          <w:wAfter w:w="3067" w:type="dxa"/>
          <w:trHeight w:val="290"/>
        </w:trPr>
        <w:tc>
          <w:tcPr>
            <w:tcW w:w="1431" w:type="dxa"/>
            <w:vMerge/>
            <w:tcBorders>
              <w:left w:val="single" w:sz="4" w:space="0" w:color="auto"/>
              <w:right w:val="single" w:sz="4" w:space="0" w:color="auto"/>
            </w:tcBorders>
            <w:vAlign w:val="center"/>
            <w:hideMark/>
          </w:tcPr>
          <w:p w14:paraId="364CBBAE" w14:textId="40974513" w:rsidR="001A4014" w:rsidRPr="0035780F" w:rsidRDefault="001A4014" w:rsidP="009121B3">
            <w:pPr>
              <w:spacing w:after="0" w:line="240" w:lineRule="auto"/>
              <w:rPr>
                <w:rFonts w:eastAsia="Times New Roman" w:cstheme="minorHAnsi"/>
                <w:color w:val="000000"/>
                <w:sz w:val="18"/>
                <w:szCs w:val="18"/>
                <w:lang w:eastAsia="en-GB"/>
              </w:rPr>
            </w:pPr>
          </w:p>
        </w:tc>
        <w:tc>
          <w:tcPr>
            <w:tcW w:w="124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C8DEF9"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Yes</w:t>
            </w:r>
          </w:p>
        </w:tc>
        <w:tc>
          <w:tcPr>
            <w:tcW w:w="11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1ECB5B"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6C0DD0" w14:textId="77777777" w:rsidR="001A4014" w:rsidRPr="0035780F" w:rsidRDefault="001A4014"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Other*</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5AE7C3" w14:textId="77777777" w:rsidR="001A4014" w:rsidRPr="0035780F" w:rsidRDefault="001A4014" w:rsidP="009121B3">
            <w:pPr>
              <w:spacing w:after="0" w:line="240" w:lineRule="auto"/>
              <w:jc w:val="center"/>
              <w:rPr>
                <w:rFonts w:eastAsia="Times New Roman" w:cstheme="minorHAnsi"/>
                <w:b/>
                <w:bCs/>
                <w:i/>
                <w:iCs/>
                <w:color w:val="000000"/>
                <w:sz w:val="18"/>
                <w:szCs w:val="18"/>
                <w:lang w:eastAsia="en-GB"/>
              </w:rPr>
            </w:pPr>
            <w:r w:rsidRPr="0035780F">
              <w:rPr>
                <w:rFonts w:eastAsia="Times New Roman" w:cstheme="minorHAnsi"/>
                <w:b/>
                <w:bCs/>
                <w:i/>
                <w:iCs/>
                <w:color w:val="000000"/>
                <w:sz w:val="18"/>
                <w:szCs w:val="18"/>
                <w:lang w:eastAsia="en-GB"/>
              </w:rPr>
              <w:t>NA</w:t>
            </w:r>
          </w:p>
        </w:tc>
      </w:tr>
      <w:tr w:rsidR="001A4014" w:rsidRPr="00CA0C47" w14:paraId="59A7EC1D" w14:textId="77777777" w:rsidTr="0086170A">
        <w:trPr>
          <w:gridAfter w:val="1"/>
          <w:wAfter w:w="3067" w:type="dxa"/>
          <w:trHeight w:val="530"/>
        </w:trPr>
        <w:tc>
          <w:tcPr>
            <w:tcW w:w="1431" w:type="dxa"/>
            <w:vMerge/>
            <w:tcBorders>
              <w:left w:val="single" w:sz="4" w:space="0" w:color="auto"/>
              <w:bottom w:val="single" w:sz="4" w:space="0" w:color="auto"/>
              <w:right w:val="single" w:sz="4" w:space="0" w:color="auto"/>
            </w:tcBorders>
            <w:shd w:val="clear" w:color="auto" w:fill="auto"/>
            <w:vAlign w:val="bottom"/>
            <w:hideMark/>
          </w:tcPr>
          <w:p w14:paraId="56564A43" w14:textId="66AAEFBC" w:rsidR="001A4014" w:rsidRPr="0035780F" w:rsidRDefault="001A4014" w:rsidP="009121B3">
            <w:pPr>
              <w:spacing w:after="0" w:line="240" w:lineRule="auto"/>
              <w:rPr>
                <w:rFonts w:eastAsia="Times New Roman" w:cstheme="minorHAnsi"/>
                <w:b/>
                <w:bCs/>
                <w:color w:val="000000"/>
                <w:sz w:val="18"/>
                <w:szCs w:val="18"/>
                <w:lang w:eastAsia="en-GB"/>
              </w:rPr>
            </w:pPr>
          </w:p>
        </w:tc>
        <w:tc>
          <w:tcPr>
            <w:tcW w:w="547" w:type="dxa"/>
            <w:tcBorders>
              <w:top w:val="nil"/>
              <w:left w:val="nil"/>
              <w:bottom w:val="single" w:sz="4" w:space="0" w:color="auto"/>
              <w:right w:val="single" w:sz="4" w:space="0" w:color="auto"/>
            </w:tcBorders>
            <w:shd w:val="clear" w:color="auto" w:fill="auto"/>
            <w:noWrap/>
            <w:vAlign w:val="bottom"/>
            <w:hideMark/>
          </w:tcPr>
          <w:p w14:paraId="476BC56E"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1" w:type="dxa"/>
            <w:tcBorders>
              <w:top w:val="nil"/>
              <w:left w:val="nil"/>
              <w:bottom w:val="single" w:sz="4" w:space="0" w:color="auto"/>
              <w:right w:val="single" w:sz="4" w:space="0" w:color="auto"/>
            </w:tcBorders>
            <w:shd w:val="clear" w:color="auto" w:fill="auto"/>
            <w:noWrap/>
            <w:vAlign w:val="bottom"/>
            <w:hideMark/>
          </w:tcPr>
          <w:p w14:paraId="0C81E5AE"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90" w:type="dxa"/>
            <w:tcBorders>
              <w:top w:val="nil"/>
              <w:left w:val="nil"/>
              <w:bottom w:val="single" w:sz="4" w:space="0" w:color="auto"/>
              <w:right w:val="single" w:sz="4" w:space="0" w:color="auto"/>
            </w:tcBorders>
            <w:shd w:val="clear" w:color="auto" w:fill="auto"/>
            <w:noWrap/>
            <w:vAlign w:val="bottom"/>
            <w:hideMark/>
          </w:tcPr>
          <w:p w14:paraId="6E54FA15"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54" w:type="dxa"/>
            <w:tcBorders>
              <w:top w:val="nil"/>
              <w:left w:val="nil"/>
              <w:bottom w:val="single" w:sz="4" w:space="0" w:color="auto"/>
              <w:right w:val="single" w:sz="4" w:space="0" w:color="auto"/>
            </w:tcBorders>
            <w:shd w:val="clear" w:color="auto" w:fill="auto"/>
            <w:noWrap/>
            <w:vAlign w:val="bottom"/>
            <w:hideMark/>
          </w:tcPr>
          <w:p w14:paraId="4D0AE878"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368532B7"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2EF75845"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620214F9"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709" w:type="dxa"/>
            <w:tcBorders>
              <w:top w:val="nil"/>
              <w:left w:val="nil"/>
              <w:bottom w:val="single" w:sz="4" w:space="0" w:color="auto"/>
              <w:right w:val="single" w:sz="4" w:space="0" w:color="auto"/>
            </w:tcBorders>
            <w:shd w:val="clear" w:color="auto" w:fill="auto"/>
            <w:noWrap/>
            <w:vAlign w:val="bottom"/>
            <w:hideMark/>
          </w:tcPr>
          <w:p w14:paraId="04EB805C" w14:textId="77777777" w:rsidR="001A4014" w:rsidRPr="0035780F" w:rsidRDefault="001A4014"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FC7642" w:rsidRPr="0035780F" w14:paraId="5D3A75CC" w14:textId="77777777" w:rsidTr="0086170A">
        <w:trPr>
          <w:gridAfter w:val="1"/>
          <w:wAfter w:w="3067" w:type="dxa"/>
          <w:trHeight w:val="290"/>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1A19F233"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547" w:type="dxa"/>
            <w:tcBorders>
              <w:top w:val="nil"/>
              <w:left w:val="nil"/>
              <w:bottom w:val="single" w:sz="4" w:space="0" w:color="auto"/>
              <w:right w:val="single" w:sz="4" w:space="0" w:color="auto"/>
            </w:tcBorders>
            <w:shd w:val="clear" w:color="auto" w:fill="auto"/>
            <w:noWrap/>
            <w:vAlign w:val="bottom"/>
            <w:hideMark/>
          </w:tcPr>
          <w:p w14:paraId="706D43F3"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4</w:t>
            </w:r>
          </w:p>
        </w:tc>
        <w:tc>
          <w:tcPr>
            <w:tcW w:w="701" w:type="dxa"/>
            <w:tcBorders>
              <w:top w:val="single" w:sz="4" w:space="0" w:color="auto"/>
              <w:left w:val="single" w:sz="4" w:space="0" w:color="auto"/>
              <w:bottom w:val="single" w:sz="4" w:space="0" w:color="auto"/>
              <w:right w:val="single" w:sz="4" w:space="0" w:color="auto"/>
            </w:tcBorders>
            <w:shd w:val="clear" w:color="000000" w:fill="F7F9FD"/>
            <w:noWrap/>
            <w:vAlign w:val="bottom"/>
            <w:hideMark/>
          </w:tcPr>
          <w:p w14:paraId="2AD4AEA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8%</w:t>
            </w:r>
          </w:p>
        </w:tc>
        <w:tc>
          <w:tcPr>
            <w:tcW w:w="490" w:type="dxa"/>
            <w:tcBorders>
              <w:top w:val="nil"/>
              <w:left w:val="nil"/>
              <w:bottom w:val="single" w:sz="4" w:space="0" w:color="auto"/>
              <w:right w:val="single" w:sz="4" w:space="0" w:color="auto"/>
            </w:tcBorders>
            <w:shd w:val="clear" w:color="auto" w:fill="auto"/>
            <w:noWrap/>
            <w:vAlign w:val="bottom"/>
            <w:hideMark/>
          </w:tcPr>
          <w:p w14:paraId="3C3DDDD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34</w:t>
            </w:r>
          </w:p>
        </w:tc>
        <w:tc>
          <w:tcPr>
            <w:tcW w:w="65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C7372E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67%</w:t>
            </w:r>
          </w:p>
        </w:tc>
        <w:tc>
          <w:tcPr>
            <w:tcW w:w="425" w:type="dxa"/>
            <w:tcBorders>
              <w:top w:val="nil"/>
              <w:left w:val="nil"/>
              <w:bottom w:val="single" w:sz="4" w:space="0" w:color="auto"/>
              <w:right w:val="single" w:sz="4" w:space="0" w:color="auto"/>
            </w:tcBorders>
            <w:shd w:val="clear" w:color="auto" w:fill="auto"/>
            <w:noWrap/>
            <w:vAlign w:val="bottom"/>
            <w:hideMark/>
          </w:tcPr>
          <w:p w14:paraId="640B781B"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13</w:t>
            </w:r>
          </w:p>
        </w:tc>
        <w:tc>
          <w:tcPr>
            <w:tcW w:w="567" w:type="dxa"/>
            <w:tcBorders>
              <w:top w:val="single" w:sz="4" w:space="0" w:color="auto"/>
              <w:left w:val="single" w:sz="4" w:space="0" w:color="auto"/>
              <w:bottom w:val="single" w:sz="4" w:space="0" w:color="auto"/>
              <w:right w:val="single" w:sz="4" w:space="0" w:color="auto"/>
            </w:tcBorders>
            <w:shd w:val="clear" w:color="000000" w:fill="E3EAF6"/>
            <w:noWrap/>
            <w:vAlign w:val="bottom"/>
            <w:hideMark/>
          </w:tcPr>
          <w:p w14:paraId="270B9780"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25%</w:t>
            </w:r>
          </w:p>
        </w:tc>
        <w:tc>
          <w:tcPr>
            <w:tcW w:w="425" w:type="dxa"/>
            <w:tcBorders>
              <w:top w:val="nil"/>
              <w:left w:val="nil"/>
              <w:bottom w:val="single" w:sz="4" w:space="0" w:color="auto"/>
              <w:right w:val="single" w:sz="4" w:space="0" w:color="auto"/>
            </w:tcBorders>
            <w:shd w:val="clear" w:color="auto" w:fill="auto"/>
            <w:noWrap/>
            <w:vAlign w:val="bottom"/>
            <w:hideMark/>
          </w:tcPr>
          <w:p w14:paraId="02BFCE5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w:t>
            </w:r>
          </w:p>
        </w:tc>
        <w:tc>
          <w:tcPr>
            <w:tcW w:w="709"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135C767E"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14%</w:t>
            </w:r>
          </w:p>
        </w:tc>
      </w:tr>
      <w:tr w:rsidR="00F820EB" w:rsidRPr="0035780F" w14:paraId="786A5851" w14:textId="77777777" w:rsidTr="0086170A">
        <w:trPr>
          <w:gridAfter w:val="1"/>
          <w:wAfter w:w="3067" w:type="dxa"/>
          <w:trHeight w:val="290"/>
        </w:trPr>
        <w:tc>
          <w:tcPr>
            <w:tcW w:w="1431" w:type="dxa"/>
            <w:tcBorders>
              <w:top w:val="nil"/>
              <w:left w:val="single" w:sz="4" w:space="0" w:color="auto"/>
              <w:bottom w:val="dashed" w:sz="4" w:space="0" w:color="auto"/>
              <w:right w:val="single" w:sz="4" w:space="0" w:color="auto"/>
            </w:tcBorders>
            <w:shd w:val="clear" w:color="auto" w:fill="auto"/>
            <w:noWrap/>
            <w:vAlign w:val="center"/>
            <w:hideMark/>
          </w:tcPr>
          <w:p w14:paraId="26C60288"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547" w:type="dxa"/>
            <w:tcBorders>
              <w:top w:val="nil"/>
              <w:left w:val="nil"/>
              <w:bottom w:val="dashed" w:sz="4" w:space="0" w:color="auto"/>
              <w:right w:val="single" w:sz="4" w:space="0" w:color="auto"/>
            </w:tcBorders>
            <w:shd w:val="clear" w:color="auto" w:fill="auto"/>
            <w:noWrap/>
            <w:vAlign w:val="bottom"/>
            <w:hideMark/>
          </w:tcPr>
          <w:p w14:paraId="155BD2B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13</w:t>
            </w:r>
          </w:p>
        </w:tc>
        <w:tc>
          <w:tcPr>
            <w:tcW w:w="701" w:type="dxa"/>
            <w:tcBorders>
              <w:top w:val="single" w:sz="4" w:space="0" w:color="auto"/>
              <w:left w:val="single" w:sz="4" w:space="0" w:color="auto"/>
              <w:bottom w:val="dashed" w:sz="4" w:space="0" w:color="auto"/>
              <w:right w:val="single" w:sz="4" w:space="0" w:color="auto"/>
            </w:tcBorders>
            <w:shd w:val="clear" w:color="000000" w:fill="EDF2FA"/>
            <w:noWrap/>
            <w:vAlign w:val="bottom"/>
            <w:hideMark/>
          </w:tcPr>
          <w:p w14:paraId="7EAF1F2D"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16%</w:t>
            </w:r>
          </w:p>
        </w:tc>
        <w:tc>
          <w:tcPr>
            <w:tcW w:w="490" w:type="dxa"/>
            <w:tcBorders>
              <w:top w:val="nil"/>
              <w:left w:val="nil"/>
              <w:bottom w:val="dashed" w:sz="4" w:space="0" w:color="auto"/>
              <w:right w:val="single" w:sz="4" w:space="0" w:color="auto"/>
            </w:tcBorders>
            <w:shd w:val="clear" w:color="auto" w:fill="auto"/>
            <w:noWrap/>
            <w:vAlign w:val="bottom"/>
            <w:hideMark/>
          </w:tcPr>
          <w:p w14:paraId="1F4BEEBF"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61</w:t>
            </w:r>
          </w:p>
        </w:tc>
        <w:tc>
          <w:tcPr>
            <w:tcW w:w="654" w:type="dxa"/>
            <w:tcBorders>
              <w:top w:val="single" w:sz="4" w:space="0" w:color="auto"/>
              <w:left w:val="single" w:sz="4" w:space="0" w:color="auto"/>
              <w:bottom w:val="dashed" w:sz="4" w:space="0" w:color="auto"/>
              <w:right w:val="single" w:sz="4" w:space="0" w:color="auto"/>
            </w:tcBorders>
            <w:shd w:val="clear" w:color="000000" w:fill="AABFE4"/>
            <w:noWrap/>
            <w:vAlign w:val="bottom"/>
            <w:hideMark/>
          </w:tcPr>
          <w:p w14:paraId="3F12D05B"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75%</w:t>
            </w:r>
          </w:p>
        </w:tc>
        <w:tc>
          <w:tcPr>
            <w:tcW w:w="425" w:type="dxa"/>
            <w:tcBorders>
              <w:top w:val="nil"/>
              <w:left w:val="nil"/>
              <w:bottom w:val="dashed" w:sz="4" w:space="0" w:color="auto"/>
              <w:right w:val="single" w:sz="4" w:space="0" w:color="auto"/>
            </w:tcBorders>
            <w:shd w:val="clear" w:color="auto" w:fill="auto"/>
            <w:noWrap/>
            <w:vAlign w:val="bottom"/>
            <w:hideMark/>
          </w:tcPr>
          <w:p w14:paraId="4FD00B06"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w:t>
            </w:r>
          </w:p>
        </w:tc>
        <w:tc>
          <w:tcPr>
            <w:tcW w:w="567" w:type="dxa"/>
            <w:tcBorders>
              <w:top w:val="single" w:sz="4" w:space="0" w:color="auto"/>
              <w:left w:val="single" w:sz="4" w:space="0" w:color="auto"/>
              <w:bottom w:val="dashed" w:sz="4" w:space="0" w:color="auto"/>
              <w:right w:val="single" w:sz="4" w:space="0" w:color="auto"/>
            </w:tcBorders>
            <w:shd w:val="clear" w:color="000000" w:fill="F6F8FC"/>
            <w:noWrap/>
            <w:vAlign w:val="bottom"/>
            <w:hideMark/>
          </w:tcPr>
          <w:p w14:paraId="7B43C87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9%</w:t>
            </w:r>
          </w:p>
        </w:tc>
        <w:tc>
          <w:tcPr>
            <w:tcW w:w="425" w:type="dxa"/>
            <w:tcBorders>
              <w:top w:val="nil"/>
              <w:left w:val="nil"/>
              <w:bottom w:val="dashed" w:sz="4" w:space="0" w:color="auto"/>
              <w:right w:val="single" w:sz="4" w:space="0" w:color="auto"/>
            </w:tcBorders>
            <w:shd w:val="clear" w:color="auto" w:fill="auto"/>
            <w:noWrap/>
            <w:vAlign w:val="bottom"/>
            <w:hideMark/>
          </w:tcPr>
          <w:p w14:paraId="726E2431"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709" w:type="dxa"/>
            <w:tcBorders>
              <w:top w:val="single" w:sz="4" w:space="0" w:color="auto"/>
              <w:left w:val="single" w:sz="4" w:space="0" w:color="auto"/>
              <w:bottom w:val="dashed" w:sz="4" w:space="0" w:color="auto"/>
              <w:right w:val="single" w:sz="4" w:space="0" w:color="auto"/>
            </w:tcBorders>
            <w:shd w:val="clear" w:color="000000" w:fill="E8EDF8"/>
            <w:noWrap/>
            <w:vAlign w:val="bottom"/>
            <w:hideMark/>
          </w:tcPr>
          <w:p w14:paraId="066F5707"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21%</w:t>
            </w:r>
          </w:p>
        </w:tc>
      </w:tr>
      <w:tr w:rsidR="00FC7642" w:rsidRPr="0035780F" w14:paraId="178703EE" w14:textId="77777777" w:rsidTr="0086170A">
        <w:trPr>
          <w:gridAfter w:val="1"/>
          <w:wAfter w:w="3067" w:type="dxa"/>
          <w:trHeight w:val="530"/>
        </w:trPr>
        <w:tc>
          <w:tcPr>
            <w:tcW w:w="1431" w:type="dxa"/>
            <w:tcBorders>
              <w:top w:val="nil"/>
              <w:left w:val="single" w:sz="4" w:space="0" w:color="auto"/>
              <w:bottom w:val="double" w:sz="6" w:space="0" w:color="auto"/>
              <w:right w:val="single" w:sz="4" w:space="0" w:color="auto"/>
            </w:tcBorders>
            <w:shd w:val="clear" w:color="auto" w:fill="auto"/>
            <w:vAlign w:val="center"/>
            <w:hideMark/>
          </w:tcPr>
          <w:p w14:paraId="22CB2525" w14:textId="77777777" w:rsidR="002B57CD" w:rsidRPr="0035780F" w:rsidRDefault="002B57CD"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547" w:type="dxa"/>
            <w:tcBorders>
              <w:top w:val="nil"/>
              <w:left w:val="nil"/>
              <w:bottom w:val="double" w:sz="6" w:space="0" w:color="auto"/>
              <w:right w:val="single" w:sz="4" w:space="0" w:color="auto"/>
            </w:tcBorders>
            <w:shd w:val="clear" w:color="auto" w:fill="auto"/>
            <w:noWrap/>
            <w:vAlign w:val="bottom"/>
            <w:hideMark/>
          </w:tcPr>
          <w:p w14:paraId="665CD0E2"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17</w:t>
            </w:r>
          </w:p>
        </w:tc>
        <w:tc>
          <w:tcPr>
            <w:tcW w:w="701" w:type="dxa"/>
            <w:tcBorders>
              <w:top w:val="nil"/>
              <w:left w:val="single" w:sz="4" w:space="0" w:color="auto"/>
              <w:bottom w:val="double" w:sz="6" w:space="0" w:color="auto"/>
              <w:right w:val="single" w:sz="4" w:space="0" w:color="auto"/>
            </w:tcBorders>
            <w:shd w:val="clear" w:color="000000" w:fill="F1F4FB"/>
            <w:noWrap/>
            <w:vAlign w:val="bottom"/>
            <w:hideMark/>
          </w:tcPr>
          <w:p w14:paraId="11C66325"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13%</w:t>
            </w:r>
          </w:p>
        </w:tc>
        <w:tc>
          <w:tcPr>
            <w:tcW w:w="490" w:type="dxa"/>
            <w:tcBorders>
              <w:top w:val="nil"/>
              <w:left w:val="nil"/>
              <w:bottom w:val="double" w:sz="6" w:space="0" w:color="auto"/>
              <w:right w:val="single" w:sz="4" w:space="0" w:color="auto"/>
            </w:tcBorders>
            <w:shd w:val="clear" w:color="auto" w:fill="auto"/>
            <w:noWrap/>
            <w:vAlign w:val="bottom"/>
            <w:hideMark/>
          </w:tcPr>
          <w:p w14:paraId="02D62B48"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95</w:t>
            </w:r>
          </w:p>
        </w:tc>
        <w:tc>
          <w:tcPr>
            <w:tcW w:w="654" w:type="dxa"/>
            <w:tcBorders>
              <w:top w:val="nil"/>
              <w:left w:val="single" w:sz="4" w:space="0" w:color="auto"/>
              <w:bottom w:val="double" w:sz="6" w:space="0" w:color="auto"/>
              <w:right w:val="single" w:sz="4" w:space="0" w:color="auto"/>
            </w:tcBorders>
            <w:shd w:val="clear" w:color="000000" w:fill="AEC2E6"/>
            <w:noWrap/>
            <w:vAlign w:val="bottom"/>
            <w:hideMark/>
          </w:tcPr>
          <w:p w14:paraId="6D471C68"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72%</w:t>
            </w:r>
          </w:p>
        </w:tc>
        <w:tc>
          <w:tcPr>
            <w:tcW w:w="425" w:type="dxa"/>
            <w:tcBorders>
              <w:top w:val="nil"/>
              <w:left w:val="nil"/>
              <w:bottom w:val="double" w:sz="6" w:space="0" w:color="auto"/>
              <w:right w:val="single" w:sz="4" w:space="0" w:color="auto"/>
            </w:tcBorders>
            <w:shd w:val="clear" w:color="auto" w:fill="auto"/>
            <w:noWrap/>
            <w:vAlign w:val="bottom"/>
            <w:hideMark/>
          </w:tcPr>
          <w:p w14:paraId="5C19A4EA"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20</w:t>
            </w:r>
          </w:p>
        </w:tc>
        <w:tc>
          <w:tcPr>
            <w:tcW w:w="567" w:type="dxa"/>
            <w:tcBorders>
              <w:top w:val="nil"/>
              <w:left w:val="single" w:sz="4" w:space="0" w:color="auto"/>
              <w:bottom w:val="double" w:sz="6" w:space="0" w:color="auto"/>
              <w:right w:val="single" w:sz="4" w:space="0" w:color="auto"/>
            </w:tcBorders>
            <w:shd w:val="clear" w:color="000000" w:fill="EEF2FA"/>
            <w:noWrap/>
            <w:vAlign w:val="bottom"/>
            <w:hideMark/>
          </w:tcPr>
          <w:p w14:paraId="5ED87B66"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15%</w:t>
            </w:r>
          </w:p>
        </w:tc>
        <w:tc>
          <w:tcPr>
            <w:tcW w:w="425" w:type="dxa"/>
            <w:tcBorders>
              <w:top w:val="nil"/>
              <w:left w:val="nil"/>
              <w:bottom w:val="double" w:sz="6" w:space="0" w:color="auto"/>
              <w:right w:val="single" w:sz="4" w:space="0" w:color="auto"/>
            </w:tcBorders>
            <w:shd w:val="clear" w:color="auto" w:fill="auto"/>
            <w:noWrap/>
            <w:vAlign w:val="bottom"/>
            <w:hideMark/>
          </w:tcPr>
          <w:p w14:paraId="3202E274"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24</w:t>
            </w:r>
          </w:p>
        </w:tc>
        <w:tc>
          <w:tcPr>
            <w:tcW w:w="709" w:type="dxa"/>
            <w:tcBorders>
              <w:top w:val="nil"/>
              <w:left w:val="single" w:sz="4" w:space="0" w:color="auto"/>
              <w:bottom w:val="double" w:sz="6" w:space="0" w:color="auto"/>
              <w:right w:val="single" w:sz="4" w:space="0" w:color="auto"/>
            </w:tcBorders>
            <w:shd w:val="clear" w:color="000000" w:fill="EBF0F9"/>
            <w:noWrap/>
            <w:vAlign w:val="bottom"/>
            <w:hideMark/>
          </w:tcPr>
          <w:p w14:paraId="33B65349" w14:textId="77777777" w:rsidR="002B57CD" w:rsidRPr="0035780F" w:rsidRDefault="002B57CD" w:rsidP="009121B3">
            <w:pPr>
              <w:spacing w:after="0" w:line="240" w:lineRule="auto"/>
              <w:jc w:val="right"/>
              <w:rPr>
                <w:rFonts w:eastAsia="Times New Roman" w:cstheme="minorHAnsi"/>
                <w:color w:val="000000"/>
                <w:sz w:val="18"/>
                <w:szCs w:val="18"/>
                <w:lang w:eastAsia="en-GB"/>
              </w:rPr>
            </w:pPr>
            <w:r w:rsidRPr="0035780F">
              <w:rPr>
                <w:rFonts w:eastAsia="Times New Roman" w:cstheme="minorHAnsi"/>
                <w:color w:val="000000"/>
                <w:sz w:val="18"/>
                <w:szCs w:val="18"/>
                <w:lang w:eastAsia="en-GB"/>
              </w:rPr>
              <w:t>18%</w:t>
            </w:r>
          </w:p>
        </w:tc>
      </w:tr>
      <w:tr w:rsidR="002B57CD" w:rsidRPr="0035780F" w14:paraId="5941F7CD" w14:textId="77777777" w:rsidTr="0086170A">
        <w:trPr>
          <w:trHeight w:val="86"/>
        </w:trPr>
        <w:tc>
          <w:tcPr>
            <w:tcW w:w="5949" w:type="dxa"/>
            <w:gridSpan w:val="9"/>
            <w:tcBorders>
              <w:top w:val="single" w:sz="4" w:space="0" w:color="auto"/>
              <w:left w:val="single" w:sz="4" w:space="0" w:color="auto"/>
              <w:bottom w:val="single" w:sz="4" w:space="0" w:color="000000"/>
              <w:right w:val="single" w:sz="4" w:space="0" w:color="000000"/>
            </w:tcBorders>
            <w:vAlign w:val="center"/>
          </w:tcPr>
          <w:p w14:paraId="48DABFEC" w14:textId="3A2F96C8" w:rsidR="002E0DD6" w:rsidRPr="002E0DD6" w:rsidRDefault="002E0DD6" w:rsidP="002E0DD6">
            <w:pPr>
              <w:spacing w:after="0" w:line="240" w:lineRule="auto"/>
              <w:rPr>
                <w:rFonts w:eastAsia="Times New Roman" w:cstheme="minorHAnsi"/>
                <w:color w:val="000000"/>
                <w:sz w:val="18"/>
                <w:szCs w:val="18"/>
                <w:lang w:eastAsia="en-GB"/>
              </w:rPr>
            </w:pPr>
            <w:r w:rsidRPr="002E0DD6">
              <w:rPr>
                <w:rFonts w:eastAsia="Times New Roman" w:cstheme="minorHAnsi"/>
                <w:color w:val="000000"/>
                <w:sz w:val="18"/>
                <w:szCs w:val="18"/>
                <w:lang w:eastAsia="en-GB"/>
              </w:rPr>
              <w:t>*''Other' indicates that this option was selected, and a free-text response was provided.</w:t>
            </w:r>
          </w:p>
          <w:p w14:paraId="15310B84" w14:textId="0B019D93" w:rsidR="002B57CD" w:rsidRPr="0035780F" w:rsidRDefault="002E0DD6" w:rsidP="002E0DD6">
            <w:pPr>
              <w:spacing w:after="0" w:line="240" w:lineRule="auto"/>
              <w:rPr>
                <w:rFonts w:eastAsia="Times New Roman" w:cstheme="minorHAnsi"/>
                <w:color w:val="000000"/>
                <w:sz w:val="18"/>
                <w:szCs w:val="18"/>
                <w:lang w:eastAsia="en-GB"/>
              </w:rPr>
            </w:pPr>
            <w:r w:rsidRPr="002E0DD6">
              <w:rPr>
                <w:rFonts w:eastAsia="Times New Roman" w:cstheme="minorHAnsi"/>
                <w:color w:val="000000"/>
                <w:sz w:val="18"/>
                <w:szCs w:val="18"/>
                <w:lang w:eastAsia="en-GB"/>
              </w:rPr>
              <w:t>**NA indicates 'Not applicable' due to a negative answer to Q18 - row percentages for all questions marked with a ** in this table are calculated using the number of participants for each role type who completed each question (</w:t>
            </w:r>
            <w:proofErr w:type="gramStart"/>
            <w:r w:rsidRPr="002E0DD6">
              <w:rPr>
                <w:rFonts w:eastAsia="Times New Roman" w:cstheme="minorHAnsi"/>
                <w:color w:val="000000"/>
                <w:sz w:val="18"/>
                <w:szCs w:val="18"/>
                <w:lang w:eastAsia="en-GB"/>
              </w:rPr>
              <w:t>i.e.</w:t>
            </w:r>
            <w:proofErr w:type="gramEnd"/>
            <w:r w:rsidRPr="002E0DD6">
              <w:rPr>
                <w:rFonts w:eastAsia="Times New Roman" w:cstheme="minorHAnsi"/>
                <w:color w:val="000000"/>
                <w:sz w:val="18"/>
                <w:szCs w:val="18"/>
                <w:lang w:eastAsia="en-GB"/>
              </w:rPr>
              <w:t xml:space="preserve"> the total number for each role type minus the number of NAs)</w:t>
            </w:r>
          </w:p>
        </w:tc>
        <w:tc>
          <w:tcPr>
            <w:tcW w:w="3067" w:type="dxa"/>
            <w:tcBorders>
              <w:top w:val="nil"/>
              <w:left w:val="nil"/>
              <w:bottom w:val="nil"/>
              <w:right w:val="nil"/>
            </w:tcBorders>
            <w:shd w:val="clear" w:color="auto" w:fill="auto"/>
            <w:noWrap/>
            <w:vAlign w:val="bottom"/>
            <w:hideMark/>
          </w:tcPr>
          <w:p w14:paraId="13057D62" w14:textId="77777777" w:rsidR="002B57CD" w:rsidRDefault="002B57CD" w:rsidP="009121B3">
            <w:pPr>
              <w:spacing w:after="0" w:line="240" w:lineRule="auto"/>
              <w:rPr>
                <w:rFonts w:eastAsia="Times New Roman" w:cstheme="minorHAnsi"/>
                <w:color w:val="000000"/>
                <w:sz w:val="18"/>
                <w:szCs w:val="18"/>
                <w:lang w:eastAsia="en-GB"/>
              </w:rPr>
            </w:pPr>
          </w:p>
          <w:p w14:paraId="15939182" w14:textId="323AC0DC" w:rsidR="00EF72E3" w:rsidRPr="0035780F" w:rsidRDefault="00EF72E3" w:rsidP="009121B3">
            <w:pPr>
              <w:spacing w:after="0" w:line="240" w:lineRule="auto"/>
              <w:rPr>
                <w:rFonts w:eastAsia="Times New Roman" w:cstheme="minorHAnsi"/>
                <w:color w:val="000000"/>
                <w:sz w:val="18"/>
                <w:szCs w:val="18"/>
                <w:lang w:eastAsia="en-GB"/>
              </w:rPr>
            </w:pPr>
          </w:p>
        </w:tc>
      </w:tr>
    </w:tbl>
    <w:p w14:paraId="52CC4990" w14:textId="77777777" w:rsidR="002B57CD" w:rsidRDefault="002B57CD" w:rsidP="002B57CD"/>
    <w:p w14:paraId="611451F7" w14:textId="47562BF2" w:rsidR="00382938" w:rsidRDefault="00382938" w:rsidP="00CD4C5C">
      <w:pPr>
        <w:spacing w:line="480" w:lineRule="auto"/>
        <w:rPr>
          <w:lang w:eastAsia="en-GB"/>
        </w:rPr>
      </w:pPr>
      <w:r>
        <w:rPr>
          <w:lang w:eastAsia="en-GB"/>
        </w:rPr>
        <w:t>In response to the question: ‘</w:t>
      </w:r>
      <w:r w:rsidRPr="00922290">
        <w:rPr>
          <w:lang w:eastAsia="en-GB"/>
        </w:rPr>
        <w:t>Which of the following best describes your current practice?</w:t>
      </w:r>
      <w:r>
        <w:rPr>
          <w:lang w:eastAsia="en-GB"/>
        </w:rPr>
        <w:t xml:space="preserve">’, 44% (n=68) of total participants indicated that they discuss ED ‘only when the subject is raised by patients or families’ with 22% indicating that they ‘never discuss ED with patients or families’. Only 13%  (n=20) of total participants indicated that they ‘routinely discuss [this option] with patients and </w:t>
      </w:r>
      <w:proofErr w:type="gramStart"/>
      <w:r w:rsidR="008B4DE7">
        <w:rPr>
          <w:lang w:eastAsia="en-GB"/>
        </w:rPr>
        <w:t>families’</w:t>
      </w:r>
      <w:proofErr w:type="gramEnd"/>
      <w:r>
        <w:rPr>
          <w:lang w:eastAsia="en-GB"/>
        </w:rPr>
        <w:t>.</w:t>
      </w:r>
      <w:r w:rsidR="00237BB3">
        <w:rPr>
          <w:lang w:eastAsia="en-GB"/>
        </w:rPr>
        <w:t xml:space="preserve"> </w:t>
      </w:r>
      <w:r w:rsidR="000A2F7E">
        <w:rPr>
          <w:lang w:eastAsia="en-GB"/>
        </w:rPr>
        <w:t xml:space="preserve">Results also indicate that </w:t>
      </w:r>
      <w:r w:rsidR="00C827F7">
        <w:rPr>
          <w:lang w:eastAsia="en-GB"/>
        </w:rPr>
        <w:t xml:space="preserve">the majority of participants had not </w:t>
      </w:r>
      <w:r w:rsidR="0020473A">
        <w:rPr>
          <w:lang w:eastAsia="en-GB"/>
        </w:rPr>
        <w:t>raised the option of ED</w:t>
      </w:r>
      <w:r w:rsidR="00432C72">
        <w:rPr>
          <w:lang w:eastAsia="en-GB"/>
        </w:rPr>
        <w:t xml:space="preserve"> in the past year</w:t>
      </w:r>
      <w:r w:rsidR="00802C35">
        <w:rPr>
          <w:lang w:eastAsia="en-GB"/>
        </w:rPr>
        <w:t xml:space="preserve"> </w:t>
      </w:r>
      <w:r w:rsidR="0018434D">
        <w:rPr>
          <w:lang w:eastAsia="en-GB"/>
        </w:rPr>
        <w:t>(Table 2)</w:t>
      </w:r>
      <w:r w:rsidR="006F70B1">
        <w:rPr>
          <w:lang w:eastAsia="en-GB"/>
        </w:rPr>
        <w:t xml:space="preserve">. </w:t>
      </w:r>
    </w:p>
    <w:p w14:paraId="106A19B3" w14:textId="560DF376" w:rsidR="005050D4" w:rsidRPr="00552985" w:rsidRDefault="00965EAD" w:rsidP="00382938">
      <w:pPr>
        <w:rPr>
          <w:i/>
          <w:iCs/>
          <w:sz w:val="18"/>
          <w:szCs w:val="18"/>
          <w:lang w:eastAsia="en-GB"/>
        </w:rPr>
      </w:pPr>
      <w:r w:rsidRPr="00552985">
        <w:rPr>
          <w:i/>
          <w:iCs/>
          <w:sz w:val="18"/>
          <w:szCs w:val="18"/>
          <w:lang w:eastAsia="en-GB"/>
        </w:rPr>
        <w:t xml:space="preserve">Table </w:t>
      </w:r>
      <w:r w:rsidR="0018434D">
        <w:rPr>
          <w:i/>
          <w:iCs/>
          <w:sz w:val="18"/>
          <w:szCs w:val="18"/>
          <w:lang w:eastAsia="en-GB"/>
        </w:rPr>
        <w:t>2</w:t>
      </w:r>
      <w:r w:rsidRPr="00552985">
        <w:rPr>
          <w:i/>
          <w:iCs/>
          <w:sz w:val="18"/>
          <w:szCs w:val="18"/>
          <w:lang w:eastAsia="en-GB"/>
        </w:rPr>
        <w:t xml:space="preserve"> - Responses to questions regarding</w:t>
      </w:r>
      <w:r w:rsidR="003416BD">
        <w:rPr>
          <w:i/>
          <w:iCs/>
          <w:sz w:val="18"/>
          <w:szCs w:val="18"/>
          <w:lang w:eastAsia="en-GB"/>
        </w:rPr>
        <w:t xml:space="preserve"> to discussing ED with patients</w:t>
      </w:r>
      <w:r w:rsidR="007A63FB">
        <w:rPr>
          <w:i/>
          <w:iCs/>
          <w:sz w:val="18"/>
          <w:szCs w:val="18"/>
          <w:lang w:eastAsia="en-GB"/>
        </w:rPr>
        <w:t xml:space="preserve"> Q28, 30</w:t>
      </w:r>
      <w:r w:rsidRPr="00552985">
        <w:rPr>
          <w:i/>
          <w:iCs/>
          <w:sz w:val="18"/>
          <w:szCs w:val="18"/>
          <w:lang w:eastAsia="en-GB"/>
        </w:rPr>
        <w:t>- greater intensity of blue indicates closer to 100%)</w:t>
      </w:r>
    </w:p>
    <w:tbl>
      <w:tblPr>
        <w:tblW w:w="7088" w:type="dxa"/>
        <w:tblInd w:w="-5" w:type="dxa"/>
        <w:tblLook w:val="04A0" w:firstRow="1" w:lastRow="0" w:firstColumn="1" w:lastColumn="0" w:noHBand="0" w:noVBand="1"/>
      </w:tblPr>
      <w:tblGrid>
        <w:gridCol w:w="1520"/>
        <w:gridCol w:w="419"/>
        <w:gridCol w:w="608"/>
        <w:gridCol w:w="425"/>
        <w:gridCol w:w="567"/>
        <w:gridCol w:w="147"/>
        <w:gridCol w:w="278"/>
        <w:gridCol w:w="147"/>
        <w:gridCol w:w="425"/>
        <w:gridCol w:w="313"/>
        <w:gridCol w:w="157"/>
        <w:gridCol w:w="381"/>
        <w:gridCol w:w="425"/>
        <w:gridCol w:w="142"/>
        <w:gridCol w:w="294"/>
        <w:gridCol w:w="131"/>
        <w:gridCol w:w="182"/>
        <w:gridCol w:w="527"/>
      </w:tblGrid>
      <w:tr w:rsidR="00F65282" w:rsidRPr="00F65282" w14:paraId="4CB15ACC" w14:textId="77777777" w:rsidTr="00EF72E3">
        <w:trPr>
          <w:trHeight w:val="465"/>
        </w:trPr>
        <w:tc>
          <w:tcPr>
            <w:tcW w:w="1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D4745D" w14:textId="77777777" w:rsidR="00F65282" w:rsidRPr="00F65282" w:rsidRDefault="00F65282" w:rsidP="00F65282">
            <w:pPr>
              <w:spacing w:after="0" w:line="240" w:lineRule="auto"/>
              <w:jc w:val="center"/>
              <w:rPr>
                <w:rFonts w:ascii="Calibri" w:eastAsia="Times New Roman" w:hAnsi="Calibri" w:cs="Calibri"/>
                <w:b/>
                <w:bCs/>
                <w:color w:val="000000"/>
                <w:sz w:val="20"/>
                <w:szCs w:val="20"/>
                <w:lang w:eastAsia="en-GB"/>
              </w:rPr>
            </w:pPr>
            <w:r w:rsidRPr="00F65282">
              <w:rPr>
                <w:rFonts w:ascii="Calibri" w:eastAsia="Times New Roman" w:hAnsi="Calibri" w:cs="Calibri"/>
                <w:b/>
                <w:bCs/>
                <w:color w:val="000000"/>
                <w:sz w:val="20"/>
                <w:szCs w:val="20"/>
                <w:lang w:eastAsia="en-GB"/>
              </w:rPr>
              <w:t> </w:t>
            </w:r>
          </w:p>
        </w:tc>
        <w:tc>
          <w:tcPr>
            <w:tcW w:w="5568" w:type="dxa"/>
            <w:gridSpan w:val="17"/>
            <w:tcBorders>
              <w:top w:val="single" w:sz="4" w:space="0" w:color="auto"/>
              <w:left w:val="nil"/>
              <w:bottom w:val="single" w:sz="4" w:space="0" w:color="auto"/>
              <w:right w:val="single" w:sz="4" w:space="0" w:color="auto"/>
            </w:tcBorders>
            <w:shd w:val="clear" w:color="auto" w:fill="auto"/>
            <w:vAlign w:val="center"/>
            <w:hideMark/>
          </w:tcPr>
          <w:p w14:paraId="1380BBCD" w14:textId="77777777" w:rsidR="00F65282" w:rsidRPr="00F65282" w:rsidRDefault="00F65282" w:rsidP="00F65282">
            <w:pPr>
              <w:spacing w:after="0" w:line="240" w:lineRule="auto"/>
              <w:jc w:val="center"/>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Which of the following best describes your current practice? [Q28]</w:t>
            </w:r>
          </w:p>
        </w:tc>
      </w:tr>
      <w:tr w:rsidR="00A762F6" w:rsidRPr="00F65282" w14:paraId="2DEE467F" w14:textId="77777777" w:rsidTr="00EF72E3">
        <w:trPr>
          <w:trHeight w:val="1476"/>
        </w:trPr>
        <w:tc>
          <w:tcPr>
            <w:tcW w:w="1520" w:type="dxa"/>
            <w:vMerge/>
            <w:tcBorders>
              <w:top w:val="single" w:sz="4" w:space="0" w:color="auto"/>
              <w:left w:val="single" w:sz="4" w:space="0" w:color="auto"/>
              <w:bottom w:val="single" w:sz="4" w:space="0" w:color="000000"/>
              <w:right w:val="single" w:sz="4" w:space="0" w:color="auto"/>
            </w:tcBorders>
            <w:vAlign w:val="center"/>
            <w:hideMark/>
          </w:tcPr>
          <w:p w14:paraId="4AF52E35" w14:textId="77777777" w:rsidR="00F65282" w:rsidRPr="00F65282" w:rsidRDefault="00F65282" w:rsidP="00F65282">
            <w:pPr>
              <w:spacing w:after="0" w:line="240" w:lineRule="auto"/>
              <w:rPr>
                <w:rFonts w:ascii="Calibri" w:eastAsia="Times New Roman" w:hAnsi="Calibri" w:cs="Calibri"/>
                <w:b/>
                <w:bCs/>
                <w:color w:val="000000"/>
                <w:sz w:val="20"/>
                <w:szCs w:val="20"/>
                <w:lang w:eastAsia="en-GB"/>
              </w:rPr>
            </w:pPr>
          </w:p>
        </w:tc>
        <w:tc>
          <w:tcPr>
            <w:tcW w:w="1027" w:type="dxa"/>
            <w:gridSpan w:val="2"/>
            <w:tcBorders>
              <w:top w:val="single" w:sz="4" w:space="0" w:color="auto"/>
              <w:left w:val="nil"/>
              <w:bottom w:val="single" w:sz="4" w:space="0" w:color="auto"/>
              <w:right w:val="single" w:sz="4" w:space="0" w:color="auto"/>
            </w:tcBorders>
            <w:shd w:val="clear" w:color="auto" w:fill="auto"/>
            <w:vAlign w:val="center"/>
            <w:hideMark/>
          </w:tcPr>
          <w:p w14:paraId="3AFA88E3" w14:textId="77777777" w:rsidR="00F65282" w:rsidRPr="00F65282" w:rsidRDefault="00F65282" w:rsidP="00F65282">
            <w:pPr>
              <w:spacing w:after="0" w:line="240" w:lineRule="auto"/>
              <w:jc w:val="center"/>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I discuss eye donation only when the subject is raised by patients or families</w:t>
            </w:r>
          </w:p>
        </w:tc>
        <w:tc>
          <w:tcPr>
            <w:tcW w:w="1139" w:type="dxa"/>
            <w:gridSpan w:val="3"/>
            <w:tcBorders>
              <w:top w:val="single" w:sz="4" w:space="0" w:color="auto"/>
              <w:left w:val="nil"/>
              <w:bottom w:val="single" w:sz="4" w:space="0" w:color="auto"/>
              <w:right w:val="single" w:sz="4" w:space="0" w:color="auto"/>
            </w:tcBorders>
            <w:shd w:val="clear" w:color="auto" w:fill="auto"/>
            <w:vAlign w:val="center"/>
            <w:hideMark/>
          </w:tcPr>
          <w:p w14:paraId="386239F1" w14:textId="77777777" w:rsidR="00F65282" w:rsidRPr="00F65282" w:rsidRDefault="00F65282" w:rsidP="00F65282">
            <w:pPr>
              <w:spacing w:after="0" w:line="240" w:lineRule="auto"/>
              <w:jc w:val="center"/>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I never discuss eye donation with patients or families</w:t>
            </w:r>
          </w:p>
        </w:tc>
        <w:tc>
          <w:tcPr>
            <w:tcW w:w="1320" w:type="dxa"/>
            <w:gridSpan w:val="5"/>
            <w:tcBorders>
              <w:top w:val="single" w:sz="4" w:space="0" w:color="auto"/>
              <w:left w:val="nil"/>
              <w:bottom w:val="single" w:sz="4" w:space="0" w:color="auto"/>
              <w:right w:val="single" w:sz="4" w:space="0" w:color="auto"/>
            </w:tcBorders>
            <w:shd w:val="clear" w:color="auto" w:fill="auto"/>
            <w:vAlign w:val="center"/>
            <w:hideMark/>
          </w:tcPr>
          <w:p w14:paraId="2B55A559" w14:textId="77777777" w:rsidR="00F65282" w:rsidRPr="00F65282" w:rsidRDefault="00F65282" w:rsidP="00F65282">
            <w:pPr>
              <w:spacing w:after="0" w:line="240" w:lineRule="auto"/>
              <w:jc w:val="center"/>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I routinely discuss the option of donation with patients and families</w:t>
            </w:r>
          </w:p>
        </w:tc>
        <w:tc>
          <w:tcPr>
            <w:tcW w:w="948" w:type="dxa"/>
            <w:gridSpan w:val="3"/>
            <w:tcBorders>
              <w:top w:val="single" w:sz="4" w:space="0" w:color="auto"/>
              <w:left w:val="nil"/>
              <w:bottom w:val="single" w:sz="4" w:space="0" w:color="auto"/>
              <w:right w:val="single" w:sz="4" w:space="0" w:color="auto"/>
            </w:tcBorders>
            <w:shd w:val="clear" w:color="auto" w:fill="auto"/>
            <w:vAlign w:val="center"/>
            <w:hideMark/>
          </w:tcPr>
          <w:p w14:paraId="0FB51629" w14:textId="77777777" w:rsidR="00F65282" w:rsidRPr="00F65282" w:rsidRDefault="00F65282" w:rsidP="00F65282">
            <w:pPr>
              <w:spacing w:after="0" w:line="240" w:lineRule="auto"/>
              <w:jc w:val="center"/>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NA</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311FD9AB" w14:textId="77777777" w:rsidR="00F65282" w:rsidRPr="00F65282" w:rsidRDefault="00F65282" w:rsidP="00F65282">
            <w:pPr>
              <w:spacing w:after="0" w:line="240" w:lineRule="auto"/>
              <w:jc w:val="center"/>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Other</w:t>
            </w:r>
          </w:p>
        </w:tc>
      </w:tr>
      <w:tr w:rsidR="00EF72E3" w:rsidRPr="00F65282" w14:paraId="3179ACF6" w14:textId="77777777" w:rsidTr="00EF72E3">
        <w:trPr>
          <w:trHeight w:val="510"/>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91333A8"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Participant Group</w:t>
            </w:r>
          </w:p>
        </w:tc>
        <w:tc>
          <w:tcPr>
            <w:tcW w:w="419" w:type="dxa"/>
            <w:tcBorders>
              <w:top w:val="nil"/>
              <w:left w:val="nil"/>
              <w:bottom w:val="single" w:sz="4" w:space="0" w:color="auto"/>
              <w:right w:val="single" w:sz="4" w:space="0" w:color="auto"/>
            </w:tcBorders>
            <w:shd w:val="clear" w:color="auto" w:fill="auto"/>
            <w:noWrap/>
            <w:vAlign w:val="bottom"/>
            <w:hideMark/>
          </w:tcPr>
          <w:p w14:paraId="60B16C60"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n</w:t>
            </w:r>
          </w:p>
        </w:tc>
        <w:tc>
          <w:tcPr>
            <w:tcW w:w="608" w:type="dxa"/>
            <w:tcBorders>
              <w:top w:val="nil"/>
              <w:left w:val="nil"/>
              <w:bottom w:val="single" w:sz="4" w:space="0" w:color="auto"/>
              <w:right w:val="single" w:sz="4" w:space="0" w:color="auto"/>
            </w:tcBorders>
            <w:shd w:val="clear" w:color="auto" w:fill="auto"/>
            <w:noWrap/>
            <w:vAlign w:val="bottom"/>
            <w:hideMark/>
          </w:tcPr>
          <w:p w14:paraId="11978F7F"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7E68AED5"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n</w:t>
            </w:r>
          </w:p>
        </w:tc>
        <w:tc>
          <w:tcPr>
            <w:tcW w:w="714" w:type="dxa"/>
            <w:gridSpan w:val="2"/>
            <w:tcBorders>
              <w:top w:val="nil"/>
              <w:left w:val="nil"/>
              <w:bottom w:val="single" w:sz="4" w:space="0" w:color="auto"/>
              <w:right w:val="single" w:sz="4" w:space="0" w:color="auto"/>
            </w:tcBorders>
            <w:shd w:val="clear" w:color="auto" w:fill="auto"/>
            <w:noWrap/>
            <w:vAlign w:val="bottom"/>
            <w:hideMark/>
          </w:tcPr>
          <w:p w14:paraId="11082E52"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1E5CCE5"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n</w:t>
            </w:r>
          </w:p>
        </w:tc>
        <w:tc>
          <w:tcPr>
            <w:tcW w:w="895" w:type="dxa"/>
            <w:gridSpan w:val="3"/>
            <w:tcBorders>
              <w:top w:val="nil"/>
              <w:left w:val="nil"/>
              <w:bottom w:val="single" w:sz="4" w:space="0" w:color="auto"/>
              <w:right w:val="single" w:sz="4" w:space="0" w:color="auto"/>
            </w:tcBorders>
            <w:shd w:val="clear" w:color="auto" w:fill="auto"/>
            <w:noWrap/>
            <w:vAlign w:val="bottom"/>
            <w:hideMark/>
          </w:tcPr>
          <w:p w14:paraId="67F21D25"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w:t>
            </w:r>
          </w:p>
        </w:tc>
        <w:tc>
          <w:tcPr>
            <w:tcW w:w="381" w:type="dxa"/>
            <w:tcBorders>
              <w:top w:val="nil"/>
              <w:left w:val="nil"/>
              <w:bottom w:val="single" w:sz="4" w:space="0" w:color="auto"/>
              <w:right w:val="single" w:sz="4" w:space="0" w:color="auto"/>
            </w:tcBorders>
            <w:shd w:val="clear" w:color="auto" w:fill="auto"/>
            <w:noWrap/>
            <w:vAlign w:val="bottom"/>
            <w:hideMark/>
          </w:tcPr>
          <w:p w14:paraId="4E54F7DF"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n</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CB61847"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0CE35B5"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n</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1EF3964" w14:textId="77777777" w:rsidR="00F65282" w:rsidRPr="00F65282" w:rsidRDefault="00F65282" w:rsidP="00F65282">
            <w:pPr>
              <w:spacing w:after="0" w:line="240" w:lineRule="auto"/>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w:t>
            </w:r>
          </w:p>
        </w:tc>
      </w:tr>
      <w:tr w:rsidR="00EF72E3" w:rsidRPr="00F65282" w14:paraId="4763B37F" w14:textId="77777777" w:rsidTr="00EF72E3">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3ED27F8" w14:textId="77777777" w:rsidR="00F65282" w:rsidRPr="00F65282" w:rsidRDefault="00F65282" w:rsidP="00F65282">
            <w:pPr>
              <w:spacing w:after="0" w:line="240" w:lineRule="auto"/>
              <w:rPr>
                <w:rFonts w:ascii="Calibri" w:eastAsia="Times New Roman" w:hAnsi="Calibri" w:cs="Calibri"/>
                <w:i/>
                <w:iCs/>
                <w:color w:val="000000"/>
                <w:sz w:val="18"/>
                <w:szCs w:val="18"/>
                <w:lang w:eastAsia="en-GB"/>
              </w:rPr>
            </w:pPr>
            <w:r w:rsidRPr="00F65282">
              <w:rPr>
                <w:rFonts w:ascii="Calibri" w:eastAsia="Times New Roman" w:hAnsi="Calibri" w:cs="Calibri"/>
                <w:i/>
                <w:iCs/>
                <w:color w:val="000000"/>
                <w:sz w:val="18"/>
                <w:szCs w:val="18"/>
                <w:lang w:eastAsia="en-GB"/>
              </w:rPr>
              <w:t>HC (n=58)</w:t>
            </w:r>
          </w:p>
        </w:tc>
        <w:tc>
          <w:tcPr>
            <w:tcW w:w="419" w:type="dxa"/>
            <w:tcBorders>
              <w:top w:val="nil"/>
              <w:left w:val="nil"/>
              <w:bottom w:val="single" w:sz="4" w:space="0" w:color="auto"/>
              <w:right w:val="single" w:sz="4" w:space="0" w:color="auto"/>
            </w:tcBorders>
            <w:shd w:val="clear" w:color="auto" w:fill="auto"/>
            <w:noWrap/>
            <w:vAlign w:val="bottom"/>
            <w:hideMark/>
          </w:tcPr>
          <w:p w14:paraId="5C231D53"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26</w:t>
            </w:r>
          </w:p>
        </w:tc>
        <w:tc>
          <w:tcPr>
            <w:tcW w:w="608" w:type="dxa"/>
            <w:tcBorders>
              <w:top w:val="single" w:sz="4" w:space="0" w:color="auto"/>
              <w:left w:val="single" w:sz="4" w:space="0" w:color="auto"/>
              <w:bottom w:val="single" w:sz="4" w:space="0" w:color="auto"/>
              <w:right w:val="single" w:sz="4" w:space="0" w:color="auto"/>
            </w:tcBorders>
            <w:shd w:val="clear" w:color="000000" w:fill="CDD9EF"/>
            <w:noWrap/>
            <w:vAlign w:val="bottom"/>
            <w:hideMark/>
          </w:tcPr>
          <w:p w14:paraId="4A28D6E3"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45%</w:t>
            </w:r>
          </w:p>
        </w:tc>
        <w:tc>
          <w:tcPr>
            <w:tcW w:w="425" w:type="dxa"/>
            <w:tcBorders>
              <w:top w:val="nil"/>
              <w:left w:val="nil"/>
              <w:bottom w:val="single" w:sz="4" w:space="0" w:color="auto"/>
              <w:right w:val="single" w:sz="4" w:space="0" w:color="auto"/>
            </w:tcBorders>
            <w:shd w:val="clear" w:color="auto" w:fill="auto"/>
            <w:noWrap/>
            <w:vAlign w:val="bottom"/>
            <w:hideMark/>
          </w:tcPr>
          <w:p w14:paraId="1BC8A539"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10</w:t>
            </w:r>
          </w:p>
        </w:tc>
        <w:tc>
          <w:tcPr>
            <w:tcW w:w="714" w:type="dxa"/>
            <w:gridSpan w:val="2"/>
            <w:tcBorders>
              <w:top w:val="single" w:sz="4" w:space="0" w:color="auto"/>
              <w:left w:val="single" w:sz="4" w:space="0" w:color="auto"/>
              <w:bottom w:val="single" w:sz="4" w:space="0" w:color="auto"/>
              <w:right w:val="single" w:sz="4" w:space="0" w:color="auto"/>
            </w:tcBorders>
            <w:shd w:val="clear" w:color="000000" w:fill="ECF1F9"/>
            <w:noWrap/>
            <w:vAlign w:val="bottom"/>
            <w:hideMark/>
          </w:tcPr>
          <w:p w14:paraId="7B773E9D"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17%</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28AA151B"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10</w:t>
            </w:r>
          </w:p>
        </w:tc>
        <w:tc>
          <w:tcPr>
            <w:tcW w:w="895" w:type="dxa"/>
            <w:gridSpan w:val="3"/>
            <w:tcBorders>
              <w:top w:val="single" w:sz="4" w:space="0" w:color="auto"/>
              <w:left w:val="single" w:sz="4" w:space="0" w:color="auto"/>
              <w:bottom w:val="single" w:sz="4" w:space="0" w:color="auto"/>
              <w:right w:val="single" w:sz="4" w:space="0" w:color="auto"/>
            </w:tcBorders>
            <w:shd w:val="clear" w:color="000000" w:fill="ECF1F9"/>
            <w:noWrap/>
            <w:vAlign w:val="bottom"/>
            <w:hideMark/>
          </w:tcPr>
          <w:p w14:paraId="1FF88141"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17%</w:t>
            </w:r>
          </w:p>
        </w:tc>
        <w:tc>
          <w:tcPr>
            <w:tcW w:w="381" w:type="dxa"/>
            <w:tcBorders>
              <w:top w:val="nil"/>
              <w:left w:val="nil"/>
              <w:bottom w:val="single" w:sz="4" w:space="0" w:color="auto"/>
              <w:right w:val="single" w:sz="4" w:space="0" w:color="auto"/>
            </w:tcBorders>
            <w:shd w:val="clear" w:color="auto" w:fill="auto"/>
            <w:noWrap/>
            <w:vAlign w:val="bottom"/>
            <w:hideMark/>
          </w:tcPr>
          <w:p w14:paraId="1B83694A"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EFEFF"/>
            <w:noWrap/>
            <w:vAlign w:val="bottom"/>
            <w:hideMark/>
          </w:tcPr>
          <w:p w14:paraId="1B6B0B16"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2%</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494FE3E"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11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EAEFF9"/>
            <w:noWrap/>
            <w:vAlign w:val="bottom"/>
            <w:hideMark/>
          </w:tcPr>
          <w:p w14:paraId="12EA73A8"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19%</w:t>
            </w:r>
          </w:p>
        </w:tc>
      </w:tr>
      <w:tr w:rsidR="00EF72E3" w:rsidRPr="00F65282" w14:paraId="7B800841" w14:textId="77777777" w:rsidTr="00EF72E3">
        <w:trPr>
          <w:trHeight w:val="300"/>
        </w:trPr>
        <w:tc>
          <w:tcPr>
            <w:tcW w:w="1520" w:type="dxa"/>
            <w:tcBorders>
              <w:top w:val="nil"/>
              <w:left w:val="single" w:sz="4" w:space="0" w:color="auto"/>
              <w:bottom w:val="dashed" w:sz="4" w:space="0" w:color="auto"/>
              <w:right w:val="single" w:sz="4" w:space="0" w:color="auto"/>
            </w:tcBorders>
            <w:shd w:val="clear" w:color="auto" w:fill="auto"/>
            <w:noWrap/>
            <w:vAlign w:val="center"/>
            <w:hideMark/>
          </w:tcPr>
          <w:p w14:paraId="56E9E335" w14:textId="77777777" w:rsidR="00F65282" w:rsidRPr="00F65282" w:rsidRDefault="00F65282" w:rsidP="00F65282">
            <w:pPr>
              <w:spacing w:after="0" w:line="240" w:lineRule="auto"/>
              <w:rPr>
                <w:rFonts w:ascii="Calibri" w:eastAsia="Times New Roman" w:hAnsi="Calibri" w:cs="Calibri"/>
                <w:i/>
                <w:iCs/>
                <w:color w:val="000000"/>
                <w:sz w:val="18"/>
                <w:szCs w:val="18"/>
                <w:lang w:eastAsia="en-GB"/>
              </w:rPr>
            </w:pPr>
            <w:r w:rsidRPr="00F65282">
              <w:rPr>
                <w:rFonts w:ascii="Calibri" w:eastAsia="Times New Roman" w:hAnsi="Calibri" w:cs="Calibri"/>
                <w:i/>
                <w:iCs/>
                <w:color w:val="000000"/>
                <w:sz w:val="18"/>
                <w:szCs w:val="18"/>
                <w:lang w:eastAsia="en-GB"/>
              </w:rPr>
              <w:t>HPC (n=98)</w:t>
            </w:r>
          </w:p>
        </w:tc>
        <w:tc>
          <w:tcPr>
            <w:tcW w:w="419" w:type="dxa"/>
            <w:tcBorders>
              <w:top w:val="nil"/>
              <w:left w:val="nil"/>
              <w:bottom w:val="dashed" w:sz="4" w:space="0" w:color="auto"/>
              <w:right w:val="single" w:sz="4" w:space="0" w:color="auto"/>
            </w:tcBorders>
            <w:shd w:val="clear" w:color="auto" w:fill="auto"/>
            <w:noWrap/>
            <w:vAlign w:val="bottom"/>
            <w:hideMark/>
          </w:tcPr>
          <w:p w14:paraId="65BE3A73"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42</w:t>
            </w:r>
          </w:p>
        </w:tc>
        <w:tc>
          <w:tcPr>
            <w:tcW w:w="608" w:type="dxa"/>
            <w:tcBorders>
              <w:top w:val="single" w:sz="4" w:space="0" w:color="auto"/>
              <w:left w:val="single" w:sz="4" w:space="0" w:color="auto"/>
              <w:bottom w:val="dashed" w:sz="4" w:space="0" w:color="auto"/>
              <w:right w:val="single" w:sz="4" w:space="0" w:color="auto"/>
            </w:tcBorders>
            <w:shd w:val="clear" w:color="000000" w:fill="CFDBF0"/>
            <w:noWrap/>
            <w:vAlign w:val="bottom"/>
            <w:hideMark/>
          </w:tcPr>
          <w:p w14:paraId="4DD53195"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43%</w:t>
            </w:r>
          </w:p>
        </w:tc>
        <w:tc>
          <w:tcPr>
            <w:tcW w:w="425" w:type="dxa"/>
            <w:tcBorders>
              <w:top w:val="nil"/>
              <w:left w:val="nil"/>
              <w:bottom w:val="dashed" w:sz="4" w:space="0" w:color="auto"/>
              <w:right w:val="single" w:sz="4" w:space="0" w:color="auto"/>
            </w:tcBorders>
            <w:shd w:val="clear" w:color="auto" w:fill="auto"/>
            <w:noWrap/>
            <w:vAlign w:val="bottom"/>
            <w:hideMark/>
          </w:tcPr>
          <w:p w14:paraId="06DBF8E0"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24</w:t>
            </w:r>
          </w:p>
        </w:tc>
        <w:tc>
          <w:tcPr>
            <w:tcW w:w="714" w:type="dxa"/>
            <w:gridSpan w:val="2"/>
            <w:tcBorders>
              <w:top w:val="single" w:sz="4" w:space="0" w:color="auto"/>
              <w:left w:val="single" w:sz="4" w:space="0" w:color="auto"/>
              <w:bottom w:val="dashed" w:sz="4" w:space="0" w:color="auto"/>
              <w:right w:val="single" w:sz="4" w:space="0" w:color="auto"/>
            </w:tcBorders>
            <w:shd w:val="clear" w:color="000000" w:fill="E4EAF7"/>
            <w:noWrap/>
            <w:vAlign w:val="bottom"/>
            <w:hideMark/>
          </w:tcPr>
          <w:p w14:paraId="3FE75163"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24%</w:t>
            </w:r>
          </w:p>
        </w:tc>
        <w:tc>
          <w:tcPr>
            <w:tcW w:w="425" w:type="dxa"/>
            <w:gridSpan w:val="2"/>
            <w:tcBorders>
              <w:top w:val="nil"/>
              <w:left w:val="nil"/>
              <w:bottom w:val="dashed" w:sz="4" w:space="0" w:color="auto"/>
              <w:right w:val="single" w:sz="4" w:space="0" w:color="auto"/>
            </w:tcBorders>
            <w:shd w:val="clear" w:color="auto" w:fill="auto"/>
            <w:noWrap/>
            <w:vAlign w:val="bottom"/>
            <w:hideMark/>
          </w:tcPr>
          <w:p w14:paraId="282A1CA8"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10</w:t>
            </w:r>
          </w:p>
        </w:tc>
        <w:tc>
          <w:tcPr>
            <w:tcW w:w="895" w:type="dxa"/>
            <w:gridSpan w:val="3"/>
            <w:tcBorders>
              <w:top w:val="single" w:sz="4" w:space="0" w:color="auto"/>
              <w:left w:val="single" w:sz="4" w:space="0" w:color="auto"/>
              <w:bottom w:val="dashed" w:sz="4" w:space="0" w:color="auto"/>
              <w:right w:val="single" w:sz="4" w:space="0" w:color="auto"/>
            </w:tcBorders>
            <w:shd w:val="clear" w:color="000000" w:fill="F4F7FC"/>
            <w:noWrap/>
            <w:vAlign w:val="bottom"/>
            <w:hideMark/>
          </w:tcPr>
          <w:p w14:paraId="729A1CC3"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10%</w:t>
            </w:r>
          </w:p>
        </w:tc>
        <w:tc>
          <w:tcPr>
            <w:tcW w:w="381" w:type="dxa"/>
            <w:tcBorders>
              <w:top w:val="nil"/>
              <w:left w:val="nil"/>
              <w:bottom w:val="dashed" w:sz="4" w:space="0" w:color="auto"/>
              <w:right w:val="single" w:sz="4" w:space="0" w:color="auto"/>
            </w:tcBorders>
            <w:shd w:val="clear" w:color="auto" w:fill="auto"/>
            <w:noWrap/>
            <w:vAlign w:val="bottom"/>
            <w:hideMark/>
          </w:tcPr>
          <w:p w14:paraId="1D4E6CD6"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7</w:t>
            </w:r>
          </w:p>
        </w:tc>
        <w:tc>
          <w:tcPr>
            <w:tcW w:w="567" w:type="dxa"/>
            <w:gridSpan w:val="2"/>
            <w:tcBorders>
              <w:top w:val="single" w:sz="4" w:space="0" w:color="auto"/>
              <w:left w:val="single" w:sz="4" w:space="0" w:color="auto"/>
              <w:bottom w:val="dashed" w:sz="4" w:space="0" w:color="auto"/>
              <w:right w:val="single" w:sz="4" w:space="0" w:color="auto"/>
            </w:tcBorders>
            <w:shd w:val="clear" w:color="000000" w:fill="F7F9FD"/>
            <w:noWrap/>
            <w:vAlign w:val="bottom"/>
            <w:hideMark/>
          </w:tcPr>
          <w:p w14:paraId="64B21B4B"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7%</w:t>
            </w:r>
          </w:p>
        </w:tc>
        <w:tc>
          <w:tcPr>
            <w:tcW w:w="425" w:type="dxa"/>
            <w:gridSpan w:val="2"/>
            <w:tcBorders>
              <w:top w:val="nil"/>
              <w:left w:val="nil"/>
              <w:bottom w:val="dashed" w:sz="4" w:space="0" w:color="auto"/>
              <w:right w:val="single" w:sz="4" w:space="0" w:color="auto"/>
            </w:tcBorders>
            <w:shd w:val="clear" w:color="auto" w:fill="auto"/>
            <w:noWrap/>
            <w:vAlign w:val="bottom"/>
            <w:hideMark/>
          </w:tcPr>
          <w:p w14:paraId="1FCDE603" w14:textId="77777777" w:rsidR="00F65282" w:rsidRPr="00F65282" w:rsidRDefault="00F65282" w:rsidP="00F65282">
            <w:pPr>
              <w:spacing w:after="0" w:line="240" w:lineRule="auto"/>
              <w:jc w:val="right"/>
              <w:rPr>
                <w:rFonts w:ascii="Calibri" w:eastAsia="Times New Roman" w:hAnsi="Calibri" w:cs="Calibri"/>
                <w:b/>
                <w:bCs/>
                <w:color w:val="000000"/>
                <w:sz w:val="18"/>
                <w:szCs w:val="18"/>
                <w:lang w:eastAsia="en-GB"/>
              </w:rPr>
            </w:pPr>
            <w:r w:rsidRPr="00F65282">
              <w:rPr>
                <w:rFonts w:ascii="Calibri" w:eastAsia="Times New Roman" w:hAnsi="Calibri" w:cs="Calibri"/>
                <w:b/>
                <w:bCs/>
                <w:color w:val="000000"/>
                <w:sz w:val="18"/>
                <w:szCs w:val="18"/>
                <w:lang w:eastAsia="en-GB"/>
              </w:rPr>
              <w:t>15</w:t>
            </w:r>
          </w:p>
        </w:tc>
        <w:tc>
          <w:tcPr>
            <w:tcW w:w="709" w:type="dxa"/>
            <w:gridSpan w:val="2"/>
            <w:tcBorders>
              <w:top w:val="single" w:sz="4" w:space="0" w:color="auto"/>
              <w:left w:val="single" w:sz="4" w:space="0" w:color="auto"/>
              <w:bottom w:val="dashed" w:sz="4" w:space="0" w:color="auto"/>
              <w:right w:val="single" w:sz="4" w:space="0" w:color="auto"/>
            </w:tcBorders>
            <w:shd w:val="clear" w:color="000000" w:fill="EEF2FA"/>
            <w:noWrap/>
            <w:vAlign w:val="bottom"/>
            <w:hideMark/>
          </w:tcPr>
          <w:p w14:paraId="38FDCBCB"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15%</w:t>
            </w:r>
          </w:p>
        </w:tc>
      </w:tr>
      <w:tr w:rsidR="00EF72E3" w:rsidRPr="00F65282" w14:paraId="4F1030AE" w14:textId="77777777" w:rsidTr="00EF72E3">
        <w:trPr>
          <w:trHeight w:val="525"/>
        </w:trPr>
        <w:tc>
          <w:tcPr>
            <w:tcW w:w="1520" w:type="dxa"/>
            <w:tcBorders>
              <w:top w:val="nil"/>
              <w:left w:val="single" w:sz="4" w:space="0" w:color="auto"/>
              <w:bottom w:val="double" w:sz="6" w:space="0" w:color="auto"/>
              <w:right w:val="single" w:sz="4" w:space="0" w:color="auto"/>
            </w:tcBorders>
            <w:shd w:val="clear" w:color="auto" w:fill="auto"/>
            <w:vAlign w:val="center"/>
            <w:hideMark/>
          </w:tcPr>
          <w:p w14:paraId="79C999D3" w14:textId="77777777" w:rsidR="00F65282" w:rsidRPr="00F65282" w:rsidRDefault="00F65282" w:rsidP="00F65282">
            <w:pPr>
              <w:spacing w:after="0" w:line="240" w:lineRule="auto"/>
              <w:rPr>
                <w:rFonts w:ascii="Calibri" w:eastAsia="Times New Roman" w:hAnsi="Calibri" w:cs="Calibri"/>
                <w:i/>
                <w:iCs/>
                <w:color w:val="000000"/>
                <w:sz w:val="18"/>
                <w:szCs w:val="18"/>
                <w:lang w:eastAsia="en-GB"/>
              </w:rPr>
            </w:pPr>
            <w:r w:rsidRPr="00F65282">
              <w:rPr>
                <w:rFonts w:ascii="Calibri" w:eastAsia="Times New Roman" w:hAnsi="Calibri" w:cs="Calibri"/>
                <w:i/>
                <w:iCs/>
                <w:color w:val="000000"/>
                <w:sz w:val="18"/>
                <w:szCs w:val="18"/>
                <w:lang w:eastAsia="en-GB"/>
              </w:rPr>
              <w:t>All participants (n=156)</w:t>
            </w:r>
          </w:p>
        </w:tc>
        <w:tc>
          <w:tcPr>
            <w:tcW w:w="419" w:type="dxa"/>
            <w:tcBorders>
              <w:top w:val="nil"/>
              <w:left w:val="nil"/>
              <w:bottom w:val="double" w:sz="6" w:space="0" w:color="auto"/>
              <w:right w:val="single" w:sz="4" w:space="0" w:color="auto"/>
            </w:tcBorders>
            <w:shd w:val="clear" w:color="auto" w:fill="auto"/>
            <w:noWrap/>
            <w:vAlign w:val="bottom"/>
            <w:hideMark/>
          </w:tcPr>
          <w:p w14:paraId="461F295D"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68</w:t>
            </w:r>
          </w:p>
        </w:tc>
        <w:tc>
          <w:tcPr>
            <w:tcW w:w="608" w:type="dxa"/>
            <w:tcBorders>
              <w:top w:val="nil"/>
              <w:left w:val="single" w:sz="4" w:space="0" w:color="auto"/>
              <w:bottom w:val="double" w:sz="6" w:space="0" w:color="auto"/>
              <w:right w:val="single" w:sz="4" w:space="0" w:color="auto"/>
            </w:tcBorders>
            <w:shd w:val="clear" w:color="000000" w:fill="CEDAF0"/>
            <w:noWrap/>
            <w:vAlign w:val="bottom"/>
            <w:hideMark/>
          </w:tcPr>
          <w:p w14:paraId="3482BC69"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44%</w:t>
            </w:r>
          </w:p>
        </w:tc>
        <w:tc>
          <w:tcPr>
            <w:tcW w:w="425" w:type="dxa"/>
            <w:tcBorders>
              <w:top w:val="nil"/>
              <w:left w:val="nil"/>
              <w:bottom w:val="double" w:sz="6" w:space="0" w:color="auto"/>
              <w:right w:val="single" w:sz="4" w:space="0" w:color="auto"/>
            </w:tcBorders>
            <w:shd w:val="clear" w:color="auto" w:fill="auto"/>
            <w:noWrap/>
            <w:vAlign w:val="bottom"/>
            <w:hideMark/>
          </w:tcPr>
          <w:p w14:paraId="1682EA01"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34</w:t>
            </w:r>
          </w:p>
        </w:tc>
        <w:tc>
          <w:tcPr>
            <w:tcW w:w="714" w:type="dxa"/>
            <w:gridSpan w:val="2"/>
            <w:tcBorders>
              <w:top w:val="nil"/>
              <w:left w:val="single" w:sz="4" w:space="0" w:color="auto"/>
              <w:bottom w:val="double" w:sz="6" w:space="0" w:color="auto"/>
              <w:right w:val="single" w:sz="4" w:space="0" w:color="auto"/>
            </w:tcBorders>
            <w:shd w:val="clear" w:color="000000" w:fill="E7EDF8"/>
            <w:noWrap/>
            <w:vAlign w:val="bottom"/>
            <w:hideMark/>
          </w:tcPr>
          <w:p w14:paraId="3757E462"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22%</w:t>
            </w:r>
          </w:p>
        </w:tc>
        <w:tc>
          <w:tcPr>
            <w:tcW w:w="425" w:type="dxa"/>
            <w:gridSpan w:val="2"/>
            <w:tcBorders>
              <w:top w:val="nil"/>
              <w:left w:val="nil"/>
              <w:bottom w:val="double" w:sz="6" w:space="0" w:color="auto"/>
              <w:right w:val="single" w:sz="4" w:space="0" w:color="auto"/>
            </w:tcBorders>
            <w:shd w:val="clear" w:color="auto" w:fill="auto"/>
            <w:noWrap/>
            <w:vAlign w:val="bottom"/>
            <w:hideMark/>
          </w:tcPr>
          <w:p w14:paraId="41E14A09"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20</w:t>
            </w:r>
          </w:p>
        </w:tc>
        <w:tc>
          <w:tcPr>
            <w:tcW w:w="895" w:type="dxa"/>
            <w:gridSpan w:val="3"/>
            <w:tcBorders>
              <w:top w:val="nil"/>
              <w:left w:val="single" w:sz="4" w:space="0" w:color="auto"/>
              <w:bottom w:val="double" w:sz="6" w:space="0" w:color="auto"/>
              <w:right w:val="single" w:sz="4" w:space="0" w:color="auto"/>
            </w:tcBorders>
            <w:shd w:val="clear" w:color="000000" w:fill="F1F4FB"/>
            <w:noWrap/>
            <w:vAlign w:val="bottom"/>
            <w:hideMark/>
          </w:tcPr>
          <w:p w14:paraId="7AE20B37"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13%</w:t>
            </w:r>
          </w:p>
        </w:tc>
        <w:tc>
          <w:tcPr>
            <w:tcW w:w="381" w:type="dxa"/>
            <w:tcBorders>
              <w:top w:val="nil"/>
              <w:left w:val="nil"/>
              <w:bottom w:val="double" w:sz="6" w:space="0" w:color="auto"/>
              <w:right w:val="single" w:sz="4" w:space="0" w:color="auto"/>
            </w:tcBorders>
            <w:shd w:val="clear" w:color="auto" w:fill="auto"/>
            <w:noWrap/>
            <w:vAlign w:val="bottom"/>
            <w:hideMark/>
          </w:tcPr>
          <w:p w14:paraId="4CD535EA"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8</w:t>
            </w:r>
          </w:p>
        </w:tc>
        <w:tc>
          <w:tcPr>
            <w:tcW w:w="567" w:type="dxa"/>
            <w:gridSpan w:val="2"/>
            <w:tcBorders>
              <w:top w:val="nil"/>
              <w:left w:val="single" w:sz="4" w:space="0" w:color="auto"/>
              <w:bottom w:val="double" w:sz="6" w:space="0" w:color="auto"/>
              <w:right w:val="single" w:sz="4" w:space="0" w:color="auto"/>
            </w:tcBorders>
            <w:shd w:val="clear" w:color="000000" w:fill="FAFBFE"/>
            <w:noWrap/>
            <w:vAlign w:val="bottom"/>
            <w:hideMark/>
          </w:tcPr>
          <w:p w14:paraId="2A823271"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5%</w:t>
            </w:r>
          </w:p>
        </w:tc>
        <w:tc>
          <w:tcPr>
            <w:tcW w:w="425" w:type="dxa"/>
            <w:gridSpan w:val="2"/>
            <w:tcBorders>
              <w:top w:val="nil"/>
              <w:left w:val="nil"/>
              <w:bottom w:val="double" w:sz="6" w:space="0" w:color="auto"/>
              <w:right w:val="single" w:sz="4" w:space="0" w:color="auto"/>
            </w:tcBorders>
            <w:shd w:val="clear" w:color="auto" w:fill="auto"/>
            <w:noWrap/>
            <w:vAlign w:val="bottom"/>
            <w:hideMark/>
          </w:tcPr>
          <w:p w14:paraId="5FD5EA1F"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26</w:t>
            </w:r>
          </w:p>
        </w:tc>
        <w:tc>
          <w:tcPr>
            <w:tcW w:w="709" w:type="dxa"/>
            <w:gridSpan w:val="2"/>
            <w:tcBorders>
              <w:top w:val="nil"/>
              <w:left w:val="single" w:sz="4" w:space="0" w:color="auto"/>
              <w:bottom w:val="double" w:sz="6" w:space="0" w:color="auto"/>
              <w:right w:val="single" w:sz="4" w:space="0" w:color="auto"/>
            </w:tcBorders>
            <w:shd w:val="clear" w:color="000000" w:fill="EDF1F9"/>
            <w:noWrap/>
            <w:vAlign w:val="bottom"/>
            <w:hideMark/>
          </w:tcPr>
          <w:p w14:paraId="2C8395A2" w14:textId="77777777" w:rsidR="00F65282" w:rsidRPr="00F65282" w:rsidRDefault="00F65282" w:rsidP="00F65282">
            <w:pPr>
              <w:spacing w:after="0" w:line="240" w:lineRule="auto"/>
              <w:jc w:val="right"/>
              <w:rPr>
                <w:rFonts w:ascii="Calibri" w:eastAsia="Times New Roman" w:hAnsi="Calibri" w:cs="Calibri"/>
                <w:color w:val="000000"/>
                <w:sz w:val="18"/>
                <w:szCs w:val="18"/>
                <w:lang w:eastAsia="en-GB"/>
              </w:rPr>
            </w:pPr>
            <w:r w:rsidRPr="00F65282">
              <w:rPr>
                <w:rFonts w:ascii="Calibri" w:eastAsia="Times New Roman" w:hAnsi="Calibri" w:cs="Calibri"/>
                <w:color w:val="000000"/>
                <w:sz w:val="18"/>
                <w:szCs w:val="18"/>
                <w:lang w:eastAsia="en-GB"/>
              </w:rPr>
              <w:t>17%</w:t>
            </w:r>
          </w:p>
        </w:tc>
      </w:tr>
      <w:tr w:rsidR="006A4CA1" w:rsidRPr="00C001DB" w14:paraId="06A5E38D" w14:textId="77777777" w:rsidTr="00EF72E3">
        <w:trPr>
          <w:trHeight w:val="600"/>
        </w:trPr>
        <w:tc>
          <w:tcPr>
            <w:tcW w:w="15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CC300BD" w14:textId="77777777" w:rsidR="006A4CA1" w:rsidRPr="00C001DB" w:rsidRDefault="006A4CA1" w:rsidP="00A132FF">
            <w:pPr>
              <w:jc w:val="center"/>
              <w:rPr>
                <w:rFonts w:ascii="Calibri" w:eastAsia="Times New Roman" w:hAnsi="Calibri" w:cs="Calibri"/>
                <w:color w:val="000000"/>
                <w:lang w:eastAsia="en-GB"/>
              </w:rPr>
            </w:pPr>
            <w:r w:rsidRPr="00C001DB">
              <w:rPr>
                <w:rFonts w:ascii="Calibri" w:eastAsia="Times New Roman" w:hAnsi="Calibri" w:cs="Calibri"/>
                <w:color w:val="000000"/>
                <w:lang w:eastAsia="en-GB"/>
              </w:rPr>
              <w:t> </w:t>
            </w:r>
          </w:p>
        </w:tc>
        <w:tc>
          <w:tcPr>
            <w:tcW w:w="5568" w:type="dxa"/>
            <w:gridSpan w:val="17"/>
            <w:tcBorders>
              <w:top w:val="nil"/>
              <w:left w:val="nil"/>
              <w:bottom w:val="single" w:sz="4" w:space="0" w:color="auto"/>
              <w:right w:val="single" w:sz="4" w:space="0" w:color="auto"/>
            </w:tcBorders>
            <w:shd w:val="clear" w:color="auto" w:fill="auto"/>
            <w:vAlign w:val="bottom"/>
            <w:hideMark/>
          </w:tcPr>
          <w:p w14:paraId="60004D64"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How many times in the past year have you raised the option of eye donation with a family member? [Q30]</w:t>
            </w:r>
          </w:p>
        </w:tc>
      </w:tr>
      <w:tr w:rsidR="006A4CA1" w:rsidRPr="00C001DB" w14:paraId="20C85F59" w14:textId="77777777" w:rsidTr="00EF72E3">
        <w:trPr>
          <w:trHeight w:val="567"/>
        </w:trPr>
        <w:tc>
          <w:tcPr>
            <w:tcW w:w="1520" w:type="dxa"/>
            <w:vMerge/>
            <w:tcBorders>
              <w:top w:val="nil"/>
              <w:left w:val="single" w:sz="4" w:space="0" w:color="auto"/>
              <w:bottom w:val="single" w:sz="4" w:space="0" w:color="000000"/>
              <w:right w:val="single" w:sz="4" w:space="0" w:color="auto"/>
            </w:tcBorders>
            <w:vAlign w:val="center"/>
            <w:hideMark/>
          </w:tcPr>
          <w:p w14:paraId="2517531E" w14:textId="77777777" w:rsidR="006A4CA1" w:rsidRPr="00C001DB" w:rsidRDefault="006A4CA1" w:rsidP="00A132FF">
            <w:pPr>
              <w:rPr>
                <w:rFonts w:ascii="Calibri" w:eastAsia="Times New Roman" w:hAnsi="Calibri" w:cs="Calibri"/>
                <w:color w:val="000000"/>
                <w:lang w:eastAsia="en-GB"/>
              </w:rPr>
            </w:pP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DC76E6"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CA1698"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1-5</w:t>
            </w:r>
          </w:p>
        </w:tc>
        <w:tc>
          <w:tcPr>
            <w:tcW w:w="9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D1922B"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6-10</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E16A5D"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11-15</w:t>
            </w:r>
          </w:p>
        </w:tc>
        <w:tc>
          <w:tcPr>
            <w:tcW w:w="8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BA5D75"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15-20</w:t>
            </w:r>
          </w:p>
        </w:tc>
        <w:tc>
          <w:tcPr>
            <w:tcW w:w="840" w:type="dxa"/>
            <w:gridSpan w:val="3"/>
            <w:tcBorders>
              <w:top w:val="single" w:sz="4" w:space="0" w:color="auto"/>
              <w:left w:val="nil"/>
              <w:bottom w:val="single" w:sz="4" w:space="0" w:color="auto"/>
              <w:right w:val="single" w:sz="4" w:space="0" w:color="auto"/>
            </w:tcBorders>
            <w:shd w:val="clear" w:color="auto" w:fill="auto"/>
            <w:vAlign w:val="center"/>
            <w:hideMark/>
          </w:tcPr>
          <w:p w14:paraId="49A02C18" w14:textId="77777777" w:rsidR="006A4CA1" w:rsidRPr="00C001DB" w:rsidRDefault="006A4CA1" w:rsidP="00A132FF">
            <w:pPr>
              <w:jc w:val="cente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More than 20</w:t>
            </w:r>
          </w:p>
        </w:tc>
      </w:tr>
      <w:tr w:rsidR="00925ED3" w:rsidRPr="00C001DB" w14:paraId="2FA45D3D" w14:textId="77777777" w:rsidTr="00EF72E3">
        <w:trPr>
          <w:trHeight w:val="510"/>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41FEAFE0"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Participant Group</w:t>
            </w:r>
          </w:p>
        </w:tc>
        <w:tc>
          <w:tcPr>
            <w:tcW w:w="419" w:type="dxa"/>
            <w:tcBorders>
              <w:top w:val="nil"/>
              <w:left w:val="nil"/>
              <w:bottom w:val="single" w:sz="4" w:space="0" w:color="auto"/>
              <w:right w:val="single" w:sz="4" w:space="0" w:color="auto"/>
            </w:tcBorders>
            <w:shd w:val="clear" w:color="auto" w:fill="auto"/>
            <w:noWrap/>
            <w:vAlign w:val="bottom"/>
            <w:hideMark/>
          </w:tcPr>
          <w:p w14:paraId="62ADF658"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n</w:t>
            </w:r>
          </w:p>
        </w:tc>
        <w:tc>
          <w:tcPr>
            <w:tcW w:w="608" w:type="dxa"/>
            <w:tcBorders>
              <w:top w:val="nil"/>
              <w:left w:val="nil"/>
              <w:bottom w:val="single" w:sz="4" w:space="0" w:color="auto"/>
              <w:right w:val="single" w:sz="4" w:space="0" w:color="auto"/>
            </w:tcBorders>
            <w:shd w:val="clear" w:color="auto" w:fill="auto"/>
            <w:noWrap/>
            <w:vAlign w:val="bottom"/>
            <w:hideMark/>
          </w:tcPr>
          <w:p w14:paraId="46D0833B"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4847528A"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73364562"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410A4DC"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n</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0D9140E6"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w:t>
            </w:r>
          </w:p>
        </w:tc>
        <w:tc>
          <w:tcPr>
            <w:tcW w:w="313" w:type="dxa"/>
            <w:tcBorders>
              <w:top w:val="nil"/>
              <w:left w:val="nil"/>
              <w:bottom w:val="single" w:sz="4" w:space="0" w:color="auto"/>
              <w:right w:val="single" w:sz="4" w:space="0" w:color="auto"/>
            </w:tcBorders>
            <w:shd w:val="clear" w:color="auto" w:fill="auto"/>
            <w:noWrap/>
            <w:vAlign w:val="bottom"/>
            <w:hideMark/>
          </w:tcPr>
          <w:p w14:paraId="18737B25"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n</w:t>
            </w:r>
          </w:p>
        </w:tc>
        <w:tc>
          <w:tcPr>
            <w:tcW w:w="538" w:type="dxa"/>
            <w:gridSpan w:val="2"/>
            <w:tcBorders>
              <w:top w:val="nil"/>
              <w:left w:val="nil"/>
              <w:bottom w:val="single" w:sz="4" w:space="0" w:color="auto"/>
              <w:right w:val="single" w:sz="4" w:space="0" w:color="auto"/>
            </w:tcBorders>
            <w:shd w:val="clear" w:color="auto" w:fill="auto"/>
            <w:noWrap/>
            <w:vAlign w:val="bottom"/>
            <w:hideMark/>
          </w:tcPr>
          <w:p w14:paraId="2147E7C6"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14:paraId="5E936CA5"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n</w:t>
            </w:r>
          </w:p>
        </w:tc>
        <w:tc>
          <w:tcPr>
            <w:tcW w:w="436" w:type="dxa"/>
            <w:gridSpan w:val="2"/>
            <w:tcBorders>
              <w:top w:val="nil"/>
              <w:left w:val="nil"/>
              <w:bottom w:val="single" w:sz="4" w:space="0" w:color="auto"/>
              <w:right w:val="single" w:sz="4" w:space="0" w:color="auto"/>
            </w:tcBorders>
            <w:shd w:val="clear" w:color="auto" w:fill="auto"/>
            <w:noWrap/>
            <w:vAlign w:val="bottom"/>
            <w:hideMark/>
          </w:tcPr>
          <w:p w14:paraId="58BBEE5A"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w:t>
            </w:r>
          </w:p>
        </w:tc>
        <w:tc>
          <w:tcPr>
            <w:tcW w:w="313" w:type="dxa"/>
            <w:gridSpan w:val="2"/>
            <w:tcBorders>
              <w:top w:val="nil"/>
              <w:left w:val="nil"/>
              <w:bottom w:val="single" w:sz="4" w:space="0" w:color="auto"/>
              <w:right w:val="single" w:sz="4" w:space="0" w:color="auto"/>
            </w:tcBorders>
            <w:shd w:val="clear" w:color="auto" w:fill="auto"/>
            <w:noWrap/>
            <w:vAlign w:val="bottom"/>
            <w:hideMark/>
          </w:tcPr>
          <w:p w14:paraId="3CB3C890"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n</w:t>
            </w:r>
          </w:p>
        </w:tc>
        <w:tc>
          <w:tcPr>
            <w:tcW w:w="527" w:type="dxa"/>
            <w:tcBorders>
              <w:top w:val="nil"/>
              <w:left w:val="nil"/>
              <w:bottom w:val="single" w:sz="4" w:space="0" w:color="auto"/>
              <w:right w:val="single" w:sz="4" w:space="0" w:color="auto"/>
            </w:tcBorders>
            <w:shd w:val="clear" w:color="auto" w:fill="auto"/>
            <w:noWrap/>
            <w:vAlign w:val="bottom"/>
            <w:hideMark/>
          </w:tcPr>
          <w:p w14:paraId="58221C4B" w14:textId="77777777" w:rsidR="006A4CA1" w:rsidRPr="00C001DB" w:rsidRDefault="006A4CA1" w:rsidP="00A132FF">
            <w:pPr>
              <w:rPr>
                <w:rFonts w:ascii="Calibri" w:eastAsia="Times New Roman" w:hAnsi="Calibri" w:cs="Calibri"/>
                <w:b/>
                <w:bCs/>
                <w:color w:val="000000"/>
                <w:sz w:val="18"/>
                <w:szCs w:val="18"/>
                <w:lang w:eastAsia="en-GB"/>
              </w:rPr>
            </w:pPr>
            <w:r w:rsidRPr="00C001DB">
              <w:rPr>
                <w:rFonts w:ascii="Calibri" w:eastAsia="Times New Roman" w:hAnsi="Calibri" w:cs="Calibri"/>
                <w:b/>
                <w:bCs/>
                <w:color w:val="000000"/>
                <w:sz w:val="18"/>
                <w:szCs w:val="18"/>
                <w:lang w:eastAsia="en-GB"/>
              </w:rPr>
              <w:t>%</w:t>
            </w:r>
          </w:p>
        </w:tc>
      </w:tr>
      <w:tr w:rsidR="00EF72E3" w:rsidRPr="00C001DB" w14:paraId="11C9D13D" w14:textId="77777777" w:rsidTr="00EF72E3">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F99A787" w14:textId="77777777" w:rsidR="006A4CA1" w:rsidRPr="00C001DB" w:rsidRDefault="006A4CA1" w:rsidP="00A132FF">
            <w:pPr>
              <w:rPr>
                <w:rFonts w:ascii="Calibri" w:eastAsia="Times New Roman" w:hAnsi="Calibri" w:cs="Calibri"/>
                <w:i/>
                <w:iCs/>
                <w:color w:val="000000"/>
                <w:sz w:val="18"/>
                <w:szCs w:val="18"/>
                <w:lang w:eastAsia="en-GB"/>
              </w:rPr>
            </w:pPr>
            <w:r w:rsidRPr="00C001DB">
              <w:rPr>
                <w:rFonts w:ascii="Calibri" w:eastAsia="Times New Roman" w:hAnsi="Calibri" w:cs="Calibri"/>
                <w:i/>
                <w:iCs/>
                <w:color w:val="000000"/>
                <w:sz w:val="18"/>
                <w:szCs w:val="18"/>
                <w:lang w:eastAsia="en-GB"/>
              </w:rPr>
              <w:t>HC (n=58)</w:t>
            </w:r>
          </w:p>
        </w:tc>
        <w:tc>
          <w:tcPr>
            <w:tcW w:w="419" w:type="dxa"/>
            <w:tcBorders>
              <w:top w:val="nil"/>
              <w:left w:val="nil"/>
              <w:bottom w:val="single" w:sz="4" w:space="0" w:color="auto"/>
              <w:right w:val="single" w:sz="4" w:space="0" w:color="auto"/>
            </w:tcBorders>
            <w:shd w:val="clear" w:color="auto" w:fill="auto"/>
            <w:noWrap/>
            <w:vAlign w:val="bottom"/>
            <w:hideMark/>
          </w:tcPr>
          <w:p w14:paraId="54BCD2FD"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23</w:t>
            </w:r>
          </w:p>
        </w:tc>
        <w:tc>
          <w:tcPr>
            <w:tcW w:w="608" w:type="dxa"/>
            <w:tcBorders>
              <w:top w:val="single" w:sz="4" w:space="0" w:color="auto"/>
              <w:left w:val="single" w:sz="4" w:space="0" w:color="auto"/>
              <w:bottom w:val="single" w:sz="4" w:space="0" w:color="auto"/>
              <w:right w:val="single" w:sz="4" w:space="0" w:color="auto"/>
            </w:tcBorders>
            <w:shd w:val="clear" w:color="000000" w:fill="D3DDF1"/>
            <w:noWrap/>
            <w:vAlign w:val="bottom"/>
            <w:hideMark/>
          </w:tcPr>
          <w:p w14:paraId="6AF711CB"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40%</w:t>
            </w:r>
          </w:p>
        </w:tc>
        <w:tc>
          <w:tcPr>
            <w:tcW w:w="425" w:type="dxa"/>
            <w:tcBorders>
              <w:top w:val="nil"/>
              <w:left w:val="nil"/>
              <w:bottom w:val="single" w:sz="4" w:space="0" w:color="auto"/>
              <w:right w:val="single" w:sz="4" w:space="0" w:color="auto"/>
            </w:tcBorders>
            <w:shd w:val="clear" w:color="auto" w:fill="auto"/>
            <w:noWrap/>
            <w:vAlign w:val="bottom"/>
            <w:hideMark/>
          </w:tcPr>
          <w:p w14:paraId="23728971"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25</w:t>
            </w:r>
          </w:p>
        </w:tc>
        <w:tc>
          <w:tcPr>
            <w:tcW w:w="567" w:type="dxa"/>
            <w:tcBorders>
              <w:top w:val="single" w:sz="4" w:space="0" w:color="auto"/>
              <w:left w:val="single" w:sz="4" w:space="0" w:color="auto"/>
              <w:bottom w:val="single" w:sz="4" w:space="0" w:color="auto"/>
              <w:right w:val="single" w:sz="4" w:space="0" w:color="auto"/>
            </w:tcBorders>
            <w:shd w:val="clear" w:color="000000" w:fill="CFDAF0"/>
            <w:noWrap/>
            <w:vAlign w:val="bottom"/>
            <w:hideMark/>
          </w:tcPr>
          <w:p w14:paraId="7C0F6EB7"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43%</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7176B4C"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6</w:t>
            </w:r>
          </w:p>
        </w:tc>
        <w:tc>
          <w:tcPr>
            <w:tcW w:w="572" w:type="dxa"/>
            <w:gridSpan w:val="2"/>
            <w:tcBorders>
              <w:top w:val="single" w:sz="4" w:space="0" w:color="auto"/>
              <w:left w:val="single" w:sz="4" w:space="0" w:color="auto"/>
              <w:bottom w:val="single" w:sz="4" w:space="0" w:color="auto"/>
              <w:right w:val="single" w:sz="4" w:space="0" w:color="auto"/>
            </w:tcBorders>
            <w:shd w:val="clear" w:color="000000" w:fill="F4F7FC"/>
            <w:noWrap/>
            <w:vAlign w:val="bottom"/>
            <w:hideMark/>
          </w:tcPr>
          <w:p w14:paraId="587C3686"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10%</w:t>
            </w:r>
          </w:p>
        </w:tc>
        <w:tc>
          <w:tcPr>
            <w:tcW w:w="313" w:type="dxa"/>
            <w:tcBorders>
              <w:top w:val="nil"/>
              <w:left w:val="nil"/>
              <w:bottom w:val="single" w:sz="4" w:space="0" w:color="auto"/>
              <w:right w:val="single" w:sz="4" w:space="0" w:color="auto"/>
            </w:tcBorders>
            <w:shd w:val="clear" w:color="auto" w:fill="auto"/>
            <w:noWrap/>
            <w:vAlign w:val="bottom"/>
            <w:hideMark/>
          </w:tcPr>
          <w:p w14:paraId="30448C85"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1</w:t>
            </w:r>
          </w:p>
        </w:tc>
        <w:tc>
          <w:tcPr>
            <w:tcW w:w="538" w:type="dxa"/>
            <w:gridSpan w:val="2"/>
            <w:tcBorders>
              <w:top w:val="single" w:sz="4" w:space="0" w:color="auto"/>
              <w:left w:val="single" w:sz="4" w:space="0" w:color="auto"/>
              <w:bottom w:val="single" w:sz="4" w:space="0" w:color="auto"/>
              <w:right w:val="single" w:sz="4" w:space="0" w:color="auto"/>
            </w:tcBorders>
            <w:shd w:val="clear" w:color="000000" w:fill="FEFEFF"/>
            <w:noWrap/>
            <w:vAlign w:val="bottom"/>
            <w:hideMark/>
          </w:tcPr>
          <w:p w14:paraId="50CF9BFD"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w:t>
            </w:r>
          </w:p>
        </w:tc>
        <w:tc>
          <w:tcPr>
            <w:tcW w:w="425" w:type="dxa"/>
            <w:tcBorders>
              <w:top w:val="nil"/>
              <w:left w:val="nil"/>
              <w:bottom w:val="single" w:sz="4" w:space="0" w:color="auto"/>
              <w:right w:val="single" w:sz="4" w:space="0" w:color="auto"/>
            </w:tcBorders>
            <w:shd w:val="clear" w:color="auto" w:fill="auto"/>
            <w:noWrap/>
            <w:vAlign w:val="bottom"/>
            <w:hideMark/>
          </w:tcPr>
          <w:p w14:paraId="47A0124D"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1</w:t>
            </w:r>
          </w:p>
        </w:tc>
        <w:tc>
          <w:tcPr>
            <w:tcW w:w="436" w:type="dxa"/>
            <w:gridSpan w:val="2"/>
            <w:tcBorders>
              <w:top w:val="single" w:sz="4" w:space="0" w:color="auto"/>
              <w:left w:val="single" w:sz="4" w:space="0" w:color="auto"/>
              <w:bottom w:val="single" w:sz="4" w:space="0" w:color="auto"/>
              <w:right w:val="single" w:sz="4" w:space="0" w:color="auto"/>
            </w:tcBorders>
            <w:shd w:val="clear" w:color="000000" w:fill="FEFEFF"/>
            <w:noWrap/>
            <w:vAlign w:val="bottom"/>
            <w:hideMark/>
          </w:tcPr>
          <w:p w14:paraId="62EAE232"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w:t>
            </w:r>
          </w:p>
        </w:tc>
        <w:tc>
          <w:tcPr>
            <w:tcW w:w="313" w:type="dxa"/>
            <w:gridSpan w:val="2"/>
            <w:tcBorders>
              <w:top w:val="nil"/>
              <w:left w:val="nil"/>
              <w:bottom w:val="single" w:sz="4" w:space="0" w:color="auto"/>
              <w:right w:val="single" w:sz="4" w:space="0" w:color="auto"/>
            </w:tcBorders>
            <w:shd w:val="clear" w:color="auto" w:fill="auto"/>
            <w:noWrap/>
            <w:vAlign w:val="bottom"/>
            <w:hideMark/>
          </w:tcPr>
          <w:p w14:paraId="67F48A47"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w:t>
            </w:r>
          </w:p>
        </w:tc>
        <w:tc>
          <w:tcPr>
            <w:tcW w:w="527" w:type="dxa"/>
            <w:tcBorders>
              <w:top w:val="single" w:sz="4" w:space="0" w:color="auto"/>
              <w:left w:val="single" w:sz="4" w:space="0" w:color="auto"/>
              <w:bottom w:val="single" w:sz="4" w:space="0" w:color="auto"/>
              <w:right w:val="single" w:sz="4" w:space="0" w:color="auto"/>
            </w:tcBorders>
            <w:shd w:val="clear" w:color="000000" w:fill="FCFDFE"/>
            <w:noWrap/>
            <w:vAlign w:val="bottom"/>
            <w:hideMark/>
          </w:tcPr>
          <w:p w14:paraId="2B69B823"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3%</w:t>
            </w:r>
          </w:p>
        </w:tc>
      </w:tr>
      <w:tr w:rsidR="00EF72E3" w:rsidRPr="00C001DB" w14:paraId="0E873F3D" w14:textId="77777777" w:rsidTr="00EF72E3">
        <w:trPr>
          <w:trHeight w:val="300"/>
        </w:trPr>
        <w:tc>
          <w:tcPr>
            <w:tcW w:w="1520" w:type="dxa"/>
            <w:tcBorders>
              <w:top w:val="nil"/>
              <w:left w:val="single" w:sz="4" w:space="0" w:color="auto"/>
              <w:bottom w:val="dashed" w:sz="4" w:space="0" w:color="auto"/>
              <w:right w:val="single" w:sz="4" w:space="0" w:color="auto"/>
            </w:tcBorders>
            <w:shd w:val="clear" w:color="auto" w:fill="auto"/>
            <w:noWrap/>
            <w:vAlign w:val="center"/>
            <w:hideMark/>
          </w:tcPr>
          <w:p w14:paraId="066CBF52" w14:textId="77777777" w:rsidR="006A4CA1" w:rsidRPr="00C001DB" w:rsidRDefault="006A4CA1" w:rsidP="00A132FF">
            <w:pPr>
              <w:rPr>
                <w:rFonts w:ascii="Calibri" w:eastAsia="Times New Roman" w:hAnsi="Calibri" w:cs="Calibri"/>
                <w:i/>
                <w:iCs/>
                <w:color w:val="000000"/>
                <w:sz w:val="18"/>
                <w:szCs w:val="18"/>
                <w:lang w:eastAsia="en-GB"/>
              </w:rPr>
            </w:pPr>
            <w:r w:rsidRPr="00C001DB">
              <w:rPr>
                <w:rFonts w:ascii="Calibri" w:eastAsia="Times New Roman" w:hAnsi="Calibri" w:cs="Calibri"/>
                <w:i/>
                <w:iCs/>
                <w:color w:val="000000"/>
                <w:sz w:val="18"/>
                <w:szCs w:val="18"/>
                <w:lang w:eastAsia="en-GB"/>
              </w:rPr>
              <w:t>HPC (n=98)</w:t>
            </w:r>
          </w:p>
        </w:tc>
        <w:tc>
          <w:tcPr>
            <w:tcW w:w="419" w:type="dxa"/>
            <w:tcBorders>
              <w:top w:val="nil"/>
              <w:left w:val="nil"/>
              <w:bottom w:val="dashed" w:sz="4" w:space="0" w:color="auto"/>
              <w:right w:val="single" w:sz="4" w:space="0" w:color="auto"/>
            </w:tcBorders>
            <w:shd w:val="clear" w:color="auto" w:fill="auto"/>
            <w:noWrap/>
            <w:vAlign w:val="bottom"/>
            <w:hideMark/>
          </w:tcPr>
          <w:p w14:paraId="14F45C12"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52</w:t>
            </w:r>
          </w:p>
        </w:tc>
        <w:tc>
          <w:tcPr>
            <w:tcW w:w="608" w:type="dxa"/>
            <w:tcBorders>
              <w:top w:val="single" w:sz="4" w:space="0" w:color="auto"/>
              <w:left w:val="single" w:sz="4" w:space="0" w:color="auto"/>
              <w:bottom w:val="dashed" w:sz="4" w:space="0" w:color="auto"/>
              <w:right w:val="single" w:sz="4" w:space="0" w:color="auto"/>
            </w:tcBorders>
            <w:shd w:val="clear" w:color="000000" w:fill="C4D2EC"/>
            <w:noWrap/>
            <w:vAlign w:val="bottom"/>
            <w:hideMark/>
          </w:tcPr>
          <w:p w14:paraId="7D7CE99D"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53%</w:t>
            </w:r>
          </w:p>
        </w:tc>
        <w:tc>
          <w:tcPr>
            <w:tcW w:w="425" w:type="dxa"/>
            <w:tcBorders>
              <w:top w:val="nil"/>
              <w:left w:val="nil"/>
              <w:bottom w:val="dashed" w:sz="4" w:space="0" w:color="auto"/>
              <w:right w:val="single" w:sz="4" w:space="0" w:color="auto"/>
            </w:tcBorders>
            <w:shd w:val="clear" w:color="auto" w:fill="auto"/>
            <w:noWrap/>
            <w:vAlign w:val="bottom"/>
            <w:hideMark/>
          </w:tcPr>
          <w:p w14:paraId="3C1B2C63"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30</w:t>
            </w:r>
          </w:p>
        </w:tc>
        <w:tc>
          <w:tcPr>
            <w:tcW w:w="567" w:type="dxa"/>
            <w:tcBorders>
              <w:top w:val="single" w:sz="4" w:space="0" w:color="auto"/>
              <w:left w:val="single" w:sz="4" w:space="0" w:color="auto"/>
              <w:bottom w:val="dashed" w:sz="4" w:space="0" w:color="auto"/>
              <w:right w:val="single" w:sz="4" w:space="0" w:color="auto"/>
            </w:tcBorders>
            <w:shd w:val="clear" w:color="000000" w:fill="DDE5F4"/>
            <w:noWrap/>
            <w:vAlign w:val="bottom"/>
            <w:hideMark/>
          </w:tcPr>
          <w:p w14:paraId="7982B1A5"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31%</w:t>
            </w:r>
          </w:p>
        </w:tc>
        <w:tc>
          <w:tcPr>
            <w:tcW w:w="425" w:type="dxa"/>
            <w:gridSpan w:val="2"/>
            <w:tcBorders>
              <w:top w:val="nil"/>
              <w:left w:val="nil"/>
              <w:bottom w:val="dashed" w:sz="4" w:space="0" w:color="auto"/>
              <w:right w:val="single" w:sz="4" w:space="0" w:color="auto"/>
            </w:tcBorders>
            <w:shd w:val="clear" w:color="auto" w:fill="auto"/>
            <w:noWrap/>
            <w:vAlign w:val="bottom"/>
            <w:hideMark/>
          </w:tcPr>
          <w:p w14:paraId="25E6056C"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7</w:t>
            </w:r>
          </w:p>
        </w:tc>
        <w:tc>
          <w:tcPr>
            <w:tcW w:w="572" w:type="dxa"/>
            <w:gridSpan w:val="2"/>
            <w:tcBorders>
              <w:top w:val="single" w:sz="4" w:space="0" w:color="auto"/>
              <w:left w:val="single" w:sz="4" w:space="0" w:color="auto"/>
              <w:bottom w:val="dashed" w:sz="4" w:space="0" w:color="auto"/>
              <w:right w:val="single" w:sz="4" w:space="0" w:color="auto"/>
            </w:tcBorders>
            <w:shd w:val="clear" w:color="000000" w:fill="F7F9FD"/>
            <w:noWrap/>
            <w:vAlign w:val="bottom"/>
            <w:hideMark/>
          </w:tcPr>
          <w:p w14:paraId="046ACB17"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7%</w:t>
            </w:r>
          </w:p>
        </w:tc>
        <w:tc>
          <w:tcPr>
            <w:tcW w:w="313" w:type="dxa"/>
            <w:tcBorders>
              <w:top w:val="nil"/>
              <w:left w:val="nil"/>
              <w:bottom w:val="dashed" w:sz="4" w:space="0" w:color="auto"/>
              <w:right w:val="single" w:sz="4" w:space="0" w:color="auto"/>
            </w:tcBorders>
            <w:shd w:val="clear" w:color="auto" w:fill="auto"/>
            <w:noWrap/>
            <w:vAlign w:val="bottom"/>
            <w:hideMark/>
          </w:tcPr>
          <w:p w14:paraId="0FFDF671"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w:t>
            </w:r>
          </w:p>
        </w:tc>
        <w:tc>
          <w:tcPr>
            <w:tcW w:w="538" w:type="dxa"/>
            <w:gridSpan w:val="2"/>
            <w:tcBorders>
              <w:top w:val="single" w:sz="4" w:space="0" w:color="auto"/>
              <w:left w:val="single" w:sz="4" w:space="0" w:color="auto"/>
              <w:bottom w:val="dashed" w:sz="4" w:space="0" w:color="auto"/>
              <w:right w:val="single" w:sz="4" w:space="0" w:color="auto"/>
            </w:tcBorders>
            <w:shd w:val="clear" w:color="000000" w:fill="FDFEFF"/>
            <w:noWrap/>
            <w:vAlign w:val="bottom"/>
            <w:hideMark/>
          </w:tcPr>
          <w:p w14:paraId="1CE412A9"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w:t>
            </w:r>
          </w:p>
        </w:tc>
        <w:tc>
          <w:tcPr>
            <w:tcW w:w="425" w:type="dxa"/>
            <w:tcBorders>
              <w:top w:val="nil"/>
              <w:left w:val="nil"/>
              <w:bottom w:val="dashed" w:sz="4" w:space="0" w:color="auto"/>
              <w:right w:val="single" w:sz="4" w:space="0" w:color="auto"/>
            </w:tcBorders>
            <w:shd w:val="clear" w:color="auto" w:fill="auto"/>
            <w:noWrap/>
            <w:vAlign w:val="bottom"/>
            <w:hideMark/>
          </w:tcPr>
          <w:p w14:paraId="74ACAD6A"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0</w:t>
            </w:r>
          </w:p>
        </w:tc>
        <w:tc>
          <w:tcPr>
            <w:tcW w:w="436" w:type="dxa"/>
            <w:gridSpan w:val="2"/>
            <w:tcBorders>
              <w:top w:val="single" w:sz="4" w:space="0" w:color="auto"/>
              <w:left w:val="single" w:sz="4" w:space="0" w:color="auto"/>
              <w:bottom w:val="dashed" w:sz="4" w:space="0" w:color="auto"/>
              <w:right w:val="single" w:sz="4" w:space="0" w:color="auto"/>
            </w:tcBorders>
            <w:shd w:val="clear" w:color="000000" w:fill="FFFFFF"/>
            <w:noWrap/>
            <w:vAlign w:val="bottom"/>
            <w:hideMark/>
          </w:tcPr>
          <w:p w14:paraId="1F85BB6A"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0%</w:t>
            </w:r>
          </w:p>
        </w:tc>
        <w:tc>
          <w:tcPr>
            <w:tcW w:w="313" w:type="dxa"/>
            <w:gridSpan w:val="2"/>
            <w:tcBorders>
              <w:top w:val="nil"/>
              <w:left w:val="nil"/>
              <w:bottom w:val="dashed" w:sz="4" w:space="0" w:color="auto"/>
              <w:right w:val="single" w:sz="4" w:space="0" w:color="auto"/>
            </w:tcBorders>
            <w:shd w:val="clear" w:color="auto" w:fill="auto"/>
            <w:noWrap/>
            <w:vAlign w:val="bottom"/>
            <w:hideMark/>
          </w:tcPr>
          <w:p w14:paraId="68738761"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7</w:t>
            </w:r>
          </w:p>
        </w:tc>
        <w:tc>
          <w:tcPr>
            <w:tcW w:w="527" w:type="dxa"/>
            <w:tcBorders>
              <w:top w:val="single" w:sz="4" w:space="0" w:color="auto"/>
              <w:left w:val="single" w:sz="4" w:space="0" w:color="auto"/>
              <w:bottom w:val="dashed" w:sz="4" w:space="0" w:color="auto"/>
              <w:right w:val="single" w:sz="4" w:space="0" w:color="auto"/>
            </w:tcBorders>
            <w:shd w:val="clear" w:color="000000" w:fill="F7F9FD"/>
            <w:noWrap/>
            <w:vAlign w:val="bottom"/>
            <w:hideMark/>
          </w:tcPr>
          <w:p w14:paraId="331D8515"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7%</w:t>
            </w:r>
          </w:p>
        </w:tc>
      </w:tr>
      <w:tr w:rsidR="00EF72E3" w:rsidRPr="00C001DB" w14:paraId="3CD6C41D" w14:textId="77777777" w:rsidTr="00EF72E3">
        <w:trPr>
          <w:trHeight w:val="576"/>
        </w:trPr>
        <w:tc>
          <w:tcPr>
            <w:tcW w:w="1520" w:type="dxa"/>
            <w:tcBorders>
              <w:top w:val="nil"/>
              <w:left w:val="single" w:sz="4" w:space="0" w:color="auto"/>
              <w:bottom w:val="double" w:sz="6" w:space="0" w:color="auto"/>
              <w:right w:val="single" w:sz="4" w:space="0" w:color="auto"/>
            </w:tcBorders>
            <w:shd w:val="clear" w:color="auto" w:fill="auto"/>
            <w:vAlign w:val="center"/>
            <w:hideMark/>
          </w:tcPr>
          <w:p w14:paraId="7591BB02" w14:textId="77777777" w:rsidR="006A4CA1" w:rsidRPr="00C001DB" w:rsidRDefault="006A4CA1" w:rsidP="00A132FF">
            <w:pPr>
              <w:rPr>
                <w:rFonts w:ascii="Calibri" w:eastAsia="Times New Roman" w:hAnsi="Calibri" w:cs="Calibri"/>
                <w:i/>
                <w:iCs/>
                <w:color w:val="000000"/>
                <w:sz w:val="18"/>
                <w:szCs w:val="18"/>
                <w:lang w:eastAsia="en-GB"/>
              </w:rPr>
            </w:pPr>
            <w:r w:rsidRPr="00C001DB">
              <w:rPr>
                <w:rFonts w:ascii="Calibri" w:eastAsia="Times New Roman" w:hAnsi="Calibri" w:cs="Calibri"/>
                <w:i/>
                <w:iCs/>
                <w:color w:val="000000"/>
                <w:sz w:val="18"/>
                <w:szCs w:val="18"/>
                <w:lang w:eastAsia="en-GB"/>
              </w:rPr>
              <w:t>All participants (n=156)</w:t>
            </w:r>
          </w:p>
        </w:tc>
        <w:tc>
          <w:tcPr>
            <w:tcW w:w="419" w:type="dxa"/>
            <w:tcBorders>
              <w:top w:val="nil"/>
              <w:left w:val="nil"/>
              <w:bottom w:val="double" w:sz="6" w:space="0" w:color="auto"/>
              <w:right w:val="single" w:sz="4" w:space="0" w:color="auto"/>
            </w:tcBorders>
            <w:shd w:val="clear" w:color="auto" w:fill="auto"/>
            <w:noWrap/>
            <w:vAlign w:val="bottom"/>
            <w:hideMark/>
          </w:tcPr>
          <w:p w14:paraId="72C0303D"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75</w:t>
            </w:r>
          </w:p>
        </w:tc>
        <w:tc>
          <w:tcPr>
            <w:tcW w:w="608" w:type="dxa"/>
            <w:tcBorders>
              <w:top w:val="nil"/>
              <w:left w:val="single" w:sz="4" w:space="0" w:color="auto"/>
              <w:bottom w:val="double" w:sz="6" w:space="0" w:color="auto"/>
              <w:right w:val="single" w:sz="4" w:space="0" w:color="auto"/>
            </w:tcBorders>
            <w:shd w:val="clear" w:color="000000" w:fill="C9D6EE"/>
            <w:noWrap/>
            <w:vAlign w:val="bottom"/>
            <w:hideMark/>
          </w:tcPr>
          <w:p w14:paraId="52077F62"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48%</w:t>
            </w:r>
          </w:p>
        </w:tc>
        <w:tc>
          <w:tcPr>
            <w:tcW w:w="425" w:type="dxa"/>
            <w:tcBorders>
              <w:top w:val="nil"/>
              <w:left w:val="nil"/>
              <w:bottom w:val="double" w:sz="6" w:space="0" w:color="auto"/>
              <w:right w:val="single" w:sz="4" w:space="0" w:color="auto"/>
            </w:tcBorders>
            <w:shd w:val="clear" w:color="auto" w:fill="auto"/>
            <w:noWrap/>
            <w:vAlign w:val="bottom"/>
            <w:hideMark/>
          </w:tcPr>
          <w:p w14:paraId="04AEA9BF"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55</w:t>
            </w:r>
          </w:p>
        </w:tc>
        <w:tc>
          <w:tcPr>
            <w:tcW w:w="567" w:type="dxa"/>
            <w:tcBorders>
              <w:top w:val="nil"/>
              <w:left w:val="single" w:sz="4" w:space="0" w:color="auto"/>
              <w:bottom w:val="double" w:sz="6" w:space="0" w:color="auto"/>
              <w:right w:val="single" w:sz="4" w:space="0" w:color="auto"/>
            </w:tcBorders>
            <w:shd w:val="clear" w:color="000000" w:fill="D8E1F3"/>
            <w:noWrap/>
            <w:vAlign w:val="bottom"/>
            <w:hideMark/>
          </w:tcPr>
          <w:p w14:paraId="3BB2C161"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35%</w:t>
            </w:r>
          </w:p>
        </w:tc>
        <w:tc>
          <w:tcPr>
            <w:tcW w:w="425" w:type="dxa"/>
            <w:gridSpan w:val="2"/>
            <w:tcBorders>
              <w:top w:val="nil"/>
              <w:left w:val="nil"/>
              <w:bottom w:val="double" w:sz="6" w:space="0" w:color="auto"/>
              <w:right w:val="single" w:sz="4" w:space="0" w:color="auto"/>
            </w:tcBorders>
            <w:shd w:val="clear" w:color="auto" w:fill="auto"/>
            <w:noWrap/>
            <w:vAlign w:val="bottom"/>
            <w:hideMark/>
          </w:tcPr>
          <w:p w14:paraId="53B17A88"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13</w:t>
            </w:r>
          </w:p>
        </w:tc>
        <w:tc>
          <w:tcPr>
            <w:tcW w:w="572" w:type="dxa"/>
            <w:gridSpan w:val="2"/>
            <w:tcBorders>
              <w:top w:val="nil"/>
              <w:left w:val="single" w:sz="4" w:space="0" w:color="auto"/>
              <w:bottom w:val="double" w:sz="6" w:space="0" w:color="auto"/>
              <w:right w:val="single" w:sz="4" w:space="0" w:color="auto"/>
            </w:tcBorders>
            <w:shd w:val="clear" w:color="000000" w:fill="F6F8FC"/>
            <w:noWrap/>
            <w:vAlign w:val="bottom"/>
            <w:hideMark/>
          </w:tcPr>
          <w:p w14:paraId="5AB69A82"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8%</w:t>
            </w:r>
          </w:p>
        </w:tc>
        <w:tc>
          <w:tcPr>
            <w:tcW w:w="313" w:type="dxa"/>
            <w:tcBorders>
              <w:top w:val="nil"/>
              <w:left w:val="nil"/>
              <w:bottom w:val="double" w:sz="6" w:space="0" w:color="auto"/>
              <w:right w:val="single" w:sz="4" w:space="0" w:color="auto"/>
            </w:tcBorders>
            <w:shd w:val="clear" w:color="auto" w:fill="auto"/>
            <w:noWrap/>
            <w:vAlign w:val="bottom"/>
            <w:hideMark/>
          </w:tcPr>
          <w:p w14:paraId="2A5244AB"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3</w:t>
            </w:r>
          </w:p>
        </w:tc>
        <w:tc>
          <w:tcPr>
            <w:tcW w:w="538" w:type="dxa"/>
            <w:gridSpan w:val="2"/>
            <w:tcBorders>
              <w:top w:val="nil"/>
              <w:left w:val="single" w:sz="4" w:space="0" w:color="auto"/>
              <w:bottom w:val="double" w:sz="6" w:space="0" w:color="auto"/>
              <w:right w:val="single" w:sz="4" w:space="0" w:color="auto"/>
            </w:tcBorders>
            <w:shd w:val="clear" w:color="000000" w:fill="FDFEFF"/>
            <w:noWrap/>
            <w:vAlign w:val="bottom"/>
            <w:hideMark/>
          </w:tcPr>
          <w:p w14:paraId="31212CFD"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2%</w:t>
            </w:r>
          </w:p>
        </w:tc>
        <w:tc>
          <w:tcPr>
            <w:tcW w:w="425" w:type="dxa"/>
            <w:tcBorders>
              <w:top w:val="nil"/>
              <w:left w:val="nil"/>
              <w:bottom w:val="double" w:sz="6" w:space="0" w:color="auto"/>
              <w:right w:val="single" w:sz="4" w:space="0" w:color="auto"/>
            </w:tcBorders>
            <w:shd w:val="clear" w:color="auto" w:fill="auto"/>
            <w:noWrap/>
            <w:vAlign w:val="bottom"/>
            <w:hideMark/>
          </w:tcPr>
          <w:p w14:paraId="60C7A9B8"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1</w:t>
            </w:r>
          </w:p>
        </w:tc>
        <w:tc>
          <w:tcPr>
            <w:tcW w:w="436" w:type="dxa"/>
            <w:gridSpan w:val="2"/>
            <w:tcBorders>
              <w:top w:val="nil"/>
              <w:left w:val="single" w:sz="4" w:space="0" w:color="auto"/>
              <w:bottom w:val="double" w:sz="6" w:space="0" w:color="auto"/>
              <w:right w:val="single" w:sz="4" w:space="0" w:color="auto"/>
            </w:tcBorders>
            <w:shd w:val="clear" w:color="000000" w:fill="FFFFFF"/>
            <w:noWrap/>
            <w:vAlign w:val="bottom"/>
            <w:hideMark/>
          </w:tcPr>
          <w:p w14:paraId="66C6E071"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1%</w:t>
            </w:r>
          </w:p>
        </w:tc>
        <w:tc>
          <w:tcPr>
            <w:tcW w:w="313" w:type="dxa"/>
            <w:gridSpan w:val="2"/>
            <w:tcBorders>
              <w:top w:val="nil"/>
              <w:left w:val="nil"/>
              <w:bottom w:val="double" w:sz="6" w:space="0" w:color="auto"/>
              <w:right w:val="single" w:sz="4" w:space="0" w:color="auto"/>
            </w:tcBorders>
            <w:shd w:val="clear" w:color="auto" w:fill="auto"/>
            <w:noWrap/>
            <w:vAlign w:val="bottom"/>
            <w:hideMark/>
          </w:tcPr>
          <w:p w14:paraId="769D3EC4"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9</w:t>
            </w:r>
          </w:p>
        </w:tc>
        <w:tc>
          <w:tcPr>
            <w:tcW w:w="527" w:type="dxa"/>
            <w:tcBorders>
              <w:top w:val="nil"/>
              <w:left w:val="single" w:sz="4" w:space="0" w:color="auto"/>
              <w:bottom w:val="double" w:sz="6" w:space="0" w:color="auto"/>
              <w:right w:val="single" w:sz="4" w:space="0" w:color="auto"/>
            </w:tcBorders>
            <w:shd w:val="clear" w:color="000000" w:fill="F9FBFD"/>
            <w:noWrap/>
            <w:vAlign w:val="bottom"/>
            <w:hideMark/>
          </w:tcPr>
          <w:p w14:paraId="097DDEBE" w14:textId="77777777" w:rsidR="006A4CA1" w:rsidRPr="00C001DB" w:rsidRDefault="006A4CA1" w:rsidP="00A132FF">
            <w:pPr>
              <w:jc w:val="right"/>
              <w:rPr>
                <w:rFonts w:ascii="Calibri" w:eastAsia="Times New Roman" w:hAnsi="Calibri" w:cs="Calibri"/>
                <w:color w:val="000000"/>
                <w:sz w:val="18"/>
                <w:szCs w:val="18"/>
                <w:lang w:eastAsia="en-GB"/>
              </w:rPr>
            </w:pPr>
            <w:r w:rsidRPr="00C001DB">
              <w:rPr>
                <w:rFonts w:ascii="Calibri" w:eastAsia="Times New Roman" w:hAnsi="Calibri" w:cs="Calibri"/>
                <w:color w:val="000000"/>
                <w:sz w:val="18"/>
                <w:szCs w:val="18"/>
                <w:lang w:eastAsia="en-GB"/>
              </w:rPr>
              <w:t>6%</w:t>
            </w:r>
          </w:p>
        </w:tc>
      </w:tr>
    </w:tbl>
    <w:p w14:paraId="3398A741" w14:textId="77777777" w:rsidR="005050D4" w:rsidRDefault="005050D4" w:rsidP="00382938">
      <w:pPr>
        <w:rPr>
          <w:lang w:eastAsia="en-GB"/>
        </w:rPr>
      </w:pPr>
    </w:p>
    <w:p w14:paraId="141B7CD7" w14:textId="5E79C9D8" w:rsidR="00D278E5" w:rsidRDefault="00D278E5" w:rsidP="00CD4C5C">
      <w:pPr>
        <w:spacing w:line="480" w:lineRule="auto"/>
        <w:rPr>
          <w:lang w:eastAsia="en-GB"/>
        </w:rPr>
      </w:pPr>
      <w:r>
        <w:rPr>
          <w:lang w:eastAsia="en-GB"/>
        </w:rPr>
        <w:t xml:space="preserve">The following findings are limited to those participants who indicated that they had experience of discussing ED with patients or family members (n=115). Eighty-eight percent (n=101) of these participants had discussed ED with family pre-death of a patient, with 20% (n=23) reporting post-death discussions with family. </w:t>
      </w:r>
    </w:p>
    <w:p w14:paraId="0791C9CC" w14:textId="4613991C" w:rsidR="001D684B" w:rsidRPr="00496C54" w:rsidRDefault="00697645" w:rsidP="00CD4C5C">
      <w:pPr>
        <w:spacing w:after="100" w:afterAutospacing="1" w:line="480" w:lineRule="auto"/>
        <w:textAlignment w:val="baseline"/>
        <w:rPr>
          <w:rFonts w:eastAsia="Times New Roman" w:cstheme="minorHAnsi"/>
          <w:b/>
          <w:bCs/>
          <w:i/>
          <w:iCs/>
          <w:color w:val="000000" w:themeColor="text1"/>
          <w:lang w:eastAsia="en-GB"/>
        </w:rPr>
      </w:pPr>
      <w:r>
        <w:rPr>
          <w:rFonts w:eastAsia="Times New Roman" w:cstheme="minorHAnsi"/>
          <w:b/>
          <w:bCs/>
          <w:i/>
          <w:iCs/>
          <w:color w:val="000000" w:themeColor="text1"/>
          <w:lang w:eastAsia="en-GB"/>
        </w:rPr>
        <w:t xml:space="preserve">Objective </w:t>
      </w:r>
      <w:r w:rsidR="004F3F01">
        <w:rPr>
          <w:rFonts w:eastAsia="Times New Roman" w:cstheme="minorHAnsi"/>
          <w:b/>
          <w:bCs/>
          <w:i/>
          <w:iCs/>
          <w:color w:val="000000" w:themeColor="text1"/>
          <w:lang w:eastAsia="en-GB"/>
        </w:rPr>
        <w:t>II</w:t>
      </w:r>
      <w:r w:rsidR="008C0E19">
        <w:rPr>
          <w:rFonts w:eastAsia="Times New Roman" w:cstheme="minorHAnsi"/>
          <w:b/>
          <w:bCs/>
          <w:i/>
          <w:iCs/>
          <w:color w:val="000000" w:themeColor="text1"/>
          <w:lang w:eastAsia="en-GB"/>
        </w:rPr>
        <w:t xml:space="preserve">: </w:t>
      </w:r>
      <w:r w:rsidR="000A55FA" w:rsidRPr="000A55FA">
        <w:rPr>
          <w:rFonts w:eastAsia="Times New Roman" w:cstheme="minorHAnsi"/>
          <w:b/>
          <w:bCs/>
          <w:i/>
          <w:iCs/>
          <w:color w:val="000000" w:themeColor="text1"/>
          <w:lang w:eastAsia="en-GB"/>
        </w:rPr>
        <w:t xml:space="preserve">Identify the perceptions of healthcare staff </w:t>
      </w:r>
      <w:r w:rsidR="001A4014">
        <w:rPr>
          <w:rFonts w:eastAsia="Times New Roman" w:cstheme="minorHAnsi"/>
          <w:b/>
          <w:bCs/>
          <w:i/>
          <w:iCs/>
          <w:color w:val="000000" w:themeColor="text1"/>
          <w:lang w:eastAsia="en-GB"/>
        </w:rPr>
        <w:t xml:space="preserve">of </w:t>
      </w:r>
      <w:r w:rsidR="000A55FA" w:rsidRPr="000A55FA">
        <w:rPr>
          <w:rFonts w:eastAsia="Times New Roman" w:cstheme="minorHAnsi"/>
          <w:b/>
          <w:bCs/>
          <w:i/>
          <w:iCs/>
          <w:color w:val="000000" w:themeColor="text1"/>
          <w:lang w:eastAsia="en-GB"/>
        </w:rPr>
        <w:t xml:space="preserve">embedding ED into </w:t>
      </w:r>
      <w:r w:rsidR="007A19DB">
        <w:rPr>
          <w:rFonts w:eastAsia="Times New Roman" w:cstheme="minorHAnsi"/>
          <w:b/>
          <w:bCs/>
          <w:i/>
          <w:iCs/>
          <w:color w:val="000000" w:themeColor="text1"/>
          <w:lang w:eastAsia="en-GB"/>
        </w:rPr>
        <w:t>routine</w:t>
      </w:r>
      <w:r w:rsidR="007A19DB" w:rsidRPr="000A55FA">
        <w:rPr>
          <w:rFonts w:eastAsia="Times New Roman" w:cstheme="minorHAnsi"/>
          <w:b/>
          <w:bCs/>
          <w:i/>
          <w:iCs/>
          <w:color w:val="000000" w:themeColor="text1"/>
          <w:lang w:eastAsia="en-GB"/>
        </w:rPr>
        <w:t xml:space="preserve"> </w:t>
      </w:r>
      <w:r w:rsidR="000A55FA" w:rsidRPr="000A55FA">
        <w:rPr>
          <w:rFonts w:eastAsia="Times New Roman" w:cstheme="minorHAnsi"/>
          <w:b/>
          <w:bCs/>
          <w:i/>
          <w:iCs/>
          <w:color w:val="000000" w:themeColor="text1"/>
          <w:lang w:eastAsia="en-GB"/>
        </w:rPr>
        <w:t xml:space="preserve">end of life care planning. </w:t>
      </w:r>
    </w:p>
    <w:p w14:paraId="5229173D" w14:textId="77777777" w:rsidR="0008109B" w:rsidRPr="0008109B" w:rsidRDefault="0008109B" w:rsidP="00CD4C5C">
      <w:pPr>
        <w:spacing w:after="100" w:afterAutospacing="1" w:line="480" w:lineRule="auto"/>
        <w:textAlignment w:val="baseline"/>
        <w:rPr>
          <w:rFonts w:eastAsia="Times New Roman" w:cstheme="minorHAnsi"/>
          <w:i/>
          <w:iCs/>
          <w:color w:val="000000" w:themeColor="text1"/>
          <w:lang w:eastAsia="en-GB"/>
        </w:rPr>
      </w:pPr>
      <w:r w:rsidRPr="0008109B">
        <w:rPr>
          <w:rFonts w:eastAsia="Times New Roman" w:cstheme="minorHAnsi"/>
          <w:i/>
          <w:iCs/>
          <w:color w:val="000000" w:themeColor="text1"/>
          <w:lang w:eastAsia="en-GB"/>
        </w:rPr>
        <w:t xml:space="preserve">Perceptions of HCPs regarding propriety and feasibility of discussing ED with patients and/or families </w:t>
      </w:r>
    </w:p>
    <w:p w14:paraId="1AFFD84E" w14:textId="7646E9FA" w:rsidR="009D0238" w:rsidRDefault="00205458"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Participants were asked to indicate their response (</w:t>
      </w:r>
      <w:proofErr w:type="gramStart"/>
      <w:r>
        <w:rPr>
          <w:rFonts w:eastAsia="Times New Roman" w:cstheme="minorHAnsi"/>
          <w:color w:val="000000" w:themeColor="text1"/>
          <w:lang w:eastAsia="en-GB"/>
        </w:rPr>
        <w:t>i.e.</w:t>
      </w:r>
      <w:proofErr w:type="gramEnd"/>
      <w:r>
        <w:rPr>
          <w:rFonts w:eastAsia="Times New Roman" w:cstheme="minorHAnsi"/>
          <w:color w:val="000000" w:themeColor="text1"/>
          <w:lang w:eastAsia="en-GB"/>
        </w:rPr>
        <w:t xml:space="preserve"> ‘Agree’, ‘</w:t>
      </w:r>
      <w:r w:rsidR="00FB7310">
        <w:rPr>
          <w:rFonts w:eastAsia="Times New Roman" w:cstheme="minorHAnsi"/>
          <w:color w:val="000000" w:themeColor="text1"/>
          <w:lang w:eastAsia="en-GB"/>
        </w:rPr>
        <w:t>Uns</w:t>
      </w:r>
      <w:r>
        <w:rPr>
          <w:rFonts w:eastAsia="Times New Roman" w:cstheme="minorHAnsi"/>
          <w:color w:val="000000" w:themeColor="text1"/>
          <w:lang w:eastAsia="en-GB"/>
        </w:rPr>
        <w:t>ure’, or ‘Disagree’) in relation to a series of statements</w:t>
      </w:r>
      <w:r w:rsidR="00FC7FB8">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regarding the option of </w:t>
      </w:r>
      <w:r w:rsidR="007D60C3">
        <w:rPr>
          <w:rFonts w:eastAsia="Times New Roman" w:cstheme="minorHAnsi"/>
          <w:color w:val="000000" w:themeColor="text1"/>
          <w:lang w:eastAsia="en-GB"/>
        </w:rPr>
        <w:t>ED</w:t>
      </w:r>
      <w:r>
        <w:rPr>
          <w:rFonts w:eastAsia="Times New Roman" w:cstheme="minorHAnsi"/>
          <w:color w:val="000000" w:themeColor="text1"/>
          <w:lang w:eastAsia="en-GB"/>
        </w:rPr>
        <w:t xml:space="preserve"> being raised with patients and families. </w:t>
      </w:r>
      <w:r w:rsidR="00CE67DD">
        <w:rPr>
          <w:rFonts w:eastAsia="Times New Roman" w:cstheme="minorHAnsi"/>
          <w:color w:val="000000" w:themeColor="text1"/>
          <w:lang w:eastAsia="en-GB"/>
        </w:rPr>
        <w:t>Seventy-three percent</w:t>
      </w:r>
      <w:r>
        <w:rPr>
          <w:rFonts w:eastAsia="Times New Roman" w:cstheme="minorHAnsi"/>
          <w:color w:val="000000" w:themeColor="text1"/>
          <w:lang w:eastAsia="en-GB"/>
        </w:rPr>
        <w:t xml:space="preserve"> (n=114) of total participants </w:t>
      </w:r>
      <w:r>
        <w:rPr>
          <w:rFonts w:eastAsia="Times New Roman" w:cstheme="minorHAnsi"/>
          <w:i/>
          <w:iCs/>
          <w:color w:val="000000" w:themeColor="text1"/>
          <w:lang w:eastAsia="en-GB"/>
        </w:rPr>
        <w:t xml:space="preserve">disagreed </w:t>
      </w:r>
      <w:r>
        <w:rPr>
          <w:rFonts w:eastAsia="Times New Roman" w:cstheme="minorHAnsi"/>
          <w:color w:val="000000" w:themeColor="text1"/>
          <w:lang w:eastAsia="en-GB"/>
        </w:rPr>
        <w:t>with the statement ‘[d]</w:t>
      </w:r>
      <w:r w:rsidRPr="00205458">
        <w:rPr>
          <w:rFonts w:eastAsia="Times New Roman" w:cstheme="minorHAnsi"/>
          <w:color w:val="000000" w:themeColor="text1"/>
          <w:lang w:eastAsia="en-GB"/>
        </w:rPr>
        <w:t xml:space="preserve">iscussing </w:t>
      </w:r>
      <w:r w:rsidR="007D60C3">
        <w:rPr>
          <w:rFonts w:eastAsia="Times New Roman" w:cstheme="minorHAnsi"/>
          <w:color w:val="000000" w:themeColor="text1"/>
          <w:lang w:eastAsia="en-GB"/>
        </w:rPr>
        <w:t>ED</w:t>
      </w:r>
      <w:r w:rsidRPr="00205458">
        <w:rPr>
          <w:rFonts w:eastAsia="Times New Roman" w:cstheme="minorHAnsi"/>
          <w:color w:val="000000" w:themeColor="text1"/>
          <w:lang w:eastAsia="en-GB"/>
        </w:rPr>
        <w:t xml:space="preserve"> is too distressing for a patient and/or their family</w:t>
      </w:r>
      <w:r>
        <w:rPr>
          <w:rFonts w:eastAsia="Times New Roman" w:cstheme="minorHAnsi"/>
          <w:color w:val="000000" w:themeColor="text1"/>
          <w:lang w:eastAsia="en-GB"/>
        </w:rPr>
        <w:t>’</w:t>
      </w:r>
      <w:r w:rsidR="0072114B">
        <w:rPr>
          <w:rFonts w:eastAsia="Times New Roman" w:cstheme="minorHAnsi"/>
          <w:color w:val="000000" w:themeColor="text1"/>
          <w:lang w:eastAsia="en-GB"/>
        </w:rPr>
        <w:t xml:space="preserve"> with</w:t>
      </w:r>
      <w:r w:rsidR="006E44AF">
        <w:rPr>
          <w:rFonts w:eastAsia="Times New Roman" w:cstheme="minorHAnsi"/>
          <w:color w:val="000000" w:themeColor="text1"/>
          <w:lang w:eastAsia="en-GB"/>
        </w:rPr>
        <w:t xml:space="preserve"> s</w:t>
      </w:r>
      <w:r w:rsidR="001B0F21">
        <w:rPr>
          <w:rFonts w:eastAsia="Times New Roman" w:cstheme="minorHAnsi"/>
          <w:color w:val="000000" w:themeColor="text1"/>
          <w:lang w:eastAsia="en-GB"/>
        </w:rPr>
        <w:t xml:space="preserve">ixty-three percent (n=99) of total participants </w:t>
      </w:r>
      <w:r w:rsidR="001B0F21" w:rsidRPr="002E65BA">
        <w:rPr>
          <w:rFonts w:eastAsia="Times New Roman" w:cstheme="minorHAnsi"/>
          <w:color w:val="000000" w:themeColor="text1"/>
          <w:lang w:eastAsia="en-GB"/>
        </w:rPr>
        <w:t>agree</w:t>
      </w:r>
      <w:r w:rsidR="006E44AF" w:rsidRPr="002E65BA">
        <w:rPr>
          <w:rFonts w:eastAsia="Times New Roman" w:cstheme="minorHAnsi"/>
          <w:color w:val="000000" w:themeColor="text1"/>
          <w:lang w:eastAsia="en-GB"/>
        </w:rPr>
        <w:t>ing that ED</w:t>
      </w:r>
      <w:r w:rsidR="006E44AF">
        <w:rPr>
          <w:rFonts w:eastAsia="Times New Roman" w:cstheme="minorHAnsi"/>
          <w:i/>
          <w:iCs/>
          <w:color w:val="000000" w:themeColor="text1"/>
          <w:lang w:eastAsia="en-GB"/>
        </w:rPr>
        <w:t xml:space="preserve"> should be discussed </w:t>
      </w:r>
      <w:r w:rsidR="002E65BA">
        <w:rPr>
          <w:rFonts w:eastAsia="Times New Roman" w:cstheme="minorHAnsi"/>
          <w:i/>
          <w:iCs/>
          <w:color w:val="000000" w:themeColor="text1"/>
          <w:lang w:eastAsia="en-GB"/>
        </w:rPr>
        <w:t xml:space="preserve">with </w:t>
      </w:r>
      <w:r w:rsidR="001B0F21">
        <w:rPr>
          <w:rFonts w:eastAsia="Times New Roman" w:cstheme="minorHAnsi"/>
          <w:color w:val="000000" w:themeColor="text1"/>
          <w:lang w:eastAsia="en-GB"/>
        </w:rPr>
        <w:t>eligible patients and/or their families</w:t>
      </w:r>
      <w:r w:rsidR="00760371">
        <w:rPr>
          <w:rFonts w:eastAsia="Times New Roman" w:cstheme="minorHAnsi"/>
          <w:color w:val="000000" w:themeColor="text1"/>
          <w:lang w:eastAsia="en-GB"/>
        </w:rPr>
        <w:t xml:space="preserve">. </w:t>
      </w:r>
      <w:r w:rsidR="0072114B">
        <w:rPr>
          <w:rFonts w:eastAsia="Times New Roman" w:cstheme="minorHAnsi"/>
          <w:color w:val="000000" w:themeColor="text1"/>
          <w:lang w:eastAsia="en-GB"/>
        </w:rPr>
        <w:t xml:space="preserve">Sixty-one percent (n=95) of total participants </w:t>
      </w:r>
      <w:r w:rsidR="0072114B">
        <w:rPr>
          <w:rFonts w:eastAsia="Times New Roman" w:cstheme="minorHAnsi"/>
          <w:i/>
          <w:iCs/>
          <w:color w:val="000000" w:themeColor="text1"/>
          <w:lang w:eastAsia="en-GB"/>
        </w:rPr>
        <w:t xml:space="preserve">agreed </w:t>
      </w:r>
      <w:r w:rsidR="0072114B">
        <w:rPr>
          <w:rFonts w:eastAsia="Times New Roman" w:cstheme="minorHAnsi"/>
          <w:color w:val="000000" w:themeColor="text1"/>
          <w:lang w:eastAsia="en-GB"/>
        </w:rPr>
        <w:t>that they ‘feel confident in starting a conversation about ED with a patient and/or their family’</w:t>
      </w:r>
      <w:r w:rsidR="005C3382">
        <w:rPr>
          <w:rFonts w:eastAsia="Times New Roman" w:cstheme="minorHAnsi"/>
          <w:color w:val="000000" w:themeColor="text1"/>
          <w:lang w:eastAsia="en-GB"/>
        </w:rPr>
        <w:t xml:space="preserve">,  however </w:t>
      </w:r>
      <w:r w:rsidR="007C3291">
        <w:rPr>
          <w:rFonts w:eastAsia="Times New Roman" w:cstheme="minorHAnsi"/>
          <w:color w:val="000000" w:themeColor="text1"/>
          <w:lang w:eastAsia="en-GB"/>
        </w:rPr>
        <w:t>half of respondents</w:t>
      </w:r>
      <w:r w:rsidR="007966E7">
        <w:rPr>
          <w:rFonts w:eastAsia="Times New Roman" w:cstheme="minorHAnsi"/>
          <w:color w:val="000000" w:themeColor="text1"/>
          <w:lang w:eastAsia="en-GB"/>
        </w:rPr>
        <w:t xml:space="preserve"> (50%, n = 78) indicated </w:t>
      </w:r>
      <w:r w:rsidR="00AF0FCF">
        <w:rPr>
          <w:rFonts w:eastAsia="Times New Roman" w:cstheme="minorHAnsi"/>
          <w:color w:val="000000" w:themeColor="text1"/>
          <w:lang w:eastAsia="en-GB"/>
        </w:rPr>
        <w:t>that they had some concerns about how a patient or family might respond</w:t>
      </w:r>
      <w:r w:rsidR="007C3291">
        <w:rPr>
          <w:rFonts w:eastAsia="Times New Roman" w:cstheme="minorHAnsi"/>
          <w:color w:val="000000" w:themeColor="text1"/>
          <w:lang w:eastAsia="en-GB"/>
        </w:rPr>
        <w:t xml:space="preserve"> </w:t>
      </w:r>
      <w:r w:rsidR="00760371">
        <w:rPr>
          <w:rFonts w:eastAsia="Times New Roman" w:cstheme="minorHAnsi"/>
          <w:color w:val="000000" w:themeColor="text1"/>
          <w:lang w:eastAsia="en-GB"/>
        </w:rPr>
        <w:t>(Table 3).</w:t>
      </w:r>
    </w:p>
    <w:p w14:paraId="3610167B" w14:textId="48A00B2F" w:rsidR="00205458" w:rsidRDefault="009C2B70"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The majority of p</w:t>
      </w:r>
      <w:r w:rsidR="002C1255">
        <w:rPr>
          <w:rFonts w:eastAsia="Times New Roman" w:cstheme="minorHAnsi"/>
          <w:color w:val="000000" w:themeColor="text1"/>
          <w:lang w:eastAsia="en-GB"/>
        </w:rPr>
        <w:t xml:space="preserve">articipants indicated that </w:t>
      </w:r>
      <w:r w:rsidR="00314B36">
        <w:rPr>
          <w:rFonts w:eastAsia="Times New Roman" w:cstheme="minorHAnsi"/>
          <w:color w:val="000000" w:themeColor="text1"/>
          <w:lang w:eastAsia="en-GB"/>
        </w:rPr>
        <w:t>it was the</w:t>
      </w:r>
      <w:r w:rsidR="007A1C78">
        <w:rPr>
          <w:rFonts w:eastAsia="Times New Roman" w:cstheme="minorHAnsi"/>
          <w:color w:val="000000" w:themeColor="text1"/>
          <w:lang w:eastAsia="en-GB"/>
        </w:rPr>
        <w:t>ir</w:t>
      </w:r>
      <w:r w:rsidR="00314B36">
        <w:rPr>
          <w:rFonts w:eastAsia="Times New Roman" w:cstheme="minorHAnsi"/>
          <w:color w:val="000000" w:themeColor="text1"/>
          <w:lang w:eastAsia="en-GB"/>
        </w:rPr>
        <w:t xml:space="preserve"> role to raise the option of ED </w:t>
      </w:r>
      <w:r w:rsidR="007A1C78">
        <w:rPr>
          <w:rFonts w:eastAsia="Times New Roman" w:cstheme="minorHAnsi"/>
          <w:color w:val="000000" w:themeColor="text1"/>
          <w:lang w:eastAsia="en-GB"/>
        </w:rPr>
        <w:t xml:space="preserve">(73%, </w:t>
      </w:r>
      <w:r w:rsidR="001B0F21" w:rsidRPr="00F42F4F">
        <w:rPr>
          <w:rFonts w:eastAsia="Times New Roman" w:cstheme="minorHAnsi"/>
          <w:color w:val="000000" w:themeColor="text1"/>
          <w:lang w:eastAsia="en-GB"/>
        </w:rPr>
        <w:t xml:space="preserve">n=114) </w:t>
      </w:r>
      <w:r w:rsidR="00FF093A">
        <w:rPr>
          <w:rFonts w:eastAsia="Times New Roman" w:cstheme="minorHAnsi"/>
          <w:color w:val="000000" w:themeColor="text1"/>
          <w:lang w:eastAsia="en-GB"/>
        </w:rPr>
        <w:t xml:space="preserve">and that it was important that patients </w:t>
      </w:r>
      <w:r w:rsidR="003A6C2D">
        <w:rPr>
          <w:rFonts w:eastAsia="Times New Roman" w:cstheme="minorHAnsi"/>
          <w:color w:val="000000" w:themeColor="text1"/>
          <w:lang w:eastAsia="en-GB"/>
        </w:rPr>
        <w:t>know that ED is an option</w:t>
      </w:r>
      <w:r w:rsidR="002E353E">
        <w:rPr>
          <w:rFonts w:eastAsia="Times New Roman" w:cstheme="minorHAnsi"/>
          <w:color w:val="000000" w:themeColor="text1"/>
          <w:lang w:eastAsia="en-GB"/>
        </w:rPr>
        <w:t xml:space="preserve"> for them if it is</w:t>
      </w:r>
      <w:r w:rsidR="003A6C2D">
        <w:rPr>
          <w:rFonts w:eastAsia="Times New Roman" w:cstheme="minorHAnsi"/>
          <w:color w:val="000000" w:themeColor="text1"/>
          <w:lang w:eastAsia="en-GB"/>
        </w:rPr>
        <w:t xml:space="preserve"> </w:t>
      </w:r>
      <w:r w:rsidR="00605549">
        <w:rPr>
          <w:rFonts w:eastAsia="Times New Roman" w:cstheme="minorHAnsi"/>
          <w:color w:val="000000" w:themeColor="text1"/>
          <w:lang w:eastAsia="en-GB"/>
        </w:rPr>
        <w:t xml:space="preserve">(95%, </w:t>
      </w:r>
      <w:r w:rsidR="009D0238" w:rsidRPr="00F42F4F">
        <w:rPr>
          <w:rFonts w:eastAsia="Times New Roman" w:cstheme="minorHAnsi"/>
          <w:color w:val="000000" w:themeColor="text1"/>
          <w:lang w:eastAsia="en-GB"/>
        </w:rPr>
        <w:t>(n=145)</w:t>
      </w:r>
      <w:r w:rsidR="00FC19B9">
        <w:rPr>
          <w:rFonts w:eastAsia="Times New Roman" w:cstheme="minorHAnsi"/>
          <w:color w:val="000000" w:themeColor="text1"/>
          <w:lang w:eastAsia="en-GB"/>
        </w:rPr>
        <w:t xml:space="preserve">. </w:t>
      </w:r>
      <w:r w:rsidR="00417524">
        <w:rPr>
          <w:rFonts w:eastAsia="Times New Roman" w:cstheme="minorHAnsi"/>
          <w:color w:val="000000" w:themeColor="text1"/>
          <w:lang w:eastAsia="en-GB"/>
        </w:rPr>
        <w:t>(Table 3).</w:t>
      </w:r>
      <w:r w:rsidR="00423EC7" w:rsidRPr="00F42F4F">
        <w:rPr>
          <w:rFonts w:eastAsia="Times New Roman" w:cstheme="minorHAnsi"/>
          <w:color w:val="000000" w:themeColor="text1"/>
          <w:lang w:eastAsia="en-GB"/>
        </w:rPr>
        <w:t xml:space="preserve"> </w:t>
      </w:r>
    </w:p>
    <w:p w14:paraId="569BDBCA" w14:textId="77777777" w:rsidR="007D3545" w:rsidRDefault="007D3545" w:rsidP="00CD4C5C">
      <w:pPr>
        <w:spacing w:after="100" w:afterAutospacing="1" w:line="480" w:lineRule="auto"/>
        <w:textAlignment w:val="baseline"/>
        <w:rPr>
          <w:rFonts w:eastAsia="Times New Roman" w:cstheme="minorHAnsi"/>
          <w:color w:val="000000" w:themeColor="text1"/>
          <w:lang w:eastAsia="en-GB"/>
        </w:rPr>
      </w:pPr>
    </w:p>
    <w:p w14:paraId="668A7E69" w14:textId="77777777" w:rsidR="007D3545" w:rsidRDefault="007D3545" w:rsidP="00CD4C5C">
      <w:pPr>
        <w:spacing w:after="100" w:afterAutospacing="1" w:line="480" w:lineRule="auto"/>
        <w:textAlignment w:val="baseline"/>
        <w:rPr>
          <w:rFonts w:eastAsia="Times New Roman" w:cstheme="minorHAnsi"/>
          <w:color w:val="000000" w:themeColor="text1"/>
          <w:lang w:eastAsia="en-GB"/>
        </w:rPr>
      </w:pPr>
    </w:p>
    <w:p w14:paraId="3542AE16" w14:textId="77777777" w:rsidR="007D3545" w:rsidRDefault="007D3545" w:rsidP="00CD4C5C">
      <w:pPr>
        <w:spacing w:after="100" w:afterAutospacing="1" w:line="480" w:lineRule="auto"/>
        <w:textAlignment w:val="baseline"/>
        <w:rPr>
          <w:rFonts w:eastAsia="Times New Roman" w:cstheme="minorHAnsi"/>
          <w:color w:val="000000" w:themeColor="text1"/>
          <w:lang w:eastAsia="en-GB"/>
        </w:rPr>
      </w:pPr>
    </w:p>
    <w:p w14:paraId="332F8A1D" w14:textId="77777777" w:rsidR="007D3545" w:rsidRDefault="007D3545" w:rsidP="00CD4C5C">
      <w:pPr>
        <w:spacing w:after="100" w:afterAutospacing="1" w:line="480" w:lineRule="auto"/>
        <w:textAlignment w:val="baseline"/>
        <w:rPr>
          <w:rFonts w:eastAsia="Times New Roman" w:cstheme="minorHAnsi"/>
          <w:color w:val="000000" w:themeColor="text1"/>
          <w:lang w:eastAsia="en-GB"/>
        </w:rPr>
      </w:pPr>
    </w:p>
    <w:p w14:paraId="4064051B" w14:textId="77777777" w:rsidR="007D3545" w:rsidRDefault="007D3545" w:rsidP="00CD4C5C">
      <w:pPr>
        <w:spacing w:after="100" w:afterAutospacing="1" w:line="480" w:lineRule="auto"/>
        <w:textAlignment w:val="baseline"/>
        <w:rPr>
          <w:rFonts w:eastAsia="Times New Roman" w:cstheme="minorHAnsi"/>
          <w:color w:val="000000" w:themeColor="text1"/>
          <w:lang w:eastAsia="en-GB"/>
        </w:rPr>
      </w:pPr>
    </w:p>
    <w:p w14:paraId="1610C4E4" w14:textId="77777777" w:rsidR="007D3545" w:rsidRDefault="007D3545" w:rsidP="00CD4C5C">
      <w:pPr>
        <w:spacing w:after="100" w:afterAutospacing="1" w:line="480" w:lineRule="auto"/>
        <w:textAlignment w:val="baseline"/>
        <w:rPr>
          <w:rFonts w:eastAsia="Times New Roman" w:cstheme="minorHAnsi"/>
          <w:color w:val="000000" w:themeColor="text1"/>
          <w:lang w:eastAsia="en-GB"/>
        </w:rPr>
      </w:pPr>
    </w:p>
    <w:p w14:paraId="0471ED8E" w14:textId="77777777" w:rsidR="0055233D" w:rsidRDefault="0053591A" w:rsidP="0055233D">
      <w:pPr>
        <w:pStyle w:val="Caption"/>
        <w:keepNext/>
        <w:spacing w:after="0"/>
      </w:pPr>
      <w:r>
        <w:t xml:space="preserve">Table </w:t>
      </w:r>
      <w:r w:rsidR="009618F4">
        <w:t>3</w:t>
      </w:r>
      <w:r>
        <w:t xml:space="preserve"> -</w:t>
      </w:r>
      <w:r w:rsidRPr="001645C6">
        <w:t xml:space="preserve"> </w:t>
      </w:r>
      <w:r>
        <w:t xml:space="preserve">Responses to statements relating to participant perceptions of eye </w:t>
      </w:r>
      <w:proofErr w:type="gramStart"/>
      <w:r>
        <w:t>donation</w:t>
      </w:r>
      <w:proofErr w:type="gramEnd"/>
    </w:p>
    <w:p w14:paraId="1F682A63" w14:textId="1BD98FE4" w:rsidR="0053591A" w:rsidRDefault="0053591A" w:rsidP="0055233D">
      <w:pPr>
        <w:pStyle w:val="Caption"/>
        <w:keepNext/>
        <w:spacing w:after="0"/>
      </w:pPr>
      <w:r>
        <w:t xml:space="preserve"> (Q11-16 - greater intensity of blue indicates closer to 100%)</w:t>
      </w:r>
    </w:p>
    <w:tbl>
      <w:tblPr>
        <w:tblW w:w="6020" w:type="dxa"/>
        <w:tblLook w:val="04A0" w:firstRow="1" w:lastRow="0" w:firstColumn="1" w:lastColumn="0" w:noHBand="0" w:noVBand="1"/>
      </w:tblPr>
      <w:tblGrid>
        <w:gridCol w:w="2260"/>
        <w:gridCol w:w="617"/>
        <w:gridCol w:w="699"/>
        <w:gridCol w:w="429"/>
        <w:gridCol w:w="699"/>
        <w:gridCol w:w="617"/>
        <w:gridCol w:w="699"/>
      </w:tblGrid>
      <w:tr w:rsidR="0052565A" w:rsidRPr="0035780F" w14:paraId="102644D0" w14:textId="77777777" w:rsidTr="0052565A">
        <w:trPr>
          <w:trHeight w:val="484"/>
        </w:trPr>
        <w:tc>
          <w:tcPr>
            <w:tcW w:w="2260" w:type="dxa"/>
            <w:vMerge w:val="restart"/>
            <w:tcBorders>
              <w:top w:val="single" w:sz="4" w:space="0" w:color="auto"/>
              <w:left w:val="single" w:sz="4" w:space="0" w:color="auto"/>
              <w:right w:val="single" w:sz="4" w:space="0" w:color="auto"/>
            </w:tcBorders>
            <w:shd w:val="clear" w:color="auto" w:fill="auto"/>
            <w:noWrap/>
            <w:vAlign w:val="bottom"/>
            <w:hideMark/>
          </w:tcPr>
          <w:p w14:paraId="5647F289" w14:textId="77777777" w:rsidR="0052565A" w:rsidRPr="0035780F" w:rsidRDefault="0052565A" w:rsidP="0052565A">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w:t>
            </w:r>
          </w:p>
          <w:p w14:paraId="7A2EC7EA" w14:textId="21304B76" w:rsidR="0052565A" w:rsidRPr="0035780F" w:rsidRDefault="0052565A" w:rsidP="0052565A">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Participant Group</w:t>
            </w:r>
          </w:p>
        </w:tc>
        <w:tc>
          <w:tcPr>
            <w:tcW w:w="3760" w:type="dxa"/>
            <w:gridSpan w:val="6"/>
            <w:tcBorders>
              <w:top w:val="single" w:sz="4" w:space="0" w:color="auto"/>
              <w:left w:val="nil"/>
              <w:bottom w:val="single" w:sz="4" w:space="0" w:color="auto"/>
              <w:right w:val="single" w:sz="4" w:space="0" w:color="auto"/>
            </w:tcBorders>
            <w:shd w:val="clear" w:color="auto" w:fill="auto"/>
            <w:vAlign w:val="bottom"/>
            <w:hideMark/>
          </w:tcPr>
          <w:p w14:paraId="6FB865CC" w14:textId="006038E4"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Discussing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is too distressing for a patient and/or their family [Q11]</w:t>
            </w:r>
          </w:p>
        </w:tc>
      </w:tr>
      <w:tr w:rsidR="0052565A" w:rsidRPr="0035780F" w14:paraId="29351791" w14:textId="77777777" w:rsidTr="00AC6D7C">
        <w:trPr>
          <w:trHeight w:val="290"/>
        </w:trPr>
        <w:tc>
          <w:tcPr>
            <w:tcW w:w="2260" w:type="dxa"/>
            <w:vMerge/>
            <w:tcBorders>
              <w:left w:val="single" w:sz="4" w:space="0" w:color="auto"/>
              <w:right w:val="single" w:sz="4" w:space="0" w:color="auto"/>
            </w:tcBorders>
            <w:vAlign w:val="center"/>
            <w:hideMark/>
          </w:tcPr>
          <w:p w14:paraId="272AA339" w14:textId="5F265DE1" w:rsidR="0052565A" w:rsidRPr="0035780F" w:rsidRDefault="0052565A" w:rsidP="009121B3">
            <w:pPr>
              <w:spacing w:after="0" w:line="240" w:lineRule="auto"/>
              <w:rPr>
                <w:rFonts w:eastAsia="Times New Roman" w:cstheme="minorHAnsi"/>
                <w:b/>
                <w:bCs/>
                <w:color w:val="000000"/>
                <w:sz w:val="18"/>
                <w:szCs w:val="18"/>
                <w:lang w:eastAsia="en-GB"/>
              </w:rPr>
            </w:pP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49C5F"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Agree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AFBA1B"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Not sure</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839698"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Disagree</w:t>
            </w:r>
          </w:p>
        </w:tc>
      </w:tr>
      <w:tr w:rsidR="0052565A" w:rsidRPr="0035780F" w14:paraId="0BFB73FC" w14:textId="77777777" w:rsidTr="00AC6D7C">
        <w:trPr>
          <w:trHeight w:val="290"/>
        </w:trPr>
        <w:tc>
          <w:tcPr>
            <w:tcW w:w="2260" w:type="dxa"/>
            <w:vMerge/>
            <w:tcBorders>
              <w:left w:val="single" w:sz="4" w:space="0" w:color="auto"/>
              <w:bottom w:val="single" w:sz="4" w:space="0" w:color="auto"/>
              <w:right w:val="single" w:sz="4" w:space="0" w:color="auto"/>
            </w:tcBorders>
            <w:shd w:val="clear" w:color="auto" w:fill="auto"/>
            <w:vAlign w:val="bottom"/>
            <w:hideMark/>
          </w:tcPr>
          <w:p w14:paraId="74D5E10D" w14:textId="6DFBBF82" w:rsidR="0052565A" w:rsidRPr="0035780F" w:rsidRDefault="0052565A" w:rsidP="009121B3">
            <w:pPr>
              <w:spacing w:after="0" w:line="240" w:lineRule="auto"/>
              <w:rPr>
                <w:rFonts w:eastAsia="Times New Roman" w:cstheme="minorHAnsi"/>
                <w:b/>
                <w:bCs/>
                <w:color w:val="000000"/>
                <w:sz w:val="18"/>
                <w:szCs w:val="18"/>
                <w:lang w:eastAsia="en-GB"/>
              </w:rPr>
            </w:pPr>
          </w:p>
        </w:tc>
        <w:tc>
          <w:tcPr>
            <w:tcW w:w="617" w:type="dxa"/>
            <w:tcBorders>
              <w:top w:val="nil"/>
              <w:left w:val="nil"/>
              <w:bottom w:val="single" w:sz="4" w:space="0" w:color="auto"/>
              <w:right w:val="single" w:sz="4" w:space="0" w:color="auto"/>
            </w:tcBorders>
            <w:shd w:val="clear" w:color="auto" w:fill="auto"/>
            <w:noWrap/>
            <w:vAlign w:val="bottom"/>
            <w:hideMark/>
          </w:tcPr>
          <w:p w14:paraId="4C27A596"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28083AB1"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EC071EA"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17DF0124"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617" w:type="dxa"/>
            <w:tcBorders>
              <w:top w:val="nil"/>
              <w:left w:val="nil"/>
              <w:bottom w:val="single" w:sz="4" w:space="0" w:color="auto"/>
              <w:right w:val="single" w:sz="4" w:space="0" w:color="auto"/>
            </w:tcBorders>
            <w:shd w:val="clear" w:color="auto" w:fill="auto"/>
            <w:noWrap/>
            <w:vAlign w:val="bottom"/>
            <w:hideMark/>
          </w:tcPr>
          <w:p w14:paraId="613B8177"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42E2A5B2"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35780F" w:rsidRPr="0035780F" w14:paraId="55D09421" w14:textId="77777777" w:rsidTr="009121B3">
        <w:trPr>
          <w:trHeight w:val="29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489D479D"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617" w:type="dxa"/>
            <w:tcBorders>
              <w:top w:val="nil"/>
              <w:left w:val="nil"/>
              <w:bottom w:val="single" w:sz="4" w:space="0" w:color="auto"/>
              <w:right w:val="single" w:sz="4" w:space="0" w:color="auto"/>
            </w:tcBorders>
            <w:shd w:val="clear" w:color="auto" w:fill="auto"/>
            <w:noWrap/>
            <w:vAlign w:val="bottom"/>
            <w:hideMark/>
          </w:tcPr>
          <w:p w14:paraId="54D12D4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w:t>
            </w:r>
          </w:p>
        </w:tc>
        <w:tc>
          <w:tcPr>
            <w:tcW w:w="699" w:type="dxa"/>
            <w:tcBorders>
              <w:top w:val="single" w:sz="4" w:space="0" w:color="auto"/>
              <w:left w:val="single" w:sz="4" w:space="0" w:color="auto"/>
              <w:bottom w:val="single" w:sz="4" w:space="0" w:color="auto"/>
              <w:right w:val="single" w:sz="4" w:space="0" w:color="auto"/>
            </w:tcBorders>
            <w:shd w:val="clear" w:color="000000" w:fill="FEFEFF"/>
            <w:noWrap/>
            <w:vAlign w:val="bottom"/>
            <w:hideMark/>
          </w:tcPr>
          <w:p w14:paraId="77C39F96"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w:t>
            </w:r>
          </w:p>
        </w:tc>
        <w:tc>
          <w:tcPr>
            <w:tcW w:w="429" w:type="dxa"/>
            <w:tcBorders>
              <w:top w:val="nil"/>
              <w:left w:val="nil"/>
              <w:bottom w:val="single" w:sz="4" w:space="0" w:color="auto"/>
              <w:right w:val="single" w:sz="4" w:space="0" w:color="auto"/>
            </w:tcBorders>
            <w:shd w:val="clear" w:color="auto" w:fill="auto"/>
            <w:noWrap/>
            <w:vAlign w:val="bottom"/>
            <w:hideMark/>
          </w:tcPr>
          <w:p w14:paraId="26CE3BA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12</w:t>
            </w:r>
          </w:p>
        </w:tc>
        <w:tc>
          <w:tcPr>
            <w:tcW w:w="699" w:type="dxa"/>
            <w:tcBorders>
              <w:top w:val="single" w:sz="4" w:space="0" w:color="auto"/>
              <w:left w:val="single" w:sz="4" w:space="0" w:color="auto"/>
              <w:bottom w:val="single" w:sz="4" w:space="0" w:color="auto"/>
              <w:right w:val="single" w:sz="4" w:space="0" w:color="auto"/>
            </w:tcBorders>
            <w:shd w:val="clear" w:color="000000" w:fill="E8EEF8"/>
            <w:noWrap/>
            <w:vAlign w:val="bottom"/>
            <w:hideMark/>
          </w:tcPr>
          <w:p w14:paraId="50D40AD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21%</w:t>
            </w:r>
          </w:p>
        </w:tc>
        <w:tc>
          <w:tcPr>
            <w:tcW w:w="617" w:type="dxa"/>
            <w:tcBorders>
              <w:top w:val="nil"/>
              <w:left w:val="nil"/>
              <w:bottom w:val="single" w:sz="4" w:space="0" w:color="auto"/>
              <w:right w:val="single" w:sz="4" w:space="0" w:color="auto"/>
            </w:tcBorders>
            <w:shd w:val="clear" w:color="auto" w:fill="auto"/>
            <w:noWrap/>
            <w:vAlign w:val="bottom"/>
            <w:hideMark/>
          </w:tcPr>
          <w:p w14:paraId="71B03C95"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45</w:t>
            </w:r>
          </w:p>
        </w:tc>
        <w:tc>
          <w:tcPr>
            <w:tcW w:w="699" w:type="dxa"/>
            <w:tcBorders>
              <w:top w:val="single" w:sz="4" w:space="0" w:color="auto"/>
              <w:left w:val="single" w:sz="4" w:space="0" w:color="auto"/>
              <w:bottom w:val="single" w:sz="4" w:space="0" w:color="auto"/>
              <w:right w:val="single" w:sz="4" w:space="0" w:color="auto"/>
            </w:tcBorders>
            <w:shd w:val="clear" w:color="000000" w:fill="A8BDE4"/>
            <w:noWrap/>
            <w:vAlign w:val="bottom"/>
            <w:hideMark/>
          </w:tcPr>
          <w:p w14:paraId="11110A9B"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78%</w:t>
            </w:r>
          </w:p>
        </w:tc>
      </w:tr>
      <w:tr w:rsidR="0035780F" w:rsidRPr="0035780F" w14:paraId="3873DA1C" w14:textId="77777777" w:rsidTr="009121B3">
        <w:trPr>
          <w:trHeight w:val="290"/>
        </w:trPr>
        <w:tc>
          <w:tcPr>
            <w:tcW w:w="2260" w:type="dxa"/>
            <w:tcBorders>
              <w:top w:val="nil"/>
              <w:left w:val="single" w:sz="4" w:space="0" w:color="auto"/>
              <w:bottom w:val="dashed" w:sz="4" w:space="0" w:color="auto"/>
              <w:right w:val="single" w:sz="4" w:space="0" w:color="auto"/>
            </w:tcBorders>
            <w:shd w:val="clear" w:color="auto" w:fill="auto"/>
            <w:noWrap/>
            <w:vAlign w:val="center"/>
            <w:hideMark/>
          </w:tcPr>
          <w:p w14:paraId="3DCF9C31"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617" w:type="dxa"/>
            <w:tcBorders>
              <w:top w:val="nil"/>
              <w:left w:val="nil"/>
              <w:bottom w:val="dashed" w:sz="4" w:space="0" w:color="auto"/>
              <w:right w:val="single" w:sz="4" w:space="0" w:color="auto"/>
            </w:tcBorders>
            <w:shd w:val="clear" w:color="auto" w:fill="auto"/>
            <w:noWrap/>
            <w:vAlign w:val="bottom"/>
            <w:hideMark/>
          </w:tcPr>
          <w:p w14:paraId="60A7D459"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w:t>
            </w:r>
          </w:p>
        </w:tc>
        <w:tc>
          <w:tcPr>
            <w:tcW w:w="699" w:type="dxa"/>
            <w:tcBorders>
              <w:top w:val="single" w:sz="4" w:space="0" w:color="auto"/>
              <w:left w:val="single" w:sz="4" w:space="0" w:color="auto"/>
              <w:bottom w:val="dashed" w:sz="4" w:space="0" w:color="auto"/>
              <w:right w:val="single" w:sz="4" w:space="0" w:color="auto"/>
            </w:tcBorders>
            <w:shd w:val="clear" w:color="000000" w:fill="FBFCFE"/>
            <w:noWrap/>
            <w:vAlign w:val="bottom"/>
            <w:hideMark/>
          </w:tcPr>
          <w:p w14:paraId="218A3E4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w:t>
            </w:r>
          </w:p>
        </w:tc>
        <w:tc>
          <w:tcPr>
            <w:tcW w:w="429" w:type="dxa"/>
            <w:tcBorders>
              <w:top w:val="nil"/>
              <w:left w:val="nil"/>
              <w:bottom w:val="dashed" w:sz="4" w:space="0" w:color="auto"/>
              <w:right w:val="single" w:sz="4" w:space="0" w:color="auto"/>
            </w:tcBorders>
            <w:shd w:val="clear" w:color="auto" w:fill="auto"/>
            <w:noWrap/>
            <w:vAlign w:val="bottom"/>
            <w:hideMark/>
          </w:tcPr>
          <w:p w14:paraId="4F845C3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25</w:t>
            </w:r>
          </w:p>
        </w:tc>
        <w:tc>
          <w:tcPr>
            <w:tcW w:w="699" w:type="dxa"/>
            <w:tcBorders>
              <w:top w:val="single" w:sz="4" w:space="0" w:color="auto"/>
              <w:left w:val="single" w:sz="4" w:space="0" w:color="auto"/>
              <w:bottom w:val="dashed" w:sz="4" w:space="0" w:color="auto"/>
              <w:right w:val="single" w:sz="4" w:space="0" w:color="auto"/>
            </w:tcBorders>
            <w:shd w:val="clear" w:color="000000" w:fill="E3EAF6"/>
            <w:noWrap/>
            <w:vAlign w:val="bottom"/>
            <w:hideMark/>
          </w:tcPr>
          <w:p w14:paraId="23D1D6A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26%</w:t>
            </w:r>
          </w:p>
        </w:tc>
        <w:tc>
          <w:tcPr>
            <w:tcW w:w="617" w:type="dxa"/>
            <w:tcBorders>
              <w:top w:val="nil"/>
              <w:left w:val="nil"/>
              <w:bottom w:val="dashed" w:sz="4" w:space="0" w:color="auto"/>
              <w:right w:val="single" w:sz="4" w:space="0" w:color="auto"/>
            </w:tcBorders>
            <w:shd w:val="clear" w:color="auto" w:fill="auto"/>
            <w:noWrap/>
            <w:vAlign w:val="bottom"/>
            <w:hideMark/>
          </w:tcPr>
          <w:p w14:paraId="4424EBD5"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69</w:t>
            </w:r>
          </w:p>
        </w:tc>
        <w:tc>
          <w:tcPr>
            <w:tcW w:w="699" w:type="dxa"/>
            <w:tcBorders>
              <w:top w:val="single" w:sz="4" w:space="0" w:color="auto"/>
              <w:left w:val="single" w:sz="4" w:space="0" w:color="auto"/>
              <w:bottom w:val="dashed" w:sz="4" w:space="0" w:color="auto"/>
              <w:right w:val="single" w:sz="4" w:space="0" w:color="auto"/>
            </w:tcBorders>
            <w:shd w:val="clear" w:color="000000" w:fill="B0C3E6"/>
            <w:noWrap/>
            <w:vAlign w:val="bottom"/>
            <w:hideMark/>
          </w:tcPr>
          <w:p w14:paraId="57782D6F"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70%</w:t>
            </w:r>
          </w:p>
        </w:tc>
      </w:tr>
      <w:tr w:rsidR="00CA0C47" w:rsidRPr="00CA0C47" w14:paraId="2F799E77" w14:textId="77777777" w:rsidTr="009121B3">
        <w:trPr>
          <w:trHeight w:val="300"/>
        </w:trPr>
        <w:tc>
          <w:tcPr>
            <w:tcW w:w="2260" w:type="dxa"/>
            <w:tcBorders>
              <w:top w:val="nil"/>
              <w:left w:val="single" w:sz="4" w:space="0" w:color="auto"/>
              <w:bottom w:val="double" w:sz="6" w:space="0" w:color="auto"/>
              <w:right w:val="single" w:sz="4" w:space="0" w:color="auto"/>
            </w:tcBorders>
            <w:shd w:val="clear" w:color="auto" w:fill="auto"/>
            <w:vAlign w:val="center"/>
            <w:hideMark/>
          </w:tcPr>
          <w:p w14:paraId="4F833565"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617" w:type="dxa"/>
            <w:tcBorders>
              <w:top w:val="nil"/>
              <w:left w:val="nil"/>
              <w:bottom w:val="double" w:sz="6" w:space="0" w:color="auto"/>
              <w:right w:val="single" w:sz="4" w:space="0" w:color="auto"/>
            </w:tcBorders>
            <w:shd w:val="clear" w:color="auto" w:fill="auto"/>
            <w:noWrap/>
            <w:vAlign w:val="bottom"/>
            <w:hideMark/>
          </w:tcPr>
          <w:p w14:paraId="77A439A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w:t>
            </w:r>
          </w:p>
        </w:tc>
        <w:tc>
          <w:tcPr>
            <w:tcW w:w="699" w:type="dxa"/>
            <w:tcBorders>
              <w:top w:val="nil"/>
              <w:left w:val="single" w:sz="4" w:space="0" w:color="auto"/>
              <w:bottom w:val="double" w:sz="6" w:space="0" w:color="auto"/>
              <w:right w:val="single" w:sz="4" w:space="0" w:color="auto"/>
            </w:tcBorders>
            <w:shd w:val="clear" w:color="000000" w:fill="FCFDFE"/>
            <w:noWrap/>
            <w:vAlign w:val="bottom"/>
            <w:hideMark/>
          </w:tcPr>
          <w:p w14:paraId="7243E2CD"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w:t>
            </w:r>
          </w:p>
        </w:tc>
        <w:tc>
          <w:tcPr>
            <w:tcW w:w="429" w:type="dxa"/>
            <w:tcBorders>
              <w:top w:val="nil"/>
              <w:left w:val="nil"/>
              <w:bottom w:val="double" w:sz="6" w:space="0" w:color="auto"/>
              <w:right w:val="single" w:sz="4" w:space="0" w:color="auto"/>
            </w:tcBorders>
            <w:shd w:val="clear" w:color="auto" w:fill="auto"/>
            <w:noWrap/>
            <w:vAlign w:val="bottom"/>
            <w:hideMark/>
          </w:tcPr>
          <w:p w14:paraId="3160C27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37</w:t>
            </w:r>
          </w:p>
        </w:tc>
        <w:tc>
          <w:tcPr>
            <w:tcW w:w="699" w:type="dxa"/>
            <w:tcBorders>
              <w:top w:val="nil"/>
              <w:left w:val="single" w:sz="4" w:space="0" w:color="auto"/>
              <w:bottom w:val="double" w:sz="6" w:space="0" w:color="auto"/>
              <w:right w:val="single" w:sz="4" w:space="0" w:color="auto"/>
            </w:tcBorders>
            <w:shd w:val="clear" w:color="000000" w:fill="E5EBF7"/>
            <w:noWrap/>
            <w:vAlign w:val="bottom"/>
            <w:hideMark/>
          </w:tcPr>
          <w:p w14:paraId="68122487"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24%</w:t>
            </w:r>
          </w:p>
        </w:tc>
        <w:tc>
          <w:tcPr>
            <w:tcW w:w="617" w:type="dxa"/>
            <w:tcBorders>
              <w:top w:val="nil"/>
              <w:left w:val="nil"/>
              <w:bottom w:val="double" w:sz="6" w:space="0" w:color="auto"/>
              <w:right w:val="single" w:sz="4" w:space="0" w:color="auto"/>
            </w:tcBorders>
            <w:shd w:val="clear" w:color="auto" w:fill="auto"/>
            <w:noWrap/>
            <w:vAlign w:val="bottom"/>
            <w:hideMark/>
          </w:tcPr>
          <w:p w14:paraId="1B10373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114</w:t>
            </w:r>
          </w:p>
        </w:tc>
        <w:tc>
          <w:tcPr>
            <w:tcW w:w="699" w:type="dxa"/>
            <w:tcBorders>
              <w:top w:val="nil"/>
              <w:left w:val="single" w:sz="4" w:space="0" w:color="auto"/>
              <w:bottom w:val="double" w:sz="6" w:space="0" w:color="auto"/>
              <w:right w:val="single" w:sz="4" w:space="0" w:color="auto"/>
            </w:tcBorders>
            <w:shd w:val="clear" w:color="000000" w:fill="ADC1E5"/>
            <w:noWrap/>
            <w:vAlign w:val="bottom"/>
            <w:hideMark/>
          </w:tcPr>
          <w:p w14:paraId="58223F1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73%</w:t>
            </w:r>
          </w:p>
        </w:tc>
      </w:tr>
      <w:tr w:rsidR="0052565A" w:rsidRPr="0035780F" w14:paraId="793FB15C" w14:textId="77777777" w:rsidTr="00DB2E1B">
        <w:trPr>
          <w:trHeight w:val="777"/>
        </w:trPr>
        <w:tc>
          <w:tcPr>
            <w:tcW w:w="2260" w:type="dxa"/>
            <w:vMerge w:val="restart"/>
            <w:tcBorders>
              <w:top w:val="nil"/>
              <w:left w:val="single" w:sz="4" w:space="0" w:color="auto"/>
              <w:right w:val="single" w:sz="4" w:space="0" w:color="auto"/>
            </w:tcBorders>
            <w:shd w:val="clear" w:color="auto" w:fill="auto"/>
            <w:noWrap/>
            <w:vAlign w:val="bottom"/>
            <w:hideMark/>
          </w:tcPr>
          <w:p w14:paraId="7304F677" w14:textId="77777777" w:rsidR="0052565A" w:rsidRPr="0035780F" w:rsidRDefault="0052565A" w:rsidP="009121B3">
            <w:pPr>
              <w:spacing w:after="0" w:line="240" w:lineRule="auto"/>
              <w:jc w:val="center"/>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3DA46EBE" w14:textId="207023ED" w:rsidR="0052565A" w:rsidRPr="0035780F" w:rsidRDefault="0052565A"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3760" w:type="dxa"/>
            <w:gridSpan w:val="6"/>
            <w:tcBorders>
              <w:top w:val="nil"/>
              <w:left w:val="nil"/>
              <w:bottom w:val="single" w:sz="4" w:space="0" w:color="auto"/>
              <w:right w:val="single" w:sz="4" w:space="0" w:color="auto"/>
            </w:tcBorders>
            <w:shd w:val="clear" w:color="auto" w:fill="auto"/>
            <w:vAlign w:val="bottom"/>
            <w:hideMark/>
          </w:tcPr>
          <w:p w14:paraId="68394CAF" w14:textId="0673314A"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I feel confident in starting a conversation about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with a patient and/or their family [Q12]</w:t>
            </w:r>
          </w:p>
        </w:tc>
      </w:tr>
      <w:tr w:rsidR="0052565A" w:rsidRPr="0035780F" w14:paraId="6091FDB4" w14:textId="77777777" w:rsidTr="00DB2E1B">
        <w:trPr>
          <w:trHeight w:val="290"/>
        </w:trPr>
        <w:tc>
          <w:tcPr>
            <w:tcW w:w="2260" w:type="dxa"/>
            <w:vMerge/>
            <w:tcBorders>
              <w:left w:val="single" w:sz="4" w:space="0" w:color="auto"/>
              <w:right w:val="single" w:sz="4" w:space="0" w:color="auto"/>
            </w:tcBorders>
            <w:vAlign w:val="center"/>
            <w:hideMark/>
          </w:tcPr>
          <w:p w14:paraId="1B8403D2" w14:textId="25842AF9" w:rsidR="0052565A" w:rsidRPr="0035780F" w:rsidRDefault="0052565A" w:rsidP="009121B3">
            <w:pPr>
              <w:spacing w:after="0" w:line="240" w:lineRule="auto"/>
              <w:rPr>
                <w:rFonts w:eastAsia="Times New Roman" w:cstheme="minorHAnsi"/>
                <w:color w:val="000000"/>
                <w:sz w:val="18"/>
                <w:szCs w:val="18"/>
                <w:lang w:eastAsia="en-GB"/>
              </w:rPr>
            </w:pP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934A42"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Agree </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949DF1"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Not sure</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7C09D4"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Disagree</w:t>
            </w:r>
          </w:p>
        </w:tc>
      </w:tr>
      <w:tr w:rsidR="0052565A" w:rsidRPr="0035780F" w14:paraId="53664925" w14:textId="77777777" w:rsidTr="00DB2E1B">
        <w:trPr>
          <w:trHeight w:val="290"/>
        </w:trPr>
        <w:tc>
          <w:tcPr>
            <w:tcW w:w="2260" w:type="dxa"/>
            <w:vMerge/>
            <w:tcBorders>
              <w:left w:val="single" w:sz="4" w:space="0" w:color="auto"/>
              <w:bottom w:val="single" w:sz="4" w:space="0" w:color="auto"/>
              <w:right w:val="single" w:sz="4" w:space="0" w:color="auto"/>
            </w:tcBorders>
            <w:shd w:val="clear" w:color="auto" w:fill="auto"/>
            <w:vAlign w:val="bottom"/>
            <w:hideMark/>
          </w:tcPr>
          <w:p w14:paraId="5BBECD9D" w14:textId="66DAB0C9" w:rsidR="0052565A" w:rsidRPr="0035780F" w:rsidRDefault="0052565A" w:rsidP="009121B3">
            <w:pPr>
              <w:spacing w:after="0" w:line="240" w:lineRule="auto"/>
              <w:rPr>
                <w:rFonts w:eastAsia="Times New Roman" w:cstheme="minorHAnsi"/>
                <w:b/>
                <w:bCs/>
                <w:color w:val="000000"/>
                <w:sz w:val="18"/>
                <w:szCs w:val="18"/>
                <w:lang w:eastAsia="en-GB"/>
              </w:rPr>
            </w:pPr>
          </w:p>
        </w:tc>
        <w:tc>
          <w:tcPr>
            <w:tcW w:w="617" w:type="dxa"/>
            <w:tcBorders>
              <w:top w:val="nil"/>
              <w:left w:val="nil"/>
              <w:bottom w:val="single" w:sz="4" w:space="0" w:color="auto"/>
              <w:right w:val="single" w:sz="4" w:space="0" w:color="auto"/>
            </w:tcBorders>
            <w:shd w:val="clear" w:color="auto" w:fill="auto"/>
            <w:noWrap/>
            <w:vAlign w:val="bottom"/>
            <w:hideMark/>
          </w:tcPr>
          <w:p w14:paraId="41E2D71A"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3662DCD5"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09BEAFCC"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736AE578"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617" w:type="dxa"/>
            <w:tcBorders>
              <w:top w:val="nil"/>
              <w:left w:val="nil"/>
              <w:bottom w:val="single" w:sz="4" w:space="0" w:color="auto"/>
              <w:right w:val="single" w:sz="4" w:space="0" w:color="auto"/>
            </w:tcBorders>
            <w:shd w:val="clear" w:color="auto" w:fill="auto"/>
            <w:noWrap/>
            <w:vAlign w:val="bottom"/>
            <w:hideMark/>
          </w:tcPr>
          <w:p w14:paraId="66F22DEB"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73D87DFD"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35780F" w:rsidRPr="0035780F" w14:paraId="0D768F67" w14:textId="77777777" w:rsidTr="009121B3">
        <w:trPr>
          <w:trHeight w:val="29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1611028F"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617" w:type="dxa"/>
            <w:tcBorders>
              <w:top w:val="nil"/>
              <w:left w:val="nil"/>
              <w:bottom w:val="single" w:sz="4" w:space="0" w:color="auto"/>
              <w:right w:val="single" w:sz="4" w:space="0" w:color="auto"/>
            </w:tcBorders>
            <w:shd w:val="clear" w:color="auto" w:fill="auto"/>
            <w:noWrap/>
            <w:vAlign w:val="bottom"/>
            <w:hideMark/>
          </w:tcPr>
          <w:p w14:paraId="259BF3E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39</w:t>
            </w:r>
          </w:p>
        </w:tc>
        <w:tc>
          <w:tcPr>
            <w:tcW w:w="699"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AE9ABF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67%</w:t>
            </w:r>
          </w:p>
        </w:tc>
        <w:tc>
          <w:tcPr>
            <w:tcW w:w="429" w:type="dxa"/>
            <w:tcBorders>
              <w:top w:val="nil"/>
              <w:left w:val="nil"/>
              <w:bottom w:val="single" w:sz="4" w:space="0" w:color="auto"/>
              <w:right w:val="single" w:sz="4" w:space="0" w:color="auto"/>
            </w:tcBorders>
            <w:shd w:val="clear" w:color="auto" w:fill="auto"/>
            <w:noWrap/>
            <w:vAlign w:val="bottom"/>
            <w:hideMark/>
          </w:tcPr>
          <w:p w14:paraId="217790B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11</w:t>
            </w:r>
          </w:p>
        </w:tc>
        <w:tc>
          <w:tcPr>
            <w:tcW w:w="699" w:type="dxa"/>
            <w:tcBorders>
              <w:top w:val="single" w:sz="4" w:space="0" w:color="auto"/>
              <w:left w:val="single" w:sz="4" w:space="0" w:color="auto"/>
              <w:bottom w:val="single" w:sz="4" w:space="0" w:color="auto"/>
              <w:right w:val="single" w:sz="4" w:space="0" w:color="auto"/>
            </w:tcBorders>
            <w:shd w:val="clear" w:color="000000" w:fill="EAEFF9"/>
            <w:noWrap/>
            <w:vAlign w:val="bottom"/>
            <w:hideMark/>
          </w:tcPr>
          <w:p w14:paraId="02F71F0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19%</w:t>
            </w:r>
          </w:p>
        </w:tc>
        <w:tc>
          <w:tcPr>
            <w:tcW w:w="617" w:type="dxa"/>
            <w:tcBorders>
              <w:top w:val="nil"/>
              <w:left w:val="nil"/>
              <w:bottom w:val="single" w:sz="4" w:space="0" w:color="auto"/>
              <w:right w:val="single" w:sz="4" w:space="0" w:color="auto"/>
            </w:tcBorders>
            <w:shd w:val="clear" w:color="auto" w:fill="auto"/>
            <w:noWrap/>
            <w:vAlign w:val="bottom"/>
            <w:hideMark/>
          </w:tcPr>
          <w:p w14:paraId="5D6E6759"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8</w:t>
            </w:r>
          </w:p>
        </w:tc>
        <w:tc>
          <w:tcPr>
            <w:tcW w:w="699"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6F7F9B5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14%</w:t>
            </w:r>
          </w:p>
        </w:tc>
      </w:tr>
      <w:tr w:rsidR="0035780F" w:rsidRPr="0035780F" w14:paraId="0C42EA57" w14:textId="77777777" w:rsidTr="009121B3">
        <w:trPr>
          <w:trHeight w:val="290"/>
        </w:trPr>
        <w:tc>
          <w:tcPr>
            <w:tcW w:w="2260" w:type="dxa"/>
            <w:tcBorders>
              <w:top w:val="nil"/>
              <w:left w:val="single" w:sz="4" w:space="0" w:color="auto"/>
              <w:bottom w:val="dashed" w:sz="4" w:space="0" w:color="auto"/>
              <w:right w:val="single" w:sz="4" w:space="0" w:color="auto"/>
            </w:tcBorders>
            <w:shd w:val="clear" w:color="auto" w:fill="auto"/>
            <w:noWrap/>
            <w:vAlign w:val="center"/>
            <w:hideMark/>
          </w:tcPr>
          <w:p w14:paraId="18682A94"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617" w:type="dxa"/>
            <w:tcBorders>
              <w:top w:val="nil"/>
              <w:left w:val="nil"/>
              <w:bottom w:val="dashed" w:sz="4" w:space="0" w:color="auto"/>
              <w:right w:val="single" w:sz="4" w:space="0" w:color="auto"/>
            </w:tcBorders>
            <w:shd w:val="clear" w:color="auto" w:fill="auto"/>
            <w:noWrap/>
            <w:vAlign w:val="bottom"/>
            <w:hideMark/>
          </w:tcPr>
          <w:p w14:paraId="6F36202B"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56</w:t>
            </w:r>
          </w:p>
        </w:tc>
        <w:tc>
          <w:tcPr>
            <w:tcW w:w="699" w:type="dxa"/>
            <w:tcBorders>
              <w:top w:val="single" w:sz="4" w:space="0" w:color="auto"/>
              <w:left w:val="single" w:sz="4" w:space="0" w:color="auto"/>
              <w:bottom w:val="dashed" w:sz="4" w:space="0" w:color="auto"/>
              <w:right w:val="single" w:sz="4" w:space="0" w:color="auto"/>
            </w:tcBorders>
            <w:shd w:val="clear" w:color="000000" w:fill="BFCEEB"/>
            <w:noWrap/>
            <w:vAlign w:val="bottom"/>
            <w:hideMark/>
          </w:tcPr>
          <w:p w14:paraId="0A7CF88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57%</w:t>
            </w:r>
          </w:p>
        </w:tc>
        <w:tc>
          <w:tcPr>
            <w:tcW w:w="429" w:type="dxa"/>
            <w:tcBorders>
              <w:top w:val="nil"/>
              <w:left w:val="nil"/>
              <w:bottom w:val="dashed" w:sz="4" w:space="0" w:color="auto"/>
              <w:right w:val="single" w:sz="4" w:space="0" w:color="auto"/>
            </w:tcBorders>
            <w:shd w:val="clear" w:color="auto" w:fill="auto"/>
            <w:noWrap/>
            <w:vAlign w:val="bottom"/>
            <w:hideMark/>
          </w:tcPr>
          <w:p w14:paraId="7756091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23</w:t>
            </w:r>
          </w:p>
        </w:tc>
        <w:tc>
          <w:tcPr>
            <w:tcW w:w="699" w:type="dxa"/>
            <w:tcBorders>
              <w:top w:val="single" w:sz="4" w:space="0" w:color="auto"/>
              <w:left w:val="single" w:sz="4" w:space="0" w:color="auto"/>
              <w:bottom w:val="dashed" w:sz="4" w:space="0" w:color="auto"/>
              <w:right w:val="single" w:sz="4" w:space="0" w:color="auto"/>
            </w:tcBorders>
            <w:shd w:val="clear" w:color="000000" w:fill="E5EBF7"/>
            <w:noWrap/>
            <w:vAlign w:val="bottom"/>
            <w:hideMark/>
          </w:tcPr>
          <w:p w14:paraId="3AA8635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23%</w:t>
            </w:r>
          </w:p>
        </w:tc>
        <w:tc>
          <w:tcPr>
            <w:tcW w:w="617" w:type="dxa"/>
            <w:tcBorders>
              <w:top w:val="nil"/>
              <w:left w:val="nil"/>
              <w:bottom w:val="dashed" w:sz="4" w:space="0" w:color="auto"/>
              <w:right w:val="single" w:sz="4" w:space="0" w:color="auto"/>
            </w:tcBorders>
            <w:shd w:val="clear" w:color="auto" w:fill="auto"/>
            <w:noWrap/>
            <w:vAlign w:val="bottom"/>
            <w:hideMark/>
          </w:tcPr>
          <w:p w14:paraId="68F8F21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19</w:t>
            </w:r>
          </w:p>
        </w:tc>
        <w:tc>
          <w:tcPr>
            <w:tcW w:w="699" w:type="dxa"/>
            <w:tcBorders>
              <w:top w:val="single" w:sz="4" w:space="0" w:color="auto"/>
              <w:left w:val="single" w:sz="4" w:space="0" w:color="auto"/>
              <w:bottom w:val="dashed" w:sz="4" w:space="0" w:color="auto"/>
              <w:right w:val="single" w:sz="4" w:space="0" w:color="auto"/>
            </w:tcBorders>
            <w:shd w:val="clear" w:color="000000" w:fill="EAEFF9"/>
            <w:noWrap/>
            <w:vAlign w:val="bottom"/>
            <w:hideMark/>
          </w:tcPr>
          <w:p w14:paraId="316BB67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19%</w:t>
            </w:r>
          </w:p>
        </w:tc>
      </w:tr>
      <w:tr w:rsidR="00CA0C47" w:rsidRPr="00CA0C47" w14:paraId="41CAD7E7" w14:textId="77777777" w:rsidTr="009121B3">
        <w:trPr>
          <w:trHeight w:val="300"/>
        </w:trPr>
        <w:tc>
          <w:tcPr>
            <w:tcW w:w="2260" w:type="dxa"/>
            <w:tcBorders>
              <w:top w:val="nil"/>
              <w:left w:val="single" w:sz="4" w:space="0" w:color="auto"/>
              <w:bottom w:val="double" w:sz="6" w:space="0" w:color="auto"/>
              <w:right w:val="single" w:sz="4" w:space="0" w:color="auto"/>
            </w:tcBorders>
            <w:shd w:val="clear" w:color="auto" w:fill="auto"/>
            <w:vAlign w:val="center"/>
            <w:hideMark/>
          </w:tcPr>
          <w:p w14:paraId="7E24C48C"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617" w:type="dxa"/>
            <w:tcBorders>
              <w:top w:val="nil"/>
              <w:left w:val="nil"/>
              <w:bottom w:val="double" w:sz="6" w:space="0" w:color="auto"/>
              <w:right w:val="single" w:sz="4" w:space="0" w:color="auto"/>
            </w:tcBorders>
            <w:shd w:val="clear" w:color="auto" w:fill="auto"/>
            <w:noWrap/>
            <w:vAlign w:val="bottom"/>
            <w:hideMark/>
          </w:tcPr>
          <w:p w14:paraId="639530D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95</w:t>
            </w:r>
          </w:p>
        </w:tc>
        <w:tc>
          <w:tcPr>
            <w:tcW w:w="699" w:type="dxa"/>
            <w:tcBorders>
              <w:top w:val="nil"/>
              <w:left w:val="single" w:sz="4" w:space="0" w:color="auto"/>
              <w:bottom w:val="double" w:sz="6" w:space="0" w:color="auto"/>
              <w:right w:val="single" w:sz="4" w:space="0" w:color="auto"/>
            </w:tcBorders>
            <w:shd w:val="clear" w:color="000000" w:fill="BBCBEA"/>
            <w:noWrap/>
            <w:vAlign w:val="bottom"/>
            <w:hideMark/>
          </w:tcPr>
          <w:p w14:paraId="6D80477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61%</w:t>
            </w:r>
          </w:p>
        </w:tc>
        <w:tc>
          <w:tcPr>
            <w:tcW w:w="429" w:type="dxa"/>
            <w:tcBorders>
              <w:top w:val="nil"/>
              <w:left w:val="nil"/>
              <w:bottom w:val="double" w:sz="6" w:space="0" w:color="auto"/>
              <w:right w:val="single" w:sz="4" w:space="0" w:color="auto"/>
            </w:tcBorders>
            <w:shd w:val="clear" w:color="auto" w:fill="auto"/>
            <w:noWrap/>
            <w:vAlign w:val="bottom"/>
            <w:hideMark/>
          </w:tcPr>
          <w:p w14:paraId="6D421DA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34</w:t>
            </w:r>
          </w:p>
        </w:tc>
        <w:tc>
          <w:tcPr>
            <w:tcW w:w="699" w:type="dxa"/>
            <w:tcBorders>
              <w:top w:val="nil"/>
              <w:left w:val="single" w:sz="4" w:space="0" w:color="auto"/>
              <w:bottom w:val="double" w:sz="6" w:space="0" w:color="auto"/>
              <w:right w:val="single" w:sz="4" w:space="0" w:color="auto"/>
            </w:tcBorders>
            <w:shd w:val="clear" w:color="000000" w:fill="E7EDF8"/>
            <w:noWrap/>
            <w:vAlign w:val="bottom"/>
            <w:hideMark/>
          </w:tcPr>
          <w:p w14:paraId="1C7995D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22%</w:t>
            </w:r>
          </w:p>
        </w:tc>
        <w:tc>
          <w:tcPr>
            <w:tcW w:w="617" w:type="dxa"/>
            <w:tcBorders>
              <w:top w:val="nil"/>
              <w:left w:val="nil"/>
              <w:bottom w:val="double" w:sz="6" w:space="0" w:color="auto"/>
              <w:right w:val="single" w:sz="4" w:space="0" w:color="auto"/>
            </w:tcBorders>
            <w:shd w:val="clear" w:color="auto" w:fill="auto"/>
            <w:noWrap/>
            <w:vAlign w:val="bottom"/>
            <w:hideMark/>
          </w:tcPr>
          <w:p w14:paraId="7F756BA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27</w:t>
            </w:r>
          </w:p>
        </w:tc>
        <w:tc>
          <w:tcPr>
            <w:tcW w:w="699" w:type="dxa"/>
            <w:tcBorders>
              <w:top w:val="nil"/>
              <w:left w:val="single" w:sz="4" w:space="0" w:color="auto"/>
              <w:bottom w:val="double" w:sz="6" w:space="0" w:color="auto"/>
              <w:right w:val="single" w:sz="4" w:space="0" w:color="auto"/>
            </w:tcBorders>
            <w:shd w:val="clear" w:color="000000" w:fill="ECF1F9"/>
            <w:noWrap/>
            <w:vAlign w:val="bottom"/>
            <w:hideMark/>
          </w:tcPr>
          <w:p w14:paraId="56AF1797"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17%</w:t>
            </w:r>
          </w:p>
        </w:tc>
      </w:tr>
      <w:tr w:rsidR="0052565A" w:rsidRPr="0035780F" w14:paraId="7DB84450" w14:textId="77777777" w:rsidTr="00756FD8">
        <w:trPr>
          <w:trHeight w:val="725"/>
        </w:trPr>
        <w:tc>
          <w:tcPr>
            <w:tcW w:w="2260" w:type="dxa"/>
            <w:vMerge w:val="restart"/>
            <w:tcBorders>
              <w:top w:val="nil"/>
              <w:left w:val="single" w:sz="4" w:space="0" w:color="auto"/>
              <w:right w:val="single" w:sz="4" w:space="0" w:color="auto"/>
            </w:tcBorders>
            <w:shd w:val="clear" w:color="auto" w:fill="auto"/>
            <w:noWrap/>
            <w:vAlign w:val="bottom"/>
            <w:hideMark/>
          </w:tcPr>
          <w:p w14:paraId="3A3E3F2C" w14:textId="77777777" w:rsidR="0052565A" w:rsidRPr="0035780F" w:rsidRDefault="0052565A" w:rsidP="009121B3">
            <w:pPr>
              <w:spacing w:after="0" w:line="240" w:lineRule="auto"/>
              <w:jc w:val="center"/>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3BD3AEB6" w14:textId="010A5EF1" w:rsidR="0052565A" w:rsidRPr="0035780F" w:rsidRDefault="0052565A"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3760" w:type="dxa"/>
            <w:gridSpan w:val="6"/>
            <w:tcBorders>
              <w:top w:val="nil"/>
              <w:left w:val="nil"/>
              <w:bottom w:val="single" w:sz="4" w:space="0" w:color="auto"/>
              <w:right w:val="single" w:sz="4" w:space="0" w:color="auto"/>
            </w:tcBorders>
            <w:shd w:val="clear" w:color="auto" w:fill="auto"/>
            <w:vAlign w:val="bottom"/>
            <w:hideMark/>
          </w:tcPr>
          <w:p w14:paraId="42E24685" w14:textId="0C3688AD" w:rsidR="0052565A" w:rsidRPr="0035780F" w:rsidRDefault="0052565A" w:rsidP="009121B3">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should be discussed routinely with eligible patients and/or their families [Q13]</w:t>
            </w:r>
          </w:p>
        </w:tc>
      </w:tr>
      <w:tr w:rsidR="0052565A" w:rsidRPr="0035780F" w14:paraId="76A72D8E" w14:textId="77777777" w:rsidTr="00756FD8">
        <w:trPr>
          <w:trHeight w:val="290"/>
        </w:trPr>
        <w:tc>
          <w:tcPr>
            <w:tcW w:w="2260" w:type="dxa"/>
            <w:vMerge/>
            <w:tcBorders>
              <w:left w:val="single" w:sz="4" w:space="0" w:color="auto"/>
              <w:right w:val="single" w:sz="4" w:space="0" w:color="auto"/>
            </w:tcBorders>
            <w:vAlign w:val="center"/>
            <w:hideMark/>
          </w:tcPr>
          <w:p w14:paraId="2121B5C3" w14:textId="3B1A06A5" w:rsidR="0052565A" w:rsidRPr="0035780F" w:rsidRDefault="0052565A" w:rsidP="009121B3">
            <w:pPr>
              <w:spacing w:after="0" w:line="240" w:lineRule="auto"/>
              <w:rPr>
                <w:rFonts w:eastAsia="Times New Roman" w:cstheme="minorHAnsi"/>
                <w:color w:val="000000"/>
                <w:sz w:val="18"/>
                <w:szCs w:val="18"/>
                <w:lang w:eastAsia="en-GB"/>
              </w:rPr>
            </w:pP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46C7B1"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Agree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67A094"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Not sure</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8807FC"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Disagree</w:t>
            </w:r>
          </w:p>
        </w:tc>
      </w:tr>
      <w:tr w:rsidR="0052565A" w:rsidRPr="0035780F" w14:paraId="2AC862E4" w14:textId="77777777" w:rsidTr="00756FD8">
        <w:trPr>
          <w:trHeight w:val="290"/>
        </w:trPr>
        <w:tc>
          <w:tcPr>
            <w:tcW w:w="2260" w:type="dxa"/>
            <w:vMerge/>
            <w:tcBorders>
              <w:left w:val="single" w:sz="4" w:space="0" w:color="auto"/>
              <w:bottom w:val="single" w:sz="4" w:space="0" w:color="auto"/>
              <w:right w:val="single" w:sz="4" w:space="0" w:color="auto"/>
            </w:tcBorders>
            <w:shd w:val="clear" w:color="auto" w:fill="auto"/>
            <w:vAlign w:val="bottom"/>
            <w:hideMark/>
          </w:tcPr>
          <w:p w14:paraId="068B86B8" w14:textId="280853BF" w:rsidR="0052565A" w:rsidRPr="0035780F" w:rsidRDefault="0052565A" w:rsidP="009121B3">
            <w:pPr>
              <w:spacing w:after="0" w:line="240" w:lineRule="auto"/>
              <w:rPr>
                <w:rFonts w:eastAsia="Times New Roman" w:cstheme="minorHAnsi"/>
                <w:b/>
                <w:bCs/>
                <w:color w:val="000000"/>
                <w:sz w:val="18"/>
                <w:szCs w:val="18"/>
                <w:lang w:eastAsia="en-GB"/>
              </w:rPr>
            </w:pPr>
          </w:p>
        </w:tc>
        <w:tc>
          <w:tcPr>
            <w:tcW w:w="617" w:type="dxa"/>
            <w:tcBorders>
              <w:top w:val="nil"/>
              <w:left w:val="nil"/>
              <w:bottom w:val="single" w:sz="4" w:space="0" w:color="auto"/>
              <w:right w:val="single" w:sz="4" w:space="0" w:color="auto"/>
            </w:tcBorders>
            <w:shd w:val="clear" w:color="auto" w:fill="auto"/>
            <w:noWrap/>
            <w:vAlign w:val="bottom"/>
            <w:hideMark/>
          </w:tcPr>
          <w:p w14:paraId="31BBE423"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102BDB66"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7D8C92DF"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14EB6568"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617" w:type="dxa"/>
            <w:tcBorders>
              <w:top w:val="nil"/>
              <w:left w:val="nil"/>
              <w:bottom w:val="single" w:sz="4" w:space="0" w:color="auto"/>
              <w:right w:val="single" w:sz="4" w:space="0" w:color="auto"/>
            </w:tcBorders>
            <w:shd w:val="clear" w:color="auto" w:fill="auto"/>
            <w:noWrap/>
            <w:vAlign w:val="bottom"/>
            <w:hideMark/>
          </w:tcPr>
          <w:p w14:paraId="259E0BF1"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3B3CE921"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35780F" w:rsidRPr="0035780F" w14:paraId="2781A35C" w14:textId="77777777" w:rsidTr="009121B3">
        <w:trPr>
          <w:trHeight w:val="29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64869EBD"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617" w:type="dxa"/>
            <w:tcBorders>
              <w:top w:val="nil"/>
              <w:left w:val="nil"/>
              <w:bottom w:val="single" w:sz="4" w:space="0" w:color="auto"/>
              <w:right w:val="single" w:sz="4" w:space="0" w:color="auto"/>
            </w:tcBorders>
            <w:shd w:val="clear" w:color="auto" w:fill="auto"/>
            <w:noWrap/>
            <w:vAlign w:val="bottom"/>
            <w:hideMark/>
          </w:tcPr>
          <w:p w14:paraId="1B84B7AB"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39</w:t>
            </w:r>
          </w:p>
        </w:tc>
        <w:tc>
          <w:tcPr>
            <w:tcW w:w="699"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D86CA07"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67%</w:t>
            </w:r>
          </w:p>
        </w:tc>
        <w:tc>
          <w:tcPr>
            <w:tcW w:w="429" w:type="dxa"/>
            <w:tcBorders>
              <w:top w:val="nil"/>
              <w:left w:val="nil"/>
              <w:bottom w:val="single" w:sz="4" w:space="0" w:color="auto"/>
              <w:right w:val="single" w:sz="4" w:space="0" w:color="auto"/>
            </w:tcBorders>
            <w:shd w:val="clear" w:color="auto" w:fill="auto"/>
            <w:noWrap/>
            <w:vAlign w:val="bottom"/>
            <w:hideMark/>
          </w:tcPr>
          <w:p w14:paraId="47013D25"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14</w:t>
            </w:r>
          </w:p>
        </w:tc>
        <w:tc>
          <w:tcPr>
            <w:tcW w:w="699" w:type="dxa"/>
            <w:tcBorders>
              <w:top w:val="single" w:sz="4" w:space="0" w:color="auto"/>
              <w:left w:val="single" w:sz="4" w:space="0" w:color="auto"/>
              <w:bottom w:val="single" w:sz="4" w:space="0" w:color="auto"/>
              <w:right w:val="single" w:sz="4" w:space="0" w:color="auto"/>
            </w:tcBorders>
            <w:shd w:val="clear" w:color="000000" w:fill="E4EBF7"/>
            <w:noWrap/>
            <w:vAlign w:val="bottom"/>
            <w:hideMark/>
          </w:tcPr>
          <w:p w14:paraId="15937CAD"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24%</w:t>
            </w:r>
          </w:p>
        </w:tc>
        <w:tc>
          <w:tcPr>
            <w:tcW w:w="617" w:type="dxa"/>
            <w:tcBorders>
              <w:top w:val="nil"/>
              <w:left w:val="nil"/>
              <w:bottom w:val="single" w:sz="4" w:space="0" w:color="auto"/>
              <w:right w:val="single" w:sz="4" w:space="0" w:color="auto"/>
            </w:tcBorders>
            <w:shd w:val="clear" w:color="auto" w:fill="auto"/>
            <w:noWrap/>
            <w:vAlign w:val="bottom"/>
            <w:hideMark/>
          </w:tcPr>
          <w:p w14:paraId="5622B038"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w:t>
            </w:r>
          </w:p>
        </w:tc>
        <w:tc>
          <w:tcPr>
            <w:tcW w:w="699" w:type="dxa"/>
            <w:tcBorders>
              <w:top w:val="single" w:sz="4" w:space="0" w:color="auto"/>
              <w:left w:val="single" w:sz="4" w:space="0" w:color="auto"/>
              <w:bottom w:val="single" w:sz="4" w:space="0" w:color="auto"/>
              <w:right w:val="single" w:sz="4" w:space="0" w:color="auto"/>
            </w:tcBorders>
            <w:shd w:val="clear" w:color="000000" w:fill="F6F8FC"/>
            <w:noWrap/>
            <w:vAlign w:val="bottom"/>
            <w:hideMark/>
          </w:tcPr>
          <w:p w14:paraId="0BCF371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w:t>
            </w:r>
          </w:p>
        </w:tc>
      </w:tr>
      <w:tr w:rsidR="0035780F" w:rsidRPr="0035780F" w14:paraId="28B7904B" w14:textId="77777777" w:rsidTr="009121B3">
        <w:trPr>
          <w:trHeight w:val="290"/>
        </w:trPr>
        <w:tc>
          <w:tcPr>
            <w:tcW w:w="2260" w:type="dxa"/>
            <w:tcBorders>
              <w:top w:val="nil"/>
              <w:left w:val="single" w:sz="4" w:space="0" w:color="auto"/>
              <w:bottom w:val="dashed" w:sz="4" w:space="0" w:color="auto"/>
              <w:right w:val="single" w:sz="4" w:space="0" w:color="auto"/>
            </w:tcBorders>
            <w:shd w:val="clear" w:color="auto" w:fill="auto"/>
            <w:noWrap/>
            <w:vAlign w:val="center"/>
            <w:hideMark/>
          </w:tcPr>
          <w:p w14:paraId="3364BBC4"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617" w:type="dxa"/>
            <w:tcBorders>
              <w:top w:val="nil"/>
              <w:left w:val="nil"/>
              <w:bottom w:val="dashed" w:sz="4" w:space="0" w:color="auto"/>
              <w:right w:val="single" w:sz="4" w:space="0" w:color="auto"/>
            </w:tcBorders>
            <w:shd w:val="clear" w:color="auto" w:fill="auto"/>
            <w:noWrap/>
            <w:vAlign w:val="bottom"/>
            <w:hideMark/>
          </w:tcPr>
          <w:p w14:paraId="3A8422A6"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60</w:t>
            </w:r>
          </w:p>
        </w:tc>
        <w:tc>
          <w:tcPr>
            <w:tcW w:w="699" w:type="dxa"/>
            <w:tcBorders>
              <w:top w:val="single" w:sz="4" w:space="0" w:color="auto"/>
              <w:left w:val="single" w:sz="4" w:space="0" w:color="auto"/>
              <w:bottom w:val="dashed" w:sz="4" w:space="0" w:color="auto"/>
              <w:right w:val="single" w:sz="4" w:space="0" w:color="auto"/>
            </w:tcBorders>
            <w:shd w:val="clear" w:color="000000" w:fill="BACBE9"/>
            <w:noWrap/>
            <w:vAlign w:val="bottom"/>
            <w:hideMark/>
          </w:tcPr>
          <w:p w14:paraId="7A3208F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61%</w:t>
            </w:r>
          </w:p>
        </w:tc>
        <w:tc>
          <w:tcPr>
            <w:tcW w:w="429" w:type="dxa"/>
            <w:tcBorders>
              <w:top w:val="nil"/>
              <w:left w:val="nil"/>
              <w:bottom w:val="dashed" w:sz="4" w:space="0" w:color="auto"/>
              <w:right w:val="single" w:sz="4" w:space="0" w:color="auto"/>
            </w:tcBorders>
            <w:shd w:val="clear" w:color="auto" w:fill="auto"/>
            <w:noWrap/>
            <w:vAlign w:val="bottom"/>
            <w:hideMark/>
          </w:tcPr>
          <w:p w14:paraId="6C8F546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30</w:t>
            </w:r>
          </w:p>
        </w:tc>
        <w:tc>
          <w:tcPr>
            <w:tcW w:w="699" w:type="dxa"/>
            <w:tcBorders>
              <w:top w:val="single" w:sz="4" w:space="0" w:color="auto"/>
              <w:left w:val="single" w:sz="4" w:space="0" w:color="auto"/>
              <w:bottom w:val="dashed" w:sz="4" w:space="0" w:color="auto"/>
              <w:right w:val="single" w:sz="4" w:space="0" w:color="auto"/>
            </w:tcBorders>
            <w:shd w:val="clear" w:color="000000" w:fill="DDE5F4"/>
            <w:noWrap/>
            <w:vAlign w:val="bottom"/>
            <w:hideMark/>
          </w:tcPr>
          <w:p w14:paraId="51A50D4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31%</w:t>
            </w:r>
          </w:p>
        </w:tc>
        <w:tc>
          <w:tcPr>
            <w:tcW w:w="617" w:type="dxa"/>
            <w:tcBorders>
              <w:top w:val="nil"/>
              <w:left w:val="nil"/>
              <w:bottom w:val="dashed" w:sz="4" w:space="0" w:color="auto"/>
              <w:right w:val="single" w:sz="4" w:space="0" w:color="auto"/>
            </w:tcBorders>
            <w:shd w:val="clear" w:color="auto" w:fill="auto"/>
            <w:noWrap/>
            <w:vAlign w:val="bottom"/>
            <w:hideMark/>
          </w:tcPr>
          <w:p w14:paraId="43FBBA0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8</w:t>
            </w:r>
          </w:p>
        </w:tc>
        <w:tc>
          <w:tcPr>
            <w:tcW w:w="699" w:type="dxa"/>
            <w:tcBorders>
              <w:top w:val="single" w:sz="4" w:space="0" w:color="auto"/>
              <w:left w:val="single" w:sz="4" w:space="0" w:color="auto"/>
              <w:bottom w:val="dashed" w:sz="4" w:space="0" w:color="auto"/>
              <w:right w:val="single" w:sz="4" w:space="0" w:color="auto"/>
            </w:tcBorders>
            <w:shd w:val="clear" w:color="000000" w:fill="F6F8FD"/>
            <w:noWrap/>
            <w:vAlign w:val="bottom"/>
            <w:hideMark/>
          </w:tcPr>
          <w:p w14:paraId="2B1D93B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8%</w:t>
            </w:r>
          </w:p>
        </w:tc>
      </w:tr>
      <w:tr w:rsidR="00CA0C47" w:rsidRPr="00CA0C47" w14:paraId="1B856642" w14:textId="77777777" w:rsidTr="009121B3">
        <w:trPr>
          <w:trHeight w:val="300"/>
        </w:trPr>
        <w:tc>
          <w:tcPr>
            <w:tcW w:w="2260" w:type="dxa"/>
            <w:tcBorders>
              <w:top w:val="nil"/>
              <w:left w:val="single" w:sz="4" w:space="0" w:color="auto"/>
              <w:bottom w:val="double" w:sz="6" w:space="0" w:color="auto"/>
              <w:right w:val="single" w:sz="4" w:space="0" w:color="auto"/>
            </w:tcBorders>
            <w:shd w:val="clear" w:color="auto" w:fill="auto"/>
            <w:vAlign w:val="center"/>
            <w:hideMark/>
          </w:tcPr>
          <w:p w14:paraId="2527606B"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617" w:type="dxa"/>
            <w:tcBorders>
              <w:top w:val="nil"/>
              <w:left w:val="nil"/>
              <w:bottom w:val="double" w:sz="6" w:space="0" w:color="auto"/>
              <w:right w:val="single" w:sz="4" w:space="0" w:color="auto"/>
            </w:tcBorders>
            <w:shd w:val="clear" w:color="auto" w:fill="auto"/>
            <w:noWrap/>
            <w:vAlign w:val="bottom"/>
            <w:hideMark/>
          </w:tcPr>
          <w:p w14:paraId="72AAB42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99</w:t>
            </w:r>
          </w:p>
        </w:tc>
        <w:tc>
          <w:tcPr>
            <w:tcW w:w="699" w:type="dxa"/>
            <w:tcBorders>
              <w:top w:val="nil"/>
              <w:left w:val="single" w:sz="4" w:space="0" w:color="auto"/>
              <w:bottom w:val="double" w:sz="6" w:space="0" w:color="auto"/>
              <w:right w:val="single" w:sz="4" w:space="0" w:color="auto"/>
            </w:tcBorders>
            <w:shd w:val="clear" w:color="000000" w:fill="B8C9E9"/>
            <w:noWrap/>
            <w:vAlign w:val="bottom"/>
            <w:hideMark/>
          </w:tcPr>
          <w:p w14:paraId="19CEEAE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63%</w:t>
            </w:r>
          </w:p>
        </w:tc>
        <w:tc>
          <w:tcPr>
            <w:tcW w:w="429" w:type="dxa"/>
            <w:tcBorders>
              <w:top w:val="nil"/>
              <w:left w:val="nil"/>
              <w:bottom w:val="double" w:sz="6" w:space="0" w:color="auto"/>
              <w:right w:val="single" w:sz="4" w:space="0" w:color="auto"/>
            </w:tcBorders>
            <w:shd w:val="clear" w:color="auto" w:fill="auto"/>
            <w:noWrap/>
            <w:vAlign w:val="bottom"/>
            <w:hideMark/>
          </w:tcPr>
          <w:p w14:paraId="32158CF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44</w:t>
            </w:r>
          </w:p>
        </w:tc>
        <w:tc>
          <w:tcPr>
            <w:tcW w:w="699" w:type="dxa"/>
            <w:tcBorders>
              <w:top w:val="nil"/>
              <w:left w:val="single" w:sz="4" w:space="0" w:color="auto"/>
              <w:bottom w:val="double" w:sz="6" w:space="0" w:color="auto"/>
              <w:right w:val="single" w:sz="4" w:space="0" w:color="auto"/>
            </w:tcBorders>
            <w:shd w:val="clear" w:color="000000" w:fill="E0E7F5"/>
            <w:noWrap/>
            <w:vAlign w:val="bottom"/>
            <w:hideMark/>
          </w:tcPr>
          <w:p w14:paraId="7FCE71D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28%</w:t>
            </w:r>
          </w:p>
        </w:tc>
        <w:tc>
          <w:tcPr>
            <w:tcW w:w="617" w:type="dxa"/>
            <w:tcBorders>
              <w:top w:val="nil"/>
              <w:left w:val="nil"/>
              <w:bottom w:val="double" w:sz="6" w:space="0" w:color="auto"/>
              <w:right w:val="single" w:sz="4" w:space="0" w:color="auto"/>
            </w:tcBorders>
            <w:shd w:val="clear" w:color="auto" w:fill="auto"/>
            <w:noWrap/>
            <w:vAlign w:val="bottom"/>
            <w:hideMark/>
          </w:tcPr>
          <w:p w14:paraId="2DF149B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13</w:t>
            </w:r>
          </w:p>
        </w:tc>
        <w:tc>
          <w:tcPr>
            <w:tcW w:w="699" w:type="dxa"/>
            <w:tcBorders>
              <w:top w:val="nil"/>
              <w:left w:val="single" w:sz="4" w:space="0" w:color="auto"/>
              <w:bottom w:val="double" w:sz="6" w:space="0" w:color="auto"/>
              <w:right w:val="single" w:sz="4" w:space="0" w:color="auto"/>
            </w:tcBorders>
            <w:shd w:val="clear" w:color="000000" w:fill="F6F8FC"/>
            <w:noWrap/>
            <w:vAlign w:val="bottom"/>
            <w:hideMark/>
          </w:tcPr>
          <w:p w14:paraId="1CA52BBA"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8%</w:t>
            </w:r>
          </w:p>
        </w:tc>
      </w:tr>
      <w:tr w:rsidR="0052565A" w:rsidRPr="0035780F" w14:paraId="557D5AAF" w14:textId="77777777" w:rsidTr="00D33BCB">
        <w:trPr>
          <w:trHeight w:val="701"/>
        </w:trPr>
        <w:tc>
          <w:tcPr>
            <w:tcW w:w="2260" w:type="dxa"/>
            <w:vMerge w:val="restart"/>
            <w:tcBorders>
              <w:top w:val="nil"/>
              <w:left w:val="single" w:sz="4" w:space="0" w:color="auto"/>
              <w:right w:val="single" w:sz="4" w:space="0" w:color="auto"/>
            </w:tcBorders>
            <w:shd w:val="clear" w:color="auto" w:fill="auto"/>
            <w:noWrap/>
            <w:vAlign w:val="bottom"/>
            <w:hideMark/>
          </w:tcPr>
          <w:p w14:paraId="3EE91839" w14:textId="77777777" w:rsidR="0052565A" w:rsidRPr="0035780F" w:rsidRDefault="0052565A" w:rsidP="009121B3">
            <w:pPr>
              <w:spacing w:after="0" w:line="240" w:lineRule="auto"/>
              <w:jc w:val="center"/>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016DAF26" w14:textId="0F530ADE" w:rsidR="0052565A" w:rsidRPr="0035780F" w:rsidRDefault="0052565A"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3760" w:type="dxa"/>
            <w:gridSpan w:val="6"/>
            <w:tcBorders>
              <w:top w:val="nil"/>
              <w:left w:val="nil"/>
              <w:bottom w:val="single" w:sz="4" w:space="0" w:color="auto"/>
              <w:right w:val="single" w:sz="4" w:space="0" w:color="auto"/>
            </w:tcBorders>
            <w:shd w:val="clear" w:color="auto" w:fill="auto"/>
            <w:vAlign w:val="bottom"/>
            <w:hideMark/>
          </w:tcPr>
          <w:p w14:paraId="67E4F44F" w14:textId="23261DD1"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It is not my role to raise the option of </w:t>
            </w:r>
            <w:r>
              <w:rPr>
                <w:rFonts w:eastAsia="Times New Roman" w:cstheme="minorHAnsi"/>
                <w:b/>
                <w:bCs/>
                <w:color w:val="000000"/>
                <w:sz w:val="18"/>
                <w:szCs w:val="18"/>
                <w:lang w:eastAsia="en-GB"/>
              </w:rPr>
              <w:t xml:space="preserve">ED </w:t>
            </w:r>
            <w:r w:rsidRPr="0035780F">
              <w:rPr>
                <w:rFonts w:eastAsia="Times New Roman" w:cstheme="minorHAnsi"/>
                <w:b/>
                <w:bCs/>
                <w:color w:val="000000"/>
                <w:sz w:val="18"/>
                <w:szCs w:val="18"/>
                <w:lang w:eastAsia="en-GB"/>
              </w:rPr>
              <w:t>with patients and/or their families [Q14]</w:t>
            </w:r>
          </w:p>
        </w:tc>
      </w:tr>
      <w:tr w:rsidR="0052565A" w:rsidRPr="0035780F" w14:paraId="3326B68C" w14:textId="77777777" w:rsidTr="00D33BCB">
        <w:trPr>
          <w:trHeight w:val="290"/>
        </w:trPr>
        <w:tc>
          <w:tcPr>
            <w:tcW w:w="2260" w:type="dxa"/>
            <w:vMerge/>
            <w:tcBorders>
              <w:left w:val="single" w:sz="4" w:space="0" w:color="auto"/>
              <w:right w:val="single" w:sz="4" w:space="0" w:color="auto"/>
            </w:tcBorders>
            <w:vAlign w:val="center"/>
            <w:hideMark/>
          </w:tcPr>
          <w:p w14:paraId="450CC4AA" w14:textId="01C17734" w:rsidR="0052565A" w:rsidRPr="0035780F" w:rsidRDefault="0052565A" w:rsidP="009121B3">
            <w:pPr>
              <w:spacing w:after="0" w:line="240" w:lineRule="auto"/>
              <w:rPr>
                <w:rFonts w:eastAsia="Times New Roman" w:cstheme="minorHAnsi"/>
                <w:color w:val="000000"/>
                <w:sz w:val="18"/>
                <w:szCs w:val="18"/>
                <w:lang w:eastAsia="en-GB"/>
              </w:rPr>
            </w:pP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E1867A"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Agree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F0AC33"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Not sure</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0AC4A5"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Disagree</w:t>
            </w:r>
          </w:p>
        </w:tc>
      </w:tr>
      <w:tr w:rsidR="0052565A" w:rsidRPr="0035780F" w14:paraId="6376F69C" w14:textId="77777777" w:rsidTr="00D33BCB">
        <w:trPr>
          <w:trHeight w:val="290"/>
        </w:trPr>
        <w:tc>
          <w:tcPr>
            <w:tcW w:w="2260" w:type="dxa"/>
            <w:vMerge/>
            <w:tcBorders>
              <w:left w:val="single" w:sz="4" w:space="0" w:color="auto"/>
              <w:bottom w:val="single" w:sz="4" w:space="0" w:color="auto"/>
              <w:right w:val="single" w:sz="4" w:space="0" w:color="auto"/>
            </w:tcBorders>
            <w:shd w:val="clear" w:color="auto" w:fill="auto"/>
            <w:vAlign w:val="bottom"/>
            <w:hideMark/>
          </w:tcPr>
          <w:p w14:paraId="6F35F312" w14:textId="37337696" w:rsidR="0052565A" w:rsidRPr="0035780F" w:rsidRDefault="0052565A" w:rsidP="009121B3">
            <w:pPr>
              <w:spacing w:after="0" w:line="240" w:lineRule="auto"/>
              <w:rPr>
                <w:rFonts w:eastAsia="Times New Roman" w:cstheme="minorHAnsi"/>
                <w:b/>
                <w:bCs/>
                <w:color w:val="000000"/>
                <w:sz w:val="18"/>
                <w:szCs w:val="18"/>
                <w:lang w:eastAsia="en-GB"/>
              </w:rPr>
            </w:pPr>
          </w:p>
        </w:tc>
        <w:tc>
          <w:tcPr>
            <w:tcW w:w="617" w:type="dxa"/>
            <w:tcBorders>
              <w:top w:val="nil"/>
              <w:left w:val="nil"/>
              <w:bottom w:val="single" w:sz="4" w:space="0" w:color="auto"/>
              <w:right w:val="single" w:sz="4" w:space="0" w:color="auto"/>
            </w:tcBorders>
            <w:shd w:val="clear" w:color="auto" w:fill="auto"/>
            <w:noWrap/>
            <w:vAlign w:val="bottom"/>
            <w:hideMark/>
          </w:tcPr>
          <w:p w14:paraId="03BAEE0E"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354B53F2"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25E041FC"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27501692"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617" w:type="dxa"/>
            <w:tcBorders>
              <w:top w:val="nil"/>
              <w:left w:val="nil"/>
              <w:bottom w:val="single" w:sz="4" w:space="0" w:color="auto"/>
              <w:right w:val="single" w:sz="4" w:space="0" w:color="auto"/>
            </w:tcBorders>
            <w:shd w:val="clear" w:color="auto" w:fill="auto"/>
            <w:noWrap/>
            <w:vAlign w:val="bottom"/>
            <w:hideMark/>
          </w:tcPr>
          <w:p w14:paraId="467EB774"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0650C3DF"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35780F" w:rsidRPr="0035780F" w14:paraId="43E31701" w14:textId="77777777" w:rsidTr="009121B3">
        <w:trPr>
          <w:trHeight w:val="29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65DFAC24"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617" w:type="dxa"/>
            <w:tcBorders>
              <w:top w:val="nil"/>
              <w:left w:val="nil"/>
              <w:bottom w:val="single" w:sz="4" w:space="0" w:color="auto"/>
              <w:right w:val="single" w:sz="4" w:space="0" w:color="auto"/>
            </w:tcBorders>
            <w:shd w:val="clear" w:color="auto" w:fill="auto"/>
            <w:noWrap/>
            <w:vAlign w:val="bottom"/>
            <w:hideMark/>
          </w:tcPr>
          <w:p w14:paraId="50DBC96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w:t>
            </w:r>
          </w:p>
        </w:tc>
        <w:tc>
          <w:tcPr>
            <w:tcW w:w="699" w:type="dxa"/>
            <w:tcBorders>
              <w:top w:val="single" w:sz="4" w:space="0" w:color="auto"/>
              <w:left w:val="single" w:sz="4" w:space="0" w:color="auto"/>
              <w:bottom w:val="single" w:sz="4" w:space="0" w:color="auto"/>
              <w:right w:val="single" w:sz="4" w:space="0" w:color="auto"/>
            </w:tcBorders>
            <w:shd w:val="clear" w:color="000000" w:fill="F6F8FC"/>
            <w:noWrap/>
            <w:vAlign w:val="bottom"/>
            <w:hideMark/>
          </w:tcPr>
          <w:p w14:paraId="1AC96216"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w:t>
            </w:r>
          </w:p>
        </w:tc>
        <w:tc>
          <w:tcPr>
            <w:tcW w:w="429" w:type="dxa"/>
            <w:tcBorders>
              <w:top w:val="nil"/>
              <w:left w:val="nil"/>
              <w:bottom w:val="single" w:sz="4" w:space="0" w:color="auto"/>
              <w:right w:val="single" w:sz="4" w:space="0" w:color="auto"/>
            </w:tcBorders>
            <w:shd w:val="clear" w:color="auto" w:fill="auto"/>
            <w:noWrap/>
            <w:vAlign w:val="bottom"/>
            <w:hideMark/>
          </w:tcPr>
          <w:p w14:paraId="3AC4A349"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10</w:t>
            </w:r>
          </w:p>
        </w:tc>
        <w:tc>
          <w:tcPr>
            <w:tcW w:w="699" w:type="dxa"/>
            <w:tcBorders>
              <w:top w:val="single" w:sz="4" w:space="0" w:color="auto"/>
              <w:left w:val="single" w:sz="4" w:space="0" w:color="auto"/>
              <w:bottom w:val="single" w:sz="4" w:space="0" w:color="auto"/>
              <w:right w:val="single" w:sz="4" w:space="0" w:color="auto"/>
            </w:tcBorders>
            <w:shd w:val="clear" w:color="000000" w:fill="ECF1F9"/>
            <w:noWrap/>
            <w:vAlign w:val="bottom"/>
            <w:hideMark/>
          </w:tcPr>
          <w:p w14:paraId="24B8F15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17%</w:t>
            </w:r>
          </w:p>
        </w:tc>
        <w:tc>
          <w:tcPr>
            <w:tcW w:w="617" w:type="dxa"/>
            <w:tcBorders>
              <w:top w:val="nil"/>
              <w:left w:val="nil"/>
              <w:bottom w:val="single" w:sz="4" w:space="0" w:color="auto"/>
              <w:right w:val="single" w:sz="4" w:space="0" w:color="auto"/>
            </w:tcBorders>
            <w:shd w:val="clear" w:color="auto" w:fill="auto"/>
            <w:noWrap/>
            <w:vAlign w:val="bottom"/>
            <w:hideMark/>
          </w:tcPr>
          <w:p w14:paraId="660ED3C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43</w:t>
            </w:r>
          </w:p>
        </w:tc>
        <w:tc>
          <w:tcPr>
            <w:tcW w:w="699" w:type="dxa"/>
            <w:tcBorders>
              <w:top w:val="single" w:sz="4" w:space="0" w:color="auto"/>
              <w:left w:val="single" w:sz="4" w:space="0" w:color="auto"/>
              <w:bottom w:val="single" w:sz="4" w:space="0" w:color="auto"/>
              <w:right w:val="single" w:sz="4" w:space="0" w:color="auto"/>
            </w:tcBorders>
            <w:shd w:val="clear" w:color="000000" w:fill="ACC0E5"/>
            <w:noWrap/>
            <w:vAlign w:val="bottom"/>
            <w:hideMark/>
          </w:tcPr>
          <w:p w14:paraId="61DF058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74%</w:t>
            </w:r>
          </w:p>
        </w:tc>
      </w:tr>
      <w:tr w:rsidR="0035780F" w:rsidRPr="0035780F" w14:paraId="789D771E" w14:textId="77777777" w:rsidTr="009121B3">
        <w:trPr>
          <w:trHeight w:val="290"/>
        </w:trPr>
        <w:tc>
          <w:tcPr>
            <w:tcW w:w="2260" w:type="dxa"/>
            <w:tcBorders>
              <w:top w:val="nil"/>
              <w:left w:val="single" w:sz="4" w:space="0" w:color="auto"/>
              <w:bottom w:val="dashed" w:sz="4" w:space="0" w:color="auto"/>
              <w:right w:val="single" w:sz="4" w:space="0" w:color="auto"/>
            </w:tcBorders>
            <w:shd w:val="clear" w:color="auto" w:fill="auto"/>
            <w:noWrap/>
            <w:vAlign w:val="center"/>
            <w:hideMark/>
          </w:tcPr>
          <w:p w14:paraId="79F665D7"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617" w:type="dxa"/>
            <w:tcBorders>
              <w:top w:val="nil"/>
              <w:left w:val="nil"/>
              <w:bottom w:val="dashed" w:sz="4" w:space="0" w:color="auto"/>
              <w:right w:val="single" w:sz="4" w:space="0" w:color="auto"/>
            </w:tcBorders>
            <w:shd w:val="clear" w:color="auto" w:fill="auto"/>
            <w:noWrap/>
            <w:vAlign w:val="bottom"/>
            <w:hideMark/>
          </w:tcPr>
          <w:p w14:paraId="7CADD932"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12</w:t>
            </w:r>
          </w:p>
        </w:tc>
        <w:tc>
          <w:tcPr>
            <w:tcW w:w="699" w:type="dxa"/>
            <w:tcBorders>
              <w:top w:val="single" w:sz="4" w:space="0" w:color="auto"/>
              <w:left w:val="single" w:sz="4" w:space="0" w:color="auto"/>
              <w:bottom w:val="dashed" w:sz="4" w:space="0" w:color="auto"/>
              <w:right w:val="single" w:sz="4" w:space="0" w:color="auto"/>
            </w:tcBorders>
            <w:shd w:val="clear" w:color="000000" w:fill="F2F5FB"/>
            <w:noWrap/>
            <w:vAlign w:val="bottom"/>
            <w:hideMark/>
          </w:tcPr>
          <w:p w14:paraId="3472492D"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12%</w:t>
            </w:r>
          </w:p>
        </w:tc>
        <w:tc>
          <w:tcPr>
            <w:tcW w:w="429" w:type="dxa"/>
            <w:tcBorders>
              <w:top w:val="nil"/>
              <w:left w:val="nil"/>
              <w:bottom w:val="dashed" w:sz="4" w:space="0" w:color="auto"/>
              <w:right w:val="single" w:sz="4" w:space="0" w:color="auto"/>
            </w:tcBorders>
            <w:shd w:val="clear" w:color="auto" w:fill="auto"/>
            <w:noWrap/>
            <w:vAlign w:val="bottom"/>
            <w:hideMark/>
          </w:tcPr>
          <w:p w14:paraId="1F6E207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15</w:t>
            </w:r>
          </w:p>
        </w:tc>
        <w:tc>
          <w:tcPr>
            <w:tcW w:w="699" w:type="dxa"/>
            <w:tcBorders>
              <w:top w:val="single" w:sz="4" w:space="0" w:color="auto"/>
              <w:left w:val="single" w:sz="4" w:space="0" w:color="auto"/>
              <w:bottom w:val="dashed" w:sz="4" w:space="0" w:color="auto"/>
              <w:right w:val="single" w:sz="4" w:space="0" w:color="auto"/>
            </w:tcBorders>
            <w:shd w:val="clear" w:color="000000" w:fill="EEF2FA"/>
            <w:noWrap/>
            <w:vAlign w:val="bottom"/>
            <w:hideMark/>
          </w:tcPr>
          <w:p w14:paraId="5EE1066B"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15%</w:t>
            </w:r>
          </w:p>
        </w:tc>
        <w:tc>
          <w:tcPr>
            <w:tcW w:w="617" w:type="dxa"/>
            <w:tcBorders>
              <w:top w:val="nil"/>
              <w:left w:val="nil"/>
              <w:bottom w:val="dashed" w:sz="4" w:space="0" w:color="auto"/>
              <w:right w:val="single" w:sz="4" w:space="0" w:color="auto"/>
            </w:tcBorders>
            <w:shd w:val="clear" w:color="auto" w:fill="auto"/>
            <w:noWrap/>
            <w:vAlign w:val="bottom"/>
            <w:hideMark/>
          </w:tcPr>
          <w:p w14:paraId="79C01ABF"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71</w:t>
            </w:r>
          </w:p>
        </w:tc>
        <w:tc>
          <w:tcPr>
            <w:tcW w:w="699" w:type="dxa"/>
            <w:tcBorders>
              <w:top w:val="single" w:sz="4" w:space="0" w:color="auto"/>
              <w:left w:val="single" w:sz="4" w:space="0" w:color="auto"/>
              <w:bottom w:val="dashed" w:sz="4" w:space="0" w:color="auto"/>
              <w:right w:val="single" w:sz="4" w:space="0" w:color="auto"/>
            </w:tcBorders>
            <w:shd w:val="clear" w:color="000000" w:fill="AEC1E5"/>
            <w:noWrap/>
            <w:vAlign w:val="bottom"/>
            <w:hideMark/>
          </w:tcPr>
          <w:p w14:paraId="59CF1675"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72%</w:t>
            </w:r>
          </w:p>
        </w:tc>
      </w:tr>
      <w:tr w:rsidR="00CA0C47" w:rsidRPr="00CA0C47" w14:paraId="330F8ADF" w14:textId="77777777" w:rsidTr="009121B3">
        <w:trPr>
          <w:trHeight w:val="300"/>
        </w:trPr>
        <w:tc>
          <w:tcPr>
            <w:tcW w:w="2260" w:type="dxa"/>
            <w:tcBorders>
              <w:top w:val="nil"/>
              <w:left w:val="single" w:sz="4" w:space="0" w:color="auto"/>
              <w:bottom w:val="double" w:sz="6" w:space="0" w:color="auto"/>
              <w:right w:val="single" w:sz="4" w:space="0" w:color="auto"/>
            </w:tcBorders>
            <w:shd w:val="clear" w:color="auto" w:fill="auto"/>
            <w:vAlign w:val="center"/>
            <w:hideMark/>
          </w:tcPr>
          <w:p w14:paraId="4BEFBA53"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617" w:type="dxa"/>
            <w:tcBorders>
              <w:top w:val="nil"/>
              <w:left w:val="nil"/>
              <w:bottom w:val="double" w:sz="6" w:space="0" w:color="auto"/>
              <w:right w:val="single" w:sz="4" w:space="0" w:color="auto"/>
            </w:tcBorders>
            <w:shd w:val="clear" w:color="auto" w:fill="auto"/>
            <w:noWrap/>
            <w:vAlign w:val="bottom"/>
            <w:hideMark/>
          </w:tcPr>
          <w:p w14:paraId="46CBE8E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17</w:t>
            </w:r>
          </w:p>
        </w:tc>
        <w:tc>
          <w:tcPr>
            <w:tcW w:w="699" w:type="dxa"/>
            <w:tcBorders>
              <w:top w:val="nil"/>
              <w:left w:val="single" w:sz="4" w:space="0" w:color="auto"/>
              <w:bottom w:val="double" w:sz="6" w:space="0" w:color="auto"/>
              <w:right w:val="single" w:sz="4" w:space="0" w:color="auto"/>
            </w:tcBorders>
            <w:shd w:val="clear" w:color="000000" w:fill="F3F6FC"/>
            <w:noWrap/>
            <w:vAlign w:val="bottom"/>
            <w:hideMark/>
          </w:tcPr>
          <w:p w14:paraId="17B1DAB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11%</w:t>
            </w:r>
          </w:p>
        </w:tc>
        <w:tc>
          <w:tcPr>
            <w:tcW w:w="429" w:type="dxa"/>
            <w:tcBorders>
              <w:top w:val="nil"/>
              <w:left w:val="nil"/>
              <w:bottom w:val="double" w:sz="6" w:space="0" w:color="auto"/>
              <w:right w:val="single" w:sz="4" w:space="0" w:color="auto"/>
            </w:tcBorders>
            <w:shd w:val="clear" w:color="auto" w:fill="auto"/>
            <w:noWrap/>
            <w:vAlign w:val="bottom"/>
            <w:hideMark/>
          </w:tcPr>
          <w:p w14:paraId="1D1FF28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25</w:t>
            </w:r>
          </w:p>
        </w:tc>
        <w:tc>
          <w:tcPr>
            <w:tcW w:w="699" w:type="dxa"/>
            <w:tcBorders>
              <w:top w:val="nil"/>
              <w:left w:val="single" w:sz="4" w:space="0" w:color="auto"/>
              <w:bottom w:val="double" w:sz="6" w:space="0" w:color="auto"/>
              <w:right w:val="single" w:sz="4" w:space="0" w:color="auto"/>
            </w:tcBorders>
            <w:shd w:val="clear" w:color="000000" w:fill="EDF2FA"/>
            <w:noWrap/>
            <w:vAlign w:val="bottom"/>
            <w:hideMark/>
          </w:tcPr>
          <w:p w14:paraId="6DA6DA6F"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16%</w:t>
            </w:r>
          </w:p>
        </w:tc>
        <w:tc>
          <w:tcPr>
            <w:tcW w:w="617" w:type="dxa"/>
            <w:tcBorders>
              <w:top w:val="nil"/>
              <w:left w:val="nil"/>
              <w:bottom w:val="double" w:sz="6" w:space="0" w:color="auto"/>
              <w:right w:val="single" w:sz="4" w:space="0" w:color="auto"/>
            </w:tcBorders>
            <w:shd w:val="clear" w:color="auto" w:fill="auto"/>
            <w:noWrap/>
            <w:vAlign w:val="bottom"/>
            <w:hideMark/>
          </w:tcPr>
          <w:p w14:paraId="3516CE89"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114</w:t>
            </w:r>
          </w:p>
        </w:tc>
        <w:tc>
          <w:tcPr>
            <w:tcW w:w="699" w:type="dxa"/>
            <w:tcBorders>
              <w:top w:val="nil"/>
              <w:left w:val="single" w:sz="4" w:space="0" w:color="auto"/>
              <w:bottom w:val="double" w:sz="6" w:space="0" w:color="auto"/>
              <w:right w:val="single" w:sz="4" w:space="0" w:color="auto"/>
            </w:tcBorders>
            <w:shd w:val="clear" w:color="000000" w:fill="ADC1E5"/>
            <w:noWrap/>
            <w:vAlign w:val="bottom"/>
            <w:hideMark/>
          </w:tcPr>
          <w:p w14:paraId="46FE1B2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73%</w:t>
            </w:r>
          </w:p>
        </w:tc>
      </w:tr>
      <w:tr w:rsidR="0052565A" w:rsidRPr="0035780F" w14:paraId="68FFC8D6" w14:textId="77777777" w:rsidTr="000947C0">
        <w:trPr>
          <w:trHeight w:val="381"/>
        </w:trPr>
        <w:tc>
          <w:tcPr>
            <w:tcW w:w="2260" w:type="dxa"/>
            <w:vMerge w:val="restart"/>
            <w:tcBorders>
              <w:top w:val="nil"/>
              <w:left w:val="single" w:sz="4" w:space="0" w:color="auto"/>
              <w:right w:val="single" w:sz="4" w:space="0" w:color="auto"/>
            </w:tcBorders>
            <w:shd w:val="clear" w:color="auto" w:fill="auto"/>
            <w:noWrap/>
            <w:vAlign w:val="bottom"/>
            <w:hideMark/>
          </w:tcPr>
          <w:p w14:paraId="3B4D9844" w14:textId="77777777" w:rsidR="0052565A" w:rsidRPr="0035780F" w:rsidRDefault="0052565A" w:rsidP="009121B3">
            <w:pPr>
              <w:spacing w:after="0" w:line="240" w:lineRule="auto"/>
              <w:jc w:val="center"/>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1B5B33E9" w14:textId="2AD7295E" w:rsidR="0052565A" w:rsidRPr="0035780F" w:rsidRDefault="0052565A"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3760" w:type="dxa"/>
            <w:gridSpan w:val="6"/>
            <w:tcBorders>
              <w:top w:val="nil"/>
              <w:left w:val="nil"/>
              <w:bottom w:val="single" w:sz="4" w:space="0" w:color="auto"/>
              <w:right w:val="single" w:sz="4" w:space="0" w:color="auto"/>
            </w:tcBorders>
            <w:shd w:val="clear" w:color="auto" w:fill="auto"/>
            <w:vAlign w:val="bottom"/>
            <w:hideMark/>
          </w:tcPr>
          <w:p w14:paraId="14E32499" w14:textId="08529ABB"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It is important that patients know that they may be eligible for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[Q15]</w:t>
            </w:r>
          </w:p>
        </w:tc>
      </w:tr>
      <w:tr w:rsidR="0052565A" w:rsidRPr="0035780F" w14:paraId="63B49744" w14:textId="77777777" w:rsidTr="000947C0">
        <w:trPr>
          <w:trHeight w:val="290"/>
        </w:trPr>
        <w:tc>
          <w:tcPr>
            <w:tcW w:w="2260" w:type="dxa"/>
            <w:vMerge/>
            <w:tcBorders>
              <w:left w:val="single" w:sz="4" w:space="0" w:color="auto"/>
              <w:right w:val="single" w:sz="4" w:space="0" w:color="auto"/>
            </w:tcBorders>
            <w:vAlign w:val="center"/>
            <w:hideMark/>
          </w:tcPr>
          <w:p w14:paraId="37C8AFFB" w14:textId="7031684F" w:rsidR="0052565A" w:rsidRPr="0035780F" w:rsidRDefault="0052565A" w:rsidP="009121B3">
            <w:pPr>
              <w:spacing w:after="0" w:line="240" w:lineRule="auto"/>
              <w:rPr>
                <w:rFonts w:eastAsia="Times New Roman" w:cstheme="minorHAnsi"/>
                <w:color w:val="000000"/>
                <w:sz w:val="18"/>
                <w:szCs w:val="18"/>
                <w:lang w:eastAsia="en-GB"/>
              </w:rPr>
            </w:pP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13FBCA"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Agree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AF326C"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Not sure</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E425C"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Disagree</w:t>
            </w:r>
          </w:p>
        </w:tc>
      </w:tr>
      <w:tr w:rsidR="0052565A" w:rsidRPr="0035780F" w14:paraId="339563BC" w14:textId="77777777" w:rsidTr="000947C0">
        <w:trPr>
          <w:trHeight w:val="290"/>
        </w:trPr>
        <w:tc>
          <w:tcPr>
            <w:tcW w:w="2260" w:type="dxa"/>
            <w:vMerge/>
            <w:tcBorders>
              <w:left w:val="single" w:sz="4" w:space="0" w:color="auto"/>
              <w:bottom w:val="single" w:sz="4" w:space="0" w:color="auto"/>
              <w:right w:val="single" w:sz="4" w:space="0" w:color="auto"/>
            </w:tcBorders>
            <w:shd w:val="clear" w:color="auto" w:fill="auto"/>
            <w:vAlign w:val="bottom"/>
            <w:hideMark/>
          </w:tcPr>
          <w:p w14:paraId="221BEF5C" w14:textId="416AF532" w:rsidR="0052565A" w:rsidRPr="0035780F" w:rsidRDefault="0052565A" w:rsidP="009121B3">
            <w:pPr>
              <w:spacing w:after="0" w:line="240" w:lineRule="auto"/>
              <w:rPr>
                <w:rFonts w:eastAsia="Times New Roman" w:cstheme="minorHAnsi"/>
                <w:b/>
                <w:bCs/>
                <w:color w:val="000000"/>
                <w:sz w:val="18"/>
                <w:szCs w:val="18"/>
                <w:lang w:eastAsia="en-GB"/>
              </w:rPr>
            </w:pPr>
          </w:p>
        </w:tc>
        <w:tc>
          <w:tcPr>
            <w:tcW w:w="617" w:type="dxa"/>
            <w:tcBorders>
              <w:top w:val="nil"/>
              <w:left w:val="nil"/>
              <w:bottom w:val="single" w:sz="4" w:space="0" w:color="auto"/>
              <w:right w:val="single" w:sz="4" w:space="0" w:color="auto"/>
            </w:tcBorders>
            <w:shd w:val="clear" w:color="auto" w:fill="auto"/>
            <w:noWrap/>
            <w:vAlign w:val="bottom"/>
            <w:hideMark/>
          </w:tcPr>
          <w:p w14:paraId="24BA663A"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1DF095B1"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31AB59E1"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15A3D785"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617" w:type="dxa"/>
            <w:tcBorders>
              <w:top w:val="nil"/>
              <w:left w:val="nil"/>
              <w:bottom w:val="single" w:sz="4" w:space="0" w:color="auto"/>
              <w:right w:val="single" w:sz="4" w:space="0" w:color="auto"/>
            </w:tcBorders>
            <w:shd w:val="clear" w:color="auto" w:fill="auto"/>
            <w:noWrap/>
            <w:vAlign w:val="bottom"/>
            <w:hideMark/>
          </w:tcPr>
          <w:p w14:paraId="498FC76F"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2BE2B70E"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35780F" w:rsidRPr="0035780F" w14:paraId="6CCFC9F8" w14:textId="77777777" w:rsidTr="009121B3">
        <w:trPr>
          <w:trHeight w:val="29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0520005D"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617" w:type="dxa"/>
            <w:tcBorders>
              <w:top w:val="nil"/>
              <w:left w:val="nil"/>
              <w:bottom w:val="single" w:sz="4" w:space="0" w:color="auto"/>
              <w:right w:val="single" w:sz="4" w:space="0" w:color="auto"/>
            </w:tcBorders>
            <w:shd w:val="clear" w:color="auto" w:fill="auto"/>
            <w:noWrap/>
            <w:vAlign w:val="bottom"/>
            <w:hideMark/>
          </w:tcPr>
          <w:p w14:paraId="37BA93D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52</w:t>
            </w:r>
          </w:p>
        </w:tc>
        <w:tc>
          <w:tcPr>
            <w:tcW w:w="699" w:type="dxa"/>
            <w:tcBorders>
              <w:top w:val="single" w:sz="4" w:space="0" w:color="auto"/>
              <w:left w:val="single" w:sz="4" w:space="0" w:color="auto"/>
              <w:bottom w:val="single" w:sz="4" w:space="0" w:color="auto"/>
              <w:right w:val="single" w:sz="4" w:space="0" w:color="auto"/>
            </w:tcBorders>
            <w:shd w:val="clear" w:color="000000" w:fill="9AB2DF"/>
            <w:noWrap/>
            <w:vAlign w:val="bottom"/>
            <w:hideMark/>
          </w:tcPr>
          <w:p w14:paraId="0BC5EDA8"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90%</w:t>
            </w:r>
          </w:p>
        </w:tc>
        <w:tc>
          <w:tcPr>
            <w:tcW w:w="429" w:type="dxa"/>
            <w:tcBorders>
              <w:top w:val="nil"/>
              <w:left w:val="nil"/>
              <w:bottom w:val="single" w:sz="4" w:space="0" w:color="auto"/>
              <w:right w:val="single" w:sz="4" w:space="0" w:color="auto"/>
            </w:tcBorders>
            <w:shd w:val="clear" w:color="auto" w:fill="auto"/>
            <w:noWrap/>
            <w:vAlign w:val="bottom"/>
            <w:hideMark/>
          </w:tcPr>
          <w:p w14:paraId="433AFE0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w:t>
            </w:r>
          </w:p>
        </w:tc>
        <w:tc>
          <w:tcPr>
            <w:tcW w:w="699" w:type="dxa"/>
            <w:tcBorders>
              <w:top w:val="single" w:sz="4" w:space="0" w:color="auto"/>
              <w:left w:val="single" w:sz="4" w:space="0" w:color="auto"/>
              <w:bottom w:val="single" w:sz="4" w:space="0" w:color="auto"/>
              <w:right w:val="single" w:sz="4" w:space="0" w:color="auto"/>
            </w:tcBorders>
            <w:shd w:val="clear" w:color="000000" w:fill="F4F7FC"/>
            <w:noWrap/>
            <w:vAlign w:val="bottom"/>
            <w:hideMark/>
          </w:tcPr>
          <w:p w14:paraId="492F3A2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10%</w:t>
            </w:r>
          </w:p>
        </w:tc>
        <w:tc>
          <w:tcPr>
            <w:tcW w:w="617" w:type="dxa"/>
            <w:tcBorders>
              <w:top w:val="nil"/>
              <w:left w:val="nil"/>
              <w:bottom w:val="single" w:sz="4" w:space="0" w:color="auto"/>
              <w:right w:val="single" w:sz="4" w:space="0" w:color="auto"/>
            </w:tcBorders>
            <w:shd w:val="clear" w:color="auto" w:fill="auto"/>
            <w:noWrap/>
            <w:vAlign w:val="bottom"/>
            <w:hideMark/>
          </w:tcPr>
          <w:p w14:paraId="33D63F6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0</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A774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0%</w:t>
            </w:r>
          </w:p>
        </w:tc>
      </w:tr>
      <w:tr w:rsidR="0035780F" w:rsidRPr="0035780F" w14:paraId="0081F401" w14:textId="77777777" w:rsidTr="009121B3">
        <w:trPr>
          <w:trHeight w:val="290"/>
        </w:trPr>
        <w:tc>
          <w:tcPr>
            <w:tcW w:w="2260" w:type="dxa"/>
            <w:tcBorders>
              <w:top w:val="nil"/>
              <w:left w:val="single" w:sz="4" w:space="0" w:color="auto"/>
              <w:bottom w:val="dashed" w:sz="4" w:space="0" w:color="auto"/>
              <w:right w:val="single" w:sz="4" w:space="0" w:color="auto"/>
            </w:tcBorders>
            <w:shd w:val="clear" w:color="auto" w:fill="auto"/>
            <w:noWrap/>
            <w:vAlign w:val="center"/>
            <w:hideMark/>
          </w:tcPr>
          <w:p w14:paraId="7A8418BD"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617" w:type="dxa"/>
            <w:tcBorders>
              <w:top w:val="nil"/>
              <w:left w:val="nil"/>
              <w:bottom w:val="dashed" w:sz="4" w:space="0" w:color="auto"/>
              <w:right w:val="single" w:sz="4" w:space="0" w:color="auto"/>
            </w:tcBorders>
            <w:shd w:val="clear" w:color="auto" w:fill="auto"/>
            <w:noWrap/>
            <w:vAlign w:val="bottom"/>
            <w:hideMark/>
          </w:tcPr>
          <w:p w14:paraId="38B60F5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93</w:t>
            </w:r>
          </w:p>
        </w:tc>
        <w:tc>
          <w:tcPr>
            <w:tcW w:w="699" w:type="dxa"/>
            <w:tcBorders>
              <w:top w:val="single" w:sz="4" w:space="0" w:color="auto"/>
              <w:left w:val="single" w:sz="4" w:space="0" w:color="auto"/>
              <w:bottom w:val="dashed" w:sz="4" w:space="0" w:color="auto"/>
              <w:right w:val="single" w:sz="4" w:space="0" w:color="auto"/>
            </w:tcBorders>
            <w:shd w:val="clear" w:color="000000" w:fill="94AEDD"/>
            <w:noWrap/>
            <w:vAlign w:val="bottom"/>
            <w:hideMark/>
          </w:tcPr>
          <w:p w14:paraId="3B780A46"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95%</w:t>
            </w:r>
          </w:p>
        </w:tc>
        <w:tc>
          <w:tcPr>
            <w:tcW w:w="429" w:type="dxa"/>
            <w:tcBorders>
              <w:top w:val="nil"/>
              <w:left w:val="nil"/>
              <w:bottom w:val="dashed" w:sz="4" w:space="0" w:color="auto"/>
              <w:right w:val="single" w:sz="4" w:space="0" w:color="auto"/>
            </w:tcBorders>
            <w:shd w:val="clear" w:color="auto" w:fill="auto"/>
            <w:noWrap/>
            <w:vAlign w:val="bottom"/>
            <w:hideMark/>
          </w:tcPr>
          <w:p w14:paraId="072EEEB5"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w:t>
            </w:r>
          </w:p>
        </w:tc>
        <w:tc>
          <w:tcPr>
            <w:tcW w:w="699" w:type="dxa"/>
            <w:tcBorders>
              <w:top w:val="single" w:sz="4" w:space="0" w:color="auto"/>
              <w:left w:val="single" w:sz="4" w:space="0" w:color="auto"/>
              <w:bottom w:val="dashed" w:sz="4" w:space="0" w:color="auto"/>
              <w:right w:val="single" w:sz="4" w:space="0" w:color="auto"/>
            </w:tcBorders>
            <w:shd w:val="clear" w:color="000000" w:fill="FCFDFE"/>
            <w:noWrap/>
            <w:vAlign w:val="bottom"/>
            <w:hideMark/>
          </w:tcPr>
          <w:p w14:paraId="2E884FF9"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w:t>
            </w:r>
          </w:p>
        </w:tc>
        <w:tc>
          <w:tcPr>
            <w:tcW w:w="617" w:type="dxa"/>
            <w:tcBorders>
              <w:top w:val="nil"/>
              <w:left w:val="nil"/>
              <w:bottom w:val="dashed" w:sz="4" w:space="0" w:color="auto"/>
              <w:right w:val="single" w:sz="4" w:space="0" w:color="auto"/>
            </w:tcBorders>
            <w:shd w:val="clear" w:color="auto" w:fill="auto"/>
            <w:noWrap/>
            <w:vAlign w:val="bottom"/>
            <w:hideMark/>
          </w:tcPr>
          <w:p w14:paraId="3E70E277"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w:t>
            </w:r>
          </w:p>
        </w:tc>
        <w:tc>
          <w:tcPr>
            <w:tcW w:w="699" w:type="dxa"/>
            <w:tcBorders>
              <w:top w:val="single" w:sz="4" w:space="0" w:color="auto"/>
              <w:left w:val="single" w:sz="4" w:space="0" w:color="auto"/>
              <w:bottom w:val="dashed" w:sz="4" w:space="0" w:color="auto"/>
              <w:right w:val="single" w:sz="4" w:space="0" w:color="auto"/>
            </w:tcBorders>
            <w:shd w:val="clear" w:color="000000" w:fill="FDFEFF"/>
            <w:noWrap/>
            <w:vAlign w:val="bottom"/>
            <w:hideMark/>
          </w:tcPr>
          <w:p w14:paraId="0BACD55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w:t>
            </w:r>
          </w:p>
        </w:tc>
      </w:tr>
      <w:tr w:rsidR="00387465" w:rsidRPr="00387465" w14:paraId="5CE44297" w14:textId="77777777" w:rsidTr="009121B3">
        <w:trPr>
          <w:trHeight w:val="300"/>
        </w:trPr>
        <w:tc>
          <w:tcPr>
            <w:tcW w:w="2260" w:type="dxa"/>
            <w:tcBorders>
              <w:top w:val="nil"/>
              <w:left w:val="single" w:sz="4" w:space="0" w:color="auto"/>
              <w:bottom w:val="double" w:sz="6" w:space="0" w:color="auto"/>
              <w:right w:val="single" w:sz="4" w:space="0" w:color="auto"/>
            </w:tcBorders>
            <w:shd w:val="clear" w:color="auto" w:fill="auto"/>
            <w:vAlign w:val="center"/>
            <w:hideMark/>
          </w:tcPr>
          <w:p w14:paraId="147A8C14"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617" w:type="dxa"/>
            <w:tcBorders>
              <w:top w:val="nil"/>
              <w:left w:val="nil"/>
              <w:bottom w:val="double" w:sz="6" w:space="0" w:color="auto"/>
              <w:right w:val="single" w:sz="4" w:space="0" w:color="auto"/>
            </w:tcBorders>
            <w:shd w:val="clear" w:color="auto" w:fill="auto"/>
            <w:noWrap/>
            <w:vAlign w:val="bottom"/>
            <w:hideMark/>
          </w:tcPr>
          <w:p w14:paraId="3C5C9A35"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145</w:t>
            </w:r>
          </w:p>
        </w:tc>
        <w:tc>
          <w:tcPr>
            <w:tcW w:w="699" w:type="dxa"/>
            <w:tcBorders>
              <w:top w:val="nil"/>
              <w:left w:val="single" w:sz="4" w:space="0" w:color="auto"/>
              <w:bottom w:val="double" w:sz="6" w:space="0" w:color="auto"/>
              <w:right w:val="single" w:sz="4" w:space="0" w:color="auto"/>
            </w:tcBorders>
            <w:shd w:val="clear" w:color="000000" w:fill="96B0DE"/>
            <w:noWrap/>
            <w:vAlign w:val="bottom"/>
            <w:hideMark/>
          </w:tcPr>
          <w:p w14:paraId="4794B869"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93%</w:t>
            </w:r>
          </w:p>
        </w:tc>
        <w:tc>
          <w:tcPr>
            <w:tcW w:w="429" w:type="dxa"/>
            <w:tcBorders>
              <w:top w:val="nil"/>
              <w:left w:val="nil"/>
              <w:bottom w:val="double" w:sz="6" w:space="0" w:color="auto"/>
              <w:right w:val="single" w:sz="4" w:space="0" w:color="auto"/>
            </w:tcBorders>
            <w:shd w:val="clear" w:color="auto" w:fill="auto"/>
            <w:noWrap/>
            <w:vAlign w:val="bottom"/>
            <w:hideMark/>
          </w:tcPr>
          <w:p w14:paraId="2F736B83"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9</w:t>
            </w:r>
          </w:p>
        </w:tc>
        <w:tc>
          <w:tcPr>
            <w:tcW w:w="699" w:type="dxa"/>
            <w:tcBorders>
              <w:top w:val="nil"/>
              <w:left w:val="single" w:sz="4" w:space="0" w:color="auto"/>
              <w:bottom w:val="double" w:sz="6" w:space="0" w:color="auto"/>
              <w:right w:val="single" w:sz="4" w:space="0" w:color="auto"/>
            </w:tcBorders>
            <w:shd w:val="clear" w:color="000000" w:fill="F9FBFD"/>
            <w:noWrap/>
            <w:vAlign w:val="bottom"/>
            <w:hideMark/>
          </w:tcPr>
          <w:p w14:paraId="79F0527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6%</w:t>
            </w:r>
          </w:p>
        </w:tc>
        <w:tc>
          <w:tcPr>
            <w:tcW w:w="617" w:type="dxa"/>
            <w:tcBorders>
              <w:top w:val="nil"/>
              <w:left w:val="nil"/>
              <w:bottom w:val="double" w:sz="6" w:space="0" w:color="auto"/>
              <w:right w:val="single" w:sz="4" w:space="0" w:color="auto"/>
            </w:tcBorders>
            <w:shd w:val="clear" w:color="auto" w:fill="auto"/>
            <w:noWrap/>
            <w:vAlign w:val="bottom"/>
            <w:hideMark/>
          </w:tcPr>
          <w:p w14:paraId="13994D58"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w:t>
            </w:r>
          </w:p>
        </w:tc>
        <w:tc>
          <w:tcPr>
            <w:tcW w:w="699" w:type="dxa"/>
            <w:tcBorders>
              <w:top w:val="nil"/>
              <w:left w:val="single" w:sz="4" w:space="0" w:color="auto"/>
              <w:bottom w:val="double" w:sz="6" w:space="0" w:color="auto"/>
              <w:right w:val="single" w:sz="4" w:space="0" w:color="auto"/>
            </w:tcBorders>
            <w:shd w:val="clear" w:color="000000" w:fill="FEFEFF"/>
            <w:noWrap/>
            <w:vAlign w:val="bottom"/>
            <w:hideMark/>
          </w:tcPr>
          <w:p w14:paraId="7B38EAD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w:t>
            </w:r>
          </w:p>
        </w:tc>
      </w:tr>
      <w:tr w:rsidR="0052565A" w:rsidRPr="0035780F" w14:paraId="66E0808B" w14:textId="77777777" w:rsidTr="00E44F0D">
        <w:trPr>
          <w:trHeight w:val="705"/>
        </w:trPr>
        <w:tc>
          <w:tcPr>
            <w:tcW w:w="2260" w:type="dxa"/>
            <w:vMerge w:val="restart"/>
            <w:tcBorders>
              <w:top w:val="nil"/>
              <w:left w:val="single" w:sz="4" w:space="0" w:color="auto"/>
              <w:right w:val="single" w:sz="4" w:space="0" w:color="auto"/>
            </w:tcBorders>
            <w:shd w:val="clear" w:color="auto" w:fill="auto"/>
            <w:noWrap/>
            <w:vAlign w:val="bottom"/>
            <w:hideMark/>
          </w:tcPr>
          <w:p w14:paraId="2BB4537A" w14:textId="77777777" w:rsidR="0052565A" w:rsidRPr="0035780F" w:rsidRDefault="0052565A" w:rsidP="009121B3">
            <w:pPr>
              <w:spacing w:after="0" w:line="240" w:lineRule="auto"/>
              <w:jc w:val="center"/>
              <w:rPr>
                <w:rFonts w:eastAsia="Times New Roman" w:cstheme="minorHAnsi"/>
                <w:color w:val="000000"/>
                <w:sz w:val="18"/>
                <w:szCs w:val="18"/>
                <w:lang w:eastAsia="en-GB"/>
              </w:rPr>
            </w:pPr>
            <w:r w:rsidRPr="0035780F">
              <w:rPr>
                <w:rFonts w:eastAsia="Times New Roman" w:cstheme="minorHAnsi"/>
                <w:color w:val="000000"/>
                <w:sz w:val="18"/>
                <w:szCs w:val="18"/>
                <w:lang w:eastAsia="en-GB"/>
              </w:rPr>
              <w:t> </w:t>
            </w:r>
          </w:p>
          <w:p w14:paraId="78173789" w14:textId="3FF34257" w:rsidR="0052565A" w:rsidRPr="0035780F" w:rsidRDefault="0052565A" w:rsidP="009121B3">
            <w:pPr>
              <w:spacing w:after="0" w:line="240" w:lineRule="auto"/>
              <w:rPr>
                <w:rFonts w:eastAsia="Times New Roman" w:cstheme="minorHAnsi"/>
                <w:color w:val="000000"/>
                <w:sz w:val="18"/>
                <w:szCs w:val="18"/>
                <w:lang w:eastAsia="en-GB"/>
              </w:rPr>
            </w:pPr>
            <w:r w:rsidRPr="0035780F">
              <w:rPr>
                <w:rFonts w:eastAsia="Times New Roman" w:cstheme="minorHAnsi"/>
                <w:b/>
                <w:bCs/>
                <w:color w:val="000000"/>
                <w:sz w:val="18"/>
                <w:szCs w:val="18"/>
                <w:lang w:eastAsia="en-GB"/>
              </w:rPr>
              <w:t>Participant Group</w:t>
            </w:r>
          </w:p>
        </w:tc>
        <w:tc>
          <w:tcPr>
            <w:tcW w:w="3760" w:type="dxa"/>
            <w:gridSpan w:val="6"/>
            <w:tcBorders>
              <w:top w:val="nil"/>
              <w:left w:val="nil"/>
              <w:bottom w:val="single" w:sz="4" w:space="0" w:color="auto"/>
              <w:right w:val="single" w:sz="4" w:space="0" w:color="auto"/>
            </w:tcBorders>
            <w:shd w:val="clear" w:color="auto" w:fill="auto"/>
            <w:vAlign w:val="bottom"/>
            <w:hideMark/>
          </w:tcPr>
          <w:p w14:paraId="2DBA8080" w14:textId="6406B1D0"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 xml:space="preserve">I am concerned about how patients and/or family members might respond to the option of </w:t>
            </w:r>
            <w:r>
              <w:rPr>
                <w:rFonts w:eastAsia="Times New Roman" w:cstheme="minorHAnsi"/>
                <w:b/>
                <w:bCs/>
                <w:color w:val="000000"/>
                <w:sz w:val="18"/>
                <w:szCs w:val="18"/>
                <w:lang w:eastAsia="en-GB"/>
              </w:rPr>
              <w:t>ED</w:t>
            </w:r>
            <w:r w:rsidRPr="0035780F">
              <w:rPr>
                <w:rFonts w:eastAsia="Times New Roman" w:cstheme="minorHAnsi"/>
                <w:b/>
                <w:bCs/>
                <w:color w:val="000000"/>
                <w:sz w:val="18"/>
                <w:szCs w:val="18"/>
                <w:lang w:eastAsia="en-GB"/>
              </w:rPr>
              <w:t xml:space="preserve"> being raised with them. [Q16]</w:t>
            </w:r>
          </w:p>
        </w:tc>
      </w:tr>
      <w:tr w:rsidR="0052565A" w:rsidRPr="0035780F" w14:paraId="57F0F0EA" w14:textId="77777777" w:rsidTr="00E44F0D">
        <w:trPr>
          <w:trHeight w:val="290"/>
        </w:trPr>
        <w:tc>
          <w:tcPr>
            <w:tcW w:w="2260" w:type="dxa"/>
            <w:vMerge/>
            <w:tcBorders>
              <w:left w:val="single" w:sz="4" w:space="0" w:color="auto"/>
              <w:right w:val="single" w:sz="4" w:space="0" w:color="auto"/>
            </w:tcBorders>
            <w:vAlign w:val="center"/>
            <w:hideMark/>
          </w:tcPr>
          <w:p w14:paraId="4DB050BA" w14:textId="32901429" w:rsidR="0052565A" w:rsidRPr="0035780F" w:rsidRDefault="0052565A" w:rsidP="009121B3">
            <w:pPr>
              <w:spacing w:after="0" w:line="240" w:lineRule="auto"/>
              <w:rPr>
                <w:rFonts w:eastAsia="Times New Roman" w:cstheme="minorHAnsi"/>
                <w:color w:val="000000"/>
                <w:sz w:val="18"/>
                <w:szCs w:val="18"/>
                <w:lang w:eastAsia="en-GB"/>
              </w:rPr>
            </w:pP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15CF8F"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Agree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C84836"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Not sure</w:t>
            </w:r>
          </w:p>
        </w:tc>
        <w:tc>
          <w:tcPr>
            <w:tcW w:w="13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7205A" w14:textId="77777777" w:rsidR="0052565A" w:rsidRPr="0035780F" w:rsidRDefault="0052565A" w:rsidP="009121B3">
            <w:pPr>
              <w:spacing w:after="0" w:line="240" w:lineRule="auto"/>
              <w:jc w:val="center"/>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Disagree</w:t>
            </w:r>
          </w:p>
        </w:tc>
      </w:tr>
      <w:tr w:rsidR="0052565A" w:rsidRPr="0035780F" w14:paraId="360315C0" w14:textId="77777777" w:rsidTr="00E44F0D">
        <w:trPr>
          <w:trHeight w:val="290"/>
        </w:trPr>
        <w:tc>
          <w:tcPr>
            <w:tcW w:w="2260" w:type="dxa"/>
            <w:vMerge/>
            <w:tcBorders>
              <w:left w:val="single" w:sz="4" w:space="0" w:color="auto"/>
              <w:bottom w:val="single" w:sz="4" w:space="0" w:color="auto"/>
              <w:right w:val="single" w:sz="4" w:space="0" w:color="auto"/>
            </w:tcBorders>
            <w:shd w:val="clear" w:color="auto" w:fill="auto"/>
            <w:vAlign w:val="bottom"/>
            <w:hideMark/>
          </w:tcPr>
          <w:p w14:paraId="51572124" w14:textId="0F78FAD0" w:rsidR="0052565A" w:rsidRPr="0035780F" w:rsidRDefault="0052565A" w:rsidP="009121B3">
            <w:pPr>
              <w:spacing w:after="0" w:line="240" w:lineRule="auto"/>
              <w:rPr>
                <w:rFonts w:eastAsia="Times New Roman" w:cstheme="minorHAnsi"/>
                <w:b/>
                <w:bCs/>
                <w:color w:val="000000"/>
                <w:sz w:val="18"/>
                <w:szCs w:val="18"/>
                <w:lang w:eastAsia="en-GB"/>
              </w:rPr>
            </w:pPr>
          </w:p>
        </w:tc>
        <w:tc>
          <w:tcPr>
            <w:tcW w:w="617" w:type="dxa"/>
            <w:tcBorders>
              <w:top w:val="nil"/>
              <w:left w:val="nil"/>
              <w:bottom w:val="single" w:sz="4" w:space="0" w:color="auto"/>
              <w:right w:val="single" w:sz="4" w:space="0" w:color="auto"/>
            </w:tcBorders>
            <w:shd w:val="clear" w:color="auto" w:fill="auto"/>
            <w:noWrap/>
            <w:vAlign w:val="bottom"/>
            <w:hideMark/>
          </w:tcPr>
          <w:p w14:paraId="169F3DA5"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760C9511"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14:paraId="5BBF9ADF"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60A533DA"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c>
          <w:tcPr>
            <w:tcW w:w="617" w:type="dxa"/>
            <w:tcBorders>
              <w:top w:val="nil"/>
              <w:left w:val="nil"/>
              <w:bottom w:val="single" w:sz="4" w:space="0" w:color="auto"/>
              <w:right w:val="single" w:sz="4" w:space="0" w:color="auto"/>
            </w:tcBorders>
            <w:shd w:val="clear" w:color="auto" w:fill="auto"/>
            <w:noWrap/>
            <w:vAlign w:val="bottom"/>
            <w:hideMark/>
          </w:tcPr>
          <w:p w14:paraId="3CC3200A"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n</w:t>
            </w:r>
          </w:p>
        </w:tc>
        <w:tc>
          <w:tcPr>
            <w:tcW w:w="699" w:type="dxa"/>
            <w:tcBorders>
              <w:top w:val="nil"/>
              <w:left w:val="nil"/>
              <w:bottom w:val="single" w:sz="4" w:space="0" w:color="auto"/>
              <w:right w:val="single" w:sz="4" w:space="0" w:color="auto"/>
            </w:tcBorders>
            <w:shd w:val="clear" w:color="auto" w:fill="auto"/>
            <w:noWrap/>
            <w:vAlign w:val="bottom"/>
            <w:hideMark/>
          </w:tcPr>
          <w:p w14:paraId="24B1046A" w14:textId="77777777" w:rsidR="0052565A" w:rsidRPr="0035780F" w:rsidRDefault="0052565A" w:rsidP="009121B3">
            <w:pPr>
              <w:spacing w:after="0" w:line="240" w:lineRule="auto"/>
              <w:rPr>
                <w:rFonts w:eastAsia="Times New Roman" w:cstheme="minorHAnsi"/>
                <w:b/>
                <w:bCs/>
                <w:color w:val="000000"/>
                <w:sz w:val="18"/>
                <w:szCs w:val="18"/>
                <w:lang w:eastAsia="en-GB"/>
              </w:rPr>
            </w:pPr>
            <w:r w:rsidRPr="0035780F">
              <w:rPr>
                <w:rFonts w:eastAsia="Times New Roman" w:cstheme="minorHAnsi"/>
                <w:b/>
                <w:bCs/>
                <w:color w:val="000000"/>
                <w:sz w:val="18"/>
                <w:szCs w:val="18"/>
                <w:lang w:eastAsia="en-GB"/>
              </w:rPr>
              <w:t>%</w:t>
            </w:r>
          </w:p>
        </w:tc>
      </w:tr>
      <w:tr w:rsidR="0035780F" w:rsidRPr="0035780F" w14:paraId="6A967189" w14:textId="77777777" w:rsidTr="009121B3">
        <w:trPr>
          <w:trHeight w:val="29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2F6625EA"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HPC (n=58)</w:t>
            </w:r>
          </w:p>
        </w:tc>
        <w:tc>
          <w:tcPr>
            <w:tcW w:w="617" w:type="dxa"/>
            <w:tcBorders>
              <w:top w:val="nil"/>
              <w:left w:val="nil"/>
              <w:bottom w:val="single" w:sz="4" w:space="0" w:color="auto"/>
              <w:right w:val="single" w:sz="4" w:space="0" w:color="auto"/>
            </w:tcBorders>
            <w:shd w:val="clear" w:color="auto" w:fill="auto"/>
            <w:noWrap/>
            <w:vAlign w:val="bottom"/>
            <w:hideMark/>
          </w:tcPr>
          <w:p w14:paraId="7CC9609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14</w:t>
            </w:r>
          </w:p>
        </w:tc>
        <w:tc>
          <w:tcPr>
            <w:tcW w:w="699" w:type="dxa"/>
            <w:tcBorders>
              <w:top w:val="single" w:sz="4" w:space="0" w:color="auto"/>
              <w:left w:val="single" w:sz="4" w:space="0" w:color="auto"/>
              <w:bottom w:val="single" w:sz="4" w:space="0" w:color="auto"/>
              <w:right w:val="single" w:sz="4" w:space="0" w:color="auto"/>
            </w:tcBorders>
            <w:shd w:val="clear" w:color="000000" w:fill="E4EBF7"/>
            <w:noWrap/>
            <w:vAlign w:val="bottom"/>
            <w:hideMark/>
          </w:tcPr>
          <w:p w14:paraId="548A7D5B"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24%</w:t>
            </w:r>
          </w:p>
        </w:tc>
        <w:tc>
          <w:tcPr>
            <w:tcW w:w="429" w:type="dxa"/>
            <w:tcBorders>
              <w:top w:val="nil"/>
              <w:left w:val="nil"/>
              <w:bottom w:val="single" w:sz="4" w:space="0" w:color="auto"/>
              <w:right w:val="single" w:sz="4" w:space="0" w:color="auto"/>
            </w:tcBorders>
            <w:shd w:val="clear" w:color="auto" w:fill="auto"/>
            <w:noWrap/>
            <w:vAlign w:val="bottom"/>
            <w:hideMark/>
          </w:tcPr>
          <w:p w14:paraId="5FF7EE7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13</w:t>
            </w:r>
          </w:p>
        </w:tc>
        <w:tc>
          <w:tcPr>
            <w:tcW w:w="699" w:type="dxa"/>
            <w:tcBorders>
              <w:top w:val="single" w:sz="4" w:space="0" w:color="auto"/>
              <w:left w:val="single" w:sz="4" w:space="0" w:color="auto"/>
              <w:bottom w:val="single" w:sz="4" w:space="0" w:color="auto"/>
              <w:right w:val="single" w:sz="4" w:space="0" w:color="auto"/>
            </w:tcBorders>
            <w:shd w:val="clear" w:color="000000" w:fill="E6ECF7"/>
            <w:noWrap/>
            <w:vAlign w:val="bottom"/>
            <w:hideMark/>
          </w:tcPr>
          <w:p w14:paraId="45832B7C"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22%</w:t>
            </w:r>
          </w:p>
        </w:tc>
        <w:tc>
          <w:tcPr>
            <w:tcW w:w="617" w:type="dxa"/>
            <w:tcBorders>
              <w:top w:val="nil"/>
              <w:left w:val="nil"/>
              <w:bottom w:val="single" w:sz="4" w:space="0" w:color="auto"/>
              <w:right w:val="single" w:sz="4" w:space="0" w:color="auto"/>
            </w:tcBorders>
            <w:shd w:val="clear" w:color="auto" w:fill="auto"/>
            <w:noWrap/>
            <w:vAlign w:val="bottom"/>
            <w:hideMark/>
          </w:tcPr>
          <w:p w14:paraId="542803FF"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31</w:t>
            </w:r>
          </w:p>
        </w:tc>
        <w:tc>
          <w:tcPr>
            <w:tcW w:w="699" w:type="dxa"/>
            <w:tcBorders>
              <w:top w:val="single" w:sz="4" w:space="0" w:color="auto"/>
              <w:left w:val="single" w:sz="4" w:space="0" w:color="auto"/>
              <w:bottom w:val="single" w:sz="4" w:space="0" w:color="auto"/>
              <w:right w:val="single" w:sz="4" w:space="0" w:color="auto"/>
            </w:tcBorders>
            <w:shd w:val="clear" w:color="000000" w:fill="C3D2EC"/>
            <w:noWrap/>
            <w:vAlign w:val="bottom"/>
            <w:hideMark/>
          </w:tcPr>
          <w:p w14:paraId="1E2E2036"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53%</w:t>
            </w:r>
          </w:p>
        </w:tc>
      </w:tr>
      <w:tr w:rsidR="00F86174" w:rsidRPr="00F86174" w14:paraId="441B9012" w14:textId="77777777" w:rsidTr="00F86174">
        <w:trPr>
          <w:trHeight w:val="290"/>
        </w:trPr>
        <w:tc>
          <w:tcPr>
            <w:tcW w:w="2260" w:type="dxa"/>
            <w:tcBorders>
              <w:top w:val="nil"/>
              <w:left w:val="single" w:sz="4" w:space="0" w:color="auto"/>
              <w:bottom w:val="dashed" w:sz="4" w:space="0" w:color="auto"/>
              <w:right w:val="single" w:sz="4" w:space="0" w:color="auto"/>
            </w:tcBorders>
            <w:shd w:val="clear" w:color="auto" w:fill="auto"/>
            <w:noWrap/>
            <w:vAlign w:val="center"/>
            <w:hideMark/>
          </w:tcPr>
          <w:p w14:paraId="288E7E45"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HC (n=98)</w:t>
            </w:r>
          </w:p>
        </w:tc>
        <w:tc>
          <w:tcPr>
            <w:tcW w:w="617" w:type="dxa"/>
            <w:tcBorders>
              <w:top w:val="nil"/>
              <w:left w:val="nil"/>
              <w:bottom w:val="dashed" w:sz="4" w:space="0" w:color="auto"/>
              <w:right w:val="single" w:sz="4" w:space="0" w:color="auto"/>
            </w:tcBorders>
            <w:shd w:val="clear" w:color="auto" w:fill="auto"/>
            <w:noWrap/>
            <w:vAlign w:val="bottom"/>
            <w:hideMark/>
          </w:tcPr>
          <w:p w14:paraId="7D8EED5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37</w:t>
            </w:r>
          </w:p>
        </w:tc>
        <w:tc>
          <w:tcPr>
            <w:tcW w:w="699" w:type="dxa"/>
            <w:tcBorders>
              <w:top w:val="single" w:sz="4" w:space="0" w:color="auto"/>
              <w:left w:val="single" w:sz="4" w:space="0" w:color="auto"/>
              <w:bottom w:val="dashed" w:sz="4" w:space="0" w:color="auto"/>
              <w:right w:val="single" w:sz="4" w:space="0" w:color="auto"/>
            </w:tcBorders>
            <w:shd w:val="clear" w:color="000000" w:fill="D5DFF2"/>
            <w:noWrap/>
            <w:vAlign w:val="bottom"/>
            <w:hideMark/>
          </w:tcPr>
          <w:p w14:paraId="6F33048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38%</w:t>
            </w:r>
          </w:p>
        </w:tc>
        <w:tc>
          <w:tcPr>
            <w:tcW w:w="429" w:type="dxa"/>
            <w:tcBorders>
              <w:top w:val="nil"/>
              <w:left w:val="nil"/>
              <w:bottom w:val="dashed" w:sz="4" w:space="0" w:color="auto"/>
              <w:right w:val="single" w:sz="4" w:space="0" w:color="auto"/>
            </w:tcBorders>
            <w:shd w:val="clear" w:color="auto" w:fill="auto"/>
            <w:noWrap/>
            <w:vAlign w:val="bottom"/>
            <w:hideMark/>
          </w:tcPr>
          <w:p w14:paraId="1340BF2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14</w:t>
            </w:r>
          </w:p>
        </w:tc>
        <w:tc>
          <w:tcPr>
            <w:tcW w:w="699" w:type="dxa"/>
            <w:tcBorders>
              <w:top w:val="single" w:sz="4" w:space="0" w:color="auto"/>
              <w:left w:val="single" w:sz="4" w:space="0" w:color="auto"/>
              <w:bottom w:val="dashed" w:sz="4" w:space="0" w:color="auto"/>
              <w:right w:val="single" w:sz="4" w:space="0" w:color="auto"/>
            </w:tcBorders>
            <w:shd w:val="clear" w:color="000000" w:fill="EFF3FA"/>
            <w:noWrap/>
            <w:vAlign w:val="bottom"/>
            <w:hideMark/>
          </w:tcPr>
          <w:p w14:paraId="35F2F3FF"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14%</w:t>
            </w:r>
          </w:p>
        </w:tc>
        <w:tc>
          <w:tcPr>
            <w:tcW w:w="617" w:type="dxa"/>
            <w:tcBorders>
              <w:top w:val="nil"/>
              <w:left w:val="nil"/>
              <w:bottom w:val="dashed" w:sz="4" w:space="0" w:color="auto"/>
              <w:right w:val="single" w:sz="4" w:space="0" w:color="auto"/>
            </w:tcBorders>
            <w:shd w:val="clear" w:color="auto" w:fill="auto"/>
            <w:noWrap/>
            <w:vAlign w:val="bottom"/>
            <w:hideMark/>
          </w:tcPr>
          <w:p w14:paraId="44873E86"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47</w:t>
            </w:r>
          </w:p>
        </w:tc>
        <w:tc>
          <w:tcPr>
            <w:tcW w:w="699" w:type="dxa"/>
            <w:tcBorders>
              <w:top w:val="single" w:sz="4" w:space="0" w:color="auto"/>
              <w:left w:val="single" w:sz="4" w:space="0" w:color="auto"/>
              <w:bottom w:val="dashed" w:sz="4" w:space="0" w:color="auto"/>
              <w:right w:val="single" w:sz="4" w:space="0" w:color="auto"/>
            </w:tcBorders>
            <w:shd w:val="clear" w:color="000000" w:fill="C9D6EE"/>
            <w:noWrap/>
            <w:vAlign w:val="bottom"/>
            <w:hideMark/>
          </w:tcPr>
          <w:p w14:paraId="13768010"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48%</w:t>
            </w:r>
          </w:p>
        </w:tc>
      </w:tr>
      <w:tr w:rsidR="00387465" w:rsidRPr="00387465" w14:paraId="51EF8BCE" w14:textId="77777777" w:rsidTr="0035780F">
        <w:trPr>
          <w:trHeight w:val="290"/>
        </w:trPr>
        <w:tc>
          <w:tcPr>
            <w:tcW w:w="2260" w:type="dxa"/>
            <w:tcBorders>
              <w:top w:val="dashed" w:sz="4" w:space="0" w:color="auto"/>
              <w:left w:val="single" w:sz="4" w:space="0" w:color="auto"/>
              <w:bottom w:val="single" w:sz="4" w:space="0" w:color="auto"/>
              <w:right w:val="single" w:sz="4" w:space="0" w:color="auto"/>
            </w:tcBorders>
            <w:shd w:val="clear" w:color="auto" w:fill="auto"/>
            <w:vAlign w:val="center"/>
            <w:hideMark/>
          </w:tcPr>
          <w:p w14:paraId="7072ED76" w14:textId="77777777" w:rsidR="0053591A" w:rsidRPr="0035780F" w:rsidRDefault="0053591A" w:rsidP="009121B3">
            <w:pPr>
              <w:spacing w:after="0" w:line="240" w:lineRule="auto"/>
              <w:rPr>
                <w:rFonts w:eastAsia="Times New Roman" w:cstheme="minorHAnsi"/>
                <w:i/>
                <w:iCs/>
                <w:color w:val="000000"/>
                <w:sz w:val="18"/>
                <w:szCs w:val="18"/>
                <w:lang w:eastAsia="en-GB"/>
              </w:rPr>
            </w:pPr>
            <w:r w:rsidRPr="0035780F">
              <w:rPr>
                <w:rFonts w:eastAsia="Times New Roman" w:cstheme="minorHAnsi"/>
                <w:i/>
                <w:iCs/>
                <w:color w:val="000000"/>
                <w:sz w:val="18"/>
                <w:szCs w:val="18"/>
                <w:lang w:eastAsia="en-GB"/>
              </w:rPr>
              <w:t>All participants (n=156)</w:t>
            </w:r>
          </w:p>
        </w:tc>
        <w:tc>
          <w:tcPr>
            <w:tcW w:w="617" w:type="dxa"/>
            <w:tcBorders>
              <w:top w:val="dashed" w:sz="4" w:space="0" w:color="auto"/>
              <w:left w:val="nil"/>
              <w:bottom w:val="single" w:sz="4" w:space="0" w:color="auto"/>
              <w:right w:val="single" w:sz="4" w:space="0" w:color="auto"/>
            </w:tcBorders>
            <w:shd w:val="clear" w:color="auto" w:fill="auto"/>
            <w:noWrap/>
            <w:vAlign w:val="bottom"/>
            <w:hideMark/>
          </w:tcPr>
          <w:p w14:paraId="040CA96E"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51</w:t>
            </w:r>
          </w:p>
        </w:tc>
        <w:tc>
          <w:tcPr>
            <w:tcW w:w="699" w:type="dxa"/>
            <w:tcBorders>
              <w:top w:val="dashed" w:sz="4" w:space="0" w:color="auto"/>
              <w:left w:val="single" w:sz="4" w:space="0" w:color="auto"/>
              <w:bottom w:val="single" w:sz="4" w:space="0" w:color="auto"/>
              <w:right w:val="single" w:sz="4" w:space="0" w:color="auto"/>
            </w:tcBorders>
            <w:shd w:val="clear" w:color="000000" w:fill="DBE3F4"/>
            <w:noWrap/>
            <w:vAlign w:val="bottom"/>
            <w:hideMark/>
          </w:tcPr>
          <w:p w14:paraId="74CC8141"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33%</w:t>
            </w:r>
          </w:p>
        </w:tc>
        <w:tc>
          <w:tcPr>
            <w:tcW w:w="429" w:type="dxa"/>
            <w:tcBorders>
              <w:top w:val="dashed" w:sz="4" w:space="0" w:color="auto"/>
              <w:left w:val="nil"/>
              <w:bottom w:val="single" w:sz="4" w:space="0" w:color="auto"/>
              <w:right w:val="single" w:sz="4" w:space="0" w:color="auto"/>
            </w:tcBorders>
            <w:shd w:val="clear" w:color="auto" w:fill="auto"/>
            <w:noWrap/>
            <w:vAlign w:val="bottom"/>
            <w:hideMark/>
          </w:tcPr>
          <w:p w14:paraId="64877F77"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27</w:t>
            </w:r>
          </w:p>
        </w:tc>
        <w:tc>
          <w:tcPr>
            <w:tcW w:w="699" w:type="dxa"/>
            <w:tcBorders>
              <w:top w:val="dashed" w:sz="4" w:space="0" w:color="auto"/>
              <w:left w:val="single" w:sz="4" w:space="0" w:color="auto"/>
              <w:bottom w:val="single" w:sz="4" w:space="0" w:color="auto"/>
              <w:right w:val="single" w:sz="4" w:space="0" w:color="auto"/>
            </w:tcBorders>
            <w:shd w:val="clear" w:color="000000" w:fill="ECF1F9"/>
            <w:noWrap/>
            <w:vAlign w:val="bottom"/>
            <w:hideMark/>
          </w:tcPr>
          <w:p w14:paraId="3D31E4F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17%</w:t>
            </w:r>
          </w:p>
        </w:tc>
        <w:tc>
          <w:tcPr>
            <w:tcW w:w="617" w:type="dxa"/>
            <w:tcBorders>
              <w:top w:val="dashed" w:sz="4" w:space="0" w:color="auto"/>
              <w:left w:val="nil"/>
              <w:bottom w:val="single" w:sz="4" w:space="0" w:color="auto"/>
              <w:right w:val="single" w:sz="4" w:space="0" w:color="auto"/>
            </w:tcBorders>
            <w:shd w:val="clear" w:color="auto" w:fill="auto"/>
            <w:noWrap/>
            <w:vAlign w:val="bottom"/>
            <w:hideMark/>
          </w:tcPr>
          <w:p w14:paraId="3E292D9F"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78</w:t>
            </w:r>
          </w:p>
        </w:tc>
        <w:tc>
          <w:tcPr>
            <w:tcW w:w="699" w:type="dxa"/>
            <w:tcBorders>
              <w:top w:val="dashed" w:sz="4" w:space="0" w:color="auto"/>
              <w:left w:val="single" w:sz="4" w:space="0" w:color="auto"/>
              <w:bottom w:val="single" w:sz="4" w:space="0" w:color="auto"/>
              <w:right w:val="single" w:sz="4" w:space="0" w:color="auto"/>
            </w:tcBorders>
            <w:shd w:val="clear" w:color="000000" w:fill="C7D4ED"/>
            <w:noWrap/>
            <w:vAlign w:val="bottom"/>
            <w:hideMark/>
          </w:tcPr>
          <w:p w14:paraId="4CC80374" w14:textId="77777777" w:rsidR="0053591A" w:rsidRPr="00320FCB" w:rsidRDefault="0053591A" w:rsidP="009121B3">
            <w:pPr>
              <w:spacing w:after="0" w:line="240" w:lineRule="auto"/>
              <w:jc w:val="right"/>
              <w:rPr>
                <w:rFonts w:eastAsia="Times New Roman" w:cstheme="minorHAnsi"/>
                <w:color w:val="000000"/>
                <w:sz w:val="18"/>
                <w:szCs w:val="18"/>
                <w:lang w:eastAsia="en-GB"/>
              </w:rPr>
            </w:pPr>
            <w:r w:rsidRPr="00320FCB">
              <w:rPr>
                <w:rFonts w:eastAsia="Times New Roman" w:cstheme="minorHAnsi"/>
                <w:color w:val="000000"/>
                <w:sz w:val="18"/>
                <w:szCs w:val="18"/>
                <w:lang w:eastAsia="en-GB"/>
              </w:rPr>
              <w:t>50%</w:t>
            </w:r>
          </w:p>
        </w:tc>
      </w:tr>
    </w:tbl>
    <w:p w14:paraId="7AFE0294" w14:textId="77777777" w:rsidR="009618F4" w:rsidRDefault="009618F4" w:rsidP="00914515">
      <w:pPr>
        <w:rPr>
          <w:lang w:eastAsia="en-GB"/>
        </w:rPr>
      </w:pPr>
    </w:p>
    <w:p w14:paraId="496E4036" w14:textId="334A02BC" w:rsidR="00CC5A17" w:rsidRDefault="00DE2F45" w:rsidP="00CD4C5C">
      <w:pPr>
        <w:spacing w:line="480" w:lineRule="auto"/>
        <w:rPr>
          <w:lang w:eastAsia="en-GB"/>
        </w:rPr>
      </w:pPr>
      <w:r>
        <w:rPr>
          <w:lang w:eastAsia="en-GB"/>
        </w:rPr>
        <w:t>Participants were asked</w:t>
      </w:r>
      <w:r w:rsidR="00AC3DDE">
        <w:rPr>
          <w:lang w:eastAsia="en-GB"/>
        </w:rPr>
        <w:t xml:space="preserve"> about </w:t>
      </w:r>
      <w:r w:rsidR="00ED3D9C" w:rsidRPr="00ED3D9C">
        <w:rPr>
          <w:b/>
          <w:bCs/>
          <w:i/>
          <w:iCs/>
          <w:lang w:eastAsia="en-GB"/>
        </w:rPr>
        <w:t>w</w:t>
      </w:r>
      <w:r w:rsidR="00AC3DDE" w:rsidRPr="00ED3D9C">
        <w:rPr>
          <w:b/>
          <w:bCs/>
          <w:i/>
          <w:iCs/>
          <w:lang w:eastAsia="en-GB"/>
        </w:rPr>
        <w:t>hen</w:t>
      </w:r>
      <w:r w:rsidR="00AC3DDE">
        <w:rPr>
          <w:lang w:eastAsia="en-GB"/>
        </w:rPr>
        <w:t xml:space="preserve"> the option of ED </w:t>
      </w:r>
      <w:r w:rsidR="00477021">
        <w:rPr>
          <w:lang w:eastAsia="en-GB"/>
        </w:rPr>
        <w:t>should be raised with patient</w:t>
      </w:r>
      <w:r w:rsidR="00A750F4">
        <w:rPr>
          <w:lang w:eastAsia="en-GB"/>
        </w:rPr>
        <w:t xml:space="preserve">s with the majority of participants </w:t>
      </w:r>
      <w:r w:rsidR="00D722D8">
        <w:rPr>
          <w:lang w:eastAsia="en-GB"/>
        </w:rPr>
        <w:t xml:space="preserve">indicating </w:t>
      </w:r>
      <w:r w:rsidR="0093278B">
        <w:rPr>
          <w:lang w:eastAsia="en-GB"/>
        </w:rPr>
        <w:t>t</w:t>
      </w:r>
      <w:r w:rsidR="002E569F">
        <w:rPr>
          <w:lang w:eastAsia="en-GB"/>
        </w:rPr>
        <w:t xml:space="preserve">hat this discussion should take place </w:t>
      </w:r>
      <w:r w:rsidR="0037286A">
        <w:rPr>
          <w:lang w:eastAsia="en-GB"/>
        </w:rPr>
        <w:t>‘during advanced care planning (80%, n=125)</w:t>
      </w:r>
      <w:r w:rsidR="00DA7A46">
        <w:rPr>
          <w:lang w:eastAsia="en-GB"/>
        </w:rPr>
        <w:t xml:space="preserve">, which could take place </w:t>
      </w:r>
      <w:r w:rsidR="0074143D">
        <w:rPr>
          <w:lang w:eastAsia="en-GB"/>
        </w:rPr>
        <w:t xml:space="preserve">at multiple </w:t>
      </w:r>
      <w:r w:rsidR="00661C79">
        <w:rPr>
          <w:lang w:eastAsia="en-GB"/>
        </w:rPr>
        <w:t xml:space="preserve">time </w:t>
      </w:r>
      <w:r w:rsidR="0074143D">
        <w:rPr>
          <w:lang w:eastAsia="en-GB"/>
        </w:rPr>
        <w:t xml:space="preserve">points across the </w:t>
      </w:r>
      <w:r w:rsidR="006F5061">
        <w:rPr>
          <w:lang w:eastAsia="en-GB"/>
        </w:rPr>
        <w:t>end-of-life</w:t>
      </w:r>
      <w:r w:rsidR="0074143D">
        <w:rPr>
          <w:lang w:eastAsia="en-GB"/>
        </w:rPr>
        <w:t xml:space="preserve"> care planning trajectory. </w:t>
      </w:r>
      <w:r w:rsidR="00ED36C2">
        <w:rPr>
          <w:lang w:eastAsia="en-GB"/>
        </w:rPr>
        <w:t xml:space="preserve"> </w:t>
      </w:r>
    </w:p>
    <w:p w14:paraId="0A446E35" w14:textId="24E46D81" w:rsidR="00644E15" w:rsidRPr="00892C95" w:rsidRDefault="00644E15" w:rsidP="00CD4C5C">
      <w:pPr>
        <w:spacing w:line="480" w:lineRule="auto"/>
        <w:rPr>
          <w:rFonts w:eastAsia="Times New Roman" w:cstheme="minorHAnsi"/>
          <w:i/>
          <w:iCs/>
          <w:color w:val="000000" w:themeColor="text1"/>
          <w:lang w:eastAsia="en-GB"/>
        </w:rPr>
      </w:pPr>
      <w:r w:rsidRPr="00892C95">
        <w:rPr>
          <w:rFonts w:eastAsia="Times New Roman" w:cstheme="minorHAnsi"/>
          <w:i/>
          <w:iCs/>
          <w:color w:val="000000" w:themeColor="text1"/>
          <w:lang w:eastAsia="en-GB"/>
        </w:rPr>
        <w:t xml:space="preserve">Availability of clinical guidance and information to support </w:t>
      </w:r>
      <w:r w:rsidR="00B41A89">
        <w:rPr>
          <w:rFonts w:eastAsia="Times New Roman" w:cstheme="minorHAnsi"/>
          <w:i/>
          <w:iCs/>
          <w:color w:val="000000" w:themeColor="text1"/>
          <w:lang w:eastAsia="en-GB"/>
        </w:rPr>
        <w:t xml:space="preserve">ED </w:t>
      </w:r>
      <w:r w:rsidRPr="00892C95">
        <w:rPr>
          <w:rFonts w:eastAsia="Times New Roman" w:cstheme="minorHAnsi"/>
          <w:i/>
          <w:iCs/>
          <w:color w:val="000000" w:themeColor="text1"/>
          <w:lang w:eastAsia="en-GB"/>
        </w:rPr>
        <w:t>conversations with patients/families</w:t>
      </w:r>
      <w:r w:rsidR="00ED4536">
        <w:rPr>
          <w:rFonts w:eastAsia="Times New Roman" w:cstheme="minorHAnsi"/>
          <w:i/>
          <w:iCs/>
          <w:color w:val="000000" w:themeColor="text1"/>
          <w:lang w:eastAsia="en-GB"/>
        </w:rPr>
        <w:t>.</w:t>
      </w:r>
    </w:p>
    <w:p w14:paraId="7E44AC56" w14:textId="543051BD" w:rsidR="00644E15" w:rsidRDefault="00E17822" w:rsidP="00CD4C5C">
      <w:pPr>
        <w:spacing w:after="100" w:afterAutospacing="1" w:line="48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Sixty-one percent (</w:t>
      </w:r>
      <w:r w:rsidRPr="00644E15">
        <w:rPr>
          <w:rFonts w:eastAsia="Times New Roman" w:cstheme="minorHAnsi"/>
          <w:color w:val="000000" w:themeColor="text1"/>
          <w:lang w:eastAsia="en-GB"/>
        </w:rPr>
        <w:t>n=81</w:t>
      </w:r>
      <w:r>
        <w:rPr>
          <w:rFonts w:eastAsia="Times New Roman" w:cstheme="minorHAnsi"/>
          <w:color w:val="000000" w:themeColor="text1"/>
          <w:lang w:eastAsia="en-GB"/>
        </w:rPr>
        <w:t>)</w:t>
      </w:r>
      <w:r w:rsidRPr="00644E15">
        <w:rPr>
          <w:rFonts w:eastAsia="Times New Roman" w:cstheme="minorHAnsi"/>
          <w:color w:val="000000" w:themeColor="text1"/>
          <w:lang w:eastAsia="en-GB"/>
        </w:rPr>
        <w:t xml:space="preserve"> indicated that their setting does not </w:t>
      </w:r>
      <w:r w:rsidRPr="0041308E">
        <w:rPr>
          <w:rFonts w:eastAsia="Times New Roman" w:cstheme="minorHAnsi"/>
          <w:color w:val="000000" w:themeColor="text1"/>
          <w:lang w:eastAsia="en-GB"/>
        </w:rPr>
        <w:t>‘include ED in its admission documentation’</w:t>
      </w:r>
      <w:r w:rsidRPr="00644E15">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(Table </w:t>
      </w:r>
      <w:r w:rsidR="00C47479">
        <w:rPr>
          <w:rFonts w:eastAsia="Times New Roman" w:cstheme="minorHAnsi"/>
          <w:color w:val="000000" w:themeColor="text1"/>
          <w:lang w:eastAsia="en-GB"/>
        </w:rPr>
        <w:t>4</w:t>
      </w:r>
      <w:r>
        <w:rPr>
          <w:rFonts w:eastAsia="Times New Roman" w:cstheme="minorHAnsi"/>
          <w:color w:val="000000" w:themeColor="text1"/>
          <w:lang w:eastAsia="en-GB"/>
        </w:rPr>
        <w:t xml:space="preserve">). </w:t>
      </w:r>
      <w:r w:rsidR="00705245">
        <w:rPr>
          <w:rFonts w:eastAsia="Times New Roman" w:cstheme="minorHAnsi"/>
          <w:color w:val="000000" w:themeColor="text1"/>
          <w:lang w:eastAsia="en-GB"/>
        </w:rPr>
        <w:t>Forty-six p</w:t>
      </w:r>
      <w:r w:rsidR="00862D02">
        <w:rPr>
          <w:rFonts w:eastAsia="Times New Roman" w:cstheme="minorHAnsi"/>
          <w:color w:val="000000" w:themeColor="text1"/>
          <w:lang w:eastAsia="en-GB"/>
        </w:rPr>
        <w:t>ercent</w:t>
      </w:r>
      <w:r w:rsidR="00CC5A17">
        <w:rPr>
          <w:rFonts w:eastAsia="Times New Roman" w:cstheme="minorHAnsi"/>
          <w:color w:val="000000" w:themeColor="text1"/>
          <w:lang w:eastAsia="en-GB"/>
        </w:rPr>
        <w:t xml:space="preserve"> </w:t>
      </w:r>
      <w:r w:rsidR="000B7E96">
        <w:rPr>
          <w:rFonts w:eastAsia="Times New Roman" w:cstheme="minorHAnsi"/>
          <w:color w:val="000000" w:themeColor="text1"/>
          <w:lang w:eastAsia="en-GB"/>
        </w:rPr>
        <w:t>(</w:t>
      </w:r>
      <w:r w:rsidR="00644E15" w:rsidRPr="00644E15">
        <w:rPr>
          <w:rFonts w:eastAsia="Times New Roman" w:cstheme="minorHAnsi"/>
          <w:color w:val="000000" w:themeColor="text1"/>
          <w:lang w:eastAsia="en-GB"/>
        </w:rPr>
        <w:t>n=61)</w:t>
      </w:r>
      <w:r w:rsidR="00862D02">
        <w:rPr>
          <w:rFonts w:eastAsia="Times New Roman" w:cstheme="minorHAnsi"/>
          <w:color w:val="000000" w:themeColor="text1"/>
          <w:lang w:eastAsia="en-GB"/>
        </w:rPr>
        <w:t xml:space="preserve"> of participants</w:t>
      </w:r>
      <w:r w:rsidR="00A73983">
        <w:rPr>
          <w:rFonts w:eastAsia="Times New Roman" w:cstheme="minorHAnsi"/>
          <w:color w:val="000000" w:themeColor="text1"/>
          <w:lang w:eastAsia="en-GB"/>
        </w:rPr>
        <w:t xml:space="preserve"> who were</w:t>
      </w:r>
      <w:r w:rsidR="00862D02">
        <w:rPr>
          <w:rFonts w:eastAsia="Times New Roman" w:cstheme="minorHAnsi"/>
          <w:color w:val="000000" w:themeColor="text1"/>
          <w:lang w:eastAsia="en-GB"/>
        </w:rPr>
        <w:t xml:space="preserve"> aware that ED </w:t>
      </w:r>
      <w:r w:rsidR="00987D1D">
        <w:rPr>
          <w:rFonts w:eastAsia="Times New Roman" w:cstheme="minorHAnsi"/>
          <w:color w:val="000000" w:themeColor="text1"/>
          <w:lang w:eastAsia="en-GB"/>
        </w:rPr>
        <w:t>was</w:t>
      </w:r>
      <w:r w:rsidR="00862D02">
        <w:rPr>
          <w:rFonts w:eastAsia="Times New Roman" w:cstheme="minorHAnsi"/>
          <w:color w:val="000000" w:themeColor="text1"/>
          <w:lang w:eastAsia="en-GB"/>
        </w:rPr>
        <w:t xml:space="preserve"> an option for patient</w:t>
      </w:r>
      <w:r w:rsidR="00A73983">
        <w:rPr>
          <w:rFonts w:eastAsia="Times New Roman" w:cstheme="minorHAnsi"/>
          <w:color w:val="000000" w:themeColor="text1"/>
          <w:lang w:eastAsia="en-GB"/>
        </w:rPr>
        <w:t>s</w:t>
      </w:r>
      <w:r w:rsidR="00862D02">
        <w:rPr>
          <w:rFonts w:eastAsia="Times New Roman" w:cstheme="minorHAnsi"/>
          <w:color w:val="000000" w:themeColor="text1"/>
          <w:lang w:eastAsia="en-GB"/>
        </w:rPr>
        <w:t xml:space="preserve"> </w:t>
      </w:r>
      <w:r w:rsidR="00644E15" w:rsidRPr="00644E15">
        <w:rPr>
          <w:rFonts w:eastAsia="Times New Roman" w:cstheme="minorHAnsi"/>
          <w:color w:val="000000" w:themeColor="text1"/>
          <w:lang w:eastAsia="en-GB"/>
        </w:rPr>
        <w:t>indicated that their clinical setting d</w:t>
      </w:r>
      <w:r w:rsidR="009E3794">
        <w:rPr>
          <w:rFonts w:eastAsia="Times New Roman" w:cstheme="minorHAnsi"/>
          <w:color w:val="000000" w:themeColor="text1"/>
          <w:lang w:eastAsia="en-GB"/>
        </w:rPr>
        <w:t>id</w:t>
      </w:r>
      <w:r w:rsidR="00644E15" w:rsidRPr="00644E15">
        <w:rPr>
          <w:rFonts w:eastAsia="Times New Roman" w:cstheme="minorHAnsi"/>
          <w:color w:val="000000" w:themeColor="text1"/>
          <w:lang w:eastAsia="en-GB"/>
        </w:rPr>
        <w:t xml:space="preserve"> not ‘</w:t>
      </w:r>
      <w:r w:rsidR="00644E15" w:rsidRPr="0035780F">
        <w:rPr>
          <w:rFonts w:eastAsia="Times New Roman" w:cstheme="minorHAnsi"/>
          <w:color w:val="000000" w:themeColor="text1"/>
          <w:lang w:eastAsia="en-GB"/>
        </w:rPr>
        <w:t xml:space="preserve">have clinical guidelines in written form that include </w:t>
      </w:r>
      <w:r w:rsidR="00B41A89" w:rsidRPr="0035780F">
        <w:rPr>
          <w:rFonts w:eastAsia="Times New Roman" w:cstheme="minorHAnsi"/>
          <w:color w:val="000000" w:themeColor="text1"/>
          <w:lang w:eastAsia="en-GB"/>
        </w:rPr>
        <w:t>ED</w:t>
      </w:r>
      <w:r w:rsidR="00B41A89">
        <w:rPr>
          <w:rFonts w:eastAsia="Times New Roman" w:cstheme="minorHAnsi"/>
          <w:i/>
          <w:iCs/>
          <w:color w:val="000000" w:themeColor="text1"/>
          <w:lang w:eastAsia="en-GB"/>
        </w:rPr>
        <w:t>’</w:t>
      </w:r>
      <w:r w:rsidR="00644E15" w:rsidRPr="00644E15">
        <w:rPr>
          <w:rFonts w:eastAsia="Times New Roman" w:cstheme="minorHAnsi"/>
          <w:color w:val="000000" w:themeColor="text1"/>
          <w:lang w:eastAsia="en-GB"/>
        </w:rPr>
        <w:t>,</w:t>
      </w:r>
      <w:r w:rsidR="009B71C5">
        <w:rPr>
          <w:rFonts w:eastAsia="Times New Roman" w:cstheme="minorHAnsi"/>
          <w:color w:val="000000" w:themeColor="text1"/>
          <w:lang w:eastAsia="en-GB"/>
        </w:rPr>
        <w:t xml:space="preserve"> and f</w:t>
      </w:r>
      <w:r w:rsidR="005D7745" w:rsidRPr="005D7745">
        <w:rPr>
          <w:rFonts w:eastAsia="Times New Roman" w:cstheme="minorHAnsi"/>
          <w:color w:val="000000" w:themeColor="text1"/>
          <w:lang w:eastAsia="en-GB"/>
        </w:rPr>
        <w:t>ifty-eight percent (n=90) of total participants indicated that there was no  ‘donation link person or champion in [their] service’ with 24% (n=38) responding ‘[d]on’t know’</w:t>
      </w:r>
      <w:r w:rsidR="00B20731">
        <w:rPr>
          <w:rFonts w:eastAsia="Times New Roman" w:cstheme="minorHAnsi"/>
          <w:color w:val="000000" w:themeColor="text1"/>
          <w:lang w:eastAsia="en-GB"/>
        </w:rPr>
        <w:t>.</w:t>
      </w:r>
      <w:r w:rsidR="005D7745">
        <w:rPr>
          <w:rFonts w:eastAsia="Times New Roman" w:cstheme="minorHAnsi"/>
          <w:color w:val="000000" w:themeColor="text1"/>
          <w:lang w:eastAsia="en-GB"/>
        </w:rPr>
        <w:t xml:space="preserve"> </w:t>
      </w:r>
      <w:r w:rsidR="00B20731" w:rsidRPr="00644E15">
        <w:rPr>
          <w:rFonts w:eastAsia="Times New Roman" w:cstheme="minorHAnsi"/>
          <w:color w:val="000000" w:themeColor="text1"/>
          <w:lang w:eastAsia="en-GB"/>
        </w:rPr>
        <w:t>Sixty-one percent (n=8</w:t>
      </w:r>
      <w:r w:rsidR="00B20731">
        <w:rPr>
          <w:rFonts w:eastAsia="Times New Roman" w:cstheme="minorHAnsi"/>
          <w:color w:val="000000" w:themeColor="text1"/>
          <w:lang w:eastAsia="en-GB"/>
        </w:rPr>
        <w:t xml:space="preserve">1) </w:t>
      </w:r>
      <w:r w:rsidR="00B20731" w:rsidRPr="00644E15">
        <w:rPr>
          <w:rFonts w:eastAsia="Times New Roman" w:cstheme="minorHAnsi"/>
          <w:color w:val="000000" w:themeColor="text1"/>
          <w:lang w:eastAsia="en-GB"/>
        </w:rPr>
        <w:t xml:space="preserve">indicated that </w:t>
      </w:r>
      <w:r w:rsidR="00B20731">
        <w:rPr>
          <w:rFonts w:eastAsia="Times New Roman" w:cstheme="minorHAnsi"/>
          <w:color w:val="000000" w:themeColor="text1"/>
          <w:lang w:eastAsia="en-GB"/>
        </w:rPr>
        <w:t xml:space="preserve"> written information for patients and family was available in their</w:t>
      </w:r>
      <w:r w:rsidR="00B20731" w:rsidRPr="00644E15">
        <w:rPr>
          <w:rFonts w:eastAsia="Times New Roman" w:cstheme="minorHAnsi"/>
          <w:color w:val="000000" w:themeColor="text1"/>
          <w:lang w:eastAsia="en-GB"/>
        </w:rPr>
        <w:t xml:space="preserve"> clinical setting</w:t>
      </w:r>
      <w:r w:rsidR="00B20731">
        <w:rPr>
          <w:rFonts w:eastAsia="Times New Roman" w:cstheme="minorHAnsi"/>
          <w:color w:val="000000" w:themeColor="text1"/>
          <w:lang w:eastAsia="en-GB"/>
        </w:rPr>
        <w:t xml:space="preserve"> </w:t>
      </w:r>
      <w:r w:rsidR="005D7745">
        <w:rPr>
          <w:rFonts w:eastAsia="Times New Roman" w:cstheme="minorHAnsi"/>
          <w:color w:val="000000" w:themeColor="text1"/>
          <w:lang w:eastAsia="en-GB"/>
        </w:rPr>
        <w:t xml:space="preserve">(Table </w:t>
      </w:r>
      <w:r w:rsidR="00B20731">
        <w:rPr>
          <w:rFonts w:eastAsia="Times New Roman" w:cstheme="minorHAnsi"/>
          <w:color w:val="000000" w:themeColor="text1"/>
          <w:lang w:eastAsia="en-GB"/>
        </w:rPr>
        <w:t>4</w:t>
      </w:r>
      <w:r w:rsidR="005D7745">
        <w:rPr>
          <w:rFonts w:eastAsia="Times New Roman" w:cstheme="minorHAnsi"/>
          <w:color w:val="000000" w:themeColor="text1"/>
          <w:lang w:eastAsia="en-GB"/>
        </w:rPr>
        <w:t>).</w:t>
      </w:r>
    </w:p>
    <w:p w14:paraId="7140DF19"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070DBC57"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34631DE6"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48DB97BB"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50761B09"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1437CAB0"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607183B2" w14:textId="77777777" w:rsidR="00634E7C" w:rsidRDefault="00634E7C" w:rsidP="00CD4C5C">
      <w:pPr>
        <w:spacing w:after="100" w:afterAutospacing="1" w:line="480" w:lineRule="auto"/>
        <w:textAlignment w:val="baseline"/>
        <w:rPr>
          <w:rFonts w:eastAsia="Times New Roman" w:cstheme="minorHAnsi"/>
          <w:color w:val="000000" w:themeColor="text1"/>
          <w:lang w:eastAsia="en-GB"/>
        </w:rPr>
      </w:pPr>
    </w:p>
    <w:p w14:paraId="517EE46E" w14:textId="09E505F4" w:rsidR="00FE0D8C" w:rsidRDefault="00FE0D8C" w:rsidP="00FE0D8C">
      <w:pPr>
        <w:pStyle w:val="Caption"/>
        <w:keepNext/>
      </w:pPr>
      <w:r>
        <w:t xml:space="preserve">Table </w:t>
      </w:r>
      <w:r w:rsidR="009B71C5">
        <w:t>4</w:t>
      </w:r>
      <w:r>
        <w:t xml:space="preserve"> -</w:t>
      </w:r>
      <w:r w:rsidRPr="00064831">
        <w:t xml:space="preserve"> </w:t>
      </w:r>
      <w:r>
        <w:t>Responses to statements relating to participant experiences of a</w:t>
      </w:r>
      <w:r w:rsidRPr="00F06403">
        <w:t>vailability of clinical guidance and information to support eye donation conversations with patients/families</w:t>
      </w:r>
      <w:r w:rsidRPr="00F06403" w:rsidDel="00F06403">
        <w:t xml:space="preserve"> </w:t>
      </w:r>
      <w:r>
        <w:t>(Q24-26 - greater intensity of blue indicates closer to 100%)</w:t>
      </w:r>
    </w:p>
    <w:tbl>
      <w:tblPr>
        <w:tblW w:w="5440" w:type="dxa"/>
        <w:tblLook w:val="04A0" w:firstRow="1" w:lastRow="0" w:firstColumn="1" w:lastColumn="0" w:noHBand="0" w:noVBand="1"/>
      </w:tblPr>
      <w:tblGrid>
        <w:gridCol w:w="1600"/>
        <w:gridCol w:w="399"/>
        <w:gridCol w:w="592"/>
        <w:gridCol w:w="399"/>
        <w:gridCol w:w="592"/>
        <w:gridCol w:w="399"/>
        <w:gridCol w:w="592"/>
        <w:gridCol w:w="399"/>
        <w:gridCol w:w="592"/>
      </w:tblGrid>
      <w:tr w:rsidR="0047437E" w:rsidRPr="0047437E" w14:paraId="706A1C39" w14:textId="77777777" w:rsidTr="00320FCB">
        <w:trPr>
          <w:trHeight w:val="698"/>
        </w:trPr>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F5F4C86"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Participant Group</w:t>
            </w:r>
          </w:p>
        </w:tc>
        <w:tc>
          <w:tcPr>
            <w:tcW w:w="3840" w:type="dxa"/>
            <w:gridSpan w:val="8"/>
            <w:tcBorders>
              <w:top w:val="single" w:sz="4" w:space="0" w:color="auto"/>
              <w:left w:val="nil"/>
              <w:bottom w:val="single" w:sz="4" w:space="0" w:color="auto"/>
              <w:right w:val="single" w:sz="4" w:space="0" w:color="auto"/>
            </w:tcBorders>
            <w:shd w:val="clear" w:color="auto" w:fill="auto"/>
            <w:vAlign w:val="bottom"/>
            <w:hideMark/>
          </w:tcPr>
          <w:p w14:paraId="0607B2FC" w14:textId="35ECFD02"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 xml:space="preserve">[IF YES TO Q18] Does your clinical setting have clinical guidelines in written form that include </w:t>
            </w:r>
            <w:r w:rsidR="00DC5575">
              <w:rPr>
                <w:rFonts w:ascii="Calibri" w:eastAsia="Times New Roman" w:hAnsi="Calibri" w:cs="Calibri"/>
                <w:b/>
                <w:bCs/>
                <w:color w:val="000000"/>
                <w:sz w:val="18"/>
                <w:szCs w:val="18"/>
                <w:lang w:eastAsia="en-GB"/>
              </w:rPr>
              <w:t>ED</w:t>
            </w:r>
            <w:r w:rsidRPr="0047437E">
              <w:rPr>
                <w:rFonts w:ascii="Calibri" w:eastAsia="Times New Roman" w:hAnsi="Calibri" w:cs="Calibri"/>
                <w:b/>
                <w:bCs/>
                <w:color w:val="000000"/>
                <w:sz w:val="18"/>
                <w:szCs w:val="18"/>
                <w:lang w:eastAsia="en-GB"/>
              </w:rPr>
              <w:t>?</w:t>
            </w:r>
          </w:p>
        </w:tc>
      </w:tr>
      <w:tr w:rsidR="0047437E" w:rsidRPr="0047437E" w14:paraId="1934C6B0" w14:textId="77777777" w:rsidTr="0047437E">
        <w:trPr>
          <w:trHeight w:val="29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31C9BD21"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696FBC"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Yes</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F0437C"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No</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59AAC4"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Other*</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F8D5F4" w14:textId="77777777" w:rsidR="0047437E" w:rsidRPr="0047437E" w:rsidRDefault="0047437E" w:rsidP="0047437E">
            <w:pPr>
              <w:spacing w:after="0" w:line="240" w:lineRule="auto"/>
              <w:jc w:val="center"/>
              <w:rPr>
                <w:rFonts w:ascii="Calibri" w:eastAsia="Times New Roman" w:hAnsi="Calibri" w:cs="Calibri"/>
                <w:b/>
                <w:bCs/>
                <w:i/>
                <w:iCs/>
                <w:color w:val="000000"/>
                <w:sz w:val="18"/>
                <w:szCs w:val="18"/>
                <w:lang w:eastAsia="en-GB"/>
              </w:rPr>
            </w:pPr>
            <w:r w:rsidRPr="0047437E">
              <w:rPr>
                <w:rFonts w:ascii="Calibri" w:eastAsia="Times New Roman" w:hAnsi="Calibri" w:cs="Calibri"/>
                <w:b/>
                <w:bCs/>
                <w:i/>
                <w:iCs/>
                <w:color w:val="000000"/>
                <w:sz w:val="18"/>
                <w:szCs w:val="18"/>
                <w:lang w:eastAsia="en-GB"/>
              </w:rPr>
              <w:t>NA</w:t>
            </w:r>
          </w:p>
        </w:tc>
      </w:tr>
      <w:tr w:rsidR="0047437E" w:rsidRPr="0047437E" w14:paraId="59A5D406" w14:textId="77777777" w:rsidTr="0047437E">
        <w:trPr>
          <w:trHeight w:val="290"/>
        </w:trPr>
        <w:tc>
          <w:tcPr>
            <w:tcW w:w="1600" w:type="dxa"/>
            <w:vMerge/>
            <w:tcBorders>
              <w:top w:val="single" w:sz="4" w:space="0" w:color="auto"/>
              <w:left w:val="single" w:sz="4" w:space="0" w:color="auto"/>
              <w:bottom w:val="single" w:sz="4" w:space="0" w:color="000000"/>
              <w:right w:val="single" w:sz="4" w:space="0" w:color="auto"/>
            </w:tcBorders>
            <w:vAlign w:val="center"/>
            <w:hideMark/>
          </w:tcPr>
          <w:p w14:paraId="18B71EA3"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p>
        </w:tc>
        <w:tc>
          <w:tcPr>
            <w:tcW w:w="368" w:type="dxa"/>
            <w:tcBorders>
              <w:top w:val="nil"/>
              <w:left w:val="nil"/>
              <w:bottom w:val="single" w:sz="4" w:space="0" w:color="auto"/>
              <w:right w:val="single" w:sz="4" w:space="0" w:color="auto"/>
            </w:tcBorders>
            <w:shd w:val="clear" w:color="auto" w:fill="auto"/>
            <w:noWrap/>
            <w:vAlign w:val="bottom"/>
            <w:hideMark/>
          </w:tcPr>
          <w:p w14:paraId="441F1EBE"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78EB3C75"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737B41BF"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5A96364B"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4FADC977"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5916BB7C"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58237B68"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64422C2E"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r>
      <w:tr w:rsidR="0047437E" w:rsidRPr="0047437E" w14:paraId="109ADBE9" w14:textId="77777777" w:rsidTr="0047437E">
        <w:trPr>
          <w:trHeight w:val="29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9C3D8EC"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HPC (n=58)</w:t>
            </w:r>
          </w:p>
        </w:tc>
        <w:tc>
          <w:tcPr>
            <w:tcW w:w="368" w:type="dxa"/>
            <w:tcBorders>
              <w:top w:val="nil"/>
              <w:left w:val="nil"/>
              <w:bottom w:val="single" w:sz="4" w:space="0" w:color="auto"/>
              <w:right w:val="single" w:sz="4" w:space="0" w:color="auto"/>
            </w:tcBorders>
            <w:shd w:val="clear" w:color="auto" w:fill="auto"/>
            <w:noWrap/>
            <w:vAlign w:val="bottom"/>
            <w:hideMark/>
          </w:tcPr>
          <w:p w14:paraId="7965C167"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20</w:t>
            </w:r>
          </w:p>
        </w:tc>
        <w:tc>
          <w:tcPr>
            <w:tcW w:w="592" w:type="dxa"/>
            <w:tcBorders>
              <w:top w:val="single" w:sz="4" w:space="0" w:color="auto"/>
              <w:left w:val="single" w:sz="4" w:space="0" w:color="auto"/>
              <w:bottom w:val="single" w:sz="4" w:space="0" w:color="auto"/>
              <w:right w:val="single" w:sz="4" w:space="0" w:color="auto"/>
            </w:tcBorders>
            <w:shd w:val="clear" w:color="000000" w:fill="D3DEF1"/>
            <w:noWrap/>
            <w:vAlign w:val="bottom"/>
            <w:hideMark/>
          </w:tcPr>
          <w:p w14:paraId="4FB98D4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39%</w:t>
            </w:r>
          </w:p>
        </w:tc>
        <w:tc>
          <w:tcPr>
            <w:tcW w:w="368" w:type="dxa"/>
            <w:tcBorders>
              <w:top w:val="nil"/>
              <w:left w:val="nil"/>
              <w:bottom w:val="single" w:sz="4" w:space="0" w:color="auto"/>
              <w:right w:val="single" w:sz="4" w:space="0" w:color="auto"/>
            </w:tcBorders>
            <w:shd w:val="clear" w:color="auto" w:fill="auto"/>
            <w:noWrap/>
            <w:vAlign w:val="bottom"/>
            <w:hideMark/>
          </w:tcPr>
          <w:p w14:paraId="1C6E6046"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21</w:t>
            </w:r>
          </w:p>
        </w:tc>
        <w:tc>
          <w:tcPr>
            <w:tcW w:w="592" w:type="dxa"/>
            <w:tcBorders>
              <w:top w:val="single" w:sz="4" w:space="0" w:color="auto"/>
              <w:left w:val="single" w:sz="4" w:space="0" w:color="auto"/>
              <w:bottom w:val="single" w:sz="4" w:space="0" w:color="auto"/>
              <w:right w:val="single" w:sz="4" w:space="0" w:color="auto"/>
            </w:tcBorders>
            <w:shd w:val="clear" w:color="000000" w:fill="D1DCF1"/>
            <w:noWrap/>
            <w:vAlign w:val="bottom"/>
            <w:hideMark/>
          </w:tcPr>
          <w:p w14:paraId="517011B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41%</w:t>
            </w:r>
          </w:p>
        </w:tc>
        <w:tc>
          <w:tcPr>
            <w:tcW w:w="368" w:type="dxa"/>
            <w:tcBorders>
              <w:top w:val="nil"/>
              <w:left w:val="nil"/>
              <w:bottom w:val="single" w:sz="4" w:space="0" w:color="auto"/>
              <w:right w:val="single" w:sz="4" w:space="0" w:color="auto"/>
            </w:tcBorders>
            <w:shd w:val="clear" w:color="auto" w:fill="auto"/>
            <w:noWrap/>
            <w:vAlign w:val="bottom"/>
            <w:hideMark/>
          </w:tcPr>
          <w:p w14:paraId="53650488"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10</w:t>
            </w:r>
          </w:p>
        </w:tc>
        <w:tc>
          <w:tcPr>
            <w:tcW w:w="592" w:type="dxa"/>
            <w:tcBorders>
              <w:top w:val="single" w:sz="4" w:space="0" w:color="auto"/>
              <w:left w:val="single" w:sz="4" w:space="0" w:color="auto"/>
              <w:bottom w:val="single" w:sz="4" w:space="0" w:color="auto"/>
              <w:right w:val="single" w:sz="4" w:space="0" w:color="auto"/>
            </w:tcBorders>
            <w:shd w:val="clear" w:color="000000" w:fill="ECF1F9"/>
            <w:noWrap/>
            <w:vAlign w:val="bottom"/>
            <w:hideMark/>
          </w:tcPr>
          <w:p w14:paraId="656BA7D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17%</w:t>
            </w:r>
          </w:p>
        </w:tc>
        <w:tc>
          <w:tcPr>
            <w:tcW w:w="368" w:type="dxa"/>
            <w:tcBorders>
              <w:top w:val="nil"/>
              <w:left w:val="nil"/>
              <w:bottom w:val="single" w:sz="4" w:space="0" w:color="auto"/>
              <w:right w:val="single" w:sz="4" w:space="0" w:color="auto"/>
            </w:tcBorders>
            <w:shd w:val="clear" w:color="auto" w:fill="auto"/>
            <w:noWrap/>
            <w:vAlign w:val="bottom"/>
            <w:hideMark/>
          </w:tcPr>
          <w:p w14:paraId="6E12425C"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7</w:t>
            </w:r>
          </w:p>
        </w:tc>
        <w:tc>
          <w:tcPr>
            <w:tcW w:w="592"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4D88B52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r>
      <w:tr w:rsidR="0047437E" w:rsidRPr="0047437E" w14:paraId="5F261D41" w14:textId="77777777" w:rsidTr="00EA2C49">
        <w:trPr>
          <w:trHeight w:val="290"/>
        </w:trPr>
        <w:tc>
          <w:tcPr>
            <w:tcW w:w="1600" w:type="dxa"/>
            <w:tcBorders>
              <w:top w:val="nil"/>
              <w:left w:val="single" w:sz="4" w:space="0" w:color="auto"/>
              <w:bottom w:val="dashed" w:sz="4" w:space="0" w:color="auto"/>
              <w:right w:val="single" w:sz="4" w:space="0" w:color="auto"/>
            </w:tcBorders>
            <w:shd w:val="clear" w:color="auto" w:fill="auto"/>
            <w:noWrap/>
            <w:vAlign w:val="center"/>
            <w:hideMark/>
          </w:tcPr>
          <w:p w14:paraId="1FF33058"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HC (n=98)</w:t>
            </w:r>
          </w:p>
        </w:tc>
        <w:tc>
          <w:tcPr>
            <w:tcW w:w="368" w:type="dxa"/>
            <w:tcBorders>
              <w:top w:val="nil"/>
              <w:left w:val="nil"/>
              <w:bottom w:val="dashed" w:sz="4" w:space="0" w:color="auto"/>
              <w:right w:val="single" w:sz="4" w:space="0" w:color="auto"/>
            </w:tcBorders>
            <w:shd w:val="clear" w:color="auto" w:fill="auto"/>
            <w:noWrap/>
            <w:vAlign w:val="bottom"/>
            <w:hideMark/>
          </w:tcPr>
          <w:p w14:paraId="4F926A5F"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29</w:t>
            </w:r>
          </w:p>
        </w:tc>
        <w:tc>
          <w:tcPr>
            <w:tcW w:w="592" w:type="dxa"/>
            <w:tcBorders>
              <w:top w:val="single" w:sz="4" w:space="0" w:color="auto"/>
              <w:left w:val="single" w:sz="4" w:space="0" w:color="auto"/>
              <w:bottom w:val="dashed" w:sz="4" w:space="0" w:color="auto"/>
              <w:right w:val="single" w:sz="4" w:space="0" w:color="auto"/>
            </w:tcBorders>
            <w:shd w:val="clear" w:color="000000" w:fill="D7E1F3"/>
            <w:noWrap/>
            <w:vAlign w:val="bottom"/>
            <w:hideMark/>
          </w:tcPr>
          <w:p w14:paraId="3F07A68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36%</w:t>
            </w:r>
          </w:p>
        </w:tc>
        <w:tc>
          <w:tcPr>
            <w:tcW w:w="368" w:type="dxa"/>
            <w:tcBorders>
              <w:top w:val="nil"/>
              <w:left w:val="nil"/>
              <w:bottom w:val="dashed" w:sz="4" w:space="0" w:color="auto"/>
              <w:right w:val="single" w:sz="4" w:space="0" w:color="auto"/>
            </w:tcBorders>
            <w:shd w:val="clear" w:color="auto" w:fill="auto"/>
            <w:noWrap/>
            <w:vAlign w:val="bottom"/>
            <w:hideMark/>
          </w:tcPr>
          <w:p w14:paraId="238BCDED"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40</w:t>
            </w:r>
          </w:p>
        </w:tc>
        <w:tc>
          <w:tcPr>
            <w:tcW w:w="592" w:type="dxa"/>
            <w:tcBorders>
              <w:top w:val="single" w:sz="4" w:space="0" w:color="auto"/>
              <w:left w:val="single" w:sz="4" w:space="0" w:color="auto"/>
              <w:bottom w:val="dashed" w:sz="4" w:space="0" w:color="auto"/>
              <w:right w:val="single" w:sz="4" w:space="0" w:color="auto"/>
            </w:tcBorders>
            <w:shd w:val="clear" w:color="000000" w:fill="C8D5EE"/>
            <w:noWrap/>
            <w:vAlign w:val="bottom"/>
            <w:hideMark/>
          </w:tcPr>
          <w:p w14:paraId="4567CAE0"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49%</w:t>
            </w:r>
          </w:p>
        </w:tc>
        <w:tc>
          <w:tcPr>
            <w:tcW w:w="368" w:type="dxa"/>
            <w:tcBorders>
              <w:top w:val="nil"/>
              <w:left w:val="nil"/>
              <w:bottom w:val="dashed" w:sz="4" w:space="0" w:color="auto"/>
              <w:right w:val="single" w:sz="4" w:space="0" w:color="auto"/>
            </w:tcBorders>
            <w:shd w:val="clear" w:color="auto" w:fill="auto"/>
            <w:noWrap/>
            <w:vAlign w:val="bottom"/>
            <w:hideMark/>
          </w:tcPr>
          <w:p w14:paraId="39DEBBAE"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12</w:t>
            </w:r>
          </w:p>
        </w:tc>
        <w:tc>
          <w:tcPr>
            <w:tcW w:w="592" w:type="dxa"/>
            <w:tcBorders>
              <w:top w:val="single" w:sz="4" w:space="0" w:color="auto"/>
              <w:left w:val="single" w:sz="4" w:space="0" w:color="auto"/>
              <w:bottom w:val="dashed" w:sz="4" w:space="0" w:color="auto"/>
              <w:right w:val="single" w:sz="4" w:space="0" w:color="auto"/>
            </w:tcBorders>
            <w:shd w:val="clear" w:color="000000" w:fill="F2F5FB"/>
            <w:noWrap/>
            <w:vAlign w:val="bottom"/>
            <w:hideMark/>
          </w:tcPr>
          <w:p w14:paraId="30D2E6E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12%</w:t>
            </w:r>
          </w:p>
        </w:tc>
        <w:tc>
          <w:tcPr>
            <w:tcW w:w="368" w:type="dxa"/>
            <w:tcBorders>
              <w:top w:val="nil"/>
              <w:left w:val="nil"/>
              <w:bottom w:val="dashed" w:sz="4" w:space="0" w:color="auto"/>
              <w:right w:val="single" w:sz="4" w:space="0" w:color="auto"/>
            </w:tcBorders>
            <w:shd w:val="clear" w:color="auto" w:fill="auto"/>
            <w:noWrap/>
            <w:vAlign w:val="bottom"/>
            <w:hideMark/>
          </w:tcPr>
          <w:p w14:paraId="25F17DA5"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17</w:t>
            </w:r>
          </w:p>
        </w:tc>
        <w:tc>
          <w:tcPr>
            <w:tcW w:w="592" w:type="dxa"/>
            <w:tcBorders>
              <w:top w:val="single" w:sz="4" w:space="0" w:color="auto"/>
              <w:left w:val="single" w:sz="4" w:space="0" w:color="auto"/>
              <w:bottom w:val="dashed" w:sz="4" w:space="0" w:color="auto"/>
              <w:right w:val="single" w:sz="4" w:space="0" w:color="auto"/>
            </w:tcBorders>
            <w:shd w:val="clear" w:color="000000" w:fill="E8EDF8"/>
            <w:noWrap/>
            <w:vAlign w:val="bottom"/>
            <w:hideMark/>
          </w:tcPr>
          <w:p w14:paraId="3C6DE63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21%</w:t>
            </w:r>
          </w:p>
        </w:tc>
      </w:tr>
      <w:tr w:rsidR="0047437E" w:rsidRPr="0047437E" w14:paraId="4B2F27F6" w14:textId="77777777" w:rsidTr="00EA2C49">
        <w:trPr>
          <w:trHeight w:val="490"/>
        </w:trPr>
        <w:tc>
          <w:tcPr>
            <w:tcW w:w="1600" w:type="dxa"/>
            <w:tcBorders>
              <w:top w:val="dashed" w:sz="4" w:space="0" w:color="auto"/>
              <w:left w:val="single" w:sz="4" w:space="0" w:color="auto"/>
              <w:bottom w:val="double" w:sz="4" w:space="0" w:color="auto"/>
              <w:right w:val="single" w:sz="4" w:space="0" w:color="auto"/>
            </w:tcBorders>
            <w:shd w:val="clear" w:color="auto" w:fill="auto"/>
            <w:vAlign w:val="center"/>
            <w:hideMark/>
          </w:tcPr>
          <w:p w14:paraId="543D2CD1"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All participants (n=156)</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49ED1E79"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49</w:t>
            </w:r>
          </w:p>
        </w:tc>
        <w:tc>
          <w:tcPr>
            <w:tcW w:w="592" w:type="dxa"/>
            <w:tcBorders>
              <w:top w:val="dashed" w:sz="4" w:space="0" w:color="auto"/>
              <w:left w:val="single" w:sz="4" w:space="0" w:color="auto"/>
              <w:bottom w:val="double" w:sz="4" w:space="0" w:color="auto"/>
              <w:right w:val="single" w:sz="4" w:space="0" w:color="auto"/>
            </w:tcBorders>
            <w:shd w:val="clear" w:color="000000" w:fill="D6E0F2"/>
            <w:noWrap/>
            <w:vAlign w:val="bottom"/>
            <w:hideMark/>
          </w:tcPr>
          <w:p w14:paraId="28B6EBE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37%</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0C852F5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61</w:t>
            </w:r>
          </w:p>
        </w:tc>
        <w:tc>
          <w:tcPr>
            <w:tcW w:w="592" w:type="dxa"/>
            <w:tcBorders>
              <w:top w:val="dashed" w:sz="4" w:space="0" w:color="auto"/>
              <w:left w:val="single" w:sz="4" w:space="0" w:color="auto"/>
              <w:bottom w:val="double" w:sz="4" w:space="0" w:color="auto"/>
              <w:right w:val="single" w:sz="4" w:space="0" w:color="auto"/>
            </w:tcBorders>
            <w:shd w:val="clear" w:color="000000" w:fill="CBD8EF"/>
            <w:noWrap/>
            <w:vAlign w:val="bottom"/>
            <w:hideMark/>
          </w:tcPr>
          <w:p w14:paraId="6C754948"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46%</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6A894FF5"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22</w:t>
            </w:r>
          </w:p>
        </w:tc>
        <w:tc>
          <w:tcPr>
            <w:tcW w:w="592" w:type="dxa"/>
            <w:tcBorders>
              <w:top w:val="dashed" w:sz="4" w:space="0" w:color="auto"/>
              <w:left w:val="single" w:sz="4" w:space="0" w:color="auto"/>
              <w:bottom w:val="double" w:sz="4" w:space="0" w:color="auto"/>
              <w:right w:val="single" w:sz="4" w:space="0" w:color="auto"/>
            </w:tcBorders>
            <w:shd w:val="clear" w:color="000000" w:fill="F0F3FA"/>
            <w:noWrap/>
            <w:vAlign w:val="bottom"/>
            <w:hideMark/>
          </w:tcPr>
          <w:p w14:paraId="30CD4D2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4F14F71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24</w:t>
            </w:r>
          </w:p>
        </w:tc>
        <w:tc>
          <w:tcPr>
            <w:tcW w:w="592" w:type="dxa"/>
            <w:tcBorders>
              <w:top w:val="dashed" w:sz="4" w:space="0" w:color="auto"/>
              <w:left w:val="single" w:sz="4" w:space="0" w:color="auto"/>
              <w:bottom w:val="single" w:sz="12" w:space="0" w:color="auto"/>
              <w:right w:val="single" w:sz="4" w:space="0" w:color="auto"/>
            </w:tcBorders>
            <w:shd w:val="clear" w:color="000000" w:fill="EBF0F9"/>
            <w:noWrap/>
            <w:vAlign w:val="bottom"/>
            <w:hideMark/>
          </w:tcPr>
          <w:p w14:paraId="725893E8"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18%</w:t>
            </w:r>
          </w:p>
        </w:tc>
      </w:tr>
      <w:tr w:rsidR="0047437E" w:rsidRPr="0047437E" w14:paraId="34433BA5" w14:textId="77777777" w:rsidTr="00320FCB">
        <w:trPr>
          <w:trHeight w:val="940"/>
        </w:trPr>
        <w:tc>
          <w:tcPr>
            <w:tcW w:w="1600" w:type="dxa"/>
            <w:vMerge w:val="restart"/>
            <w:tcBorders>
              <w:top w:val="double" w:sz="4" w:space="0" w:color="auto"/>
              <w:left w:val="single" w:sz="4" w:space="0" w:color="auto"/>
              <w:bottom w:val="single" w:sz="4" w:space="0" w:color="000000"/>
              <w:right w:val="single" w:sz="4" w:space="0" w:color="auto"/>
            </w:tcBorders>
            <w:shd w:val="clear" w:color="auto" w:fill="auto"/>
            <w:vAlign w:val="bottom"/>
            <w:hideMark/>
          </w:tcPr>
          <w:p w14:paraId="6B1CEBCB"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Participant Group</w:t>
            </w:r>
          </w:p>
        </w:tc>
        <w:tc>
          <w:tcPr>
            <w:tcW w:w="3840" w:type="dxa"/>
            <w:gridSpan w:val="8"/>
            <w:tcBorders>
              <w:top w:val="double" w:sz="4" w:space="0" w:color="auto"/>
              <w:left w:val="nil"/>
              <w:bottom w:val="single" w:sz="4" w:space="0" w:color="auto"/>
              <w:right w:val="single" w:sz="4" w:space="0" w:color="auto"/>
            </w:tcBorders>
            <w:shd w:val="clear" w:color="auto" w:fill="auto"/>
            <w:vAlign w:val="bottom"/>
            <w:hideMark/>
          </w:tcPr>
          <w:p w14:paraId="4F8ECC5F" w14:textId="6988F35A"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 xml:space="preserve">[IF YES] Does your clinical setting have information in written form that staff can refer to if </w:t>
            </w:r>
            <w:r w:rsidR="00DC5575">
              <w:rPr>
                <w:rFonts w:ascii="Calibri" w:eastAsia="Times New Roman" w:hAnsi="Calibri" w:cs="Calibri"/>
                <w:b/>
                <w:bCs/>
                <w:color w:val="000000"/>
                <w:sz w:val="18"/>
                <w:szCs w:val="18"/>
                <w:lang w:eastAsia="en-GB"/>
              </w:rPr>
              <w:t>ED</w:t>
            </w:r>
            <w:r w:rsidRPr="0047437E">
              <w:rPr>
                <w:rFonts w:ascii="Calibri" w:eastAsia="Times New Roman" w:hAnsi="Calibri" w:cs="Calibri"/>
                <w:b/>
                <w:bCs/>
                <w:color w:val="000000"/>
                <w:sz w:val="18"/>
                <w:szCs w:val="18"/>
                <w:lang w:eastAsia="en-GB"/>
              </w:rPr>
              <w:t xml:space="preserve"> is raised by a patient or family member?</w:t>
            </w:r>
          </w:p>
        </w:tc>
      </w:tr>
      <w:tr w:rsidR="0047437E" w:rsidRPr="0047437E" w14:paraId="5E1B2656" w14:textId="77777777" w:rsidTr="00320FCB">
        <w:trPr>
          <w:trHeight w:val="240"/>
        </w:trPr>
        <w:tc>
          <w:tcPr>
            <w:tcW w:w="1600" w:type="dxa"/>
            <w:vMerge/>
            <w:tcBorders>
              <w:top w:val="single" w:sz="4" w:space="0" w:color="000000"/>
              <w:left w:val="single" w:sz="4" w:space="0" w:color="auto"/>
              <w:bottom w:val="single" w:sz="4" w:space="0" w:color="000000"/>
              <w:right w:val="single" w:sz="4" w:space="0" w:color="auto"/>
            </w:tcBorders>
            <w:vAlign w:val="center"/>
            <w:hideMark/>
          </w:tcPr>
          <w:p w14:paraId="1253E855"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04D1FB"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Yes</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F86081"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No</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9AF1ED"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Other*</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4012B9" w14:textId="77777777" w:rsidR="0047437E" w:rsidRPr="0047437E" w:rsidRDefault="0047437E" w:rsidP="0047437E">
            <w:pPr>
              <w:spacing w:after="0" w:line="240" w:lineRule="auto"/>
              <w:jc w:val="center"/>
              <w:rPr>
                <w:rFonts w:ascii="Calibri" w:eastAsia="Times New Roman" w:hAnsi="Calibri" w:cs="Calibri"/>
                <w:b/>
                <w:bCs/>
                <w:i/>
                <w:iCs/>
                <w:color w:val="000000"/>
                <w:sz w:val="18"/>
                <w:szCs w:val="18"/>
                <w:lang w:eastAsia="en-GB"/>
              </w:rPr>
            </w:pPr>
            <w:r w:rsidRPr="0047437E">
              <w:rPr>
                <w:rFonts w:ascii="Calibri" w:eastAsia="Times New Roman" w:hAnsi="Calibri" w:cs="Calibri"/>
                <w:b/>
                <w:bCs/>
                <w:i/>
                <w:iCs/>
                <w:color w:val="000000"/>
                <w:sz w:val="18"/>
                <w:szCs w:val="18"/>
                <w:lang w:eastAsia="en-GB"/>
              </w:rPr>
              <w:t>NA</w:t>
            </w:r>
          </w:p>
        </w:tc>
      </w:tr>
      <w:tr w:rsidR="0047437E" w:rsidRPr="0047437E" w14:paraId="4AB9F86D" w14:textId="77777777" w:rsidTr="00320FCB">
        <w:trPr>
          <w:trHeight w:val="290"/>
        </w:trPr>
        <w:tc>
          <w:tcPr>
            <w:tcW w:w="1600" w:type="dxa"/>
            <w:vMerge/>
            <w:tcBorders>
              <w:top w:val="single" w:sz="4" w:space="0" w:color="000000"/>
              <w:left w:val="single" w:sz="4" w:space="0" w:color="auto"/>
              <w:bottom w:val="single" w:sz="4" w:space="0" w:color="000000"/>
              <w:right w:val="single" w:sz="4" w:space="0" w:color="auto"/>
            </w:tcBorders>
            <w:vAlign w:val="center"/>
            <w:hideMark/>
          </w:tcPr>
          <w:p w14:paraId="529A96FE"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p>
        </w:tc>
        <w:tc>
          <w:tcPr>
            <w:tcW w:w="368" w:type="dxa"/>
            <w:tcBorders>
              <w:top w:val="nil"/>
              <w:left w:val="nil"/>
              <w:bottom w:val="single" w:sz="4" w:space="0" w:color="auto"/>
              <w:right w:val="single" w:sz="4" w:space="0" w:color="auto"/>
            </w:tcBorders>
            <w:shd w:val="clear" w:color="auto" w:fill="auto"/>
            <w:noWrap/>
            <w:vAlign w:val="bottom"/>
            <w:hideMark/>
          </w:tcPr>
          <w:p w14:paraId="0F9F81BE"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754105FA"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5A8F2B40"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417B1196"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295E9171"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2BFE6FBF"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5B11C81A"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543685DB"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r>
      <w:tr w:rsidR="0047437E" w:rsidRPr="0047437E" w14:paraId="39E1ADA5" w14:textId="77777777" w:rsidTr="0047437E">
        <w:trPr>
          <w:trHeight w:val="29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B7C4D94"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HPC (n=58)</w:t>
            </w:r>
          </w:p>
        </w:tc>
        <w:tc>
          <w:tcPr>
            <w:tcW w:w="368" w:type="dxa"/>
            <w:tcBorders>
              <w:top w:val="nil"/>
              <w:left w:val="nil"/>
              <w:bottom w:val="single" w:sz="4" w:space="0" w:color="auto"/>
              <w:right w:val="single" w:sz="4" w:space="0" w:color="auto"/>
            </w:tcBorders>
            <w:shd w:val="clear" w:color="auto" w:fill="auto"/>
            <w:noWrap/>
            <w:vAlign w:val="bottom"/>
            <w:hideMark/>
          </w:tcPr>
          <w:p w14:paraId="4AB91AC1"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26</w:t>
            </w:r>
          </w:p>
        </w:tc>
        <w:tc>
          <w:tcPr>
            <w:tcW w:w="592" w:type="dxa"/>
            <w:tcBorders>
              <w:top w:val="single" w:sz="4" w:space="0" w:color="auto"/>
              <w:left w:val="single" w:sz="4" w:space="0" w:color="auto"/>
              <w:bottom w:val="single" w:sz="4" w:space="0" w:color="auto"/>
              <w:right w:val="single" w:sz="4" w:space="0" w:color="auto"/>
            </w:tcBorders>
            <w:shd w:val="clear" w:color="000000" w:fill="C6D4ED"/>
            <w:noWrap/>
            <w:vAlign w:val="bottom"/>
            <w:hideMark/>
          </w:tcPr>
          <w:p w14:paraId="3A443ED9"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51%</w:t>
            </w:r>
          </w:p>
        </w:tc>
        <w:tc>
          <w:tcPr>
            <w:tcW w:w="368" w:type="dxa"/>
            <w:tcBorders>
              <w:top w:val="nil"/>
              <w:left w:val="nil"/>
              <w:bottom w:val="single" w:sz="4" w:space="0" w:color="auto"/>
              <w:right w:val="single" w:sz="4" w:space="0" w:color="auto"/>
            </w:tcBorders>
            <w:shd w:val="clear" w:color="auto" w:fill="auto"/>
            <w:noWrap/>
            <w:vAlign w:val="bottom"/>
            <w:hideMark/>
          </w:tcPr>
          <w:p w14:paraId="672BD16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15</w:t>
            </w:r>
          </w:p>
        </w:tc>
        <w:tc>
          <w:tcPr>
            <w:tcW w:w="592" w:type="dxa"/>
            <w:tcBorders>
              <w:top w:val="single" w:sz="4" w:space="0" w:color="auto"/>
              <w:left w:val="single" w:sz="4" w:space="0" w:color="auto"/>
              <w:bottom w:val="single" w:sz="4" w:space="0" w:color="auto"/>
              <w:right w:val="single" w:sz="4" w:space="0" w:color="auto"/>
            </w:tcBorders>
            <w:shd w:val="clear" w:color="000000" w:fill="DEE6F5"/>
            <w:noWrap/>
            <w:vAlign w:val="bottom"/>
            <w:hideMark/>
          </w:tcPr>
          <w:p w14:paraId="170DAD65"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29%</w:t>
            </w:r>
          </w:p>
        </w:tc>
        <w:tc>
          <w:tcPr>
            <w:tcW w:w="368" w:type="dxa"/>
            <w:tcBorders>
              <w:top w:val="nil"/>
              <w:left w:val="nil"/>
              <w:bottom w:val="single" w:sz="4" w:space="0" w:color="auto"/>
              <w:right w:val="single" w:sz="4" w:space="0" w:color="auto"/>
            </w:tcBorders>
            <w:shd w:val="clear" w:color="auto" w:fill="auto"/>
            <w:noWrap/>
            <w:vAlign w:val="bottom"/>
            <w:hideMark/>
          </w:tcPr>
          <w:p w14:paraId="02C1C606"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10</w:t>
            </w:r>
          </w:p>
        </w:tc>
        <w:tc>
          <w:tcPr>
            <w:tcW w:w="592" w:type="dxa"/>
            <w:tcBorders>
              <w:top w:val="single" w:sz="4" w:space="0" w:color="auto"/>
              <w:left w:val="single" w:sz="4" w:space="0" w:color="auto"/>
              <w:bottom w:val="single" w:sz="4" w:space="0" w:color="auto"/>
              <w:right w:val="single" w:sz="4" w:space="0" w:color="auto"/>
            </w:tcBorders>
            <w:shd w:val="clear" w:color="000000" w:fill="E9EFF8"/>
            <w:noWrap/>
            <w:vAlign w:val="bottom"/>
            <w:hideMark/>
          </w:tcPr>
          <w:p w14:paraId="5ED68ED9"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20%</w:t>
            </w:r>
          </w:p>
        </w:tc>
        <w:tc>
          <w:tcPr>
            <w:tcW w:w="368" w:type="dxa"/>
            <w:tcBorders>
              <w:top w:val="nil"/>
              <w:left w:val="nil"/>
              <w:bottom w:val="single" w:sz="4" w:space="0" w:color="auto"/>
              <w:right w:val="single" w:sz="4" w:space="0" w:color="auto"/>
            </w:tcBorders>
            <w:shd w:val="clear" w:color="auto" w:fill="auto"/>
            <w:noWrap/>
            <w:vAlign w:val="bottom"/>
            <w:hideMark/>
          </w:tcPr>
          <w:p w14:paraId="6832FD4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7</w:t>
            </w:r>
          </w:p>
        </w:tc>
        <w:tc>
          <w:tcPr>
            <w:tcW w:w="592"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072BE44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r>
      <w:tr w:rsidR="0047437E" w:rsidRPr="0047437E" w14:paraId="4B0C5FB2" w14:textId="77777777" w:rsidTr="00EA2C49">
        <w:trPr>
          <w:trHeight w:val="290"/>
        </w:trPr>
        <w:tc>
          <w:tcPr>
            <w:tcW w:w="1600" w:type="dxa"/>
            <w:tcBorders>
              <w:top w:val="nil"/>
              <w:left w:val="single" w:sz="4" w:space="0" w:color="auto"/>
              <w:bottom w:val="dashed" w:sz="4" w:space="0" w:color="auto"/>
              <w:right w:val="single" w:sz="4" w:space="0" w:color="auto"/>
            </w:tcBorders>
            <w:shd w:val="clear" w:color="auto" w:fill="auto"/>
            <w:noWrap/>
            <w:vAlign w:val="center"/>
            <w:hideMark/>
          </w:tcPr>
          <w:p w14:paraId="21CF66B7"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HC (n=98)</w:t>
            </w:r>
          </w:p>
        </w:tc>
        <w:tc>
          <w:tcPr>
            <w:tcW w:w="368" w:type="dxa"/>
            <w:tcBorders>
              <w:top w:val="nil"/>
              <w:left w:val="nil"/>
              <w:bottom w:val="dashed" w:sz="4" w:space="0" w:color="auto"/>
              <w:right w:val="single" w:sz="4" w:space="0" w:color="auto"/>
            </w:tcBorders>
            <w:shd w:val="clear" w:color="auto" w:fill="auto"/>
            <w:noWrap/>
            <w:vAlign w:val="bottom"/>
            <w:hideMark/>
          </w:tcPr>
          <w:p w14:paraId="2CA430CE"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54</w:t>
            </w:r>
          </w:p>
        </w:tc>
        <w:tc>
          <w:tcPr>
            <w:tcW w:w="592" w:type="dxa"/>
            <w:tcBorders>
              <w:top w:val="single" w:sz="4" w:space="0" w:color="auto"/>
              <w:left w:val="single" w:sz="4" w:space="0" w:color="auto"/>
              <w:bottom w:val="dashed" w:sz="4" w:space="0" w:color="auto"/>
              <w:right w:val="single" w:sz="4" w:space="0" w:color="auto"/>
            </w:tcBorders>
            <w:shd w:val="clear" w:color="000000" w:fill="B4C6E7"/>
            <w:noWrap/>
            <w:vAlign w:val="bottom"/>
            <w:hideMark/>
          </w:tcPr>
          <w:p w14:paraId="31F11CC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67%</w:t>
            </w:r>
          </w:p>
        </w:tc>
        <w:tc>
          <w:tcPr>
            <w:tcW w:w="368" w:type="dxa"/>
            <w:tcBorders>
              <w:top w:val="nil"/>
              <w:left w:val="nil"/>
              <w:bottom w:val="dashed" w:sz="4" w:space="0" w:color="auto"/>
              <w:right w:val="single" w:sz="4" w:space="0" w:color="auto"/>
            </w:tcBorders>
            <w:shd w:val="clear" w:color="auto" w:fill="auto"/>
            <w:noWrap/>
            <w:vAlign w:val="bottom"/>
            <w:hideMark/>
          </w:tcPr>
          <w:p w14:paraId="09E93B16"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18</w:t>
            </w:r>
          </w:p>
        </w:tc>
        <w:tc>
          <w:tcPr>
            <w:tcW w:w="592" w:type="dxa"/>
            <w:tcBorders>
              <w:top w:val="single" w:sz="4" w:space="0" w:color="auto"/>
              <w:left w:val="single" w:sz="4" w:space="0" w:color="auto"/>
              <w:bottom w:val="dashed" w:sz="4" w:space="0" w:color="auto"/>
              <w:right w:val="single" w:sz="4" w:space="0" w:color="auto"/>
            </w:tcBorders>
            <w:shd w:val="clear" w:color="000000" w:fill="E6ECF7"/>
            <w:noWrap/>
            <w:vAlign w:val="bottom"/>
            <w:hideMark/>
          </w:tcPr>
          <w:p w14:paraId="538C7117"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22%</w:t>
            </w:r>
          </w:p>
        </w:tc>
        <w:tc>
          <w:tcPr>
            <w:tcW w:w="368" w:type="dxa"/>
            <w:tcBorders>
              <w:top w:val="nil"/>
              <w:left w:val="nil"/>
              <w:bottom w:val="dashed" w:sz="4" w:space="0" w:color="auto"/>
              <w:right w:val="single" w:sz="4" w:space="0" w:color="auto"/>
            </w:tcBorders>
            <w:shd w:val="clear" w:color="auto" w:fill="auto"/>
            <w:noWrap/>
            <w:vAlign w:val="bottom"/>
            <w:hideMark/>
          </w:tcPr>
          <w:p w14:paraId="4DDB5EBD"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9</w:t>
            </w:r>
          </w:p>
        </w:tc>
        <w:tc>
          <w:tcPr>
            <w:tcW w:w="592" w:type="dxa"/>
            <w:tcBorders>
              <w:top w:val="single" w:sz="4" w:space="0" w:color="auto"/>
              <w:left w:val="single" w:sz="4" w:space="0" w:color="auto"/>
              <w:bottom w:val="dashed" w:sz="4" w:space="0" w:color="auto"/>
              <w:right w:val="single" w:sz="4" w:space="0" w:color="auto"/>
            </w:tcBorders>
            <w:shd w:val="clear" w:color="000000" w:fill="F3F6FB"/>
            <w:noWrap/>
            <w:vAlign w:val="bottom"/>
            <w:hideMark/>
          </w:tcPr>
          <w:p w14:paraId="73CE5B4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11%</w:t>
            </w:r>
          </w:p>
        </w:tc>
        <w:tc>
          <w:tcPr>
            <w:tcW w:w="368" w:type="dxa"/>
            <w:tcBorders>
              <w:top w:val="nil"/>
              <w:left w:val="nil"/>
              <w:bottom w:val="dashed" w:sz="4" w:space="0" w:color="auto"/>
              <w:right w:val="single" w:sz="4" w:space="0" w:color="auto"/>
            </w:tcBorders>
            <w:shd w:val="clear" w:color="auto" w:fill="auto"/>
            <w:noWrap/>
            <w:vAlign w:val="bottom"/>
            <w:hideMark/>
          </w:tcPr>
          <w:p w14:paraId="4E901B0A"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17</w:t>
            </w:r>
          </w:p>
        </w:tc>
        <w:tc>
          <w:tcPr>
            <w:tcW w:w="592" w:type="dxa"/>
            <w:tcBorders>
              <w:top w:val="single" w:sz="4" w:space="0" w:color="auto"/>
              <w:left w:val="single" w:sz="4" w:space="0" w:color="auto"/>
              <w:bottom w:val="dashed" w:sz="4" w:space="0" w:color="auto"/>
              <w:right w:val="single" w:sz="4" w:space="0" w:color="auto"/>
            </w:tcBorders>
            <w:shd w:val="clear" w:color="000000" w:fill="E8EDF8"/>
            <w:noWrap/>
            <w:vAlign w:val="bottom"/>
            <w:hideMark/>
          </w:tcPr>
          <w:p w14:paraId="096A38A9"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21%</w:t>
            </w:r>
          </w:p>
        </w:tc>
      </w:tr>
      <w:tr w:rsidR="0047437E" w:rsidRPr="0047437E" w14:paraId="4F60B45E" w14:textId="77777777" w:rsidTr="00EA2C49">
        <w:trPr>
          <w:trHeight w:val="490"/>
        </w:trPr>
        <w:tc>
          <w:tcPr>
            <w:tcW w:w="1600" w:type="dxa"/>
            <w:tcBorders>
              <w:top w:val="dashed" w:sz="4" w:space="0" w:color="auto"/>
              <w:left w:val="single" w:sz="4" w:space="0" w:color="auto"/>
              <w:bottom w:val="double" w:sz="4" w:space="0" w:color="auto"/>
              <w:right w:val="single" w:sz="4" w:space="0" w:color="auto"/>
            </w:tcBorders>
            <w:shd w:val="clear" w:color="auto" w:fill="auto"/>
            <w:vAlign w:val="center"/>
            <w:hideMark/>
          </w:tcPr>
          <w:p w14:paraId="34C00143"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All participants (n=156)</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44FD39C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80</w:t>
            </w:r>
          </w:p>
        </w:tc>
        <w:tc>
          <w:tcPr>
            <w:tcW w:w="592" w:type="dxa"/>
            <w:tcBorders>
              <w:top w:val="dashed" w:sz="4" w:space="0" w:color="auto"/>
              <w:left w:val="single" w:sz="4" w:space="0" w:color="auto"/>
              <w:bottom w:val="double" w:sz="4" w:space="0" w:color="auto"/>
              <w:right w:val="single" w:sz="4" w:space="0" w:color="auto"/>
            </w:tcBorders>
            <w:shd w:val="clear" w:color="000000" w:fill="BBCBEA"/>
            <w:noWrap/>
            <w:vAlign w:val="bottom"/>
            <w:hideMark/>
          </w:tcPr>
          <w:p w14:paraId="419DC030"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61%</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5BE2BCD0"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33</w:t>
            </w:r>
          </w:p>
        </w:tc>
        <w:tc>
          <w:tcPr>
            <w:tcW w:w="592" w:type="dxa"/>
            <w:tcBorders>
              <w:top w:val="dashed" w:sz="4" w:space="0" w:color="auto"/>
              <w:left w:val="single" w:sz="4" w:space="0" w:color="auto"/>
              <w:bottom w:val="double" w:sz="4" w:space="0" w:color="auto"/>
              <w:right w:val="single" w:sz="4" w:space="0" w:color="auto"/>
            </w:tcBorders>
            <w:shd w:val="clear" w:color="000000" w:fill="E3EAF6"/>
            <w:noWrap/>
            <w:vAlign w:val="bottom"/>
            <w:hideMark/>
          </w:tcPr>
          <w:p w14:paraId="24726D6D"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25%</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54DCBDB9"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19</w:t>
            </w:r>
          </w:p>
        </w:tc>
        <w:tc>
          <w:tcPr>
            <w:tcW w:w="592" w:type="dxa"/>
            <w:tcBorders>
              <w:top w:val="dashed" w:sz="4" w:space="0" w:color="auto"/>
              <w:left w:val="single" w:sz="4" w:space="0" w:color="auto"/>
              <w:bottom w:val="double" w:sz="4" w:space="0" w:color="auto"/>
              <w:right w:val="single" w:sz="4" w:space="0" w:color="auto"/>
            </w:tcBorders>
            <w:shd w:val="clear" w:color="000000" w:fill="EFF3FA"/>
            <w:noWrap/>
            <w:vAlign w:val="bottom"/>
            <w:hideMark/>
          </w:tcPr>
          <w:p w14:paraId="336734D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c>
          <w:tcPr>
            <w:tcW w:w="368" w:type="dxa"/>
            <w:tcBorders>
              <w:top w:val="dashed" w:sz="4" w:space="0" w:color="auto"/>
              <w:left w:val="nil"/>
              <w:bottom w:val="double" w:sz="4" w:space="0" w:color="auto"/>
              <w:right w:val="single" w:sz="4" w:space="0" w:color="auto"/>
            </w:tcBorders>
            <w:shd w:val="clear" w:color="auto" w:fill="auto"/>
            <w:noWrap/>
            <w:vAlign w:val="bottom"/>
            <w:hideMark/>
          </w:tcPr>
          <w:p w14:paraId="1963767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24</w:t>
            </w:r>
          </w:p>
        </w:tc>
        <w:tc>
          <w:tcPr>
            <w:tcW w:w="592" w:type="dxa"/>
            <w:tcBorders>
              <w:top w:val="dashed" w:sz="4" w:space="0" w:color="auto"/>
              <w:left w:val="single" w:sz="4" w:space="0" w:color="auto"/>
              <w:bottom w:val="single" w:sz="8" w:space="0" w:color="auto"/>
              <w:right w:val="single" w:sz="4" w:space="0" w:color="auto"/>
            </w:tcBorders>
            <w:shd w:val="clear" w:color="000000" w:fill="EBF0F9"/>
            <w:noWrap/>
            <w:vAlign w:val="bottom"/>
            <w:hideMark/>
          </w:tcPr>
          <w:p w14:paraId="17C3D8C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18%</w:t>
            </w:r>
          </w:p>
        </w:tc>
      </w:tr>
      <w:tr w:rsidR="0047437E" w:rsidRPr="0047437E" w14:paraId="2C259697" w14:textId="77777777" w:rsidTr="00320FCB">
        <w:trPr>
          <w:trHeight w:val="760"/>
        </w:trPr>
        <w:tc>
          <w:tcPr>
            <w:tcW w:w="1600" w:type="dxa"/>
            <w:vMerge w:val="restart"/>
            <w:tcBorders>
              <w:top w:val="double" w:sz="4" w:space="0" w:color="auto"/>
              <w:left w:val="single" w:sz="4" w:space="0" w:color="auto"/>
              <w:bottom w:val="single" w:sz="4" w:space="0" w:color="000000"/>
              <w:right w:val="single" w:sz="4" w:space="0" w:color="auto"/>
            </w:tcBorders>
            <w:shd w:val="clear" w:color="auto" w:fill="auto"/>
            <w:vAlign w:val="bottom"/>
            <w:hideMark/>
          </w:tcPr>
          <w:p w14:paraId="4BF46512"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Participant Group</w:t>
            </w:r>
          </w:p>
        </w:tc>
        <w:tc>
          <w:tcPr>
            <w:tcW w:w="3840" w:type="dxa"/>
            <w:gridSpan w:val="8"/>
            <w:tcBorders>
              <w:top w:val="double" w:sz="4" w:space="0" w:color="auto"/>
              <w:left w:val="nil"/>
              <w:bottom w:val="single" w:sz="4" w:space="0" w:color="auto"/>
              <w:right w:val="single" w:sz="4" w:space="0" w:color="auto"/>
            </w:tcBorders>
            <w:shd w:val="clear" w:color="auto" w:fill="auto"/>
            <w:vAlign w:val="bottom"/>
            <w:hideMark/>
          </w:tcPr>
          <w:p w14:paraId="79D64518" w14:textId="597AEEA9"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 xml:space="preserve">[IF YES TO Q18] Does your clinical setting include </w:t>
            </w:r>
            <w:r w:rsidR="00DC5575">
              <w:rPr>
                <w:rFonts w:ascii="Calibri" w:eastAsia="Times New Roman" w:hAnsi="Calibri" w:cs="Calibri"/>
                <w:b/>
                <w:bCs/>
                <w:color w:val="000000"/>
                <w:sz w:val="18"/>
                <w:szCs w:val="18"/>
                <w:lang w:eastAsia="en-GB"/>
              </w:rPr>
              <w:t>ED</w:t>
            </w:r>
            <w:r w:rsidRPr="0047437E">
              <w:rPr>
                <w:rFonts w:ascii="Calibri" w:eastAsia="Times New Roman" w:hAnsi="Calibri" w:cs="Calibri"/>
                <w:b/>
                <w:bCs/>
                <w:color w:val="000000"/>
                <w:sz w:val="18"/>
                <w:szCs w:val="18"/>
                <w:lang w:eastAsia="en-GB"/>
              </w:rPr>
              <w:t xml:space="preserve"> in its admission documentation?</w:t>
            </w:r>
          </w:p>
        </w:tc>
      </w:tr>
      <w:tr w:rsidR="0047437E" w:rsidRPr="0047437E" w14:paraId="2AA8FB6D" w14:textId="77777777" w:rsidTr="0047437E">
        <w:trPr>
          <w:trHeight w:val="290"/>
        </w:trPr>
        <w:tc>
          <w:tcPr>
            <w:tcW w:w="1600" w:type="dxa"/>
            <w:vMerge/>
            <w:tcBorders>
              <w:top w:val="nil"/>
              <w:left w:val="single" w:sz="4" w:space="0" w:color="auto"/>
              <w:bottom w:val="single" w:sz="4" w:space="0" w:color="000000"/>
              <w:right w:val="single" w:sz="4" w:space="0" w:color="auto"/>
            </w:tcBorders>
            <w:vAlign w:val="center"/>
            <w:hideMark/>
          </w:tcPr>
          <w:p w14:paraId="390EF5D9"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FA5B41"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Yes</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8B82C9"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No</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253F5E" w14:textId="77777777" w:rsidR="0047437E" w:rsidRPr="0047437E" w:rsidRDefault="0047437E" w:rsidP="0047437E">
            <w:pPr>
              <w:spacing w:after="0" w:line="240" w:lineRule="auto"/>
              <w:jc w:val="center"/>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Other*</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FCFDFF" w14:textId="77777777" w:rsidR="0047437E" w:rsidRPr="0047437E" w:rsidRDefault="0047437E" w:rsidP="0047437E">
            <w:pPr>
              <w:spacing w:after="0" w:line="240" w:lineRule="auto"/>
              <w:jc w:val="center"/>
              <w:rPr>
                <w:rFonts w:ascii="Calibri" w:eastAsia="Times New Roman" w:hAnsi="Calibri" w:cs="Calibri"/>
                <w:b/>
                <w:bCs/>
                <w:i/>
                <w:iCs/>
                <w:color w:val="000000"/>
                <w:sz w:val="18"/>
                <w:szCs w:val="18"/>
                <w:lang w:eastAsia="en-GB"/>
              </w:rPr>
            </w:pPr>
            <w:r w:rsidRPr="0047437E">
              <w:rPr>
                <w:rFonts w:ascii="Calibri" w:eastAsia="Times New Roman" w:hAnsi="Calibri" w:cs="Calibri"/>
                <w:b/>
                <w:bCs/>
                <w:i/>
                <w:iCs/>
                <w:color w:val="000000"/>
                <w:sz w:val="18"/>
                <w:szCs w:val="18"/>
                <w:lang w:eastAsia="en-GB"/>
              </w:rPr>
              <w:t>NA</w:t>
            </w:r>
          </w:p>
        </w:tc>
      </w:tr>
      <w:tr w:rsidR="0047437E" w:rsidRPr="0047437E" w14:paraId="6EF449D0" w14:textId="77777777" w:rsidTr="00EA2C49">
        <w:trPr>
          <w:trHeight w:val="290"/>
        </w:trPr>
        <w:tc>
          <w:tcPr>
            <w:tcW w:w="1600" w:type="dxa"/>
            <w:vMerge/>
            <w:tcBorders>
              <w:top w:val="nil"/>
              <w:left w:val="single" w:sz="4" w:space="0" w:color="auto"/>
              <w:bottom w:val="single" w:sz="4" w:space="0" w:color="000000"/>
              <w:right w:val="single" w:sz="4" w:space="0" w:color="auto"/>
            </w:tcBorders>
            <w:vAlign w:val="center"/>
            <w:hideMark/>
          </w:tcPr>
          <w:p w14:paraId="2FC24BA2"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p>
        </w:tc>
        <w:tc>
          <w:tcPr>
            <w:tcW w:w="368" w:type="dxa"/>
            <w:tcBorders>
              <w:top w:val="nil"/>
              <w:left w:val="nil"/>
              <w:bottom w:val="single" w:sz="4" w:space="0" w:color="auto"/>
              <w:right w:val="single" w:sz="4" w:space="0" w:color="auto"/>
            </w:tcBorders>
            <w:shd w:val="clear" w:color="auto" w:fill="auto"/>
            <w:noWrap/>
            <w:vAlign w:val="bottom"/>
            <w:hideMark/>
          </w:tcPr>
          <w:p w14:paraId="4BDC40D2"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5BAF9041"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793DF0E4"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584F4E84"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7584092C"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dashed" w:sz="4" w:space="0" w:color="auto"/>
              <w:left w:val="nil"/>
              <w:bottom w:val="single" w:sz="4" w:space="0" w:color="auto"/>
              <w:right w:val="single" w:sz="4" w:space="0" w:color="auto"/>
            </w:tcBorders>
            <w:shd w:val="clear" w:color="auto" w:fill="auto"/>
            <w:noWrap/>
            <w:vAlign w:val="bottom"/>
            <w:hideMark/>
          </w:tcPr>
          <w:p w14:paraId="6560DA6A"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c>
          <w:tcPr>
            <w:tcW w:w="368" w:type="dxa"/>
            <w:tcBorders>
              <w:top w:val="nil"/>
              <w:left w:val="nil"/>
              <w:bottom w:val="single" w:sz="4" w:space="0" w:color="auto"/>
              <w:right w:val="single" w:sz="4" w:space="0" w:color="auto"/>
            </w:tcBorders>
            <w:shd w:val="clear" w:color="auto" w:fill="auto"/>
            <w:noWrap/>
            <w:vAlign w:val="bottom"/>
            <w:hideMark/>
          </w:tcPr>
          <w:p w14:paraId="4FA7F10B"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n</w:t>
            </w:r>
          </w:p>
        </w:tc>
        <w:tc>
          <w:tcPr>
            <w:tcW w:w="592" w:type="dxa"/>
            <w:tcBorders>
              <w:top w:val="nil"/>
              <w:left w:val="nil"/>
              <w:bottom w:val="single" w:sz="4" w:space="0" w:color="auto"/>
              <w:right w:val="single" w:sz="4" w:space="0" w:color="auto"/>
            </w:tcBorders>
            <w:shd w:val="clear" w:color="auto" w:fill="auto"/>
            <w:noWrap/>
            <w:vAlign w:val="bottom"/>
            <w:hideMark/>
          </w:tcPr>
          <w:p w14:paraId="78D71958" w14:textId="77777777" w:rsidR="0047437E" w:rsidRPr="0047437E" w:rsidRDefault="0047437E" w:rsidP="0047437E">
            <w:pPr>
              <w:spacing w:after="0" w:line="240" w:lineRule="auto"/>
              <w:rPr>
                <w:rFonts w:ascii="Calibri" w:eastAsia="Times New Roman" w:hAnsi="Calibri" w:cs="Calibri"/>
                <w:b/>
                <w:bCs/>
                <w:color w:val="000000"/>
                <w:sz w:val="18"/>
                <w:szCs w:val="18"/>
                <w:lang w:eastAsia="en-GB"/>
              </w:rPr>
            </w:pPr>
            <w:r w:rsidRPr="0047437E">
              <w:rPr>
                <w:rFonts w:ascii="Calibri" w:eastAsia="Times New Roman" w:hAnsi="Calibri" w:cs="Calibri"/>
                <w:b/>
                <w:bCs/>
                <w:color w:val="000000"/>
                <w:sz w:val="18"/>
                <w:szCs w:val="18"/>
                <w:lang w:eastAsia="en-GB"/>
              </w:rPr>
              <w:t>%</w:t>
            </w:r>
          </w:p>
        </w:tc>
      </w:tr>
      <w:tr w:rsidR="0047437E" w:rsidRPr="0047437E" w14:paraId="7D44AE89" w14:textId="77777777" w:rsidTr="0047437E">
        <w:trPr>
          <w:trHeight w:val="29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CC0B2B7"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HPC (n=58)</w:t>
            </w:r>
          </w:p>
        </w:tc>
        <w:tc>
          <w:tcPr>
            <w:tcW w:w="368" w:type="dxa"/>
            <w:tcBorders>
              <w:top w:val="nil"/>
              <w:left w:val="nil"/>
              <w:bottom w:val="single" w:sz="4" w:space="0" w:color="auto"/>
              <w:right w:val="single" w:sz="4" w:space="0" w:color="auto"/>
            </w:tcBorders>
            <w:shd w:val="clear" w:color="auto" w:fill="auto"/>
            <w:noWrap/>
            <w:vAlign w:val="bottom"/>
            <w:hideMark/>
          </w:tcPr>
          <w:p w14:paraId="7794DD96"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8</w:t>
            </w:r>
          </w:p>
        </w:tc>
        <w:tc>
          <w:tcPr>
            <w:tcW w:w="592" w:type="dxa"/>
            <w:tcBorders>
              <w:top w:val="single" w:sz="4" w:space="0" w:color="auto"/>
              <w:left w:val="single" w:sz="4" w:space="0" w:color="auto"/>
              <w:bottom w:val="single" w:sz="4" w:space="0" w:color="auto"/>
              <w:right w:val="single" w:sz="4" w:space="0" w:color="auto"/>
            </w:tcBorders>
            <w:shd w:val="clear" w:color="000000" w:fill="EEF2FA"/>
            <w:noWrap/>
            <w:vAlign w:val="bottom"/>
            <w:hideMark/>
          </w:tcPr>
          <w:p w14:paraId="2505ABC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16%</w:t>
            </w:r>
          </w:p>
        </w:tc>
        <w:tc>
          <w:tcPr>
            <w:tcW w:w="368" w:type="dxa"/>
            <w:tcBorders>
              <w:top w:val="nil"/>
              <w:left w:val="nil"/>
              <w:bottom w:val="single" w:sz="4" w:space="0" w:color="auto"/>
              <w:right w:val="single" w:sz="4" w:space="0" w:color="auto"/>
            </w:tcBorders>
            <w:shd w:val="clear" w:color="auto" w:fill="auto"/>
            <w:noWrap/>
            <w:vAlign w:val="bottom"/>
            <w:hideMark/>
          </w:tcPr>
          <w:p w14:paraId="659C5E97"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36</w:t>
            </w:r>
          </w:p>
        </w:tc>
        <w:tc>
          <w:tcPr>
            <w:tcW w:w="592" w:type="dxa"/>
            <w:tcBorders>
              <w:top w:val="single" w:sz="4" w:space="0" w:color="auto"/>
              <w:left w:val="single" w:sz="4" w:space="0" w:color="auto"/>
              <w:bottom w:val="single" w:sz="4" w:space="0" w:color="auto"/>
              <w:right w:val="single" w:sz="4" w:space="0" w:color="auto"/>
            </w:tcBorders>
            <w:shd w:val="clear" w:color="000000" w:fill="B0C3E6"/>
            <w:noWrap/>
            <w:vAlign w:val="bottom"/>
            <w:hideMark/>
          </w:tcPr>
          <w:p w14:paraId="3AE5AA8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71%</w:t>
            </w:r>
          </w:p>
        </w:tc>
        <w:tc>
          <w:tcPr>
            <w:tcW w:w="368" w:type="dxa"/>
            <w:tcBorders>
              <w:top w:val="nil"/>
              <w:left w:val="nil"/>
              <w:bottom w:val="single" w:sz="4" w:space="0" w:color="auto"/>
              <w:right w:val="single" w:sz="4" w:space="0" w:color="auto"/>
            </w:tcBorders>
            <w:shd w:val="clear" w:color="auto" w:fill="auto"/>
            <w:noWrap/>
            <w:vAlign w:val="bottom"/>
            <w:hideMark/>
          </w:tcPr>
          <w:p w14:paraId="17CB2D66"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7</w:t>
            </w:r>
          </w:p>
        </w:tc>
        <w:tc>
          <w:tcPr>
            <w:tcW w:w="592"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6899524E"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c>
          <w:tcPr>
            <w:tcW w:w="368" w:type="dxa"/>
            <w:tcBorders>
              <w:top w:val="nil"/>
              <w:left w:val="nil"/>
              <w:bottom w:val="single" w:sz="4" w:space="0" w:color="auto"/>
              <w:right w:val="single" w:sz="4" w:space="0" w:color="auto"/>
            </w:tcBorders>
            <w:shd w:val="clear" w:color="auto" w:fill="auto"/>
            <w:noWrap/>
            <w:vAlign w:val="bottom"/>
            <w:hideMark/>
          </w:tcPr>
          <w:p w14:paraId="5CF779A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7</w:t>
            </w:r>
          </w:p>
        </w:tc>
        <w:tc>
          <w:tcPr>
            <w:tcW w:w="592" w:type="dxa"/>
            <w:tcBorders>
              <w:top w:val="single" w:sz="4" w:space="0" w:color="auto"/>
              <w:left w:val="single" w:sz="4" w:space="0" w:color="auto"/>
              <w:bottom w:val="single" w:sz="4" w:space="0" w:color="auto"/>
              <w:right w:val="single" w:sz="4" w:space="0" w:color="auto"/>
            </w:tcBorders>
            <w:shd w:val="clear" w:color="000000" w:fill="F0F4FB"/>
            <w:noWrap/>
            <w:vAlign w:val="bottom"/>
            <w:hideMark/>
          </w:tcPr>
          <w:p w14:paraId="1D02535C"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r>
      <w:tr w:rsidR="0047437E" w:rsidRPr="0047437E" w14:paraId="5E69350B" w14:textId="77777777" w:rsidTr="00EA2C49">
        <w:trPr>
          <w:trHeight w:val="290"/>
        </w:trPr>
        <w:tc>
          <w:tcPr>
            <w:tcW w:w="1600" w:type="dxa"/>
            <w:tcBorders>
              <w:top w:val="nil"/>
              <w:left w:val="single" w:sz="4" w:space="0" w:color="auto"/>
              <w:bottom w:val="dashed" w:sz="4" w:space="0" w:color="auto"/>
              <w:right w:val="single" w:sz="4" w:space="0" w:color="auto"/>
            </w:tcBorders>
            <w:shd w:val="clear" w:color="auto" w:fill="auto"/>
            <w:noWrap/>
            <w:vAlign w:val="center"/>
            <w:hideMark/>
          </w:tcPr>
          <w:p w14:paraId="4EE8ADDD"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HC (n=98)</w:t>
            </w:r>
          </w:p>
        </w:tc>
        <w:tc>
          <w:tcPr>
            <w:tcW w:w="368" w:type="dxa"/>
            <w:tcBorders>
              <w:top w:val="nil"/>
              <w:left w:val="nil"/>
              <w:bottom w:val="dashed" w:sz="4" w:space="0" w:color="auto"/>
              <w:right w:val="single" w:sz="4" w:space="0" w:color="auto"/>
            </w:tcBorders>
            <w:shd w:val="clear" w:color="auto" w:fill="auto"/>
            <w:noWrap/>
            <w:vAlign w:val="bottom"/>
            <w:hideMark/>
          </w:tcPr>
          <w:p w14:paraId="4F62C6EF"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24</w:t>
            </w:r>
          </w:p>
        </w:tc>
        <w:tc>
          <w:tcPr>
            <w:tcW w:w="592" w:type="dxa"/>
            <w:tcBorders>
              <w:top w:val="single" w:sz="4" w:space="0" w:color="auto"/>
              <w:left w:val="single" w:sz="4" w:space="0" w:color="auto"/>
              <w:bottom w:val="dashed" w:sz="4" w:space="0" w:color="auto"/>
              <w:right w:val="single" w:sz="4" w:space="0" w:color="auto"/>
            </w:tcBorders>
            <w:shd w:val="clear" w:color="000000" w:fill="DEE6F5"/>
            <w:noWrap/>
            <w:vAlign w:val="bottom"/>
            <w:hideMark/>
          </w:tcPr>
          <w:p w14:paraId="1B769BE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30%</w:t>
            </w:r>
          </w:p>
        </w:tc>
        <w:tc>
          <w:tcPr>
            <w:tcW w:w="368" w:type="dxa"/>
            <w:tcBorders>
              <w:top w:val="nil"/>
              <w:left w:val="nil"/>
              <w:bottom w:val="dashed" w:sz="4" w:space="0" w:color="auto"/>
              <w:right w:val="single" w:sz="4" w:space="0" w:color="auto"/>
            </w:tcBorders>
            <w:shd w:val="clear" w:color="auto" w:fill="auto"/>
            <w:noWrap/>
            <w:vAlign w:val="bottom"/>
            <w:hideMark/>
          </w:tcPr>
          <w:p w14:paraId="30471DDF"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45</w:t>
            </w:r>
          </w:p>
        </w:tc>
        <w:tc>
          <w:tcPr>
            <w:tcW w:w="592" w:type="dxa"/>
            <w:tcBorders>
              <w:top w:val="single" w:sz="4" w:space="0" w:color="auto"/>
              <w:left w:val="single" w:sz="4" w:space="0" w:color="auto"/>
              <w:bottom w:val="dashed" w:sz="4" w:space="0" w:color="auto"/>
              <w:right w:val="single" w:sz="4" w:space="0" w:color="auto"/>
            </w:tcBorders>
            <w:shd w:val="clear" w:color="000000" w:fill="C1D0EB"/>
            <w:noWrap/>
            <w:vAlign w:val="bottom"/>
            <w:hideMark/>
          </w:tcPr>
          <w:p w14:paraId="3351B5A6"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56%</w:t>
            </w:r>
          </w:p>
        </w:tc>
        <w:tc>
          <w:tcPr>
            <w:tcW w:w="368" w:type="dxa"/>
            <w:tcBorders>
              <w:top w:val="nil"/>
              <w:left w:val="nil"/>
              <w:bottom w:val="dashed" w:sz="4" w:space="0" w:color="auto"/>
              <w:right w:val="single" w:sz="4" w:space="0" w:color="auto"/>
            </w:tcBorders>
            <w:shd w:val="clear" w:color="auto" w:fill="auto"/>
            <w:noWrap/>
            <w:vAlign w:val="bottom"/>
            <w:hideMark/>
          </w:tcPr>
          <w:p w14:paraId="60B27FA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12</w:t>
            </w:r>
          </w:p>
        </w:tc>
        <w:tc>
          <w:tcPr>
            <w:tcW w:w="592" w:type="dxa"/>
            <w:tcBorders>
              <w:top w:val="single" w:sz="4" w:space="0" w:color="auto"/>
              <w:left w:val="single" w:sz="4" w:space="0" w:color="auto"/>
              <w:bottom w:val="dashed" w:sz="4" w:space="0" w:color="auto"/>
              <w:right w:val="single" w:sz="4" w:space="0" w:color="auto"/>
            </w:tcBorders>
            <w:shd w:val="clear" w:color="000000" w:fill="EFF3FA"/>
            <w:noWrap/>
            <w:vAlign w:val="bottom"/>
            <w:hideMark/>
          </w:tcPr>
          <w:p w14:paraId="3AD7845B"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15%</w:t>
            </w:r>
          </w:p>
        </w:tc>
        <w:tc>
          <w:tcPr>
            <w:tcW w:w="368" w:type="dxa"/>
            <w:tcBorders>
              <w:top w:val="nil"/>
              <w:left w:val="nil"/>
              <w:bottom w:val="dashed" w:sz="4" w:space="0" w:color="auto"/>
              <w:right w:val="single" w:sz="4" w:space="0" w:color="auto"/>
            </w:tcBorders>
            <w:shd w:val="clear" w:color="auto" w:fill="auto"/>
            <w:noWrap/>
            <w:vAlign w:val="bottom"/>
            <w:hideMark/>
          </w:tcPr>
          <w:p w14:paraId="78FD5F5C"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17</w:t>
            </w:r>
          </w:p>
        </w:tc>
        <w:tc>
          <w:tcPr>
            <w:tcW w:w="592" w:type="dxa"/>
            <w:tcBorders>
              <w:top w:val="single" w:sz="4" w:space="0" w:color="auto"/>
              <w:left w:val="single" w:sz="4" w:space="0" w:color="auto"/>
              <w:bottom w:val="dashed" w:sz="4" w:space="0" w:color="auto"/>
              <w:right w:val="single" w:sz="4" w:space="0" w:color="auto"/>
            </w:tcBorders>
            <w:shd w:val="clear" w:color="000000" w:fill="E8EDF8"/>
            <w:noWrap/>
            <w:vAlign w:val="bottom"/>
            <w:hideMark/>
          </w:tcPr>
          <w:p w14:paraId="2B40577E"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21%</w:t>
            </w:r>
          </w:p>
        </w:tc>
      </w:tr>
      <w:tr w:rsidR="0047437E" w:rsidRPr="0047437E" w14:paraId="69D15862" w14:textId="77777777" w:rsidTr="00320FCB">
        <w:trPr>
          <w:trHeight w:val="480"/>
        </w:trPr>
        <w:tc>
          <w:tcPr>
            <w:tcW w:w="1600" w:type="dxa"/>
            <w:tcBorders>
              <w:top w:val="dashed" w:sz="4" w:space="0" w:color="auto"/>
              <w:left w:val="single" w:sz="4" w:space="0" w:color="auto"/>
              <w:bottom w:val="single" w:sz="4" w:space="0" w:color="auto"/>
              <w:right w:val="single" w:sz="4" w:space="0" w:color="auto"/>
            </w:tcBorders>
            <w:shd w:val="clear" w:color="auto" w:fill="auto"/>
            <w:vAlign w:val="center"/>
            <w:hideMark/>
          </w:tcPr>
          <w:p w14:paraId="0524D0A6" w14:textId="77777777" w:rsidR="0047437E" w:rsidRPr="0047437E" w:rsidRDefault="0047437E" w:rsidP="0047437E">
            <w:pPr>
              <w:spacing w:after="0" w:line="240" w:lineRule="auto"/>
              <w:rPr>
                <w:rFonts w:ascii="Calibri" w:eastAsia="Times New Roman" w:hAnsi="Calibri" w:cs="Calibri"/>
                <w:i/>
                <w:iCs/>
                <w:color w:val="000000"/>
                <w:sz w:val="18"/>
                <w:szCs w:val="18"/>
                <w:lang w:eastAsia="en-GB"/>
              </w:rPr>
            </w:pPr>
            <w:r w:rsidRPr="0047437E">
              <w:rPr>
                <w:rFonts w:ascii="Calibri" w:eastAsia="Times New Roman" w:hAnsi="Calibri" w:cs="Calibri"/>
                <w:i/>
                <w:iCs/>
                <w:color w:val="000000"/>
                <w:sz w:val="18"/>
                <w:szCs w:val="18"/>
                <w:lang w:eastAsia="en-GB"/>
              </w:rPr>
              <w:t>All participants (n=156)</w:t>
            </w:r>
          </w:p>
        </w:tc>
        <w:tc>
          <w:tcPr>
            <w:tcW w:w="368" w:type="dxa"/>
            <w:tcBorders>
              <w:top w:val="dashed" w:sz="4" w:space="0" w:color="auto"/>
              <w:left w:val="nil"/>
              <w:bottom w:val="single" w:sz="4" w:space="0" w:color="auto"/>
              <w:right w:val="single" w:sz="4" w:space="0" w:color="auto"/>
            </w:tcBorders>
            <w:shd w:val="clear" w:color="auto" w:fill="auto"/>
            <w:noWrap/>
            <w:vAlign w:val="bottom"/>
            <w:hideMark/>
          </w:tcPr>
          <w:p w14:paraId="70652820"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32</w:t>
            </w:r>
          </w:p>
        </w:tc>
        <w:tc>
          <w:tcPr>
            <w:tcW w:w="592" w:type="dxa"/>
            <w:tcBorders>
              <w:top w:val="dashed" w:sz="4" w:space="0" w:color="auto"/>
              <w:left w:val="single" w:sz="4" w:space="0" w:color="auto"/>
              <w:bottom w:val="single" w:sz="4" w:space="0" w:color="auto"/>
              <w:right w:val="single" w:sz="4" w:space="0" w:color="auto"/>
            </w:tcBorders>
            <w:shd w:val="clear" w:color="000000" w:fill="E4EBF7"/>
            <w:noWrap/>
            <w:vAlign w:val="bottom"/>
            <w:hideMark/>
          </w:tcPr>
          <w:p w14:paraId="73C139D3"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24%</w:t>
            </w:r>
          </w:p>
        </w:tc>
        <w:tc>
          <w:tcPr>
            <w:tcW w:w="368" w:type="dxa"/>
            <w:tcBorders>
              <w:top w:val="dashed" w:sz="4" w:space="0" w:color="auto"/>
              <w:left w:val="nil"/>
              <w:bottom w:val="single" w:sz="4" w:space="0" w:color="auto"/>
              <w:right w:val="single" w:sz="4" w:space="0" w:color="auto"/>
            </w:tcBorders>
            <w:shd w:val="clear" w:color="auto" w:fill="auto"/>
            <w:noWrap/>
            <w:vAlign w:val="bottom"/>
            <w:hideMark/>
          </w:tcPr>
          <w:p w14:paraId="56D44A90"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81</w:t>
            </w:r>
          </w:p>
        </w:tc>
        <w:tc>
          <w:tcPr>
            <w:tcW w:w="592" w:type="dxa"/>
            <w:tcBorders>
              <w:top w:val="dashed" w:sz="4" w:space="0" w:color="auto"/>
              <w:left w:val="single" w:sz="4" w:space="0" w:color="auto"/>
              <w:bottom w:val="single" w:sz="4" w:space="0" w:color="auto"/>
              <w:right w:val="single" w:sz="4" w:space="0" w:color="auto"/>
            </w:tcBorders>
            <w:shd w:val="clear" w:color="000000" w:fill="BACBE9"/>
            <w:noWrap/>
            <w:vAlign w:val="bottom"/>
            <w:hideMark/>
          </w:tcPr>
          <w:p w14:paraId="293D5A58"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61%</w:t>
            </w:r>
          </w:p>
        </w:tc>
        <w:tc>
          <w:tcPr>
            <w:tcW w:w="368" w:type="dxa"/>
            <w:tcBorders>
              <w:top w:val="dashed" w:sz="4" w:space="0" w:color="auto"/>
              <w:left w:val="nil"/>
              <w:bottom w:val="single" w:sz="4" w:space="0" w:color="auto"/>
              <w:right w:val="single" w:sz="4" w:space="0" w:color="auto"/>
            </w:tcBorders>
            <w:shd w:val="clear" w:color="auto" w:fill="auto"/>
            <w:noWrap/>
            <w:vAlign w:val="bottom"/>
            <w:hideMark/>
          </w:tcPr>
          <w:p w14:paraId="31BFA841"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19</w:t>
            </w:r>
          </w:p>
        </w:tc>
        <w:tc>
          <w:tcPr>
            <w:tcW w:w="592" w:type="dxa"/>
            <w:tcBorders>
              <w:top w:val="dashed" w:sz="4" w:space="0" w:color="auto"/>
              <w:left w:val="single" w:sz="4" w:space="0" w:color="auto"/>
              <w:bottom w:val="single" w:sz="4" w:space="0" w:color="auto"/>
              <w:right w:val="single" w:sz="4" w:space="0" w:color="auto"/>
            </w:tcBorders>
            <w:shd w:val="clear" w:color="000000" w:fill="EFF3FA"/>
            <w:noWrap/>
            <w:vAlign w:val="bottom"/>
            <w:hideMark/>
          </w:tcPr>
          <w:p w14:paraId="20A687A1"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14%</w:t>
            </w:r>
          </w:p>
        </w:tc>
        <w:tc>
          <w:tcPr>
            <w:tcW w:w="368" w:type="dxa"/>
            <w:tcBorders>
              <w:top w:val="dashed" w:sz="4" w:space="0" w:color="auto"/>
              <w:left w:val="nil"/>
              <w:bottom w:val="single" w:sz="4" w:space="0" w:color="auto"/>
              <w:right w:val="single" w:sz="4" w:space="0" w:color="auto"/>
            </w:tcBorders>
            <w:shd w:val="clear" w:color="auto" w:fill="auto"/>
            <w:noWrap/>
            <w:vAlign w:val="bottom"/>
            <w:hideMark/>
          </w:tcPr>
          <w:p w14:paraId="2FADDFF0"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24</w:t>
            </w:r>
          </w:p>
        </w:tc>
        <w:tc>
          <w:tcPr>
            <w:tcW w:w="592" w:type="dxa"/>
            <w:tcBorders>
              <w:top w:val="dashed" w:sz="4" w:space="0" w:color="auto"/>
              <w:left w:val="single" w:sz="4" w:space="0" w:color="auto"/>
              <w:bottom w:val="single" w:sz="4" w:space="0" w:color="auto"/>
              <w:right w:val="single" w:sz="4" w:space="0" w:color="auto"/>
            </w:tcBorders>
            <w:shd w:val="clear" w:color="000000" w:fill="EBF0F9"/>
            <w:noWrap/>
            <w:vAlign w:val="bottom"/>
            <w:hideMark/>
          </w:tcPr>
          <w:p w14:paraId="3C74D9B9" w14:textId="77777777" w:rsidR="0047437E" w:rsidRPr="0047437E" w:rsidRDefault="0047437E" w:rsidP="0047437E">
            <w:pPr>
              <w:spacing w:after="0" w:line="240" w:lineRule="auto"/>
              <w:jc w:val="right"/>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18%</w:t>
            </w:r>
          </w:p>
        </w:tc>
      </w:tr>
      <w:tr w:rsidR="0047437E" w:rsidRPr="0047437E" w14:paraId="5A87A725" w14:textId="77777777" w:rsidTr="00320FCB">
        <w:trPr>
          <w:trHeight w:val="700"/>
        </w:trPr>
        <w:tc>
          <w:tcPr>
            <w:tcW w:w="5440" w:type="dxa"/>
            <w:gridSpan w:val="9"/>
            <w:tcBorders>
              <w:top w:val="single" w:sz="4" w:space="0" w:color="auto"/>
              <w:left w:val="single" w:sz="4" w:space="0" w:color="auto"/>
              <w:right w:val="single" w:sz="4" w:space="0" w:color="auto"/>
            </w:tcBorders>
            <w:shd w:val="clear" w:color="auto" w:fill="auto"/>
            <w:vAlign w:val="center"/>
            <w:hideMark/>
          </w:tcPr>
          <w:p w14:paraId="1F38A110" w14:textId="77777777" w:rsidR="0047437E" w:rsidRPr="0047437E" w:rsidRDefault="0047437E" w:rsidP="00320FCB">
            <w:pPr>
              <w:spacing w:after="0" w:line="240" w:lineRule="auto"/>
              <w:rPr>
                <w:rFonts w:ascii="Calibri" w:eastAsia="Times New Roman" w:hAnsi="Calibri" w:cs="Calibri"/>
                <w:color w:val="000000"/>
                <w:sz w:val="18"/>
                <w:szCs w:val="18"/>
                <w:lang w:eastAsia="en-GB"/>
              </w:rPr>
            </w:pPr>
            <w:r w:rsidRPr="0047437E">
              <w:rPr>
                <w:rFonts w:ascii="Calibri" w:eastAsia="Times New Roman" w:hAnsi="Calibri" w:cs="Calibri"/>
                <w:color w:val="000000"/>
                <w:sz w:val="18"/>
                <w:szCs w:val="18"/>
                <w:lang w:eastAsia="en-GB"/>
              </w:rPr>
              <w:t xml:space="preserve">*''Other' indicates that this option was </w:t>
            </w:r>
            <w:proofErr w:type="gramStart"/>
            <w:r w:rsidRPr="0047437E">
              <w:rPr>
                <w:rFonts w:ascii="Calibri" w:eastAsia="Times New Roman" w:hAnsi="Calibri" w:cs="Calibri"/>
                <w:color w:val="000000"/>
                <w:sz w:val="18"/>
                <w:szCs w:val="18"/>
                <w:lang w:eastAsia="en-GB"/>
              </w:rPr>
              <w:t>selected</w:t>
            </w:r>
            <w:proofErr w:type="gramEnd"/>
            <w:r w:rsidRPr="0047437E">
              <w:rPr>
                <w:rFonts w:ascii="Calibri" w:eastAsia="Times New Roman" w:hAnsi="Calibri" w:cs="Calibri"/>
                <w:color w:val="000000"/>
                <w:sz w:val="18"/>
                <w:szCs w:val="18"/>
                <w:lang w:eastAsia="en-GB"/>
              </w:rPr>
              <w:t xml:space="preserve"> and a free-text response was provided.</w:t>
            </w:r>
          </w:p>
        </w:tc>
      </w:tr>
      <w:tr w:rsidR="0047437E" w:rsidRPr="0047437E" w14:paraId="03574061" w14:textId="77777777" w:rsidTr="00320FCB">
        <w:trPr>
          <w:trHeight w:val="301"/>
        </w:trPr>
        <w:tc>
          <w:tcPr>
            <w:tcW w:w="5440" w:type="dxa"/>
            <w:gridSpan w:val="9"/>
            <w:tcBorders>
              <w:left w:val="single" w:sz="4" w:space="0" w:color="auto"/>
              <w:bottom w:val="single" w:sz="4" w:space="0" w:color="auto"/>
              <w:right w:val="single" w:sz="4" w:space="0" w:color="auto"/>
            </w:tcBorders>
            <w:shd w:val="clear" w:color="auto" w:fill="auto"/>
            <w:vAlign w:val="bottom"/>
            <w:hideMark/>
          </w:tcPr>
          <w:p w14:paraId="21242975" w14:textId="50A19990" w:rsidR="0047437E" w:rsidRPr="0047437E" w:rsidRDefault="00EA2C49" w:rsidP="00320FCB">
            <w:pPr>
              <w:spacing w:after="0" w:line="240" w:lineRule="auto"/>
              <w:rPr>
                <w:rFonts w:ascii="Calibri" w:eastAsia="Times New Roman" w:hAnsi="Calibri" w:cs="Calibri"/>
                <w:color w:val="000000"/>
                <w:sz w:val="18"/>
                <w:szCs w:val="18"/>
                <w:lang w:eastAsia="en-GB"/>
              </w:rPr>
            </w:pPr>
            <w:r w:rsidRPr="0035780F">
              <w:rPr>
                <w:rFonts w:eastAsia="Times New Roman" w:cstheme="minorHAnsi"/>
                <w:color w:val="000000"/>
                <w:sz w:val="18"/>
                <w:szCs w:val="18"/>
                <w:lang w:eastAsia="en-GB"/>
              </w:rPr>
              <w:t xml:space="preserve">**NA indicates </w:t>
            </w:r>
            <w:r>
              <w:rPr>
                <w:rFonts w:eastAsia="Times New Roman" w:cstheme="minorHAnsi"/>
                <w:color w:val="000000"/>
                <w:sz w:val="18"/>
                <w:szCs w:val="18"/>
                <w:lang w:eastAsia="en-GB"/>
              </w:rPr>
              <w:t>‘</w:t>
            </w:r>
            <w:r w:rsidRPr="0035780F">
              <w:rPr>
                <w:rFonts w:eastAsia="Times New Roman" w:cstheme="minorHAnsi"/>
                <w:color w:val="000000"/>
                <w:sz w:val="18"/>
                <w:szCs w:val="18"/>
                <w:lang w:eastAsia="en-GB"/>
              </w:rPr>
              <w:t xml:space="preserve">Not applicable' due to a negative answer to Q18 - row percentages for all questions marked with a ** in this table are calculated using the number of participants for each </w:t>
            </w:r>
            <w:r>
              <w:rPr>
                <w:rFonts w:eastAsia="Times New Roman" w:cstheme="minorHAnsi"/>
                <w:color w:val="000000"/>
                <w:sz w:val="18"/>
                <w:szCs w:val="18"/>
                <w:lang w:eastAsia="en-GB"/>
              </w:rPr>
              <w:t>group</w:t>
            </w:r>
            <w:r w:rsidRPr="0035780F">
              <w:rPr>
                <w:rFonts w:eastAsia="Times New Roman" w:cstheme="minorHAnsi"/>
                <w:color w:val="000000"/>
                <w:sz w:val="18"/>
                <w:szCs w:val="18"/>
                <w:lang w:eastAsia="en-GB"/>
              </w:rPr>
              <w:t xml:space="preserve"> who completed each question (i.e</w:t>
            </w:r>
            <w:r w:rsidR="00863E75">
              <w:rPr>
                <w:rFonts w:eastAsia="Times New Roman" w:cstheme="minorHAnsi"/>
                <w:color w:val="000000"/>
                <w:sz w:val="18"/>
                <w:szCs w:val="18"/>
                <w:lang w:eastAsia="en-GB"/>
              </w:rPr>
              <w:t>.,</w:t>
            </w:r>
            <w:r w:rsidRPr="0035780F">
              <w:rPr>
                <w:rFonts w:eastAsia="Times New Roman" w:cstheme="minorHAnsi"/>
                <w:color w:val="000000"/>
                <w:sz w:val="18"/>
                <w:szCs w:val="18"/>
                <w:lang w:eastAsia="en-GB"/>
              </w:rPr>
              <w:t xml:space="preserve"> the total number for each </w:t>
            </w:r>
            <w:r>
              <w:rPr>
                <w:rFonts w:eastAsia="Times New Roman" w:cstheme="minorHAnsi"/>
                <w:color w:val="000000"/>
                <w:sz w:val="18"/>
                <w:szCs w:val="18"/>
                <w:lang w:eastAsia="en-GB"/>
              </w:rPr>
              <w:t>participant group</w:t>
            </w:r>
            <w:r w:rsidRPr="0035780F">
              <w:rPr>
                <w:rFonts w:eastAsia="Times New Roman" w:cstheme="minorHAnsi"/>
                <w:color w:val="000000"/>
                <w:sz w:val="18"/>
                <w:szCs w:val="18"/>
                <w:lang w:eastAsia="en-GB"/>
              </w:rPr>
              <w:t xml:space="preserve"> minus the number of NAs)</w:t>
            </w:r>
          </w:p>
        </w:tc>
      </w:tr>
    </w:tbl>
    <w:p w14:paraId="2E62C47F" w14:textId="77777777" w:rsidR="00CC295E" w:rsidRDefault="00CC295E" w:rsidP="00FA28F4">
      <w:pPr>
        <w:rPr>
          <w:b/>
          <w:bCs/>
        </w:rPr>
      </w:pPr>
    </w:p>
    <w:p w14:paraId="2C28400C" w14:textId="10E11394" w:rsidR="00FA28F4" w:rsidRDefault="00FA28F4" w:rsidP="00CD4C5C">
      <w:pPr>
        <w:spacing w:line="480" w:lineRule="auto"/>
      </w:pPr>
      <w:r w:rsidRPr="000D1CC8">
        <w:rPr>
          <w:b/>
          <w:bCs/>
        </w:rPr>
        <w:t xml:space="preserve">Objective III: </w:t>
      </w:r>
      <w:r w:rsidR="003520A8" w:rsidRPr="003520A8">
        <w:rPr>
          <w:b/>
          <w:bCs/>
        </w:rPr>
        <w:t xml:space="preserve">Investigate the existing informational, training, or support needs of HCPs needed to </w:t>
      </w:r>
      <w:r w:rsidR="00DC5575">
        <w:rPr>
          <w:b/>
          <w:bCs/>
        </w:rPr>
        <w:t>embed</w:t>
      </w:r>
      <w:r w:rsidR="003520A8" w:rsidRPr="003520A8">
        <w:rPr>
          <w:b/>
          <w:bCs/>
        </w:rPr>
        <w:t xml:space="preserve"> ED in routine practice.</w:t>
      </w:r>
    </w:p>
    <w:p w14:paraId="1F2DC96E" w14:textId="45A9FDF8" w:rsidR="00FA28F4" w:rsidRPr="00320FCB" w:rsidRDefault="00953F28" w:rsidP="00CD4C5C">
      <w:pPr>
        <w:spacing w:line="480" w:lineRule="auto"/>
        <w:rPr>
          <w:i/>
          <w:iCs/>
        </w:rPr>
      </w:pPr>
      <w:r>
        <w:rPr>
          <w:i/>
          <w:iCs/>
        </w:rPr>
        <w:t>K</w:t>
      </w:r>
      <w:r w:rsidR="00FA28F4" w:rsidRPr="00320FCB">
        <w:rPr>
          <w:i/>
          <w:iCs/>
        </w:rPr>
        <w:t>nowledge</w:t>
      </w:r>
      <w:r w:rsidR="00D221DD">
        <w:rPr>
          <w:i/>
          <w:iCs/>
        </w:rPr>
        <w:t xml:space="preserve"> </w:t>
      </w:r>
      <w:r>
        <w:rPr>
          <w:i/>
          <w:iCs/>
        </w:rPr>
        <w:t>of</w:t>
      </w:r>
      <w:r w:rsidR="00935E4C">
        <w:rPr>
          <w:i/>
          <w:iCs/>
        </w:rPr>
        <w:t xml:space="preserve"> </w:t>
      </w:r>
      <w:r w:rsidR="004A07EE">
        <w:rPr>
          <w:i/>
          <w:iCs/>
        </w:rPr>
        <w:t>contraindications</w:t>
      </w:r>
      <w:r w:rsidR="00935E4C">
        <w:rPr>
          <w:i/>
          <w:iCs/>
        </w:rPr>
        <w:t xml:space="preserve"> and processes for ED</w:t>
      </w:r>
      <w:r w:rsidR="006912FA">
        <w:rPr>
          <w:i/>
          <w:iCs/>
        </w:rPr>
        <w:t xml:space="preserve"> </w:t>
      </w:r>
    </w:p>
    <w:p w14:paraId="321B8FFC" w14:textId="578973EB" w:rsidR="000E3039" w:rsidRDefault="000E3039" w:rsidP="00CD4C5C">
      <w:pPr>
        <w:spacing w:line="480" w:lineRule="auto"/>
      </w:pPr>
      <w:r>
        <w:t>To assess HCPs’ current knowledge base regarding ED we included a short section ‘flash quiz’, exploring three key questions about the ED pathway. Content analysis was performed on the free-text responses to categorise them by type</w:t>
      </w:r>
      <w:r w:rsidR="00C1339F">
        <w:t xml:space="preserve"> (</w:t>
      </w:r>
      <w:r w:rsidR="00EE7024">
        <w:t xml:space="preserve">Table </w:t>
      </w:r>
      <w:r w:rsidR="008A1498">
        <w:t>5</w:t>
      </w:r>
      <w:r w:rsidR="00EE7024">
        <w:t xml:space="preserve">). </w:t>
      </w:r>
      <w:r>
        <w:t>Responses to the question ‘how long after death can eye donation take place?’ indicated that just over half of all participants (53%, n=83 of 156) understood that ED can take place up to 24 hours after death. Eighteen percent of participants (n=28 of 156) indicated that they did not know the time limit</w:t>
      </w:r>
      <w:r w:rsidR="002A6164">
        <w:t xml:space="preserve">. </w:t>
      </w:r>
    </w:p>
    <w:p w14:paraId="25249AB1" w14:textId="07CD9404" w:rsidR="00062FAA" w:rsidRDefault="000E3039" w:rsidP="00CD4C5C">
      <w:pPr>
        <w:spacing w:line="480" w:lineRule="auto"/>
      </w:pPr>
      <w:r>
        <w:t>When asked to identify definite contraindications for ED (in free-text responses), infections were most commonly indicated (41%, n=63</w:t>
      </w:r>
      <w:r w:rsidR="000179B3">
        <w:t>)</w:t>
      </w:r>
      <w:r>
        <w:t>, followed by cancers (35% n=54), and neurological conditions (31%, n=48). When asked what should happen before ED can take place, 37% (n=57) participants indicated that patient or family consent was required</w:t>
      </w:r>
      <w:r w:rsidR="007C0D16">
        <w:t xml:space="preserve"> (this is correct)</w:t>
      </w:r>
      <w:r>
        <w:t>, while 12% (n=19) indicated that a blood sample is required</w:t>
      </w:r>
      <w:r w:rsidR="007C0D16">
        <w:t xml:space="preserve"> </w:t>
      </w:r>
      <w:r w:rsidR="009B0B8C">
        <w:t>(this is correct)</w:t>
      </w:r>
      <w:r>
        <w:t>.</w:t>
      </w:r>
    </w:p>
    <w:p w14:paraId="3618F216" w14:textId="77A9AD08" w:rsidR="00CD4C5C" w:rsidRPr="008C306F" w:rsidRDefault="00CD4C5C" w:rsidP="00CD4C5C">
      <w:pPr>
        <w:spacing w:line="480" w:lineRule="auto"/>
        <w:rPr>
          <w:rFonts w:ascii="Calibri Light" w:hAnsi="Calibri Light" w:cs="Calibri Light"/>
          <w:i/>
          <w:iCs/>
          <w:sz w:val="18"/>
          <w:szCs w:val="18"/>
        </w:rPr>
      </w:pPr>
      <w:r w:rsidRPr="008C306F">
        <w:rPr>
          <w:rFonts w:ascii="Calibri Light" w:hAnsi="Calibri Light" w:cs="Calibri Light"/>
          <w:i/>
          <w:iCs/>
          <w:sz w:val="18"/>
          <w:szCs w:val="18"/>
        </w:rPr>
        <w:t>Table 5 Flash quiz questions</w:t>
      </w:r>
    </w:p>
    <w:p w14:paraId="0386B91D" w14:textId="0AB6A3AE" w:rsidR="004A43C2" w:rsidRDefault="004A43C2" w:rsidP="00EE7024">
      <w:r w:rsidRPr="004A43C2">
        <w:rPr>
          <w:noProof/>
        </w:rPr>
        <w:drawing>
          <wp:inline distT="0" distB="0" distL="0" distR="0" wp14:anchorId="1A55D25D" wp14:editId="7292F464">
            <wp:extent cx="4565650" cy="413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65650" cy="4133850"/>
                    </a:xfrm>
                    <a:prstGeom prst="rect">
                      <a:avLst/>
                    </a:prstGeom>
                    <a:noFill/>
                    <a:ln>
                      <a:noFill/>
                    </a:ln>
                  </pic:spPr>
                </pic:pic>
              </a:graphicData>
            </a:graphic>
          </wp:inline>
        </w:drawing>
      </w:r>
    </w:p>
    <w:p w14:paraId="09401BE8" w14:textId="55CCEAEC" w:rsidR="00FA28F4" w:rsidRPr="00320FCB" w:rsidRDefault="00953F28" w:rsidP="00CD4C5C">
      <w:pPr>
        <w:spacing w:line="480" w:lineRule="auto"/>
        <w:rPr>
          <w:i/>
          <w:iCs/>
          <w:color w:val="000000" w:themeColor="text1"/>
        </w:rPr>
      </w:pPr>
      <w:r>
        <w:rPr>
          <w:i/>
          <w:iCs/>
          <w:color w:val="000000" w:themeColor="text1"/>
        </w:rPr>
        <w:t>T</w:t>
      </w:r>
      <w:r w:rsidR="00FA28F4" w:rsidRPr="00320FCB">
        <w:rPr>
          <w:i/>
          <w:iCs/>
          <w:color w:val="000000" w:themeColor="text1"/>
        </w:rPr>
        <w:t xml:space="preserve">raining </w:t>
      </w:r>
      <w:r w:rsidR="00300D00">
        <w:rPr>
          <w:i/>
          <w:iCs/>
          <w:color w:val="000000" w:themeColor="text1"/>
        </w:rPr>
        <w:t xml:space="preserve">and resource to support </w:t>
      </w:r>
      <w:proofErr w:type="gramStart"/>
      <w:r w:rsidR="00300D00">
        <w:rPr>
          <w:i/>
          <w:iCs/>
          <w:color w:val="000000" w:themeColor="text1"/>
        </w:rPr>
        <w:t>ED</w:t>
      </w:r>
      <w:proofErr w:type="gramEnd"/>
    </w:p>
    <w:p w14:paraId="7B7B44BB" w14:textId="23128430" w:rsidR="00FA28F4" w:rsidRDefault="00935E4C" w:rsidP="00CD4C5C">
      <w:pPr>
        <w:spacing w:line="480" w:lineRule="auto"/>
      </w:pPr>
      <w:r>
        <w:t>M</w:t>
      </w:r>
      <w:r w:rsidR="00FA28F4">
        <w:t xml:space="preserve">ost respondents had not received any training </w:t>
      </w:r>
      <w:r>
        <w:t xml:space="preserve">about ED </w:t>
      </w:r>
      <w:r w:rsidR="00FA28F4">
        <w:t>(61%, n = 95)</w:t>
      </w:r>
      <w:r>
        <w:t xml:space="preserve">, while for those </w:t>
      </w:r>
      <w:r w:rsidR="00FA28F4">
        <w:t>who had</w:t>
      </w:r>
      <w:r w:rsidR="007E7F2F">
        <w:t xml:space="preserve"> received</w:t>
      </w:r>
      <w:r>
        <w:t xml:space="preserve"> </w:t>
      </w:r>
      <w:r w:rsidR="00FA28F4">
        <w:t>training</w:t>
      </w:r>
      <w:r w:rsidR="007E7F2F">
        <w:t>, the training ha</w:t>
      </w:r>
      <w:r w:rsidR="00547BA8">
        <w:t>d</w:t>
      </w:r>
      <w:r w:rsidR="007E7F2F">
        <w:t xml:space="preserve"> been provided by their </w:t>
      </w:r>
      <w:r w:rsidR="00B40D7E">
        <w:t>clinical site hospital or hospice</w:t>
      </w:r>
      <w:r w:rsidR="00D42883">
        <w:t xml:space="preserve"> (</w:t>
      </w:r>
      <w:r w:rsidR="007E7F2F">
        <w:t xml:space="preserve">44%, </w:t>
      </w:r>
      <w:r w:rsidR="00D42883">
        <w:t xml:space="preserve">n=61) </w:t>
      </w:r>
      <w:r w:rsidR="00E54A19">
        <w:t>or other sources (</w:t>
      </w:r>
      <w:r w:rsidR="00FA28F4">
        <w:t>56%</w:t>
      </w:r>
      <w:r w:rsidR="0053356F">
        <w:t xml:space="preserve">, n = 34). </w:t>
      </w:r>
      <w:r w:rsidR="00D42883">
        <w:t>Fifty-four percent of participants who had training</w:t>
      </w:r>
      <w:r w:rsidR="00FA28F4">
        <w:t xml:space="preserve"> </w:t>
      </w:r>
      <w:r w:rsidR="0068032B">
        <w:t>undertook</w:t>
      </w:r>
      <w:r w:rsidR="00D42883">
        <w:t xml:space="preserve"> this</w:t>
      </w:r>
      <w:r w:rsidR="00FA28F4">
        <w:t xml:space="preserve"> at least 24 months pr</w:t>
      </w:r>
      <w:r w:rsidR="00D42883">
        <w:t>ior to completion of the survey</w:t>
      </w:r>
      <w:r w:rsidR="00D35B7C">
        <w:t xml:space="preserve">. </w:t>
      </w:r>
      <w:r w:rsidR="005F3B87">
        <w:t>Seventy</w:t>
      </w:r>
      <w:r w:rsidR="004A5C98">
        <w:t>-</w:t>
      </w:r>
      <w:r w:rsidR="005F3B87">
        <w:t>two percent of all participants completing a training programme</w:t>
      </w:r>
      <w:r w:rsidR="00C74E7E">
        <w:t xml:space="preserve"> (n = 61)</w:t>
      </w:r>
      <w:r w:rsidR="00FA28F4">
        <w:t xml:space="preserve"> </w:t>
      </w:r>
      <w:r w:rsidR="00BB4611">
        <w:t xml:space="preserve">stated that it </w:t>
      </w:r>
      <w:r w:rsidR="00BB4611" w:rsidRPr="00320FCB">
        <w:rPr>
          <w:i/>
          <w:iCs/>
        </w:rPr>
        <w:t>did</w:t>
      </w:r>
      <w:r w:rsidR="00FA28F4">
        <w:t xml:space="preserve"> provide them with the information they needed to be confident in discussing eye donation with patients/family</w:t>
      </w:r>
      <w:r w:rsidR="00841F38">
        <w:t xml:space="preserve"> (Table </w:t>
      </w:r>
      <w:r w:rsidR="003F4EDD">
        <w:t>6</w:t>
      </w:r>
      <w:r w:rsidR="00EB5475">
        <w:t>).</w:t>
      </w:r>
    </w:p>
    <w:p w14:paraId="19BB97D2" w14:textId="49EA05CB" w:rsidR="00D40C30" w:rsidRDefault="00D40C30" w:rsidP="00CD4C5C">
      <w:pPr>
        <w:spacing w:line="480" w:lineRule="auto"/>
      </w:pPr>
      <w:r>
        <w:t xml:space="preserve">To gain some insight into the content and quality of the training participants were asked to comment on the positive or negative aspects of the training they received. Many comments indicated an initial positive impact of the training, together with concern about longer term embedding of this in routine practice: </w:t>
      </w:r>
    </w:p>
    <w:p w14:paraId="4CBC0E8F" w14:textId="72A96F04" w:rsidR="00D40C30" w:rsidRPr="00CD2817" w:rsidRDefault="00D40C30" w:rsidP="00D40C30">
      <w:pPr>
        <w:ind w:left="720"/>
        <w:rPr>
          <w:i/>
          <w:iCs/>
        </w:rPr>
      </w:pPr>
      <w:r w:rsidRPr="00CD2817">
        <w:rPr>
          <w:i/>
          <w:iCs/>
        </w:rPr>
        <w:t>“It has a brief effect on practice and then it fades!”</w:t>
      </w:r>
      <w:r w:rsidR="00934970">
        <w:rPr>
          <w:i/>
          <w:iCs/>
        </w:rPr>
        <w:t xml:space="preserve"> (Consultant in Palliative Medicine, HPC setting)</w:t>
      </w:r>
    </w:p>
    <w:p w14:paraId="6587516C" w14:textId="5A5F3696" w:rsidR="00D40C30" w:rsidRPr="00CD2817" w:rsidRDefault="00D40C30" w:rsidP="00D40C30">
      <w:pPr>
        <w:ind w:left="720"/>
        <w:rPr>
          <w:i/>
          <w:iCs/>
        </w:rPr>
      </w:pPr>
      <w:r w:rsidRPr="00CD2817">
        <w:rPr>
          <w:i/>
          <w:iCs/>
        </w:rPr>
        <w:t>“Everyone very enthusiastic but it has not been effectively implemented”</w:t>
      </w:r>
      <w:r w:rsidR="00934970">
        <w:rPr>
          <w:i/>
          <w:iCs/>
        </w:rPr>
        <w:t xml:space="preserve"> (Manager/Head of Service, HPC setting)</w:t>
      </w:r>
    </w:p>
    <w:p w14:paraId="4308B5A4" w14:textId="46B75087" w:rsidR="00FA28F4" w:rsidRDefault="00953F28" w:rsidP="00CD4C5C">
      <w:pPr>
        <w:spacing w:line="480" w:lineRule="auto"/>
      </w:pPr>
      <w:r>
        <w:t xml:space="preserve">Participants providing free-text responses </w:t>
      </w:r>
      <w:r w:rsidR="00D40C30">
        <w:t>indicated several ‘</w:t>
      </w:r>
      <w:r w:rsidR="00D40C30" w:rsidRPr="00D40C30">
        <w:t>unmet knowledge or training needs</w:t>
      </w:r>
      <w:r w:rsidR="00D40C30">
        <w:t xml:space="preserve">’ </w:t>
      </w:r>
      <w:r w:rsidR="00AE1CCD">
        <w:t xml:space="preserve">including: the </w:t>
      </w:r>
      <w:r w:rsidR="00FA28F4">
        <w:t>eligibility criteria</w:t>
      </w:r>
      <w:r w:rsidR="00934970">
        <w:t xml:space="preserve"> for ED; </w:t>
      </w:r>
      <w:r w:rsidR="00FA28F4">
        <w:t>process</w:t>
      </w:r>
      <w:r w:rsidR="00934970">
        <w:t>es</w:t>
      </w:r>
      <w:r w:rsidR="00AD0B97">
        <w:t xml:space="preserve"> needed to facilitate </w:t>
      </w:r>
      <w:r w:rsidR="00934970">
        <w:t>ED;</w:t>
      </w:r>
      <w:r w:rsidR="00FA28F4">
        <w:t xml:space="preserve"> </w:t>
      </w:r>
      <w:r w:rsidR="00AE1CCD">
        <w:t>and best practice in c</w:t>
      </w:r>
      <w:r w:rsidR="00FA28F4">
        <w:t xml:space="preserve">ommunication </w:t>
      </w:r>
      <w:r w:rsidR="00934970">
        <w:t>with patients and families</w:t>
      </w:r>
      <w:r w:rsidR="00171015">
        <w:t>:</w:t>
      </w:r>
    </w:p>
    <w:p w14:paraId="402D2A39" w14:textId="39B25EE2" w:rsidR="00FA28F4" w:rsidRPr="00B851BB" w:rsidRDefault="00FA28F4" w:rsidP="00FA28F4">
      <w:pPr>
        <w:ind w:left="720"/>
        <w:rPr>
          <w:i/>
          <w:iCs/>
        </w:rPr>
      </w:pPr>
      <w:r w:rsidRPr="00B851BB">
        <w:rPr>
          <w:i/>
          <w:iCs/>
        </w:rPr>
        <w:t>“</w:t>
      </w:r>
      <w:r w:rsidR="00934970" w:rsidRPr="00934970">
        <w:rPr>
          <w:i/>
          <w:iCs/>
        </w:rPr>
        <w:t>I would appreciate an update in the new legislation and local procedures and guidance on contraindications/ which organs and how to go about it.</w:t>
      </w:r>
      <w:r w:rsidRPr="00B851BB">
        <w:rPr>
          <w:i/>
          <w:iCs/>
        </w:rPr>
        <w:t>”</w:t>
      </w:r>
      <w:r w:rsidR="00C700A2">
        <w:rPr>
          <w:i/>
          <w:iCs/>
        </w:rPr>
        <w:t xml:space="preserve"> </w:t>
      </w:r>
      <w:r w:rsidR="00C700A2" w:rsidRPr="00C700A2">
        <w:rPr>
          <w:i/>
          <w:iCs/>
        </w:rPr>
        <w:t>(Consultant in Palliative Medicine, HPC setting)</w:t>
      </w:r>
    </w:p>
    <w:p w14:paraId="1FB997CA" w14:textId="5E5E9122" w:rsidR="00FA28F4" w:rsidRDefault="00FA28F4" w:rsidP="00FA28F4">
      <w:pPr>
        <w:ind w:left="720"/>
        <w:rPr>
          <w:i/>
          <w:iCs/>
        </w:rPr>
      </w:pPr>
      <w:r w:rsidRPr="00B851BB">
        <w:rPr>
          <w:i/>
          <w:iCs/>
        </w:rPr>
        <w:t>"I really don’t know what I don’t know. I am rusty on how to start the conversation, how to instruct a patient, what to say to the family about the process, the eligibility criteria, the register etc"</w:t>
      </w:r>
      <w:r w:rsidR="00C700A2">
        <w:rPr>
          <w:i/>
          <w:iCs/>
        </w:rPr>
        <w:t xml:space="preserve"> (Manager/Head of Service, HPC setting)</w:t>
      </w:r>
    </w:p>
    <w:p w14:paraId="3351DB7D" w14:textId="77777777" w:rsidR="00133C5A" w:rsidRDefault="00133C5A" w:rsidP="00FA28F4">
      <w:pPr>
        <w:ind w:left="720"/>
        <w:rPr>
          <w:i/>
          <w:iCs/>
        </w:rPr>
      </w:pPr>
    </w:p>
    <w:p w14:paraId="2E801552" w14:textId="77777777" w:rsidR="00133C5A" w:rsidRDefault="00133C5A" w:rsidP="00FA28F4">
      <w:pPr>
        <w:ind w:left="720"/>
        <w:rPr>
          <w:i/>
          <w:iCs/>
        </w:rPr>
      </w:pPr>
    </w:p>
    <w:p w14:paraId="3230ED4E" w14:textId="77777777" w:rsidR="00133C5A" w:rsidRDefault="00133C5A" w:rsidP="00FA28F4">
      <w:pPr>
        <w:ind w:left="720"/>
        <w:rPr>
          <w:i/>
          <w:iCs/>
        </w:rPr>
      </w:pPr>
    </w:p>
    <w:p w14:paraId="3E40C655" w14:textId="77777777" w:rsidR="00133C5A" w:rsidRDefault="00133C5A" w:rsidP="00FA28F4">
      <w:pPr>
        <w:ind w:left="720"/>
        <w:rPr>
          <w:i/>
          <w:iCs/>
        </w:rPr>
      </w:pPr>
    </w:p>
    <w:p w14:paraId="7BF27DBF" w14:textId="77777777" w:rsidR="00133C5A" w:rsidRDefault="00133C5A" w:rsidP="00FA28F4">
      <w:pPr>
        <w:ind w:left="720"/>
        <w:rPr>
          <w:i/>
          <w:iCs/>
        </w:rPr>
      </w:pPr>
    </w:p>
    <w:p w14:paraId="55329476" w14:textId="77777777" w:rsidR="00133C5A" w:rsidRDefault="00133C5A" w:rsidP="00FA28F4">
      <w:pPr>
        <w:ind w:left="720"/>
        <w:rPr>
          <w:i/>
          <w:iCs/>
        </w:rPr>
      </w:pPr>
    </w:p>
    <w:p w14:paraId="4F060470" w14:textId="77777777" w:rsidR="00133C5A" w:rsidRDefault="00133C5A" w:rsidP="00FA28F4">
      <w:pPr>
        <w:ind w:left="720"/>
        <w:rPr>
          <w:i/>
          <w:iCs/>
        </w:rPr>
      </w:pPr>
    </w:p>
    <w:p w14:paraId="11F7FA5D" w14:textId="77777777" w:rsidR="00133C5A" w:rsidRPr="00B851BB" w:rsidRDefault="00133C5A" w:rsidP="00FA28F4">
      <w:pPr>
        <w:ind w:left="720"/>
        <w:rPr>
          <w:i/>
          <w:iCs/>
        </w:rPr>
      </w:pPr>
    </w:p>
    <w:p w14:paraId="46E12FB0" w14:textId="60D4EECB" w:rsidR="00A46536" w:rsidRDefault="00A46536" w:rsidP="00300D00">
      <w:pPr>
        <w:pStyle w:val="Caption"/>
        <w:keepNext/>
      </w:pPr>
      <w:r>
        <w:t xml:space="preserve">Table </w:t>
      </w:r>
      <w:r w:rsidR="003F4EDD">
        <w:t>6</w:t>
      </w:r>
      <w:r>
        <w:t xml:space="preserve"> </w:t>
      </w:r>
      <w:r w:rsidR="006177E8">
        <w:t>–</w:t>
      </w:r>
      <w:r>
        <w:t xml:space="preserve"> </w:t>
      </w:r>
      <w:r w:rsidR="006177E8">
        <w:t>Results from survey questions exploring previous ED-related training.</w:t>
      </w:r>
    </w:p>
    <w:tbl>
      <w:tblPr>
        <w:tblW w:w="9700" w:type="dxa"/>
        <w:tblLook w:val="04A0" w:firstRow="1" w:lastRow="0" w:firstColumn="1" w:lastColumn="0" w:noHBand="0" w:noVBand="1"/>
      </w:tblPr>
      <w:tblGrid>
        <w:gridCol w:w="1160"/>
        <w:gridCol w:w="472"/>
        <w:gridCol w:w="558"/>
        <w:gridCol w:w="421"/>
        <w:gridCol w:w="668"/>
        <w:gridCol w:w="499"/>
        <w:gridCol w:w="797"/>
        <w:gridCol w:w="648"/>
        <w:gridCol w:w="730"/>
        <w:gridCol w:w="399"/>
        <w:gridCol w:w="567"/>
        <w:gridCol w:w="313"/>
        <w:gridCol w:w="567"/>
        <w:gridCol w:w="399"/>
        <w:gridCol w:w="546"/>
        <w:gridCol w:w="399"/>
        <w:gridCol w:w="557"/>
      </w:tblGrid>
      <w:tr w:rsidR="005F3B87" w:rsidRPr="005F3B87" w14:paraId="386DF2CB" w14:textId="77777777" w:rsidTr="0023757B">
        <w:trPr>
          <w:trHeight w:val="706"/>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7C4E351" w14:textId="77777777" w:rsidR="005F3B87" w:rsidRPr="005F3B87" w:rsidRDefault="005F3B87" w:rsidP="0023757B">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Participant Group</w:t>
            </w:r>
          </w:p>
        </w:tc>
        <w:tc>
          <w:tcPr>
            <w:tcW w:w="2119" w:type="dxa"/>
            <w:gridSpan w:val="4"/>
            <w:tcBorders>
              <w:top w:val="single" w:sz="4" w:space="0" w:color="auto"/>
              <w:left w:val="nil"/>
              <w:bottom w:val="single" w:sz="4" w:space="0" w:color="auto"/>
              <w:right w:val="double" w:sz="6" w:space="0" w:color="000000"/>
            </w:tcBorders>
            <w:shd w:val="clear" w:color="auto" w:fill="auto"/>
            <w:vAlign w:val="bottom"/>
            <w:hideMark/>
          </w:tcPr>
          <w:p w14:paraId="375180C7"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Have you received any in-service training about eye donation? (Q47)</w:t>
            </w:r>
          </w:p>
        </w:tc>
        <w:tc>
          <w:tcPr>
            <w:tcW w:w="2674" w:type="dxa"/>
            <w:gridSpan w:val="4"/>
            <w:tcBorders>
              <w:top w:val="single" w:sz="4" w:space="0" w:color="auto"/>
              <w:left w:val="nil"/>
              <w:bottom w:val="single" w:sz="4" w:space="0" w:color="auto"/>
              <w:right w:val="double" w:sz="6" w:space="0" w:color="000000"/>
            </w:tcBorders>
            <w:shd w:val="clear" w:color="auto" w:fill="auto"/>
            <w:vAlign w:val="bottom"/>
            <w:hideMark/>
          </w:tcPr>
          <w:p w14:paraId="4CC630C7"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[IF YES TO Q47] Who provided the training? (Q48)**</w:t>
            </w:r>
          </w:p>
        </w:tc>
        <w:tc>
          <w:tcPr>
            <w:tcW w:w="3747" w:type="dxa"/>
            <w:gridSpan w:val="8"/>
            <w:tcBorders>
              <w:top w:val="single" w:sz="4" w:space="0" w:color="auto"/>
              <w:left w:val="nil"/>
              <w:bottom w:val="single" w:sz="4" w:space="0" w:color="auto"/>
              <w:right w:val="single" w:sz="4" w:space="0" w:color="000000"/>
            </w:tcBorders>
            <w:shd w:val="clear" w:color="auto" w:fill="auto"/>
            <w:vAlign w:val="bottom"/>
            <w:hideMark/>
          </w:tcPr>
          <w:p w14:paraId="6A4A1E01"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[IF YES TO Q47] How long ago did you undertake the training? (Q49)**</w:t>
            </w:r>
          </w:p>
        </w:tc>
      </w:tr>
      <w:tr w:rsidR="00426AEA" w:rsidRPr="005F3B87" w14:paraId="3EB32EBB" w14:textId="77777777" w:rsidTr="0023757B">
        <w:trPr>
          <w:trHeight w:val="736"/>
        </w:trPr>
        <w:tc>
          <w:tcPr>
            <w:tcW w:w="1160" w:type="dxa"/>
            <w:vMerge/>
            <w:tcBorders>
              <w:top w:val="single" w:sz="4" w:space="0" w:color="auto"/>
              <w:left w:val="single" w:sz="4" w:space="0" w:color="auto"/>
              <w:bottom w:val="single" w:sz="4" w:space="0" w:color="000000"/>
              <w:right w:val="single" w:sz="4" w:space="0" w:color="auto"/>
            </w:tcBorders>
            <w:vAlign w:val="center"/>
            <w:hideMark/>
          </w:tcPr>
          <w:p w14:paraId="6D0814D5" w14:textId="77777777" w:rsidR="00426AEA" w:rsidRPr="005F3B87" w:rsidRDefault="00426AEA" w:rsidP="005F3B87">
            <w:pPr>
              <w:spacing w:after="0" w:line="240" w:lineRule="auto"/>
              <w:rPr>
                <w:rFonts w:ascii="Calibri" w:eastAsia="Times New Roman" w:hAnsi="Calibri" w:cs="Calibri"/>
                <w:b/>
                <w:bCs/>
                <w:color w:val="000000"/>
                <w:sz w:val="18"/>
                <w:szCs w:val="18"/>
                <w:lang w:eastAsia="en-GB"/>
              </w:rPr>
            </w:pPr>
          </w:p>
        </w:tc>
        <w:tc>
          <w:tcPr>
            <w:tcW w:w="1030" w:type="dxa"/>
            <w:gridSpan w:val="2"/>
            <w:tcBorders>
              <w:top w:val="nil"/>
              <w:left w:val="nil"/>
              <w:bottom w:val="single" w:sz="4" w:space="0" w:color="auto"/>
              <w:right w:val="single" w:sz="4" w:space="0" w:color="auto"/>
            </w:tcBorders>
            <w:shd w:val="clear" w:color="auto" w:fill="auto"/>
            <w:noWrap/>
            <w:vAlign w:val="bottom"/>
            <w:hideMark/>
          </w:tcPr>
          <w:p w14:paraId="231BFCC2" w14:textId="4DB5A6C4" w:rsidR="00426AEA" w:rsidRPr="005F3B87" w:rsidRDefault="00426AEA" w:rsidP="00320FCB">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Yes</w:t>
            </w:r>
          </w:p>
        </w:tc>
        <w:tc>
          <w:tcPr>
            <w:tcW w:w="1089"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03BC6104"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No</w:t>
            </w:r>
          </w:p>
        </w:tc>
        <w:tc>
          <w:tcPr>
            <w:tcW w:w="1296" w:type="dxa"/>
            <w:gridSpan w:val="2"/>
            <w:tcBorders>
              <w:top w:val="single" w:sz="4" w:space="0" w:color="auto"/>
              <w:left w:val="nil"/>
              <w:bottom w:val="single" w:sz="4" w:space="0" w:color="auto"/>
              <w:right w:val="single" w:sz="4" w:space="0" w:color="000000"/>
            </w:tcBorders>
            <w:shd w:val="clear" w:color="auto" w:fill="auto"/>
            <w:vAlign w:val="bottom"/>
            <w:hideMark/>
          </w:tcPr>
          <w:p w14:paraId="6CE29551"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My employer (</w:t>
            </w:r>
            <w:proofErr w:type="gramStart"/>
            <w:r w:rsidRPr="005F3B87">
              <w:rPr>
                <w:rFonts w:ascii="Calibri" w:eastAsia="Times New Roman" w:hAnsi="Calibri" w:cs="Calibri"/>
                <w:b/>
                <w:bCs/>
                <w:color w:val="000000"/>
                <w:sz w:val="18"/>
                <w:szCs w:val="18"/>
                <w:lang w:eastAsia="en-GB"/>
              </w:rPr>
              <w:t>e.g.</w:t>
            </w:r>
            <w:proofErr w:type="gramEnd"/>
            <w:r w:rsidRPr="005F3B87">
              <w:rPr>
                <w:rFonts w:ascii="Calibri" w:eastAsia="Times New Roman" w:hAnsi="Calibri" w:cs="Calibri"/>
                <w:b/>
                <w:bCs/>
                <w:color w:val="000000"/>
                <w:sz w:val="18"/>
                <w:szCs w:val="18"/>
                <w:lang w:eastAsia="en-GB"/>
              </w:rPr>
              <w:t xml:space="preserve"> hospital or hospice)</w:t>
            </w:r>
          </w:p>
        </w:tc>
        <w:tc>
          <w:tcPr>
            <w:tcW w:w="1378"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4B872D7A"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Other</w:t>
            </w:r>
          </w:p>
        </w:tc>
        <w:tc>
          <w:tcPr>
            <w:tcW w:w="966" w:type="dxa"/>
            <w:gridSpan w:val="2"/>
            <w:tcBorders>
              <w:top w:val="single" w:sz="4" w:space="0" w:color="auto"/>
              <w:left w:val="nil"/>
              <w:bottom w:val="single" w:sz="4" w:space="0" w:color="auto"/>
              <w:right w:val="single" w:sz="4" w:space="0" w:color="000000"/>
            </w:tcBorders>
            <w:shd w:val="clear" w:color="auto" w:fill="auto"/>
            <w:vAlign w:val="bottom"/>
            <w:hideMark/>
          </w:tcPr>
          <w:p w14:paraId="1BE86E46"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In the last 6 months</w:t>
            </w:r>
          </w:p>
        </w:tc>
        <w:tc>
          <w:tcPr>
            <w:tcW w:w="880" w:type="dxa"/>
            <w:gridSpan w:val="2"/>
            <w:tcBorders>
              <w:top w:val="single" w:sz="4" w:space="0" w:color="auto"/>
              <w:left w:val="nil"/>
              <w:bottom w:val="single" w:sz="4" w:space="0" w:color="auto"/>
              <w:right w:val="single" w:sz="4" w:space="0" w:color="000000"/>
            </w:tcBorders>
            <w:shd w:val="clear" w:color="auto" w:fill="auto"/>
            <w:vAlign w:val="bottom"/>
            <w:hideMark/>
          </w:tcPr>
          <w:p w14:paraId="3EDB3BD0"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 xml:space="preserve">6-12 months </w:t>
            </w:r>
            <w:proofErr w:type="gramStart"/>
            <w:r w:rsidRPr="005F3B87">
              <w:rPr>
                <w:rFonts w:ascii="Calibri" w:eastAsia="Times New Roman" w:hAnsi="Calibri" w:cs="Calibri"/>
                <w:b/>
                <w:bCs/>
                <w:color w:val="000000"/>
                <w:sz w:val="18"/>
                <w:szCs w:val="18"/>
                <w:lang w:eastAsia="en-GB"/>
              </w:rPr>
              <w:t>ago</w:t>
            </w:r>
            <w:proofErr w:type="gramEnd"/>
          </w:p>
        </w:tc>
        <w:tc>
          <w:tcPr>
            <w:tcW w:w="945" w:type="dxa"/>
            <w:gridSpan w:val="2"/>
            <w:tcBorders>
              <w:top w:val="single" w:sz="4" w:space="0" w:color="auto"/>
              <w:left w:val="nil"/>
              <w:bottom w:val="single" w:sz="4" w:space="0" w:color="auto"/>
              <w:right w:val="single" w:sz="4" w:space="0" w:color="000000"/>
            </w:tcBorders>
            <w:shd w:val="clear" w:color="auto" w:fill="auto"/>
            <w:vAlign w:val="bottom"/>
            <w:hideMark/>
          </w:tcPr>
          <w:p w14:paraId="7B925FDE"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 xml:space="preserve">13-24 months </w:t>
            </w:r>
            <w:proofErr w:type="gramStart"/>
            <w:r w:rsidRPr="005F3B87">
              <w:rPr>
                <w:rFonts w:ascii="Calibri" w:eastAsia="Times New Roman" w:hAnsi="Calibri" w:cs="Calibri"/>
                <w:b/>
                <w:bCs/>
                <w:color w:val="000000"/>
                <w:sz w:val="18"/>
                <w:szCs w:val="18"/>
                <w:lang w:eastAsia="en-GB"/>
              </w:rPr>
              <w:t>ago</w:t>
            </w:r>
            <w:proofErr w:type="gramEnd"/>
          </w:p>
        </w:tc>
        <w:tc>
          <w:tcPr>
            <w:tcW w:w="956" w:type="dxa"/>
            <w:gridSpan w:val="2"/>
            <w:tcBorders>
              <w:top w:val="single" w:sz="4" w:space="0" w:color="auto"/>
              <w:left w:val="nil"/>
              <w:bottom w:val="single" w:sz="4" w:space="0" w:color="auto"/>
              <w:right w:val="single" w:sz="4" w:space="0" w:color="000000"/>
            </w:tcBorders>
            <w:shd w:val="clear" w:color="auto" w:fill="auto"/>
            <w:vAlign w:val="bottom"/>
            <w:hideMark/>
          </w:tcPr>
          <w:p w14:paraId="3974C887" w14:textId="77777777" w:rsidR="00426AEA" w:rsidRPr="005F3B87" w:rsidRDefault="00426AEA"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More than 24 months ago</w:t>
            </w:r>
          </w:p>
        </w:tc>
      </w:tr>
      <w:tr w:rsidR="005F3B87" w:rsidRPr="005F3B87" w14:paraId="577DE997" w14:textId="77777777" w:rsidTr="007F0EAE">
        <w:trPr>
          <w:trHeight w:val="290"/>
        </w:trPr>
        <w:tc>
          <w:tcPr>
            <w:tcW w:w="1160" w:type="dxa"/>
            <w:vMerge/>
            <w:tcBorders>
              <w:top w:val="single" w:sz="4" w:space="0" w:color="auto"/>
              <w:left w:val="single" w:sz="4" w:space="0" w:color="auto"/>
              <w:bottom w:val="single" w:sz="4" w:space="0" w:color="000000"/>
              <w:right w:val="single" w:sz="4" w:space="0" w:color="auto"/>
            </w:tcBorders>
            <w:vAlign w:val="center"/>
            <w:hideMark/>
          </w:tcPr>
          <w:p w14:paraId="6831220D"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c>
          <w:tcPr>
            <w:tcW w:w="472" w:type="dxa"/>
            <w:tcBorders>
              <w:top w:val="nil"/>
              <w:left w:val="nil"/>
              <w:bottom w:val="single" w:sz="4" w:space="0" w:color="auto"/>
              <w:right w:val="single" w:sz="4" w:space="0" w:color="auto"/>
            </w:tcBorders>
            <w:shd w:val="clear" w:color="auto" w:fill="auto"/>
            <w:noWrap/>
            <w:vAlign w:val="bottom"/>
            <w:hideMark/>
          </w:tcPr>
          <w:p w14:paraId="3FF444AF"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58" w:type="dxa"/>
            <w:tcBorders>
              <w:top w:val="nil"/>
              <w:left w:val="nil"/>
              <w:bottom w:val="single" w:sz="4" w:space="0" w:color="auto"/>
              <w:right w:val="single" w:sz="4" w:space="0" w:color="auto"/>
            </w:tcBorders>
            <w:shd w:val="clear" w:color="auto" w:fill="auto"/>
            <w:noWrap/>
            <w:vAlign w:val="bottom"/>
            <w:hideMark/>
          </w:tcPr>
          <w:p w14:paraId="18FBC000"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421" w:type="dxa"/>
            <w:tcBorders>
              <w:top w:val="nil"/>
              <w:left w:val="nil"/>
              <w:bottom w:val="single" w:sz="4" w:space="0" w:color="auto"/>
              <w:right w:val="single" w:sz="4" w:space="0" w:color="auto"/>
            </w:tcBorders>
            <w:shd w:val="clear" w:color="auto" w:fill="auto"/>
            <w:noWrap/>
            <w:vAlign w:val="bottom"/>
            <w:hideMark/>
          </w:tcPr>
          <w:p w14:paraId="0D016BFD"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668" w:type="dxa"/>
            <w:tcBorders>
              <w:top w:val="nil"/>
              <w:left w:val="nil"/>
              <w:bottom w:val="single" w:sz="4" w:space="0" w:color="auto"/>
              <w:right w:val="double" w:sz="6" w:space="0" w:color="auto"/>
            </w:tcBorders>
            <w:shd w:val="clear" w:color="auto" w:fill="auto"/>
            <w:noWrap/>
            <w:vAlign w:val="bottom"/>
            <w:hideMark/>
          </w:tcPr>
          <w:p w14:paraId="0A986DEE"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14BDEC99"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797" w:type="dxa"/>
            <w:tcBorders>
              <w:top w:val="nil"/>
              <w:left w:val="nil"/>
              <w:bottom w:val="single" w:sz="4" w:space="0" w:color="auto"/>
              <w:right w:val="single" w:sz="4" w:space="0" w:color="auto"/>
            </w:tcBorders>
            <w:shd w:val="clear" w:color="auto" w:fill="auto"/>
            <w:noWrap/>
            <w:vAlign w:val="bottom"/>
            <w:hideMark/>
          </w:tcPr>
          <w:p w14:paraId="552A78B5"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648" w:type="dxa"/>
            <w:tcBorders>
              <w:top w:val="nil"/>
              <w:left w:val="nil"/>
              <w:bottom w:val="single" w:sz="4" w:space="0" w:color="auto"/>
              <w:right w:val="single" w:sz="4" w:space="0" w:color="auto"/>
            </w:tcBorders>
            <w:shd w:val="clear" w:color="auto" w:fill="auto"/>
            <w:noWrap/>
            <w:vAlign w:val="bottom"/>
            <w:hideMark/>
          </w:tcPr>
          <w:p w14:paraId="59658A66"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730" w:type="dxa"/>
            <w:tcBorders>
              <w:top w:val="nil"/>
              <w:left w:val="nil"/>
              <w:bottom w:val="single" w:sz="4" w:space="0" w:color="auto"/>
              <w:right w:val="double" w:sz="6" w:space="0" w:color="auto"/>
            </w:tcBorders>
            <w:shd w:val="clear" w:color="auto" w:fill="auto"/>
            <w:noWrap/>
            <w:vAlign w:val="bottom"/>
            <w:hideMark/>
          </w:tcPr>
          <w:p w14:paraId="277B524F"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399" w:type="dxa"/>
            <w:tcBorders>
              <w:top w:val="nil"/>
              <w:left w:val="nil"/>
              <w:bottom w:val="single" w:sz="4" w:space="0" w:color="auto"/>
              <w:right w:val="single" w:sz="4" w:space="0" w:color="auto"/>
            </w:tcBorders>
            <w:shd w:val="clear" w:color="auto" w:fill="auto"/>
            <w:noWrap/>
            <w:vAlign w:val="bottom"/>
            <w:hideMark/>
          </w:tcPr>
          <w:p w14:paraId="41115FB7"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5291C01A"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313" w:type="dxa"/>
            <w:tcBorders>
              <w:top w:val="nil"/>
              <w:left w:val="nil"/>
              <w:bottom w:val="single" w:sz="4" w:space="0" w:color="auto"/>
              <w:right w:val="single" w:sz="4" w:space="0" w:color="auto"/>
            </w:tcBorders>
            <w:shd w:val="clear" w:color="auto" w:fill="auto"/>
            <w:noWrap/>
            <w:vAlign w:val="bottom"/>
            <w:hideMark/>
          </w:tcPr>
          <w:p w14:paraId="3C83905E"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1E4647B5"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399" w:type="dxa"/>
            <w:tcBorders>
              <w:top w:val="nil"/>
              <w:left w:val="nil"/>
              <w:bottom w:val="single" w:sz="4" w:space="0" w:color="auto"/>
              <w:right w:val="single" w:sz="4" w:space="0" w:color="auto"/>
            </w:tcBorders>
            <w:shd w:val="clear" w:color="auto" w:fill="auto"/>
            <w:noWrap/>
            <w:vAlign w:val="bottom"/>
            <w:hideMark/>
          </w:tcPr>
          <w:p w14:paraId="0939B144"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46" w:type="dxa"/>
            <w:tcBorders>
              <w:top w:val="nil"/>
              <w:left w:val="nil"/>
              <w:bottom w:val="single" w:sz="4" w:space="0" w:color="auto"/>
              <w:right w:val="single" w:sz="4" w:space="0" w:color="auto"/>
            </w:tcBorders>
            <w:shd w:val="clear" w:color="auto" w:fill="auto"/>
            <w:noWrap/>
            <w:vAlign w:val="bottom"/>
            <w:hideMark/>
          </w:tcPr>
          <w:p w14:paraId="05522E43"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399" w:type="dxa"/>
            <w:tcBorders>
              <w:top w:val="nil"/>
              <w:left w:val="nil"/>
              <w:bottom w:val="single" w:sz="4" w:space="0" w:color="auto"/>
              <w:right w:val="single" w:sz="4" w:space="0" w:color="auto"/>
            </w:tcBorders>
            <w:shd w:val="clear" w:color="auto" w:fill="auto"/>
            <w:noWrap/>
            <w:vAlign w:val="bottom"/>
            <w:hideMark/>
          </w:tcPr>
          <w:p w14:paraId="3CC5686D"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57" w:type="dxa"/>
            <w:tcBorders>
              <w:top w:val="nil"/>
              <w:left w:val="nil"/>
              <w:bottom w:val="single" w:sz="4" w:space="0" w:color="auto"/>
              <w:right w:val="single" w:sz="4" w:space="0" w:color="auto"/>
            </w:tcBorders>
            <w:shd w:val="clear" w:color="auto" w:fill="auto"/>
            <w:noWrap/>
            <w:vAlign w:val="bottom"/>
            <w:hideMark/>
          </w:tcPr>
          <w:p w14:paraId="7C43FE40"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r>
      <w:tr w:rsidR="005F3B87" w:rsidRPr="005F3B87" w14:paraId="2BC5DE09" w14:textId="77777777" w:rsidTr="007F0EAE">
        <w:trPr>
          <w:trHeight w:val="29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47727F1" w14:textId="77777777" w:rsidR="005F3B87" w:rsidRPr="005F3B87" w:rsidRDefault="005F3B87" w:rsidP="005F3B87">
            <w:pPr>
              <w:spacing w:after="0" w:line="240" w:lineRule="auto"/>
              <w:rPr>
                <w:rFonts w:ascii="Calibri" w:eastAsia="Times New Roman" w:hAnsi="Calibri" w:cs="Calibri"/>
                <w:i/>
                <w:iCs/>
                <w:color w:val="000000"/>
                <w:sz w:val="18"/>
                <w:szCs w:val="18"/>
                <w:lang w:eastAsia="en-GB"/>
              </w:rPr>
            </w:pPr>
            <w:r w:rsidRPr="005F3B87">
              <w:rPr>
                <w:rFonts w:ascii="Calibri" w:eastAsia="Times New Roman" w:hAnsi="Calibri" w:cs="Calibri"/>
                <w:i/>
                <w:iCs/>
                <w:color w:val="000000"/>
                <w:sz w:val="18"/>
                <w:szCs w:val="18"/>
                <w:lang w:eastAsia="en-GB"/>
              </w:rPr>
              <w:t>HPC (n=58)</w:t>
            </w:r>
          </w:p>
        </w:tc>
        <w:tc>
          <w:tcPr>
            <w:tcW w:w="472" w:type="dxa"/>
            <w:tcBorders>
              <w:top w:val="nil"/>
              <w:left w:val="nil"/>
              <w:bottom w:val="single" w:sz="4" w:space="0" w:color="auto"/>
              <w:right w:val="single" w:sz="4" w:space="0" w:color="auto"/>
            </w:tcBorders>
            <w:shd w:val="clear" w:color="auto" w:fill="auto"/>
            <w:noWrap/>
            <w:vAlign w:val="bottom"/>
            <w:hideMark/>
          </w:tcPr>
          <w:p w14:paraId="3A43F31C"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25</w:t>
            </w:r>
          </w:p>
        </w:tc>
        <w:tc>
          <w:tcPr>
            <w:tcW w:w="558" w:type="dxa"/>
            <w:tcBorders>
              <w:top w:val="single" w:sz="4" w:space="0" w:color="auto"/>
              <w:left w:val="single" w:sz="4" w:space="0" w:color="auto"/>
              <w:bottom w:val="single" w:sz="4" w:space="0" w:color="auto"/>
              <w:right w:val="single" w:sz="4" w:space="0" w:color="auto"/>
            </w:tcBorders>
            <w:shd w:val="clear" w:color="000000" w:fill="D4E5F5"/>
            <w:noWrap/>
            <w:vAlign w:val="bottom"/>
            <w:hideMark/>
          </w:tcPr>
          <w:p w14:paraId="5BD2599A"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43%</w:t>
            </w:r>
          </w:p>
        </w:tc>
        <w:tc>
          <w:tcPr>
            <w:tcW w:w="421" w:type="dxa"/>
            <w:tcBorders>
              <w:top w:val="nil"/>
              <w:left w:val="nil"/>
              <w:bottom w:val="single" w:sz="4" w:space="0" w:color="auto"/>
              <w:right w:val="single" w:sz="4" w:space="0" w:color="auto"/>
            </w:tcBorders>
            <w:shd w:val="clear" w:color="auto" w:fill="auto"/>
            <w:noWrap/>
            <w:vAlign w:val="bottom"/>
            <w:hideMark/>
          </w:tcPr>
          <w:p w14:paraId="2FC46062"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33</w:t>
            </w:r>
          </w:p>
        </w:tc>
        <w:tc>
          <w:tcPr>
            <w:tcW w:w="668" w:type="dxa"/>
            <w:tcBorders>
              <w:top w:val="single" w:sz="4" w:space="0" w:color="auto"/>
              <w:left w:val="single" w:sz="4" w:space="0" w:color="auto"/>
              <w:bottom w:val="single" w:sz="4" w:space="0" w:color="auto"/>
              <w:right w:val="double" w:sz="6" w:space="0" w:color="auto"/>
            </w:tcBorders>
            <w:shd w:val="clear" w:color="000000" w:fill="C7DDF1"/>
            <w:noWrap/>
            <w:vAlign w:val="bottom"/>
            <w:hideMark/>
          </w:tcPr>
          <w:p w14:paraId="1BB2579C"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57%</w:t>
            </w:r>
          </w:p>
        </w:tc>
        <w:tc>
          <w:tcPr>
            <w:tcW w:w="499" w:type="dxa"/>
            <w:tcBorders>
              <w:top w:val="nil"/>
              <w:left w:val="nil"/>
              <w:bottom w:val="single" w:sz="4" w:space="0" w:color="auto"/>
              <w:right w:val="single" w:sz="4" w:space="0" w:color="auto"/>
            </w:tcBorders>
            <w:shd w:val="clear" w:color="auto" w:fill="auto"/>
            <w:noWrap/>
            <w:vAlign w:val="bottom"/>
            <w:hideMark/>
          </w:tcPr>
          <w:p w14:paraId="23D7C48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13</w:t>
            </w:r>
          </w:p>
        </w:tc>
        <w:tc>
          <w:tcPr>
            <w:tcW w:w="797" w:type="dxa"/>
            <w:tcBorders>
              <w:top w:val="single" w:sz="4" w:space="0" w:color="auto"/>
              <w:left w:val="single" w:sz="4" w:space="0" w:color="auto"/>
              <w:bottom w:val="single" w:sz="4" w:space="0" w:color="auto"/>
              <w:right w:val="single" w:sz="4" w:space="0" w:color="auto"/>
            </w:tcBorders>
            <w:shd w:val="clear" w:color="000000" w:fill="CBE0F2"/>
            <w:noWrap/>
            <w:vAlign w:val="bottom"/>
            <w:hideMark/>
          </w:tcPr>
          <w:p w14:paraId="279A519F"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52%</w:t>
            </w:r>
          </w:p>
        </w:tc>
        <w:tc>
          <w:tcPr>
            <w:tcW w:w="648" w:type="dxa"/>
            <w:tcBorders>
              <w:top w:val="nil"/>
              <w:left w:val="nil"/>
              <w:bottom w:val="single" w:sz="4" w:space="0" w:color="auto"/>
              <w:right w:val="single" w:sz="4" w:space="0" w:color="auto"/>
            </w:tcBorders>
            <w:shd w:val="clear" w:color="auto" w:fill="auto"/>
            <w:noWrap/>
            <w:vAlign w:val="bottom"/>
            <w:hideMark/>
          </w:tcPr>
          <w:p w14:paraId="663A028C"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12</w:t>
            </w:r>
          </w:p>
        </w:tc>
        <w:tc>
          <w:tcPr>
            <w:tcW w:w="730" w:type="dxa"/>
            <w:tcBorders>
              <w:top w:val="single" w:sz="4" w:space="0" w:color="auto"/>
              <w:left w:val="single" w:sz="4" w:space="0" w:color="auto"/>
              <w:bottom w:val="single" w:sz="4" w:space="0" w:color="auto"/>
              <w:right w:val="double" w:sz="6" w:space="0" w:color="auto"/>
            </w:tcBorders>
            <w:shd w:val="clear" w:color="000000" w:fill="CFE2F3"/>
            <w:noWrap/>
            <w:vAlign w:val="bottom"/>
            <w:hideMark/>
          </w:tcPr>
          <w:p w14:paraId="5A80A12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48%</w:t>
            </w:r>
          </w:p>
        </w:tc>
        <w:tc>
          <w:tcPr>
            <w:tcW w:w="399" w:type="dxa"/>
            <w:tcBorders>
              <w:top w:val="nil"/>
              <w:left w:val="nil"/>
              <w:bottom w:val="single" w:sz="4" w:space="0" w:color="auto"/>
              <w:right w:val="single" w:sz="4" w:space="0" w:color="auto"/>
            </w:tcBorders>
            <w:shd w:val="clear" w:color="auto" w:fill="auto"/>
            <w:noWrap/>
            <w:vAlign w:val="bottom"/>
            <w:hideMark/>
          </w:tcPr>
          <w:p w14:paraId="13B25AE3"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w:t>
            </w:r>
          </w:p>
        </w:tc>
        <w:tc>
          <w:tcPr>
            <w:tcW w:w="567" w:type="dxa"/>
            <w:tcBorders>
              <w:top w:val="single" w:sz="4" w:space="0" w:color="auto"/>
              <w:left w:val="single" w:sz="4" w:space="0" w:color="auto"/>
              <w:bottom w:val="single" w:sz="4" w:space="0" w:color="auto"/>
              <w:right w:val="single" w:sz="4" w:space="0" w:color="auto"/>
            </w:tcBorders>
            <w:shd w:val="clear" w:color="000000" w:fill="F7FBFD"/>
            <w:noWrap/>
            <w:vAlign w:val="bottom"/>
            <w:hideMark/>
          </w:tcPr>
          <w:p w14:paraId="3C557F85"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8%</w:t>
            </w:r>
          </w:p>
        </w:tc>
        <w:tc>
          <w:tcPr>
            <w:tcW w:w="313" w:type="dxa"/>
            <w:tcBorders>
              <w:top w:val="nil"/>
              <w:left w:val="nil"/>
              <w:bottom w:val="single" w:sz="4" w:space="0" w:color="auto"/>
              <w:right w:val="single" w:sz="4" w:space="0" w:color="auto"/>
            </w:tcBorders>
            <w:shd w:val="clear" w:color="auto" w:fill="auto"/>
            <w:noWrap/>
            <w:vAlign w:val="bottom"/>
            <w:hideMark/>
          </w:tcPr>
          <w:p w14:paraId="3709EEFA"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w:t>
            </w:r>
          </w:p>
        </w:tc>
        <w:tc>
          <w:tcPr>
            <w:tcW w:w="567" w:type="dxa"/>
            <w:tcBorders>
              <w:top w:val="single" w:sz="4" w:space="0" w:color="auto"/>
              <w:left w:val="single" w:sz="4" w:space="0" w:color="auto"/>
              <w:bottom w:val="single" w:sz="4" w:space="0" w:color="auto"/>
              <w:right w:val="single" w:sz="4" w:space="0" w:color="auto"/>
            </w:tcBorders>
            <w:shd w:val="clear" w:color="000000" w:fill="F3F8FC"/>
            <w:noWrap/>
            <w:vAlign w:val="bottom"/>
            <w:hideMark/>
          </w:tcPr>
          <w:p w14:paraId="1321C89C"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12%</w:t>
            </w:r>
          </w:p>
        </w:tc>
        <w:tc>
          <w:tcPr>
            <w:tcW w:w="399" w:type="dxa"/>
            <w:tcBorders>
              <w:top w:val="nil"/>
              <w:left w:val="nil"/>
              <w:bottom w:val="single" w:sz="4" w:space="0" w:color="auto"/>
              <w:right w:val="single" w:sz="4" w:space="0" w:color="auto"/>
            </w:tcBorders>
            <w:shd w:val="clear" w:color="auto" w:fill="auto"/>
            <w:noWrap/>
            <w:vAlign w:val="bottom"/>
            <w:hideMark/>
          </w:tcPr>
          <w:p w14:paraId="1219CFB5"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w:t>
            </w:r>
          </w:p>
        </w:tc>
        <w:tc>
          <w:tcPr>
            <w:tcW w:w="546" w:type="dxa"/>
            <w:tcBorders>
              <w:top w:val="single" w:sz="4" w:space="0" w:color="auto"/>
              <w:left w:val="single" w:sz="4" w:space="0" w:color="auto"/>
              <w:bottom w:val="single" w:sz="4" w:space="0" w:color="auto"/>
              <w:right w:val="single" w:sz="4" w:space="0" w:color="auto"/>
            </w:tcBorders>
            <w:shd w:val="clear" w:color="000000" w:fill="EFF6FB"/>
            <w:noWrap/>
            <w:vAlign w:val="bottom"/>
            <w:hideMark/>
          </w:tcPr>
          <w:p w14:paraId="03420DBA"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16%</w:t>
            </w:r>
          </w:p>
        </w:tc>
        <w:tc>
          <w:tcPr>
            <w:tcW w:w="399" w:type="dxa"/>
            <w:tcBorders>
              <w:top w:val="nil"/>
              <w:left w:val="nil"/>
              <w:bottom w:val="single" w:sz="4" w:space="0" w:color="auto"/>
              <w:right w:val="single" w:sz="4" w:space="0" w:color="auto"/>
            </w:tcBorders>
            <w:shd w:val="clear" w:color="auto" w:fill="auto"/>
            <w:noWrap/>
            <w:vAlign w:val="bottom"/>
            <w:hideMark/>
          </w:tcPr>
          <w:p w14:paraId="18154A2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16</w:t>
            </w:r>
          </w:p>
        </w:tc>
        <w:tc>
          <w:tcPr>
            <w:tcW w:w="557" w:type="dxa"/>
            <w:tcBorders>
              <w:top w:val="single" w:sz="4" w:space="0" w:color="auto"/>
              <w:left w:val="single" w:sz="4" w:space="0" w:color="auto"/>
              <w:bottom w:val="single" w:sz="4" w:space="0" w:color="auto"/>
              <w:right w:val="single" w:sz="4" w:space="0" w:color="auto"/>
            </w:tcBorders>
            <w:shd w:val="clear" w:color="000000" w:fill="BFD8EF"/>
            <w:noWrap/>
            <w:vAlign w:val="bottom"/>
            <w:hideMark/>
          </w:tcPr>
          <w:p w14:paraId="03CB5D45"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64%</w:t>
            </w:r>
          </w:p>
        </w:tc>
      </w:tr>
      <w:tr w:rsidR="007112C0" w:rsidRPr="005F3B87" w14:paraId="6B7CEFD4" w14:textId="77777777" w:rsidTr="00D471C8">
        <w:trPr>
          <w:trHeight w:val="290"/>
        </w:trPr>
        <w:tc>
          <w:tcPr>
            <w:tcW w:w="1160" w:type="dxa"/>
            <w:tcBorders>
              <w:top w:val="nil"/>
              <w:left w:val="single" w:sz="4" w:space="0" w:color="auto"/>
              <w:bottom w:val="dashed" w:sz="4" w:space="0" w:color="auto"/>
              <w:right w:val="single" w:sz="4" w:space="0" w:color="auto"/>
            </w:tcBorders>
            <w:shd w:val="clear" w:color="auto" w:fill="auto"/>
            <w:vAlign w:val="center"/>
            <w:hideMark/>
          </w:tcPr>
          <w:p w14:paraId="60E3BB10" w14:textId="77777777" w:rsidR="005F3B87" w:rsidRPr="005F3B87" w:rsidRDefault="005F3B87" w:rsidP="005F3B87">
            <w:pPr>
              <w:spacing w:after="0" w:line="240" w:lineRule="auto"/>
              <w:rPr>
                <w:rFonts w:ascii="Calibri" w:eastAsia="Times New Roman" w:hAnsi="Calibri" w:cs="Calibri"/>
                <w:i/>
                <w:iCs/>
                <w:color w:val="000000"/>
                <w:sz w:val="18"/>
                <w:szCs w:val="18"/>
                <w:lang w:eastAsia="en-GB"/>
              </w:rPr>
            </w:pPr>
            <w:r w:rsidRPr="005F3B87">
              <w:rPr>
                <w:rFonts w:ascii="Calibri" w:eastAsia="Times New Roman" w:hAnsi="Calibri" w:cs="Calibri"/>
                <w:i/>
                <w:iCs/>
                <w:color w:val="000000"/>
                <w:sz w:val="18"/>
                <w:szCs w:val="18"/>
                <w:lang w:eastAsia="en-GB"/>
              </w:rPr>
              <w:t>HC (n=98)</w:t>
            </w:r>
          </w:p>
        </w:tc>
        <w:tc>
          <w:tcPr>
            <w:tcW w:w="472" w:type="dxa"/>
            <w:tcBorders>
              <w:top w:val="nil"/>
              <w:left w:val="nil"/>
              <w:bottom w:val="dashed" w:sz="4" w:space="0" w:color="auto"/>
              <w:right w:val="single" w:sz="4" w:space="0" w:color="auto"/>
            </w:tcBorders>
            <w:shd w:val="clear" w:color="auto" w:fill="auto"/>
            <w:noWrap/>
            <w:vAlign w:val="bottom"/>
            <w:hideMark/>
          </w:tcPr>
          <w:p w14:paraId="1B8C2CB5"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36</w:t>
            </w:r>
          </w:p>
        </w:tc>
        <w:tc>
          <w:tcPr>
            <w:tcW w:w="558" w:type="dxa"/>
            <w:tcBorders>
              <w:top w:val="single" w:sz="4" w:space="0" w:color="auto"/>
              <w:left w:val="single" w:sz="4" w:space="0" w:color="auto"/>
              <w:bottom w:val="dashed" w:sz="4" w:space="0" w:color="auto"/>
              <w:right w:val="single" w:sz="4" w:space="0" w:color="auto"/>
            </w:tcBorders>
            <w:shd w:val="clear" w:color="000000" w:fill="DBE9F6"/>
            <w:noWrap/>
            <w:vAlign w:val="bottom"/>
            <w:hideMark/>
          </w:tcPr>
          <w:p w14:paraId="6B9BD1B3"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37%</w:t>
            </w:r>
          </w:p>
        </w:tc>
        <w:tc>
          <w:tcPr>
            <w:tcW w:w="421" w:type="dxa"/>
            <w:tcBorders>
              <w:top w:val="nil"/>
              <w:left w:val="nil"/>
              <w:bottom w:val="dashed" w:sz="4" w:space="0" w:color="auto"/>
              <w:right w:val="single" w:sz="4" w:space="0" w:color="auto"/>
            </w:tcBorders>
            <w:shd w:val="clear" w:color="auto" w:fill="auto"/>
            <w:noWrap/>
            <w:vAlign w:val="bottom"/>
            <w:hideMark/>
          </w:tcPr>
          <w:p w14:paraId="53C8B7D6"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62</w:t>
            </w:r>
          </w:p>
        </w:tc>
        <w:tc>
          <w:tcPr>
            <w:tcW w:w="668" w:type="dxa"/>
            <w:tcBorders>
              <w:top w:val="single" w:sz="4" w:space="0" w:color="auto"/>
              <w:left w:val="single" w:sz="4" w:space="0" w:color="auto"/>
              <w:bottom w:val="dashed" w:sz="4" w:space="0" w:color="auto"/>
              <w:right w:val="double" w:sz="6" w:space="0" w:color="auto"/>
            </w:tcBorders>
            <w:shd w:val="clear" w:color="000000" w:fill="C0D9F0"/>
            <w:noWrap/>
            <w:vAlign w:val="bottom"/>
            <w:hideMark/>
          </w:tcPr>
          <w:p w14:paraId="564177AA"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63%</w:t>
            </w:r>
          </w:p>
        </w:tc>
        <w:tc>
          <w:tcPr>
            <w:tcW w:w="499" w:type="dxa"/>
            <w:tcBorders>
              <w:top w:val="nil"/>
              <w:left w:val="nil"/>
              <w:bottom w:val="dashed" w:sz="4" w:space="0" w:color="auto"/>
              <w:right w:val="single" w:sz="4" w:space="0" w:color="auto"/>
            </w:tcBorders>
            <w:shd w:val="clear" w:color="auto" w:fill="auto"/>
            <w:noWrap/>
            <w:vAlign w:val="bottom"/>
            <w:hideMark/>
          </w:tcPr>
          <w:p w14:paraId="2898965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14</w:t>
            </w:r>
          </w:p>
        </w:tc>
        <w:tc>
          <w:tcPr>
            <w:tcW w:w="797" w:type="dxa"/>
            <w:tcBorders>
              <w:top w:val="single" w:sz="4" w:space="0" w:color="auto"/>
              <w:left w:val="single" w:sz="4" w:space="0" w:color="auto"/>
              <w:bottom w:val="dashed" w:sz="4" w:space="0" w:color="auto"/>
              <w:right w:val="single" w:sz="4" w:space="0" w:color="auto"/>
            </w:tcBorders>
            <w:shd w:val="clear" w:color="000000" w:fill="D9E8F6"/>
            <w:noWrap/>
            <w:vAlign w:val="bottom"/>
            <w:hideMark/>
          </w:tcPr>
          <w:p w14:paraId="00CB67F0"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39%</w:t>
            </w:r>
          </w:p>
        </w:tc>
        <w:tc>
          <w:tcPr>
            <w:tcW w:w="648" w:type="dxa"/>
            <w:tcBorders>
              <w:top w:val="nil"/>
              <w:left w:val="nil"/>
              <w:bottom w:val="dashed" w:sz="4" w:space="0" w:color="auto"/>
              <w:right w:val="single" w:sz="4" w:space="0" w:color="auto"/>
            </w:tcBorders>
            <w:shd w:val="clear" w:color="auto" w:fill="auto"/>
            <w:noWrap/>
            <w:vAlign w:val="bottom"/>
            <w:hideMark/>
          </w:tcPr>
          <w:p w14:paraId="165F12BE"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22</w:t>
            </w:r>
          </w:p>
        </w:tc>
        <w:tc>
          <w:tcPr>
            <w:tcW w:w="730" w:type="dxa"/>
            <w:tcBorders>
              <w:top w:val="single" w:sz="4" w:space="0" w:color="auto"/>
              <w:left w:val="single" w:sz="4" w:space="0" w:color="auto"/>
              <w:bottom w:val="dashed" w:sz="4" w:space="0" w:color="auto"/>
              <w:right w:val="double" w:sz="6" w:space="0" w:color="auto"/>
            </w:tcBorders>
            <w:shd w:val="clear" w:color="000000" w:fill="C2DAF0"/>
            <w:noWrap/>
            <w:vAlign w:val="bottom"/>
            <w:hideMark/>
          </w:tcPr>
          <w:p w14:paraId="585ED17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61%</w:t>
            </w:r>
          </w:p>
        </w:tc>
        <w:tc>
          <w:tcPr>
            <w:tcW w:w="399" w:type="dxa"/>
            <w:tcBorders>
              <w:top w:val="nil"/>
              <w:left w:val="nil"/>
              <w:bottom w:val="dashed" w:sz="4" w:space="0" w:color="auto"/>
              <w:right w:val="single" w:sz="4" w:space="0" w:color="auto"/>
            </w:tcBorders>
            <w:shd w:val="clear" w:color="auto" w:fill="auto"/>
            <w:noWrap/>
            <w:vAlign w:val="bottom"/>
            <w:hideMark/>
          </w:tcPr>
          <w:p w14:paraId="4896FB1E"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w:t>
            </w:r>
          </w:p>
        </w:tc>
        <w:tc>
          <w:tcPr>
            <w:tcW w:w="567" w:type="dxa"/>
            <w:tcBorders>
              <w:top w:val="single" w:sz="4" w:space="0" w:color="auto"/>
              <w:left w:val="single" w:sz="4" w:space="0" w:color="auto"/>
              <w:bottom w:val="dashed" w:sz="4" w:space="0" w:color="auto"/>
              <w:right w:val="single" w:sz="4" w:space="0" w:color="auto"/>
            </w:tcBorders>
            <w:shd w:val="clear" w:color="000000" w:fill="FAFCFE"/>
            <w:noWrap/>
            <w:vAlign w:val="bottom"/>
            <w:hideMark/>
          </w:tcPr>
          <w:p w14:paraId="632C7C1F"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w:t>
            </w:r>
          </w:p>
        </w:tc>
        <w:tc>
          <w:tcPr>
            <w:tcW w:w="313" w:type="dxa"/>
            <w:tcBorders>
              <w:top w:val="nil"/>
              <w:left w:val="nil"/>
              <w:bottom w:val="dashed" w:sz="4" w:space="0" w:color="auto"/>
              <w:right w:val="single" w:sz="4" w:space="0" w:color="auto"/>
            </w:tcBorders>
            <w:shd w:val="clear" w:color="auto" w:fill="auto"/>
            <w:noWrap/>
            <w:vAlign w:val="bottom"/>
            <w:hideMark/>
          </w:tcPr>
          <w:p w14:paraId="3CA2A36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w:t>
            </w:r>
          </w:p>
        </w:tc>
        <w:tc>
          <w:tcPr>
            <w:tcW w:w="567" w:type="dxa"/>
            <w:tcBorders>
              <w:top w:val="single" w:sz="4" w:space="0" w:color="auto"/>
              <w:left w:val="single" w:sz="4" w:space="0" w:color="auto"/>
              <w:bottom w:val="dashed" w:sz="4" w:space="0" w:color="auto"/>
              <w:right w:val="single" w:sz="4" w:space="0" w:color="auto"/>
            </w:tcBorders>
            <w:shd w:val="clear" w:color="000000" w:fill="F4F9FD"/>
            <w:noWrap/>
            <w:vAlign w:val="bottom"/>
            <w:hideMark/>
          </w:tcPr>
          <w:p w14:paraId="46628C37"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11%</w:t>
            </w:r>
          </w:p>
        </w:tc>
        <w:tc>
          <w:tcPr>
            <w:tcW w:w="399" w:type="dxa"/>
            <w:tcBorders>
              <w:top w:val="nil"/>
              <w:left w:val="nil"/>
              <w:bottom w:val="dashed" w:sz="4" w:space="0" w:color="auto"/>
              <w:right w:val="single" w:sz="4" w:space="0" w:color="auto"/>
            </w:tcBorders>
            <w:shd w:val="clear" w:color="auto" w:fill="auto"/>
            <w:noWrap/>
            <w:vAlign w:val="bottom"/>
            <w:hideMark/>
          </w:tcPr>
          <w:p w14:paraId="4DA9FAD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13</w:t>
            </w:r>
          </w:p>
        </w:tc>
        <w:tc>
          <w:tcPr>
            <w:tcW w:w="546" w:type="dxa"/>
            <w:tcBorders>
              <w:top w:val="single" w:sz="4" w:space="0" w:color="auto"/>
              <w:left w:val="single" w:sz="4" w:space="0" w:color="auto"/>
              <w:bottom w:val="dashed" w:sz="4" w:space="0" w:color="auto"/>
              <w:right w:val="single" w:sz="4" w:space="0" w:color="auto"/>
            </w:tcBorders>
            <w:shd w:val="clear" w:color="000000" w:fill="DBE9F6"/>
            <w:noWrap/>
            <w:vAlign w:val="bottom"/>
            <w:hideMark/>
          </w:tcPr>
          <w:p w14:paraId="0D09C4CF"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36%</w:t>
            </w:r>
          </w:p>
        </w:tc>
        <w:tc>
          <w:tcPr>
            <w:tcW w:w="399" w:type="dxa"/>
            <w:tcBorders>
              <w:top w:val="nil"/>
              <w:left w:val="nil"/>
              <w:bottom w:val="dashed" w:sz="4" w:space="0" w:color="auto"/>
              <w:right w:val="single" w:sz="4" w:space="0" w:color="auto"/>
            </w:tcBorders>
            <w:shd w:val="clear" w:color="auto" w:fill="auto"/>
            <w:noWrap/>
            <w:vAlign w:val="bottom"/>
            <w:hideMark/>
          </w:tcPr>
          <w:p w14:paraId="4ACFE87B"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17</w:t>
            </w:r>
          </w:p>
        </w:tc>
        <w:tc>
          <w:tcPr>
            <w:tcW w:w="557" w:type="dxa"/>
            <w:tcBorders>
              <w:top w:val="single" w:sz="4" w:space="0" w:color="auto"/>
              <w:left w:val="single" w:sz="4" w:space="0" w:color="auto"/>
              <w:bottom w:val="dashed" w:sz="4" w:space="0" w:color="auto"/>
              <w:right w:val="single" w:sz="4" w:space="0" w:color="auto"/>
            </w:tcBorders>
            <w:shd w:val="clear" w:color="000000" w:fill="D0E3F4"/>
            <w:noWrap/>
            <w:vAlign w:val="bottom"/>
            <w:hideMark/>
          </w:tcPr>
          <w:p w14:paraId="251681C4"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47%</w:t>
            </w:r>
          </w:p>
        </w:tc>
      </w:tr>
      <w:tr w:rsidR="007112C0" w:rsidRPr="005F3B87" w14:paraId="0BAF30F3" w14:textId="77777777" w:rsidTr="00D471C8">
        <w:trPr>
          <w:trHeight w:val="580"/>
        </w:trPr>
        <w:tc>
          <w:tcPr>
            <w:tcW w:w="1160" w:type="dxa"/>
            <w:tcBorders>
              <w:top w:val="dashed" w:sz="4" w:space="0" w:color="auto"/>
              <w:left w:val="single" w:sz="4" w:space="0" w:color="auto"/>
              <w:bottom w:val="single" w:sz="8" w:space="0" w:color="auto"/>
              <w:right w:val="single" w:sz="4" w:space="0" w:color="auto"/>
            </w:tcBorders>
            <w:shd w:val="clear" w:color="auto" w:fill="auto"/>
            <w:vAlign w:val="center"/>
            <w:hideMark/>
          </w:tcPr>
          <w:p w14:paraId="330977A0" w14:textId="77777777" w:rsidR="005F3B87" w:rsidRPr="005F3B87" w:rsidRDefault="005F3B87" w:rsidP="005F3B87">
            <w:pPr>
              <w:spacing w:after="0" w:line="240" w:lineRule="auto"/>
              <w:rPr>
                <w:rFonts w:ascii="Calibri" w:eastAsia="Times New Roman" w:hAnsi="Calibri" w:cs="Calibri"/>
                <w:i/>
                <w:iCs/>
                <w:color w:val="000000"/>
                <w:sz w:val="18"/>
                <w:szCs w:val="18"/>
                <w:lang w:eastAsia="en-GB"/>
              </w:rPr>
            </w:pPr>
            <w:r w:rsidRPr="005F3B87">
              <w:rPr>
                <w:rFonts w:ascii="Calibri" w:eastAsia="Times New Roman" w:hAnsi="Calibri" w:cs="Calibri"/>
                <w:i/>
                <w:iCs/>
                <w:color w:val="000000"/>
                <w:sz w:val="18"/>
                <w:szCs w:val="18"/>
                <w:lang w:eastAsia="en-GB"/>
              </w:rPr>
              <w:t>All Participants (n=156)</w:t>
            </w:r>
          </w:p>
        </w:tc>
        <w:tc>
          <w:tcPr>
            <w:tcW w:w="472" w:type="dxa"/>
            <w:tcBorders>
              <w:top w:val="dashed" w:sz="4" w:space="0" w:color="auto"/>
              <w:left w:val="nil"/>
              <w:bottom w:val="single" w:sz="8" w:space="0" w:color="auto"/>
              <w:right w:val="single" w:sz="4" w:space="0" w:color="auto"/>
            </w:tcBorders>
            <w:shd w:val="clear" w:color="auto" w:fill="auto"/>
            <w:noWrap/>
            <w:vAlign w:val="bottom"/>
            <w:hideMark/>
          </w:tcPr>
          <w:p w14:paraId="0D3F0647"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61</w:t>
            </w:r>
          </w:p>
        </w:tc>
        <w:tc>
          <w:tcPr>
            <w:tcW w:w="558" w:type="dxa"/>
            <w:tcBorders>
              <w:top w:val="dashed" w:sz="4" w:space="0" w:color="auto"/>
              <w:left w:val="single" w:sz="4" w:space="0" w:color="auto"/>
              <w:bottom w:val="single" w:sz="8" w:space="0" w:color="auto"/>
              <w:right w:val="single" w:sz="4" w:space="0" w:color="auto"/>
            </w:tcBorders>
            <w:shd w:val="clear" w:color="000000" w:fill="D8E8F6"/>
            <w:noWrap/>
            <w:vAlign w:val="bottom"/>
            <w:hideMark/>
          </w:tcPr>
          <w:p w14:paraId="45E07A67"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39%</w:t>
            </w:r>
          </w:p>
        </w:tc>
        <w:tc>
          <w:tcPr>
            <w:tcW w:w="421" w:type="dxa"/>
            <w:tcBorders>
              <w:top w:val="dashed" w:sz="4" w:space="0" w:color="auto"/>
              <w:left w:val="nil"/>
              <w:bottom w:val="single" w:sz="8" w:space="0" w:color="auto"/>
              <w:right w:val="single" w:sz="4" w:space="0" w:color="auto"/>
            </w:tcBorders>
            <w:shd w:val="clear" w:color="auto" w:fill="auto"/>
            <w:noWrap/>
            <w:vAlign w:val="bottom"/>
            <w:hideMark/>
          </w:tcPr>
          <w:p w14:paraId="4FC4AC7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95</w:t>
            </w:r>
          </w:p>
        </w:tc>
        <w:tc>
          <w:tcPr>
            <w:tcW w:w="668" w:type="dxa"/>
            <w:tcBorders>
              <w:top w:val="dashed" w:sz="4" w:space="0" w:color="auto"/>
              <w:left w:val="single" w:sz="4" w:space="0" w:color="auto"/>
              <w:bottom w:val="single" w:sz="8" w:space="0" w:color="auto"/>
              <w:right w:val="double" w:sz="6" w:space="0" w:color="auto"/>
            </w:tcBorders>
            <w:shd w:val="clear" w:color="000000" w:fill="C3DAF0"/>
            <w:noWrap/>
            <w:vAlign w:val="bottom"/>
            <w:hideMark/>
          </w:tcPr>
          <w:p w14:paraId="471A26E7"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61%</w:t>
            </w:r>
          </w:p>
        </w:tc>
        <w:tc>
          <w:tcPr>
            <w:tcW w:w="499" w:type="dxa"/>
            <w:tcBorders>
              <w:top w:val="dashed" w:sz="4" w:space="0" w:color="auto"/>
              <w:left w:val="nil"/>
              <w:bottom w:val="single" w:sz="8" w:space="0" w:color="auto"/>
              <w:right w:val="single" w:sz="4" w:space="0" w:color="auto"/>
            </w:tcBorders>
            <w:shd w:val="clear" w:color="auto" w:fill="auto"/>
            <w:noWrap/>
            <w:vAlign w:val="bottom"/>
            <w:hideMark/>
          </w:tcPr>
          <w:p w14:paraId="5153508C"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27</w:t>
            </w:r>
          </w:p>
        </w:tc>
        <w:tc>
          <w:tcPr>
            <w:tcW w:w="797" w:type="dxa"/>
            <w:tcBorders>
              <w:top w:val="dashed" w:sz="4" w:space="0" w:color="auto"/>
              <w:left w:val="single" w:sz="4" w:space="0" w:color="auto"/>
              <w:bottom w:val="single" w:sz="8" w:space="0" w:color="auto"/>
              <w:right w:val="single" w:sz="4" w:space="0" w:color="auto"/>
            </w:tcBorders>
            <w:shd w:val="clear" w:color="000000" w:fill="D3E4F4"/>
            <w:noWrap/>
            <w:vAlign w:val="bottom"/>
            <w:hideMark/>
          </w:tcPr>
          <w:p w14:paraId="0445E288"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44%</w:t>
            </w:r>
          </w:p>
        </w:tc>
        <w:tc>
          <w:tcPr>
            <w:tcW w:w="648" w:type="dxa"/>
            <w:tcBorders>
              <w:top w:val="dashed" w:sz="4" w:space="0" w:color="auto"/>
              <w:left w:val="nil"/>
              <w:bottom w:val="single" w:sz="8" w:space="0" w:color="auto"/>
              <w:right w:val="single" w:sz="4" w:space="0" w:color="auto"/>
            </w:tcBorders>
            <w:shd w:val="clear" w:color="auto" w:fill="auto"/>
            <w:noWrap/>
            <w:vAlign w:val="bottom"/>
            <w:hideMark/>
          </w:tcPr>
          <w:p w14:paraId="08101C74"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34</w:t>
            </w:r>
          </w:p>
        </w:tc>
        <w:tc>
          <w:tcPr>
            <w:tcW w:w="730" w:type="dxa"/>
            <w:tcBorders>
              <w:top w:val="dashed" w:sz="4" w:space="0" w:color="auto"/>
              <w:left w:val="single" w:sz="4" w:space="0" w:color="auto"/>
              <w:bottom w:val="single" w:sz="8" w:space="0" w:color="auto"/>
              <w:right w:val="double" w:sz="6" w:space="0" w:color="auto"/>
            </w:tcBorders>
            <w:shd w:val="clear" w:color="000000" w:fill="C8DDF2"/>
            <w:noWrap/>
            <w:vAlign w:val="bottom"/>
            <w:hideMark/>
          </w:tcPr>
          <w:p w14:paraId="6D204596"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56%</w:t>
            </w:r>
          </w:p>
        </w:tc>
        <w:tc>
          <w:tcPr>
            <w:tcW w:w="399" w:type="dxa"/>
            <w:tcBorders>
              <w:top w:val="dashed" w:sz="4" w:space="0" w:color="auto"/>
              <w:left w:val="nil"/>
              <w:bottom w:val="single" w:sz="8" w:space="0" w:color="auto"/>
              <w:right w:val="single" w:sz="4" w:space="0" w:color="auto"/>
            </w:tcBorders>
            <w:shd w:val="clear" w:color="auto" w:fill="auto"/>
            <w:noWrap/>
            <w:vAlign w:val="bottom"/>
            <w:hideMark/>
          </w:tcPr>
          <w:p w14:paraId="0A1A7538"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w:t>
            </w:r>
          </w:p>
        </w:tc>
        <w:tc>
          <w:tcPr>
            <w:tcW w:w="567" w:type="dxa"/>
            <w:tcBorders>
              <w:top w:val="dashed" w:sz="4" w:space="0" w:color="auto"/>
              <w:left w:val="single" w:sz="4" w:space="0" w:color="auto"/>
              <w:bottom w:val="single" w:sz="8" w:space="0" w:color="auto"/>
              <w:right w:val="single" w:sz="4" w:space="0" w:color="auto"/>
            </w:tcBorders>
            <w:shd w:val="clear" w:color="000000" w:fill="F9FBFE"/>
            <w:noWrap/>
            <w:vAlign w:val="bottom"/>
            <w:hideMark/>
          </w:tcPr>
          <w:p w14:paraId="340FA436"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7%</w:t>
            </w:r>
          </w:p>
        </w:tc>
        <w:tc>
          <w:tcPr>
            <w:tcW w:w="313" w:type="dxa"/>
            <w:tcBorders>
              <w:top w:val="dashed" w:sz="4" w:space="0" w:color="auto"/>
              <w:left w:val="nil"/>
              <w:bottom w:val="single" w:sz="8" w:space="0" w:color="auto"/>
              <w:right w:val="single" w:sz="4" w:space="0" w:color="auto"/>
            </w:tcBorders>
            <w:shd w:val="clear" w:color="auto" w:fill="auto"/>
            <w:noWrap/>
            <w:vAlign w:val="bottom"/>
            <w:hideMark/>
          </w:tcPr>
          <w:p w14:paraId="571B6E4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7</w:t>
            </w:r>
          </w:p>
        </w:tc>
        <w:tc>
          <w:tcPr>
            <w:tcW w:w="567" w:type="dxa"/>
            <w:tcBorders>
              <w:top w:val="dashed" w:sz="4" w:space="0" w:color="auto"/>
              <w:left w:val="single" w:sz="4" w:space="0" w:color="auto"/>
              <w:bottom w:val="single" w:sz="8" w:space="0" w:color="auto"/>
              <w:right w:val="single" w:sz="4" w:space="0" w:color="auto"/>
            </w:tcBorders>
            <w:shd w:val="clear" w:color="000000" w:fill="F4F8FD"/>
            <w:noWrap/>
            <w:vAlign w:val="bottom"/>
            <w:hideMark/>
          </w:tcPr>
          <w:p w14:paraId="52637323"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11%</w:t>
            </w:r>
          </w:p>
        </w:tc>
        <w:tc>
          <w:tcPr>
            <w:tcW w:w="399" w:type="dxa"/>
            <w:tcBorders>
              <w:top w:val="dashed" w:sz="4" w:space="0" w:color="auto"/>
              <w:left w:val="nil"/>
              <w:bottom w:val="single" w:sz="8" w:space="0" w:color="auto"/>
              <w:right w:val="single" w:sz="4" w:space="0" w:color="auto"/>
            </w:tcBorders>
            <w:shd w:val="clear" w:color="auto" w:fill="auto"/>
            <w:noWrap/>
            <w:vAlign w:val="bottom"/>
            <w:hideMark/>
          </w:tcPr>
          <w:p w14:paraId="4C44E686"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17</w:t>
            </w:r>
          </w:p>
        </w:tc>
        <w:tc>
          <w:tcPr>
            <w:tcW w:w="546" w:type="dxa"/>
            <w:tcBorders>
              <w:top w:val="dashed" w:sz="4" w:space="0" w:color="auto"/>
              <w:left w:val="single" w:sz="4" w:space="0" w:color="auto"/>
              <w:bottom w:val="single" w:sz="8" w:space="0" w:color="auto"/>
              <w:right w:val="single" w:sz="4" w:space="0" w:color="auto"/>
            </w:tcBorders>
            <w:shd w:val="clear" w:color="000000" w:fill="E4EEF9"/>
            <w:noWrap/>
            <w:vAlign w:val="bottom"/>
            <w:hideMark/>
          </w:tcPr>
          <w:p w14:paraId="0A4C703C"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28%</w:t>
            </w:r>
          </w:p>
        </w:tc>
        <w:tc>
          <w:tcPr>
            <w:tcW w:w="399" w:type="dxa"/>
            <w:tcBorders>
              <w:top w:val="dashed" w:sz="4" w:space="0" w:color="auto"/>
              <w:left w:val="nil"/>
              <w:bottom w:val="single" w:sz="8" w:space="0" w:color="auto"/>
              <w:right w:val="single" w:sz="4" w:space="0" w:color="auto"/>
            </w:tcBorders>
            <w:shd w:val="clear" w:color="auto" w:fill="auto"/>
            <w:noWrap/>
            <w:vAlign w:val="bottom"/>
            <w:hideMark/>
          </w:tcPr>
          <w:p w14:paraId="317A6133"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33</w:t>
            </w:r>
          </w:p>
        </w:tc>
        <w:tc>
          <w:tcPr>
            <w:tcW w:w="557" w:type="dxa"/>
            <w:tcBorders>
              <w:top w:val="dashed" w:sz="4" w:space="0" w:color="auto"/>
              <w:left w:val="single" w:sz="4" w:space="0" w:color="auto"/>
              <w:bottom w:val="single" w:sz="8" w:space="0" w:color="auto"/>
              <w:right w:val="single" w:sz="4" w:space="0" w:color="auto"/>
            </w:tcBorders>
            <w:shd w:val="clear" w:color="000000" w:fill="C9DEF2"/>
            <w:noWrap/>
            <w:vAlign w:val="bottom"/>
            <w:hideMark/>
          </w:tcPr>
          <w:p w14:paraId="3EEFAC3B"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54%</w:t>
            </w:r>
          </w:p>
        </w:tc>
      </w:tr>
      <w:tr w:rsidR="005F3B87" w:rsidRPr="005F3B87" w14:paraId="3AEF153A" w14:textId="77777777" w:rsidTr="0023757B">
        <w:trPr>
          <w:trHeight w:val="818"/>
        </w:trPr>
        <w:tc>
          <w:tcPr>
            <w:tcW w:w="1160" w:type="dxa"/>
            <w:vMerge w:val="restart"/>
            <w:tcBorders>
              <w:top w:val="nil"/>
              <w:left w:val="single" w:sz="4" w:space="0" w:color="auto"/>
              <w:bottom w:val="single" w:sz="4" w:space="0" w:color="000000"/>
              <w:right w:val="single" w:sz="4" w:space="0" w:color="auto"/>
            </w:tcBorders>
            <w:shd w:val="clear" w:color="auto" w:fill="auto"/>
            <w:vAlign w:val="bottom"/>
            <w:hideMark/>
          </w:tcPr>
          <w:p w14:paraId="5AF581C3" w14:textId="77777777" w:rsidR="005F3B87" w:rsidRPr="005F3B87" w:rsidRDefault="005F3B87" w:rsidP="0023757B">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Participant Group</w:t>
            </w:r>
          </w:p>
        </w:tc>
        <w:tc>
          <w:tcPr>
            <w:tcW w:w="3415" w:type="dxa"/>
            <w:gridSpan w:val="6"/>
            <w:tcBorders>
              <w:top w:val="nil"/>
              <w:left w:val="nil"/>
              <w:bottom w:val="single" w:sz="4" w:space="0" w:color="auto"/>
              <w:right w:val="double" w:sz="6" w:space="0" w:color="000000"/>
            </w:tcBorders>
            <w:shd w:val="clear" w:color="auto" w:fill="auto"/>
            <w:vAlign w:val="bottom"/>
            <w:hideMark/>
          </w:tcPr>
          <w:p w14:paraId="17800B7B"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[IF YES TO Q47] Did the training provide you with the information you needed to be confident in discussing eye donation with patients/family members? (Q50)</w:t>
            </w:r>
          </w:p>
        </w:tc>
        <w:tc>
          <w:tcPr>
            <w:tcW w:w="2344" w:type="dxa"/>
            <w:gridSpan w:val="4"/>
            <w:tcBorders>
              <w:top w:val="nil"/>
              <w:left w:val="nil"/>
              <w:bottom w:val="single" w:sz="4" w:space="0" w:color="auto"/>
              <w:right w:val="single" w:sz="4" w:space="0" w:color="000000"/>
            </w:tcBorders>
            <w:shd w:val="clear" w:color="auto" w:fill="auto"/>
            <w:vAlign w:val="bottom"/>
            <w:hideMark/>
          </w:tcPr>
          <w:p w14:paraId="264527E8"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Do you know where to find out information about eye donation if you need to? (Q53)</w:t>
            </w:r>
          </w:p>
        </w:tc>
        <w:tc>
          <w:tcPr>
            <w:tcW w:w="2781" w:type="dxa"/>
            <w:gridSpan w:val="6"/>
            <w:vMerge w:val="restart"/>
            <w:tcBorders>
              <w:top w:val="nil"/>
              <w:left w:val="single" w:sz="4" w:space="0" w:color="auto"/>
              <w:bottom w:val="nil"/>
              <w:right w:val="single" w:sz="4" w:space="0" w:color="000000"/>
            </w:tcBorders>
            <w:shd w:val="clear" w:color="auto" w:fill="auto"/>
            <w:vAlign w:val="bottom"/>
            <w:hideMark/>
          </w:tcPr>
          <w:p w14:paraId="4618A7ED"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 </w:t>
            </w:r>
          </w:p>
        </w:tc>
      </w:tr>
      <w:tr w:rsidR="005F3B87" w:rsidRPr="005F3B87" w14:paraId="3340B5A7" w14:textId="77777777" w:rsidTr="00320FCB">
        <w:trPr>
          <w:trHeight w:val="207"/>
        </w:trPr>
        <w:tc>
          <w:tcPr>
            <w:tcW w:w="1160" w:type="dxa"/>
            <w:vMerge/>
            <w:tcBorders>
              <w:top w:val="nil"/>
              <w:left w:val="single" w:sz="4" w:space="0" w:color="auto"/>
              <w:bottom w:val="single" w:sz="4" w:space="0" w:color="000000"/>
              <w:right w:val="single" w:sz="4" w:space="0" w:color="auto"/>
            </w:tcBorders>
            <w:vAlign w:val="center"/>
            <w:hideMark/>
          </w:tcPr>
          <w:p w14:paraId="010E1BA7"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c>
          <w:tcPr>
            <w:tcW w:w="1030" w:type="dxa"/>
            <w:gridSpan w:val="2"/>
            <w:tcBorders>
              <w:top w:val="single" w:sz="4" w:space="0" w:color="auto"/>
              <w:left w:val="nil"/>
              <w:bottom w:val="single" w:sz="4" w:space="0" w:color="auto"/>
              <w:right w:val="single" w:sz="4" w:space="0" w:color="000000"/>
            </w:tcBorders>
            <w:shd w:val="clear" w:color="auto" w:fill="auto"/>
            <w:vAlign w:val="bottom"/>
            <w:hideMark/>
          </w:tcPr>
          <w:p w14:paraId="15479762"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Yes</w:t>
            </w:r>
          </w:p>
        </w:tc>
        <w:tc>
          <w:tcPr>
            <w:tcW w:w="1089" w:type="dxa"/>
            <w:gridSpan w:val="2"/>
            <w:tcBorders>
              <w:top w:val="single" w:sz="4" w:space="0" w:color="auto"/>
              <w:left w:val="nil"/>
              <w:bottom w:val="single" w:sz="4" w:space="0" w:color="auto"/>
              <w:right w:val="single" w:sz="4" w:space="0" w:color="000000"/>
            </w:tcBorders>
            <w:shd w:val="clear" w:color="auto" w:fill="auto"/>
            <w:vAlign w:val="bottom"/>
            <w:hideMark/>
          </w:tcPr>
          <w:p w14:paraId="7687498A"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Somewhat</w:t>
            </w:r>
          </w:p>
        </w:tc>
        <w:tc>
          <w:tcPr>
            <w:tcW w:w="1296" w:type="dxa"/>
            <w:gridSpan w:val="2"/>
            <w:tcBorders>
              <w:top w:val="single" w:sz="4" w:space="0" w:color="auto"/>
              <w:left w:val="nil"/>
              <w:bottom w:val="single" w:sz="4" w:space="0" w:color="auto"/>
              <w:right w:val="double" w:sz="6" w:space="0" w:color="000000"/>
            </w:tcBorders>
            <w:shd w:val="clear" w:color="auto" w:fill="auto"/>
            <w:vAlign w:val="bottom"/>
            <w:hideMark/>
          </w:tcPr>
          <w:p w14:paraId="3F1D2EA7"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No</w:t>
            </w:r>
          </w:p>
        </w:tc>
        <w:tc>
          <w:tcPr>
            <w:tcW w:w="137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93941C"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Yes</w:t>
            </w:r>
          </w:p>
        </w:tc>
        <w:tc>
          <w:tcPr>
            <w:tcW w:w="96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A5CF0A" w14:textId="77777777" w:rsidR="005F3B87" w:rsidRPr="005F3B87" w:rsidRDefault="005F3B87" w:rsidP="005F3B87">
            <w:pPr>
              <w:spacing w:after="0" w:line="240" w:lineRule="auto"/>
              <w:jc w:val="center"/>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No</w:t>
            </w:r>
          </w:p>
        </w:tc>
        <w:tc>
          <w:tcPr>
            <w:tcW w:w="2781" w:type="dxa"/>
            <w:gridSpan w:val="6"/>
            <w:vMerge/>
            <w:tcBorders>
              <w:top w:val="nil"/>
              <w:left w:val="single" w:sz="4" w:space="0" w:color="auto"/>
              <w:bottom w:val="nil"/>
              <w:right w:val="single" w:sz="4" w:space="0" w:color="000000"/>
            </w:tcBorders>
            <w:vAlign w:val="center"/>
            <w:hideMark/>
          </w:tcPr>
          <w:p w14:paraId="51047671"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r>
      <w:tr w:rsidR="005F3B87" w:rsidRPr="005F3B87" w14:paraId="0A5F7F3C" w14:textId="77777777" w:rsidTr="00320FCB">
        <w:trPr>
          <w:trHeight w:val="329"/>
        </w:trPr>
        <w:tc>
          <w:tcPr>
            <w:tcW w:w="1160" w:type="dxa"/>
            <w:vMerge/>
            <w:tcBorders>
              <w:top w:val="nil"/>
              <w:left w:val="single" w:sz="4" w:space="0" w:color="auto"/>
              <w:bottom w:val="single" w:sz="4" w:space="0" w:color="000000"/>
              <w:right w:val="single" w:sz="4" w:space="0" w:color="auto"/>
            </w:tcBorders>
            <w:vAlign w:val="center"/>
            <w:hideMark/>
          </w:tcPr>
          <w:p w14:paraId="54859C7C"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c>
          <w:tcPr>
            <w:tcW w:w="472" w:type="dxa"/>
            <w:tcBorders>
              <w:top w:val="nil"/>
              <w:left w:val="nil"/>
              <w:bottom w:val="single" w:sz="4" w:space="0" w:color="auto"/>
              <w:right w:val="single" w:sz="4" w:space="0" w:color="auto"/>
            </w:tcBorders>
            <w:shd w:val="clear" w:color="auto" w:fill="auto"/>
            <w:noWrap/>
            <w:vAlign w:val="bottom"/>
            <w:hideMark/>
          </w:tcPr>
          <w:p w14:paraId="24D13291"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58" w:type="dxa"/>
            <w:tcBorders>
              <w:top w:val="nil"/>
              <w:left w:val="nil"/>
              <w:bottom w:val="single" w:sz="4" w:space="0" w:color="auto"/>
              <w:right w:val="single" w:sz="4" w:space="0" w:color="auto"/>
            </w:tcBorders>
            <w:shd w:val="clear" w:color="auto" w:fill="auto"/>
            <w:noWrap/>
            <w:vAlign w:val="bottom"/>
            <w:hideMark/>
          </w:tcPr>
          <w:p w14:paraId="088D9F46"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421" w:type="dxa"/>
            <w:tcBorders>
              <w:top w:val="nil"/>
              <w:left w:val="nil"/>
              <w:bottom w:val="single" w:sz="4" w:space="0" w:color="auto"/>
              <w:right w:val="single" w:sz="4" w:space="0" w:color="auto"/>
            </w:tcBorders>
            <w:shd w:val="clear" w:color="auto" w:fill="auto"/>
            <w:noWrap/>
            <w:vAlign w:val="bottom"/>
            <w:hideMark/>
          </w:tcPr>
          <w:p w14:paraId="3C23F58E"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668" w:type="dxa"/>
            <w:tcBorders>
              <w:top w:val="nil"/>
              <w:left w:val="nil"/>
              <w:bottom w:val="single" w:sz="4" w:space="0" w:color="auto"/>
              <w:right w:val="single" w:sz="4" w:space="0" w:color="auto"/>
            </w:tcBorders>
            <w:shd w:val="clear" w:color="auto" w:fill="auto"/>
            <w:noWrap/>
            <w:vAlign w:val="bottom"/>
            <w:hideMark/>
          </w:tcPr>
          <w:p w14:paraId="4A901A1C"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14:paraId="15466FA1"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797" w:type="dxa"/>
            <w:tcBorders>
              <w:top w:val="nil"/>
              <w:left w:val="nil"/>
              <w:bottom w:val="single" w:sz="4" w:space="0" w:color="auto"/>
              <w:right w:val="double" w:sz="6" w:space="0" w:color="auto"/>
            </w:tcBorders>
            <w:shd w:val="clear" w:color="auto" w:fill="auto"/>
            <w:noWrap/>
            <w:vAlign w:val="bottom"/>
            <w:hideMark/>
          </w:tcPr>
          <w:p w14:paraId="4A352398"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648" w:type="dxa"/>
            <w:tcBorders>
              <w:top w:val="nil"/>
              <w:left w:val="nil"/>
              <w:bottom w:val="single" w:sz="4" w:space="0" w:color="auto"/>
              <w:right w:val="single" w:sz="4" w:space="0" w:color="auto"/>
            </w:tcBorders>
            <w:shd w:val="clear" w:color="auto" w:fill="auto"/>
            <w:noWrap/>
            <w:vAlign w:val="bottom"/>
            <w:hideMark/>
          </w:tcPr>
          <w:p w14:paraId="73A34938"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730" w:type="dxa"/>
            <w:tcBorders>
              <w:top w:val="nil"/>
              <w:left w:val="nil"/>
              <w:bottom w:val="single" w:sz="4" w:space="0" w:color="auto"/>
              <w:right w:val="single" w:sz="4" w:space="0" w:color="auto"/>
            </w:tcBorders>
            <w:shd w:val="clear" w:color="auto" w:fill="auto"/>
            <w:noWrap/>
            <w:vAlign w:val="bottom"/>
            <w:hideMark/>
          </w:tcPr>
          <w:p w14:paraId="5A3CE2BA"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399" w:type="dxa"/>
            <w:tcBorders>
              <w:top w:val="nil"/>
              <w:left w:val="nil"/>
              <w:bottom w:val="single" w:sz="4" w:space="0" w:color="auto"/>
              <w:right w:val="single" w:sz="4" w:space="0" w:color="auto"/>
            </w:tcBorders>
            <w:shd w:val="clear" w:color="auto" w:fill="auto"/>
            <w:noWrap/>
            <w:vAlign w:val="bottom"/>
            <w:hideMark/>
          </w:tcPr>
          <w:p w14:paraId="6CD2DD4C"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n</w:t>
            </w:r>
          </w:p>
        </w:tc>
        <w:tc>
          <w:tcPr>
            <w:tcW w:w="567" w:type="dxa"/>
            <w:tcBorders>
              <w:top w:val="nil"/>
              <w:left w:val="nil"/>
              <w:bottom w:val="single" w:sz="4" w:space="0" w:color="auto"/>
              <w:right w:val="single" w:sz="4" w:space="0" w:color="auto"/>
            </w:tcBorders>
            <w:shd w:val="clear" w:color="auto" w:fill="auto"/>
            <w:noWrap/>
            <w:vAlign w:val="bottom"/>
            <w:hideMark/>
          </w:tcPr>
          <w:p w14:paraId="7080A3BE"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r w:rsidRPr="005F3B87">
              <w:rPr>
                <w:rFonts w:ascii="Calibri" w:eastAsia="Times New Roman" w:hAnsi="Calibri" w:cs="Calibri"/>
                <w:b/>
                <w:bCs/>
                <w:color w:val="000000"/>
                <w:sz w:val="18"/>
                <w:szCs w:val="18"/>
                <w:lang w:eastAsia="en-GB"/>
              </w:rPr>
              <w:t>%</w:t>
            </w:r>
          </w:p>
        </w:tc>
        <w:tc>
          <w:tcPr>
            <w:tcW w:w="2781" w:type="dxa"/>
            <w:gridSpan w:val="6"/>
            <w:vMerge/>
            <w:tcBorders>
              <w:top w:val="nil"/>
              <w:left w:val="nil"/>
              <w:bottom w:val="single" w:sz="4" w:space="0" w:color="auto"/>
              <w:right w:val="single" w:sz="4" w:space="0" w:color="auto"/>
            </w:tcBorders>
            <w:vAlign w:val="center"/>
            <w:hideMark/>
          </w:tcPr>
          <w:p w14:paraId="1216A909"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r>
      <w:tr w:rsidR="00FC7642" w:rsidRPr="005F3B87" w14:paraId="41F3383C" w14:textId="77777777" w:rsidTr="007F0EAE">
        <w:trPr>
          <w:trHeight w:val="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CA0E6C9" w14:textId="77777777" w:rsidR="005F3B87" w:rsidRPr="005F3B87" w:rsidRDefault="005F3B87" w:rsidP="005F3B87">
            <w:pPr>
              <w:spacing w:after="0" w:line="240" w:lineRule="auto"/>
              <w:rPr>
                <w:rFonts w:ascii="Calibri" w:eastAsia="Times New Roman" w:hAnsi="Calibri" w:cs="Calibri"/>
                <w:i/>
                <w:iCs/>
                <w:color w:val="000000"/>
                <w:sz w:val="18"/>
                <w:szCs w:val="18"/>
                <w:lang w:eastAsia="en-GB"/>
              </w:rPr>
            </w:pPr>
            <w:r w:rsidRPr="005F3B87">
              <w:rPr>
                <w:rFonts w:ascii="Calibri" w:eastAsia="Times New Roman" w:hAnsi="Calibri" w:cs="Calibri"/>
                <w:i/>
                <w:iCs/>
                <w:color w:val="000000"/>
                <w:sz w:val="18"/>
                <w:szCs w:val="18"/>
                <w:lang w:eastAsia="en-GB"/>
              </w:rPr>
              <w:t>HPC (n=58)</w:t>
            </w:r>
          </w:p>
        </w:tc>
        <w:tc>
          <w:tcPr>
            <w:tcW w:w="472" w:type="dxa"/>
            <w:tcBorders>
              <w:top w:val="nil"/>
              <w:left w:val="nil"/>
              <w:bottom w:val="single" w:sz="4" w:space="0" w:color="auto"/>
              <w:right w:val="single" w:sz="4" w:space="0" w:color="auto"/>
            </w:tcBorders>
            <w:shd w:val="clear" w:color="auto" w:fill="auto"/>
            <w:noWrap/>
            <w:vAlign w:val="bottom"/>
            <w:hideMark/>
          </w:tcPr>
          <w:p w14:paraId="13C2532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15</w:t>
            </w:r>
          </w:p>
        </w:tc>
        <w:tc>
          <w:tcPr>
            <w:tcW w:w="558" w:type="dxa"/>
            <w:tcBorders>
              <w:top w:val="single" w:sz="4" w:space="0" w:color="auto"/>
              <w:left w:val="single" w:sz="4" w:space="0" w:color="auto"/>
              <w:bottom w:val="single" w:sz="4" w:space="0" w:color="auto"/>
              <w:right w:val="single" w:sz="4" w:space="0" w:color="auto"/>
            </w:tcBorders>
            <w:shd w:val="clear" w:color="000000" w:fill="C3DBF0"/>
            <w:noWrap/>
            <w:vAlign w:val="bottom"/>
            <w:hideMark/>
          </w:tcPr>
          <w:p w14:paraId="20FD10D5"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60%</w:t>
            </w:r>
          </w:p>
        </w:tc>
        <w:tc>
          <w:tcPr>
            <w:tcW w:w="421" w:type="dxa"/>
            <w:tcBorders>
              <w:top w:val="nil"/>
              <w:left w:val="nil"/>
              <w:bottom w:val="single" w:sz="4" w:space="0" w:color="auto"/>
              <w:right w:val="single" w:sz="4" w:space="0" w:color="auto"/>
            </w:tcBorders>
            <w:shd w:val="clear" w:color="auto" w:fill="auto"/>
            <w:noWrap/>
            <w:vAlign w:val="bottom"/>
            <w:hideMark/>
          </w:tcPr>
          <w:p w14:paraId="277B730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8</w:t>
            </w:r>
          </w:p>
        </w:tc>
        <w:tc>
          <w:tcPr>
            <w:tcW w:w="668" w:type="dxa"/>
            <w:tcBorders>
              <w:top w:val="single" w:sz="4" w:space="0" w:color="auto"/>
              <w:left w:val="single" w:sz="4" w:space="0" w:color="auto"/>
              <w:bottom w:val="single" w:sz="4" w:space="0" w:color="auto"/>
              <w:right w:val="single" w:sz="4" w:space="0" w:color="auto"/>
            </w:tcBorders>
            <w:shd w:val="clear" w:color="000000" w:fill="F2F7FC"/>
            <w:noWrap/>
            <w:vAlign w:val="bottom"/>
            <w:hideMark/>
          </w:tcPr>
          <w:p w14:paraId="45F991F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14%</w:t>
            </w:r>
          </w:p>
        </w:tc>
        <w:tc>
          <w:tcPr>
            <w:tcW w:w="499" w:type="dxa"/>
            <w:tcBorders>
              <w:top w:val="nil"/>
              <w:left w:val="nil"/>
              <w:bottom w:val="single" w:sz="4" w:space="0" w:color="auto"/>
              <w:right w:val="single" w:sz="4" w:space="0" w:color="auto"/>
            </w:tcBorders>
            <w:shd w:val="clear" w:color="auto" w:fill="auto"/>
            <w:noWrap/>
            <w:vAlign w:val="bottom"/>
            <w:hideMark/>
          </w:tcPr>
          <w:p w14:paraId="12626FB4"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w:t>
            </w:r>
          </w:p>
        </w:tc>
        <w:tc>
          <w:tcPr>
            <w:tcW w:w="797" w:type="dxa"/>
            <w:tcBorders>
              <w:top w:val="single" w:sz="4" w:space="0" w:color="auto"/>
              <w:left w:val="single" w:sz="4" w:space="0" w:color="auto"/>
              <w:bottom w:val="single" w:sz="4" w:space="0" w:color="auto"/>
              <w:right w:val="double" w:sz="6" w:space="0" w:color="auto"/>
            </w:tcBorders>
            <w:shd w:val="clear" w:color="000000" w:fill="FCFDFF"/>
            <w:noWrap/>
            <w:vAlign w:val="bottom"/>
            <w:hideMark/>
          </w:tcPr>
          <w:p w14:paraId="6564093B"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w:t>
            </w:r>
          </w:p>
        </w:tc>
        <w:tc>
          <w:tcPr>
            <w:tcW w:w="648" w:type="dxa"/>
            <w:tcBorders>
              <w:top w:val="nil"/>
              <w:left w:val="nil"/>
              <w:bottom w:val="single" w:sz="4" w:space="0" w:color="auto"/>
              <w:right w:val="single" w:sz="4" w:space="0" w:color="auto"/>
            </w:tcBorders>
            <w:shd w:val="clear" w:color="auto" w:fill="auto"/>
            <w:noWrap/>
            <w:vAlign w:val="bottom"/>
            <w:hideMark/>
          </w:tcPr>
          <w:p w14:paraId="49C30927"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43</w:t>
            </w:r>
          </w:p>
        </w:tc>
        <w:tc>
          <w:tcPr>
            <w:tcW w:w="730" w:type="dxa"/>
            <w:tcBorders>
              <w:top w:val="single" w:sz="4" w:space="0" w:color="auto"/>
              <w:left w:val="single" w:sz="4" w:space="0" w:color="auto"/>
              <w:bottom w:val="single" w:sz="4" w:space="0" w:color="auto"/>
              <w:right w:val="single" w:sz="4" w:space="0" w:color="auto"/>
            </w:tcBorders>
            <w:shd w:val="clear" w:color="000000" w:fill="B5D2ED"/>
            <w:noWrap/>
            <w:vAlign w:val="bottom"/>
            <w:hideMark/>
          </w:tcPr>
          <w:p w14:paraId="5A430C83"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74%</w:t>
            </w:r>
          </w:p>
        </w:tc>
        <w:tc>
          <w:tcPr>
            <w:tcW w:w="399" w:type="dxa"/>
            <w:tcBorders>
              <w:top w:val="nil"/>
              <w:left w:val="nil"/>
              <w:bottom w:val="single" w:sz="4" w:space="0" w:color="auto"/>
              <w:right w:val="single" w:sz="4" w:space="0" w:color="auto"/>
            </w:tcBorders>
            <w:shd w:val="clear" w:color="auto" w:fill="auto"/>
            <w:noWrap/>
            <w:vAlign w:val="bottom"/>
            <w:hideMark/>
          </w:tcPr>
          <w:p w14:paraId="5943D448"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15</w:t>
            </w:r>
          </w:p>
        </w:tc>
        <w:tc>
          <w:tcPr>
            <w:tcW w:w="567" w:type="dxa"/>
            <w:tcBorders>
              <w:top w:val="single" w:sz="4" w:space="0" w:color="auto"/>
              <w:left w:val="single" w:sz="4" w:space="0" w:color="auto"/>
              <w:bottom w:val="single" w:sz="4" w:space="0" w:color="auto"/>
              <w:right w:val="single" w:sz="4" w:space="0" w:color="auto"/>
            </w:tcBorders>
            <w:shd w:val="clear" w:color="000000" w:fill="E6F0F9"/>
            <w:noWrap/>
            <w:vAlign w:val="bottom"/>
            <w:hideMark/>
          </w:tcPr>
          <w:p w14:paraId="1A33AE1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26%</w:t>
            </w:r>
          </w:p>
        </w:tc>
        <w:tc>
          <w:tcPr>
            <w:tcW w:w="2781" w:type="dxa"/>
            <w:gridSpan w:val="6"/>
            <w:vMerge/>
            <w:tcBorders>
              <w:top w:val="single" w:sz="4" w:space="0" w:color="auto"/>
              <w:left w:val="single" w:sz="4" w:space="0" w:color="auto"/>
              <w:bottom w:val="single" w:sz="4" w:space="0" w:color="auto"/>
              <w:right w:val="single" w:sz="4" w:space="0" w:color="auto"/>
            </w:tcBorders>
            <w:vAlign w:val="center"/>
            <w:hideMark/>
          </w:tcPr>
          <w:p w14:paraId="4BA988D5"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r>
      <w:tr w:rsidR="00320FCB" w:rsidRPr="005F3B87" w14:paraId="28EB4230" w14:textId="77777777" w:rsidTr="00320FCB">
        <w:trPr>
          <w:trHeight w:val="417"/>
        </w:trPr>
        <w:tc>
          <w:tcPr>
            <w:tcW w:w="1160" w:type="dxa"/>
            <w:tcBorders>
              <w:top w:val="nil"/>
              <w:left w:val="single" w:sz="4" w:space="0" w:color="auto"/>
              <w:bottom w:val="dashed" w:sz="4" w:space="0" w:color="auto"/>
              <w:right w:val="single" w:sz="4" w:space="0" w:color="auto"/>
            </w:tcBorders>
            <w:shd w:val="clear" w:color="auto" w:fill="auto"/>
            <w:vAlign w:val="center"/>
            <w:hideMark/>
          </w:tcPr>
          <w:p w14:paraId="2AC11C02" w14:textId="77777777" w:rsidR="005F3B87" w:rsidRPr="005F3B87" w:rsidRDefault="005F3B87" w:rsidP="005F3B87">
            <w:pPr>
              <w:spacing w:after="0" w:line="240" w:lineRule="auto"/>
              <w:rPr>
                <w:rFonts w:ascii="Calibri" w:eastAsia="Times New Roman" w:hAnsi="Calibri" w:cs="Calibri"/>
                <w:i/>
                <w:iCs/>
                <w:color w:val="000000"/>
                <w:sz w:val="18"/>
                <w:szCs w:val="18"/>
                <w:lang w:eastAsia="en-GB"/>
              </w:rPr>
            </w:pPr>
            <w:r w:rsidRPr="005F3B87">
              <w:rPr>
                <w:rFonts w:ascii="Calibri" w:eastAsia="Times New Roman" w:hAnsi="Calibri" w:cs="Calibri"/>
                <w:i/>
                <w:iCs/>
                <w:color w:val="000000"/>
                <w:sz w:val="18"/>
                <w:szCs w:val="18"/>
                <w:lang w:eastAsia="en-GB"/>
              </w:rPr>
              <w:t>HC (n=98)</w:t>
            </w:r>
          </w:p>
        </w:tc>
        <w:tc>
          <w:tcPr>
            <w:tcW w:w="472" w:type="dxa"/>
            <w:tcBorders>
              <w:top w:val="nil"/>
              <w:left w:val="nil"/>
              <w:bottom w:val="dashed" w:sz="4" w:space="0" w:color="auto"/>
              <w:right w:val="single" w:sz="4" w:space="0" w:color="auto"/>
            </w:tcBorders>
            <w:shd w:val="clear" w:color="auto" w:fill="auto"/>
            <w:noWrap/>
            <w:vAlign w:val="bottom"/>
            <w:hideMark/>
          </w:tcPr>
          <w:p w14:paraId="4D5C33C5"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29</w:t>
            </w:r>
          </w:p>
        </w:tc>
        <w:tc>
          <w:tcPr>
            <w:tcW w:w="558" w:type="dxa"/>
            <w:tcBorders>
              <w:top w:val="single" w:sz="4" w:space="0" w:color="auto"/>
              <w:left w:val="single" w:sz="4" w:space="0" w:color="auto"/>
              <w:bottom w:val="dashed" w:sz="4" w:space="0" w:color="auto"/>
              <w:right w:val="single" w:sz="4" w:space="0" w:color="auto"/>
            </w:tcBorders>
            <w:shd w:val="clear" w:color="000000" w:fill="AFCEEB"/>
            <w:noWrap/>
            <w:vAlign w:val="bottom"/>
            <w:hideMark/>
          </w:tcPr>
          <w:p w14:paraId="653AEB80"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81%</w:t>
            </w:r>
          </w:p>
        </w:tc>
        <w:tc>
          <w:tcPr>
            <w:tcW w:w="421" w:type="dxa"/>
            <w:tcBorders>
              <w:top w:val="nil"/>
              <w:left w:val="nil"/>
              <w:bottom w:val="dashed" w:sz="4" w:space="0" w:color="auto"/>
              <w:right w:val="single" w:sz="4" w:space="0" w:color="auto"/>
            </w:tcBorders>
            <w:shd w:val="clear" w:color="auto" w:fill="auto"/>
            <w:noWrap/>
            <w:vAlign w:val="bottom"/>
            <w:hideMark/>
          </w:tcPr>
          <w:p w14:paraId="20696CA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7</w:t>
            </w:r>
          </w:p>
        </w:tc>
        <w:tc>
          <w:tcPr>
            <w:tcW w:w="668" w:type="dxa"/>
            <w:tcBorders>
              <w:top w:val="single" w:sz="4" w:space="0" w:color="auto"/>
              <w:left w:val="single" w:sz="4" w:space="0" w:color="auto"/>
              <w:bottom w:val="dashed" w:sz="4" w:space="0" w:color="auto"/>
              <w:right w:val="single" w:sz="4" w:space="0" w:color="auto"/>
            </w:tcBorders>
            <w:shd w:val="clear" w:color="000000" w:fill="F8FBFE"/>
            <w:noWrap/>
            <w:vAlign w:val="bottom"/>
            <w:hideMark/>
          </w:tcPr>
          <w:p w14:paraId="077A5D1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7%</w:t>
            </w:r>
          </w:p>
        </w:tc>
        <w:tc>
          <w:tcPr>
            <w:tcW w:w="499" w:type="dxa"/>
            <w:tcBorders>
              <w:top w:val="nil"/>
              <w:left w:val="nil"/>
              <w:bottom w:val="dashed" w:sz="4" w:space="0" w:color="auto"/>
              <w:right w:val="single" w:sz="4" w:space="0" w:color="auto"/>
            </w:tcBorders>
            <w:shd w:val="clear" w:color="auto" w:fill="auto"/>
            <w:noWrap/>
            <w:vAlign w:val="bottom"/>
            <w:hideMark/>
          </w:tcPr>
          <w:p w14:paraId="7C52496B"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0</w:t>
            </w:r>
          </w:p>
        </w:tc>
        <w:tc>
          <w:tcPr>
            <w:tcW w:w="797" w:type="dxa"/>
            <w:tcBorders>
              <w:top w:val="single" w:sz="4" w:space="0" w:color="auto"/>
              <w:left w:val="single" w:sz="4" w:space="0" w:color="auto"/>
              <w:bottom w:val="dashed" w:sz="4" w:space="0" w:color="auto"/>
              <w:right w:val="double" w:sz="6" w:space="0" w:color="auto"/>
            </w:tcBorders>
            <w:shd w:val="clear" w:color="000000" w:fill="FFFFFF"/>
            <w:noWrap/>
            <w:vAlign w:val="bottom"/>
            <w:hideMark/>
          </w:tcPr>
          <w:p w14:paraId="7BD776B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0%</w:t>
            </w:r>
          </w:p>
        </w:tc>
        <w:tc>
          <w:tcPr>
            <w:tcW w:w="648" w:type="dxa"/>
            <w:tcBorders>
              <w:top w:val="nil"/>
              <w:left w:val="nil"/>
              <w:bottom w:val="dashed" w:sz="4" w:space="0" w:color="auto"/>
              <w:right w:val="single" w:sz="4" w:space="0" w:color="auto"/>
            </w:tcBorders>
            <w:shd w:val="clear" w:color="auto" w:fill="auto"/>
            <w:noWrap/>
            <w:vAlign w:val="bottom"/>
            <w:hideMark/>
          </w:tcPr>
          <w:p w14:paraId="13F16900"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65</w:t>
            </w:r>
          </w:p>
        </w:tc>
        <w:tc>
          <w:tcPr>
            <w:tcW w:w="730" w:type="dxa"/>
            <w:tcBorders>
              <w:top w:val="single" w:sz="4" w:space="0" w:color="auto"/>
              <w:left w:val="single" w:sz="4" w:space="0" w:color="auto"/>
              <w:bottom w:val="dashed" w:sz="4" w:space="0" w:color="auto"/>
              <w:right w:val="single" w:sz="4" w:space="0" w:color="auto"/>
            </w:tcBorders>
            <w:shd w:val="clear" w:color="000000" w:fill="BDD7EF"/>
            <w:noWrap/>
            <w:vAlign w:val="bottom"/>
            <w:hideMark/>
          </w:tcPr>
          <w:p w14:paraId="2F55F2DA"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66%</w:t>
            </w:r>
          </w:p>
        </w:tc>
        <w:tc>
          <w:tcPr>
            <w:tcW w:w="399" w:type="dxa"/>
            <w:tcBorders>
              <w:top w:val="nil"/>
              <w:left w:val="nil"/>
              <w:bottom w:val="dashed" w:sz="4" w:space="0" w:color="auto"/>
              <w:right w:val="single" w:sz="4" w:space="0" w:color="auto"/>
            </w:tcBorders>
            <w:shd w:val="clear" w:color="auto" w:fill="auto"/>
            <w:noWrap/>
            <w:vAlign w:val="bottom"/>
            <w:hideMark/>
          </w:tcPr>
          <w:p w14:paraId="0F52647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33</w:t>
            </w:r>
          </w:p>
        </w:tc>
        <w:tc>
          <w:tcPr>
            <w:tcW w:w="567" w:type="dxa"/>
            <w:tcBorders>
              <w:top w:val="single" w:sz="4" w:space="0" w:color="auto"/>
              <w:left w:val="single" w:sz="4" w:space="0" w:color="auto"/>
              <w:bottom w:val="dashed" w:sz="4" w:space="0" w:color="auto"/>
              <w:right w:val="single" w:sz="4" w:space="0" w:color="auto"/>
            </w:tcBorders>
            <w:shd w:val="clear" w:color="000000" w:fill="DEEBF7"/>
            <w:noWrap/>
            <w:vAlign w:val="bottom"/>
            <w:hideMark/>
          </w:tcPr>
          <w:p w14:paraId="66E5302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34%</w:t>
            </w:r>
          </w:p>
        </w:tc>
        <w:tc>
          <w:tcPr>
            <w:tcW w:w="2781" w:type="dxa"/>
            <w:gridSpan w:val="6"/>
            <w:vMerge/>
            <w:tcBorders>
              <w:top w:val="single" w:sz="4" w:space="0" w:color="auto"/>
              <w:left w:val="single" w:sz="4" w:space="0" w:color="auto"/>
              <w:bottom w:val="single" w:sz="4" w:space="0" w:color="auto"/>
              <w:right w:val="single" w:sz="4" w:space="0" w:color="auto"/>
            </w:tcBorders>
            <w:vAlign w:val="center"/>
            <w:hideMark/>
          </w:tcPr>
          <w:p w14:paraId="01760D5C"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r>
      <w:tr w:rsidR="007112C0" w:rsidRPr="005F3B87" w14:paraId="673EAC2C" w14:textId="77777777" w:rsidTr="00D471C8">
        <w:trPr>
          <w:trHeight w:val="540"/>
        </w:trPr>
        <w:tc>
          <w:tcPr>
            <w:tcW w:w="1160" w:type="dxa"/>
            <w:tcBorders>
              <w:top w:val="dashed" w:sz="4" w:space="0" w:color="auto"/>
              <w:left w:val="single" w:sz="4" w:space="0" w:color="auto"/>
              <w:bottom w:val="nil"/>
              <w:right w:val="single" w:sz="4" w:space="0" w:color="auto"/>
            </w:tcBorders>
            <w:shd w:val="clear" w:color="auto" w:fill="auto"/>
            <w:vAlign w:val="center"/>
            <w:hideMark/>
          </w:tcPr>
          <w:p w14:paraId="6456F504" w14:textId="77777777" w:rsidR="005F3B87" w:rsidRPr="005F3B87" w:rsidRDefault="005F3B87" w:rsidP="005F3B87">
            <w:pPr>
              <w:spacing w:after="0" w:line="240" w:lineRule="auto"/>
              <w:rPr>
                <w:rFonts w:ascii="Calibri" w:eastAsia="Times New Roman" w:hAnsi="Calibri" w:cs="Calibri"/>
                <w:i/>
                <w:iCs/>
                <w:color w:val="000000"/>
                <w:sz w:val="18"/>
                <w:szCs w:val="18"/>
                <w:lang w:eastAsia="en-GB"/>
              </w:rPr>
            </w:pPr>
            <w:r w:rsidRPr="005F3B87">
              <w:rPr>
                <w:rFonts w:ascii="Calibri" w:eastAsia="Times New Roman" w:hAnsi="Calibri" w:cs="Calibri"/>
                <w:i/>
                <w:iCs/>
                <w:color w:val="000000"/>
                <w:sz w:val="18"/>
                <w:szCs w:val="18"/>
                <w:lang w:eastAsia="en-GB"/>
              </w:rPr>
              <w:t>All Participants (n=156)</w:t>
            </w:r>
          </w:p>
        </w:tc>
        <w:tc>
          <w:tcPr>
            <w:tcW w:w="472" w:type="dxa"/>
            <w:tcBorders>
              <w:top w:val="dashed" w:sz="4" w:space="0" w:color="auto"/>
              <w:left w:val="nil"/>
              <w:bottom w:val="nil"/>
              <w:right w:val="single" w:sz="4" w:space="0" w:color="auto"/>
            </w:tcBorders>
            <w:shd w:val="clear" w:color="auto" w:fill="auto"/>
            <w:noWrap/>
            <w:vAlign w:val="bottom"/>
            <w:hideMark/>
          </w:tcPr>
          <w:p w14:paraId="77028E07"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44</w:t>
            </w:r>
          </w:p>
        </w:tc>
        <w:tc>
          <w:tcPr>
            <w:tcW w:w="558" w:type="dxa"/>
            <w:tcBorders>
              <w:top w:val="dashed" w:sz="4" w:space="0" w:color="auto"/>
              <w:left w:val="single" w:sz="4" w:space="0" w:color="auto"/>
              <w:bottom w:val="single" w:sz="4" w:space="0" w:color="auto"/>
              <w:right w:val="single" w:sz="4" w:space="0" w:color="auto"/>
            </w:tcBorders>
            <w:shd w:val="clear" w:color="000000" w:fill="B7D3ED"/>
            <w:noWrap/>
            <w:vAlign w:val="bottom"/>
            <w:hideMark/>
          </w:tcPr>
          <w:p w14:paraId="380F9688"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72%</w:t>
            </w:r>
          </w:p>
        </w:tc>
        <w:tc>
          <w:tcPr>
            <w:tcW w:w="421" w:type="dxa"/>
            <w:tcBorders>
              <w:top w:val="dashed" w:sz="4" w:space="0" w:color="auto"/>
              <w:left w:val="nil"/>
              <w:bottom w:val="nil"/>
              <w:right w:val="single" w:sz="4" w:space="0" w:color="auto"/>
            </w:tcBorders>
            <w:shd w:val="clear" w:color="auto" w:fill="auto"/>
            <w:noWrap/>
            <w:vAlign w:val="bottom"/>
            <w:hideMark/>
          </w:tcPr>
          <w:p w14:paraId="490EC023"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15</w:t>
            </w:r>
          </w:p>
        </w:tc>
        <w:tc>
          <w:tcPr>
            <w:tcW w:w="668" w:type="dxa"/>
            <w:tcBorders>
              <w:top w:val="dashed" w:sz="4" w:space="0" w:color="auto"/>
              <w:left w:val="single" w:sz="4" w:space="0" w:color="auto"/>
              <w:bottom w:val="nil"/>
              <w:right w:val="single" w:sz="4" w:space="0" w:color="auto"/>
            </w:tcBorders>
            <w:shd w:val="clear" w:color="000000" w:fill="F6FAFD"/>
            <w:noWrap/>
            <w:vAlign w:val="bottom"/>
            <w:hideMark/>
          </w:tcPr>
          <w:p w14:paraId="55EDEBA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10%</w:t>
            </w:r>
          </w:p>
        </w:tc>
        <w:tc>
          <w:tcPr>
            <w:tcW w:w="499" w:type="dxa"/>
            <w:tcBorders>
              <w:top w:val="dashed" w:sz="4" w:space="0" w:color="auto"/>
              <w:left w:val="nil"/>
              <w:bottom w:val="nil"/>
              <w:right w:val="single" w:sz="4" w:space="0" w:color="auto"/>
            </w:tcBorders>
            <w:shd w:val="clear" w:color="auto" w:fill="auto"/>
            <w:noWrap/>
            <w:vAlign w:val="bottom"/>
            <w:hideMark/>
          </w:tcPr>
          <w:p w14:paraId="23769048"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2</w:t>
            </w:r>
          </w:p>
        </w:tc>
        <w:tc>
          <w:tcPr>
            <w:tcW w:w="797" w:type="dxa"/>
            <w:tcBorders>
              <w:top w:val="dashed" w:sz="4" w:space="0" w:color="auto"/>
              <w:left w:val="single" w:sz="4" w:space="0" w:color="auto"/>
              <w:bottom w:val="nil"/>
              <w:right w:val="double" w:sz="6" w:space="0" w:color="auto"/>
            </w:tcBorders>
            <w:shd w:val="clear" w:color="000000" w:fill="FEFFFF"/>
            <w:noWrap/>
            <w:vAlign w:val="bottom"/>
            <w:hideMark/>
          </w:tcPr>
          <w:p w14:paraId="1689E47D"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w:t>
            </w:r>
          </w:p>
        </w:tc>
        <w:tc>
          <w:tcPr>
            <w:tcW w:w="648" w:type="dxa"/>
            <w:tcBorders>
              <w:top w:val="dashed" w:sz="4" w:space="0" w:color="auto"/>
              <w:left w:val="nil"/>
              <w:bottom w:val="nil"/>
              <w:right w:val="single" w:sz="4" w:space="0" w:color="auto"/>
            </w:tcBorders>
            <w:shd w:val="clear" w:color="auto" w:fill="auto"/>
            <w:noWrap/>
            <w:vAlign w:val="bottom"/>
            <w:hideMark/>
          </w:tcPr>
          <w:p w14:paraId="430F4A14"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108</w:t>
            </w:r>
          </w:p>
        </w:tc>
        <w:tc>
          <w:tcPr>
            <w:tcW w:w="730" w:type="dxa"/>
            <w:tcBorders>
              <w:top w:val="dashed" w:sz="4" w:space="0" w:color="auto"/>
              <w:left w:val="single" w:sz="4" w:space="0" w:color="auto"/>
              <w:bottom w:val="nil"/>
              <w:right w:val="single" w:sz="4" w:space="0" w:color="auto"/>
            </w:tcBorders>
            <w:shd w:val="clear" w:color="000000" w:fill="BAD5EE"/>
            <w:noWrap/>
            <w:vAlign w:val="bottom"/>
            <w:hideMark/>
          </w:tcPr>
          <w:p w14:paraId="3C99C3B9"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69%</w:t>
            </w:r>
          </w:p>
        </w:tc>
        <w:tc>
          <w:tcPr>
            <w:tcW w:w="399" w:type="dxa"/>
            <w:tcBorders>
              <w:top w:val="dashed" w:sz="4" w:space="0" w:color="auto"/>
              <w:left w:val="nil"/>
              <w:bottom w:val="nil"/>
              <w:right w:val="single" w:sz="4" w:space="0" w:color="auto"/>
            </w:tcBorders>
            <w:shd w:val="clear" w:color="auto" w:fill="auto"/>
            <w:noWrap/>
            <w:vAlign w:val="bottom"/>
            <w:hideMark/>
          </w:tcPr>
          <w:p w14:paraId="71F65D9B"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48</w:t>
            </w:r>
          </w:p>
        </w:tc>
        <w:tc>
          <w:tcPr>
            <w:tcW w:w="567" w:type="dxa"/>
            <w:tcBorders>
              <w:top w:val="dashed" w:sz="4" w:space="0" w:color="auto"/>
              <w:left w:val="single" w:sz="4" w:space="0" w:color="auto"/>
              <w:bottom w:val="nil"/>
              <w:right w:val="single" w:sz="4" w:space="0" w:color="auto"/>
            </w:tcBorders>
            <w:shd w:val="clear" w:color="000000" w:fill="E1EDF8"/>
            <w:noWrap/>
            <w:vAlign w:val="bottom"/>
            <w:hideMark/>
          </w:tcPr>
          <w:p w14:paraId="1371F581" w14:textId="77777777" w:rsidR="005F3B87" w:rsidRPr="005F3B87" w:rsidRDefault="005F3B87" w:rsidP="005F3B87">
            <w:pPr>
              <w:spacing w:after="0" w:line="240" w:lineRule="auto"/>
              <w:jc w:val="right"/>
              <w:rPr>
                <w:rFonts w:ascii="Calibri" w:eastAsia="Times New Roman" w:hAnsi="Calibri" w:cs="Calibri"/>
                <w:color w:val="000000"/>
                <w:sz w:val="18"/>
                <w:szCs w:val="18"/>
                <w:lang w:eastAsia="en-GB"/>
              </w:rPr>
            </w:pPr>
            <w:r w:rsidRPr="005F3B87">
              <w:rPr>
                <w:rFonts w:ascii="Calibri" w:eastAsia="Times New Roman" w:hAnsi="Calibri" w:cs="Calibri"/>
                <w:color w:val="000000"/>
                <w:sz w:val="18"/>
                <w:szCs w:val="18"/>
                <w:lang w:eastAsia="en-GB"/>
              </w:rPr>
              <w:t>31%</w:t>
            </w:r>
          </w:p>
        </w:tc>
        <w:tc>
          <w:tcPr>
            <w:tcW w:w="2781" w:type="dxa"/>
            <w:gridSpan w:val="6"/>
            <w:vMerge/>
            <w:tcBorders>
              <w:top w:val="single" w:sz="4" w:space="0" w:color="auto"/>
              <w:left w:val="single" w:sz="4" w:space="0" w:color="auto"/>
              <w:bottom w:val="nil"/>
              <w:right w:val="single" w:sz="4" w:space="0" w:color="auto"/>
            </w:tcBorders>
            <w:vAlign w:val="center"/>
            <w:hideMark/>
          </w:tcPr>
          <w:p w14:paraId="15E40273" w14:textId="77777777" w:rsidR="005F3B87" w:rsidRPr="005F3B87" w:rsidRDefault="005F3B87" w:rsidP="005F3B87">
            <w:pPr>
              <w:spacing w:after="0" w:line="240" w:lineRule="auto"/>
              <w:rPr>
                <w:rFonts w:ascii="Calibri" w:eastAsia="Times New Roman" w:hAnsi="Calibri" w:cs="Calibri"/>
                <w:b/>
                <w:bCs/>
                <w:color w:val="000000"/>
                <w:sz w:val="18"/>
                <w:szCs w:val="18"/>
                <w:lang w:eastAsia="en-GB"/>
              </w:rPr>
            </w:pPr>
          </w:p>
        </w:tc>
      </w:tr>
      <w:tr w:rsidR="007F0EAE" w:rsidRPr="005F3B87" w14:paraId="02358FA6" w14:textId="77777777" w:rsidTr="00320FCB">
        <w:trPr>
          <w:trHeight w:val="640"/>
        </w:trPr>
        <w:tc>
          <w:tcPr>
            <w:tcW w:w="970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A600F3D" w14:textId="6E870474" w:rsidR="007F0EAE" w:rsidRPr="005F3B87" w:rsidRDefault="007F0EAE" w:rsidP="007F0EAE">
            <w:pPr>
              <w:spacing w:after="0" w:line="240" w:lineRule="auto"/>
              <w:rPr>
                <w:rFonts w:ascii="Calibri" w:eastAsia="Times New Roman" w:hAnsi="Calibri" w:cs="Calibri"/>
                <w:i/>
                <w:iCs/>
                <w:color w:val="000000"/>
                <w:sz w:val="18"/>
                <w:szCs w:val="18"/>
                <w:lang w:eastAsia="en-GB"/>
              </w:rPr>
            </w:pPr>
            <w:r w:rsidRPr="0035780F">
              <w:rPr>
                <w:rFonts w:eastAsia="Times New Roman" w:cstheme="minorHAnsi"/>
                <w:color w:val="000000"/>
                <w:sz w:val="18"/>
                <w:szCs w:val="18"/>
                <w:lang w:eastAsia="en-GB"/>
              </w:rPr>
              <w:t xml:space="preserve">** row percentages for all questions marked with a ** in this table are calculated using the number of participants for each </w:t>
            </w:r>
            <w:r>
              <w:rPr>
                <w:rFonts w:eastAsia="Times New Roman" w:cstheme="minorHAnsi"/>
                <w:color w:val="000000"/>
                <w:sz w:val="18"/>
                <w:szCs w:val="18"/>
                <w:lang w:eastAsia="en-GB"/>
              </w:rPr>
              <w:t>group</w:t>
            </w:r>
            <w:r w:rsidRPr="0035780F">
              <w:rPr>
                <w:rFonts w:eastAsia="Times New Roman" w:cstheme="minorHAnsi"/>
                <w:color w:val="000000"/>
                <w:sz w:val="18"/>
                <w:szCs w:val="18"/>
                <w:lang w:eastAsia="en-GB"/>
              </w:rPr>
              <w:t xml:space="preserve"> who completed each question (</w:t>
            </w:r>
            <w:proofErr w:type="gramStart"/>
            <w:r w:rsidRPr="0035780F">
              <w:rPr>
                <w:rFonts w:eastAsia="Times New Roman" w:cstheme="minorHAnsi"/>
                <w:color w:val="000000"/>
                <w:sz w:val="18"/>
                <w:szCs w:val="18"/>
                <w:lang w:eastAsia="en-GB"/>
              </w:rPr>
              <w:t>i.e.</w:t>
            </w:r>
            <w:proofErr w:type="gramEnd"/>
            <w:r w:rsidRPr="0035780F">
              <w:rPr>
                <w:rFonts w:eastAsia="Times New Roman" w:cstheme="minorHAnsi"/>
                <w:color w:val="000000"/>
                <w:sz w:val="18"/>
                <w:szCs w:val="18"/>
                <w:lang w:eastAsia="en-GB"/>
              </w:rPr>
              <w:t xml:space="preserve"> the total number for each </w:t>
            </w:r>
            <w:r>
              <w:rPr>
                <w:rFonts w:eastAsia="Times New Roman" w:cstheme="minorHAnsi"/>
                <w:color w:val="000000"/>
                <w:sz w:val="18"/>
                <w:szCs w:val="18"/>
                <w:lang w:eastAsia="en-GB"/>
              </w:rPr>
              <w:t>participant group</w:t>
            </w:r>
            <w:r w:rsidRPr="0035780F">
              <w:rPr>
                <w:rFonts w:eastAsia="Times New Roman" w:cstheme="minorHAnsi"/>
                <w:color w:val="000000"/>
                <w:sz w:val="18"/>
                <w:szCs w:val="18"/>
                <w:lang w:eastAsia="en-GB"/>
              </w:rPr>
              <w:t xml:space="preserve"> minus the number of NAs)</w:t>
            </w:r>
          </w:p>
        </w:tc>
      </w:tr>
    </w:tbl>
    <w:p w14:paraId="60EE336E" w14:textId="77777777" w:rsidR="00D95C0F" w:rsidRDefault="00D95C0F" w:rsidP="00D95C0F">
      <w:pPr>
        <w:rPr>
          <w:i/>
          <w:iCs/>
        </w:rPr>
      </w:pPr>
    </w:p>
    <w:p w14:paraId="2E8769EC" w14:textId="77777777" w:rsidR="00CD4C5C" w:rsidRDefault="00CD4C5C" w:rsidP="0035780F">
      <w:pPr>
        <w:spacing w:after="100" w:afterAutospacing="1" w:line="240" w:lineRule="auto"/>
        <w:textAlignment w:val="baseline"/>
        <w:rPr>
          <w:rFonts w:eastAsia="Times New Roman" w:cstheme="minorHAnsi"/>
          <w:b/>
          <w:bCs/>
          <w:color w:val="000000" w:themeColor="text1"/>
          <w:lang w:eastAsia="en-GB"/>
        </w:rPr>
      </w:pPr>
    </w:p>
    <w:p w14:paraId="60B90D27" w14:textId="5A8EACC8" w:rsidR="007E308B" w:rsidRPr="007E308B" w:rsidRDefault="002D01E7" w:rsidP="0035780F">
      <w:pPr>
        <w:spacing w:after="100" w:afterAutospacing="1" w:line="240" w:lineRule="auto"/>
        <w:textAlignment w:val="baseline"/>
        <w:rPr>
          <w:i/>
          <w:iCs/>
        </w:rPr>
      </w:pPr>
      <w:r>
        <w:rPr>
          <w:rFonts w:eastAsia="Times New Roman" w:cstheme="minorHAnsi"/>
          <w:b/>
          <w:bCs/>
          <w:color w:val="000000" w:themeColor="text1"/>
          <w:lang w:eastAsia="en-GB"/>
        </w:rPr>
        <w:t>DISCUSSION</w:t>
      </w:r>
    </w:p>
    <w:p w14:paraId="76B82F18" w14:textId="694DB9A6" w:rsidR="008C5D77" w:rsidRDefault="008C5D77" w:rsidP="00EE03DB">
      <w:pPr>
        <w:spacing w:line="480" w:lineRule="auto"/>
      </w:pPr>
      <w:r>
        <w:t xml:space="preserve">Findings from this survey indicate a paradoxical stance toward ED in hospice and palliative care settings. Participants demonstrated positive attitudes toward ED, but despite this ED is not routinely offered to patients as part of end-of-life planning. Research applying social cognitive theories in donation contexts reminds us that there is no simple linear causal relationship between attitudes, values, willingness, and action related to donation behaviours </w:t>
      </w:r>
      <w:r w:rsidR="00386C09">
        <w:fldChar w:fldCharType="begin" w:fldLock="1"/>
      </w:r>
      <w:r w:rsidR="00E11936">
        <w:instrText>ADDIN CSL_CITATION {"citationItems":[{"id":"ITEM-1","itemData":{"DOI":"10.1016/0277-9536(91)90009-2","ISSN":"02779536","author":[{"dropping-particle":"","family":"Horton","given":"Raymond L","non-dropping-particle":"","parse-names":false,"suffix":""},{"dropping-particle":"","family":"Horton","given":"Patricia J","non-dropping-particle":"","parse-names":false,"suffix":""}],"container-title":"Social Science &amp; Medicine","id":"ITEM-1","issue":"9","issued":{"date-parts":[["1991","1"]]},"page":"1037-1051","title":"A model of willingness to become a potential organ donor","type":"article-journal","volume":"33"},"uris":["http://www.mendeley.com/documents/?uuid=fb3271fd-d6a2-48e9-8bfc-99d3c0d3274a"]}],"mendeley":{"formattedCitation":"&lt;sup&gt;12&lt;/sup&gt;","plainTextFormattedCitation":"12","previouslyFormattedCitation":"&lt;sup&gt;12&lt;/sup&gt;"},"properties":{"noteIndex":0},"schema":"https://github.com/citation-style-language/schema/raw/master/csl-citation.json"}</w:instrText>
      </w:r>
      <w:r w:rsidR="00386C09">
        <w:fldChar w:fldCharType="separate"/>
      </w:r>
      <w:r w:rsidR="008F2F07" w:rsidRPr="008F2F07">
        <w:rPr>
          <w:noProof/>
          <w:vertAlign w:val="superscript"/>
        </w:rPr>
        <w:t>12</w:t>
      </w:r>
      <w:r w:rsidR="00386C09">
        <w:fldChar w:fldCharType="end"/>
      </w:r>
      <w:r>
        <w:t>. Specifically, positive views toward ED are not sufficient to ensure this practice is undertaken, as indicated</w:t>
      </w:r>
      <w:r w:rsidR="004E4DFA">
        <w:t xml:space="preserve"> in this paper</w:t>
      </w:r>
      <w:r w:rsidR="00B510D4">
        <w:t xml:space="preserve"> and </w:t>
      </w:r>
      <w:r>
        <w:t>previous single-site surveys on this topic</w:t>
      </w:r>
      <w:r w:rsidR="006E7920">
        <w:t xml:space="preserve"> </w:t>
      </w:r>
      <w:r w:rsidR="006E7920">
        <w:fldChar w:fldCharType="begin" w:fldLock="1"/>
      </w:r>
      <w:r w:rsidR="008A7052">
        <w:instrText>ADDIN CSL_CITATION {"citationItems":[{"id":"ITEM-1","itemData":{"DOI":"10.1371/journal.pone.0053538","ISSN":"19326203","abstract":"Background: The focus of this study was to investigate factors that may influence personal willingness to register consent to donate corneal tissue upon death using the theory of planned behaviour in a relatively ethnically homogenous group of trainee allied health professionals. The attainment of this knowledge will be of paramount importance in relation to potential interventions that are designed to change donation-related behaviour. Methods: A questionnaire-based study was undertaken with 92 pre-registration nurses (mean age 24.0 years (standard deviation ±5.6 years); female:male = 89:3) enrolled at a University in Northern Ireland. Intention to register consent to donate corneal tissue upon death was assessed using both direct and belief-based measures found in the theory of planned behaviour. Descriptive statistics were used to assess demographic information, with correlation and regression analyses being used to identify factors influencing intentions. Results: The majority of participants were religious (94.6%, n = 87) and mostly Protestant (58.7%, n = 54) or Catholic (35.9%, n = 33). Generally speaking, the theory of planned behaviour accounted for 84% of the variance in intention to register consent. In relation to the constructs found in the theory of planned behaviour, attitude was found to be the strongest predictor of intention to register consent, with subjective norm being the second strongest predictor. Perceived behavioural control did not significantly predict intention to register consent. Conclusions: The theory of planned behaviour has allowed an understanding of the factors that influence the personal intentions of a group of future allied health professionals from the same ethnic group to register consent to donate their corneal tissue. ©2012 McGlade et al.","author":[{"dropping-particle":"","family":"McGlade","given":"Donal","non-dropping-particle":"","parse-names":false,"suffix":""},{"dropping-particle":"","family":"McClenahan","given":"Carol","non-dropping-particle":"","parse-names":false,"suffix":""},{"dropping-particle":"","family":"Pierscionek","given":"Barbara","non-dropping-particle":"","parse-names":false,"suffix":""}],"container-title":"PLoS ONE","id":"ITEM-1","issue":"12","issued":{"date-parts":[["2012"]]},"title":"Attitudes Underlying Corneal Donation in a Group of Trainee Allied Health Professionals","type":"article","volume":"7"},"uris":["http://www.mendeley.com/documents/?uuid=7186189a-d1df-4a12-b9cf-4c50b49449c4"]},{"id":"ITEM-2","itemData":{"DOI":"10.1177/0269216311420482","ISSN":"02692163","PMID":"21908524","abstract":"Background: Corneal donation is a sight restoring procedure. Internationally demand exceeds supply. It is a tissue that palliative care patients may be able to donate, yet donation rates from this group are low. Aim: To explore the attitudes, knowledge, practice, and experience of corneal donation from hospice staff with direct clinical contact with patients. Design: Anonymous paper questionnaire with fixed response and free text components. Setting/participants: Questionnaires were delivered to 704 clinical multi-disciplinary team members in 12 hospices within the Yorkshire Palliative Medicine Regional Learning Group, UK. Results: 434 completed questionnaires were received. Most respondents believed that corneal donation is a rewarding opportunity of which patients and families should be aware, but over 90% of respondents rarely or never raised the topic, and only 33% felt that it was part of their role. Key reasons for not engaging in discussions were: concerns about the impact of the discussion on patients and families, a belief held by hospice staff that they lacked essential knowledge, negative experiences of corneal donation, concern about enucleation, a perception that donation is not part of hospice culture, low levels of training and the personal significance of eyes. Conclusions: Despite positive staff attitudes towards corneal donation, many barriers to discussing donation were identified, which may reduce donation rates. This could be improved by local policies encompassing further education, prompts in documentation and availability of leaflets. © 2011 The Author(s).","author":[{"dropping-particle":"","family":"Gillon","given":"Suzie","non-dropping-particle":"","parse-names":false,"suffix":""},{"dropping-particle":"","family":"Hurlow","given":"Adam","non-dropping-particle":"","parse-names":false,"suffix":""},{"dropping-particle":"","family":"Rayment","given":"Clare","non-dropping-particle":"","parse-names":false,"suffix":""},{"dropping-particle":"","family":"Zacharias","given":"Hannah","non-dropping-particle":"","parse-names":false,"suffix":""},{"dropping-particle":"","family":"Lennard","given":"Rosemary","non-dropping-particle":"","parse-names":false,"suffix":""}],"container-title":"Palliative Medicine","id":"ITEM-2","issue":"7","issued":{"date-parts":[["2012"]]},"page":"939-946","title":"Obstacles to corneal donation amongst hospice inpatients: A questionnaire survey of multi-disciplinary team member's attitudes, knowledge, practice and experience","type":"article-journal","volume":"26"},"uris":["http://www.mendeley.com/documents/?uuid=f5481078-1872-4a02-9830-46125e466f0c"]}],"mendeley":{"formattedCitation":"&lt;sup&gt;8,13&lt;/sup&gt;","plainTextFormattedCitation":"8,13","previouslyFormattedCitation":"&lt;sup&gt;8,13&lt;/sup&gt;"},"properties":{"noteIndex":0},"schema":"https://github.com/citation-style-language/schema/raw/master/csl-citation.json"}</w:instrText>
      </w:r>
      <w:r w:rsidR="006E7920">
        <w:fldChar w:fldCharType="separate"/>
      </w:r>
      <w:r w:rsidR="006E7920" w:rsidRPr="006E7920">
        <w:rPr>
          <w:noProof/>
          <w:vertAlign w:val="superscript"/>
        </w:rPr>
        <w:t>8,13</w:t>
      </w:r>
      <w:r w:rsidR="006E7920">
        <w:fldChar w:fldCharType="end"/>
      </w:r>
      <w:r w:rsidR="00307D98">
        <w:t xml:space="preserve"> </w:t>
      </w:r>
      <w:r>
        <w:t>as well as results of interviews with HCPs conducted as part of the EDiPPPP study (in press).</w:t>
      </w:r>
    </w:p>
    <w:p w14:paraId="12F3AA33" w14:textId="15678B6A" w:rsidR="008C5D77" w:rsidRDefault="008C5D77" w:rsidP="00EE03DB">
      <w:pPr>
        <w:spacing w:line="480" w:lineRule="auto"/>
      </w:pPr>
      <w:r>
        <w:t>Despite responses indicating ‘knowledge’ that ED was an option that could be included in advanced care/end of life care planning, and agreement that it is important that patients know that ED is an option that they may be able to choose, a majority of participants indicat</w:t>
      </w:r>
      <w:r w:rsidR="008277B5">
        <w:t>ed</w:t>
      </w:r>
      <w:r>
        <w:t xml:space="preserve"> that staff within their setting did not routinely discuss the option of ED, nor was ED an agenda item  for multi-disciplinary </w:t>
      </w:r>
      <w:r w:rsidR="000C5F10">
        <w:t xml:space="preserve"> team </w:t>
      </w:r>
      <w:r>
        <w:t>meetings. Reluctance to raise the issue of ED with patients has been linked to HCPs views that discussing ED is ‘distressing’ for patients and family members</w:t>
      </w:r>
      <w:r w:rsidR="006C46A9">
        <w:t>.</w:t>
      </w:r>
      <w:r w:rsidR="008A7052">
        <w:fldChar w:fldCharType="begin" w:fldLock="1"/>
      </w:r>
      <w:r w:rsidR="008072AE">
        <w:instrText>ADDIN CSL_CITATION {"citationItems":[{"id":"ITEM-1","itemData":{"DOI":"10.1016/0020-7489(95)00009-M","ISSN":"00207489","abstract":"The demand for transplantable organs and tissues is steadily increasing and action is necessary to improve the organ and tissue donation rates. Previous research has suggested that nurses have a substantial influence on the rates of donation in the clinical area. Nurses (N = 150) were asked to complete a number of measures to assess positive and negative attitudes towards cadaveric organ donation, with 112 (74.6%) responding. The findings identified conflicting attitudes particularly in relation to corneal donation; 25% of the respondents would not donate their corneas. Reasons given included fear of disfigurement, religious factors such as the need to see into the next life, and dislike of the thought of donation of eyes but without knowing why. The majority of the respondents were in favour of donation generally and many carried or had signed donor cards. Nurses are usually the professionals who have the most contact with the patient in the clinical and are therefore able to identify potential donors. It seems likely that nurses with conflicting attitudes to donation are less likely to undertake the emotional costs involved when relatives of potential donors are approached re donation, than those who have more positive attitudes. ©1995.","author":[{"dropping-particle":"","family":"Kent","given":"Bridie","non-dropping-particle":"","parse-names":false,"suffix":""},{"dropping-particle":"","family":"Owens","given":"R Glynn","non-dropping-particle":"","parse-names":false,"suffix":""}],"container-title":"International Journal of Nursing Studies","id":"ITEM-1","issue":"5","issued":{"date-parts":[["1995"]]},"page":"484-492","title":"Conflicting attitudes to corneal and organ donation: a study of nurses' attitudes to organ donation","type":"article-journal","volume":"32"},"uris":["http://www.mendeley.com/documents/?uuid=b19d1582-55bd-4d81-850c-803e8251c028"]},{"id":"ITEM-2","itemData":{"DOI":"10.1136/bmjopen-2020-045250","ISSN":"2044-6055","PMID":"34518244","abstract":"Objectives Long-standing undersupply of eye tissue exists both in the UK and globally, and the UK National Health Service Blood and Transplant Service (NHSBT) has called for further research exploring barriers to eye donation. This study aims to: (1) describe reported reasons for non-donation of eye tissue from solid organ donors in the UK between 1 April 2014 and 31 March 2017 and (2) discuss these findings with respect to existing theories relating to non-donation of eyes by family members. Design Secondary analysis of a national primary data set of recorded reasons for non-donation of eyes from 2790 potential solid organ donors. Data analysis including descriptive statistics and qualitative content analysis of free-text data for 126 recorded cases of family decline of eye donation. Setting National data set covering solid organ donation (secondary care). Participants 2790 potential organ donors were assessed for eye donation eligibility between 1 April 2014 and 31 March 2017. Results Reasons for non-retrieval of eyes were recorded as: family wishes (n=1339, 48% of total cases); medical reasons (n=841, 30%); deceased wishes (n=180, 7%). In &gt;50% of recorded cases, reasons for non-donation were based on family's knowledge of the deceased wishes, their perception of the deceased wishes and specific concerns regarding processes or effects of eye donation (for the deceased body). Findings are discussed with respect to the existing theoretical perspectives. Conclusion Eye donation involves distinct psychological and sociocultural factors for families and HCPs that have not been fully explored in research or integrated into service design. We propose areas for future research and service development including potential of only retrieving corneal discs as opposed to full eyes to reduce disfigurement concerns; public education regarding donation processes; exploration of how request processes potentially influence acceptance of eye donation; procedures for assessment of familial responses to information provided during consent conversations.","author":[{"dropping-particle":"","family":"Bracher","given":"Mike","non-dropping-particle":"","parse-names":false,"suffix":""},{"dropping-particle":"","family":"Madi-Segwagwe","given":"Banyana C.","non-dropping-particle":"","parse-names":false,"suffix":""},{"dropping-particle":"","family":"Winstanley","given":"Emma","non-dropping-particle":"","parse-names":false,"suffix":""},{"dropping-particle":"","family":"Gillan","given":"Helen","non-dropping-particle":"","parse-names":false,"suffix":""},{"dropping-particle":"","family":"Long-Sutehall","given":"Tracy","non-dropping-particle":"","parse-names":false,"suffix":""}],"container-title":"BMJ Open","id":"ITEM-2","issue":"9","issued":{"date-parts":[["2021","9"]]},"page":"e045250","title":"Family refusal of eye tissue donation from potential solid organ donors: a retrospective analysis of summary and free-text data from the UK National Health Service Blood and Transplant Services (NHS-BT) National Referral Centre (1 April 2014 to 31 March 2","type":"article-journal","volume":"11"},"uris":["http://www.mendeley.com/documents/?uuid=9284f100-b34c-426c-86cf-513a3d7ce494"]}],"mendeley":{"formattedCitation":"&lt;sup&gt;14,15&lt;/sup&gt;","plainTextFormattedCitation":"14,15","previouslyFormattedCitation":"&lt;sup&gt;14,15&lt;/sup&gt;"},"properties":{"noteIndex":0},"schema":"https://github.com/citation-style-language/schema/raw/master/csl-citation.json"}</w:instrText>
      </w:r>
      <w:r w:rsidR="008A7052">
        <w:fldChar w:fldCharType="separate"/>
      </w:r>
      <w:r w:rsidR="008A7052" w:rsidRPr="008A7052">
        <w:rPr>
          <w:noProof/>
          <w:vertAlign w:val="superscript"/>
        </w:rPr>
        <w:t>14,15</w:t>
      </w:r>
      <w:r w:rsidR="008A7052">
        <w:fldChar w:fldCharType="end"/>
      </w:r>
      <w:r w:rsidR="006C46A9">
        <w:t xml:space="preserve"> </w:t>
      </w:r>
      <w:r>
        <w:t>Extant literature report HCPs beliefs that discussing ED detracts from the tranquil environment of a hospice with donation requests potentially causing patients and their families physical and psychological harm</w:t>
      </w:r>
      <w:r w:rsidR="00533758">
        <w:t>.</w:t>
      </w:r>
      <w:r w:rsidR="00033877">
        <w:fldChar w:fldCharType="begin" w:fldLock="1"/>
      </w:r>
      <w:r w:rsidR="00E11936">
        <w:instrText>ADDIN CSL_CITATION {"citationItems":[{"id":"ITEM-1","itemData":{"DOI":"10.12968/ijpn.2002.8.1.10231","ISSN":"1357-6321","author":[{"dropping-particle":"","family":"Wells","given":"Joanne","non-dropping-particle":"","parse-names":false,"suffix":""},{"dropping-particle":"","family":"Sque","given":"Magi","non-dropping-particle":"","parse-names":false,"suffix":""}],"container-title":"International Journal of Palliative Nursing","id":"ITEM-1","issue":"1","issued":{"date-parts":[["2002","1"]]},"page":"22-27","title":"Living Choice: the commitment to tissue donation in palliative care.","type":"article-journal","volume":"8"},"uris":["http://www.mendeley.com/documents/?uuid=926bb52c-1f6b-4190-a50a-c669507c2c34"]}],"mendeley":{"formattedCitation":"&lt;sup&gt;16&lt;/sup&gt;","plainTextFormattedCitation":"16","previouslyFormattedCitation":"&lt;sup&gt;16&lt;/sup&gt;"},"properties":{"noteIndex":0},"schema":"https://github.com/citation-style-language/schema/raw/master/csl-citation.json"}</w:instrText>
      </w:r>
      <w:r w:rsidR="00033877">
        <w:fldChar w:fldCharType="separate"/>
      </w:r>
      <w:r w:rsidR="008F2F07" w:rsidRPr="008F2F07">
        <w:rPr>
          <w:noProof/>
          <w:vertAlign w:val="superscript"/>
        </w:rPr>
        <w:t>16</w:t>
      </w:r>
      <w:r w:rsidR="00033877">
        <w:fldChar w:fldCharType="end"/>
      </w:r>
      <w:r>
        <w:t xml:space="preserve"> However, in our survey most participants disagreed with the statement that ED was a distressing topic. Therefore, if ED was not perceived as a distressing topic by staff in these settings, and </w:t>
      </w:r>
      <w:r w:rsidR="00120671">
        <w:t xml:space="preserve">there is agreement that ED is </w:t>
      </w:r>
      <w:r>
        <w:t xml:space="preserve">an option of which patients should be aware, why </w:t>
      </w:r>
      <w:r w:rsidR="0076391A">
        <w:t xml:space="preserve">is ED </w:t>
      </w:r>
      <w:r>
        <w:t>not embedded in routine practice (</w:t>
      </w:r>
      <w:proofErr w:type="gramStart"/>
      <w:r>
        <w:t>e.g.</w:t>
      </w:r>
      <w:proofErr w:type="gramEnd"/>
      <w:r>
        <w:t xml:space="preserve"> in Advanced Care Planning (ACP) conversations)?</w:t>
      </w:r>
    </w:p>
    <w:p w14:paraId="28D53162" w14:textId="55EE3EDE" w:rsidR="008C5D77" w:rsidRDefault="008C5D77" w:rsidP="00EE03DB">
      <w:pPr>
        <w:spacing w:line="480" w:lineRule="auto"/>
      </w:pPr>
      <w:r>
        <w:t>Behaviour change theory may offer some useful perspectives on this issue. The COM–B Model of Behaviour</w:t>
      </w:r>
      <w:r w:rsidR="00F44B7A">
        <w:fldChar w:fldCharType="begin" w:fldLock="1"/>
      </w:r>
      <w:r w:rsidR="00E11936">
        <w:instrText>ADDIN CSL_CITATION {"citationItems":[{"id":"ITEM-1","itemData":{"DOI":"10.32388/ww04e6.2","abstract":"The COMB model of behaviour is widely used to identify what needs to change in order for a behaviour change intervention to be effective. It identifies three factors that need to be present for any behaviour to occur: capability, opportunity and motivation. These factors interact over time so that behaviour can be seen as part of a dynamic system with positive and negative feedback loops. Motivation is a core part of the model and the PRIME Theory of motivation provides a framework for understanding how reflective thought processes (Planning and Evaluation processes) and emotional and habitual processes (Motive and Impulse/inhibition processes) interact at every moment leading to behaviour (Responses) at that moment.","author":[{"dropping-particle":"","family":"West","given":"Robert","non-dropping-particle":"","parse-names":false,"suffix":""},{"dropping-particle":"","family":"Michie","given":"Susan","non-dropping-particle":"","parse-names":false,"suffix":""}],"container-title":"Qeios","id":"ITEM-1","issued":{"date-parts":[["2020"]]},"page":"2-7","title":"A brief introduction to the COM-B Model of behaviour and the PRIME Theory of motivation","type":"article-journal"},"uris":["http://www.mendeley.com/documents/?uuid=3846094b-82ba-4d76-b910-77a202bfb5ce"]}],"mendeley":{"formattedCitation":"&lt;sup&gt;17&lt;/sup&gt;","plainTextFormattedCitation":"17","previouslyFormattedCitation":"&lt;sup&gt;17&lt;/sup&gt;"},"properties":{"noteIndex":0},"schema":"https://github.com/citation-style-language/schema/raw/master/csl-citation.json"}</w:instrText>
      </w:r>
      <w:r w:rsidR="00F44B7A">
        <w:fldChar w:fldCharType="separate"/>
      </w:r>
      <w:r w:rsidR="008F2F07" w:rsidRPr="008F2F07">
        <w:rPr>
          <w:noProof/>
          <w:vertAlign w:val="superscript"/>
        </w:rPr>
        <w:t>17</w:t>
      </w:r>
      <w:r w:rsidR="00F44B7A">
        <w:fldChar w:fldCharType="end"/>
      </w:r>
      <w:r>
        <w:t xml:space="preserve"> identifies key factors for implementing and embedding change  in individual and organisational behaviour. The model proposes that specific behaviours occur only when an individual perceives that they have capability , opportunity, and are motivated to enact a specific behaviour rather than another. HCPs in our study indicate that they are motivated to offer the option of ED, and many also indicate  capability; however, specific events and supporting resources (</w:t>
      </w:r>
      <w:proofErr w:type="gramStart"/>
      <w:r>
        <w:t>e.g.</w:t>
      </w:r>
      <w:proofErr w:type="gramEnd"/>
      <w:r>
        <w:t xml:space="preserve"> clinical guidance documents, care planning strategies) do not currently support the opportunity to enact this behaviour, meaning that HCPs may not be clear about when this option should be raised. Furthermore, there </w:t>
      </w:r>
      <w:r w:rsidR="008E2509">
        <w:t>are</w:t>
      </w:r>
      <w:r>
        <w:t xml:space="preserve"> evidenced knowledge gaps which may undermine </w:t>
      </w:r>
      <w:r w:rsidR="00A466E9">
        <w:t xml:space="preserve">responses to </w:t>
      </w:r>
      <w:r>
        <w:t xml:space="preserve"> ‘triggers’ to open this topic</w:t>
      </w:r>
      <w:r w:rsidR="009122FA">
        <w:t>.</w:t>
      </w:r>
      <w:r>
        <w:t xml:space="preserve"> For example, while undertaking the EDiPPPP study, </w:t>
      </w:r>
      <w:r w:rsidR="00A466E9">
        <w:t xml:space="preserve">HCPs </w:t>
      </w:r>
      <w:r>
        <w:t>shared informally that whilst a donation question</w:t>
      </w:r>
      <w:r w:rsidR="003E7491">
        <w:t xml:space="preserve"> (a trigger)</w:t>
      </w:r>
      <w:r>
        <w:t xml:space="preserve"> is included in the Recommended Summary Plan for Emergency Care and Treatment (ReSPECT) form, in their experience this question is often not completed. This is reflected in a recent single-site HC service improvement initiative which included a retrospective note review of </w:t>
      </w:r>
      <w:proofErr w:type="spellStart"/>
      <w:r>
        <w:t>ReSPeCT</w:t>
      </w:r>
      <w:proofErr w:type="spellEnd"/>
      <w:r>
        <w:t xml:space="preserve"> forms over a three month period</w:t>
      </w:r>
      <w:r w:rsidR="001D74C7">
        <w:t>.</w:t>
      </w:r>
      <w:r w:rsidR="00A54341">
        <w:fldChar w:fldCharType="begin" w:fldLock="1"/>
      </w:r>
      <w:r w:rsidR="00E11936">
        <w:instrText>ADDIN CSL_CITATION {"citationItems":[{"id":"ITEM-1","itemData":{"DOI":"10.1136/spcare-2021-PCC.82","author":[{"dropping-particle":"","family":"Stoneley","given":"Francesca","non-dropping-particle":"","parse-names":false,"suffix":""},{"dropping-particle":"","family":"Kilonzo","given":"Isae","non-dropping-particle":"","parse-names":false,"suffix":""},{"dropping-particle":"","family":"Cawley","given":"Declan","non-dropping-particle":"","parse-names":false,"suffix":""}],"container-title":"Poster presentations","id":"ITEM-1","issued":{"date-parts":[["2021","3"]]},"page":"A31.3--A32","publisher":"British Medical Journal Publishing Group","title":"64 Evaluation of ReSPECT form documentation in a hospice inpatient unit","type":"paper-conference"},"uris":["http://www.mendeley.com/documents/?uuid=12b8e817-782e-44aa-b63f-fc6fde7e45cf"]}],"mendeley":{"formattedCitation":"&lt;sup&gt;18&lt;/sup&gt;","plainTextFormattedCitation":"18","previouslyFormattedCitation":"&lt;sup&gt;18&lt;/sup&gt;"},"properties":{"noteIndex":0},"schema":"https://github.com/citation-style-language/schema/raw/master/csl-citation.json"}</w:instrText>
      </w:r>
      <w:r w:rsidR="00A54341">
        <w:fldChar w:fldCharType="separate"/>
      </w:r>
      <w:r w:rsidR="008F2F07" w:rsidRPr="008F2F07">
        <w:rPr>
          <w:noProof/>
          <w:vertAlign w:val="superscript"/>
        </w:rPr>
        <w:t>18</w:t>
      </w:r>
      <w:r w:rsidR="00A54341">
        <w:fldChar w:fldCharType="end"/>
      </w:r>
      <w:r>
        <w:t xml:space="preserve"> Findings indicate that no forms were fully completed, and while ‘clinical recommendations’ and ‘resuscitation decisions’ had high levels of completion there were lower rates of completion for patient preferences, priorities of care and what is important to the patient. </w:t>
      </w:r>
    </w:p>
    <w:p w14:paraId="1E7C44E3" w14:textId="067A2539" w:rsidR="008C5D77" w:rsidRDefault="008C5D77" w:rsidP="00EE03DB">
      <w:pPr>
        <w:spacing w:line="480" w:lineRule="auto"/>
      </w:pPr>
      <w:r>
        <w:t>Findings from the national survey clearly indicate knowledge deficits regarding the process of ED</w:t>
      </w:r>
      <w:r w:rsidR="002D496E">
        <w:t xml:space="preserve"> and</w:t>
      </w:r>
      <w:r w:rsidR="000D2FE6">
        <w:t xml:space="preserve"> the</w:t>
      </w:r>
      <w:r>
        <w:t xml:space="preserve"> lack of standardised training related to ED available to HCPs.  Evidence supports the link between HCPs education and increased rates of identification of potential donors and consent and donation rates with authors reporting that improving knowledge, e.g., perceptions of the benefits of donation  and objective knowledge such as timelines, contraindications, process of referral</w:t>
      </w:r>
      <w:r w:rsidR="004E2A10">
        <w:fldChar w:fldCharType="begin" w:fldLock="1"/>
      </w:r>
      <w:r w:rsidR="00D477CA">
        <w:instrText>ADDIN CSL_CITATION {"citationItems":[{"id":"ITEM-1","itemData":{"DOI":"10.7182/prtr.19.1.9q02364408755h18","ISSN":"15269248","PMID":"19341061","abstract":"Context-Families' refusal to consent to solid organ donation is a major contributor to the organ deficit in the United States. Previous research has identified organ procurement coordinators as best able to obtain consent from families; however, few studies have examined the effects of coordinator training programs on consent rates.Objective-To test the effects of the Communicating Effectively About Donation intervention on the rate of family consent to solid organ donation.Design-A nonrandomized repeated measures design.Setting and Participants-Participants included 17 hospitals, 502 donor-eligible patients and their families, and 22 coordinators from an organ procurement organization in Ohio.Intervention-Coordinators were given in-service training on the use of effective relational and affective communication techniques through a day-long interactive workshop and simulated donation scenarios.Main Outcome Measures-Families' final donation decision and coordinators' donation-related behaviors.Results-Training of coordinators was associated with increases in coordinators' comfort speaking with patients' families about donation and answering donation-related questions, in the amount of time coordinators spent discussing donation with family members, and in the number of donation-related topics discussed with families. Consent rates increased from 46.3% to 55.5% after the intervention.Conclusions-The results suggest that improving coordinators' communication skills may be a fruitful avenue for increasing the rate of family consent to donation; however, a more definitive test of the training is needed to confirm the intervention's effectiveness.","author":[{"dropping-particle":"","family":"Siminoff","given":"Laura A.","non-dropping-particle":"","parse-names":false,"suffix":""},{"dropping-particle":"","family":"Marshall","given":"Heather M.","non-dropping-particle":"","parse-names":false,"suffix":""},{"dropping-particle":"","family":"Dumenci","given":"Levent","non-dropping-particle":"","parse-names":false,"suffix":""},{"dropping-particle":"","family":"Bowen","given":"Gordon","non-dropping-particle":"","parse-names":false,"suffix":""},{"dropping-particle":"","family":"Swaminathan","given":"Aruna","non-dropping-particle":"","parse-names":false,"suffix":""},{"dropping-particle":"","family":"Gordon","given":"Nahida","non-dropping-particle":"","parse-names":false,"suffix":""}],"container-title":"Progress in Transplantation","id":"ITEM-1","issue":"1","issued":{"date-parts":[["2009"]]},"page":"35-43","title":"Communicating effectively about donation: An educational intervention to increase consent to donation","type":"article-journal","volume":"19"},"uris":["http://www.mendeley.com/documents/?uuid=bb7b8edd-2963-4def-9c68-0eff38cd45aa"]}],"mendeley":{"formattedCitation":"&lt;sup&gt;19&lt;/sup&gt;","manualFormatting":" 19","plainTextFormattedCitation":"19","previouslyFormattedCitation":"&lt;sup&gt;19&lt;/sup&gt;"},"properties":{"noteIndex":0},"schema":"https://github.com/citation-style-language/schema/raw/master/csl-citation.json"}</w:instrText>
      </w:r>
      <w:r w:rsidR="004E2A10">
        <w:fldChar w:fldCharType="separate"/>
      </w:r>
      <w:r w:rsidR="00E330EA">
        <w:rPr>
          <w:noProof/>
          <w:vertAlign w:val="superscript"/>
        </w:rPr>
        <w:t xml:space="preserve"> </w:t>
      </w:r>
      <w:r w:rsidR="00BB3A7C">
        <w:rPr>
          <w:noProof/>
          <w:vertAlign w:val="superscript"/>
        </w:rPr>
        <w:t>19</w:t>
      </w:r>
      <w:r w:rsidR="004E2A10">
        <w:fldChar w:fldCharType="end"/>
      </w:r>
      <w:r w:rsidR="001C499E">
        <w:t xml:space="preserve"> </w:t>
      </w:r>
      <w:r>
        <w:t>increases HCP confidence.</w:t>
      </w:r>
      <w:r w:rsidR="00B61804">
        <w:t xml:space="preserve"> Furthermore, </w:t>
      </w:r>
      <w:r>
        <w:t xml:space="preserve">knowledge and education about the donation process </w:t>
      </w:r>
      <w:r w:rsidR="00C743C5">
        <w:t xml:space="preserve">more broadly </w:t>
      </w:r>
      <w:r w:rsidR="00E37C55" w:rsidRPr="00EF7DF5">
        <w:t xml:space="preserve">with specific focus on the </w:t>
      </w:r>
      <w:r w:rsidRPr="00EF7DF5">
        <w:t xml:space="preserve"> questions that may be raised by patients and family members </w:t>
      </w:r>
      <w:r w:rsidR="005B77E5" w:rsidRPr="00EF7DF5">
        <w:t>will facilitate early discussions with patients (pre death)</w:t>
      </w:r>
      <w:r w:rsidR="00960FC9" w:rsidRPr="00EF7DF5">
        <w:t xml:space="preserve"> so that patients can discuss the option with family members.</w:t>
      </w:r>
      <w:r w:rsidR="004377C5" w:rsidRPr="00EF7DF5">
        <w:fldChar w:fldCharType="begin" w:fldLock="1"/>
      </w:r>
      <w:r w:rsidR="00AB5E67" w:rsidRPr="00EF7DF5">
        <w:instrText>ADDIN CSL_CITATION {"citationItems":[{"id":"ITEM-1","itemData":{"DOI":"10.1186/s13054-019-2509-3","ISSN":"1466609X","PMID":"31221214","abstract":"Background: The last decade, there have been many initiatives worldwide to increase the number of organ donors. However, it is not clear which initiatives are most effective. The aim of this study is to provide an overview of interventions aimed at healthcare professionals in order to increase the number of organ donors. Methods: We systematically searched PubMed, EMBASE, CINAHL, PsycINFO, and the Cochrane Library for English language studies published until April 24, 2019. We included studies describing interventions in hospitals aimed at healthcare professionals who are involved in the identification, referral, and care of a family of potential organ donors. After the title abstract and full-text selection, two reviewers independently assessed each study's quality and extracted data. Results: From the 18,854 records initially extracted from five databases, we included 22 studies in our review. Of these 22 studies, 14 showed statistically significant effects on identification rate, family consent rate, and/or donation rate. Interventions that positively influenced one or more of these outcomes were training of emergency personnel in organ donation, an electronic support system to identify and/or refer potential donors, a collaborative care pathway, donation request by a trained professional, and additional family support in the ICU by a trained nurse. The methodological quality of the studies was relatively low, mainly because of the study designs. Conclusions: Although there is paucity of data, collaborative care pathways, training of healthcare professionals and additional support for relatives of potential donors seem to be promising interventions to increase the number of organ donors.","author":[{"dropping-particle":"","family":"Witjes","given":"Marloes","non-dropping-particle":"","parse-names":false,"suffix":""},{"dropping-particle":"","family":"Jansen","given":"Nichon E.","non-dropping-particle":"","parse-names":false,"suffix":""},{"dropping-particle":"","family":"Hoeven","given":"Johannes G.","non-dropping-particle":"Van Der","parse-names":false,"suffix":""},{"dropping-particle":"","family":"Abdo","given":"Wilson F.","non-dropping-particle":"","parse-names":false,"suffix":""}],"container-title":"Critical Care","id":"ITEM-1","issue":"1","issued":{"date-parts":[["2019"]]},"publisher":"Critical Care","title":"Interventions aimed at healthcare professionals to increase the number of organ donors: A systematic review","type":"article-journal","volume":"23"},"uris":["http://www.mendeley.com/documents/?uuid=b3e59936-b246-4afb-9df1-1c2b016be82f"]},{"id":"ITEM-2","itemData":{"DOI":"10.1016/j.ienj.2008.07.002","ISSN":"1755599X","abstract":"This service evaluation assesses the frequency of emergency nurse initiation of discussion about tissue donation with suddenly bereaved relatives. Data was retrieved from one accident and emergency department (A&amp;E) in the North of England between January 2006 and December 2007. It is clear from the service evaluation that insufficient initiation of discussion occurs and a range of reasons for non-initiation are identified. Of concern here, non-initiation impacts on the potential number of people in the United Kingdom who could benefit by sustaining life or improving quality of life and nurses need to be encouraged to provide choices for the donor, their family and the recipient. Further, the findings have implications for training, mentoring and supervising emergency nurses, application of a written policy and scope for future research. Crown Copyright ©2008.","author":[{"dropping-particle":"","family":"Loo","given":"Matthew","non-dropping-particle":"van","parse-names":false,"suffix":""},{"dropping-particle":"","family":"Rabbetts","given":"Craig","non-dropping-particle":"","parse-names":false,"suffix":""},{"dropping-particle":"","family":"Scott","given":"Tricia","non-dropping-particle":"","parse-names":false,"suffix":""}],"container-title":"International Emergency Nursing","id":"ITEM-2","issue":"4","issued":{"date-parts":[["2008"]]},"page":"257-265","title":"Emergency nurse initiation of discussion about tissue donation with suddenly bereaved relatives","type":"article","volume":"16"},"uris":["http://www.mendeley.com/documents/?uuid=98f63b21-301d-4bfa-bc7c-46b3d61163bc"]}],"mendeley":{"formattedCitation":"&lt;sup&gt;20,21&lt;/sup&gt;","plainTextFormattedCitation":"20,21","previouslyFormattedCitation":"&lt;sup&gt;20,21&lt;/sup&gt;"},"properties":{"noteIndex":0},"schema":"https://github.com/citation-style-language/schema/raw/master/csl-citation.json"}</w:instrText>
      </w:r>
      <w:r w:rsidR="004377C5" w:rsidRPr="00EF7DF5">
        <w:fldChar w:fldCharType="separate"/>
      </w:r>
      <w:r w:rsidR="00D477CA" w:rsidRPr="00EF7DF5">
        <w:rPr>
          <w:noProof/>
          <w:vertAlign w:val="superscript"/>
        </w:rPr>
        <w:t>20,21</w:t>
      </w:r>
      <w:r w:rsidR="004377C5" w:rsidRPr="00EF7DF5">
        <w:fldChar w:fldCharType="end"/>
      </w:r>
      <w:r w:rsidR="00960FC9">
        <w:t xml:space="preserve"> </w:t>
      </w:r>
      <w:r>
        <w:t>We propose that education and training is fundamental to HCPs perceptions of their ‘</w:t>
      </w:r>
      <w:r w:rsidR="00F125D6">
        <w:t>c</w:t>
      </w:r>
      <w:r>
        <w:t>apability’ in implementing ED into usual end of life care planning. As the majority of respondents indicated that they had not received any education and training, with those that had having done so at least 24 months previously,</w:t>
      </w:r>
      <w:r w:rsidR="00E93EA7">
        <w:t xml:space="preserve"> knowledge deficits may be </w:t>
      </w:r>
      <w:r w:rsidR="00DA11B3">
        <w:t>demotivating HC</w:t>
      </w:r>
      <w:r w:rsidR="00183C50">
        <w:t xml:space="preserve">Ps </w:t>
      </w:r>
      <w:r w:rsidR="00DA11B3">
        <w:t>to</w:t>
      </w:r>
      <w:r w:rsidR="00090A91">
        <w:t xml:space="preserve"> actively seek opportunities to raise the issue of ED with patients </w:t>
      </w:r>
      <w:r w:rsidR="007F08BF">
        <w:t>and family members</w:t>
      </w:r>
      <w:r>
        <w:t>.</w:t>
      </w:r>
    </w:p>
    <w:p w14:paraId="76DD43F1" w14:textId="7D1FD511" w:rsidR="007F3119" w:rsidRDefault="00E92329" w:rsidP="00EE03DB">
      <w:pPr>
        <w:spacing w:line="480" w:lineRule="auto"/>
        <w:rPr>
          <w:szCs w:val="24"/>
        </w:rPr>
      </w:pPr>
      <w:r>
        <w:rPr>
          <w:szCs w:val="24"/>
        </w:rPr>
        <w:t>To feel confident and competent in rai</w:t>
      </w:r>
      <w:r w:rsidR="002D71E9">
        <w:rPr>
          <w:szCs w:val="24"/>
        </w:rPr>
        <w:t>s</w:t>
      </w:r>
      <w:r>
        <w:rPr>
          <w:szCs w:val="24"/>
        </w:rPr>
        <w:t xml:space="preserve">ing ED </w:t>
      </w:r>
      <w:r w:rsidR="006468C0">
        <w:rPr>
          <w:szCs w:val="24"/>
        </w:rPr>
        <w:t xml:space="preserve">HCPs need access to </w:t>
      </w:r>
      <w:r w:rsidR="000F7C19">
        <w:rPr>
          <w:szCs w:val="24"/>
        </w:rPr>
        <w:t>clinical</w:t>
      </w:r>
      <w:r w:rsidR="002777E4">
        <w:rPr>
          <w:szCs w:val="24"/>
        </w:rPr>
        <w:t xml:space="preserve"> guidance</w:t>
      </w:r>
      <w:r w:rsidR="000F7C19">
        <w:rPr>
          <w:szCs w:val="24"/>
        </w:rPr>
        <w:t xml:space="preserve"> and care planning </w:t>
      </w:r>
      <w:r w:rsidR="00103362">
        <w:rPr>
          <w:szCs w:val="24"/>
        </w:rPr>
        <w:t>documentation</w:t>
      </w:r>
      <w:r w:rsidR="002777E4">
        <w:rPr>
          <w:szCs w:val="24"/>
        </w:rPr>
        <w:t xml:space="preserve"> that stimulate the option of ED being raise</w:t>
      </w:r>
      <w:r w:rsidR="000E7C99">
        <w:rPr>
          <w:szCs w:val="24"/>
        </w:rPr>
        <w:t>d</w:t>
      </w:r>
      <w:r w:rsidR="002777E4">
        <w:rPr>
          <w:szCs w:val="24"/>
        </w:rPr>
        <w:t xml:space="preserve"> as part of routine practice</w:t>
      </w:r>
      <w:r w:rsidR="000634A2">
        <w:rPr>
          <w:szCs w:val="24"/>
        </w:rPr>
        <w:t xml:space="preserve">. </w:t>
      </w:r>
      <w:r w:rsidR="00222217">
        <w:rPr>
          <w:szCs w:val="24"/>
        </w:rPr>
        <w:t>Clini</w:t>
      </w:r>
      <w:r w:rsidR="00DB3874">
        <w:rPr>
          <w:szCs w:val="24"/>
        </w:rPr>
        <w:t xml:space="preserve">cal guidance regarding the </w:t>
      </w:r>
      <w:r w:rsidR="00FD22E6">
        <w:rPr>
          <w:szCs w:val="24"/>
        </w:rPr>
        <w:t>eligibility</w:t>
      </w:r>
      <w:r w:rsidR="00804CCE">
        <w:rPr>
          <w:szCs w:val="24"/>
        </w:rPr>
        <w:t xml:space="preserve"> criteria for ED and process of referral </w:t>
      </w:r>
      <w:r w:rsidR="00FD22E6">
        <w:rPr>
          <w:szCs w:val="24"/>
        </w:rPr>
        <w:t xml:space="preserve">of potential eye donors is currently missing </w:t>
      </w:r>
      <w:r w:rsidR="005775DF">
        <w:rPr>
          <w:szCs w:val="24"/>
        </w:rPr>
        <w:t>from</w:t>
      </w:r>
      <w:r w:rsidR="00FD22E6">
        <w:rPr>
          <w:szCs w:val="24"/>
        </w:rPr>
        <w:t xml:space="preserve"> the resources provided to clinicians </w:t>
      </w:r>
      <w:r w:rsidR="00816ED7">
        <w:rPr>
          <w:szCs w:val="24"/>
        </w:rPr>
        <w:t>seeking to offer organ donation to family members</w:t>
      </w:r>
      <w:r w:rsidR="00A01C6F">
        <w:rPr>
          <w:szCs w:val="24"/>
        </w:rPr>
        <w:t xml:space="preserve"> by NHSBT. This lack is currently being addressed as an outcome </w:t>
      </w:r>
      <w:r w:rsidR="00BA1B41">
        <w:rPr>
          <w:szCs w:val="24"/>
        </w:rPr>
        <w:t>of the EDiPPPP study</w:t>
      </w:r>
      <w:r w:rsidR="00367271">
        <w:rPr>
          <w:szCs w:val="24"/>
        </w:rPr>
        <w:t xml:space="preserve"> (in press)</w:t>
      </w:r>
      <w:r w:rsidR="00BA1B41">
        <w:rPr>
          <w:szCs w:val="24"/>
        </w:rPr>
        <w:t xml:space="preserve">. </w:t>
      </w:r>
      <w:r w:rsidR="002777E4">
        <w:rPr>
          <w:szCs w:val="24"/>
        </w:rPr>
        <w:t xml:space="preserve"> </w:t>
      </w:r>
      <w:r w:rsidR="0084181A">
        <w:rPr>
          <w:szCs w:val="24"/>
        </w:rPr>
        <w:t xml:space="preserve"> </w:t>
      </w:r>
    </w:p>
    <w:p w14:paraId="1E070FCD" w14:textId="4E6978C2" w:rsidR="00706CD4" w:rsidRPr="00E2204B" w:rsidRDefault="00706CD4" w:rsidP="00EE03DB">
      <w:pPr>
        <w:spacing w:after="100" w:afterAutospacing="1" w:line="480" w:lineRule="auto"/>
        <w:jc w:val="both"/>
        <w:textAlignment w:val="baseline"/>
        <w:rPr>
          <w:rFonts w:eastAsia="Times New Roman" w:cstheme="minorHAnsi"/>
          <w:b/>
          <w:bCs/>
          <w:lang w:eastAsia="en-GB"/>
        </w:rPr>
      </w:pPr>
      <w:r w:rsidRPr="00E2204B">
        <w:rPr>
          <w:rFonts w:eastAsia="Times New Roman" w:cstheme="minorHAnsi"/>
          <w:b/>
          <w:bCs/>
          <w:lang w:eastAsia="en-GB"/>
        </w:rPr>
        <w:t xml:space="preserve">Study limitations </w:t>
      </w:r>
    </w:p>
    <w:p w14:paraId="625C9084" w14:textId="5D4EC37A" w:rsidR="008E329F" w:rsidRPr="00B87705" w:rsidRDefault="004765A3" w:rsidP="00EE03DB">
      <w:pPr>
        <w:spacing w:after="100" w:afterAutospacing="1" w:line="480" w:lineRule="auto"/>
        <w:jc w:val="both"/>
        <w:textAlignment w:val="baseline"/>
        <w:rPr>
          <w:rFonts w:eastAsia="Times New Roman" w:cstheme="minorHAnsi"/>
          <w:strike/>
          <w:lang w:eastAsia="en-GB"/>
        </w:rPr>
      </w:pPr>
      <w:r>
        <w:rPr>
          <w:rFonts w:eastAsia="Times New Roman" w:cstheme="minorHAnsi"/>
          <w:lang w:eastAsia="en-GB"/>
        </w:rPr>
        <w:t xml:space="preserve">We acknowledge the low </w:t>
      </w:r>
      <w:r w:rsidR="00293A17">
        <w:rPr>
          <w:rFonts w:eastAsia="Times New Roman" w:cstheme="minorHAnsi"/>
          <w:lang w:eastAsia="en-GB"/>
        </w:rPr>
        <w:t xml:space="preserve">response rate for this survey </w:t>
      </w:r>
      <w:r w:rsidR="008E329F" w:rsidRPr="002A06CB">
        <w:rPr>
          <w:rFonts w:eastAsia="Times New Roman" w:cstheme="minorHAnsi"/>
          <w:lang w:eastAsia="en-GB"/>
        </w:rPr>
        <w:t>(8%) of the target population</w:t>
      </w:r>
      <w:r w:rsidR="00293A17">
        <w:rPr>
          <w:rFonts w:eastAsia="Times New Roman" w:cstheme="minorHAnsi"/>
          <w:lang w:eastAsia="en-GB"/>
        </w:rPr>
        <w:t xml:space="preserve">. We propose two </w:t>
      </w:r>
      <w:r w:rsidR="004949CF">
        <w:rPr>
          <w:rFonts w:eastAsia="Times New Roman" w:cstheme="minorHAnsi"/>
          <w:lang w:eastAsia="en-GB"/>
        </w:rPr>
        <w:t>factors that have impacted the response rate</w:t>
      </w:r>
      <w:r w:rsidR="00C62791">
        <w:rPr>
          <w:rFonts w:eastAsia="Times New Roman" w:cstheme="minorHAnsi"/>
          <w:lang w:eastAsia="en-GB"/>
        </w:rPr>
        <w:t>,</w:t>
      </w:r>
      <w:r w:rsidR="004949CF">
        <w:rPr>
          <w:rFonts w:eastAsia="Times New Roman" w:cstheme="minorHAnsi"/>
          <w:lang w:eastAsia="en-GB"/>
        </w:rPr>
        <w:t xml:space="preserve"> I) </w:t>
      </w:r>
      <w:r w:rsidR="001F01DA">
        <w:rPr>
          <w:rFonts w:eastAsia="Times New Roman" w:cstheme="minorHAnsi"/>
          <w:lang w:eastAsia="en-GB"/>
        </w:rPr>
        <w:t xml:space="preserve">as the </w:t>
      </w:r>
      <w:r w:rsidR="008E329F">
        <w:rPr>
          <w:rFonts w:eastAsia="Times New Roman" w:cstheme="minorHAnsi"/>
          <w:lang w:eastAsia="en-GB"/>
        </w:rPr>
        <w:t>survey period coincide</w:t>
      </w:r>
      <w:r w:rsidR="00995008">
        <w:rPr>
          <w:rFonts w:eastAsia="Times New Roman" w:cstheme="minorHAnsi"/>
          <w:lang w:eastAsia="en-GB"/>
        </w:rPr>
        <w:t>d</w:t>
      </w:r>
      <w:r w:rsidR="008E329F">
        <w:rPr>
          <w:rFonts w:eastAsia="Times New Roman" w:cstheme="minorHAnsi"/>
          <w:lang w:eastAsia="en-GB"/>
        </w:rPr>
        <w:t xml:space="preserve"> with two consecutive lockdown periods across England during which </w:t>
      </w:r>
      <w:r w:rsidR="0013217A">
        <w:rPr>
          <w:rFonts w:eastAsia="Times New Roman" w:cstheme="minorHAnsi"/>
          <w:lang w:eastAsia="en-GB"/>
        </w:rPr>
        <w:t xml:space="preserve">significant </w:t>
      </w:r>
      <w:r w:rsidR="00307D8F">
        <w:rPr>
          <w:rFonts w:eastAsia="Times New Roman" w:cstheme="minorHAnsi"/>
          <w:lang w:eastAsia="en-GB"/>
        </w:rPr>
        <w:t>demand</w:t>
      </w:r>
      <w:r w:rsidR="0013217A">
        <w:rPr>
          <w:rFonts w:eastAsia="Times New Roman" w:cstheme="minorHAnsi"/>
          <w:lang w:eastAsia="en-GB"/>
        </w:rPr>
        <w:t>s</w:t>
      </w:r>
      <w:r w:rsidR="00FF2ED8">
        <w:rPr>
          <w:rFonts w:eastAsia="Times New Roman" w:cstheme="minorHAnsi"/>
          <w:lang w:eastAsia="en-GB"/>
        </w:rPr>
        <w:t xml:space="preserve"> were made on</w:t>
      </w:r>
      <w:r w:rsidR="00054309">
        <w:rPr>
          <w:rFonts w:eastAsia="Times New Roman" w:cstheme="minorHAnsi"/>
          <w:lang w:eastAsia="en-GB"/>
        </w:rPr>
        <w:t xml:space="preserve"> </w:t>
      </w:r>
      <w:r w:rsidR="00FF2ED8">
        <w:rPr>
          <w:rFonts w:eastAsia="Times New Roman" w:cstheme="minorHAnsi"/>
          <w:lang w:eastAsia="en-GB"/>
        </w:rPr>
        <w:t>clinical staff</w:t>
      </w:r>
      <w:r w:rsidR="008A1AEC">
        <w:rPr>
          <w:rFonts w:eastAsia="Times New Roman" w:cstheme="minorHAnsi"/>
          <w:lang w:eastAsia="en-GB"/>
        </w:rPr>
        <w:t xml:space="preserve">, specifically </w:t>
      </w:r>
      <w:r w:rsidR="008E329F">
        <w:rPr>
          <w:rFonts w:eastAsia="Times New Roman" w:cstheme="minorHAnsi"/>
          <w:lang w:eastAsia="en-GB"/>
        </w:rPr>
        <w:t xml:space="preserve">HC and </w:t>
      </w:r>
      <w:r w:rsidR="00017F02">
        <w:rPr>
          <w:rFonts w:eastAsia="Times New Roman" w:cstheme="minorHAnsi"/>
          <w:lang w:eastAsia="en-GB"/>
        </w:rPr>
        <w:t>HPC</w:t>
      </w:r>
      <w:r w:rsidR="008E329F">
        <w:rPr>
          <w:rFonts w:eastAsia="Times New Roman" w:cstheme="minorHAnsi"/>
          <w:lang w:eastAsia="en-GB"/>
        </w:rPr>
        <w:t xml:space="preserve"> settings</w:t>
      </w:r>
      <w:r w:rsidR="00DF5C28">
        <w:rPr>
          <w:rFonts w:eastAsia="Times New Roman" w:cstheme="minorHAnsi"/>
          <w:lang w:eastAsia="en-GB"/>
        </w:rPr>
        <w:t xml:space="preserve"> </w:t>
      </w:r>
      <w:r w:rsidR="00D77F06">
        <w:rPr>
          <w:rFonts w:eastAsia="Times New Roman" w:cstheme="minorHAnsi"/>
          <w:lang w:eastAsia="en-GB"/>
        </w:rPr>
        <w:fldChar w:fldCharType="begin" w:fldLock="1"/>
      </w:r>
      <w:r w:rsidR="00D77F06">
        <w:rPr>
          <w:rFonts w:eastAsia="Times New Roman" w:cstheme="minorHAnsi"/>
          <w:lang w:eastAsia="en-GB"/>
        </w:rPr>
        <w:instrText>ADDIN CSL_CITATION {"citationItems":[{"id":"ITEM-1","itemData":{"abstract":"Timeline of UK coronavirus lockdowns, March 2020 to March 2021","author":[{"dropping-particle":"","family":"Institute for Government","given":"","non-dropping-particle":"","parse-names":false,"suffix":""}],"container-title":"Institute for Government analysis","id":"ITEM-1","issued":{"date-parts":[["2021"]]},"publisher-place":"London, UK","title":"Timeline of UK coronavirus lockdowns, March 2020 to March 2021","type":"report"},"uris":["http://www.mendeley.com/documents/?uuid=5ecdcfdc-ba9b-49d5-96b5-dcaa64b067a3"]}],"mendeley":{"formattedCitation":"&lt;sup&gt;22&lt;/sup&gt;","plainTextFormattedCitation":"22"},"properties":{"noteIndex":0},"schema":"https://github.com/citation-style-language/schema/raw/master/csl-citation.json"}</w:instrText>
      </w:r>
      <w:r w:rsidR="00D77F06">
        <w:rPr>
          <w:rFonts w:eastAsia="Times New Roman" w:cstheme="minorHAnsi"/>
          <w:lang w:eastAsia="en-GB"/>
        </w:rPr>
        <w:fldChar w:fldCharType="separate"/>
      </w:r>
      <w:r w:rsidR="00D77F06" w:rsidRPr="00D77F06">
        <w:rPr>
          <w:rFonts w:eastAsia="Times New Roman" w:cstheme="minorHAnsi"/>
          <w:noProof/>
          <w:vertAlign w:val="superscript"/>
          <w:lang w:eastAsia="en-GB"/>
        </w:rPr>
        <w:t>22</w:t>
      </w:r>
      <w:r w:rsidR="00D77F06">
        <w:rPr>
          <w:rFonts w:eastAsia="Times New Roman" w:cstheme="minorHAnsi"/>
          <w:lang w:eastAsia="en-GB"/>
        </w:rPr>
        <w:fldChar w:fldCharType="end"/>
      </w:r>
      <w:r w:rsidR="008A1AEC">
        <w:rPr>
          <w:rFonts w:eastAsia="Times New Roman" w:cstheme="minorHAnsi"/>
          <w:lang w:eastAsia="en-GB"/>
        </w:rPr>
        <w:t xml:space="preserve"> (as death rates </w:t>
      </w:r>
      <w:r w:rsidR="00E050C6">
        <w:rPr>
          <w:rFonts w:eastAsia="Times New Roman" w:cstheme="minorHAnsi"/>
          <w:lang w:eastAsia="en-GB"/>
        </w:rPr>
        <w:t>increased)</w:t>
      </w:r>
      <w:r w:rsidR="008A1AEC" w:rsidRPr="008A1AEC">
        <w:t xml:space="preserve"> </w:t>
      </w:r>
      <w:r w:rsidR="008A1AEC" w:rsidRPr="008A1AEC">
        <w:rPr>
          <w:rFonts w:eastAsia="Times New Roman" w:cstheme="minorHAnsi"/>
          <w:lang w:eastAsia="en-GB"/>
        </w:rPr>
        <w:t>the effect of the COVID-19 pandemic</w:t>
      </w:r>
      <w:r w:rsidR="00E050C6">
        <w:rPr>
          <w:rFonts w:eastAsia="Times New Roman" w:cstheme="minorHAnsi"/>
          <w:lang w:eastAsia="en-GB"/>
        </w:rPr>
        <w:t xml:space="preserve"> was significant</w:t>
      </w:r>
      <w:r w:rsidR="00132DEA">
        <w:rPr>
          <w:rFonts w:eastAsia="Times New Roman" w:cstheme="minorHAnsi"/>
          <w:lang w:eastAsia="en-GB"/>
        </w:rPr>
        <w:t>,</w:t>
      </w:r>
      <w:r w:rsidR="0034307B">
        <w:rPr>
          <w:rFonts w:eastAsia="Times New Roman" w:cstheme="minorHAnsi"/>
          <w:lang w:eastAsia="en-GB"/>
        </w:rPr>
        <w:t xml:space="preserve"> II) </w:t>
      </w:r>
      <w:r w:rsidR="008E329F">
        <w:rPr>
          <w:rFonts w:eastAsia="Times New Roman" w:cstheme="minorHAnsi"/>
          <w:lang w:eastAsia="en-GB"/>
        </w:rPr>
        <w:t xml:space="preserve">the survey invitation entered a highly saturated communication environment (e.g. institutional communications relating to COVID, guidance from professional bodies, requests for evidence to support rapid evidence reviews relating to COVID). </w:t>
      </w:r>
      <w:r w:rsidR="0034307B">
        <w:rPr>
          <w:rFonts w:eastAsia="Times New Roman" w:cstheme="minorHAnsi"/>
          <w:lang w:eastAsia="en-GB"/>
        </w:rPr>
        <w:t>Despite the low response rate the f</w:t>
      </w:r>
      <w:r w:rsidR="00A31D11">
        <w:rPr>
          <w:rFonts w:eastAsia="Times New Roman" w:cstheme="minorHAnsi"/>
          <w:lang w:eastAsia="en-GB"/>
        </w:rPr>
        <w:t>a</w:t>
      </w:r>
      <w:r w:rsidR="0034307B">
        <w:rPr>
          <w:rFonts w:eastAsia="Times New Roman" w:cstheme="minorHAnsi"/>
          <w:lang w:eastAsia="en-GB"/>
        </w:rPr>
        <w:t xml:space="preserve">ct that </w:t>
      </w:r>
      <w:r w:rsidR="00196C1A">
        <w:rPr>
          <w:rFonts w:eastAsia="Times New Roman" w:cstheme="minorHAnsi"/>
          <w:lang w:eastAsia="en-GB"/>
        </w:rPr>
        <w:t>HCPs made time to respond and provide detail</w:t>
      </w:r>
      <w:r w:rsidR="00A31D11">
        <w:rPr>
          <w:rFonts w:eastAsia="Times New Roman" w:cstheme="minorHAnsi"/>
          <w:lang w:eastAsia="en-GB"/>
        </w:rPr>
        <w:t>ed</w:t>
      </w:r>
      <w:r w:rsidR="00196C1A">
        <w:rPr>
          <w:rFonts w:eastAsia="Times New Roman" w:cstheme="minorHAnsi"/>
          <w:lang w:eastAsia="en-GB"/>
        </w:rPr>
        <w:t xml:space="preserve"> open text comments, underpins the importance of this issue </w:t>
      </w:r>
      <w:r w:rsidR="007F46DA">
        <w:rPr>
          <w:rFonts w:eastAsia="Times New Roman" w:cstheme="minorHAnsi"/>
          <w:lang w:eastAsia="en-GB"/>
        </w:rPr>
        <w:t xml:space="preserve">for clinicians keen to embed ED in practice. </w:t>
      </w:r>
    </w:p>
    <w:p w14:paraId="2C81E3BA" w14:textId="777FC55F" w:rsidR="008934FD" w:rsidRPr="0035780F" w:rsidRDefault="002D01E7" w:rsidP="00EE03DB">
      <w:pPr>
        <w:spacing w:after="100" w:afterAutospacing="1" w:line="480" w:lineRule="auto"/>
        <w:jc w:val="both"/>
        <w:textAlignment w:val="baseline"/>
        <w:rPr>
          <w:rFonts w:eastAsia="Times New Roman" w:cstheme="minorHAnsi"/>
          <w:b/>
          <w:bCs/>
          <w:lang w:eastAsia="en-GB"/>
        </w:rPr>
      </w:pPr>
      <w:r>
        <w:rPr>
          <w:rFonts w:eastAsia="Times New Roman" w:cstheme="minorHAnsi"/>
          <w:b/>
          <w:bCs/>
          <w:lang w:eastAsia="en-GB"/>
        </w:rPr>
        <w:t>CONCLUSION</w:t>
      </w:r>
    </w:p>
    <w:p w14:paraId="219FC73B" w14:textId="7F3EA84F" w:rsidR="008934FD" w:rsidRDefault="00511FC7" w:rsidP="00EE03DB">
      <w:pPr>
        <w:spacing w:after="100" w:afterAutospacing="1" w:line="480" w:lineRule="auto"/>
        <w:jc w:val="both"/>
        <w:textAlignment w:val="baseline"/>
        <w:rPr>
          <w:rFonts w:eastAsia="Times New Roman" w:cstheme="minorHAnsi"/>
          <w:lang w:eastAsia="en-GB"/>
        </w:rPr>
      </w:pPr>
      <w:r>
        <w:rPr>
          <w:rFonts w:eastAsia="Times New Roman" w:cstheme="minorHAnsi"/>
          <w:lang w:eastAsia="en-GB"/>
        </w:rPr>
        <w:t xml:space="preserve">This study </w:t>
      </w:r>
      <w:r w:rsidR="00E071CF">
        <w:rPr>
          <w:rFonts w:eastAsia="Times New Roman" w:cstheme="minorHAnsi"/>
          <w:lang w:eastAsia="en-GB"/>
        </w:rPr>
        <w:t xml:space="preserve">indicates that </w:t>
      </w:r>
      <w:r w:rsidR="00D016CD" w:rsidRPr="00D016CD">
        <w:rPr>
          <w:rFonts w:eastAsia="Times New Roman" w:cstheme="minorHAnsi"/>
          <w:lang w:eastAsia="en-GB"/>
        </w:rPr>
        <w:t>whilst individual HCPs may be supportive of the option of ED being raised with patients few settings have ‘mandated’ this practice or provided necessary guidance and resource for it to become part of routine practice, nor does it appear that patient preferences are routinely identified</w:t>
      </w:r>
      <w:r w:rsidR="00F9754B">
        <w:rPr>
          <w:rFonts w:eastAsia="Times New Roman" w:cstheme="minorHAnsi"/>
          <w:lang w:eastAsia="en-GB"/>
        </w:rPr>
        <w:t xml:space="preserve">. </w:t>
      </w:r>
      <w:r w:rsidR="008934FD" w:rsidRPr="008934FD">
        <w:rPr>
          <w:rFonts w:eastAsia="Times New Roman" w:cstheme="minorHAnsi"/>
          <w:lang w:eastAsia="en-GB"/>
        </w:rPr>
        <w:t xml:space="preserve">There appear to be missed opportunities where the option of </w:t>
      </w:r>
      <w:r w:rsidR="00B41A89">
        <w:rPr>
          <w:rFonts w:eastAsia="Times New Roman" w:cstheme="minorHAnsi"/>
          <w:lang w:eastAsia="en-GB"/>
        </w:rPr>
        <w:t>ED</w:t>
      </w:r>
      <w:r w:rsidR="008934FD" w:rsidRPr="008934FD">
        <w:rPr>
          <w:rFonts w:eastAsia="Times New Roman" w:cstheme="minorHAnsi"/>
          <w:lang w:eastAsia="en-GB"/>
        </w:rPr>
        <w:t xml:space="preserve"> could be raised as part of ongoing care planning</w:t>
      </w:r>
      <w:r w:rsidR="00E50061">
        <w:rPr>
          <w:rFonts w:eastAsia="Times New Roman" w:cstheme="minorHAnsi"/>
          <w:lang w:eastAsia="en-GB"/>
        </w:rPr>
        <w:t xml:space="preserve"> and </w:t>
      </w:r>
      <w:r w:rsidR="00A13499">
        <w:rPr>
          <w:rFonts w:eastAsia="Times New Roman" w:cstheme="minorHAnsi"/>
          <w:lang w:eastAsia="en-GB"/>
        </w:rPr>
        <w:t xml:space="preserve">these </w:t>
      </w:r>
      <w:r w:rsidR="00A530CF">
        <w:rPr>
          <w:rFonts w:eastAsia="Times New Roman" w:cstheme="minorHAnsi"/>
          <w:lang w:eastAsia="en-GB"/>
        </w:rPr>
        <w:t>missed</w:t>
      </w:r>
      <w:r w:rsidR="00913B13">
        <w:rPr>
          <w:rFonts w:eastAsia="Times New Roman" w:cstheme="minorHAnsi"/>
          <w:lang w:eastAsia="en-GB"/>
        </w:rPr>
        <w:t xml:space="preserve"> </w:t>
      </w:r>
      <w:r w:rsidR="00A530CF">
        <w:rPr>
          <w:rFonts w:eastAsia="Times New Roman" w:cstheme="minorHAnsi"/>
          <w:lang w:eastAsia="en-GB"/>
        </w:rPr>
        <w:t>opportunities appear linked to a lack of institutional support and resources to support these conversations</w:t>
      </w:r>
      <w:r w:rsidR="00916D1E">
        <w:rPr>
          <w:rFonts w:eastAsia="Times New Roman" w:cstheme="minorHAnsi"/>
          <w:lang w:eastAsia="en-GB"/>
        </w:rPr>
        <w:t xml:space="preserve">. As </w:t>
      </w:r>
      <w:r w:rsidR="00787D9F">
        <w:rPr>
          <w:rFonts w:eastAsia="Times New Roman" w:cstheme="minorHAnsi"/>
          <w:lang w:eastAsia="en-GB"/>
        </w:rPr>
        <w:t xml:space="preserve">evidence indicates that </w:t>
      </w:r>
      <w:r w:rsidR="005810DE">
        <w:rPr>
          <w:rFonts w:eastAsia="Times New Roman" w:cstheme="minorHAnsi"/>
          <w:lang w:eastAsia="en-GB"/>
        </w:rPr>
        <w:t xml:space="preserve">HC and </w:t>
      </w:r>
      <w:r w:rsidR="00017F02">
        <w:rPr>
          <w:rFonts w:eastAsia="Times New Roman" w:cstheme="minorHAnsi"/>
          <w:lang w:eastAsia="en-GB"/>
        </w:rPr>
        <w:t>HPC</w:t>
      </w:r>
      <w:r w:rsidR="005810DE">
        <w:rPr>
          <w:rFonts w:eastAsia="Times New Roman" w:cstheme="minorHAnsi"/>
          <w:lang w:eastAsia="en-GB"/>
        </w:rPr>
        <w:t xml:space="preserve"> settings represent significant potential routes of supply for eye tissue, w</w:t>
      </w:r>
      <w:r w:rsidR="008934FD" w:rsidRPr="008934FD">
        <w:rPr>
          <w:rFonts w:eastAsia="Times New Roman" w:cstheme="minorHAnsi"/>
          <w:lang w:eastAsia="en-GB"/>
        </w:rPr>
        <w:t>ithout ED becoming an embedded practice</w:t>
      </w:r>
      <w:r w:rsidR="00C14D35">
        <w:rPr>
          <w:rFonts w:eastAsia="Times New Roman" w:cstheme="minorHAnsi"/>
          <w:lang w:eastAsia="en-GB"/>
        </w:rPr>
        <w:t>,</w:t>
      </w:r>
      <w:r w:rsidR="008934FD" w:rsidRPr="008934FD">
        <w:rPr>
          <w:rFonts w:eastAsia="Times New Roman" w:cstheme="minorHAnsi"/>
          <w:lang w:eastAsia="en-GB"/>
        </w:rPr>
        <w:t xml:space="preserve"> th</w:t>
      </w:r>
      <w:r w:rsidR="005810DE">
        <w:rPr>
          <w:rFonts w:eastAsia="Times New Roman" w:cstheme="minorHAnsi"/>
          <w:lang w:eastAsia="en-GB"/>
        </w:rPr>
        <w:t xml:space="preserve">is </w:t>
      </w:r>
      <w:r w:rsidR="00E0137A">
        <w:rPr>
          <w:rFonts w:eastAsia="Times New Roman" w:cstheme="minorHAnsi"/>
          <w:lang w:eastAsia="en-GB"/>
        </w:rPr>
        <w:t xml:space="preserve">potential </w:t>
      </w:r>
      <w:r w:rsidR="00823419">
        <w:rPr>
          <w:rFonts w:eastAsia="Times New Roman" w:cstheme="minorHAnsi"/>
          <w:lang w:eastAsia="en-GB"/>
        </w:rPr>
        <w:t xml:space="preserve">will be unrealised, patient and family wishes for donation </w:t>
      </w:r>
      <w:r w:rsidR="00394CB2">
        <w:rPr>
          <w:rFonts w:eastAsia="Times New Roman" w:cstheme="minorHAnsi"/>
          <w:lang w:eastAsia="en-GB"/>
        </w:rPr>
        <w:t>are likely to</w:t>
      </w:r>
      <w:r w:rsidR="00823419">
        <w:rPr>
          <w:rFonts w:eastAsia="Times New Roman" w:cstheme="minorHAnsi"/>
          <w:lang w:eastAsia="en-GB"/>
        </w:rPr>
        <w:t xml:space="preserve"> remain unfulfilled</w:t>
      </w:r>
      <w:r w:rsidR="00E65181">
        <w:rPr>
          <w:rFonts w:eastAsia="Times New Roman" w:cstheme="minorHAnsi"/>
          <w:lang w:eastAsia="en-GB"/>
        </w:rPr>
        <w:t xml:space="preserve"> and those waiting for </w:t>
      </w:r>
      <w:r w:rsidR="009569A4">
        <w:rPr>
          <w:rFonts w:eastAsia="Times New Roman" w:cstheme="minorHAnsi"/>
          <w:lang w:eastAsia="en-GB"/>
        </w:rPr>
        <w:t xml:space="preserve">the </w:t>
      </w:r>
      <w:r w:rsidR="00E65181">
        <w:rPr>
          <w:rFonts w:eastAsia="Times New Roman" w:cstheme="minorHAnsi"/>
          <w:lang w:eastAsia="en-GB"/>
        </w:rPr>
        <w:t xml:space="preserve">eye tissue </w:t>
      </w:r>
      <w:r w:rsidR="006D2B87">
        <w:rPr>
          <w:rFonts w:eastAsia="Times New Roman" w:cstheme="minorHAnsi"/>
          <w:lang w:eastAsia="en-GB"/>
        </w:rPr>
        <w:t>needed for sight saving and sight restoring surgery, will continue to wait</w:t>
      </w:r>
      <w:r w:rsidR="009569A4">
        <w:rPr>
          <w:rFonts w:eastAsia="Times New Roman" w:cstheme="minorHAnsi"/>
          <w:lang w:eastAsia="en-GB"/>
        </w:rPr>
        <w:t xml:space="preserve"> and suffer the impact of </w:t>
      </w:r>
      <w:r w:rsidR="00E12C40">
        <w:rPr>
          <w:rFonts w:eastAsia="Times New Roman" w:cstheme="minorHAnsi"/>
          <w:lang w:eastAsia="en-GB"/>
        </w:rPr>
        <w:t xml:space="preserve">sight loss on their, and their families, </w:t>
      </w:r>
      <w:r w:rsidR="00B33CC7">
        <w:rPr>
          <w:rFonts w:eastAsia="Times New Roman" w:cstheme="minorHAnsi"/>
          <w:lang w:eastAsia="en-GB"/>
        </w:rPr>
        <w:t xml:space="preserve">lives. </w:t>
      </w:r>
    </w:p>
    <w:p w14:paraId="0B599307" w14:textId="77777777" w:rsidR="008506A4" w:rsidRDefault="008506A4" w:rsidP="008934FD">
      <w:pPr>
        <w:spacing w:after="100" w:afterAutospacing="1" w:line="240" w:lineRule="auto"/>
        <w:jc w:val="both"/>
        <w:textAlignment w:val="baseline"/>
        <w:rPr>
          <w:rFonts w:eastAsia="Times New Roman" w:cstheme="minorHAnsi"/>
          <w:lang w:eastAsia="en-GB"/>
        </w:rPr>
      </w:pPr>
    </w:p>
    <w:p w14:paraId="496A081F" w14:textId="77777777" w:rsidR="00A95C5A" w:rsidRDefault="00A95C5A" w:rsidP="008934FD">
      <w:pPr>
        <w:spacing w:after="100" w:afterAutospacing="1" w:line="240" w:lineRule="auto"/>
        <w:jc w:val="both"/>
        <w:textAlignment w:val="baseline"/>
        <w:rPr>
          <w:rFonts w:eastAsia="Times New Roman" w:cstheme="minorHAnsi"/>
          <w:lang w:eastAsia="en-GB"/>
        </w:rPr>
      </w:pPr>
    </w:p>
    <w:p w14:paraId="157D360B" w14:textId="77777777" w:rsidR="00321E18" w:rsidRDefault="00321E18" w:rsidP="008934FD">
      <w:pPr>
        <w:spacing w:after="100" w:afterAutospacing="1" w:line="240" w:lineRule="auto"/>
        <w:jc w:val="both"/>
        <w:textAlignment w:val="baseline"/>
        <w:rPr>
          <w:rFonts w:eastAsia="Times New Roman" w:cstheme="minorHAnsi"/>
          <w:lang w:eastAsia="en-GB"/>
        </w:rPr>
      </w:pPr>
    </w:p>
    <w:p w14:paraId="296B3DA2" w14:textId="77777777" w:rsidR="00321E18" w:rsidRDefault="00321E18" w:rsidP="008934FD">
      <w:pPr>
        <w:spacing w:after="100" w:afterAutospacing="1" w:line="240" w:lineRule="auto"/>
        <w:jc w:val="both"/>
        <w:textAlignment w:val="baseline"/>
        <w:rPr>
          <w:rFonts w:eastAsia="Times New Roman" w:cstheme="minorHAnsi"/>
          <w:lang w:eastAsia="en-GB"/>
        </w:rPr>
      </w:pPr>
    </w:p>
    <w:p w14:paraId="2B7B012F" w14:textId="77777777" w:rsidR="00321E18" w:rsidRDefault="00321E18" w:rsidP="008934FD">
      <w:pPr>
        <w:spacing w:after="100" w:afterAutospacing="1" w:line="240" w:lineRule="auto"/>
        <w:jc w:val="both"/>
        <w:textAlignment w:val="baseline"/>
        <w:rPr>
          <w:rFonts w:eastAsia="Times New Roman" w:cstheme="minorHAnsi"/>
          <w:lang w:eastAsia="en-GB"/>
        </w:rPr>
      </w:pPr>
    </w:p>
    <w:p w14:paraId="17F43B49" w14:textId="77777777" w:rsidR="00321E18" w:rsidRDefault="00321E18" w:rsidP="008934FD">
      <w:pPr>
        <w:spacing w:after="100" w:afterAutospacing="1" w:line="240" w:lineRule="auto"/>
        <w:jc w:val="both"/>
        <w:textAlignment w:val="baseline"/>
        <w:rPr>
          <w:rFonts w:eastAsia="Times New Roman" w:cstheme="minorHAnsi"/>
          <w:lang w:eastAsia="en-GB"/>
        </w:rPr>
      </w:pPr>
    </w:p>
    <w:p w14:paraId="1A3AFC11" w14:textId="77777777" w:rsidR="00321E18" w:rsidRDefault="00321E18" w:rsidP="008934FD">
      <w:pPr>
        <w:spacing w:after="100" w:afterAutospacing="1" w:line="240" w:lineRule="auto"/>
        <w:jc w:val="both"/>
        <w:textAlignment w:val="baseline"/>
        <w:rPr>
          <w:rFonts w:eastAsia="Times New Roman" w:cstheme="minorHAnsi"/>
          <w:lang w:eastAsia="en-GB"/>
        </w:rPr>
      </w:pPr>
    </w:p>
    <w:p w14:paraId="3713D63F" w14:textId="51753442" w:rsidR="00AB5E67" w:rsidRDefault="00FD265B" w:rsidP="008934FD">
      <w:pPr>
        <w:spacing w:after="100" w:afterAutospacing="1" w:line="240" w:lineRule="auto"/>
        <w:jc w:val="both"/>
        <w:textAlignment w:val="baseline"/>
        <w:rPr>
          <w:rFonts w:eastAsia="Times New Roman" w:cstheme="minorHAnsi"/>
          <w:lang w:eastAsia="en-GB"/>
        </w:rPr>
      </w:pPr>
      <w:r>
        <w:rPr>
          <w:rFonts w:eastAsia="Times New Roman" w:cstheme="minorHAnsi"/>
          <w:lang w:eastAsia="en-GB"/>
        </w:rPr>
        <w:t xml:space="preserve">Reference List </w:t>
      </w:r>
    </w:p>
    <w:p w14:paraId="2D190605" w14:textId="576C5670" w:rsidR="00D77F06" w:rsidRPr="00D77F06" w:rsidRDefault="00AB5E67" w:rsidP="00D77F06">
      <w:pPr>
        <w:widowControl w:val="0"/>
        <w:autoSpaceDE w:val="0"/>
        <w:autoSpaceDN w:val="0"/>
        <w:adjustRightInd w:val="0"/>
        <w:spacing w:after="100" w:line="240" w:lineRule="auto"/>
        <w:ind w:left="640" w:hanging="640"/>
        <w:rPr>
          <w:rFonts w:ascii="Calibri" w:hAnsi="Calibri" w:cs="Calibri"/>
          <w:noProof/>
          <w:szCs w:val="24"/>
        </w:rPr>
      </w:pPr>
      <w:r>
        <w:rPr>
          <w:rFonts w:eastAsia="Times New Roman" w:cstheme="minorHAnsi"/>
          <w:lang w:eastAsia="en-GB"/>
        </w:rPr>
        <w:fldChar w:fldCharType="begin" w:fldLock="1"/>
      </w:r>
      <w:r>
        <w:rPr>
          <w:rFonts w:eastAsia="Times New Roman" w:cstheme="minorHAnsi"/>
          <w:lang w:eastAsia="en-GB"/>
        </w:rPr>
        <w:instrText xml:space="preserve">ADDIN Mendeley Bibliography CSL_BIBLIOGRAPHY </w:instrText>
      </w:r>
      <w:r>
        <w:rPr>
          <w:rFonts w:eastAsia="Times New Roman" w:cstheme="minorHAnsi"/>
          <w:lang w:eastAsia="en-GB"/>
        </w:rPr>
        <w:fldChar w:fldCharType="separate"/>
      </w:r>
      <w:r w:rsidR="00D77F06" w:rsidRPr="00D77F06">
        <w:rPr>
          <w:rFonts w:ascii="Calibri" w:hAnsi="Calibri" w:cs="Calibri"/>
          <w:noProof/>
          <w:szCs w:val="24"/>
        </w:rPr>
        <w:t xml:space="preserve">1. </w:t>
      </w:r>
      <w:r w:rsidR="00D77F06" w:rsidRPr="00D77F06">
        <w:rPr>
          <w:rFonts w:ascii="Calibri" w:hAnsi="Calibri" w:cs="Calibri"/>
          <w:noProof/>
          <w:szCs w:val="24"/>
        </w:rPr>
        <w:tab/>
        <w:t xml:space="preserve">Pascolini D, Mariotti SP. Global estimates of visual impairment: 2010. Br J Ophthalmol. 2012;96(5):614–8. </w:t>
      </w:r>
    </w:p>
    <w:p w14:paraId="3408BFDD"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2. </w:t>
      </w:r>
      <w:r w:rsidRPr="00D77F06">
        <w:rPr>
          <w:rFonts w:ascii="Calibri" w:hAnsi="Calibri" w:cs="Calibri"/>
          <w:noProof/>
          <w:szCs w:val="24"/>
        </w:rPr>
        <w:tab/>
        <w:t xml:space="preserve">RNIB &amp; Specsavers. The State of the Nation Eye Health 2016. The State of the Nation. 2016;27. </w:t>
      </w:r>
    </w:p>
    <w:p w14:paraId="4EB55727"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3. </w:t>
      </w:r>
      <w:r w:rsidRPr="00D77F06">
        <w:rPr>
          <w:rFonts w:ascii="Calibri" w:hAnsi="Calibri" w:cs="Calibri"/>
          <w:noProof/>
          <w:szCs w:val="24"/>
        </w:rPr>
        <w:tab/>
        <w:t xml:space="preserve">NHSBT. Organ Donation and Transplantation - Activity Report 2019/20. Liverpool, UK; 2020. </w:t>
      </w:r>
    </w:p>
    <w:p w14:paraId="1DDD5327"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4. </w:t>
      </w:r>
      <w:r w:rsidRPr="00D77F06">
        <w:rPr>
          <w:rFonts w:ascii="Calibri" w:hAnsi="Calibri" w:cs="Calibri"/>
          <w:noProof/>
          <w:szCs w:val="24"/>
        </w:rPr>
        <w:tab/>
        <w:t>NHS Blood and Transplant. Organ and Tissue Donation and Transplantation Activity Report 2020/21 [Internet]. Liverpool, UK; 2021. Available from: https://nhsbtdbe.blob.core.windows.net/umbraco-assets-corp/23461/activity-report-2020-2021.pdf</w:t>
      </w:r>
    </w:p>
    <w:p w14:paraId="4ECBCCCB"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5. </w:t>
      </w:r>
      <w:r w:rsidRPr="00D77F06">
        <w:rPr>
          <w:rFonts w:ascii="Calibri" w:hAnsi="Calibri" w:cs="Calibri"/>
          <w:noProof/>
          <w:szCs w:val="24"/>
        </w:rPr>
        <w:tab/>
        <w:t xml:space="preserve">NHS-BT. Organ and Tissue Donation and Transplantation - Activity Report 2021/22. Liverpool, UK; 2022. </w:t>
      </w:r>
    </w:p>
    <w:p w14:paraId="7B7C687A"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6. </w:t>
      </w:r>
      <w:r w:rsidRPr="00D77F06">
        <w:rPr>
          <w:rFonts w:ascii="Calibri" w:hAnsi="Calibri" w:cs="Calibri"/>
          <w:noProof/>
          <w:szCs w:val="24"/>
        </w:rPr>
        <w:tab/>
        <w:t xml:space="preserve">Long-Sutehall T, Madi-Segwagwe BC, Hurlow A, Faull C, Rayment C, Jacob F, et al. The potential for eye donation from hospice and palliative care clinical settings in England: a retrospective case note review of deceased patients’ records. Cell Tissue Bank. 2023 Jun;24(2):341–9. </w:t>
      </w:r>
    </w:p>
    <w:p w14:paraId="6EC0FD43"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7. </w:t>
      </w:r>
      <w:r w:rsidRPr="00D77F06">
        <w:rPr>
          <w:rFonts w:ascii="Calibri" w:hAnsi="Calibri" w:cs="Calibri"/>
          <w:noProof/>
          <w:szCs w:val="24"/>
        </w:rPr>
        <w:tab/>
        <w:t>Long-Sutehall T, Bracher M, Madi-Segwagwe BC. NIHR Funding and Awards - Eye Donation from Palliative and Hospice care contexts: investigating Potential, Practice, Preference and Perceptions (EDiPPPP) [Internet]. 2019 [cited 2020 Jan 2]. Available from: https://fundingawards.nihr.ac.uk/award/17/49/42</w:t>
      </w:r>
    </w:p>
    <w:p w14:paraId="7CC0F7BC"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8. </w:t>
      </w:r>
      <w:r w:rsidRPr="00D77F06">
        <w:rPr>
          <w:rFonts w:ascii="Calibri" w:hAnsi="Calibri" w:cs="Calibri"/>
          <w:noProof/>
          <w:szCs w:val="24"/>
        </w:rPr>
        <w:tab/>
        <w:t xml:space="preserve">Gillon S, Hurlow A, Rayment C, Zacharias H, Lennard R. Obstacles to corneal donation amongst hospice inpatients: A questionnaire survey of multi-disciplinary team member’s attitudes, knowledge, practice and experience. Palliat Med. 2012;26(7):939–46. </w:t>
      </w:r>
    </w:p>
    <w:p w14:paraId="11ECE601"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9. </w:t>
      </w:r>
      <w:r w:rsidRPr="00D77F06">
        <w:rPr>
          <w:rFonts w:ascii="Calibri" w:hAnsi="Calibri" w:cs="Calibri"/>
          <w:noProof/>
          <w:szCs w:val="24"/>
        </w:rPr>
        <w:tab/>
        <w:t>Wale J, Arthur A, Faull C. An analysis of knowledge and attitudes of hospice staff towards organ and tissue donation. BMJ Support Palliat Care [Internet]. 2014 Mar;4(1):98–103. Available from: http://spcare.bmj.com/lookup/doi/10.1136/bmjspcare-2012-000416</w:t>
      </w:r>
    </w:p>
    <w:p w14:paraId="48406DD5"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10. </w:t>
      </w:r>
      <w:r w:rsidRPr="00D77F06">
        <w:rPr>
          <w:rFonts w:ascii="Calibri" w:hAnsi="Calibri" w:cs="Calibri"/>
          <w:noProof/>
          <w:szCs w:val="24"/>
        </w:rPr>
        <w:tab/>
        <w:t xml:space="preserve">Madi-Segwagwe BC, Bracher M, Myall M, Long-Sutehall T. Barriers and Facilitators to Eye Donation in Hospice and Palliative Care Settings: A Scoping Review. Palliat Med Reports. 2021;2(1):175–87. </w:t>
      </w:r>
    </w:p>
    <w:p w14:paraId="6AC26A6E"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11. </w:t>
      </w:r>
      <w:r w:rsidRPr="00D77F06">
        <w:rPr>
          <w:rFonts w:ascii="Calibri" w:hAnsi="Calibri" w:cs="Calibri"/>
          <w:noProof/>
          <w:szCs w:val="24"/>
        </w:rPr>
        <w:tab/>
        <w:t>Schreier M. Qualitative Content Analysis. In: The SAGE Handbook of Qualitative Data Analysis [Internet]. 1 Oliver’s Yard, 55 City Road, London EC1Y 1SP United Kingdom: SAGE Publications Ltd; p. 170–83. Available from: http://methods.sagepub.com/book/the-sage-handbook-of-qualitative-data-analysis/n12.xml</w:t>
      </w:r>
    </w:p>
    <w:p w14:paraId="3F79E6F0"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12. </w:t>
      </w:r>
      <w:r w:rsidRPr="00D77F06">
        <w:rPr>
          <w:rFonts w:ascii="Calibri" w:hAnsi="Calibri" w:cs="Calibri"/>
          <w:noProof/>
          <w:szCs w:val="24"/>
        </w:rPr>
        <w:tab/>
        <w:t>Horton RL, Horton PJ. A model of willingness to become a potential organ donor. Soc Sci Med [Internet]. 1991 Jan;33(9):1037–51. Available from: https://linkinghub.elsevier.com/retrieve/pii/0277953691900092</w:t>
      </w:r>
    </w:p>
    <w:p w14:paraId="429D4B05"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13. </w:t>
      </w:r>
      <w:r w:rsidRPr="00D77F06">
        <w:rPr>
          <w:rFonts w:ascii="Calibri" w:hAnsi="Calibri" w:cs="Calibri"/>
          <w:noProof/>
          <w:szCs w:val="24"/>
        </w:rPr>
        <w:tab/>
        <w:t xml:space="preserve">McGlade D, McClenahan C, Pierscionek B. Attitudes Underlying Corneal Donation in a Group of Trainee Allied Health Professionals. Vol. 7, PLoS ONE. 2012. </w:t>
      </w:r>
    </w:p>
    <w:p w14:paraId="2753E3BF"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14. </w:t>
      </w:r>
      <w:r w:rsidRPr="00D77F06">
        <w:rPr>
          <w:rFonts w:ascii="Calibri" w:hAnsi="Calibri" w:cs="Calibri"/>
          <w:noProof/>
          <w:szCs w:val="24"/>
        </w:rPr>
        <w:tab/>
        <w:t xml:space="preserve">Kent B, Owens RG. Conflicting attitudes to corneal and organ donation: a study of nurses’ attitudes to organ donation. Int J Nurs Stud. 1995;32(5):484–92. </w:t>
      </w:r>
    </w:p>
    <w:p w14:paraId="5854E390"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15. </w:t>
      </w:r>
      <w:r w:rsidRPr="00D77F06">
        <w:rPr>
          <w:rFonts w:ascii="Calibri" w:hAnsi="Calibri" w:cs="Calibri"/>
          <w:noProof/>
          <w:szCs w:val="24"/>
        </w:rPr>
        <w:tab/>
        <w:t>Bracher M, Madi-Segwagwe BC, Winstanley E, Gillan H, Long-Sutehall T. Family refusal of eye tissue donation from potential solid organ donors: a retrospective analysis of summary and free-text data from the UK National Health Service Blood and Transplant Services (NHS-BT) National Referral Centre (1 April 2014 to 31 March 2. BMJ Open [Internet]. 2021 Sep;11(9):e045250. Available from: https://bmjopen.bmj.com/lookup/doi/10.1136/bmjopen-2020-045250</w:t>
      </w:r>
    </w:p>
    <w:p w14:paraId="4BAAE899"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16. </w:t>
      </w:r>
      <w:r w:rsidRPr="00D77F06">
        <w:rPr>
          <w:rFonts w:ascii="Calibri" w:hAnsi="Calibri" w:cs="Calibri"/>
          <w:noProof/>
          <w:szCs w:val="24"/>
        </w:rPr>
        <w:tab/>
        <w:t>Wells J, Sque M. Living Choice: the commitment to tissue donation in palliative care. Int J Palliat Nurs [Internet]. 2002 Jan;8(1):22–7. Available from: http://www.magonlinelibrary.com/doi/10.12968/ijpn.2002.8.1.10231</w:t>
      </w:r>
    </w:p>
    <w:p w14:paraId="76AA14E3"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17. </w:t>
      </w:r>
      <w:r w:rsidRPr="00D77F06">
        <w:rPr>
          <w:rFonts w:ascii="Calibri" w:hAnsi="Calibri" w:cs="Calibri"/>
          <w:noProof/>
          <w:szCs w:val="24"/>
        </w:rPr>
        <w:tab/>
        <w:t xml:space="preserve">West R, Michie S. A brief introduction to the COM-B Model of behaviour and the PRIME Theory of motivation. Qeios. 2020;2–7. </w:t>
      </w:r>
    </w:p>
    <w:p w14:paraId="75F04A76"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18. </w:t>
      </w:r>
      <w:r w:rsidRPr="00D77F06">
        <w:rPr>
          <w:rFonts w:ascii="Calibri" w:hAnsi="Calibri" w:cs="Calibri"/>
          <w:noProof/>
          <w:szCs w:val="24"/>
        </w:rPr>
        <w:tab/>
        <w:t>Stoneley F, Kilonzo I, Cawley D. 64 Evaluation of ReSPECT form documentation in a hospice inpatient unit. In: Poster presentations [Internet]. British Medical Journal Publishing Group; 2021. p. A31.3--A32. Available from: https://spcare.bmj.com/lookup/doi/10.1136/spcare-2021-PCC.82</w:t>
      </w:r>
    </w:p>
    <w:p w14:paraId="1E6596C4"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19. </w:t>
      </w:r>
      <w:r w:rsidRPr="00D77F06">
        <w:rPr>
          <w:rFonts w:ascii="Calibri" w:hAnsi="Calibri" w:cs="Calibri"/>
          <w:noProof/>
          <w:szCs w:val="24"/>
        </w:rPr>
        <w:tab/>
        <w:t xml:space="preserve">Siminoff LA, Marshall HM, Dumenci L, Bowen G, Swaminathan A, Gordon N. Communicating effectively about donation: An educational intervention to increase consent to donation. Prog Transplant. 2009;19(1):35–43. </w:t>
      </w:r>
    </w:p>
    <w:p w14:paraId="3A55A775"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20. </w:t>
      </w:r>
      <w:r w:rsidRPr="00D77F06">
        <w:rPr>
          <w:rFonts w:ascii="Calibri" w:hAnsi="Calibri" w:cs="Calibri"/>
          <w:noProof/>
          <w:szCs w:val="24"/>
        </w:rPr>
        <w:tab/>
        <w:t xml:space="preserve">Witjes M, Jansen NE, Van Der Hoeven JG, Abdo WF. Interventions aimed at healthcare professionals to increase the number of organ donors: A systematic review. Crit Care. 2019;23(1). </w:t>
      </w:r>
    </w:p>
    <w:p w14:paraId="03060D92"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szCs w:val="24"/>
        </w:rPr>
      </w:pPr>
      <w:r w:rsidRPr="00D77F06">
        <w:rPr>
          <w:rFonts w:ascii="Calibri" w:hAnsi="Calibri" w:cs="Calibri"/>
          <w:noProof/>
          <w:szCs w:val="24"/>
        </w:rPr>
        <w:t xml:space="preserve">21. </w:t>
      </w:r>
      <w:r w:rsidRPr="00D77F06">
        <w:rPr>
          <w:rFonts w:ascii="Calibri" w:hAnsi="Calibri" w:cs="Calibri"/>
          <w:noProof/>
          <w:szCs w:val="24"/>
        </w:rPr>
        <w:tab/>
        <w:t xml:space="preserve">van Loo M, Rabbetts C, Scott T. Emergency nurse initiation of discussion about tissue donation with suddenly bereaved relatives. Vol. 16, International Emergency Nursing. 2008. p. 257–65. </w:t>
      </w:r>
    </w:p>
    <w:p w14:paraId="1A435A41" w14:textId="77777777" w:rsidR="00D77F06" w:rsidRPr="00D77F06" w:rsidRDefault="00D77F06" w:rsidP="00D77F06">
      <w:pPr>
        <w:widowControl w:val="0"/>
        <w:autoSpaceDE w:val="0"/>
        <w:autoSpaceDN w:val="0"/>
        <w:adjustRightInd w:val="0"/>
        <w:spacing w:after="100" w:line="240" w:lineRule="auto"/>
        <w:ind w:left="640" w:hanging="640"/>
        <w:rPr>
          <w:rFonts w:ascii="Calibri" w:hAnsi="Calibri" w:cs="Calibri"/>
          <w:noProof/>
        </w:rPr>
      </w:pPr>
      <w:r w:rsidRPr="00D77F06">
        <w:rPr>
          <w:rFonts w:ascii="Calibri" w:hAnsi="Calibri" w:cs="Calibri"/>
          <w:noProof/>
          <w:szCs w:val="24"/>
        </w:rPr>
        <w:t xml:space="preserve">22. </w:t>
      </w:r>
      <w:r w:rsidRPr="00D77F06">
        <w:rPr>
          <w:rFonts w:ascii="Calibri" w:hAnsi="Calibri" w:cs="Calibri"/>
          <w:noProof/>
          <w:szCs w:val="24"/>
        </w:rPr>
        <w:tab/>
        <w:t>Institute for Government. Timeline of UK coronavirus lockdowns, March 2020 to March 2021 [Internet]. Institute for Government analysis. London, UK; 2021. Available from: https://www.instituteforgovernment.org.uk/sites/default/files/timeline-lockdown-web.pdf</w:t>
      </w:r>
    </w:p>
    <w:p w14:paraId="4ED458FC" w14:textId="573D1A74" w:rsidR="00AB5E67" w:rsidRDefault="00AB5E67" w:rsidP="008934FD">
      <w:pPr>
        <w:spacing w:after="100" w:afterAutospacing="1" w:line="240" w:lineRule="auto"/>
        <w:jc w:val="both"/>
        <w:textAlignment w:val="baseline"/>
        <w:rPr>
          <w:rFonts w:eastAsia="Times New Roman" w:cstheme="minorHAnsi"/>
          <w:lang w:eastAsia="en-GB"/>
        </w:rPr>
      </w:pPr>
      <w:r>
        <w:rPr>
          <w:rFonts w:eastAsia="Times New Roman" w:cstheme="minorHAnsi"/>
          <w:lang w:eastAsia="en-GB"/>
        </w:rPr>
        <w:fldChar w:fldCharType="end"/>
      </w:r>
    </w:p>
    <w:sectPr w:rsidR="00AB5E67" w:rsidSect="004E30F5">
      <w:footerReference w:type="default" r:id="rId2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90C6" w14:textId="77777777" w:rsidR="005B4720" w:rsidRDefault="005B4720" w:rsidP="00BC07E4">
      <w:pPr>
        <w:spacing w:after="0" w:line="240" w:lineRule="auto"/>
      </w:pPr>
      <w:r>
        <w:separator/>
      </w:r>
    </w:p>
  </w:endnote>
  <w:endnote w:type="continuationSeparator" w:id="0">
    <w:p w14:paraId="79213EE7" w14:textId="77777777" w:rsidR="005B4720" w:rsidRDefault="005B4720" w:rsidP="00BC07E4">
      <w:pPr>
        <w:spacing w:after="0" w:line="240" w:lineRule="auto"/>
      </w:pPr>
      <w:r>
        <w:continuationSeparator/>
      </w:r>
    </w:p>
  </w:endnote>
  <w:endnote w:type="continuationNotice" w:id="1">
    <w:p w14:paraId="754FBAE5" w14:textId="77777777" w:rsidR="005B4720" w:rsidRDefault="005B4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296586"/>
      <w:docPartObj>
        <w:docPartGallery w:val="Page Numbers (Bottom of Page)"/>
        <w:docPartUnique/>
      </w:docPartObj>
    </w:sdtPr>
    <w:sdtEndPr>
      <w:rPr>
        <w:noProof/>
      </w:rPr>
    </w:sdtEndPr>
    <w:sdtContent>
      <w:p w14:paraId="371B56AE" w14:textId="58533190" w:rsidR="008E300E" w:rsidRDefault="008E3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9FDCF" w14:textId="77777777" w:rsidR="008E300E" w:rsidRDefault="008E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333E" w14:textId="77777777" w:rsidR="005B4720" w:rsidRDefault="005B4720" w:rsidP="00BC07E4">
      <w:pPr>
        <w:spacing w:after="0" w:line="240" w:lineRule="auto"/>
      </w:pPr>
      <w:r>
        <w:separator/>
      </w:r>
    </w:p>
  </w:footnote>
  <w:footnote w:type="continuationSeparator" w:id="0">
    <w:p w14:paraId="0E7ACAAD" w14:textId="77777777" w:rsidR="005B4720" w:rsidRDefault="005B4720" w:rsidP="00BC07E4">
      <w:pPr>
        <w:spacing w:after="0" w:line="240" w:lineRule="auto"/>
      </w:pPr>
      <w:r>
        <w:continuationSeparator/>
      </w:r>
    </w:p>
  </w:footnote>
  <w:footnote w:type="continuationNotice" w:id="1">
    <w:p w14:paraId="72295C44" w14:textId="77777777" w:rsidR="005B4720" w:rsidRDefault="005B47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35F2"/>
    <w:multiLevelType w:val="hybridMultilevel"/>
    <w:tmpl w:val="6D468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054DA"/>
    <w:multiLevelType w:val="multilevel"/>
    <w:tmpl w:val="0E4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8047E"/>
    <w:multiLevelType w:val="hybridMultilevel"/>
    <w:tmpl w:val="2F9C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26FB4"/>
    <w:multiLevelType w:val="hybridMultilevel"/>
    <w:tmpl w:val="75C238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D0207"/>
    <w:multiLevelType w:val="hybridMultilevel"/>
    <w:tmpl w:val="03AEA0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10140E"/>
    <w:multiLevelType w:val="multilevel"/>
    <w:tmpl w:val="0DA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A95034"/>
    <w:multiLevelType w:val="hybridMultilevel"/>
    <w:tmpl w:val="50E25438"/>
    <w:lvl w:ilvl="0" w:tplc="00E22C58">
      <w:start w:val="1"/>
      <w:numFmt w:val="upp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0210B2"/>
    <w:multiLevelType w:val="hybridMultilevel"/>
    <w:tmpl w:val="9A7E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C12C76"/>
    <w:multiLevelType w:val="hybridMultilevel"/>
    <w:tmpl w:val="E8C0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00ADB"/>
    <w:multiLevelType w:val="hybridMultilevel"/>
    <w:tmpl w:val="698A5F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8858972">
    <w:abstractNumId w:val="4"/>
  </w:num>
  <w:num w:numId="2" w16cid:durableId="1625455039">
    <w:abstractNumId w:val="5"/>
  </w:num>
  <w:num w:numId="3" w16cid:durableId="1128932785">
    <w:abstractNumId w:val="1"/>
  </w:num>
  <w:num w:numId="4" w16cid:durableId="1963917925">
    <w:abstractNumId w:val="3"/>
  </w:num>
  <w:num w:numId="5" w16cid:durableId="654071537">
    <w:abstractNumId w:val="0"/>
  </w:num>
  <w:num w:numId="6" w16cid:durableId="1635134257">
    <w:abstractNumId w:val="7"/>
  </w:num>
  <w:num w:numId="7" w16cid:durableId="1949966870">
    <w:abstractNumId w:val="2"/>
  </w:num>
  <w:num w:numId="8" w16cid:durableId="1517232764">
    <w:abstractNumId w:val="8"/>
  </w:num>
  <w:num w:numId="9" w16cid:durableId="2098554602">
    <w:abstractNumId w:val="6"/>
  </w:num>
  <w:num w:numId="10" w16cid:durableId="101117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DE9245-CF2B-4BAA-83CA-7027A3115650}"/>
    <w:docVar w:name="dgnword-eventsink" w:val="2481135466256"/>
    <w:docVar w:name="dgnword-lastRevisionsView" w:val="0"/>
  </w:docVars>
  <w:rsids>
    <w:rsidRoot w:val="00C57DC4"/>
    <w:rsid w:val="00001314"/>
    <w:rsid w:val="0000380F"/>
    <w:rsid w:val="00003C4B"/>
    <w:rsid w:val="0000443C"/>
    <w:rsid w:val="00004E2A"/>
    <w:rsid w:val="00005D6F"/>
    <w:rsid w:val="00006731"/>
    <w:rsid w:val="00007407"/>
    <w:rsid w:val="0000749E"/>
    <w:rsid w:val="000077B4"/>
    <w:rsid w:val="00007C0B"/>
    <w:rsid w:val="0001079B"/>
    <w:rsid w:val="000109FD"/>
    <w:rsid w:val="00013AF6"/>
    <w:rsid w:val="00016112"/>
    <w:rsid w:val="00017638"/>
    <w:rsid w:val="0001785F"/>
    <w:rsid w:val="000179B3"/>
    <w:rsid w:val="00017C66"/>
    <w:rsid w:val="00017F02"/>
    <w:rsid w:val="00023BCF"/>
    <w:rsid w:val="0002401E"/>
    <w:rsid w:val="000240EE"/>
    <w:rsid w:val="000246FB"/>
    <w:rsid w:val="00024E1A"/>
    <w:rsid w:val="0002628F"/>
    <w:rsid w:val="00026B34"/>
    <w:rsid w:val="00026E2A"/>
    <w:rsid w:val="00030FD5"/>
    <w:rsid w:val="000310E0"/>
    <w:rsid w:val="00032943"/>
    <w:rsid w:val="00033877"/>
    <w:rsid w:val="00033BE6"/>
    <w:rsid w:val="00034259"/>
    <w:rsid w:val="000351D6"/>
    <w:rsid w:val="0003588F"/>
    <w:rsid w:val="00035C7B"/>
    <w:rsid w:val="00037B65"/>
    <w:rsid w:val="000404DC"/>
    <w:rsid w:val="000405E1"/>
    <w:rsid w:val="00041377"/>
    <w:rsid w:val="000416B4"/>
    <w:rsid w:val="00042575"/>
    <w:rsid w:val="00043F56"/>
    <w:rsid w:val="0004555F"/>
    <w:rsid w:val="00046481"/>
    <w:rsid w:val="000478F1"/>
    <w:rsid w:val="00047CC4"/>
    <w:rsid w:val="00047E95"/>
    <w:rsid w:val="0005043B"/>
    <w:rsid w:val="00050A91"/>
    <w:rsid w:val="00051656"/>
    <w:rsid w:val="00051A56"/>
    <w:rsid w:val="00052D53"/>
    <w:rsid w:val="00053BF9"/>
    <w:rsid w:val="00054309"/>
    <w:rsid w:val="00054319"/>
    <w:rsid w:val="00054FD1"/>
    <w:rsid w:val="000558B2"/>
    <w:rsid w:val="00055C52"/>
    <w:rsid w:val="000561ED"/>
    <w:rsid w:val="00061CF8"/>
    <w:rsid w:val="00062D61"/>
    <w:rsid w:val="00062FAA"/>
    <w:rsid w:val="000634A2"/>
    <w:rsid w:val="00063EDF"/>
    <w:rsid w:val="00064518"/>
    <w:rsid w:val="00064831"/>
    <w:rsid w:val="00064A5C"/>
    <w:rsid w:val="00064E20"/>
    <w:rsid w:val="00065515"/>
    <w:rsid w:val="00065528"/>
    <w:rsid w:val="0006653C"/>
    <w:rsid w:val="000668DD"/>
    <w:rsid w:val="00066F93"/>
    <w:rsid w:val="00067728"/>
    <w:rsid w:val="00067B23"/>
    <w:rsid w:val="0007001C"/>
    <w:rsid w:val="000717BE"/>
    <w:rsid w:val="00071ACC"/>
    <w:rsid w:val="00072313"/>
    <w:rsid w:val="000725DD"/>
    <w:rsid w:val="000745C2"/>
    <w:rsid w:val="00074828"/>
    <w:rsid w:val="00074C92"/>
    <w:rsid w:val="00074F54"/>
    <w:rsid w:val="0008109B"/>
    <w:rsid w:val="000822EE"/>
    <w:rsid w:val="00082843"/>
    <w:rsid w:val="00082FC1"/>
    <w:rsid w:val="00083959"/>
    <w:rsid w:val="00083DED"/>
    <w:rsid w:val="00084831"/>
    <w:rsid w:val="000852A5"/>
    <w:rsid w:val="0008629A"/>
    <w:rsid w:val="000863FD"/>
    <w:rsid w:val="00087326"/>
    <w:rsid w:val="00087C0B"/>
    <w:rsid w:val="00090813"/>
    <w:rsid w:val="00090A91"/>
    <w:rsid w:val="0009387C"/>
    <w:rsid w:val="000938D7"/>
    <w:rsid w:val="00094993"/>
    <w:rsid w:val="000952C8"/>
    <w:rsid w:val="000958B7"/>
    <w:rsid w:val="00095D75"/>
    <w:rsid w:val="000960B0"/>
    <w:rsid w:val="000973FB"/>
    <w:rsid w:val="00097A2B"/>
    <w:rsid w:val="00097B82"/>
    <w:rsid w:val="000A0E40"/>
    <w:rsid w:val="000A1682"/>
    <w:rsid w:val="000A1E23"/>
    <w:rsid w:val="000A2F7E"/>
    <w:rsid w:val="000A3139"/>
    <w:rsid w:val="000A3820"/>
    <w:rsid w:val="000A3B75"/>
    <w:rsid w:val="000A3E07"/>
    <w:rsid w:val="000A55FA"/>
    <w:rsid w:val="000A5E3D"/>
    <w:rsid w:val="000A61AC"/>
    <w:rsid w:val="000B0D3F"/>
    <w:rsid w:val="000B13A1"/>
    <w:rsid w:val="000B2729"/>
    <w:rsid w:val="000B3425"/>
    <w:rsid w:val="000B3877"/>
    <w:rsid w:val="000B440D"/>
    <w:rsid w:val="000B48EC"/>
    <w:rsid w:val="000B48F4"/>
    <w:rsid w:val="000B70CD"/>
    <w:rsid w:val="000B783A"/>
    <w:rsid w:val="000B7E96"/>
    <w:rsid w:val="000C01A0"/>
    <w:rsid w:val="000C10A5"/>
    <w:rsid w:val="000C1A2D"/>
    <w:rsid w:val="000C1E97"/>
    <w:rsid w:val="000C23AF"/>
    <w:rsid w:val="000C45DD"/>
    <w:rsid w:val="000C4690"/>
    <w:rsid w:val="000C5029"/>
    <w:rsid w:val="000C5F10"/>
    <w:rsid w:val="000C6DF7"/>
    <w:rsid w:val="000C7072"/>
    <w:rsid w:val="000C7C6B"/>
    <w:rsid w:val="000D101C"/>
    <w:rsid w:val="000D289C"/>
    <w:rsid w:val="000D2C31"/>
    <w:rsid w:val="000D2DB6"/>
    <w:rsid w:val="000D2FE6"/>
    <w:rsid w:val="000D3521"/>
    <w:rsid w:val="000D36C9"/>
    <w:rsid w:val="000D44FB"/>
    <w:rsid w:val="000D4A0C"/>
    <w:rsid w:val="000D4FB2"/>
    <w:rsid w:val="000D69B4"/>
    <w:rsid w:val="000D6B34"/>
    <w:rsid w:val="000D7118"/>
    <w:rsid w:val="000E07B5"/>
    <w:rsid w:val="000E080B"/>
    <w:rsid w:val="000E1185"/>
    <w:rsid w:val="000E1F48"/>
    <w:rsid w:val="000E200D"/>
    <w:rsid w:val="000E253D"/>
    <w:rsid w:val="000E3039"/>
    <w:rsid w:val="000E407F"/>
    <w:rsid w:val="000E4A10"/>
    <w:rsid w:val="000E4E3F"/>
    <w:rsid w:val="000E55D7"/>
    <w:rsid w:val="000E7C99"/>
    <w:rsid w:val="000F1DFD"/>
    <w:rsid w:val="000F219E"/>
    <w:rsid w:val="000F2D02"/>
    <w:rsid w:val="000F3069"/>
    <w:rsid w:val="000F39DB"/>
    <w:rsid w:val="000F3B72"/>
    <w:rsid w:val="000F415D"/>
    <w:rsid w:val="000F5118"/>
    <w:rsid w:val="000F638A"/>
    <w:rsid w:val="000F7C19"/>
    <w:rsid w:val="00100323"/>
    <w:rsid w:val="0010294E"/>
    <w:rsid w:val="00103362"/>
    <w:rsid w:val="00104190"/>
    <w:rsid w:val="0010479F"/>
    <w:rsid w:val="00104865"/>
    <w:rsid w:val="001067A9"/>
    <w:rsid w:val="001077FA"/>
    <w:rsid w:val="00107C37"/>
    <w:rsid w:val="00107E61"/>
    <w:rsid w:val="001102E2"/>
    <w:rsid w:val="001107F1"/>
    <w:rsid w:val="001111C0"/>
    <w:rsid w:val="00111824"/>
    <w:rsid w:val="00113F0E"/>
    <w:rsid w:val="0011492D"/>
    <w:rsid w:val="00114987"/>
    <w:rsid w:val="00117AFD"/>
    <w:rsid w:val="00120671"/>
    <w:rsid w:val="001212EA"/>
    <w:rsid w:val="00121B2A"/>
    <w:rsid w:val="00121D11"/>
    <w:rsid w:val="001237FD"/>
    <w:rsid w:val="00123C8D"/>
    <w:rsid w:val="00125E7D"/>
    <w:rsid w:val="0012604A"/>
    <w:rsid w:val="00126BA4"/>
    <w:rsid w:val="00130E1D"/>
    <w:rsid w:val="001312ED"/>
    <w:rsid w:val="001315CB"/>
    <w:rsid w:val="0013217A"/>
    <w:rsid w:val="00132DC2"/>
    <w:rsid w:val="00132DEA"/>
    <w:rsid w:val="001332C2"/>
    <w:rsid w:val="001335E0"/>
    <w:rsid w:val="00133C5A"/>
    <w:rsid w:val="0013507E"/>
    <w:rsid w:val="0013580C"/>
    <w:rsid w:val="00135CDE"/>
    <w:rsid w:val="00137821"/>
    <w:rsid w:val="00140D9A"/>
    <w:rsid w:val="00141B96"/>
    <w:rsid w:val="00142274"/>
    <w:rsid w:val="00142A46"/>
    <w:rsid w:val="001430B7"/>
    <w:rsid w:val="00144115"/>
    <w:rsid w:val="0014416D"/>
    <w:rsid w:val="00144705"/>
    <w:rsid w:val="001455B4"/>
    <w:rsid w:val="001455D3"/>
    <w:rsid w:val="001457F6"/>
    <w:rsid w:val="001468C9"/>
    <w:rsid w:val="00146F85"/>
    <w:rsid w:val="001471F7"/>
    <w:rsid w:val="001475CB"/>
    <w:rsid w:val="00150680"/>
    <w:rsid w:val="0015074D"/>
    <w:rsid w:val="0015082E"/>
    <w:rsid w:val="00151442"/>
    <w:rsid w:val="00151C48"/>
    <w:rsid w:val="00152779"/>
    <w:rsid w:val="00152C16"/>
    <w:rsid w:val="0015315B"/>
    <w:rsid w:val="00153238"/>
    <w:rsid w:val="0015381A"/>
    <w:rsid w:val="00153ACE"/>
    <w:rsid w:val="00153EA5"/>
    <w:rsid w:val="00153F26"/>
    <w:rsid w:val="0015433F"/>
    <w:rsid w:val="00154A13"/>
    <w:rsid w:val="0015610E"/>
    <w:rsid w:val="00161108"/>
    <w:rsid w:val="001611BA"/>
    <w:rsid w:val="0016233D"/>
    <w:rsid w:val="001645C6"/>
    <w:rsid w:val="00165234"/>
    <w:rsid w:val="00165E28"/>
    <w:rsid w:val="00170834"/>
    <w:rsid w:val="00170AE0"/>
    <w:rsid w:val="00170DCB"/>
    <w:rsid w:val="00171015"/>
    <w:rsid w:val="00172902"/>
    <w:rsid w:val="00172C46"/>
    <w:rsid w:val="00175D38"/>
    <w:rsid w:val="00175F7A"/>
    <w:rsid w:val="0017637B"/>
    <w:rsid w:val="00176A4B"/>
    <w:rsid w:val="00177737"/>
    <w:rsid w:val="00180AED"/>
    <w:rsid w:val="00180D6C"/>
    <w:rsid w:val="00181A07"/>
    <w:rsid w:val="00183C50"/>
    <w:rsid w:val="0018434D"/>
    <w:rsid w:val="001855E8"/>
    <w:rsid w:val="00186822"/>
    <w:rsid w:val="001903CE"/>
    <w:rsid w:val="00190573"/>
    <w:rsid w:val="00190AE0"/>
    <w:rsid w:val="00190D6B"/>
    <w:rsid w:val="00191228"/>
    <w:rsid w:val="001914A6"/>
    <w:rsid w:val="001917E9"/>
    <w:rsid w:val="00194155"/>
    <w:rsid w:val="0019441B"/>
    <w:rsid w:val="00194D31"/>
    <w:rsid w:val="00195678"/>
    <w:rsid w:val="00195DB1"/>
    <w:rsid w:val="00196B6B"/>
    <w:rsid w:val="00196C1A"/>
    <w:rsid w:val="00196FDA"/>
    <w:rsid w:val="00197B33"/>
    <w:rsid w:val="00197D7A"/>
    <w:rsid w:val="001A121A"/>
    <w:rsid w:val="001A1B81"/>
    <w:rsid w:val="001A1EEB"/>
    <w:rsid w:val="001A2AA0"/>
    <w:rsid w:val="001A2B41"/>
    <w:rsid w:val="001A4014"/>
    <w:rsid w:val="001A7F17"/>
    <w:rsid w:val="001A7FAC"/>
    <w:rsid w:val="001B04A8"/>
    <w:rsid w:val="001B0F21"/>
    <w:rsid w:val="001B1924"/>
    <w:rsid w:val="001B1931"/>
    <w:rsid w:val="001B1A9E"/>
    <w:rsid w:val="001B2866"/>
    <w:rsid w:val="001B3C76"/>
    <w:rsid w:val="001B3E91"/>
    <w:rsid w:val="001B459C"/>
    <w:rsid w:val="001B4983"/>
    <w:rsid w:val="001B4B20"/>
    <w:rsid w:val="001B5E26"/>
    <w:rsid w:val="001B6590"/>
    <w:rsid w:val="001B761E"/>
    <w:rsid w:val="001B7E66"/>
    <w:rsid w:val="001C1452"/>
    <w:rsid w:val="001C14CF"/>
    <w:rsid w:val="001C1D3A"/>
    <w:rsid w:val="001C2F15"/>
    <w:rsid w:val="001C3E43"/>
    <w:rsid w:val="001C499E"/>
    <w:rsid w:val="001C6B4B"/>
    <w:rsid w:val="001C6E87"/>
    <w:rsid w:val="001C72F5"/>
    <w:rsid w:val="001D110B"/>
    <w:rsid w:val="001D1BC4"/>
    <w:rsid w:val="001D1BEF"/>
    <w:rsid w:val="001D1E9A"/>
    <w:rsid w:val="001D210A"/>
    <w:rsid w:val="001D273A"/>
    <w:rsid w:val="001D36FD"/>
    <w:rsid w:val="001D40F2"/>
    <w:rsid w:val="001D57E3"/>
    <w:rsid w:val="001D67DC"/>
    <w:rsid w:val="001D684B"/>
    <w:rsid w:val="001D716B"/>
    <w:rsid w:val="001D74C7"/>
    <w:rsid w:val="001D74E8"/>
    <w:rsid w:val="001D7EA3"/>
    <w:rsid w:val="001E0986"/>
    <w:rsid w:val="001E0FB0"/>
    <w:rsid w:val="001E23A0"/>
    <w:rsid w:val="001E2AED"/>
    <w:rsid w:val="001E2F1C"/>
    <w:rsid w:val="001E418B"/>
    <w:rsid w:val="001E6F2B"/>
    <w:rsid w:val="001E7003"/>
    <w:rsid w:val="001E727C"/>
    <w:rsid w:val="001E7497"/>
    <w:rsid w:val="001F01DA"/>
    <w:rsid w:val="001F16CF"/>
    <w:rsid w:val="001F7D91"/>
    <w:rsid w:val="0020187D"/>
    <w:rsid w:val="002038B7"/>
    <w:rsid w:val="0020438E"/>
    <w:rsid w:val="0020473A"/>
    <w:rsid w:val="00205012"/>
    <w:rsid w:val="00205458"/>
    <w:rsid w:val="002059AC"/>
    <w:rsid w:val="00206761"/>
    <w:rsid w:val="002070FB"/>
    <w:rsid w:val="00210053"/>
    <w:rsid w:val="002106F9"/>
    <w:rsid w:val="002110C2"/>
    <w:rsid w:val="002129F5"/>
    <w:rsid w:val="00212B9B"/>
    <w:rsid w:val="00212DDF"/>
    <w:rsid w:val="00213015"/>
    <w:rsid w:val="002130CD"/>
    <w:rsid w:val="002147A7"/>
    <w:rsid w:val="00215157"/>
    <w:rsid w:val="002156A5"/>
    <w:rsid w:val="002157B7"/>
    <w:rsid w:val="0021592E"/>
    <w:rsid w:val="00216BE6"/>
    <w:rsid w:val="002205A4"/>
    <w:rsid w:val="00222095"/>
    <w:rsid w:val="00222217"/>
    <w:rsid w:val="00222C80"/>
    <w:rsid w:val="002237FD"/>
    <w:rsid w:val="0022386B"/>
    <w:rsid w:val="00223ACF"/>
    <w:rsid w:val="00224398"/>
    <w:rsid w:val="00225789"/>
    <w:rsid w:val="00225C8F"/>
    <w:rsid w:val="00225F99"/>
    <w:rsid w:val="00226A0A"/>
    <w:rsid w:val="00227068"/>
    <w:rsid w:val="002308D1"/>
    <w:rsid w:val="00231F79"/>
    <w:rsid w:val="002323C7"/>
    <w:rsid w:val="00233582"/>
    <w:rsid w:val="00234157"/>
    <w:rsid w:val="00234DC1"/>
    <w:rsid w:val="00235D8C"/>
    <w:rsid w:val="0023757B"/>
    <w:rsid w:val="00237BB3"/>
    <w:rsid w:val="00240743"/>
    <w:rsid w:val="00241899"/>
    <w:rsid w:val="00241E2F"/>
    <w:rsid w:val="00241F62"/>
    <w:rsid w:val="002436B3"/>
    <w:rsid w:val="0024528B"/>
    <w:rsid w:val="00246079"/>
    <w:rsid w:val="0024705E"/>
    <w:rsid w:val="002472D6"/>
    <w:rsid w:val="00247DC1"/>
    <w:rsid w:val="0025008C"/>
    <w:rsid w:val="00250817"/>
    <w:rsid w:val="00250BEE"/>
    <w:rsid w:val="002523C2"/>
    <w:rsid w:val="00252B6F"/>
    <w:rsid w:val="0025518E"/>
    <w:rsid w:val="002551B8"/>
    <w:rsid w:val="00255FEE"/>
    <w:rsid w:val="00256165"/>
    <w:rsid w:val="0025624D"/>
    <w:rsid w:val="00256FB9"/>
    <w:rsid w:val="00260394"/>
    <w:rsid w:val="002603B0"/>
    <w:rsid w:val="00260D5D"/>
    <w:rsid w:val="00260E6B"/>
    <w:rsid w:val="00261990"/>
    <w:rsid w:val="00262306"/>
    <w:rsid w:val="002635B6"/>
    <w:rsid w:val="00266BF7"/>
    <w:rsid w:val="00272ABA"/>
    <w:rsid w:val="0027304C"/>
    <w:rsid w:val="002736DB"/>
    <w:rsid w:val="00274E22"/>
    <w:rsid w:val="00274E83"/>
    <w:rsid w:val="002760E5"/>
    <w:rsid w:val="00276CD9"/>
    <w:rsid w:val="002777E4"/>
    <w:rsid w:val="00277E9C"/>
    <w:rsid w:val="00280065"/>
    <w:rsid w:val="002805A8"/>
    <w:rsid w:val="002809E4"/>
    <w:rsid w:val="002813DA"/>
    <w:rsid w:val="0028147F"/>
    <w:rsid w:val="002822E1"/>
    <w:rsid w:val="00282804"/>
    <w:rsid w:val="0028329D"/>
    <w:rsid w:val="00284673"/>
    <w:rsid w:val="00284BA6"/>
    <w:rsid w:val="00290932"/>
    <w:rsid w:val="00290DC5"/>
    <w:rsid w:val="002924D5"/>
    <w:rsid w:val="0029258A"/>
    <w:rsid w:val="00292B22"/>
    <w:rsid w:val="002939C8"/>
    <w:rsid w:val="00293A17"/>
    <w:rsid w:val="00295C02"/>
    <w:rsid w:val="002A01B7"/>
    <w:rsid w:val="002A06CB"/>
    <w:rsid w:val="002A1261"/>
    <w:rsid w:val="002A29F8"/>
    <w:rsid w:val="002A35EA"/>
    <w:rsid w:val="002A3AFF"/>
    <w:rsid w:val="002A43CF"/>
    <w:rsid w:val="002A4599"/>
    <w:rsid w:val="002A520D"/>
    <w:rsid w:val="002A6164"/>
    <w:rsid w:val="002A7675"/>
    <w:rsid w:val="002A76EA"/>
    <w:rsid w:val="002A7D0E"/>
    <w:rsid w:val="002B0A9B"/>
    <w:rsid w:val="002B0C25"/>
    <w:rsid w:val="002B144A"/>
    <w:rsid w:val="002B2990"/>
    <w:rsid w:val="002B29CA"/>
    <w:rsid w:val="002B2EF0"/>
    <w:rsid w:val="002B3416"/>
    <w:rsid w:val="002B3777"/>
    <w:rsid w:val="002B3B58"/>
    <w:rsid w:val="002B3D4E"/>
    <w:rsid w:val="002B46A7"/>
    <w:rsid w:val="002B4D07"/>
    <w:rsid w:val="002B5255"/>
    <w:rsid w:val="002B57CD"/>
    <w:rsid w:val="002B6BFF"/>
    <w:rsid w:val="002C01BE"/>
    <w:rsid w:val="002C0DBC"/>
    <w:rsid w:val="002C1255"/>
    <w:rsid w:val="002C1D9E"/>
    <w:rsid w:val="002C2157"/>
    <w:rsid w:val="002C227D"/>
    <w:rsid w:val="002C22C3"/>
    <w:rsid w:val="002C2745"/>
    <w:rsid w:val="002C2948"/>
    <w:rsid w:val="002C4621"/>
    <w:rsid w:val="002C4873"/>
    <w:rsid w:val="002C499D"/>
    <w:rsid w:val="002C4DFC"/>
    <w:rsid w:val="002C5B7C"/>
    <w:rsid w:val="002C5D60"/>
    <w:rsid w:val="002C7403"/>
    <w:rsid w:val="002C7F80"/>
    <w:rsid w:val="002D01E7"/>
    <w:rsid w:val="002D1E75"/>
    <w:rsid w:val="002D30D7"/>
    <w:rsid w:val="002D45F3"/>
    <w:rsid w:val="002D47D1"/>
    <w:rsid w:val="002D496E"/>
    <w:rsid w:val="002D4A54"/>
    <w:rsid w:val="002D4E01"/>
    <w:rsid w:val="002D5AE2"/>
    <w:rsid w:val="002D6277"/>
    <w:rsid w:val="002D6567"/>
    <w:rsid w:val="002D71E9"/>
    <w:rsid w:val="002E02C2"/>
    <w:rsid w:val="002E0C4F"/>
    <w:rsid w:val="002E0DD6"/>
    <w:rsid w:val="002E0E79"/>
    <w:rsid w:val="002E1F67"/>
    <w:rsid w:val="002E27AE"/>
    <w:rsid w:val="002E2ED9"/>
    <w:rsid w:val="002E325A"/>
    <w:rsid w:val="002E353E"/>
    <w:rsid w:val="002E3724"/>
    <w:rsid w:val="002E3FF9"/>
    <w:rsid w:val="002E55F9"/>
    <w:rsid w:val="002E569F"/>
    <w:rsid w:val="002E6178"/>
    <w:rsid w:val="002E65BA"/>
    <w:rsid w:val="002E7DC8"/>
    <w:rsid w:val="002F6BF9"/>
    <w:rsid w:val="002F6D08"/>
    <w:rsid w:val="00300B80"/>
    <w:rsid w:val="00300D00"/>
    <w:rsid w:val="00301E1F"/>
    <w:rsid w:val="00302B76"/>
    <w:rsid w:val="00302CBE"/>
    <w:rsid w:val="003046B4"/>
    <w:rsid w:val="00307CFA"/>
    <w:rsid w:val="00307D8F"/>
    <w:rsid w:val="00307D98"/>
    <w:rsid w:val="00311178"/>
    <w:rsid w:val="00311A9D"/>
    <w:rsid w:val="00311E46"/>
    <w:rsid w:val="00312868"/>
    <w:rsid w:val="003139AC"/>
    <w:rsid w:val="00314B36"/>
    <w:rsid w:val="00315B19"/>
    <w:rsid w:val="00316A6F"/>
    <w:rsid w:val="00317DEF"/>
    <w:rsid w:val="00320218"/>
    <w:rsid w:val="0032062E"/>
    <w:rsid w:val="00320FCB"/>
    <w:rsid w:val="00321725"/>
    <w:rsid w:val="00321CC1"/>
    <w:rsid w:val="00321E18"/>
    <w:rsid w:val="00322280"/>
    <w:rsid w:val="00322574"/>
    <w:rsid w:val="003228E2"/>
    <w:rsid w:val="003239A0"/>
    <w:rsid w:val="00324094"/>
    <w:rsid w:val="00324D34"/>
    <w:rsid w:val="00325517"/>
    <w:rsid w:val="003300CF"/>
    <w:rsid w:val="0033067E"/>
    <w:rsid w:val="003306CF"/>
    <w:rsid w:val="00330B48"/>
    <w:rsid w:val="00330E33"/>
    <w:rsid w:val="0033208A"/>
    <w:rsid w:val="003342C3"/>
    <w:rsid w:val="00335DF2"/>
    <w:rsid w:val="003363E3"/>
    <w:rsid w:val="00337397"/>
    <w:rsid w:val="00340248"/>
    <w:rsid w:val="003406CD"/>
    <w:rsid w:val="003409BA"/>
    <w:rsid w:val="003416BD"/>
    <w:rsid w:val="00341948"/>
    <w:rsid w:val="0034241F"/>
    <w:rsid w:val="00342BBD"/>
    <w:rsid w:val="00342C54"/>
    <w:rsid w:val="0034307B"/>
    <w:rsid w:val="0034333D"/>
    <w:rsid w:val="00343A9A"/>
    <w:rsid w:val="00344849"/>
    <w:rsid w:val="003449A9"/>
    <w:rsid w:val="00345B36"/>
    <w:rsid w:val="003465B4"/>
    <w:rsid w:val="00347426"/>
    <w:rsid w:val="00350923"/>
    <w:rsid w:val="00351474"/>
    <w:rsid w:val="003520A8"/>
    <w:rsid w:val="0035521F"/>
    <w:rsid w:val="00356245"/>
    <w:rsid w:val="003571BF"/>
    <w:rsid w:val="00357203"/>
    <w:rsid w:val="003574D4"/>
    <w:rsid w:val="0035780F"/>
    <w:rsid w:val="00357B1B"/>
    <w:rsid w:val="00357CE4"/>
    <w:rsid w:val="00361D52"/>
    <w:rsid w:val="003621E5"/>
    <w:rsid w:val="003638DE"/>
    <w:rsid w:val="003638F0"/>
    <w:rsid w:val="00364213"/>
    <w:rsid w:val="003649F4"/>
    <w:rsid w:val="00364F38"/>
    <w:rsid w:val="003650DC"/>
    <w:rsid w:val="00365929"/>
    <w:rsid w:val="003662F5"/>
    <w:rsid w:val="00366D88"/>
    <w:rsid w:val="00366F05"/>
    <w:rsid w:val="00366F76"/>
    <w:rsid w:val="00367271"/>
    <w:rsid w:val="0037005A"/>
    <w:rsid w:val="00371527"/>
    <w:rsid w:val="00371870"/>
    <w:rsid w:val="0037286A"/>
    <w:rsid w:val="00375270"/>
    <w:rsid w:val="00376084"/>
    <w:rsid w:val="00377E84"/>
    <w:rsid w:val="00382938"/>
    <w:rsid w:val="00382A25"/>
    <w:rsid w:val="00383C62"/>
    <w:rsid w:val="003857BC"/>
    <w:rsid w:val="003857C7"/>
    <w:rsid w:val="00386C09"/>
    <w:rsid w:val="00387465"/>
    <w:rsid w:val="00387624"/>
    <w:rsid w:val="003879D3"/>
    <w:rsid w:val="00387CA0"/>
    <w:rsid w:val="00387EF8"/>
    <w:rsid w:val="00390437"/>
    <w:rsid w:val="0039079A"/>
    <w:rsid w:val="00390E5A"/>
    <w:rsid w:val="00394689"/>
    <w:rsid w:val="00394CB2"/>
    <w:rsid w:val="00394D71"/>
    <w:rsid w:val="00394D74"/>
    <w:rsid w:val="00394E35"/>
    <w:rsid w:val="00395F7C"/>
    <w:rsid w:val="00395FB9"/>
    <w:rsid w:val="003971A7"/>
    <w:rsid w:val="003A0AFD"/>
    <w:rsid w:val="003A15A2"/>
    <w:rsid w:val="003A1BB6"/>
    <w:rsid w:val="003A3080"/>
    <w:rsid w:val="003A4547"/>
    <w:rsid w:val="003A4847"/>
    <w:rsid w:val="003A6C2D"/>
    <w:rsid w:val="003A7918"/>
    <w:rsid w:val="003B03FF"/>
    <w:rsid w:val="003B07C5"/>
    <w:rsid w:val="003B0958"/>
    <w:rsid w:val="003B1493"/>
    <w:rsid w:val="003B27A3"/>
    <w:rsid w:val="003B3E0E"/>
    <w:rsid w:val="003B3F71"/>
    <w:rsid w:val="003B5CA8"/>
    <w:rsid w:val="003B6162"/>
    <w:rsid w:val="003B7D24"/>
    <w:rsid w:val="003C0113"/>
    <w:rsid w:val="003C101A"/>
    <w:rsid w:val="003C1D19"/>
    <w:rsid w:val="003C31AE"/>
    <w:rsid w:val="003C5ED5"/>
    <w:rsid w:val="003C68DB"/>
    <w:rsid w:val="003D09C0"/>
    <w:rsid w:val="003D1E76"/>
    <w:rsid w:val="003D21A8"/>
    <w:rsid w:val="003D264D"/>
    <w:rsid w:val="003D2D98"/>
    <w:rsid w:val="003D3539"/>
    <w:rsid w:val="003D462C"/>
    <w:rsid w:val="003E0F3D"/>
    <w:rsid w:val="003E0FC9"/>
    <w:rsid w:val="003E159D"/>
    <w:rsid w:val="003E1C37"/>
    <w:rsid w:val="003E2505"/>
    <w:rsid w:val="003E26BE"/>
    <w:rsid w:val="003E286A"/>
    <w:rsid w:val="003E43E5"/>
    <w:rsid w:val="003E6DCF"/>
    <w:rsid w:val="003E6F95"/>
    <w:rsid w:val="003E7491"/>
    <w:rsid w:val="003E7D61"/>
    <w:rsid w:val="003F0061"/>
    <w:rsid w:val="003F0DD1"/>
    <w:rsid w:val="003F1455"/>
    <w:rsid w:val="003F150F"/>
    <w:rsid w:val="003F1605"/>
    <w:rsid w:val="003F2B96"/>
    <w:rsid w:val="003F362D"/>
    <w:rsid w:val="003F4478"/>
    <w:rsid w:val="003F4EDD"/>
    <w:rsid w:val="003F6A26"/>
    <w:rsid w:val="003F7F70"/>
    <w:rsid w:val="00400079"/>
    <w:rsid w:val="00400248"/>
    <w:rsid w:val="004004F0"/>
    <w:rsid w:val="00400D21"/>
    <w:rsid w:val="00400EF9"/>
    <w:rsid w:val="004015C7"/>
    <w:rsid w:val="00402C86"/>
    <w:rsid w:val="00402D18"/>
    <w:rsid w:val="00403744"/>
    <w:rsid w:val="00403F26"/>
    <w:rsid w:val="004042F0"/>
    <w:rsid w:val="00404AE8"/>
    <w:rsid w:val="00405B25"/>
    <w:rsid w:val="00406246"/>
    <w:rsid w:val="00410420"/>
    <w:rsid w:val="00410D65"/>
    <w:rsid w:val="004114A6"/>
    <w:rsid w:val="004119BD"/>
    <w:rsid w:val="0041249D"/>
    <w:rsid w:val="0041308E"/>
    <w:rsid w:val="00413EA7"/>
    <w:rsid w:val="00414CBE"/>
    <w:rsid w:val="00415E33"/>
    <w:rsid w:val="0041672C"/>
    <w:rsid w:val="004174DD"/>
    <w:rsid w:val="00417524"/>
    <w:rsid w:val="0041775B"/>
    <w:rsid w:val="00417DC9"/>
    <w:rsid w:val="0042017E"/>
    <w:rsid w:val="0042103E"/>
    <w:rsid w:val="004218A5"/>
    <w:rsid w:val="00421953"/>
    <w:rsid w:val="00421B6C"/>
    <w:rsid w:val="00423EC7"/>
    <w:rsid w:val="00424F69"/>
    <w:rsid w:val="00426047"/>
    <w:rsid w:val="004265F2"/>
    <w:rsid w:val="00426AEA"/>
    <w:rsid w:val="004279A3"/>
    <w:rsid w:val="004300C9"/>
    <w:rsid w:val="00430163"/>
    <w:rsid w:val="0043040A"/>
    <w:rsid w:val="00430D26"/>
    <w:rsid w:val="0043125A"/>
    <w:rsid w:val="00431A3B"/>
    <w:rsid w:val="00432C72"/>
    <w:rsid w:val="0043412B"/>
    <w:rsid w:val="00434E56"/>
    <w:rsid w:val="004359CD"/>
    <w:rsid w:val="00435C8D"/>
    <w:rsid w:val="00436274"/>
    <w:rsid w:val="004364FB"/>
    <w:rsid w:val="0043721D"/>
    <w:rsid w:val="004377C5"/>
    <w:rsid w:val="00440FC8"/>
    <w:rsid w:val="00441B19"/>
    <w:rsid w:val="0044298C"/>
    <w:rsid w:val="00444217"/>
    <w:rsid w:val="00444219"/>
    <w:rsid w:val="00444BC6"/>
    <w:rsid w:val="00447DD3"/>
    <w:rsid w:val="00447E56"/>
    <w:rsid w:val="004503AC"/>
    <w:rsid w:val="00450E69"/>
    <w:rsid w:val="00451E5B"/>
    <w:rsid w:val="00453165"/>
    <w:rsid w:val="004557A0"/>
    <w:rsid w:val="00455DB7"/>
    <w:rsid w:val="00457298"/>
    <w:rsid w:val="00460079"/>
    <w:rsid w:val="00461DC2"/>
    <w:rsid w:val="0046255E"/>
    <w:rsid w:val="00462BA5"/>
    <w:rsid w:val="004632F8"/>
    <w:rsid w:val="0046461A"/>
    <w:rsid w:val="00465827"/>
    <w:rsid w:val="0046688C"/>
    <w:rsid w:val="00470AA2"/>
    <w:rsid w:val="004713E7"/>
    <w:rsid w:val="004719BD"/>
    <w:rsid w:val="00472403"/>
    <w:rsid w:val="00473237"/>
    <w:rsid w:val="004733B5"/>
    <w:rsid w:val="00473B42"/>
    <w:rsid w:val="0047437E"/>
    <w:rsid w:val="004756E6"/>
    <w:rsid w:val="004765A3"/>
    <w:rsid w:val="00477021"/>
    <w:rsid w:val="0047774F"/>
    <w:rsid w:val="00477EFD"/>
    <w:rsid w:val="004803E7"/>
    <w:rsid w:val="00481DA3"/>
    <w:rsid w:val="0048215C"/>
    <w:rsid w:val="004825F7"/>
    <w:rsid w:val="00482F61"/>
    <w:rsid w:val="00483B22"/>
    <w:rsid w:val="00484D1D"/>
    <w:rsid w:val="00486456"/>
    <w:rsid w:val="00486BA6"/>
    <w:rsid w:val="00490136"/>
    <w:rsid w:val="00490290"/>
    <w:rsid w:val="00491AD5"/>
    <w:rsid w:val="00491FC2"/>
    <w:rsid w:val="00493B08"/>
    <w:rsid w:val="00493CCD"/>
    <w:rsid w:val="004949CF"/>
    <w:rsid w:val="00494A4B"/>
    <w:rsid w:val="00495885"/>
    <w:rsid w:val="00496C54"/>
    <w:rsid w:val="004A07EE"/>
    <w:rsid w:val="004A0BA4"/>
    <w:rsid w:val="004A15F0"/>
    <w:rsid w:val="004A2BAA"/>
    <w:rsid w:val="004A2E3D"/>
    <w:rsid w:val="004A43C2"/>
    <w:rsid w:val="004A44C5"/>
    <w:rsid w:val="004A463F"/>
    <w:rsid w:val="004A5208"/>
    <w:rsid w:val="004A5C98"/>
    <w:rsid w:val="004A6150"/>
    <w:rsid w:val="004A634A"/>
    <w:rsid w:val="004A6BBA"/>
    <w:rsid w:val="004A702C"/>
    <w:rsid w:val="004A7128"/>
    <w:rsid w:val="004A75E2"/>
    <w:rsid w:val="004B1CA9"/>
    <w:rsid w:val="004B279D"/>
    <w:rsid w:val="004B28C2"/>
    <w:rsid w:val="004B3161"/>
    <w:rsid w:val="004B32A5"/>
    <w:rsid w:val="004B3E2A"/>
    <w:rsid w:val="004B4040"/>
    <w:rsid w:val="004B4146"/>
    <w:rsid w:val="004B52A3"/>
    <w:rsid w:val="004B7099"/>
    <w:rsid w:val="004C011D"/>
    <w:rsid w:val="004C0730"/>
    <w:rsid w:val="004C254F"/>
    <w:rsid w:val="004C263D"/>
    <w:rsid w:val="004C278C"/>
    <w:rsid w:val="004C3D5C"/>
    <w:rsid w:val="004C457C"/>
    <w:rsid w:val="004C485F"/>
    <w:rsid w:val="004C4B94"/>
    <w:rsid w:val="004C5364"/>
    <w:rsid w:val="004C549F"/>
    <w:rsid w:val="004C54D4"/>
    <w:rsid w:val="004C58B6"/>
    <w:rsid w:val="004C71F8"/>
    <w:rsid w:val="004D0847"/>
    <w:rsid w:val="004D1F48"/>
    <w:rsid w:val="004D2974"/>
    <w:rsid w:val="004D3EDB"/>
    <w:rsid w:val="004D3F6D"/>
    <w:rsid w:val="004D4512"/>
    <w:rsid w:val="004D64E3"/>
    <w:rsid w:val="004D68D0"/>
    <w:rsid w:val="004D7DF8"/>
    <w:rsid w:val="004E1AC0"/>
    <w:rsid w:val="004E2A10"/>
    <w:rsid w:val="004E30F5"/>
    <w:rsid w:val="004E4B2D"/>
    <w:rsid w:val="004E4B83"/>
    <w:rsid w:val="004E4DFA"/>
    <w:rsid w:val="004E4EE3"/>
    <w:rsid w:val="004E50CF"/>
    <w:rsid w:val="004E5590"/>
    <w:rsid w:val="004E69A4"/>
    <w:rsid w:val="004E6AA5"/>
    <w:rsid w:val="004F01BE"/>
    <w:rsid w:val="004F0AB1"/>
    <w:rsid w:val="004F1AD4"/>
    <w:rsid w:val="004F22D6"/>
    <w:rsid w:val="004F274E"/>
    <w:rsid w:val="004F3287"/>
    <w:rsid w:val="004F3485"/>
    <w:rsid w:val="004F3F01"/>
    <w:rsid w:val="004F4676"/>
    <w:rsid w:val="004F5015"/>
    <w:rsid w:val="004F7DEE"/>
    <w:rsid w:val="0050117A"/>
    <w:rsid w:val="0050168E"/>
    <w:rsid w:val="00502663"/>
    <w:rsid w:val="005045DF"/>
    <w:rsid w:val="005050D4"/>
    <w:rsid w:val="005069E5"/>
    <w:rsid w:val="00507446"/>
    <w:rsid w:val="00507C0D"/>
    <w:rsid w:val="00507F6A"/>
    <w:rsid w:val="00510375"/>
    <w:rsid w:val="005105B4"/>
    <w:rsid w:val="00511A32"/>
    <w:rsid w:val="00511BF2"/>
    <w:rsid w:val="00511FC7"/>
    <w:rsid w:val="0051229E"/>
    <w:rsid w:val="005122CC"/>
    <w:rsid w:val="00513A90"/>
    <w:rsid w:val="00514593"/>
    <w:rsid w:val="00514ED1"/>
    <w:rsid w:val="005154DE"/>
    <w:rsid w:val="00515B1A"/>
    <w:rsid w:val="00515F70"/>
    <w:rsid w:val="00520093"/>
    <w:rsid w:val="005213AF"/>
    <w:rsid w:val="005220E8"/>
    <w:rsid w:val="00522370"/>
    <w:rsid w:val="00522599"/>
    <w:rsid w:val="0052477B"/>
    <w:rsid w:val="0052565A"/>
    <w:rsid w:val="00525A87"/>
    <w:rsid w:val="00526071"/>
    <w:rsid w:val="0052614C"/>
    <w:rsid w:val="005267B1"/>
    <w:rsid w:val="0052682B"/>
    <w:rsid w:val="005302C3"/>
    <w:rsid w:val="00531539"/>
    <w:rsid w:val="00532CD0"/>
    <w:rsid w:val="0053356F"/>
    <w:rsid w:val="00533758"/>
    <w:rsid w:val="005341A8"/>
    <w:rsid w:val="0053591A"/>
    <w:rsid w:val="00535AB3"/>
    <w:rsid w:val="0053618A"/>
    <w:rsid w:val="00536DD4"/>
    <w:rsid w:val="0053732C"/>
    <w:rsid w:val="005375C9"/>
    <w:rsid w:val="00537E0B"/>
    <w:rsid w:val="00537F75"/>
    <w:rsid w:val="005406CC"/>
    <w:rsid w:val="005414C8"/>
    <w:rsid w:val="00542748"/>
    <w:rsid w:val="005427BB"/>
    <w:rsid w:val="00542D08"/>
    <w:rsid w:val="00543445"/>
    <w:rsid w:val="005437A5"/>
    <w:rsid w:val="0054490E"/>
    <w:rsid w:val="00544BD3"/>
    <w:rsid w:val="00544F6F"/>
    <w:rsid w:val="00545C78"/>
    <w:rsid w:val="0054622D"/>
    <w:rsid w:val="00547082"/>
    <w:rsid w:val="00547B3A"/>
    <w:rsid w:val="00547BA8"/>
    <w:rsid w:val="00550350"/>
    <w:rsid w:val="00550DB7"/>
    <w:rsid w:val="00550F5A"/>
    <w:rsid w:val="0055154A"/>
    <w:rsid w:val="005516B5"/>
    <w:rsid w:val="00551742"/>
    <w:rsid w:val="0055233D"/>
    <w:rsid w:val="00552985"/>
    <w:rsid w:val="00552D46"/>
    <w:rsid w:val="0055457B"/>
    <w:rsid w:val="005548FB"/>
    <w:rsid w:val="00556B44"/>
    <w:rsid w:val="00560BF5"/>
    <w:rsid w:val="005618CA"/>
    <w:rsid w:val="005629B9"/>
    <w:rsid w:val="00562B4B"/>
    <w:rsid w:val="005645E1"/>
    <w:rsid w:val="00564C67"/>
    <w:rsid w:val="0056550D"/>
    <w:rsid w:val="00566EEA"/>
    <w:rsid w:val="00567045"/>
    <w:rsid w:val="0056795C"/>
    <w:rsid w:val="00570B8E"/>
    <w:rsid w:val="00572C8A"/>
    <w:rsid w:val="00573171"/>
    <w:rsid w:val="00574A32"/>
    <w:rsid w:val="00574A79"/>
    <w:rsid w:val="0057513D"/>
    <w:rsid w:val="005759AE"/>
    <w:rsid w:val="005775DF"/>
    <w:rsid w:val="00577DB0"/>
    <w:rsid w:val="00580757"/>
    <w:rsid w:val="005810DE"/>
    <w:rsid w:val="005833FE"/>
    <w:rsid w:val="00583435"/>
    <w:rsid w:val="005838A9"/>
    <w:rsid w:val="00583CA8"/>
    <w:rsid w:val="00584262"/>
    <w:rsid w:val="005851D3"/>
    <w:rsid w:val="00586346"/>
    <w:rsid w:val="00586E96"/>
    <w:rsid w:val="00587DAA"/>
    <w:rsid w:val="00590283"/>
    <w:rsid w:val="00591478"/>
    <w:rsid w:val="005934AA"/>
    <w:rsid w:val="0059382A"/>
    <w:rsid w:val="00593ACF"/>
    <w:rsid w:val="00594E50"/>
    <w:rsid w:val="0059501B"/>
    <w:rsid w:val="00596B20"/>
    <w:rsid w:val="0059737D"/>
    <w:rsid w:val="005A24D9"/>
    <w:rsid w:val="005A2538"/>
    <w:rsid w:val="005A2EFE"/>
    <w:rsid w:val="005A577B"/>
    <w:rsid w:val="005A59B7"/>
    <w:rsid w:val="005A5AC9"/>
    <w:rsid w:val="005A5AFD"/>
    <w:rsid w:val="005A6278"/>
    <w:rsid w:val="005A665E"/>
    <w:rsid w:val="005A7028"/>
    <w:rsid w:val="005A76BB"/>
    <w:rsid w:val="005B0767"/>
    <w:rsid w:val="005B19DE"/>
    <w:rsid w:val="005B2253"/>
    <w:rsid w:val="005B2B3D"/>
    <w:rsid w:val="005B3E6A"/>
    <w:rsid w:val="005B4720"/>
    <w:rsid w:val="005B5479"/>
    <w:rsid w:val="005B6D61"/>
    <w:rsid w:val="005B7034"/>
    <w:rsid w:val="005B77E5"/>
    <w:rsid w:val="005B7863"/>
    <w:rsid w:val="005C0D93"/>
    <w:rsid w:val="005C1EE9"/>
    <w:rsid w:val="005C23BB"/>
    <w:rsid w:val="005C2A98"/>
    <w:rsid w:val="005C3374"/>
    <w:rsid w:val="005C3382"/>
    <w:rsid w:val="005C3481"/>
    <w:rsid w:val="005C379A"/>
    <w:rsid w:val="005C49CF"/>
    <w:rsid w:val="005C532F"/>
    <w:rsid w:val="005C5394"/>
    <w:rsid w:val="005C5C38"/>
    <w:rsid w:val="005C642F"/>
    <w:rsid w:val="005C6E58"/>
    <w:rsid w:val="005C6FC3"/>
    <w:rsid w:val="005C7165"/>
    <w:rsid w:val="005D0191"/>
    <w:rsid w:val="005D2A9C"/>
    <w:rsid w:val="005D2E34"/>
    <w:rsid w:val="005D324C"/>
    <w:rsid w:val="005D559E"/>
    <w:rsid w:val="005D5D7B"/>
    <w:rsid w:val="005D6E20"/>
    <w:rsid w:val="005D7745"/>
    <w:rsid w:val="005E05D6"/>
    <w:rsid w:val="005E332A"/>
    <w:rsid w:val="005E35D7"/>
    <w:rsid w:val="005E507B"/>
    <w:rsid w:val="005E52EA"/>
    <w:rsid w:val="005E572E"/>
    <w:rsid w:val="005F1C53"/>
    <w:rsid w:val="005F3577"/>
    <w:rsid w:val="005F3B87"/>
    <w:rsid w:val="005F5DDF"/>
    <w:rsid w:val="005F6628"/>
    <w:rsid w:val="005F6770"/>
    <w:rsid w:val="005F6EA1"/>
    <w:rsid w:val="0060048B"/>
    <w:rsid w:val="00601D07"/>
    <w:rsid w:val="00602F90"/>
    <w:rsid w:val="00603016"/>
    <w:rsid w:val="00605549"/>
    <w:rsid w:val="00605AA0"/>
    <w:rsid w:val="00606A3A"/>
    <w:rsid w:val="00610A51"/>
    <w:rsid w:val="00610B77"/>
    <w:rsid w:val="00611DE1"/>
    <w:rsid w:val="00611F77"/>
    <w:rsid w:val="00613072"/>
    <w:rsid w:val="00613C04"/>
    <w:rsid w:val="006144E8"/>
    <w:rsid w:val="00614E6F"/>
    <w:rsid w:val="0061548A"/>
    <w:rsid w:val="006158CE"/>
    <w:rsid w:val="006177E8"/>
    <w:rsid w:val="00620019"/>
    <w:rsid w:val="006205DD"/>
    <w:rsid w:val="00620909"/>
    <w:rsid w:val="0062143E"/>
    <w:rsid w:val="00621557"/>
    <w:rsid w:val="00621647"/>
    <w:rsid w:val="00621948"/>
    <w:rsid w:val="006219D5"/>
    <w:rsid w:val="00621C7A"/>
    <w:rsid w:val="00622066"/>
    <w:rsid w:val="006229B6"/>
    <w:rsid w:val="00622F64"/>
    <w:rsid w:val="006233BB"/>
    <w:rsid w:val="00624598"/>
    <w:rsid w:val="0062520F"/>
    <w:rsid w:val="00625258"/>
    <w:rsid w:val="00625560"/>
    <w:rsid w:val="00625A4C"/>
    <w:rsid w:val="00626159"/>
    <w:rsid w:val="0062710D"/>
    <w:rsid w:val="0062725C"/>
    <w:rsid w:val="00627DB7"/>
    <w:rsid w:val="0063045C"/>
    <w:rsid w:val="00630F6F"/>
    <w:rsid w:val="00632783"/>
    <w:rsid w:val="00632FF3"/>
    <w:rsid w:val="00634E7C"/>
    <w:rsid w:val="006361A7"/>
    <w:rsid w:val="006373F5"/>
    <w:rsid w:val="006419E3"/>
    <w:rsid w:val="00641FF9"/>
    <w:rsid w:val="00642827"/>
    <w:rsid w:val="00643B05"/>
    <w:rsid w:val="00644806"/>
    <w:rsid w:val="00644CA1"/>
    <w:rsid w:val="00644E15"/>
    <w:rsid w:val="00645495"/>
    <w:rsid w:val="00645D68"/>
    <w:rsid w:val="00645FE6"/>
    <w:rsid w:val="006464AF"/>
    <w:rsid w:val="006468C0"/>
    <w:rsid w:val="00646A4F"/>
    <w:rsid w:val="00647D20"/>
    <w:rsid w:val="006525BB"/>
    <w:rsid w:val="00652780"/>
    <w:rsid w:val="00653549"/>
    <w:rsid w:val="006540F4"/>
    <w:rsid w:val="00655CFF"/>
    <w:rsid w:val="00656111"/>
    <w:rsid w:val="00657199"/>
    <w:rsid w:val="00660CD3"/>
    <w:rsid w:val="0066196E"/>
    <w:rsid w:val="00661C79"/>
    <w:rsid w:val="006626A1"/>
    <w:rsid w:val="00663DA8"/>
    <w:rsid w:val="00664CDC"/>
    <w:rsid w:val="00664F2B"/>
    <w:rsid w:val="00665DBC"/>
    <w:rsid w:val="006662AA"/>
    <w:rsid w:val="00666D74"/>
    <w:rsid w:val="006678FB"/>
    <w:rsid w:val="00667B39"/>
    <w:rsid w:val="00671426"/>
    <w:rsid w:val="00671C02"/>
    <w:rsid w:val="0067727D"/>
    <w:rsid w:val="0067765E"/>
    <w:rsid w:val="0068032B"/>
    <w:rsid w:val="00680F8E"/>
    <w:rsid w:val="0068205D"/>
    <w:rsid w:val="00683346"/>
    <w:rsid w:val="00685FE2"/>
    <w:rsid w:val="0068654D"/>
    <w:rsid w:val="006866F4"/>
    <w:rsid w:val="00686B9B"/>
    <w:rsid w:val="00690D02"/>
    <w:rsid w:val="006912FA"/>
    <w:rsid w:val="00693E15"/>
    <w:rsid w:val="006949C6"/>
    <w:rsid w:val="00697645"/>
    <w:rsid w:val="006977AF"/>
    <w:rsid w:val="00697AA3"/>
    <w:rsid w:val="006A1FE0"/>
    <w:rsid w:val="006A4704"/>
    <w:rsid w:val="006A4C76"/>
    <w:rsid w:val="006A4CA1"/>
    <w:rsid w:val="006A6E2C"/>
    <w:rsid w:val="006A750B"/>
    <w:rsid w:val="006A7544"/>
    <w:rsid w:val="006A7CCB"/>
    <w:rsid w:val="006B038B"/>
    <w:rsid w:val="006B106B"/>
    <w:rsid w:val="006B1A8F"/>
    <w:rsid w:val="006B2314"/>
    <w:rsid w:val="006B2D6D"/>
    <w:rsid w:val="006B2EFC"/>
    <w:rsid w:val="006B38D7"/>
    <w:rsid w:val="006B3928"/>
    <w:rsid w:val="006B3935"/>
    <w:rsid w:val="006B5268"/>
    <w:rsid w:val="006B715E"/>
    <w:rsid w:val="006B791F"/>
    <w:rsid w:val="006C0550"/>
    <w:rsid w:val="006C13F6"/>
    <w:rsid w:val="006C1F50"/>
    <w:rsid w:val="006C2584"/>
    <w:rsid w:val="006C449B"/>
    <w:rsid w:val="006C46A9"/>
    <w:rsid w:val="006C493A"/>
    <w:rsid w:val="006C55ED"/>
    <w:rsid w:val="006C6A1F"/>
    <w:rsid w:val="006C776F"/>
    <w:rsid w:val="006C7D2C"/>
    <w:rsid w:val="006D003D"/>
    <w:rsid w:val="006D086F"/>
    <w:rsid w:val="006D0CAB"/>
    <w:rsid w:val="006D0E83"/>
    <w:rsid w:val="006D14D6"/>
    <w:rsid w:val="006D27BF"/>
    <w:rsid w:val="006D2B87"/>
    <w:rsid w:val="006D2F3F"/>
    <w:rsid w:val="006D313A"/>
    <w:rsid w:val="006D37E2"/>
    <w:rsid w:val="006D41B2"/>
    <w:rsid w:val="006D695D"/>
    <w:rsid w:val="006D6AB3"/>
    <w:rsid w:val="006E166F"/>
    <w:rsid w:val="006E307C"/>
    <w:rsid w:val="006E316C"/>
    <w:rsid w:val="006E44AF"/>
    <w:rsid w:val="006E4C4A"/>
    <w:rsid w:val="006E55B6"/>
    <w:rsid w:val="006E613B"/>
    <w:rsid w:val="006E62D5"/>
    <w:rsid w:val="006E67FF"/>
    <w:rsid w:val="006E69EA"/>
    <w:rsid w:val="006E777A"/>
    <w:rsid w:val="006E7920"/>
    <w:rsid w:val="006F0D86"/>
    <w:rsid w:val="006F28D5"/>
    <w:rsid w:val="006F2B99"/>
    <w:rsid w:val="006F3488"/>
    <w:rsid w:val="006F5061"/>
    <w:rsid w:val="006F5126"/>
    <w:rsid w:val="006F54B1"/>
    <w:rsid w:val="006F5FB5"/>
    <w:rsid w:val="006F634A"/>
    <w:rsid w:val="006F70B1"/>
    <w:rsid w:val="006F7C87"/>
    <w:rsid w:val="007005D2"/>
    <w:rsid w:val="00700820"/>
    <w:rsid w:val="007009F5"/>
    <w:rsid w:val="007015D1"/>
    <w:rsid w:val="00701A5A"/>
    <w:rsid w:val="00703716"/>
    <w:rsid w:val="007039CD"/>
    <w:rsid w:val="00704438"/>
    <w:rsid w:val="00704500"/>
    <w:rsid w:val="00704A27"/>
    <w:rsid w:val="00705245"/>
    <w:rsid w:val="00706CD4"/>
    <w:rsid w:val="00707BC1"/>
    <w:rsid w:val="00707F0C"/>
    <w:rsid w:val="0071058C"/>
    <w:rsid w:val="00710F61"/>
    <w:rsid w:val="007112C0"/>
    <w:rsid w:val="0071290B"/>
    <w:rsid w:val="00712BA5"/>
    <w:rsid w:val="00714F12"/>
    <w:rsid w:val="007166E6"/>
    <w:rsid w:val="007168A5"/>
    <w:rsid w:val="00716EA3"/>
    <w:rsid w:val="00717376"/>
    <w:rsid w:val="00717A32"/>
    <w:rsid w:val="00720CCF"/>
    <w:rsid w:val="0072114B"/>
    <w:rsid w:val="0072143E"/>
    <w:rsid w:val="007239AF"/>
    <w:rsid w:val="0072467C"/>
    <w:rsid w:val="00724739"/>
    <w:rsid w:val="00725DE5"/>
    <w:rsid w:val="00726A51"/>
    <w:rsid w:val="0072709E"/>
    <w:rsid w:val="00727F97"/>
    <w:rsid w:val="00730763"/>
    <w:rsid w:val="007320BC"/>
    <w:rsid w:val="00733DDC"/>
    <w:rsid w:val="00733E6C"/>
    <w:rsid w:val="0073433E"/>
    <w:rsid w:val="00735066"/>
    <w:rsid w:val="0073556C"/>
    <w:rsid w:val="00735702"/>
    <w:rsid w:val="0073620F"/>
    <w:rsid w:val="0073719B"/>
    <w:rsid w:val="00737905"/>
    <w:rsid w:val="00740B2B"/>
    <w:rsid w:val="00740DD5"/>
    <w:rsid w:val="0074143D"/>
    <w:rsid w:val="00741AF4"/>
    <w:rsid w:val="00742DFB"/>
    <w:rsid w:val="00742EE5"/>
    <w:rsid w:val="0074484C"/>
    <w:rsid w:val="007463D8"/>
    <w:rsid w:val="007464D8"/>
    <w:rsid w:val="00746A39"/>
    <w:rsid w:val="007476DA"/>
    <w:rsid w:val="0074786F"/>
    <w:rsid w:val="007504B7"/>
    <w:rsid w:val="00751A22"/>
    <w:rsid w:val="00753A2E"/>
    <w:rsid w:val="0075409C"/>
    <w:rsid w:val="007548A3"/>
    <w:rsid w:val="007549BE"/>
    <w:rsid w:val="00756722"/>
    <w:rsid w:val="00760371"/>
    <w:rsid w:val="00761C41"/>
    <w:rsid w:val="0076391A"/>
    <w:rsid w:val="00764B3B"/>
    <w:rsid w:val="0076567A"/>
    <w:rsid w:val="007658ED"/>
    <w:rsid w:val="00765FC5"/>
    <w:rsid w:val="0076659B"/>
    <w:rsid w:val="00766F50"/>
    <w:rsid w:val="007679B9"/>
    <w:rsid w:val="00767CBB"/>
    <w:rsid w:val="007701C5"/>
    <w:rsid w:val="00770C60"/>
    <w:rsid w:val="00771055"/>
    <w:rsid w:val="007714DB"/>
    <w:rsid w:val="007725F8"/>
    <w:rsid w:val="007737E8"/>
    <w:rsid w:val="0077475E"/>
    <w:rsid w:val="0077502C"/>
    <w:rsid w:val="00776DE8"/>
    <w:rsid w:val="00777139"/>
    <w:rsid w:val="00777CB0"/>
    <w:rsid w:val="007829B7"/>
    <w:rsid w:val="00782C45"/>
    <w:rsid w:val="0078340F"/>
    <w:rsid w:val="00784695"/>
    <w:rsid w:val="0078482A"/>
    <w:rsid w:val="0078541C"/>
    <w:rsid w:val="00785446"/>
    <w:rsid w:val="00785A87"/>
    <w:rsid w:val="00786394"/>
    <w:rsid w:val="0078719E"/>
    <w:rsid w:val="00787887"/>
    <w:rsid w:val="00787D9F"/>
    <w:rsid w:val="007900F3"/>
    <w:rsid w:val="007922B1"/>
    <w:rsid w:val="00792CE1"/>
    <w:rsid w:val="0079555D"/>
    <w:rsid w:val="007966E7"/>
    <w:rsid w:val="00796B43"/>
    <w:rsid w:val="007973D3"/>
    <w:rsid w:val="007A0721"/>
    <w:rsid w:val="007A0B5D"/>
    <w:rsid w:val="007A1901"/>
    <w:rsid w:val="007A19DB"/>
    <w:rsid w:val="007A1C78"/>
    <w:rsid w:val="007A1DE1"/>
    <w:rsid w:val="007A28E4"/>
    <w:rsid w:val="007A3246"/>
    <w:rsid w:val="007A33F9"/>
    <w:rsid w:val="007A3474"/>
    <w:rsid w:val="007A3558"/>
    <w:rsid w:val="007A4E29"/>
    <w:rsid w:val="007A5414"/>
    <w:rsid w:val="007A63FB"/>
    <w:rsid w:val="007A70E1"/>
    <w:rsid w:val="007B061E"/>
    <w:rsid w:val="007B12C9"/>
    <w:rsid w:val="007B16A7"/>
    <w:rsid w:val="007B1AF1"/>
    <w:rsid w:val="007B2ECC"/>
    <w:rsid w:val="007B49F8"/>
    <w:rsid w:val="007B6270"/>
    <w:rsid w:val="007B7475"/>
    <w:rsid w:val="007B7533"/>
    <w:rsid w:val="007B7876"/>
    <w:rsid w:val="007C0554"/>
    <w:rsid w:val="007C0D16"/>
    <w:rsid w:val="007C16DB"/>
    <w:rsid w:val="007C1824"/>
    <w:rsid w:val="007C2BC2"/>
    <w:rsid w:val="007C3137"/>
    <w:rsid w:val="007C3291"/>
    <w:rsid w:val="007C35A9"/>
    <w:rsid w:val="007C6735"/>
    <w:rsid w:val="007C78D1"/>
    <w:rsid w:val="007D0E7F"/>
    <w:rsid w:val="007D1468"/>
    <w:rsid w:val="007D1BCC"/>
    <w:rsid w:val="007D225A"/>
    <w:rsid w:val="007D2748"/>
    <w:rsid w:val="007D3545"/>
    <w:rsid w:val="007D3E4D"/>
    <w:rsid w:val="007D4067"/>
    <w:rsid w:val="007D4C0D"/>
    <w:rsid w:val="007D50AD"/>
    <w:rsid w:val="007D56A2"/>
    <w:rsid w:val="007D59A4"/>
    <w:rsid w:val="007D5A80"/>
    <w:rsid w:val="007D604B"/>
    <w:rsid w:val="007D60C3"/>
    <w:rsid w:val="007D68F9"/>
    <w:rsid w:val="007E0170"/>
    <w:rsid w:val="007E13A8"/>
    <w:rsid w:val="007E151F"/>
    <w:rsid w:val="007E159A"/>
    <w:rsid w:val="007E18D4"/>
    <w:rsid w:val="007E308B"/>
    <w:rsid w:val="007E4B86"/>
    <w:rsid w:val="007E5382"/>
    <w:rsid w:val="007E5D8F"/>
    <w:rsid w:val="007E701E"/>
    <w:rsid w:val="007E7B58"/>
    <w:rsid w:val="007E7E03"/>
    <w:rsid w:val="007E7F2F"/>
    <w:rsid w:val="007F08BF"/>
    <w:rsid w:val="007F0AEC"/>
    <w:rsid w:val="007F0EAE"/>
    <w:rsid w:val="007F28F1"/>
    <w:rsid w:val="007F2930"/>
    <w:rsid w:val="007F3119"/>
    <w:rsid w:val="007F3686"/>
    <w:rsid w:val="007F3E13"/>
    <w:rsid w:val="007F4626"/>
    <w:rsid w:val="007F46DA"/>
    <w:rsid w:val="007F53AC"/>
    <w:rsid w:val="007F6782"/>
    <w:rsid w:val="007F6945"/>
    <w:rsid w:val="007F704D"/>
    <w:rsid w:val="007F7F06"/>
    <w:rsid w:val="007F7FB3"/>
    <w:rsid w:val="0080060A"/>
    <w:rsid w:val="00801110"/>
    <w:rsid w:val="00802BA2"/>
    <w:rsid w:val="00802C35"/>
    <w:rsid w:val="00803E00"/>
    <w:rsid w:val="00804CCE"/>
    <w:rsid w:val="00806223"/>
    <w:rsid w:val="00806775"/>
    <w:rsid w:val="00806D33"/>
    <w:rsid w:val="008072AE"/>
    <w:rsid w:val="008073FB"/>
    <w:rsid w:val="008078F6"/>
    <w:rsid w:val="00807E4F"/>
    <w:rsid w:val="00810134"/>
    <w:rsid w:val="00810895"/>
    <w:rsid w:val="00814372"/>
    <w:rsid w:val="00814623"/>
    <w:rsid w:val="00816ED7"/>
    <w:rsid w:val="00817694"/>
    <w:rsid w:val="0081794D"/>
    <w:rsid w:val="00820A8B"/>
    <w:rsid w:val="00821BD1"/>
    <w:rsid w:val="00823419"/>
    <w:rsid w:val="008239F0"/>
    <w:rsid w:val="00825089"/>
    <w:rsid w:val="00826D45"/>
    <w:rsid w:val="008277B5"/>
    <w:rsid w:val="00831F74"/>
    <w:rsid w:val="00832153"/>
    <w:rsid w:val="008331AA"/>
    <w:rsid w:val="008334F6"/>
    <w:rsid w:val="00834075"/>
    <w:rsid w:val="00834519"/>
    <w:rsid w:val="00835302"/>
    <w:rsid w:val="00835CD2"/>
    <w:rsid w:val="0083650C"/>
    <w:rsid w:val="00837F6C"/>
    <w:rsid w:val="0084049D"/>
    <w:rsid w:val="00840EFA"/>
    <w:rsid w:val="0084173A"/>
    <w:rsid w:val="0084181A"/>
    <w:rsid w:val="00841F38"/>
    <w:rsid w:val="008442C4"/>
    <w:rsid w:val="008447AD"/>
    <w:rsid w:val="0084490E"/>
    <w:rsid w:val="00844992"/>
    <w:rsid w:val="00845E7D"/>
    <w:rsid w:val="008477E3"/>
    <w:rsid w:val="0084793A"/>
    <w:rsid w:val="00850268"/>
    <w:rsid w:val="008506A4"/>
    <w:rsid w:val="00850704"/>
    <w:rsid w:val="00853E64"/>
    <w:rsid w:val="00854080"/>
    <w:rsid w:val="0086170A"/>
    <w:rsid w:val="008617B3"/>
    <w:rsid w:val="00862D02"/>
    <w:rsid w:val="008630CA"/>
    <w:rsid w:val="008638B1"/>
    <w:rsid w:val="00863E75"/>
    <w:rsid w:val="008649DD"/>
    <w:rsid w:val="00864B02"/>
    <w:rsid w:val="00865B83"/>
    <w:rsid w:val="0086648B"/>
    <w:rsid w:val="00867539"/>
    <w:rsid w:val="00867CFB"/>
    <w:rsid w:val="00872246"/>
    <w:rsid w:val="008728E6"/>
    <w:rsid w:val="00874160"/>
    <w:rsid w:val="00875163"/>
    <w:rsid w:val="00875B33"/>
    <w:rsid w:val="0087685A"/>
    <w:rsid w:val="00876863"/>
    <w:rsid w:val="008769AD"/>
    <w:rsid w:val="008772B1"/>
    <w:rsid w:val="008774D1"/>
    <w:rsid w:val="008776FB"/>
    <w:rsid w:val="00881BDC"/>
    <w:rsid w:val="00885B1E"/>
    <w:rsid w:val="008867AE"/>
    <w:rsid w:val="008868D7"/>
    <w:rsid w:val="0088698E"/>
    <w:rsid w:val="00886F11"/>
    <w:rsid w:val="00887ED3"/>
    <w:rsid w:val="00890060"/>
    <w:rsid w:val="00892385"/>
    <w:rsid w:val="00892C95"/>
    <w:rsid w:val="008934FD"/>
    <w:rsid w:val="008978DB"/>
    <w:rsid w:val="008A05D2"/>
    <w:rsid w:val="008A1498"/>
    <w:rsid w:val="008A1AEC"/>
    <w:rsid w:val="008A1E27"/>
    <w:rsid w:val="008A254C"/>
    <w:rsid w:val="008A2575"/>
    <w:rsid w:val="008A3929"/>
    <w:rsid w:val="008A3AF7"/>
    <w:rsid w:val="008A3ED1"/>
    <w:rsid w:val="008A43EA"/>
    <w:rsid w:val="008A5917"/>
    <w:rsid w:val="008A5C63"/>
    <w:rsid w:val="008A5CA2"/>
    <w:rsid w:val="008A5D53"/>
    <w:rsid w:val="008A6635"/>
    <w:rsid w:val="008A7052"/>
    <w:rsid w:val="008A7487"/>
    <w:rsid w:val="008A769C"/>
    <w:rsid w:val="008A7D3C"/>
    <w:rsid w:val="008B1305"/>
    <w:rsid w:val="008B169B"/>
    <w:rsid w:val="008B2250"/>
    <w:rsid w:val="008B2F82"/>
    <w:rsid w:val="008B3B7A"/>
    <w:rsid w:val="008B4879"/>
    <w:rsid w:val="008B4D87"/>
    <w:rsid w:val="008B4DE7"/>
    <w:rsid w:val="008B5D3E"/>
    <w:rsid w:val="008B62C8"/>
    <w:rsid w:val="008B6849"/>
    <w:rsid w:val="008B6EC9"/>
    <w:rsid w:val="008B7528"/>
    <w:rsid w:val="008B7A45"/>
    <w:rsid w:val="008C035D"/>
    <w:rsid w:val="008C0E19"/>
    <w:rsid w:val="008C13C2"/>
    <w:rsid w:val="008C1C9B"/>
    <w:rsid w:val="008C25F4"/>
    <w:rsid w:val="008C286D"/>
    <w:rsid w:val="008C29D7"/>
    <w:rsid w:val="008C306F"/>
    <w:rsid w:val="008C3DED"/>
    <w:rsid w:val="008C51EB"/>
    <w:rsid w:val="008C51FB"/>
    <w:rsid w:val="008C5640"/>
    <w:rsid w:val="008C5D77"/>
    <w:rsid w:val="008C7303"/>
    <w:rsid w:val="008D13C2"/>
    <w:rsid w:val="008D16B7"/>
    <w:rsid w:val="008D180C"/>
    <w:rsid w:val="008D3071"/>
    <w:rsid w:val="008D3805"/>
    <w:rsid w:val="008D4138"/>
    <w:rsid w:val="008D5785"/>
    <w:rsid w:val="008D5E2E"/>
    <w:rsid w:val="008D640A"/>
    <w:rsid w:val="008D6CDF"/>
    <w:rsid w:val="008D7A12"/>
    <w:rsid w:val="008E08ED"/>
    <w:rsid w:val="008E0FEF"/>
    <w:rsid w:val="008E2509"/>
    <w:rsid w:val="008E300E"/>
    <w:rsid w:val="008E329F"/>
    <w:rsid w:val="008E3534"/>
    <w:rsid w:val="008E4187"/>
    <w:rsid w:val="008E4457"/>
    <w:rsid w:val="008E4BE5"/>
    <w:rsid w:val="008E5C12"/>
    <w:rsid w:val="008E5F67"/>
    <w:rsid w:val="008E6BDE"/>
    <w:rsid w:val="008F08AC"/>
    <w:rsid w:val="008F0EE7"/>
    <w:rsid w:val="008F12FC"/>
    <w:rsid w:val="008F2A67"/>
    <w:rsid w:val="008F2F07"/>
    <w:rsid w:val="008F2F54"/>
    <w:rsid w:val="008F345E"/>
    <w:rsid w:val="008F5504"/>
    <w:rsid w:val="008F5E4F"/>
    <w:rsid w:val="008F5ED5"/>
    <w:rsid w:val="008F6902"/>
    <w:rsid w:val="008F7BE9"/>
    <w:rsid w:val="00903C56"/>
    <w:rsid w:val="00904119"/>
    <w:rsid w:val="009060EE"/>
    <w:rsid w:val="00906589"/>
    <w:rsid w:val="00907AAD"/>
    <w:rsid w:val="00907B86"/>
    <w:rsid w:val="009122FA"/>
    <w:rsid w:val="0091261F"/>
    <w:rsid w:val="009136FF"/>
    <w:rsid w:val="00913B13"/>
    <w:rsid w:val="0091402E"/>
    <w:rsid w:val="00914515"/>
    <w:rsid w:val="00914AB6"/>
    <w:rsid w:val="00914B92"/>
    <w:rsid w:val="00914DB7"/>
    <w:rsid w:val="009155CE"/>
    <w:rsid w:val="00915707"/>
    <w:rsid w:val="009162A0"/>
    <w:rsid w:val="00916957"/>
    <w:rsid w:val="00916D1E"/>
    <w:rsid w:val="00916F96"/>
    <w:rsid w:val="00917C32"/>
    <w:rsid w:val="00917F65"/>
    <w:rsid w:val="009213A4"/>
    <w:rsid w:val="00921C03"/>
    <w:rsid w:val="009221D2"/>
    <w:rsid w:val="00922290"/>
    <w:rsid w:val="00924DCE"/>
    <w:rsid w:val="009251CF"/>
    <w:rsid w:val="00925B3A"/>
    <w:rsid w:val="00925ED3"/>
    <w:rsid w:val="00926526"/>
    <w:rsid w:val="00926B1F"/>
    <w:rsid w:val="00927359"/>
    <w:rsid w:val="009305EE"/>
    <w:rsid w:val="00930873"/>
    <w:rsid w:val="00931745"/>
    <w:rsid w:val="00931B6E"/>
    <w:rsid w:val="0093214C"/>
    <w:rsid w:val="00932584"/>
    <w:rsid w:val="0093278B"/>
    <w:rsid w:val="00932985"/>
    <w:rsid w:val="00934970"/>
    <w:rsid w:val="00935E4C"/>
    <w:rsid w:val="0093786F"/>
    <w:rsid w:val="00940A73"/>
    <w:rsid w:val="00940F77"/>
    <w:rsid w:val="009429B1"/>
    <w:rsid w:val="009437A4"/>
    <w:rsid w:val="00943C45"/>
    <w:rsid w:val="00944549"/>
    <w:rsid w:val="00947627"/>
    <w:rsid w:val="00947F35"/>
    <w:rsid w:val="0095062C"/>
    <w:rsid w:val="00950D96"/>
    <w:rsid w:val="009510C9"/>
    <w:rsid w:val="00952D04"/>
    <w:rsid w:val="00952D56"/>
    <w:rsid w:val="00953C72"/>
    <w:rsid w:val="00953F28"/>
    <w:rsid w:val="00954F9D"/>
    <w:rsid w:val="0095668C"/>
    <w:rsid w:val="009569A4"/>
    <w:rsid w:val="0095748B"/>
    <w:rsid w:val="00960559"/>
    <w:rsid w:val="00960EFE"/>
    <w:rsid w:val="00960FC9"/>
    <w:rsid w:val="009618F4"/>
    <w:rsid w:val="00962445"/>
    <w:rsid w:val="0096249C"/>
    <w:rsid w:val="00963302"/>
    <w:rsid w:val="0096458D"/>
    <w:rsid w:val="00965BC3"/>
    <w:rsid w:val="00965EAD"/>
    <w:rsid w:val="009665E2"/>
    <w:rsid w:val="00967418"/>
    <w:rsid w:val="00970F3B"/>
    <w:rsid w:val="00971B6D"/>
    <w:rsid w:val="00971CE0"/>
    <w:rsid w:val="00973180"/>
    <w:rsid w:val="00974801"/>
    <w:rsid w:val="00975AD8"/>
    <w:rsid w:val="00975D38"/>
    <w:rsid w:val="009764CA"/>
    <w:rsid w:val="00977A82"/>
    <w:rsid w:val="009829DA"/>
    <w:rsid w:val="00982FFB"/>
    <w:rsid w:val="00983012"/>
    <w:rsid w:val="00984CEF"/>
    <w:rsid w:val="00984D33"/>
    <w:rsid w:val="00985CE3"/>
    <w:rsid w:val="00987D1D"/>
    <w:rsid w:val="00990B96"/>
    <w:rsid w:val="0099127B"/>
    <w:rsid w:val="00991ED7"/>
    <w:rsid w:val="009921F3"/>
    <w:rsid w:val="00995008"/>
    <w:rsid w:val="00995075"/>
    <w:rsid w:val="0099530D"/>
    <w:rsid w:val="0099598B"/>
    <w:rsid w:val="00997043"/>
    <w:rsid w:val="0099790D"/>
    <w:rsid w:val="009A07CD"/>
    <w:rsid w:val="009A14FC"/>
    <w:rsid w:val="009A15D4"/>
    <w:rsid w:val="009A1B00"/>
    <w:rsid w:val="009A3339"/>
    <w:rsid w:val="009A4031"/>
    <w:rsid w:val="009A40C8"/>
    <w:rsid w:val="009A4422"/>
    <w:rsid w:val="009A5985"/>
    <w:rsid w:val="009A5A93"/>
    <w:rsid w:val="009A5BD1"/>
    <w:rsid w:val="009A67B4"/>
    <w:rsid w:val="009A75CB"/>
    <w:rsid w:val="009A770A"/>
    <w:rsid w:val="009A7F21"/>
    <w:rsid w:val="009B0B8C"/>
    <w:rsid w:val="009B1135"/>
    <w:rsid w:val="009B1C0E"/>
    <w:rsid w:val="009B30A4"/>
    <w:rsid w:val="009B3BA7"/>
    <w:rsid w:val="009B4023"/>
    <w:rsid w:val="009B4835"/>
    <w:rsid w:val="009B675F"/>
    <w:rsid w:val="009B6BC5"/>
    <w:rsid w:val="009B71C5"/>
    <w:rsid w:val="009C1C98"/>
    <w:rsid w:val="009C2B70"/>
    <w:rsid w:val="009C7490"/>
    <w:rsid w:val="009C75E9"/>
    <w:rsid w:val="009C79FD"/>
    <w:rsid w:val="009C7C9B"/>
    <w:rsid w:val="009C7E75"/>
    <w:rsid w:val="009D0238"/>
    <w:rsid w:val="009D1669"/>
    <w:rsid w:val="009D22BF"/>
    <w:rsid w:val="009D3DBE"/>
    <w:rsid w:val="009D6E61"/>
    <w:rsid w:val="009E00FA"/>
    <w:rsid w:val="009E0521"/>
    <w:rsid w:val="009E0608"/>
    <w:rsid w:val="009E061A"/>
    <w:rsid w:val="009E264E"/>
    <w:rsid w:val="009E2A2E"/>
    <w:rsid w:val="009E2E3E"/>
    <w:rsid w:val="009E3794"/>
    <w:rsid w:val="009E3C44"/>
    <w:rsid w:val="009E5FE4"/>
    <w:rsid w:val="009E6002"/>
    <w:rsid w:val="009E62CF"/>
    <w:rsid w:val="009E6BA1"/>
    <w:rsid w:val="009E75CB"/>
    <w:rsid w:val="009E79B5"/>
    <w:rsid w:val="009F0930"/>
    <w:rsid w:val="009F0B42"/>
    <w:rsid w:val="009F16DC"/>
    <w:rsid w:val="009F1E5D"/>
    <w:rsid w:val="009F2369"/>
    <w:rsid w:val="009F244B"/>
    <w:rsid w:val="009F2F10"/>
    <w:rsid w:val="009F39D7"/>
    <w:rsid w:val="009F44C5"/>
    <w:rsid w:val="009F5399"/>
    <w:rsid w:val="009F6144"/>
    <w:rsid w:val="009F6203"/>
    <w:rsid w:val="009F7BA5"/>
    <w:rsid w:val="00A00AB7"/>
    <w:rsid w:val="00A01C6F"/>
    <w:rsid w:val="00A01C78"/>
    <w:rsid w:val="00A03DCF"/>
    <w:rsid w:val="00A04730"/>
    <w:rsid w:val="00A04750"/>
    <w:rsid w:val="00A05079"/>
    <w:rsid w:val="00A056B4"/>
    <w:rsid w:val="00A0644B"/>
    <w:rsid w:val="00A10510"/>
    <w:rsid w:val="00A111BC"/>
    <w:rsid w:val="00A121F6"/>
    <w:rsid w:val="00A13499"/>
    <w:rsid w:val="00A14B13"/>
    <w:rsid w:val="00A14CF1"/>
    <w:rsid w:val="00A14F56"/>
    <w:rsid w:val="00A15789"/>
    <w:rsid w:val="00A15C96"/>
    <w:rsid w:val="00A21229"/>
    <w:rsid w:val="00A215AC"/>
    <w:rsid w:val="00A22106"/>
    <w:rsid w:val="00A24800"/>
    <w:rsid w:val="00A268A4"/>
    <w:rsid w:val="00A26B5E"/>
    <w:rsid w:val="00A27101"/>
    <w:rsid w:val="00A30F38"/>
    <w:rsid w:val="00A31264"/>
    <w:rsid w:val="00A31D11"/>
    <w:rsid w:val="00A429FB"/>
    <w:rsid w:val="00A42FCA"/>
    <w:rsid w:val="00A43011"/>
    <w:rsid w:val="00A437D0"/>
    <w:rsid w:val="00A446F8"/>
    <w:rsid w:val="00A44DD2"/>
    <w:rsid w:val="00A44DF2"/>
    <w:rsid w:val="00A451FC"/>
    <w:rsid w:val="00A45399"/>
    <w:rsid w:val="00A45D37"/>
    <w:rsid w:val="00A46536"/>
    <w:rsid w:val="00A4668B"/>
    <w:rsid w:val="00A466E9"/>
    <w:rsid w:val="00A530CF"/>
    <w:rsid w:val="00A53AD6"/>
    <w:rsid w:val="00A53BCD"/>
    <w:rsid w:val="00A53C6F"/>
    <w:rsid w:val="00A54341"/>
    <w:rsid w:val="00A5475D"/>
    <w:rsid w:val="00A54FC8"/>
    <w:rsid w:val="00A561B2"/>
    <w:rsid w:val="00A56438"/>
    <w:rsid w:val="00A57285"/>
    <w:rsid w:val="00A57DAE"/>
    <w:rsid w:val="00A57DEA"/>
    <w:rsid w:val="00A600BE"/>
    <w:rsid w:val="00A60232"/>
    <w:rsid w:val="00A63966"/>
    <w:rsid w:val="00A6468D"/>
    <w:rsid w:val="00A64705"/>
    <w:rsid w:val="00A64DC9"/>
    <w:rsid w:val="00A655FF"/>
    <w:rsid w:val="00A658E0"/>
    <w:rsid w:val="00A661F4"/>
    <w:rsid w:val="00A6708D"/>
    <w:rsid w:val="00A67A87"/>
    <w:rsid w:val="00A71C7D"/>
    <w:rsid w:val="00A72548"/>
    <w:rsid w:val="00A73983"/>
    <w:rsid w:val="00A73992"/>
    <w:rsid w:val="00A7419B"/>
    <w:rsid w:val="00A745E4"/>
    <w:rsid w:val="00A750F4"/>
    <w:rsid w:val="00A75456"/>
    <w:rsid w:val="00A757CD"/>
    <w:rsid w:val="00A75B92"/>
    <w:rsid w:val="00A762F6"/>
    <w:rsid w:val="00A775A6"/>
    <w:rsid w:val="00A77E6C"/>
    <w:rsid w:val="00A81EFB"/>
    <w:rsid w:val="00A820AA"/>
    <w:rsid w:val="00A82949"/>
    <w:rsid w:val="00A830DE"/>
    <w:rsid w:val="00A83D36"/>
    <w:rsid w:val="00A83EF3"/>
    <w:rsid w:val="00A84995"/>
    <w:rsid w:val="00A84A0C"/>
    <w:rsid w:val="00A85633"/>
    <w:rsid w:val="00A85705"/>
    <w:rsid w:val="00A90269"/>
    <w:rsid w:val="00A91094"/>
    <w:rsid w:val="00A91E80"/>
    <w:rsid w:val="00A92497"/>
    <w:rsid w:val="00A9316D"/>
    <w:rsid w:val="00A934A2"/>
    <w:rsid w:val="00A94C18"/>
    <w:rsid w:val="00A958E6"/>
    <w:rsid w:val="00A95C5A"/>
    <w:rsid w:val="00A95ED0"/>
    <w:rsid w:val="00A965B1"/>
    <w:rsid w:val="00A972A7"/>
    <w:rsid w:val="00A975F7"/>
    <w:rsid w:val="00AA044C"/>
    <w:rsid w:val="00AA07FD"/>
    <w:rsid w:val="00AA0B93"/>
    <w:rsid w:val="00AA20F5"/>
    <w:rsid w:val="00AA3892"/>
    <w:rsid w:val="00AA3E59"/>
    <w:rsid w:val="00AA448F"/>
    <w:rsid w:val="00AA44F2"/>
    <w:rsid w:val="00AA58EC"/>
    <w:rsid w:val="00AA6730"/>
    <w:rsid w:val="00AA67EA"/>
    <w:rsid w:val="00AA6C28"/>
    <w:rsid w:val="00AA74FA"/>
    <w:rsid w:val="00AA75BD"/>
    <w:rsid w:val="00AB0FE9"/>
    <w:rsid w:val="00AB2102"/>
    <w:rsid w:val="00AB2850"/>
    <w:rsid w:val="00AB5149"/>
    <w:rsid w:val="00AB515B"/>
    <w:rsid w:val="00AB55C9"/>
    <w:rsid w:val="00AB59F9"/>
    <w:rsid w:val="00AB5E67"/>
    <w:rsid w:val="00AB7660"/>
    <w:rsid w:val="00AB7D7B"/>
    <w:rsid w:val="00AB7EDD"/>
    <w:rsid w:val="00AC01E8"/>
    <w:rsid w:val="00AC0A29"/>
    <w:rsid w:val="00AC1D23"/>
    <w:rsid w:val="00AC2139"/>
    <w:rsid w:val="00AC299C"/>
    <w:rsid w:val="00AC3DDE"/>
    <w:rsid w:val="00AC4C7B"/>
    <w:rsid w:val="00AC50F7"/>
    <w:rsid w:val="00AC6375"/>
    <w:rsid w:val="00AC6397"/>
    <w:rsid w:val="00AC709A"/>
    <w:rsid w:val="00AD0B97"/>
    <w:rsid w:val="00AD0CB0"/>
    <w:rsid w:val="00AD1471"/>
    <w:rsid w:val="00AD181A"/>
    <w:rsid w:val="00AD29FD"/>
    <w:rsid w:val="00AD2CBE"/>
    <w:rsid w:val="00AD3329"/>
    <w:rsid w:val="00AD3D95"/>
    <w:rsid w:val="00AD44C1"/>
    <w:rsid w:val="00AD45CA"/>
    <w:rsid w:val="00AD5FC8"/>
    <w:rsid w:val="00AD6560"/>
    <w:rsid w:val="00AE1CCD"/>
    <w:rsid w:val="00AE34EC"/>
    <w:rsid w:val="00AE45C7"/>
    <w:rsid w:val="00AE6295"/>
    <w:rsid w:val="00AF0FCF"/>
    <w:rsid w:val="00AF1CC3"/>
    <w:rsid w:val="00AF1D17"/>
    <w:rsid w:val="00AF2429"/>
    <w:rsid w:val="00AF24B4"/>
    <w:rsid w:val="00AF3DBA"/>
    <w:rsid w:val="00AF7CDF"/>
    <w:rsid w:val="00B00FB5"/>
    <w:rsid w:val="00B0143E"/>
    <w:rsid w:val="00B0186B"/>
    <w:rsid w:val="00B020BD"/>
    <w:rsid w:val="00B03D32"/>
    <w:rsid w:val="00B04559"/>
    <w:rsid w:val="00B05986"/>
    <w:rsid w:val="00B07623"/>
    <w:rsid w:val="00B10AB5"/>
    <w:rsid w:val="00B116E2"/>
    <w:rsid w:val="00B12305"/>
    <w:rsid w:val="00B1338B"/>
    <w:rsid w:val="00B13B44"/>
    <w:rsid w:val="00B13B7A"/>
    <w:rsid w:val="00B14ADC"/>
    <w:rsid w:val="00B15172"/>
    <w:rsid w:val="00B155BF"/>
    <w:rsid w:val="00B16B1C"/>
    <w:rsid w:val="00B16C56"/>
    <w:rsid w:val="00B16D57"/>
    <w:rsid w:val="00B176BB"/>
    <w:rsid w:val="00B17889"/>
    <w:rsid w:val="00B17FB0"/>
    <w:rsid w:val="00B20731"/>
    <w:rsid w:val="00B21CE7"/>
    <w:rsid w:val="00B229F3"/>
    <w:rsid w:val="00B22A9A"/>
    <w:rsid w:val="00B237D4"/>
    <w:rsid w:val="00B2463C"/>
    <w:rsid w:val="00B26472"/>
    <w:rsid w:val="00B267C5"/>
    <w:rsid w:val="00B26E29"/>
    <w:rsid w:val="00B30FAF"/>
    <w:rsid w:val="00B32152"/>
    <w:rsid w:val="00B324D4"/>
    <w:rsid w:val="00B32835"/>
    <w:rsid w:val="00B33103"/>
    <w:rsid w:val="00B33474"/>
    <w:rsid w:val="00B336DA"/>
    <w:rsid w:val="00B33CC7"/>
    <w:rsid w:val="00B35E8B"/>
    <w:rsid w:val="00B376C1"/>
    <w:rsid w:val="00B407F2"/>
    <w:rsid w:val="00B4081E"/>
    <w:rsid w:val="00B40948"/>
    <w:rsid w:val="00B409E8"/>
    <w:rsid w:val="00B40A3C"/>
    <w:rsid w:val="00B40B1C"/>
    <w:rsid w:val="00B40D7E"/>
    <w:rsid w:val="00B41A89"/>
    <w:rsid w:val="00B42082"/>
    <w:rsid w:val="00B4281E"/>
    <w:rsid w:val="00B42AF2"/>
    <w:rsid w:val="00B42CE7"/>
    <w:rsid w:val="00B42DF0"/>
    <w:rsid w:val="00B43507"/>
    <w:rsid w:val="00B44357"/>
    <w:rsid w:val="00B443BA"/>
    <w:rsid w:val="00B444E5"/>
    <w:rsid w:val="00B469E6"/>
    <w:rsid w:val="00B46D8E"/>
    <w:rsid w:val="00B47936"/>
    <w:rsid w:val="00B47E16"/>
    <w:rsid w:val="00B50297"/>
    <w:rsid w:val="00B503C2"/>
    <w:rsid w:val="00B50F1E"/>
    <w:rsid w:val="00B51080"/>
    <w:rsid w:val="00B510D4"/>
    <w:rsid w:val="00B52007"/>
    <w:rsid w:val="00B52D96"/>
    <w:rsid w:val="00B53CF9"/>
    <w:rsid w:val="00B550F9"/>
    <w:rsid w:val="00B55310"/>
    <w:rsid w:val="00B5540C"/>
    <w:rsid w:val="00B56720"/>
    <w:rsid w:val="00B56875"/>
    <w:rsid w:val="00B61804"/>
    <w:rsid w:val="00B6489F"/>
    <w:rsid w:val="00B671C2"/>
    <w:rsid w:val="00B6761F"/>
    <w:rsid w:val="00B67C59"/>
    <w:rsid w:val="00B72403"/>
    <w:rsid w:val="00B730F0"/>
    <w:rsid w:val="00B736E4"/>
    <w:rsid w:val="00B744A3"/>
    <w:rsid w:val="00B750B1"/>
    <w:rsid w:val="00B75E19"/>
    <w:rsid w:val="00B764D0"/>
    <w:rsid w:val="00B77636"/>
    <w:rsid w:val="00B77AAD"/>
    <w:rsid w:val="00B80C57"/>
    <w:rsid w:val="00B80EF2"/>
    <w:rsid w:val="00B81E71"/>
    <w:rsid w:val="00B84796"/>
    <w:rsid w:val="00B84936"/>
    <w:rsid w:val="00B84B0D"/>
    <w:rsid w:val="00B87705"/>
    <w:rsid w:val="00B904F1"/>
    <w:rsid w:val="00B92993"/>
    <w:rsid w:val="00B95169"/>
    <w:rsid w:val="00B95A7E"/>
    <w:rsid w:val="00B95B20"/>
    <w:rsid w:val="00B96472"/>
    <w:rsid w:val="00B9661B"/>
    <w:rsid w:val="00B97099"/>
    <w:rsid w:val="00B9755D"/>
    <w:rsid w:val="00BA01EA"/>
    <w:rsid w:val="00BA0EB4"/>
    <w:rsid w:val="00BA1B41"/>
    <w:rsid w:val="00BA28E2"/>
    <w:rsid w:val="00BA2BA7"/>
    <w:rsid w:val="00BA4D7B"/>
    <w:rsid w:val="00BA5999"/>
    <w:rsid w:val="00BA5C1C"/>
    <w:rsid w:val="00BA7FB1"/>
    <w:rsid w:val="00BB1230"/>
    <w:rsid w:val="00BB1559"/>
    <w:rsid w:val="00BB205D"/>
    <w:rsid w:val="00BB343C"/>
    <w:rsid w:val="00BB3A7C"/>
    <w:rsid w:val="00BB4611"/>
    <w:rsid w:val="00BB47B8"/>
    <w:rsid w:val="00BB51E3"/>
    <w:rsid w:val="00BB531F"/>
    <w:rsid w:val="00BB5DC1"/>
    <w:rsid w:val="00BB6D6A"/>
    <w:rsid w:val="00BB799C"/>
    <w:rsid w:val="00BC07E4"/>
    <w:rsid w:val="00BC0A21"/>
    <w:rsid w:val="00BC0D8E"/>
    <w:rsid w:val="00BC1111"/>
    <w:rsid w:val="00BC12CF"/>
    <w:rsid w:val="00BC17CF"/>
    <w:rsid w:val="00BC19A9"/>
    <w:rsid w:val="00BC1DC2"/>
    <w:rsid w:val="00BC273C"/>
    <w:rsid w:val="00BC3FFB"/>
    <w:rsid w:val="00BD09CA"/>
    <w:rsid w:val="00BD0EC3"/>
    <w:rsid w:val="00BD0EDA"/>
    <w:rsid w:val="00BD3C5E"/>
    <w:rsid w:val="00BD421A"/>
    <w:rsid w:val="00BD44DE"/>
    <w:rsid w:val="00BD4AFA"/>
    <w:rsid w:val="00BD5EEE"/>
    <w:rsid w:val="00BD6F92"/>
    <w:rsid w:val="00BE0A76"/>
    <w:rsid w:val="00BE15DA"/>
    <w:rsid w:val="00BE1683"/>
    <w:rsid w:val="00BE1873"/>
    <w:rsid w:val="00BE1EA1"/>
    <w:rsid w:val="00BE22D5"/>
    <w:rsid w:val="00BE2F92"/>
    <w:rsid w:val="00BE332C"/>
    <w:rsid w:val="00BE3577"/>
    <w:rsid w:val="00BE35DF"/>
    <w:rsid w:val="00BE3701"/>
    <w:rsid w:val="00BE65DD"/>
    <w:rsid w:val="00BE7D3A"/>
    <w:rsid w:val="00BF172D"/>
    <w:rsid w:val="00BF1DE5"/>
    <w:rsid w:val="00BF213F"/>
    <w:rsid w:val="00BF3352"/>
    <w:rsid w:val="00BF34E0"/>
    <w:rsid w:val="00BF3901"/>
    <w:rsid w:val="00BF3928"/>
    <w:rsid w:val="00BF47D8"/>
    <w:rsid w:val="00BF4D76"/>
    <w:rsid w:val="00BF5AC9"/>
    <w:rsid w:val="00BF6009"/>
    <w:rsid w:val="00BF69CD"/>
    <w:rsid w:val="00BF7B0C"/>
    <w:rsid w:val="00C02E12"/>
    <w:rsid w:val="00C02EE9"/>
    <w:rsid w:val="00C03311"/>
    <w:rsid w:val="00C046DD"/>
    <w:rsid w:val="00C04D98"/>
    <w:rsid w:val="00C051A7"/>
    <w:rsid w:val="00C055CA"/>
    <w:rsid w:val="00C065F4"/>
    <w:rsid w:val="00C065F6"/>
    <w:rsid w:val="00C07529"/>
    <w:rsid w:val="00C10036"/>
    <w:rsid w:val="00C12A3D"/>
    <w:rsid w:val="00C12D4C"/>
    <w:rsid w:val="00C1339F"/>
    <w:rsid w:val="00C14D35"/>
    <w:rsid w:val="00C15840"/>
    <w:rsid w:val="00C15DA7"/>
    <w:rsid w:val="00C16566"/>
    <w:rsid w:val="00C167F5"/>
    <w:rsid w:val="00C20A72"/>
    <w:rsid w:val="00C21950"/>
    <w:rsid w:val="00C2200E"/>
    <w:rsid w:val="00C2284C"/>
    <w:rsid w:val="00C2286C"/>
    <w:rsid w:val="00C2413B"/>
    <w:rsid w:val="00C26201"/>
    <w:rsid w:val="00C275ED"/>
    <w:rsid w:val="00C30FCE"/>
    <w:rsid w:val="00C31B56"/>
    <w:rsid w:val="00C31B8E"/>
    <w:rsid w:val="00C31D09"/>
    <w:rsid w:val="00C3244C"/>
    <w:rsid w:val="00C32FBF"/>
    <w:rsid w:val="00C33B45"/>
    <w:rsid w:val="00C33BB3"/>
    <w:rsid w:val="00C342AB"/>
    <w:rsid w:val="00C34721"/>
    <w:rsid w:val="00C3565A"/>
    <w:rsid w:val="00C368D2"/>
    <w:rsid w:val="00C37D4D"/>
    <w:rsid w:val="00C37F9C"/>
    <w:rsid w:val="00C41179"/>
    <w:rsid w:val="00C42576"/>
    <w:rsid w:val="00C428F5"/>
    <w:rsid w:val="00C42B95"/>
    <w:rsid w:val="00C43267"/>
    <w:rsid w:val="00C43F43"/>
    <w:rsid w:val="00C43F67"/>
    <w:rsid w:val="00C45367"/>
    <w:rsid w:val="00C473E5"/>
    <w:rsid w:val="00C47479"/>
    <w:rsid w:val="00C4747D"/>
    <w:rsid w:val="00C47953"/>
    <w:rsid w:val="00C50648"/>
    <w:rsid w:val="00C52469"/>
    <w:rsid w:val="00C527B5"/>
    <w:rsid w:val="00C52C79"/>
    <w:rsid w:val="00C5343D"/>
    <w:rsid w:val="00C534B3"/>
    <w:rsid w:val="00C5382D"/>
    <w:rsid w:val="00C561C5"/>
    <w:rsid w:val="00C56C5C"/>
    <w:rsid w:val="00C57DC4"/>
    <w:rsid w:val="00C60206"/>
    <w:rsid w:val="00C6084B"/>
    <w:rsid w:val="00C61766"/>
    <w:rsid w:val="00C61E62"/>
    <w:rsid w:val="00C626EA"/>
    <w:rsid w:val="00C62791"/>
    <w:rsid w:val="00C633AB"/>
    <w:rsid w:val="00C65077"/>
    <w:rsid w:val="00C66DBE"/>
    <w:rsid w:val="00C66E00"/>
    <w:rsid w:val="00C67C37"/>
    <w:rsid w:val="00C67C4A"/>
    <w:rsid w:val="00C700A2"/>
    <w:rsid w:val="00C70E5D"/>
    <w:rsid w:val="00C71866"/>
    <w:rsid w:val="00C732B5"/>
    <w:rsid w:val="00C743C5"/>
    <w:rsid w:val="00C74765"/>
    <w:rsid w:val="00C74E7E"/>
    <w:rsid w:val="00C761CB"/>
    <w:rsid w:val="00C76C73"/>
    <w:rsid w:val="00C77ABA"/>
    <w:rsid w:val="00C8149E"/>
    <w:rsid w:val="00C82725"/>
    <w:rsid w:val="00C827F7"/>
    <w:rsid w:val="00C829D8"/>
    <w:rsid w:val="00C84DDA"/>
    <w:rsid w:val="00C86240"/>
    <w:rsid w:val="00C863EE"/>
    <w:rsid w:val="00C86E1D"/>
    <w:rsid w:val="00C87200"/>
    <w:rsid w:val="00C8732B"/>
    <w:rsid w:val="00C87D99"/>
    <w:rsid w:val="00C90723"/>
    <w:rsid w:val="00C90ECA"/>
    <w:rsid w:val="00C910A1"/>
    <w:rsid w:val="00C9517D"/>
    <w:rsid w:val="00C973CA"/>
    <w:rsid w:val="00C9798B"/>
    <w:rsid w:val="00C97E75"/>
    <w:rsid w:val="00CA0C47"/>
    <w:rsid w:val="00CA38DC"/>
    <w:rsid w:val="00CA3CC6"/>
    <w:rsid w:val="00CA525D"/>
    <w:rsid w:val="00CA64FC"/>
    <w:rsid w:val="00CB00E6"/>
    <w:rsid w:val="00CB0349"/>
    <w:rsid w:val="00CB0D3B"/>
    <w:rsid w:val="00CB1998"/>
    <w:rsid w:val="00CB27B2"/>
    <w:rsid w:val="00CB3BA7"/>
    <w:rsid w:val="00CB4416"/>
    <w:rsid w:val="00CB4E62"/>
    <w:rsid w:val="00CB572B"/>
    <w:rsid w:val="00CB6F82"/>
    <w:rsid w:val="00CB72F5"/>
    <w:rsid w:val="00CB79D1"/>
    <w:rsid w:val="00CC0C65"/>
    <w:rsid w:val="00CC138F"/>
    <w:rsid w:val="00CC28EB"/>
    <w:rsid w:val="00CC295E"/>
    <w:rsid w:val="00CC4607"/>
    <w:rsid w:val="00CC4DC9"/>
    <w:rsid w:val="00CC5A17"/>
    <w:rsid w:val="00CC6923"/>
    <w:rsid w:val="00CC70E3"/>
    <w:rsid w:val="00CC785E"/>
    <w:rsid w:val="00CC7B63"/>
    <w:rsid w:val="00CC7C10"/>
    <w:rsid w:val="00CD0C20"/>
    <w:rsid w:val="00CD1A63"/>
    <w:rsid w:val="00CD2B20"/>
    <w:rsid w:val="00CD3A12"/>
    <w:rsid w:val="00CD3DB7"/>
    <w:rsid w:val="00CD3DE1"/>
    <w:rsid w:val="00CD40F2"/>
    <w:rsid w:val="00CD417F"/>
    <w:rsid w:val="00CD473A"/>
    <w:rsid w:val="00CD4A96"/>
    <w:rsid w:val="00CD4BA9"/>
    <w:rsid w:val="00CD4C5C"/>
    <w:rsid w:val="00CD5222"/>
    <w:rsid w:val="00CD5F98"/>
    <w:rsid w:val="00CD6F56"/>
    <w:rsid w:val="00CE1096"/>
    <w:rsid w:val="00CE15A9"/>
    <w:rsid w:val="00CE2008"/>
    <w:rsid w:val="00CE3A90"/>
    <w:rsid w:val="00CE422C"/>
    <w:rsid w:val="00CE4954"/>
    <w:rsid w:val="00CE4B7B"/>
    <w:rsid w:val="00CE5CFA"/>
    <w:rsid w:val="00CE5DC7"/>
    <w:rsid w:val="00CE5DFC"/>
    <w:rsid w:val="00CE65D8"/>
    <w:rsid w:val="00CE67DD"/>
    <w:rsid w:val="00CE6A99"/>
    <w:rsid w:val="00CE6CFD"/>
    <w:rsid w:val="00CE7249"/>
    <w:rsid w:val="00CF2021"/>
    <w:rsid w:val="00CF730A"/>
    <w:rsid w:val="00D00078"/>
    <w:rsid w:val="00D0058F"/>
    <w:rsid w:val="00D016CD"/>
    <w:rsid w:val="00D01D59"/>
    <w:rsid w:val="00D01DF0"/>
    <w:rsid w:val="00D0231D"/>
    <w:rsid w:val="00D02EFC"/>
    <w:rsid w:val="00D0363D"/>
    <w:rsid w:val="00D040AD"/>
    <w:rsid w:val="00D044BA"/>
    <w:rsid w:val="00D07FE5"/>
    <w:rsid w:val="00D11386"/>
    <w:rsid w:val="00D117C9"/>
    <w:rsid w:val="00D117D8"/>
    <w:rsid w:val="00D1248B"/>
    <w:rsid w:val="00D12E9E"/>
    <w:rsid w:val="00D13E4B"/>
    <w:rsid w:val="00D15B4E"/>
    <w:rsid w:val="00D15BFE"/>
    <w:rsid w:val="00D15F4D"/>
    <w:rsid w:val="00D161DB"/>
    <w:rsid w:val="00D16F93"/>
    <w:rsid w:val="00D17C52"/>
    <w:rsid w:val="00D205EA"/>
    <w:rsid w:val="00D221DD"/>
    <w:rsid w:val="00D2241B"/>
    <w:rsid w:val="00D23623"/>
    <w:rsid w:val="00D256B8"/>
    <w:rsid w:val="00D256BC"/>
    <w:rsid w:val="00D25D5C"/>
    <w:rsid w:val="00D269FC"/>
    <w:rsid w:val="00D26E1A"/>
    <w:rsid w:val="00D26E69"/>
    <w:rsid w:val="00D278E5"/>
    <w:rsid w:val="00D27E2A"/>
    <w:rsid w:val="00D30F74"/>
    <w:rsid w:val="00D3102B"/>
    <w:rsid w:val="00D31F13"/>
    <w:rsid w:val="00D320F5"/>
    <w:rsid w:val="00D325CF"/>
    <w:rsid w:val="00D33ED7"/>
    <w:rsid w:val="00D35524"/>
    <w:rsid w:val="00D35B7C"/>
    <w:rsid w:val="00D35C88"/>
    <w:rsid w:val="00D35FFD"/>
    <w:rsid w:val="00D36372"/>
    <w:rsid w:val="00D36528"/>
    <w:rsid w:val="00D36875"/>
    <w:rsid w:val="00D37C4A"/>
    <w:rsid w:val="00D404CC"/>
    <w:rsid w:val="00D406F5"/>
    <w:rsid w:val="00D40C30"/>
    <w:rsid w:val="00D41110"/>
    <w:rsid w:val="00D41243"/>
    <w:rsid w:val="00D4283D"/>
    <w:rsid w:val="00D42883"/>
    <w:rsid w:val="00D42904"/>
    <w:rsid w:val="00D4359A"/>
    <w:rsid w:val="00D43679"/>
    <w:rsid w:val="00D43CA9"/>
    <w:rsid w:val="00D44A6F"/>
    <w:rsid w:val="00D44EF8"/>
    <w:rsid w:val="00D4512E"/>
    <w:rsid w:val="00D45143"/>
    <w:rsid w:val="00D4586A"/>
    <w:rsid w:val="00D45DC5"/>
    <w:rsid w:val="00D4619E"/>
    <w:rsid w:val="00D464DD"/>
    <w:rsid w:val="00D47037"/>
    <w:rsid w:val="00D471C8"/>
    <w:rsid w:val="00D477CA"/>
    <w:rsid w:val="00D4798E"/>
    <w:rsid w:val="00D50ED0"/>
    <w:rsid w:val="00D52D58"/>
    <w:rsid w:val="00D55A1F"/>
    <w:rsid w:val="00D55AD9"/>
    <w:rsid w:val="00D5622A"/>
    <w:rsid w:val="00D56B3F"/>
    <w:rsid w:val="00D56E9A"/>
    <w:rsid w:val="00D57239"/>
    <w:rsid w:val="00D602A0"/>
    <w:rsid w:val="00D604DF"/>
    <w:rsid w:val="00D628F9"/>
    <w:rsid w:val="00D62A42"/>
    <w:rsid w:val="00D6445D"/>
    <w:rsid w:val="00D65F5F"/>
    <w:rsid w:val="00D66274"/>
    <w:rsid w:val="00D66C61"/>
    <w:rsid w:val="00D673F9"/>
    <w:rsid w:val="00D67B2C"/>
    <w:rsid w:val="00D67DB3"/>
    <w:rsid w:val="00D700DC"/>
    <w:rsid w:val="00D70389"/>
    <w:rsid w:val="00D7051C"/>
    <w:rsid w:val="00D721EF"/>
    <w:rsid w:val="00D722D8"/>
    <w:rsid w:val="00D75C2E"/>
    <w:rsid w:val="00D76ECA"/>
    <w:rsid w:val="00D77C7A"/>
    <w:rsid w:val="00D77D54"/>
    <w:rsid w:val="00D77F06"/>
    <w:rsid w:val="00D806FE"/>
    <w:rsid w:val="00D80C58"/>
    <w:rsid w:val="00D816E8"/>
    <w:rsid w:val="00D81957"/>
    <w:rsid w:val="00D82ACA"/>
    <w:rsid w:val="00D82ED1"/>
    <w:rsid w:val="00D831AF"/>
    <w:rsid w:val="00D842AE"/>
    <w:rsid w:val="00D85581"/>
    <w:rsid w:val="00D861A0"/>
    <w:rsid w:val="00D86C33"/>
    <w:rsid w:val="00D872C8"/>
    <w:rsid w:val="00D87678"/>
    <w:rsid w:val="00D90CC9"/>
    <w:rsid w:val="00D9222C"/>
    <w:rsid w:val="00D932B1"/>
    <w:rsid w:val="00D936F6"/>
    <w:rsid w:val="00D95817"/>
    <w:rsid w:val="00D95A40"/>
    <w:rsid w:val="00D95A54"/>
    <w:rsid w:val="00D95BAA"/>
    <w:rsid w:val="00D95C0F"/>
    <w:rsid w:val="00D95E89"/>
    <w:rsid w:val="00D964C1"/>
    <w:rsid w:val="00D96E04"/>
    <w:rsid w:val="00DA0757"/>
    <w:rsid w:val="00DA10C4"/>
    <w:rsid w:val="00DA11B3"/>
    <w:rsid w:val="00DA2449"/>
    <w:rsid w:val="00DA2F02"/>
    <w:rsid w:val="00DA3199"/>
    <w:rsid w:val="00DA4851"/>
    <w:rsid w:val="00DA561F"/>
    <w:rsid w:val="00DA675B"/>
    <w:rsid w:val="00DA6AD1"/>
    <w:rsid w:val="00DA6B3E"/>
    <w:rsid w:val="00DA748E"/>
    <w:rsid w:val="00DA74EF"/>
    <w:rsid w:val="00DA7539"/>
    <w:rsid w:val="00DA7A46"/>
    <w:rsid w:val="00DB124C"/>
    <w:rsid w:val="00DB12AF"/>
    <w:rsid w:val="00DB13F1"/>
    <w:rsid w:val="00DB3874"/>
    <w:rsid w:val="00DB4825"/>
    <w:rsid w:val="00DB5B40"/>
    <w:rsid w:val="00DC006C"/>
    <w:rsid w:val="00DC19C7"/>
    <w:rsid w:val="00DC2139"/>
    <w:rsid w:val="00DC223C"/>
    <w:rsid w:val="00DC30A4"/>
    <w:rsid w:val="00DC379E"/>
    <w:rsid w:val="00DC3C41"/>
    <w:rsid w:val="00DC46F7"/>
    <w:rsid w:val="00DC4986"/>
    <w:rsid w:val="00DC5410"/>
    <w:rsid w:val="00DC5575"/>
    <w:rsid w:val="00DC581E"/>
    <w:rsid w:val="00DC5DF8"/>
    <w:rsid w:val="00DC6652"/>
    <w:rsid w:val="00DC7188"/>
    <w:rsid w:val="00DC756D"/>
    <w:rsid w:val="00DC7BB4"/>
    <w:rsid w:val="00DC7EAC"/>
    <w:rsid w:val="00DD06E6"/>
    <w:rsid w:val="00DD06FC"/>
    <w:rsid w:val="00DD0BA1"/>
    <w:rsid w:val="00DD1610"/>
    <w:rsid w:val="00DD17AF"/>
    <w:rsid w:val="00DD1BEE"/>
    <w:rsid w:val="00DD2463"/>
    <w:rsid w:val="00DD2A82"/>
    <w:rsid w:val="00DD30AA"/>
    <w:rsid w:val="00DD3106"/>
    <w:rsid w:val="00DD3E7C"/>
    <w:rsid w:val="00DD45A3"/>
    <w:rsid w:val="00DD4C36"/>
    <w:rsid w:val="00DD7DB7"/>
    <w:rsid w:val="00DE0C4F"/>
    <w:rsid w:val="00DE1038"/>
    <w:rsid w:val="00DE147B"/>
    <w:rsid w:val="00DE2F45"/>
    <w:rsid w:val="00DE505C"/>
    <w:rsid w:val="00DE5256"/>
    <w:rsid w:val="00DE5460"/>
    <w:rsid w:val="00DE65D0"/>
    <w:rsid w:val="00DE6822"/>
    <w:rsid w:val="00DE7C9B"/>
    <w:rsid w:val="00DF0913"/>
    <w:rsid w:val="00DF17F8"/>
    <w:rsid w:val="00DF306C"/>
    <w:rsid w:val="00DF366F"/>
    <w:rsid w:val="00DF3C9B"/>
    <w:rsid w:val="00DF3D8B"/>
    <w:rsid w:val="00DF484E"/>
    <w:rsid w:val="00DF48E7"/>
    <w:rsid w:val="00DF5A4E"/>
    <w:rsid w:val="00DF5C28"/>
    <w:rsid w:val="00E00E4D"/>
    <w:rsid w:val="00E0137A"/>
    <w:rsid w:val="00E01BE0"/>
    <w:rsid w:val="00E02D78"/>
    <w:rsid w:val="00E03228"/>
    <w:rsid w:val="00E04BF2"/>
    <w:rsid w:val="00E050C6"/>
    <w:rsid w:val="00E056E7"/>
    <w:rsid w:val="00E071CF"/>
    <w:rsid w:val="00E07C1E"/>
    <w:rsid w:val="00E10310"/>
    <w:rsid w:val="00E10459"/>
    <w:rsid w:val="00E10FD9"/>
    <w:rsid w:val="00E11936"/>
    <w:rsid w:val="00E12C40"/>
    <w:rsid w:val="00E1391D"/>
    <w:rsid w:val="00E13AEB"/>
    <w:rsid w:val="00E1413D"/>
    <w:rsid w:val="00E1482D"/>
    <w:rsid w:val="00E161B7"/>
    <w:rsid w:val="00E164A3"/>
    <w:rsid w:val="00E174E3"/>
    <w:rsid w:val="00E17761"/>
    <w:rsid w:val="00E17822"/>
    <w:rsid w:val="00E21403"/>
    <w:rsid w:val="00E21ADF"/>
    <w:rsid w:val="00E2204B"/>
    <w:rsid w:val="00E2276F"/>
    <w:rsid w:val="00E22B47"/>
    <w:rsid w:val="00E23545"/>
    <w:rsid w:val="00E238BF"/>
    <w:rsid w:val="00E25C27"/>
    <w:rsid w:val="00E27201"/>
    <w:rsid w:val="00E27BA3"/>
    <w:rsid w:val="00E27F2C"/>
    <w:rsid w:val="00E322C1"/>
    <w:rsid w:val="00E3309D"/>
    <w:rsid w:val="00E330EA"/>
    <w:rsid w:val="00E3329F"/>
    <w:rsid w:val="00E33791"/>
    <w:rsid w:val="00E33E61"/>
    <w:rsid w:val="00E34B92"/>
    <w:rsid w:val="00E352AB"/>
    <w:rsid w:val="00E35F60"/>
    <w:rsid w:val="00E367F5"/>
    <w:rsid w:val="00E36844"/>
    <w:rsid w:val="00E369C3"/>
    <w:rsid w:val="00E37168"/>
    <w:rsid w:val="00E3753A"/>
    <w:rsid w:val="00E379CB"/>
    <w:rsid w:val="00E37C55"/>
    <w:rsid w:val="00E37E0B"/>
    <w:rsid w:val="00E42350"/>
    <w:rsid w:val="00E428CF"/>
    <w:rsid w:val="00E4455C"/>
    <w:rsid w:val="00E44747"/>
    <w:rsid w:val="00E44BC0"/>
    <w:rsid w:val="00E47175"/>
    <w:rsid w:val="00E47500"/>
    <w:rsid w:val="00E50061"/>
    <w:rsid w:val="00E513EE"/>
    <w:rsid w:val="00E51FE7"/>
    <w:rsid w:val="00E52096"/>
    <w:rsid w:val="00E52484"/>
    <w:rsid w:val="00E528F1"/>
    <w:rsid w:val="00E5385B"/>
    <w:rsid w:val="00E5464C"/>
    <w:rsid w:val="00E54A19"/>
    <w:rsid w:val="00E55497"/>
    <w:rsid w:val="00E558E2"/>
    <w:rsid w:val="00E55E7A"/>
    <w:rsid w:val="00E60359"/>
    <w:rsid w:val="00E60386"/>
    <w:rsid w:val="00E612D8"/>
    <w:rsid w:val="00E62503"/>
    <w:rsid w:val="00E63D86"/>
    <w:rsid w:val="00E65181"/>
    <w:rsid w:val="00E657B9"/>
    <w:rsid w:val="00E65A50"/>
    <w:rsid w:val="00E6632E"/>
    <w:rsid w:val="00E66434"/>
    <w:rsid w:val="00E669B9"/>
    <w:rsid w:val="00E67D4A"/>
    <w:rsid w:val="00E70D9C"/>
    <w:rsid w:val="00E71E4F"/>
    <w:rsid w:val="00E721FE"/>
    <w:rsid w:val="00E73A52"/>
    <w:rsid w:val="00E73E2E"/>
    <w:rsid w:val="00E746BF"/>
    <w:rsid w:val="00E748FB"/>
    <w:rsid w:val="00E749A7"/>
    <w:rsid w:val="00E74FA8"/>
    <w:rsid w:val="00E80EB2"/>
    <w:rsid w:val="00E80F8A"/>
    <w:rsid w:val="00E813E3"/>
    <w:rsid w:val="00E81988"/>
    <w:rsid w:val="00E8255E"/>
    <w:rsid w:val="00E86465"/>
    <w:rsid w:val="00E86B9B"/>
    <w:rsid w:val="00E87C94"/>
    <w:rsid w:val="00E90602"/>
    <w:rsid w:val="00E92039"/>
    <w:rsid w:val="00E92239"/>
    <w:rsid w:val="00E92329"/>
    <w:rsid w:val="00E93A39"/>
    <w:rsid w:val="00E93EA7"/>
    <w:rsid w:val="00E968AA"/>
    <w:rsid w:val="00E971DE"/>
    <w:rsid w:val="00EA197C"/>
    <w:rsid w:val="00EA1CC5"/>
    <w:rsid w:val="00EA1FD8"/>
    <w:rsid w:val="00EA20B4"/>
    <w:rsid w:val="00EA2C49"/>
    <w:rsid w:val="00EA32F2"/>
    <w:rsid w:val="00EA3783"/>
    <w:rsid w:val="00EA4BD7"/>
    <w:rsid w:val="00EA6410"/>
    <w:rsid w:val="00EA6D0F"/>
    <w:rsid w:val="00EB0330"/>
    <w:rsid w:val="00EB0C95"/>
    <w:rsid w:val="00EB0E10"/>
    <w:rsid w:val="00EB1904"/>
    <w:rsid w:val="00EB27D0"/>
    <w:rsid w:val="00EB4CD9"/>
    <w:rsid w:val="00EB5051"/>
    <w:rsid w:val="00EB5475"/>
    <w:rsid w:val="00EB6283"/>
    <w:rsid w:val="00EB660D"/>
    <w:rsid w:val="00EB6719"/>
    <w:rsid w:val="00EB7424"/>
    <w:rsid w:val="00EC19BB"/>
    <w:rsid w:val="00EC2876"/>
    <w:rsid w:val="00EC2FD6"/>
    <w:rsid w:val="00EC311C"/>
    <w:rsid w:val="00EC343F"/>
    <w:rsid w:val="00EC3933"/>
    <w:rsid w:val="00EC4C1D"/>
    <w:rsid w:val="00EC7251"/>
    <w:rsid w:val="00EC76AD"/>
    <w:rsid w:val="00ED14D8"/>
    <w:rsid w:val="00ED2403"/>
    <w:rsid w:val="00ED31FE"/>
    <w:rsid w:val="00ED36C2"/>
    <w:rsid w:val="00ED3D9C"/>
    <w:rsid w:val="00ED3DC7"/>
    <w:rsid w:val="00ED4536"/>
    <w:rsid w:val="00ED47DF"/>
    <w:rsid w:val="00ED4AFB"/>
    <w:rsid w:val="00ED5572"/>
    <w:rsid w:val="00ED579D"/>
    <w:rsid w:val="00ED5A9C"/>
    <w:rsid w:val="00ED5EB8"/>
    <w:rsid w:val="00ED6266"/>
    <w:rsid w:val="00ED6B3B"/>
    <w:rsid w:val="00ED7E1A"/>
    <w:rsid w:val="00EE03DB"/>
    <w:rsid w:val="00EE3614"/>
    <w:rsid w:val="00EE44A4"/>
    <w:rsid w:val="00EE4E67"/>
    <w:rsid w:val="00EE58BC"/>
    <w:rsid w:val="00EE676D"/>
    <w:rsid w:val="00EE7024"/>
    <w:rsid w:val="00EE7283"/>
    <w:rsid w:val="00EF001B"/>
    <w:rsid w:val="00EF2154"/>
    <w:rsid w:val="00EF244F"/>
    <w:rsid w:val="00EF35D3"/>
    <w:rsid w:val="00EF4C86"/>
    <w:rsid w:val="00EF603F"/>
    <w:rsid w:val="00EF6FF0"/>
    <w:rsid w:val="00EF72E3"/>
    <w:rsid w:val="00EF7DF5"/>
    <w:rsid w:val="00F00286"/>
    <w:rsid w:val="00F02314"/>
    <w:rsid w:val="00F02C75"/>
    <w:rsid w:val="00F03025"/>
    <w:rsid w:val="00F0415D"/>
    <w:rsid w:val="00F048F6"/>
    <w:rsid w:val="00F04D76"/>
    <w:rsid w:val="00F06193"/>
    <w:rsid w:val="00F06403"/>
    <w:rsid w:val="00F108D5"/>
    <w:rsid w:val="00F10A21"/>
    <w:rsid w:val="00F10B70"/>
    <w:rsid w:val="00F10D1E"/>
    <w:rsid w:val="00F11573"/>
    <w:rsid w:val="00F125D6"/>
    <w:rsid w:val="00F12E88"/>
    <w:rsid w:val="00F13176"/>
    <w:rsid w:val="00F1399C"/>
    <w:rsid w:val="00F13BED"/>
    <w:rsid w:val="00F14896"/>
    <w:rsid w:val="00F1507C"/>
    <w:rsid w:val="00F15259"/>
    <w:rsid w:val="00F1572E"/>
    <w:rsid w:val="00F16022"/>
    <w:rsid w:val="00F1692A"/>
    <w:rsid w:val="00F2125B"/>
    <w:rsid w:val="00F22B27"/>
    <w:rsid w:val="00F233FB"/>
    <w:rsid w:val="00F23E84"/>
    <w:rsid w:val="00F243CA"/>
    <w:rsid w:val="00F2527E"/>
    <w:rsid w:val="00F269BF"/>
    <w:rsid w:val="00F26AC6"/>
    <w:rsid w:val="00F270AE"/>
    <w:rsid w:val="00F30CF1"/>
    <w:rsid w:val="00F30FF9"/>
    <w:rsid w:val="00F31CF6"/>
    <w:rsid w:val="00F31E62"/>
    <w:rsid w:val="00F32979"/>
    <w:rsid w:val="00F3513E"/>
    <w:rsid w:val="00F3587B"/>
    <w:rsid w:val="00F36170"/>
    <w:rsid w:val="00F374D0"/>
    <w:rsid w:val="00F4006B"/>
    <w:rsid w:val="00F40F4B"/>
    <w:rsid w:val="00F41006"/>
    <w:rsid w:val="00F41596"/>
    <w:rsid w:val="00F42913"/>
    <w:rsid w:val="00F4296D"/>
    <w:rsid w:val="00F42F4F"/>
    <w:rsid w:val="00F43F11"/>
    <w:rsid w:val="00F441DC"/>
    <w:rsid w:val="00F4448B"/>
    <w:rsid w:val="00F44B7A"/>
    <w:rsid w:val="00F464E9"/>
    <w:rsid w:val="00F47D0D"/>
    <w:rsid w:val="00F503AC"/>
    <w:rsid w:val="00F5042E"/>
    <w:rsid w:val="00F50933"/>
    <w:rsid w:val="00F52C4A"/>
    <w:rsid w:val="00F53B3F"/>
    <w:rsid w:val="00F54588"/>
    <w:rsid w:val="00F55366"/>
    <w:rsid w:val="00F60B83"/>
    <w:rsid w:val="00F630C8"/>
    <w:rsid w:val="00F649F6"/>
    <w:rsid w:val="00F64D9E"/>
    <w:rsid w:val="00F65282"/>
    <w:rsid w:val="00F654D2"/>
    <w:rsid w:val="00F67474"/>
    <w:rsid w:val="00F67797"/>
    <w:rsid w:val="00F6782F"/>
    <w:rsid w:val="00F7113A"/>
    <w:rsid w:val="00F71EA2"/>
    <w:rsid w:val="00F73D51"/>
    <w:rsid w:val="00F7481B"/>
    <w:rsid w:val="00F764AE"/>
    <w:rsid w:val="00F77BDF"/>
    <w:rsid w:val="00F800DE"/>
    <w:rsid w:val="00F820EB"/>
    <w:rsid w:val="00F82B4F"/>
    <w:rsid w:val="00F82E63"/>
    <w:rsid w:val="00F83848"/>
    <w:rsid w:val="00F841C8"/>
    <w:rsid w:val="00F84858"/>
    <w:rsid w:val="00F84A76"/>
    <w:rsid w:val="00F84C74"/>
    <w:rsid w:val="00F84E10"/>
    <w:rsid w:val="00F8546A"/>
    <w:rsid w:val="00F86174"/>
    <w:rsid w:val="00F87944"/>
    <w:rsid w:val="00F91E4E"/>
    <w:rsid w:val="00F92196"/>
    <w:rsid w:val="00F948D3"/>
    <w:rsid w:val="00F9754B"/>
    <w:rsid w:val="00FA12EF"/>
    <w:rsid w:val="00FA12F5"/>
    <w:rsid w:val="00FA1EF8"/>
    <w:rsid w:val="00FA28F4"/>
    <w:rsid w:val="00FA3FF8"/>
    <w:rsid w:val="00FB020A"/>
    <w:rsid w:val="00FB03C9"/>
    <w:rsid w:val="00FB1A3D"/>
    <w:rsid w:val="00FB3FDA"/>
    <w:rsid w:val="00FB47F0"/>
    <w:rsid w:val="00FB53AB"/>
    <w:rsid w:val="00FB53E9"/>
    <w:rsid w:val="00FB69CF"/>
    <w:rsid w:val="00FB7310"/>
    <w:rsid w:val="00FB7BC3"/>
    <w:rsid w:val="00FC0CA1"/>
    <w:rsid w:val="00FC19B9"/>
    <w:rsid w:val="00FC1F3C"/>
    <w:rsid w:val="00FC2363"/>
    <w:rsid w:val="00FC2A39"/>
    <w:rsid w:val="00FC3BFE"/>
    <w:rsid w:val="00FC3F6B"/>
    <w:rsid w:val="00FC520F"/>
    <w:rsid w:val="00FC5780"/>
    <w:rsid w:val="00FC70F3"/>
    <w:rsid w:val="00FC7642"/>
    <w:rsid w:val="00FC7F61"/>
    <w:rsid w:val="00FC7FB8"/>
    <w:rsid w:val="00FD0694"/>
    <w:rsid w:val="00FD198B"/>
    <w:rsid w:val="00FD1E0B"/>
    <w:rsid w:val="00FD1EC4"/>
    <w:rsid w:val="00FD22E6"/>
    <w:rsid w:val="00FD255B"/>
    <w:rsid w:val="00FD265B"/>
    <w:rsid w:val="00FD2957"/>
    <w:rsid w:val="00FD373B"/>
    <w:rsid w:val="00FD5382"/>
    <w:rsid w:val="00FD68DF"/>
    <w:rsid w:val="00FE07FE"/>
    <w:rsid w:val="00FE0D8C"/>
    <w:rsid w:val="00FE379C"/>
    <w:rsid w:val="00FE40B1"/>
    <w:rsid w:val="00FE43F3"/>
    <w:rsid w:val="00FF093A"/>
    <w:rsid w:val="00FF0EF6"/>
    <w:rsid w:val="00FF2ED8"/>
    <w:rsid w:val="00FF4FEB"/>
    <w:rsid w:val="00FF56E8"/>
    <w:rsid w:val="00FF5B77"/>
    <w:rsid w:val="00FF7111"/>
    <w:rsid w:val="00FF79C3"/>
    <w:rsid w:val="00FF7AD1"/>
    <w:rsid w:val="00FF7E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5D4D7"/>
  <w15:chartTrackingRefBased/>
  <w15:docId w15:val="{37CA4022-2DA4-4F1F-A36C-78B6894B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614C"/>
    <w:pPr>
      <w:keepNext/>
      <w:keepLines/>
      <w:spacing w:before="100" w:beforeAutospacing="1" w:after="100" w:afterAutospacing="1" w:line="360" w:lineRule="auto"/>
      <w:outlineLvl w:val="1"/>
    </w:pPr>
    <w:rPr>
      <w:rFonts w:eastAsiaTheme="majorEastAsia" w:cstheme="minorHAnsi"/>
      <w:b/>
      <w:bCs/>
      <w:noProof/>
      <w:color w:val="1F3864"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7DC4"/>
    <w:pPr>
      <w:pBdr>
        <w:bottom w:val="single" w:sz="4" w:space="1" w:color="auto"/>
      </w:pBdr>
      <w:jc w:val="center"/>
    </w:pPr>
    <w:rPr>
      <w:b/>
      <w:bCs/>
      <w:sz w:val="24"/>
      <w:szCs w:val="24"/>
    </w:rPr>
  </w:style>
  <w:style w:type="character" w:customStyle="1" w:styleId="TitleChar">
    <w:name w:val="Title Char"/>
    <w:basedOn w:val="DefaultParagraphFont"/>
    <w:link w:val="Title"/>
    <w:uiPriority w:val="10"/>
    <w:rsid w:val="00C57DC4"/>
    <w:rPr>
      <w:b/>
      <w:bCs/>
      <w:sz w:val="24"/>
      <w:szCs w:val="24"/>
    </w:rPr>
  </w:style>
  <w:style w:type="character" w:styleId="Hyperlink">
    <w:name w:val="Hyperlink"/>
    <w:basedOn w:val="DefaultParagraphFont"/>
    <w:uiPriority w:val="99"/>
    <w:unhideWhenUsed/>
    <w:rsid w:val="00C57DC4"/>
    <w:rPr>
      <w:color w:val="0563C1" w:themeColor="hyperlink"/>
      <w:u w:val="single"/>
    </w:rPr>
  </w:style>
  <w:style w:type="paragraph" w:styleId="ListParagraph">
    <w:name w:val="List Paragraph"/>
    <w:basedOn w:val="Normal"/>
    <w:uiPriority w:val="1"/>
    <w:qFormat/>
    <w:rsid w:val="00C57DC4"/>
    <w:pPr>
      <w:ind w:left="720"/>
      <w:contextualSpacing/>
    </w:pPr>
  </w:style>
  <w:style w:type="character" w:styleId="UnresolvedMention">
    <w:name w:val="Unresolved Mention"/>
    <w:basedOn w:val="DefaultParagraphFont"/>
    <w:uiPriority w:val="99"/>
    <w:unhideWhenUsed/>
    <w:rsid w:val="00280065"/>
    <w:rPr>
      <w:color w:val="605E5C"/>
      <w:shd w:val="clear" w:color="auto" w:fill="E1DFDD"/>
    </w:rPr>
  </w:style>
  <w:style w:type="paragraph" w:styleId="NormalWeb">
    <w:name w:val="Normal (Web)"/>
    <w:basedOn w:val="Normal"/>
    <w:uiPriority w:val="99"/>
    <w:unhideWhenUsed/>
    <w:rsid w:val="00280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0065"/>
    <w:rPr>
      <w:b/>
      <w:bCs/>
    </w:rPr>
  </w:style>
  <w:style w:type="character" w:styleId="CommentReference">
    <w:name w:val="annotation reference"/>
    <w:basedOn w:val="DefaultParagraphFont"/>
    <w:uiPriority w:val="99"/>
    <w:semiHidden/>
    <w:unhideWhenUsed/>
    <w:rsid w:val="00507F6A"/>
    <w:rPr>
      <w:sz w:val="16"/>
      <w:szCs w:val="16"/>
    </w:rPr>
  </w:style>
  <w:style w:type="paragraph" w:styleId="CommentText">
    <w:name w:val="annotation text"/>
    <w:basedOn w:val="Normal"/>
    <w:link w:val="CommentTextChar"/>
    <w:uiPriority w:val="99"/>
    <w:unhideWhenUsed/>
    <w:rsid w:val="00507F6A"/>
    <w:pPr>
      <w:spacing w:line="240" w:lineRule="auto"/>
    </w:pPr>
    <w:rPr>
      <w:sz w:val="20"/>
      <w:szCs w:val="20"/>
    </w:rPr>
  </w:style>
  <w:style w:type="character" w:customStyle="1" w:styleId="CommentTextChar">
    <w:name w:val="Comment Text Char"/>
    <w:basedOn w:val="DefaultParagraphFont"/>
    <w:link w:val="CommentText"/>
    <w:uiPriority w:val="99"/>
    <w:rsid w:val="00507F6A"/>
    <w:rPr>
      <w:sz w:val="20"/>
      <w:szCs w:val="20"/>
    </w:rPr>
  </w:style>
  <w:style w:type="paragraph" w:styleId="Caption">
    <w:name w:val="caption"/>
    <w:basedOn w:val="Normal"/>
    <w:next w:val="Normal"/>
    <w:uiPriority w:val="35"/>
    <w:unhideWhenUsed/>
    <w:qFormat/>
    <w:rsid w:val="00F84E10"/>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71290B"/>
    <w:rPr>
      <w:b/>
      <w:bCs/>
    </w:rPr>
  </w:style>
  <w:style w:type="character" w:customStyle="1" w:styleId="CommentSubjectChar">
    <w:name w:val="Comment Subject Char"/>
    <w:basedOn w:val="CommentTextChar"/>
    <w:link w:val="CommentSubject"/>
    <w:uiPriority w:val="99"/>
    <w:semiHidden/>
    <w:rsid w:val="0071290B"/>
    <w:rPr>
      <w:b/>
      <w:bCs/>
      <w:sz w:val="20"/>
      <w:szCs w:val="20"/>
    </w:rPr>
  </w:style>
  <w:style w:type="paragraph" w:styleId="Revision">
    <w:name w:val="Revision"/>
    <w:hidden/>
    <w:uiPriority w:val="99"/>
    <w:semiHidden/>
    <w:rsid w:val="00DC223C"/>
    <w:pPr>
      <w:spacing w:after="0" w:line="240" w:lineRule="auto"/>
    </w:pPr>
  </w:style>
  <w:style w:type="paragraph" w:styleId="Header">
    <w:name w:val="header"/>
    <w:basedOn w:val="Normal"/>
    <w:link w:val="HeaderChar"/>
    <w:uiPriority w:val="99"/>
    <w:unhideWhenUsed/>
    <w:rsid w:val="00BC0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7E4"/>
  </w:style>
  <w:style w:type="paragraph" w:styleId="Footer">
    <w:name w:val="footer"/>
    <w:basedOn w:val="Normal"/>
    <w:link w:val="FooterChar"/>
    <w:uiPriority w:val="99"/>
    <w:unhideWhenUsed/>
    <w:rsid w:val="00BC0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7E4"/>
  </w:style>
  <w:style w:type="character" w:styleId="FollowedHyperlink">
    <w:name w:val="FollowedHyperlink"/>
    <w:basedOn w:val="DefaultParagraphFont"/>
    <w:uiPriority w:val="99"/>
    <w:semiHidden/>
    <w:unhideWhenUsed/>
    <w:rsid w:val="0015315B"/>
    <w:rPr>
      <w:color w:val="954F72" w:themeColor="followedHyperlink"/>
      <w:u w:val="single"/>
    </w:rPr>
  </w:style>
  <w:style w:type="character" w:styleId="Mention">
    <w:name w:val="Mention"/>
    <w:basedOn w:val="DefaultParagraphFont"/>
    <w:uiPriority w:val="99"/>
    <w:unhideWhenUsed/>
    <w:rsid w:val="00FA12EF"/>
    <w:rPr>
      <w:color w:val="2B579A"/>
      <w:shd w:val="clear" w:color="auto" w:fill="E1DFDD"/>
    </w:rPr>
  </w:style>
  <w:style w:type="character" w:customStyle="1" w:styleId="Heading2Char">
    <w:name w:val="Heading 2 Char"/>
    <w:basedOn w:val="DefaultParagraphFont"/>
    <w:link w:val="Heading2"/>
    <w:uiPriority w:val="9"/>
    <w:rsid w:val="0052614C"/>
    <w:rPr>
      <w:rFonts w:eastAsiaTheme="majorEastAsia" w:cstheme="minorHAnsi"/>
      <w:b/>
      <w:bCs/>
      <w:noProof/>
      <w:color w:val="1F3864" w:themeColor="accent1" w:themeShade="80"/>
      <w:sz w:val="24"/>
      <w:szCs w:val="26"/>
    </w:rPr>
  </w:style>
  <w:style w:type="character" w:customStyle="1" w:styleId="Heading1Char">
    <w:name w:val="Heading 1 Char"/>
    <w:basedOn w:val="DefaultParagraphFont"/>
    <w:link w:val="Heading1"/>
    <w:uiPriority w:val="9"/>
    <w:rsid w:val="002C1D9E"/>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E148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82D"/>
    <w:rPr>
      <w:rFonts w:eastAsiaTheme="minorEastAsia"/>
      <w:lang w:val="en-US"/>
    </w:rPr>
  </w:style>
  <w:style w:type="character" w:styleId="LineNumber">
    <w:name w:val="line number"/>
    <w:basedOn w:val="DefaultParagraphFont"/>
    <w:uiPriority w:val="99"/>
    <w:semiHidden/>
    <w:unhideWhenUsed/>
    <w:rsid w:val="004E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855">
      <w:bodyDiv w:val="1"/>
      <w:marLeft w:val="0"/>
      <w:marRight w:val="0"/>
      <w:marTop w:val="0"/>
      <w:marBottom w:val="0"/>
      <w:divBdr>
        <w:top w:val="none" w:sz="0" w:space="0" w:color="auto"/>
        <w:left w:val="none" w:sz="0" w:space="0" w:color="auto"/>
        <w:bottom w:val="none" w:sz="0" w:space="0" w:color="auto"/>
        <w:right w:val="none" w:sz="0" w:space="0" w:color="auto"/>
      </w:divBdr>
    </w:div>
    <w:div w:id="26755481">
      <w:bodyDiv w:val="1"/>
      <w:marLeft w:val="0"/>
      <w:marRight w:val="0"/>
      <w:marTop w:val="0"/>
      <w:marBottom w:val="0"/>
      <w:divBdr>
        <w:top w:val="none" w:sz="0" w:space="0" w:color="auto"/>
        <w:left w:val="none" w:sz="0" w:space="0" w:color="auto"/>
        <w:bottom w:val="none" w:sz="0" w:space="0" w:color="auto"/>
        <w:right w:val="none" w:sz="0" w:space="0" w:color="auto"/>
      </w:divBdr>
    </w:div>
    <w:div w:id="96947555">
      <w:bodyDiv w:val="1"/>
      <w:marLeft w:val="0"/>
      <w:marRight w:val="0"/>
      <w:marTop w:val="0"/>
      <w:marBottom w:val="0"/>
      <w:divBdr>
        <w:top w:val="none" w:sz="0" w:space="0" w:color="auto"/>
        <w:left w:val="none" w:sz="0" w:space="0" w:color="auto"/>
        <w:bottom w:val="none" w:sz="0" w:space="0" w:color="auto"/>
        <w:right w:val="none" w:sz="0" w:space="0" w:color="auto"/>
      </w:divBdr>
    </w:div>
    <w:div w:id="108475383">
      <w:bodyDiv w:val="1"/>
      <w:marLeft w:val="0"/>
      <w:marRight w:val="0"/>
      <w:marTop w:val="0"/>
      <w:marBottom w:val="0"/>
      <w:divBdr>
        <w:top w:val="none" w:sz="0" w:space="0" w:color="auto"/>
        <w:left w:val="none" w:sz="0" w:space="0" w:color="auto"/>
        <w:bottom w:val="none" w:sz="0" w:space="0" w:color="auto"/>
        <w:right w:val="none" w:sz="0" w:space="0" w:color="auto"/>
      </w:divBdr>
    </w:div>
    <w:div w:id="117267208">
      <w:bodyDiv w:val="1"/>
      <w:marLeft w:val="0"/>
      <w:marRight w:val="0"/>
      <w:marTop w:val="0"/>
      <w:marBottom w:val="0"/>
      <w:divBdr>
        <w:top w:val="none" w:sz="0" w:space="0" w:color="auto"/>
        <w:left w:val="none" w:sz="0" w:space="0" w:color="auto"/>
        <w:bottom w:val="none" w:sz="0" w:space="0" w:color="auto"/>
        <w:right w:val="none" w:sz="0" w:space="0" w:color="auto"/>
      </w:divBdr>
    </w:div>
    <w:div w:id="152990398">
      <w:bodyDiv w:val="1"/>
      <w:marLeft w:val="0"/>
      <w:marRight w:val="0"/>
      <w:marTop w:val="0"/>
      <w:marBottom w:val="0"/>
      <w:divBdr>
        <w:top w:val="none" w:sz="0" w:space="0" w:color="auto"/>
        <w:left w:val="none" w:sz="0" w:space="0" w:color="auto"/>
        <w:bottom w:val="none" w:sz="0" w:space="0" w:color="auto"/>
        <w:right w:val="none" w:sz="0" w:space="0" w:color="auto"/>
      </w:divBdr>
    </w:div>
    <w:div w:id="189075837">
      <w:bodyDiv w:val="1"/>
      <w:marLeft w:val="0"/>
      <w:marRight w:val="0"/>
      <w:marTop w:val="0"/>
      <w:marBottom w:val="0"/>
      <w:divBdr>
        <w:top w:val="none" w:sz="0" w:space="0" w:color="auto"/>
        <w:left w:val="none" w:sz="0" w:space="0" w:color="auto"/>
        <w:bottom w:val="none" w:sz="0" w:space="0" w:color="auto"/>
        <w:right w:val="none" w:sz="0" w:space="0" w:color="auto"/>
      </w:divBdr>
    </w:div>
    <w:div w:id="228197199">
      <w:bodyDiv w:val="1"/>
      <w:marLeft w:val="0"/>
      <w:marRight w:val="0"/>
      <w:marTop w:val="0"/>
      <w:marBottom w:val="0"/>
      <w:divBdr>
        <w:top w:val="none" w:sz="0" w:space="0" w:color="auto"/>
        <w:left w:val="none" w:sz="0" w:space="0" w:color="auto"/>
        <w:bottom w:val="none" w:sz="0" w:space="0" w:color="auto"/>
        <w:right w:val="none" w:sz="0" w:space="0" w:color="auto"/>
      </w:divBdr>
    </w:div>
    <w:div w:id="235361770">
      <w:bodyDiv w:val="1"/>
      <w:marLeft w:val="0"/>
      <w:marRight w:val="0"/>
      <w:marTop w:val="0"/>
      <w:marBottom w:val="0"/>
      <w:divBdr>
        <w:top w:val="none" w:sz="0" w:space="0" w:color="auto"/>
        <w:left w:val="none" w:sz="0" w:space="0" w:color="auto"/>
        <w:bottom w:val="none" w:sz="0" w:space="0" w:color="auto"/>
        <w:right w:val="none" w:sz="0" w:space="0" w:color="auto"/>
      </w:divBdr>
    </w:div>
    <w:div w:id="243152563">
      <w:bodyDiv w:val="1"/>
      <w:marLeft w:val="0"/>
      <w:marRight w:val="0"/>
      <w:marTop w:val="0"/>
      <w:marBottom w:val="0"/>
      <w:divBdr>
        <w:top w:val="none" w:sz="0" w:space="0" w:color="auto"/>
        <w:left w:val="none" w:sz="0" w:space="0" w:color="auto"/>
        <w:bottom w:val="none" w:sz="0" w:space="0" w:color="auto"/>
        <w:right w:val="none" w:sz="0" w:space="0" w:color="auto"/>
      </w:divBdr>
    </w:div>
    <w:div w:id="249241748">
      <w:bodyDiv w:val="1"/>
      <w:marLeft w:val="0"/>
      <w:marRight w:val="0"/>
      <w:marTop w:val="0"/>
      <w:marBottom w:val="0"/>
      <w:divBdr>
        <w:top w:val="none" w:sz="0" w:space="0" w:color="auto"/>
        <w:left w:val="none" w:sz="0" w:space="0" w:color="auto"/>
        <w:bottom w:val="none" w:sz="0" w:space="0" w:color="auto"/>
        <w:right w:val="none" w:sz="0" w:space="0" w:color="auto"/>
      </w:divBdr>
    </w:div>
    <w:div w:id="278336250">
      <w:bodyDiv w:val="1"/>
      <w:marLeft w:val="0"/>
      <w:marRight w:val="0"/>
      <w:marTop w:val="0"/>
      <w:marBottom w:val="0"/>
      <w:divBdr>
        <w:top w:val="none" w:sz="0" w:space="0" w:color="auto"/>
        <w:left w:val="none" w:sz="0" w:space="0" w:color="auto"/>
        <w:bottom w:val="none" w:sz="0" w:space="0" w:color="auto"/>
        <w:right w:val="none" w:sz="0" w:space="0" w:color="auto"/>
      </w:divBdr>
    </w:div>
    <w:div w:id="284652902">
      <w:bodyDiv w:val="1"/>
      <w:marLeft w:val="0"/>
      <w:marRight w:val="0"/>
      <w:marTop w:val="0"/>
      <w:marBottom w:val="0"/>
      <w:divBdr>
        <w:top w:val="none" w:sz="0" w:space="0" w:color="auto"/>
        <w:left w:val="none" w:sz="0" w:space="0" w:color="auto"/>
        <w:bottom w:val="none" w:sz="0" w:space="0" w:color="auto"/>
        <w:right w:val="none" w:sz="0" w:space="0" w:color="auto"/>
      </w:divBdr>
    </w:div>
    <w:div w:id="324939024">
      <w:bodyDiv w:val="1"/>
      <w:marLeft w:val="0"/>
      <w:marRight w:val="0"/>
      <w:marTop w:val="0"/>
      <w:marBottom w:val="0"/>
      <w:divBdr>
        <w:top w:val="none" w:sz="0" w:space="0" w:color="auto"/>
        <w:left w:val="none" w:sz="0" w:space="0" w:color="auto"/>
        <w:bottom w:val="none" w:sz="0" w:space="0" w:color="auto"/>
        <w:right w:val="none" w:sz="0" w:space="0" w:color="auto"/>
      </w:divBdr>
    </w:div>
    <w:div w:id="339935411">
      <w:bodyDiv w:val="1"/>
      <w:marLeft w:val="0"/>
      <w:marRight w:val="0"/>
      <w:marTop w:val="0"/>
      <w:marBottom w:val="0"/>
      <w:divBdr>
        <w:top w:val="none" w:sz="0" w:space="0" w:color="auto"/>
        <w:left w:val="none" w:sz="0" w:space="0" w:color="auto"/>
        <w:bottom w:val="none" w:sz="0" w:space="0" w:color="auto"/>
        <w:right w:val="none" w:sz="0" w:space="0" w:color="auto"/>
      </w:divBdr>
    </w:div>
    <w:div w:id="354041891">
      <w:bodyDiv w:val="1"/>
      <w:marLeft w:val="0"/>
      <w:marRight w:val="0"/>
      <w:marTop w:val="0"/>
      <w:marBottom w:val="0"/>
      <w:divBdr>
        <w:top w:val="none" w:sz="0" w:space="0" w:color="auto"/>
        <w:left w:val="none" w:sz="0" w:space="0" w:color="auto"/>
        <w:bottom w:val="none" w:sz="0" w:space="0" w:color="auto"/>
        <w:right w:val="none" w:sz="0" w:space="0" w:color="auto"/>
      </w:divBdr>
    </w:div>
    <w:div w:id="369964077">
      <w:bodyDiv w:val="1"/>
      <w:marLeft w:val="0"/>
      <w:marRight w:val="0"/>
      <w:marTop w:val="0"/>
      <w:marBottom w:val="0"/>
      <w:divBdr>
        <w:top w:val="none" w:sz="0" w:space="0" w:color="auto"/>
        <w:left w:val="none" w:sz="0" w:space="0" w:color="auto"/>
        <w:bottom w:val="none" w:sz="0" w:space="0" w:color="auto"/>
        <w:right w:val="none" w:sz="0" w:space="0" w:color="auto"/>
      </w:divBdr>
    </w:div>
    <w:div w:id="408846119">
      <w:bodyDiv w:val="1"/>
      <w:marLeft w:val="0"/>
      <w:marRight w:val="0"/>
      <w:marTop w:val="0"/>
      <w:marBottom w:val="0"/>
      <w:divBdr>
        <w:top w:val="none" w:sz="0" w:space="0" w:color="auto"/>
        <w:left w:val="none" w:sz="0" w:space="0" w:color="auto"/>
        <w:bottom w:val="none" w:sz="0" w:space="0" w:color="auto"/>
        <w:right w:val="none" w:sz="0" w:space="0" w:color="auto"/>
      </w:divBdr>
    </w:div>
    <w:div w:id="516115535">
      <w:bodyDiv w:val="1"/>
      <w:marLeft w:val="0"/>
      <w:marRight w:val="0"/>
      <w:marTop w:val="0"/>
      <w:marBottom w:val="0"/>
      <w:divBdr>
        <w:top w:val="none" w:sz="0" w:space="0" w:color="auto"/>
        <w:left w:val="none" w:sz="0" w:space="0" w:color="auto"/>
        <w:bottom w:val="none" w:sz="0" w:space="0" w:color="auto"/>
        <w:right w:val="none" w:sz="0" w:space="0" w:color="auto"/>
      </w:divBdr>
    </w:div>
    <w:div w:id="540827299">
      <w:bodyDiv w:val="1"/>
      <w:marLeft w:val="0"/>
      <w:marRight w:val="0"/>
      <w:marTop w:val="0"/>
      <w:marBottom w:val="0"/>
      <w:divBdr>
        <w:top w:val="none" w:sz="0" w:space="0" w:color="auto"/>
        <w:left w:val="none" w:sz="0" w:space="0" w:color="auto"/>
        <w:bottom w:val="none" w:sz="0" w:space="0" w:color="auto"/>
        <w:right w:val="none" w:sz="0" w:space="0" w:color="auto"/>
      </w:divBdr>
    </w:div>
    <w:div w:id="657072846">
      <w:bodyDiv w:val="1"/>
      <w:marLeft w:val="0"/>
      <w:marRight w:val="0"/>
      <w:marTop w:val="0"/>
      <w:marBottom w:val="0"/>
      <w:divBdr>
        <w:top w:val="none" w:sz="0" w:space="0" w:color="auto"/>
        <w:left w:val="none" w:sz="0" w:space="0" w:color="auto"/>
        <w:bottom w:val="none" w:sz="0" w:space="0" w:color="auto"/>
        <w:right w:val="none" w:sz="0" w:space="0" w:color="auto"/>
      </w:divBdr>
    </w:div>
    <w:div w:id="678890144">
      <w:bodyDiv w:val="1"/>
      <w:marLeft w:val="0"/>
      <w:marRight w:val="0"/>
      <w:marTop w:val="0"/>
      <w:marBottom w:val="0"/>
      <w:divBdr>
        <w:top w:val="none" w:sz="0" w:space="0" w:color="auto"/>
        <w:left w:val="none" w:sz="0" w:space="0" w:color="auto"/>
        <w:bottom w:val="none" w:sz="0" w:space="0" w:color="auto"/>
        <w:right w:val="none" w:sz="0" w:space="0" w:color="auto"/>
      </w:divBdr>
    </w:div>
    <w:div w:id="693069731">
      <w:bodyDiv w:val="1"/>
      <w:marLeft w:val="0"/>
      <w:marRight w:val="0"/>
      <w:marTop w:val="0"/>
      <w:marBottom w:val="0"/>
      <w:divBdr>
        <w:top w:val="none" w:sz="0" w:space="0" w:color="auto"/>
        <w:left w:val="none" w:sz="0" w:space="0" w:color="auto"/>
        <w:bottom w:val="none" w:sz="0" w:space="0" w:color="auto"/>
        <w:right w:val="none" w:sz="0" w:space="0" w:color="auto"/>
      </w:divBdr>
    </w:div>
    <w:div w:id="760564188">
      <w:bodyDiv w:val="1"/>
      <w:marLeft w:val="0"/>
      <w:marRight w:val="0"/>
      <w:marTop w:val="0"/>
      <w:marBottom w:val="0"/>
      <w:divBdr>
        <w:top w:val="none" w:sz="0" w:space="0" w:color="auto"/>
        <w:left w:val="none" w:sz="0" w:space="0" w:color="auto"/>
        <w:bottom w:val="none" w:sz="0" w:space="0" w:color="auto"/>
        <w:right w:val="none" w:sz="0" w:space="0" w:color="auto"/>
      </w:divBdr>
    </w:div>
    <w:div w:id="879131327">
      <w:bodyDiv w:val="1"/>
      <w:marLeft w:val="0"/>
      <w:marRight w:val="0"/>
      <w:marTop w:val="0"/>
      <w:marBottom w:val="0"/>
      <w:divBdr>
        <w:top w:val="none" w:sz="0" w:space="0" w:color="auto"/>
        <w:left w:val="none" w:sz="0" w:space="0" w:color="auto"/>
        <w:bottom w:val="none" w:sz="0" w:space="0" w:color="auto"/>
        <w:right w:val="none" w:sz="0" w:space="0" w:color="auto"/>
      </w:divBdr>
    </w:div>
    <w:div w:id="882058977">
      <w:bodyDiv w:val="1"/>
      <w:marLeft w:val="0"/>
      <w:marRight w:val="0"/>
      <w:marTop w:val="0"/>
      <w:marBottom w:val="0"/>
      <w:divBdr>
        <w:top w:val="none" w:sz="0" w:space="0" w:color="auto"/>
        <w:left w:val="none" w:sz="0" w:space="0" w:color="auto"/>
        <w:bottom w:val="none" w:sz="0" w:space="0" w:color="auto"/>
        <w:right w:val="none" w:sz="0" w:space="0" w:color="auto"/>
      </w:divBdr>
    </w:div>
    <w:div w:id="883449738">
      <w:bodyDiv w:val="1"/>
      <w:marLeft w:val="0"/>
      <w:marRight w:val="0"/>
      <w:marTop w:val="0"/>
      <w:marBottom w:val="0"/>
      <w:divBdr>
        <w:top w:val="none" w:sz="0" w:space="0" w:color="auto"/>
        <w:left w:val="none" w:sz="0" w:space="0" w:color="auto"/>
        <w:bottom w:val="none" w:sz="0" w:space="0" w:color="auto"/>
        <w:right w:val="none" w:sz="0" w:space="0" w:color="auto"/>
      </w:divBdr>
    </w:div>
    <w:div w:id="888692341">
      <w:bodyDiv w:val="1"/>
      <w:marLeft w:val="0"/>
      <w:marRight w:val="0"/>
      <w:marTop w:val="0"/>
      <w:marBottom w:val="0"/>
      <w:divBdr>
        <w:top w:val="none" w:sz="0" w:space="0" w:color="auto"/>
        <w:left w:val="none" w:sz="0" w:space="0" w:color="auto"/>
        <w:bottom w:val="none" w:sz="0" w:space="0" w:color="auto"/>
        <w:right w:val="none" w:sz="0" w:space="0" w:color="auto"/>
      </w:divBdr>
    </w:div>
    <w:div w:id="931477501">
      <w:bodyDiv w:val="1"/>
      <w:marLeft w:val="0"/>
      <w:marRight w:val="0"/>
      <w:marTop w:val="0"/>
      <w:marBottom w:val="0"/>
      <w:divBdr>
        <w:top w:val="none" w:sz="0" w:space="0" w:color="auto"/>
        <w:left w:val="none" w:sz="0" w:space="0" w:color="auto"/>
        <w:bottom w:val="none" w:sz="0" w:space="0" w:color="auto"/>
        <w:right w:val="none" w:sz="0" w:space="0" w:color="auto"/>
      </w:divBdr>
    </w:div>
    <w:div w:id="949119835">
      <w:bodyDiv w:val="1"/>
      <w:marLeft w:val="0"/>
      <w:marRight w:val="0"/>
      <w:marTop w:val="0"/>
      <w:marBottom w:val="0"/>
      <w:divBdr>
        <w:top w:val="none" w:sz="0" w:space="0" w:color="auto"/>
        <w:left w:val="none" w:sz="0" w:space="0" w:color="auto"/>
        <w:bottom w:val="none" w:sz="0" w:space="0" w:color="auto"/>
        <w:right w:val="none" w:sz="0" w:space="0" w:color="auto"/>
      </w:divBdr>
    </w:div>
    <w:div w:id="950933415">
      <w:bodyDiv w:val="1"/>
      <w:marLeft w:val="0"/>
      <w:marRight w:val="0"/>
      <w:marTop w:val="0"/>
      <w:marBottom w:val="0"/>
      <w:divBdr>
        <w:top w:val="none" w:sz="0" w:space="0" w:color="auto"/>
        <w:left w:val="none" w:sz="0" w:space="0" w:color="auto"/>
        <w:bottom w:val="none" w:sz="0" w:space="0" w:color="auto"/>
        <w:right w:val="none" w:sz="0" w:space="0" w:color="auto"/>
      </w:divBdr>
    </w:div>
    <w:div w:id="965693691">
      <w:bodyDiv w:val="1"/>
      <w:marLeft w:val="0"/>
      <w:marRight w:val="0"/>
      <w:marTop w:val="0"/>
      <w:marBottom w:val="0"/>
      <w:divBdr>
        <w:top w:val="none" w:sz="0" w:space="0" w:color="auto"/>
        <w:left w:val="none" w:sz="0" w:space="0" w:color="auto"/>
        <w:bottom w:val="none" w:sz="0" w:space="0" w:color="auto"/>
        <w:right w:val="none" w:sz="0" w:space="0" w:color="auto"/>
      </w:divBdr>
    </w:div>
    <w:div w:id="1024133129">
      <w:bodyDiv w:val="1"/>
      <w:marLeft w:val="0"/>
      <w:marRight w:val="0"/>
      <w:marTop w:val="0"/>
      <w:marBottom w:val="0"/>
      <w:divBdr>
        <w:top w:val="none" w:sz="0" w:space="0" w:color="auto"/>
        <w:left w:val="none" w:sz="0" w:space="0" w:color="auto"/>
        <w:bottom w:val="none" w:sz="0" w:space="0" w:color="auto"/>
        <w:right w:val="none" w:sz="0" w:space="0" w:color="auto"/>
      </w:divBdr>
    </w:div>
    <w:div w:id="1056590313">
      <w:bodyDiv w:val="1"/>
      <w:marLeft w:val="0"/>
      <w:marRight w:val="0"/>
      <w:marTop w:val="0"/>
      <w:marBottom w:val="0"/>
      <w:divBdr>
        <w:top w:val="none" w:sz="0" w:space="0" w:color="auto"/>
        <w:left w:val="none" w:sz="0" w:space="0" w:color="auto"/>
        <w:bottom w:val="none" w:sz="0" w:space="0" w:color="auto"/>
        <w:right w:val="none" w:sz="0" w:space="0" w:color="auto"/>
      </w:divBdr>
    </w:div>
    <w:div w:id="1075200809">
      <w:bodyDiv w:val="1"/>
      <w:marLeft w:val="0"/>
      <w:marRight w:val="0"/>
      <w:marTop w:val="0"/>
      <w:marBottom w:val="0"/>
      <w:divBdr>
        <w:top w:val="none" w:sz="0" w:space="0" w:color="auto"/>
        <w:left w:val="none" w:sz="0" w:space="0" w:color="auto"/>
        <w:bottom w:val="none" w:sz="0" w:space="0" w:color="auto"/>
        <w:right w:val="none" w:sz="0" w:space="0" w:color="auto"/>
      </w:divBdr>
    </w:div>
    <w:div w:id="1079450420">
      <w:bodyDiv w:val="1"/>
      <w:marLeft w:val="0"/>
      <w:marRight w:val="0"/>
      <w:marTop w:val="0"/>
      <w:marBottom w:val="0"/>
      <w:divBdr>
        <w:top w:val="none" w:sz="0" w:space="0" w:color="auto"/>
        <w:left w:val="none" w:sz="0" w:space="0" w:color="auto"/>
        <w:bottom w:val="none" w:sz="0" w:space="0" w:color="auto"/>
        <w:right w:val="none" w:sz="0" w:space="0" w:color="auto"/>
      </w:divBdr>
    </w:div>
    <w:div w:id="1162549657">
      <w:bodyDiv w:val="1"/>
      <w:marLeft w:val="0"/>
      <w:marRight w:val="0"/>
      <w:marTop w:val="0"/>
      <w:marBottom w:val="0"/>
      <w:divBdr>
        <w:top w:val="none" w:sz="0" w:space="0" w:color="auto"/>
        <w:left w:val="none" w:sz="0" w:space="0" w:color="auto"/>
        <w:bottom w:val="none" w:sz="0" w:space="0" w:color="auto"/>
        <w:right w:val="none" w:sz="0" w:space="0" w:color="auto"/>
      </w:divBdr>
    </w:div>
    <w:div w:id="1171488338">
      <w:bodyDiv w:val="1"/>
      <w:marLeft w:val="0"/>
      <w:marRight w:val="0"/>
      <w:marTop w:val="0"/>
      <w:marBottom w:val="0"/>
      <w:divBdr>
        <w:top w:val="none" w:sz="0" w:space="0" w:color="auto"/>
        <w:left w:val="none" w:sz="0" w:space="0" w:color="auto"/>
        <w:bottom w:val="none" w:sz="0" w:space="0" w:color="auto"/>
        <w:right w:val="none" w:sz="0" w:space="0" w:color="auto"/>
      </w:divBdr>
    </w:div>
    <w:div w:id="1179075869">
      <w:bodyDiv w:val="1"/>
      <w:marLeft w:val="0"/>
      <w:marRight w:val="0"/>
      <w:marTop w:val="0"/>
      <w:marBottom w:val="0"/>
      <w:divBdr>
        <w:top w:val="none" w:sz="0" w:space="0" w:color="auto"/>
        <w:left w:val="none" w:sz="0" w:space="0" w:color="auto"/>
        <w:bottom w:val="none" w:sz="0" w:space="0" w:color="auto"/>
        <w:right w:val="none" w:sz="0" w:space="0" w:color="auto"/>
      </w:divBdr>
    </w:div>
    <w:div w:id="1205361643">
      <w:bodyDiv w:val="1"/>
      <w:marLeft w:val="0"/>
      <w:marRight w:val="0"/>
      <w:marTop w:val="0"/>
      <w:marBottom w:val="0"/>
      <w:divBdr>
        <w:top w:val="none" w:sz="0" w:space="0" w:color="auto"/>
        <w:left w:val="none" w:sz="0" w:space="0" w:color="auto"/>
        <w:bottom w:val="none" w:sz="0" w:space="0" w:color="auto"/>
        <w:right w:val="none" w:sz="0" w:space="0" w:color="auto"/>
      </w:divBdr>
    </w:div>
    <w:div w:id="1242837015">
      <w:bodyDiv w:val="1"/>
      <w:marLeft w:val="0"/>
      <w:marRight w:val="0"/>
      <w:marTop w:val="0"/>
      <w:marBottom w:val="0"/>
      <w:divBdr>
        <w:top w:val="none" w:sz="0" w:space="0" w:color="auto"/>
        <w:left w:val="none" w:sz="0" w:space="0" w:color="auto"/>
        <w:bottom w:val="none" w:sz="0" w:space="0" w:color="auto"/>
        <w:right w:val="none" w:sz="0" w:space="0" w:color="auto"/>
      </w:divBdr>
    </w:div>
    <w:div w:id="1283880172">
      <w:bodyDiv w:val="1"/>
      <w:marLeft w:val="0"/>
      <w:marRight w:val="0"/>
      <w:marTop w:val="0"/>
      <w:marBottom w:val="0"/>
      <w:divBdr>
        <w:top w:val="none" w:sz="0" w:space="0" w:color="auto"/>
        <w:left w:val="none" w:sz="0" w:space="0" w:color="auto"/>
        <w:bottom w:val="none" w:sz="0" w:space="0" w:color="auto"/>
        <w:right w:val="none" w:sz="0" w:space="0" w:color="auto"/>
      </w:divBdr>
    </w:div>
    <w:div w:id="1326784476">
      <w:bodyDiv w:val="1"/>
      <w:marLeft w:val="0"/>
      <w:marRight w:val="0"/>
      <w:marTop w:val="0"/>
      <w:marBottom w:val="0"/>
      <w:divBdr>
        <w:top w:val="none" w:sz="0" w:space="0" w:color="auto"/>
        <w:left w:val="none" w:sz="0" w:space="0" w:color="auto"/>
        <w:bottom w:val="none" w:sz="0" w:space="0" w:color="auto"/>
        <w:right w:val="none" w:sz="0" w:space="0" w:color="auto"/>
      </w:divBdr>
    </w:div>
    <w:div w:id="1366370291">
      <w:bodyDiv w:val="1"/>
      <w:marLeft w:val="0"/>
      <w:marRight w:val="0"/>
      <w:marTop w:val="0"/>
      <w:marBottom w:val="0"/>
      <w:divBdr>
        <w:top w:val="none" w:sz="0" w:space="0" w:color="auto"/>
        <w:left w:val="none" w:sz="0" w:space="0" w:color="auto"/>
        <w:bottom w:val="none" w:sz="0" w:space="0" w:color="auto"/>
        <w:right w:val="none" w:sz="0" w:space="0" w:color="auto"/>
      </w:divBdr>
    </w:div>
    <w:div w:id="1412505895">
      <w:bodyDiv w:val="1"/>
      <w:marLeft w:val="0"/>
      <w:marRight w:val="0"/>
      <w:marTop w:val="0"/>
      <w:marBottom w:val="0"/>
      <w:divBdr>
        <w:top w:val="none" w:sz="0" w:space="0" w:color="auto"/>
        <w:left w:val="none" w:sz="0" w:space="0" w:color="auto"/>
        <w:bottom w:val="none" w:sz="0" w:space="0" w:color="auto"/>
        <w:right w:val="none" w:sz="0" w:space="0" w:color="auto"/>
      </w:divBdr>
    </w:div>
    <w:div w:id="1424833752">
      <w:bodyDiv w:val="1"/>
      <w:marLeft w:val="0"/>
      <w:marRight w:val="0"/>
      <w:marTop w:val="0"/>
      <w:marBottom w:val="0"/>
      <w:divBdr>
        <w:top w:val="none" w:sz="0" w:space="0" w:color="auto"/>
        <w:left w:val="none" w:sz="0" w:space="0" w:color="auto"/>
        <w:bottom w:val="none" w:sz="0" w:space="0" w:color="auto"/>
        <w:right w:val="none" w:sz="0" w:space="0" w:color="auto"/>
      </w:divBdr>
    </w:div>
    <w:div w:id="1428579325">
      <w:bodyDiv w:val="1"/>
      <w:marLeft w:val="0"/>
      <w:marRight w:val="0"/>
      <w:marTop w:val="0"/>
      <w:marBottom w:val="0"/>
      <w:divBdr>
        <w:top w:val="none" w:sz="0" w:space="0" w:color="auto"/>
        <w:left w:val="none" w:sz="0" w:space="0" w:color="auto"/>
        <w:bottom w:val="none" w:sz="0" w:space="0" w:color="auto"/>
        <w:right w:val="none" w:sz="0" w:space="0" w:color="auto"/>
      </w:divBdr>
    </w:div>
    <w:div w:id="1440250854">
      <w:bodyDiv w:val="1"/>
      <w:marLeft w:val="0"/>
      <w:marRight w:val="0"/>
      <w:marTop w:val="0"/>
      <w:marBottom w:val="0"/>
      <w:divBdr>
        <w:top w:val="none" w:sz="0" w:space="0" w:color="auto"/>
        <w:left w:val="none" w:sz="0" w:space="0" w:color="auto"/>
        <w:bottom w:val="none" w:sz="0" w:space="0" w:color="auto"/>
        <w:right w:val="none" w:sz="0" w:space="0" w:color="auto"/>
      </w:divBdr>
    </w:div>
    <w:div w:id="1458328423">
      <w:bodyDiv w:val="1"/>
      <w:marLeft w:val="0"/>
      <w:marRight w:val="0"/>
      <w:marTop w:val="0"/>
      <w:marBottom w:val="0"/>
      <w:divBdr>
        <w:top w:val="none" w:sz="0" w:space="0" w:color="auto"/>
        <w:left w:val="none" w:sz="0" w:space="0" w:color="auto"/>
        <w:bottom w:val="none" w:sz="0" w:space="0" w:color="auto"/>
        <w:right w:val="none" w:sz="0" w:space="0" w:color="auto"/>
      </w:divBdr>
    </w:div>
    <w:div w:id="1473711472">
      <w:bodyDiv w:val="1"/>
      <w:marLeft w:val="0"/>
      <w:marRight w:val="0"/>
      <w:marTop w:val="0"/>
      <w:marBottom w:val="0"/>
      <w:divBdr>
        <w:top w:val="none" w:sz="0" w:space="0" w:color="auto"/>
        <w:left w:val="none" w:sz="0" w:space="0" w:color="auto"/>
        <w:bottom w:val="none" w:sz="0" w:space="0" w:color="auto"/>
        <w:right w:val="none" w:sz="0" w:space="0" w:color="auto"/>
      </w:divBdr>
    </w:div>
    <w:div w:id="1514031848">
      <w:bodyDiv w:val="1"/>
      <w:marLeft w:val="0"/>
      <w:marRight w:val="0"/>
      <w:marTop w:val="0"/>
      <w:marBottom w:val="0"/>
      <w:divBdr>
        <w:top w:val="none" w:sz="0" w:space="0" w:color="auto"/>
        <w:left w:val="none" w:sz="0" w:space="0" w:color="auto"/>
        <w:bottom w:val="none" w:sz="0" w:space="0" w:color="auto"/>
        <w:right w:val="none" w:sz="0" w:space="0" w:color="auto"/>
      </w:divBdr>
    </w:div>
    <w:div w:id="1539733869">
      <w:bodyDiv w:val="1"/>
      <w:marLeft w:val="0"/>
      <w:marRight w:val="0"/>
      <w:marTop w:val="0"/>
      <w:marBottom w:val="0"/>
      <w:divBdr>
        <w:top w:val="none" w:sz="0" w:space="0" w:color="auto"/>
        <w:left w:val="none" w:sz="0" w:space="0" w:color="auto"/>
        <w:bottom w:val="none" w:sz="0" w:space="0" w:color="auto"/>
        <w:right w:val="none" w:sz="0" w:space="0" w:color="auto"/>
      </w:divBdr>
    </w:div>
    <w:div w:id="1561358723">
      <w:bodyDiv w:val="1"/>
      <w:marLeft w:val="0"/>
      <w:marRight w:val="0"/>
      <w:marTop w:val="0"/>
      <w:marBottom w:val="0"/>
      <w:divBdr>
        <w:top w:val="none" w:sz="0" w:space="0" w:color="auto"/>
        <w:left w:val="none" w:sz="0" w:space="0" w:color="auto"/>
        <w:bottom w:val="none" w:sz="0" w:space="0" w:color="auto"/>
        <w:right w:val="none" w:sz="0" w:space="0" w:color="auto"/>
      </w:divBdr>
    </w:div>
    <w:div w:id="1589344491">
      <w:bodyDiv w:val="1"/>
      <w:marLeft w:val="0"/>
      <w:marRight w:val="0"/>
      <w:marTop w:val="0"/>
      <w:marBottom w:val="0"/>
      <w:divBdr>
        <w:top w:val="none" w:sz="0" w:space="0" w:color="auto"/>
        <w:left w:val="none" w:sz="0" w:space="0" w:color="auto"/>
        <w:bottom w:val="none" w:sz="0" w:space="0" w:color="auto"/>
        <w:right w:val="none" w:sz="0" w:space="0" w:color="auto"/>
      </w:divBdr>
    </w:div>
    <w:div w:id="1638946175">
      <w:bodyDiv w:val="1"/>
      <w:marLeft w:val="0"/>
      <w:marRight w:val="0"/>
      <w:marTop w:val="0"/>
      <w:marBottom w:val="0"/>
      <w:divBdr>
        <w:top w:val="none" w:sz="0" w:space="0" w:color="auto"/>
        <w:left w:val="none" w:sz="0" w:space="0" w:color="auto"/>
        <w:bottom w:val="none" w:sz="0" w:space="0" w:color="auto"/>
        <w:right w:val="none" w:sz="0" w:space="0" w:color="auto"/>
      </w:divBdr>
    </w:div>
    <w:div w:id="1662544154">
      <w:bodyDiv w:val="1"/>
      <w:marLeft w:val="0"/>
      <w:marRight w:val="0"/>
      <w:marTop w:val="0"/>
      <w:marBottom w:val="0"/>
      <w:divBdr>
        <w:top w:val="none" w:sz="0" w:space="0" w:color="auto"/>
        <w:left w:val="none" w:sz="0" w:space="0" w:color="auto"/>
        <w:bottom w:val="none" w:sz="0" w:space="0" w:color="auto"/>
        <w:right w:val="none" w:sz="0" w:space="0" w:color="auto"/>
      </w:divBdr>
    </w:div>
    <w:div w:id="1671787946">
      <w:bodyDiv w:val="1"/>
      <w:marLeft w:val="0"/>
      <w:marRight w:val="0"/>
      <w:marTop w:val="0"/>
      <w:marBottom w:val="0"/>
      <w:divBdr>
        <w:top w:val="none" w:sz="0" w:space="0" w:color="auto"/>
        <w:left w:val="none" w:sz="0" w:space="0" w:color="auto"/>
        <w:bottom w:val="none" w:sz="0" w:space="0" w:color="auto"/>
        <w:right w:val="none" w:sz="0" w:space="0" w:color="auto"/>
      </w:divBdr>
    </w:div>
    <w:div w:id="1687176127">
      <w:bodyDiv w:val="1"/>
      <w:marLeft w:val="0"/>
      <w:marRight w:val="0"/>
      <w:marTop w:val="0"/>
      <w:marBottom w:val="0"/>
      <w:divBdr>
        <w:top w:val="none" w:sz="0" w:space="0" w:color="auto"/>
        <w:left w:val="none" w:sz="0" w:space="0" w:color="auto"/>
        <w:bottom w:val="none" w:sz="0" w:space="0" w:color="auto"/>
        <w:right w:val="none" w:sz="0" w:space="0" w:color="auto"/>
      </w:divBdr>
    </w:div>
    <w:div w:id="1712458757">
      <w:bodyDiv w:val="1"/>
      <w:marLeft w:val="0"/>
      <w:marRight w:val="0"/>
      <w:marTop w:val="0"/>
      <w:marBottom w:val="0"/>
      <w:divBdr>
        <w:top w:val="none" w:sz="0" w:space="0" w:color="auto"/>
        <w:left w:val="none" w:sz="0" w:space="0" w:color="auto"/>
        <w:bottom w:val="none" w:sz="0" w:space="0" w:color="auto"/>
        <w:right w:val="none" w:sz="0" w:space="0" w:color="auto"/>
      </w:divBdr>
    </w:div>
    <w:div w:id="1869298696">
      <w:bodyDiv w:val="1"/>
      <w:marLeft w:val="0"/>
      <w:marRight w:val="0"/>
      <w:marTop w:val="0"/>
      <w:marBottom w:val="0"/>
      <w:divBdr>
        <w:top w:val="none" w:sz="0" w:space="0" w:color="auto"/>
        <w:left w:val="none" w:sz="0" w:space="0" w:color="auto"/>
        <w:bottom w:val="none" w:sz="0" w:space="0" w:color="auto"/>
        <w:right w:val="none" w:sz="0" w:space="0" w:color="auto"/>
      </w:divBdr>
    </w:div>
    <w:div w:id="1906261517">
      <w:bodyDiv w:val="1"/>
      <w:marLeft w:val="0"/>
      <w:marRight w:val="0"/>
      <w:marTop w:val="0"/>
      <w:marBottom w:val="0"/>
      <w:divBdr>
        <w:top w:val="none" w:sz="0" w:space="0" w:color="auto"/>
        <w:left w:val="none" w:sz="0" w:space="0" w:color="auto"/>
        <w:bottom w:val="none" w:sz="0" w:space="0" w:color="auto"/>
        <w:right w:val="none" w:sz="0" w:space="0" w:color="auto"/>
      </w:divBdr>
    </w:div>
    <w:div w:id="1911042737">
      <w:bodyDiv w:val="1"/>
      <w:marLeft w:val="0"/>
      <w:marRight w:val="0"/>
      <w:marTop w:val="0"/>
      <w:marBottom w:val="0"/>
      <w:divBdr>
        <w:top w:val="none" w:sz="0" w:space="0" w:color="auto"/>
        <w:left w:val="none" w:sz="0" w:space="0" w:color="auto"/>
        <w:bottom w:val="none" w:sz="0" w:space="0" w:color="auto"/>
        <w:right w:val="none" w:sz="0" w:space="0" w:color="auto"/>
      </w:divBdr>
    </w:div>
    <w:div w:id="1944531235">
      <w:bodyDiv w:val="1"/>
      <w:marLeft w:val="0"/>
      <w:marRight w:val="0"/>
      <w:marTop w:val="0"/>
      <w:marBottom w:val="0"/>
      <w:divBdr>
        <w:top w:val="none" w:sz="0" w:space="0" w:color="auto"/>
        <w:left w:val="none" w:sz="0" w:space="0" w:color="auto"/>
        <w:bottom w:val="none" w:sz="0" w:space="0" w:color="auto"/>
        <w:right w:val="none" w:sz="0" w:space="0" w:color="auto"/>
      </w:divBdr>
    </w:div>
    <w:div w:id="1982271939">
      <w:bodyDiv w:val="1"/>
      <w:marLeft w:val="0"/>
      <w:marRight w:val="0"/>
      <w:marTop w:val="0"/>
      <w:marBottom w:val="0"/>
      <w:divBdr>
        <w:top w:val="none" w:sz="0" w:space="0" w:color="auto"/>
        <w:left w:val="none" w:sz="0" w:space="0" w:color="auto"/>
        <w:bottom w:val="none" w:sz="0" w:space="0" w:color="auto"/>
        <w:right w:val="none" w:sz="0" w:space="0" w:color="auto"/>
      </w:divBdr>
    </w:div>
    <w:div w:id="2023193298">
      <w:bodyDiv w:val="1"/>
      <w:marLeft w:val="0"/>
      <w:marRight w:val="0"/>
      <w:marTop w:val="0"/>
      <w:marBottom w:val="0"/>
      <w:divBdr>
        <w:top w:val="none" w:sz="0" w:space="0" w:color="auto"/>
        <w:left w:val="none" w:sz="0" w:space="0" w:color="auto"/>
        <w:bottom w:val="none" w:sz="0" w:space="0" w:color="auto"/>
        <w:right w:val="none" w:sz="0" w:space="0" w:color="auto"/>
      </w:divBdr>
    </w:div>
    <w:div w:id="2048680020">
      <w:bodyDiv w:val="1"/>
      <w:marLeft w:val="0"/>
      <w:marRight w:val="0"/>
      <w:marTop w:val="0"/>
      <w:marBottom w:val="0"/>
      <w:divBdr>
        <w:top w:val="none" w:sz="0" w:space="0" w:color="auto"/>
        <w:left w:val="none" w:sz="0" w:space="0" w:color="auto"/>
        <w:bottom w:val="none" w:sz="0" w:space="0" w:color="auto"/>
        <w:right w:val="none" w:sz="0" w:space="0" w:color="auto"/>
      </w:divBdr>
    </w:div>
    <w:div w:id="21172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ong@soton.ac.uk)1&#167;" TargetMode="External"/><Relationship Id="rId13" Type="http://schemas.openxmlformats.org/officeDocument/2006/relationships/hyperlink" Target="mailto:sarahmollart@nhs.net)9" TargetMode="External"/><Relationship Id="rId18" Type="http://schemas.openxmlformats.org/officeDocument/2006/relationships/hyperlink" Target="mailto:m.j.bracher@soton.ac.uk)1&#167;"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a.hurlow@nhs.net" TargetMode="External"/><Relationship Id="rId17" Type="http://schemas.openxmlformats.org/officeDocument/2006/relationships/hyperlink" Target="mailto:emma.winstanley@nhsbt.nhs.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ne.Wale@mkuh.nhs.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afaull@loros.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ill.Short@rowanshospice.co.uk" TargetMode="External"/><Relationship Id="rId23" Type="http://schemas.openxmlformats.org/officeDocument/2006/relationships/footer" Target="footer1.xml"/><Relationship Id="rId10" Type="http://schemas.openxmlformats.org/officeDocument/2006/relationships/hyperlink" Target="mailto:M.Myall@soton.ac.uk" TargetMode="External"/><Relationship Id="rId19" Type="http://schemas.openxmlformats.org/officeDocument/2006/relationships/hyperlink" Target="mailto:m.j.bracher@soton.ac.uk" TargetMode="External"/><Relationship Id="rId4" Type="http://schemas.openxmlformats.org/officeDocument/2006/relationships/settings" Target="settings.xml"/><Relationship Id="rId9" Type="http://schemas.openxmlformats.org/officeDocument/2006/relationships/hyperlink" Target="mailto:anna.zatorska3@nhs.net" TargetMode="External"/><Relationship Id="rId14" Type="http://schemas.openxmlformats.org/officeDocument/2006/relationships/hyperlink" Target="mailto:Clare.Rayment@bthft.nhs.uk)5"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D3C-5B58-45B3-986F-928E8A7B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12919</Words>
  <Characters>73643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86390</CharactersWithSpaces>
  <SharedDoc>false</SharedDoc>
  <HLinks>
    <vt:vector size="108" baseType="variant">
      <vt:variant>
        <vt:i4>3211334</vt:i4>
      </vt:variant>
      <vt:variant>
        <vt:i4>33</vt:i4>
      </vt:variant>
      <vt:variant>
        <vt:i4>0</vt:i4>
      </vt:variant>
      <vt:variant>
        <vt:i4>5</vt:i4>
      </vt:variant>
      <vt:variant>
        <vt:lpwstr>mailto:m.j.bracher@soton.ac.uk</vt:lpwstr>
      </vt:variant>
      <vt:variant>
        <vt:lpwstr/>
      </vt:variant>
      <vt:variant>
        <vt:i4>111</vt:i4>
      </vt:variant>
      <vt:variant>
        <vt:i4>30</vt:i4>
      </vt:variant>
      <vt:variant>
        <vt:i4>0</vt:i4>
      </vt:variant>
      <vt:variant>
        <vt:i4>5</vt:i4>
      </vt:variant>
      <vt:variant>
        <vt:lpwstr>mailto:m.j.bracher@soton.ac.uk)1§</vt:lpwstr>
      </vt:variant>
      <vt:variant>
        <vt:lpwstr/>
      </vt:variant>
      <vt:variant>
        <vt:i4>3145817</vt:i4>
      </vt:variant>
      <vt:variant>
        <vt:i4>27</vt:i4>
      </vt:variant>
      <vt:variant>
        <vt:i4>0</vt:i4>
      </vt:variant>
      <vt:variant>
        <vt:i4>5</vt:i4>
      </vt:variant>
      <vt:variant>
        <vt:lpwstr>mailto:sarahmollart@nhs.net)9</vt:lpwstr>
      </vt:variant>
      <vt:variant>
        <vt:lpwstr/>
      </vt:variant>
      <vt:variant>
        <vt:i4>2424854</vt:i4>
      </vt:variant>
      <vt:variant>
        <vt:i4>24</vt:i4>
      </vt:variant>
      <vt:variant>
        <vt:i4>0</vt:i4>
      </vt:variant>
      <vt:variant>
        <vt:i4>5</vt:i4>
      </vt:variant>
      <vt:variant>
        <vt:lpwstr>mailto:Jill.Short@rowanshospice.co.uk</vt:lpwstr>
      </vt:variant>
      <vt:variant>
        <vt:lpwstr/>
      </vt:variant>
      <vt:variant>
        <vt:i4>5701758</vt:i4>
      </vt:variant>
      <vt:variant>
        <vt:i4>21</vt:i4>
      </vt:variant>
      <vt:variant>
        <vt:i4>0</vt:i4>
      </vt:variant>
      <vt:variant>
        <vt:i4>5</vt:i4>
      </vt:variant>
      <vt:variant>
        <vt:lpwstr>mailto:Jane.Wale@mkuh.nhs.uk</vt:lpwstr>
      </vt:variant>
      <vt:variant>
        <vt:lpwstr/>
      </vt:variant>
      <vt:variant>
        <vt:i4>2818050</vt:i4>
      </vt:variant>
      <vt:variant>
        <vt:i4>18</vt:i4>
      </vt:variant>
      <vt:variant>
        <vt:i4>0</vt:i4>
      </vt:variant>
      <vt:variant>
        <vt:i4>5</vt:i4>
      </vt:variant>
      <vt:variant>
        <vt:lpwstr>mailto:emma.winstanley@nhsbt.nhs.uk</vt:lpwstr>
      </vt:variant>
      <vt:variant>
        <vt:lpwstr/>
      </vt:variant>
      <vt:variant>
        <vt:i4>2097225</vt:i4>
      </vt:variant>
      <vt:variant>
        <vt:i4>15</vt:i4>
      </vt:variant>
      <vt:variant>
        <vt:i4>0</vt:i4>
      </vt:variant>
      <vt:variant>
        <vt:i4>5</vt:i4>
      </vt:variant>
      <vt:variant>
        <vt:lpwstr>mailto:Clare.Rayment@bthft.nhs.uk)5</vt:lpwstr>
      </vt:variant>
      <vt:variant>
        <vt:lpwstr/>
      </vt:variant>
      <vt:variant>
        <vt:i4>7405582</vt:i4>
      </vt:variant>
      <vt:variant>
        <vt:i4>12</vt:i4>
      </vt:variant>
      <vt:variant>
        <vt:i4>0</vt:i4>
      </vt:variant>
      <vt:variant>
        <vt:i4>5</vt:i4>
      </vt:variant>
      <vt:variant>
        <vt:lpwstr>mailto:christinafaull@loros.co.uk</vt:lpwstr>
      </vt:variant>
      <vt:variant>
        <vt:lpwstr/>
      </vt:variant>
      <vt:variant>
        <vt:i4>1376377</vt:i4>
      </vt:variant>
      <vt:variant>
        <vt:i4>9</vt:i4>
      </vt:variant>
      <vt:variant>
        <vt:i4>0</vt:i4>
      </vt:variant>
      <vt:variant>
        <vt:i4>5</vt:i4>
      </vt:variant>
      <vt:variant>
        <vt:lpwstr>mailto:a.hurlow@nhs.net</vt:lpwstr>
      </vt:variant>
      <vt:variant>
        <vt:lpwstr/>
      </vt:variant>
      <vt:variant>
        <vt:i4>2228233</vt:i4>
      </vt:variant>
      <vt:variant>
        <vt:i4>6</vt:i4>
      </vt:variant>
      <vt:variant>
        <vt:i4>0</vt:i4>
      </vt:variant>
      <vt:variant>
        <vt:i4>5</vt:i4>
      </vt:variant>
      <vt:variant>
        <vt:lpwstr>mailto:M.Myall@soton.ac.uk</vt:lpwstr>
      </vt:variant>
      <vt:variant>
        <vt:lpwstr/>
      </vt:variant>
      <vt:variant>
        <vt:i4>3932178</vt:i4>
      </vt:variant>
      <vt:variant>
        <vt:i4>3</vt:i4>
      </vt:variant>
      <vt:variant>
        <vt:i4>0</vt:i4>
      </vt:variant>
      <vt:variant>
        <vt:i4>5</vt:i4>
      </vt:variant>
      <vt:variant>
        <vt:lpwstr>mailto:anna.zatorska3@nhs.net</vt:lpwstr>
      </vt:variant>
      <vt:variant>
        <vt:lpwstr/>
      </vt:variant>
      <vt:variant>
        <vt:i4>14811152</vt:i4>
      </vt:variant>
      <vt:variant>
        <vt:i4>0</vt:i4>
      </vt:variant>
      <vt:variant>
        <vt:i4>0</vt:i4>
      </vt:variant>
      <vt:variant>
        <vt:i4>5</vt:i4>
      </vt:variant>
      <vt:variant>
        <vt:lpwstr>mailto:t.long@soton.ac.uk)1§</vt:lpwstr>
      </vt:variant>
      <vt:variant>
        <vt:lpwstr/>
      </vt:variant>
      <vt:variant>
        <vt:i4>7077962</vt:i4>
      </vt:variant>
      <vt:variant>
        <vt:i4>15</vt:i4>
      </vt:variant>
      <vt:variant>
        <vt:i4>0</vt:i4>
      </vt:variant>
      <vt:variant>
        <vt:i4>5</vt:i4>
      </vt:variant>
      <vt:variant>
        <vt:lpwstr>mailto:T.Long@soton.ac.uk</vt:lpwstr>
      </vt:variant>
      <vt:variant>
        <vt:lpwstr/>
      </vt:variant>
      <vt:variant>
        <vt:i4>7077962</vt:i4>
      </vt:variant>
      <vt:variant>
        <vt:i4>12</vt:i4>
      </vt:variant>
      <vt:variant>
        <vt:i4>0</vt:i4>
      </vt:variant>
      <vt:variant>
        <vt:i4>5</vt:i4>
      </vt:variant>
      <vt:variant>
        <vt:lpwstr>mailto:T.Long@soton.ac.uk</vt:lpwstr>
      </vt:variant>
      <vt:variant>
        <vt:lpwstr/>
      </vt:variant>
      <vt:variant>
        <vt:i4>7077962</vt:i4>
      </vt:variant>
      <vt:variant>
        <vt:i4>9</vt:i4>
      </vt:variant>
      <vt:variant>
        <vt:i4>0</vt:i4>
      </vt:variant>
      <vt:variant>
        <vt:i4>5</vt:i4>
      </vt:variant>
      <vt:variant>
        <vt:lpwstr>mailto:T.Long@soton.ac.uk</vt:lpwstr>
      </vt:variant>
      <vt:variant>
        <vt:lpwstr/>
      </vt:variant>
      <vt:variant>
        <vt:i4>4587522</vt:i4>
      </vt:variant>
      <vt:variant>
        <vt:i4>6</vt:i4>
      </vt:variant>
      <vt:variant>
        <vt:i4>0</vt:i4>
      </vt:variant>
      <vt:variant>
        <vt:i4>5</vt:i4>
      </vt:variant>
      <vt:variant>
        <vt:lpwstr>https://www.bhrhospitals.nhs.uk/tissue-donation/</vt:lpwstr>
      </vt:variant>
      <vt:variant>
        <vt:lpwstr/>
      </vt:variant>
      <vt:variant>
        <vt:i4>196735</vt:i4>
      </vt:variant>
      <vt:variant>
        <vt:i4>3</vt:i4>
      </vt:variant>
      <vt:variant>
        <vt:i4>0</vt:i4>
      </vt:variant>
      <vt:variant>
        <vt:i4>5</vt:i4>
      </vt:variant>
      <vt:variant>
        <vt:lpwstr>https://www.google.com/url?sa=t&amp;rct=j&amp;q=&amp;esrc=s&amp;source=web&amp;cd=&amp;cad=rja&amp;uact=8&amp;ved=2ahUKEwj-lc6XmJj_AhVWiFwKHQJhBG4QFnoECAcQAQ&amp;url=https%3A%2F%2Fwww.eeba.eu%2Ffiles%2Fpdf%2FEEBA_Technical_Guidelines_for_Ocular_Tissue_Revision11.pdf&amp;usg=AOvVaw2byXDY-UOqFK37mvQRH0iT</vt:lpwstr>
      </vt:variant>
      <vt:variant>
        <vt:lpwstr/>
      </vt:variant>
      <vt:variant>
        <vt:i4>7077962</vt:i4>
      </vt:variant>
      <vt:variant>
        <vt:i4>0</vt:i4>
      </vt:variant>
      <vt:variant>
        <vt:i4>0</vt:i4>
      </vt:variant>
      <vt:variant>
        <vt:i4>5</vt:i4>
      </vt:variant>
      <vt:variant>
        <vt:lpwstr>mailto:T.Long@soton.ac.uk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Faull C, Myall M, Mollart S, Rayment C, Wale J, Short J, Winstanley E.</dc:creator>
  <cp:keywords/>
  <dc:description/>
  <cp:lastModifiedBy>Tracy Long-Sutehall</cp:lastModifiedBy>
  <cp:revision>4</cp:revision>
  <cp:lastPrinted>2023-08-03T12:50:00Z</cp:lastPrinted>
  <dcterms:created xsi:type="dcterms:W3CDTF">2023-10-04T14:17:00Z</dcterms:created>
  <dcterms:modified xsi:type="dcterms:W3CDTF">2023-11-02T11:18:00Z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http://www.zotero.org/styles/bmj-supportive-and-palliative-care</vt:lpwstr>
  </property>
  <property fmtid="{D5CDD505-2E9C-101B-9397-08002B2CF9AE}" pid="5" name="Mendeley Recent Style Name 1_1">
    <vt:lpwstr>BMJ Supportive &amp; Palliative Care</vt:lpwstr>
  </property>
  <property fmtid="{D5CDD505-2E9C-101B-9397-08002B2CF9AE}" pid="6" name="Mendeley Recent Style Id 2_1">
    <vt:lpwstr>http://www.zotero.org/styles/cell-and-tissue-banking</vt:lpwstr>
  </property>
  <property fmtid="{D5CDD505-2E9C-101B-9397-08002B2CF9AE}" pid="7" name="Mendeley Recent Style Name 2_1">
    <vt:lpwstr>Cell and Tissue Banking</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http://www.zotero.org/styles/national-institute-of-health-research</vt:lpwstr>
  </property>
  <property fmtid="{D5CDD505-2E9C-101B-9397-08002B2CF9AE}" pid="19" name="Mendeley Recent Style Name 8_1">
    <vt:lpwstr>National Institute of Health Research</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3a46b5de-4286-35b4-90f3-fa10ea6e901e</vt:lpwstr>
  </property>
  <property fmtid="{D5CDD505-2E9C-101B-9397-08002B2CF9AE}" pid="24" name="Mendeley Citation Style_1">
    <vt:lpwstr>http://www.zotero.org/styles/vancouver-superscript</vt:lpwstr>
  </property>
</Properties>
</file>