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AA5B" w14:textId="3C9E74A0" w:rsidR="00876CAA" w:rsidRPr="00B72589" w:rsidRDefault="00452B58" w:rsidP="00E90B68">
      <w:pPr>
        <w:spacing w:line="360" w:lineRule="auto"/>
        <w:rPr>
          <w:b/>
          <w:bCs/>
        </w:rPr>
      </w:pPr>
      <w:r>
        <w:rPr>
          <w:b/>
          <w:bCs/>
        </w:rPr>
        <w:t xml:space="preserve">Deinstitutionalisation- a global effort to improve developmental outcomes for </w:t>
      </w:r>
      <w:proofErr w:type="gramStart"/>
      <w:r>
        <w:rPr>
          <w:b/>
          <w:bCs/>
        </w:rPr>
        <w:t>children</w:t>
      </w:r>
      <w:proofErr w:type="gramEnd"/>
    </w:p>
    <w:p w14:paraId="7C47E5A8" w14:textId="77777777" w:rsidR="00C917BE" w:rsidRDefault="00C917BE" w:rsidP="00E90B68">
      <w:pPr>
        <w:spacing w:line="360" w:lineRule="auto"/>
      </w:pPr>
    </w:p>
    <w:p w14:paraId="2E49D63B" w14:textId="2F502739" w:rsidR="006F6F00" w:rsidRDefault="006F6F00" w:rsidP="00E90B68">
      <w:pPr>
        <w:spacing w:line="360" w:lineRule="auto"/>
      </w:pPr>
      <w:r>
        <w:t>The December 2023 issue of Adoption &amp; Fostering includes an article from the English and Romanian Adopt</w:t>
      </w:r>
      <w:r w:rsidR="0076307F">
        <w:t>ion</w:t>
      </w:r>
      <w:r>
        <w:t xml:space="preserve"> Study</w:t>
      </w:r>
      <w:r w:rsidR="007A6ADA">
        <w:t xml:space="preserve"> </w:t>
      </w:r>
      <w:r w:rsidR="00323CB1">
        <w:t xml:space="preserve">(ERA) </w:t>
      </w:r>
      <w:r w:rsidR="007A6ADA">
        <w:t>established by the late Professor Sir Michael Rutter</w:t>
      </w:r>
      <w:r w:rsidR="00323CB1">
        <w:t xml:space="preserve"> </w:t>
      </w:r>
      <w:r w:rsidR="00323CB1">
        <w:fldChar w:fldCharType="begin"/>
      </w:r>
      <w:r w:rsidR="00323CB1">
        <w:instrText xml:space="preserve"> ADDIN ZOTERO_ITEM CSL_CITATION {"citationID":"JQYmOGXM","properties":{"formattedCitation":"(Rutter &amp; Team, 1998)","plainCitation":"(Rutter &amp; Team, 1998)","noteIndex":0},"citationItems":[{"id":3145,"uris":["http://zotero.org/users/local/jIn0VEqT/items/JWW2IBZZ"],"itemData":{"id":3145,"type":"article-journal","abstract":"The extent of developmental deficit and catch-up following\nadoption after severe global early\nprivation was examined at 4 years in a sample of 111 Romanian children\nwho came to the\nU.K. before the age of 2 years, and compared with respect to their functioning\nat the same\nage to a sample of 52 U.K. adopted children placed before the age of 6\nmonths. The measures\nat 4 years included height, head circumference, and general cognitive level\n(assessed on both\nthe McCarthy and Denver Scales). The children from Romania were severely\ndevelopmentally\nimpaired at the time of U.K. entry, with about half below the third percentile\non\nheight, on weight, on head circumference, and on developmental quotient.\nMany were also\nin a poor physical state with recurrent intestinal and respiratory infections.\nThe catch-up in\nboth physical growth and cognitive level appeared nearly complete at 4\nyears for those\nchildren who came to the U.K. before the age of 6 months, despite the fact\nthat their\nbackground prior to U.K. entry was similar to the children who came to\nthe U.K. when\nolder. The developmental catch-up was also impressive, but not complete,\nin those placed\nafter 6 months of age. The mean McCarthy General Cognitive Index was 92\ncompared with\n109 for the within-U.K. adoptees. The strongest predictor of level of cognitive\nfunctioning\nat 4 years was the children's age at entry to the U.K. It was concluded\nthat the remaining\ncognitive deficit was likely to be a consequence of gross early privation,\n with psychological\nprivation probably more important than nutritional privation. A further\nfollow-up at age 6\nyears will determine whether there is continuing recovery after 4 years.","container-title":"The Journal of Child Psychology and Psychiatry and Allied Disciplines","DOI":"10.1017/S0021963098002236","ISSN":"1469-7610, 0021-9630","issue":"4","language":"en","page":"465-476","source":"Cambridge Core","title":"Developmental Catch-up, and Deficit, Following Adoption after Severe Global Early Privation","volume":"39","author":[{"family":"Rutter","given":"Michael"},{"family":"Team","given":"the English and Romanian Adoptees (ERA)","dropping-particle":"study"}],"issued":{"date-parts":[["1998",5]]}}}],"schema":"https://github.com/citation-style-language/schema/raw/master/csl-citation.json"} </w:instrText>
      </w:r>
      <w:r w:rsidR="00323CB1">
        <w:fldChar w:fldCharType="separate"/>
      </w:r>
      <w:r w:rsidR="00323CB1">
        <w:rPr>
          <w:noProof/>
        </w:rPr>
        <w:t>(Rutter &amp; Team, 1998)</w:t>
      </w:r>
      <w:r w:rsidR="00323CB1">
        <w:fldChar w:fldCharType="end"/>
      </w:r>
      <w:r w:rsidR="0076307F">
        <w:t xml:space="preserve">. The prospective longitudinal study follows a cohort of </w:t>
      </w:r>
      <w:r w:rsidR="00307E11">
        <w:t>adoptees into young adulthood</w:t>
      </w:r>
      <w:r w:rsidR="0076307F">
        <w:t xml:space="preserve"> </w:t>
      </w:r>
      <w:r>
        <w:t>who experienced severe deprivation in Romanian institutions during their early life</w:t>
      </w:r>
      <w:r w:rsidR="0076307F">
        <w:t>. The study</w:t>
      </w:r>
      <w:r w:rsidR="007A6ADA">
        <w:t xml:space="preserve"> published in this issue</w:t>
      </w:r>
      <w:r w:rsidR="0076307F">
        <w:t xml:space="preserve"> explores the voices of a subgroup of the original participants who have become parents </w:t>
      </w:r>
      <w:r>
        <w:t xml:space="preserve">(Kennedy et al., 2023). </w:t>
      </w:r>
      <w:r w:rsidR="00307E11">
        <w:t>Their reaching</w:t>
      </w:r>
      <w:r>
        <w:t xml:space="preserve"> parenthood makes us acutely aware of the passage of time. </w:t>
      </w:r>
      <w:r w:rsidR="0076307F">
        <w:t>It is hard to believe that</w:t>
      </w:r>
      <w:r>
        <w:t xml:space="preserve"> it has been over 30 years since the devastating pictures of children</w:t>
      </w:r>
      <w:r w:rsidR="00E90B68">
        <w:t xml:space="preserve"> living </w:t>
      </w:r>
      <w:r w:rsidR="00323CB1">
        <w:t>under</w:t>
      </w:r>
      <w:r w:rsidR="00E90B68">
        <w:t xml:space="preserve"> </w:t>
      </w:r>
      <w:r w:rsidR="0076307F">
        <w:t xml:space="preserve">inhumane conditions </w:t>
      </w:r>
      <w:r w:rsidR="007A6ADA">
        <w:t xml:space="preserve">in Romanian institutions </w:t>
      </w:r>
      <w:r w:rsidR="0076307F">
        <w:t xml:space="preserve">were broadcasted </w:t>
      </w:r>
      <w:r w:rsidR="007A6ADA">
        <w:t>across</w:t>
      </w:r>
      <w:r w:rsidR="0076307F">
        <w:t xml:space="preserve"> the </w:t>
      </w:r>
      <w:r w:rsidR="00323CB1">
        <w:t>globe</w:t>
      </w:r>
      <w:r w:rsidR="0076307F">
        <w:t xml:space="preserve">. </w:t>
      </w:r>
      <w:r w:rsidR="009A2BAB">
        <w:t>The living conditions were filthy without sufficient food, interpersonal care or cognitive stimulation</w:t>
      </w:r>
      <w:r w:rsidR="00323CB1">
        <w:t xml:space="preserve"> </w:t>
      </w:r>
      <w:r w:rsidR="00323CB1">
        <w:fldChar w:fldCharType="begin"/>
      </w:r>
      <w:r w:rsidR="00323CB1">
        <w:instrText xml:space="preserve"> ADDIN ZOTERO_ITEM CSL_CITATION {"citationID":"rtVZWjrG","properties":{"formattedCitation":"(Sonuga-Barke et al., 2017)","plainCitation":"(Sonuga-Barke et al., 2017)","noteIndex":0},"citationItems":[{"id":46,"uris":["http://zotero.org/users/local/jIn0VEqT/items/NV3BXC46"],"itemData":{"id":46,"type":"article-journal","container-title":"The Lancet","issue":"10078","page":"1539–1548","source":"Google Scholar","title":"Child-to-adult neurodevelopmental and mental health trajectories after early life deprivation: the young adult follow-up of the longitudinal English and Romanian Adoptees study","title-short":"Child-to-adult neurodevelopmental and mental health trajectories after early life deprivation","volume":"389","author":[{"family":"Sonuga-Barke","given":"Edmund JS"},{"family":"Kennedy","given":"Mark"},{"family":"Kumsta","given":"Robert"},{"family":"Knights","given":"Nicky"},{"family":"Golm","given":"Dennis"},{"family":"Rutter","given":"Michael"},{"family":"Maughan","given":"Barbara"},{"family":"Schlotz","given":"Wolff"},{"family":"Kreppner","given":"Jana"}],"issued":{"date-parts":[["2017"]]}}}],"schema":"https://github.com/citation-style-language/schema/raw/master/csl-citation.json"} </w:instrText>
      </w:r>
      <w:r w:rsidR="00323CB1">
        <w:fldChar w:fldCharType="separate"/>
      </w:r>
      <w:r w:rsidR="00323CB1">
        <w:rPr>
          <w:noProof/>
        </w:rPr>
        <w:t>(Sonuga-Barke et al., 2017)</w:t>
      </w:r>
      <w:r w:rsidR="00323CB1">
        <w:fldChar w:fldCharType="end"/>
      </w:r>
      <w:r w:rsidR="00323CB1">
        <w:t>.</w:t>
      </w:r>
    </w:p>
    <w:p w14:paraId="26EFD1A3" w14:textId="150741BE" w:rsidR="00750D4A" w:rsidRDefault="00750D4A" w:rsidP="00E90B68">
      <w:pPr>
        <w:spacing w:line="360" w:lineRule="auto"/>
      </w:pPr>
      <w:r>
        <w:t xml:space="preserve">In the years to come, </w:t>
      </w:r>
      <w:r w:rsidR="00307E11">
        <w:t xml:space="preserve">the findings from </w:t>
      </w:r>
      <w:r>
        <w:t xml:space="preserve">ERA influenced guidelines for clinical practice and diagnosis. Its data contributed to the re-classification of attachment disorders in the Diagnostic and Statistical Manual of Mental Disorders </w:t>
      </w:r>
      <w:r w:rsidR="007A6ADA">
        <w:fldChar w:fldCharType="begin"/>
      </w:r>
      <w:r w:rsidR="007A6ADA">
        <w:instrText xml:space="preserve"> ADDIN ZOTERO_ITEM CSL_CITATION {"citationID":"4NqCHeHv","properties":{"formattedCitation":"(American Psychiatric Association, 2013)","plainCitation":"(American Psychiatric Association, 2013)","noteIndex":0},"citationItems":[{"id":2054,"uris":["http://zotero.org/users/local/jIn0VEqT/items/KB6UN6K4"],"itemData":{"id":2054,"type":"book","edition":"Fifth Edition","ISBN":"978-0-89042-555-8","language":"en","note":"DOI: 10.1176/appi.books.9780890425596","publisher":"American Psychiatric Association","source":"Crossref","title":"Diagnostic and Statistical Manual of Mental Disorders","URL":"https://psychiatryonline.org/doi/book/10.1176/appi.books.9780890425596","author":[{"family":"American Psychiatric Association","given":""}],"accessed":{"date-parts":[["2018",8,21]]},"issued":{"date-parts":[["2013",5,22]]}}}],"schema":"https://github.com/citation-style-language/schema/raw/master/csl-citation.json"} </w:instrText>
      </w:r>
      <w:r w:rsidR="007A6ADA">
        <w:fldChar w:fldCharType="separate"/>
      </w:r>
      <w:r w:rsidR="007A6ADA">
        <w:rPr>
          <w:noProof/>
        </w:rPr>
        <w:t>(American Psychiatric Association, 2013)</w:t>
      </w:r>
      <w:r w:rsidR="007A6ADA">
        <w:fldChar w:fldCharType="end"/>
      </w:r>
      <w:r w:rsidR="007A6ADA">
        <w:t xml:space="preserve">, </w:t>
      </w:r>
      <w:r>
        <w:t xml:space="preserve">the NICE guidelines on attachment in children in care </w:t>
      </w:r>
      <w:r w:rsidR="007A6ADA">
        <w:fldChar w:fldCharType="begin"/>
      </w:r>
      <w:r w:rsidR="00323CB1">
        <w:instrText xml:space="preserve"> ADDIN ZOTERO_ITEM CSL_CITATION {"citationID":"T5Vzi4GL","properties":{"formattedCitation":"(National Collaborating Centre for Mental Health (UK), 2015)","plainCitation":"(National Collaborating Centre for Mental Health (UK), 2015)","noteIndex":0},"citationItems":[{"id":6008,"uris":["http://zotero.org/users/local/jIn0VEqT/items/SWZWJPQ3"],"itemData":{"id":6008,"type":"book","abstract":"This guideline has been developed to advise on attachment difficulties in children and young people who are adopted from care, in care or at high risk of going into care. Children’s attachment and its impact, particularly where children are looked after or for whom being adopted from care is the long-term plan for them, is poorly understood among a range of professionals. The purpose of this guideline is to help professionals ensure that children presenting with characteristics that suggest difficulties with attachment are diagnosed accurately and that their needs are addressed quickly. The guideline recommendations have been developed by a multidisciplinary team of healthcare professionals, care leavers who have had attachment difficulties, carers and guideline methodologists after careful consideration of the best available evidence. It is intended that the guideline will be useful to clinicians and service commissioners in providing and planning high-quality care for children with attachment difficulties while also emphasising the importance of the experience of care for children with attachment difficulties and their carers. Although the evidence base is rapidly expanding, there are a number of major gaps. The guideline makes a number of research recommendations specifically to address gaps in the evidence base. In the meantime, it is hoped that the guideline will assist clinicians, and children with attachment difficulties and their carers, by identifying the merits of particular treatment approaches where the evidence from research and clinical experience exists.","call-number":"NBK338143","collection-title":"National Institute for Health and Care Excellence: Guidelines","event-place":"London","language":"eng","license":"Copyright © 2015 The British Psychological Society &amp; The Royal College of Psychiatrists.","note":"PMID: 26741018","publisher":"National Institute for Health and Care Excellence (NICE)","publisher-place":"London","source":"PubMed","title":"Children's Attachment: Attachment in Children and Young People Who Are Adopted from Care, in Care or at High Risk of Going into Care","title-short":"Children's Attachment","URL":"http://www.ncbi.nlm.nih.gov/books/NBK338143/","author":[{"literal":"National Collaborating Centre for Mental Health (UK)"}],"accessed":{"date-parts":[["2023",11,7]]},"issued":{"date-parts":[["2015"]]}}}],"schema":"https://github.com/citation-style-language/schema/raw/master/csl-citation.json"} </w:instrText>
      </w:r>
      <w:r w:rsidR="007A6ADA">
        <w:fldChar w:fldCharType="separate"/>
      </w:r>
      <w:r w:rsidR="00323CB1">
        <w:rPr>
          <w:noProof/>
        </w:rPr>
        <w:t>(National Collaborating Centre for Mental Health (UK), 2015)</w:t>
      </w:r>
      <w:r w:rsidR="007A6ADA">
        <w:fldChar w:fldCharType="end"/>
      </w:r>
      <w:r w:rsidR="007A6ADA">
        <w:t xml:space="preserve"> </w:t>
      </w:r>
      <w:r>
        <w:t>and the Practice Parameters for the American Academy of Child and Adolescent Psychiatry</w:t>
      </w:r>
      <w:r w:rsidR="00323CB1">
        <w:t xml:space="preserve"> </w:t>
      </w:r>
      <w:r w:rsidR="00323CB1">
        <w:fldChar w:fldCharType="begin"/>
      </w:r>
      <w:r w:rsidR="00323CB1">
        <w:instrText xml:space="preserve"> ADDIN ZOTERO_ITEM CSL_CITATION {"citationID":"f0QdwuHC","properties":{"formattedCitation":"(Zeanah et al., 2016)","plainCitation":"(Zeanah et al., 2016)","noteIndex":0},"citationItems":[{"id":6006,"uris":["http://zotero.org/users/local/jIn0VEqT/items/AR824ZBP"],"itemData":{"id":6006,"type":"article-journal","abstract":"This Practice Parameter is a revision of a previous Parameter addressing reactive attachment disorder that was published in 2005. It reviews the current status of reactive attachment disorder (RAD) and disinhibited social engagement disorder (DESD) with regard to assessment and treatment. Attachment is a central component of social and emotional development in early childhood, and disordered attachment is defined by specific patterns of abnormal social behavior in the context of “insufficient care” or social neglect. Assessment requires direct observation of the child in the context of his or her relationships with primary caregivers. Treatment requires establishing an attachment relationship for the child when none exists and ameliorating disturbed social relatedness with non-caregivers when evident.","container-title":"Journal of the American Academy of Child &amp; Adolescent Psychiatry","DOI":"10.1016/j.jaac.2016.08.004","ISSN":"0890-8567","issue":"11","journalAbbreviation":"Journal of the American Academy of Child &amp; Adolescent Psychiatry","page":"990-1003","source":"ScienceDirect","title":"Practice Parameter for the Assessment and Treatment of Children and Adolescents With Reactive Attachment Disorder and Disinhibited Social Engagement Disorder","volume":"55","author":[{"family":"Zeanah","given":"Charles H."},{"family":"Chesher","given":"Tessa"},{"family":"Boris","given":"Neil W."},{"family":"Walter","given":"Heather J."},{"family":"Bukstein","given":"Oscar G."},{"family":"Bellonci","given":"Christopher"},{"family":"Benson","given":"R. Scott"},{"family":"Bussing","given":"Regina"},{"family":"Chrisman","given":"Allan"},{"family":"Hamilton","given":"John"},{"family":"Hayek","given":"Munya"},{"family":"Keable","given":"Helene"},{"family":"Rockhill","given":"Carol"},{"family":"Siegel","given":"Matthew"},{"family":"Stock","given":"Saundra"}],"issued":{"date-parts":[["2016",11,1]]}}}],"schema":"https://github.com/citation-style-language/schema/raw/master/csl-citation.json"} </w:instrText>
      </w:r>
      <w:r w:rsidR="00323CB1">
        <w:fldChar w:fldCharType="separate"/>
      </w:r>
      <w:r w:rsidR="00323CB1">
        <w:rPr>
          <w:noProof/>
        </w:rPr>
        <w:t>(Zeanah et al., 2016)</w:t>
      </w:r>
      <w:r w:rsidR="00323CB1">
        <w:fldChar w:fldCharType="end"/>
      </w:r>
      <w:r>
        <w:t>. It has become part of the AQA</w:t>
      </w:r>
      <w:r w:rsidR="009A2BAB">
        <w:t xml:space="preserve"> A-level </w:t>
      </w:r>
      <w:r w:rsidR="00307E11">
        <w:t xml:space="preserve">Psychology </w:t>
      </w:r>
      <w:r w:rsidR="009A2BAB">
        <w:t>syllabus and i</w:t>
      </w:r>
      <w:r w:rsidR="00307E11">
        <w:t>s i</w:t>
      </w:r>
      <w:r w:rsidR="009A2BAB">
        <w:t>ncluded as a case study in many developmental psychology textbooks. Last</w:t>
      </w:r>
      <w:r w:rsidR="00B72589">
        <w:t>l</w:t>
      </w:r>
      <w:r w:rsidR="009A2BAB">
        <w:t>y, it inspired international campaigns for the deinstitutionalisation of children</w:t>
      </w:r>
      <w:r w:rsidR="009D546C">
        <w:t xml:space="preserve"> </w:t>
      </w:r>
      <w:r w:rsidR="009D546C">
        <w:fldChar w:fldCharType="begin"/>
      </w:r>
      <w:r w:rsidR="009D005E">
        <w:instrText xml:space="preserve"> ADDIN ZOTERO_ITEM CSL_CITATION {"citationID":"wMyl118I","properties":{"formattedCitation":"(Lumos, 2016)","plainCitation":"(Lumos, 2016)","dontUpdate":true,"noteIndex":0},"citationItems":[{"id":6019,"uris":["http://zotero.org/users/local/jIn0VEqT/items/E2QT5V47"],"itemData":{"id":6019,"type":"report","title":"Ending institutionalisation: An assessment of the outcomes for children and young people in Bulgaria who moved from institutions to the community","author":[{"family":"Lumos","given":""}],"issued":{"date-parts":[["2016"]]}}}],"schema":"https://github.com/citation-style-language/schema/raw/master/csl-citation.json"} </w:instrText>
      </w:r>
      <w:r w:rsidR="009D546C">
        <w:fldChar w:fldCharType="separate"/>
      </w:r>
      <w:r w:rsidR="009D546C">
        <w:rPr>
          <w:noProof/>
        </w:rPr>
        <w:t>(e.g., Lumos, 2016)</w:t>
      </w:r>
      <w:r w:rsidR="009D546C">
        <w:fldChar w:fldCharType="end"/>
      </w:r>
      <w:r w:rsidR="009A2BAB">
        <w:t>.</w:t>
      </w:r>
    </w:p>
    <w:p w14:paraId="027C90FA" w14:textId="3115AB2B" w:rsidR="00F61B53" w:rsidRDefault="009A2BAB" w:rsidP="00E90B68">
      <w:pPr>
        <w:spacing w:line="360" w:lineRule="auto"/>
      </w:pPr>
      <w:r>
        <w:t xml:space="preserve">Sadly, neither institutional care, nor the factors that lead to its establishment in Romania are a thing of the past. </w:t>
      </w:r>
      <w:proofErr w:type="gramStart"/>
      <w:r w:rsidR="00B46FD2">
        <w:t>In an attempt to</w:t>
      </w:r>
      <w:proofErr w:type="gramEnd"/>
      <w:r w:rsidR="00B46FD2">
        <w:t xml:space="preserve"> increase the population, t</w:t>
      </w:r>
      <w:r>
        <w:t xml:space="preserve">he </w:t>
      </w:r>
      <w:r w:rsidR="00B46FD2">
        <w:t>dictator</w:t>
      </w:r>
      <w:r>
        <w:t xml:space="preserve"> </w:t>
      </w:r>
      <w:proofErr w:type="spellStart"/>
      <w:r>
        <w:t>Nikola</w:t>
      </w:r>
      <w:r w:rsidR="00B46FD2">
        <w:t>e</w:t>
      </w:r>
      <w:proofErr w:type="spellEnd"/>
      <w:r>
        <w:t xml:space="preserve"> </w:t>
      </w:r>
      <w:proofErr w:type="spellStart"/>
      <w:r>
        <w:t>Ceau</w:t>
      </w:r>
      <w:r w:rsidR="009D546C" w:rsidRPr="009D546C">
        <w:t>ș</w:t>
      </w:r>
      <w:r>
        <w:t>escu</w:t>
      </w:r>
      <w:proofErr w:type="spellEnd"/>
      <w:r>
        <w:t xml:space="preserve"> </w:t>
      </w:r>
      <w:r w:rsidR="00B46FD2">
        <w:t>banned</w:t>
      </w:r>
      <w:r>
        <w:t xml:space="preserve"> contraceptives and abortions leading </w:t>
      </w:r>
      <w:r w:rsidR="009D546C">
        <w:t>to almost a doubling of maternal death rates due to unsafely performed “illegal” abortions</w:t>
      </w:r>
      <w:r>
        <w:t xml:space="preserve">. </w:t>
      </w:r>
      <w:r w:rsidR="00B46FD2">
        <w:t>Families were</w:t>
      </w:r>
      <w:r>
        <w:t xml:space="preserve"> often too poor to provide for their children and had to give them into the “care” of the state</w:t>
      </w:r>
      <w:r w:rsidR="00B46FD2">
        <w:t xml:space="preserve"> </w:t>
      </w:r>
      <w:r w:rsidR="00B46FD2">
        <w:fldChar w:fldCharType="begin"/>
      </w:r>
      <w:r w:rsidR="00B46FD2">
        <w:instrText xml:space="preserve"> ADDIN ZOTERO_ITEM CSL_CITATION {"citationID":"puVbODsB","properties":{"formattedCitation":"(Hord et al., 1991)","plainCitation":"(Hord et al., 1991)","noteIndex":0},"citationItems":[{"id":6021,"uris":["http://zotero.org/users/local/jIn0VEqT/items/KXW68A8K"],"itemData":{"id":6021,"type":"article-journal","container-title":"Studies in Family Planning","DOI":"10.2307/1966479","ISSN":"0039-3665","issue":"4","note":"publisher: [Population Council, Wiley]","page":"231-240","source":"JSTOR","title":"Reproductive Health in Romania: Reversing the Ceausescu Legacy","title-short":"Reproductive Health in Romania","volume":"22","author":[{"family":"Hord","given":"Charlotte"},{"family":"David","given":"Henry P."},{"family":"Donnay","given":"France"},{"family":"Wolf","given":"Merrill"}],"issued":{"date-parts":[["1991"]]}}}],"schema":"https://github.com/citation-style-language/schema/raw/master/csl-citation.json"} </w:instrText>
      </w:r>
      <w:r w:rsidR="00B46FD2">
        <w:fldChar w:fldCharType="separate"/>
      </w:r>
      <w:r w:rsidR="00B46FD2">
        <w:rPr>
          <w:noProof/>
        </w:rPr>
        <w:t>(Hord et al., 1991)</w:t>
      </w:r>
      <w:r w:rsidR="00B46FD2">
        <w:fldChar w:fldCharType="end"/>
      </w:r>
      <w:r w:rsidR="00F61B53">
        <w:t>. Looking at the political shift to the right in many countries</w:t>
      </w:r>
      <w:r w:rsidR="00346726">
        <w:t xml:space="preserve"> (or within individual states in case of the US)</w:t>
      </w:r>
      <w:r w:rsidR="00F61B53">
        <w:t xml:space="preserve">, women’s rights to their own bodies are again under threat in the </w:t>
      </w:r>
      <w:r w:rsidR="00B46FD2" w:rsidRPr="00346726">
        <w:t>United States</w:t>
      </w:r>
      <w:r w:rsidR="00D8009B">
        <w:t xml:space="preserve"> </w:t>
      </w:r>
      <w:r w:rsidR="00D8009B">
        <w:fldChar w:fldCharType="begin"/>
      </w:r>
      <w:r w:rsidR="00D8009B">
        <w:instrText xml:space="preserve"> ADDIN ZOTERO_ITEM CSL_CITATION {"citationID":"ADZRkLtv","properties":{"formattedCitation":"(Davis, 2022)","plainCitation":"(Davis, 2022)","noteIndex":0},"citationItems":[{"id":6031,"uris":["http://zotero.org/users/local/jIn0VEqT/items/7UTD26FA"],"itemData":{"id":6031,"type":"article-journal","abstract":"In Dobbs v. Jackson Women's Health Organization (2022), the US Supreme Court reversed longstanding court precedents that protected abortion as a fundamental right. Without that federal baseline, many states are passing restrictive laws that threaten providers and complicate patient care. The legal issues raised by these state restrictions are complex, including questions such as the exterritorial application of state restrictions and federal authority to regulate access to medication abortion. Meanwhile, providers who risk criminal or civil penalties for violating these laws may be deterred from providing services to those seeking care, including for ectopic pregnancies and miscarriages. State variations are dramatic, with some states taking steps to strengthen their abortion protections while others are eliminating abortion access even in situations of rape or incest. As dire as these developments are, it is hoped that they can serve as a wake-up call heard worldwide, to avoid complacency and maintain vigilance to protect abortion rights.","container-title":"International Journal of Gynecology &amp; Obstetrics","DOI":"10.1002/ijgo.14392","ISSN":"1879-3479","issue":"1","language":"en","license":"© 2022 International Federation of Gynecology and Obstetrics.","note":"_eprint: https://onlinelibrary.wiley.com/doi/pdf/10.1002/ijgo.14392","page":"324-329","source":"Wiley Online Library","title":"The state of abortion rights in the US","volume":"159","author":[{"family":"Davis","given":"Martha F."}],"issued":{"date-parts":[["2022"]]}}}],"schema":"https://github.com/citation-style-language/schema/raw/master/csl-citation.json"} </w:instrText>
      </w:r>
      <w:r w:rsidR="00D8009B">
        <w:fldChar w:fldCharType="separate"/>
      </w:r>
      <w:r w:rsidR="00D8009B">
        <w:rPr>
          <w:noProof/>
        </w:rPr>
        <w:t>(Davis, 2022)</w:t>
      </w:r>
      <w:r w:rsidR="00D8009B">
        <w:fldChar w:fldCharType="end"/>
      </w:r>
      <w:r w:rsidR="00F61B53">
        <w:t xml:space="preserve">, </w:t>
      </w:r>
      <w:r w:rsidR="00F61B53" w:rsidRPr="00346726">
        <w:t>Poland</w:t>
      </w:r>
      <w:r w:rsidR="00F61B53">
        <w:t xml:space="preserve"> </w:t>
      </w:r>
      <w:r w:rsidR="00346726">
        <w:fldChar w:fldCharType="begin"/>
      </w:r>
      <w:r w:rsidR="00346726">
        <w:instrText xml:space="preserve"> ADDIN ZOTERO_ITEM CSL_CITATION {"citationID":"0jXtbmWG","properties":{"formattedCitation":"(Kehmov\\uc0\\u225{}, 2023)","plainCitation":"(Kehmová, 2023)","noteIndex":0},"citationItems":[{"id":6034,"uris":["http://zotero.org/users/local/jIn0VEqT/items/3BVLTQPE"],"itemData":{"id":6034,"type":"article-journal","abstract":"Using Poland as a case study, this article applies the reproductive justice framework, identifying factors determining Polish attitudes towards the right to abortion after 1989. As the majority of society seems to favour a rather conservative pro-life approach, the degree of abortion legalization is a matter of heated debate and the Polish legislation is becoming more and more restrictive, further reinforcing the reproductive injustice and systemic oppression of women. This study presents inter-connected socio-cultural, institutional, and political factors determining the current discourse through which the right to abortion is perceived by the Polish public. The paper finds out the combination of weakened feminism, the traditional role of family, conservative morality based on the Catholic tradition, religious education in schools, political interventions of the Church, but also the active anti-gender stance of the right-wing government, together with the involvement of the media, have combined to create a strong politicization of the right to abortion question, resulting in the majority of Poles accepting only limited access to abortion. The inter-connected factors strengthen each other, further giving room for the increasing conservatism in society, creating conformity of Poles with the environment of reproductive injustice, and the overall decline of women’s rights.","container-title":"SN Social Sciences","DOI":"10.1007/s43545-023-00742-3","ISSN":"2662-9283","issue":"9","journalAbbreviation":"SN Soc Sci","language":"en","page":"153","source":"Springer Link","title":"Towards a total ban on abortion? The factors shaping Polish perception of the right to abortion and reproductive injustice in Poland","title-short":"Towards a total ban on abortion?","volume":"3","author":[{"family":"Kehmová","given":"Soňa"}],"issued":{"date-parts":[["2023",8,29]]}}}],"schema":"https://github.com/citation-style-language/schema/raw/master/csl-citation.json"} </w:instrText>
      </w:r>
      <w:r w:rsidR="00346726">
        <w:fldChar w:fldCharType="separate"/>
      </w:r>
      <w:r w:rsidR="00346726" w:rsidRPr="00346726">
        <w:rPr>
          <w:rFonts w:ascii="Calibri" w:cs="Calibri"/>
          <w:kern w:val="0"/>
        </w:rPr>
        <w:t>(Kehmová, 2023)</w:t>
      </w:r>
      <w:r w:rsidR="00346726">
        <w:fldChar w:fldCharType="end"/>
      </w:r>
      <w:r w:rsidR="00346726">
        <w:t xml:space="preserve"> </w:t>
      </w:r>
      <w:r w:rsidR="00F61B53">
        <w:t xml:space="preserve">and Italy </w:t>
      </w:r>
      <w:r w:rsidR="00D8009B">
        <w:fldChar w:fldCharType="begin"/>
      </w:r>
      <w:r w:rsidR="00D8009B">
        <w:instrText xml:space="preserve"> ADDIN ZOTERO_ITEM CSL_CITATION {"citationID":"IKt3TXPH","properties":{"formattedCitation":"(Caruso, 2023)","plainCitation":"(Caruso, 2023)","noteIndex":0},"citationItems":[{"id":6024,"uris":["http://zotero.org/users/local/jIn0VEqT/items/SXHGSDHW"],"itemData":{"id":6024,"type":"article-journal","abstract":"This paper argues that the current abortion regulation by Law 194/1978 is an inadequate basis for the provision of good quality abortion care and must be reformed. First, the paper explains why Law 194/1978 creates a hyper-regulatory regime that is inconsistent with the best clinical evidence and practices in the field as well as relevant international human rights law, as outlined in the World Health Organization's (WHO) 2022 Abortion Care Guideline. Second, it highlights gaps between what the law says and what happens in practice, pointing out how the everyday life of Law 194/1978, especially in the practices of gynecologists, is far removed from international standards of quality abortion care and has yet to comply with international human rights law. Third, it sets out some alternative routes to abortion access “outside” Law 194/1978. Finally, it concludes with some suggestions for a change in the practice of gynecology and a call for the reform of Law 194/1978, in favor of a bodily autonomy model of regulation grounded on decriminalization, demedicalization, dehospitalization, and self-management to ensure compliance with the WHO standards and international human rights law.","container-title":"International Journal of Gynecology &amp; Obstetrics","DOI":"10.1002/ijgo.15150","ISSN":"1879-3479","language":"en","license":"© 2023 The Author. International Journal of Gynecology &amp; Obstetrics published by John Wiley &amp; Sons Ltd on behalf of International Federation of Gynecology and Obstetrics.","note":"_eprint: https://onlinelibrary.wiley.com/doi/pdf/10.1002/ijgo.15150","page":"1-7","source":"Wiley Online Library","title":"The hyper-regulation of abortion care in Italy","author":[{"family":"Caruso","given":"Elena"}],"issued":{"date-parts":[["2023"]]}}}],"schema":"https://github.com/citation-style-language/schema/raw/master/csl-citation.json"} </w:instrText>
      </w:r>
      <w:r w:rsidR="00D8009B">
        <w:fldChar w:fldCharType="separate"/>
      </w:r>
      <w:r w:rsidR="00D8009B">
        <w:rPr>
          <w:noProof/>
        </w:rPr>
        <w:t>(Caruso, 2023)</w:t>
      </w:r>
      <w:r w:rsidR="00D8009B">
        <w:fldChar w:fldCharType="end"/>
      </w:r>
      <w:r w:rsidR="00D8009B">
        <w:t xml:space="preserve"> </w:t>
      </w:r>
      <w:r w:rsidR="00F61B53">
        <w:t xml:space="preserve">to name a few. </w:t>
      </w:r>
    </w:p>
    <w:p w14:paraId="5FB71095" w14:textId="69C2A708" w:rsidR="00E90B68" w:rsidRDefault="000015CE" w:rsidP="00E90B68">
      <w:pPr>
        <w:spacing w:line="360" w:lineRule="auto"/>
      </w:pPr>
      <w:r>
        <w:t>Institutional care is still the reality for millions of children</w:t>
      </w:r>
      <w:r w:rsidR="00517A36">
        <w:t xml:space="preserve"> </w:t>
      </w:r>
      <w:r>
        <w:t xml:space="preserve">with estimates ranging from </w:t>
      </w:r>
      <w:r w:rsidR="00517A36">
        <w:t xml:space="preserve">3.18 to 9.42 million. The regions with the largest numbers of children living in institutional care </w:t>
      </w:r>
      <w:r w:rsidR="00517A36">
        <w:lastRenderedPageBreak/>
        <w:t>are south Asia, Europe and central Asia (2.14 million combined</w:t>
      </w:r>
      <w:r w:rsidR="00E067F9">
        <w:t>;</w:t>
      </w:r>
      <w:r w:rsidR="00E067F9" w:rsidRPr="00E067F9">
        <w:t xml:space="preserve"> </w:t>
      </w:r>
      <w:r w:rsidR="00E067F9">
        <w:fldChar w:fldCharType="begin"/>
      </w:r>
      <w:r w:rsidR="009D005E">
        <w:instrText xml:space="preserve"> ADDIN ZOTERO_ITEM CSL_CITATION {"citationID":"LPEOaePa","properties":{"formattedCitation":"(Desmond et al., 2020)","plainCitation":"(Desmond et al., 2020)","dontUpdate":true,"noteIndex":0},"citationItems":[{"id":5398,"uris":["http://zotero.org/users/local/jIn0VEqT/items/G6FS45BN"],"itemData":{"id":5398,"type":"article-journal","abstract":"Background\nChildren living in institutionalised settings are at risk of negative health and developmental outcomes, as well as physical and emotional abuse, yet information on their numbers is scarce. Therefore, the aim of our study was to estimate global-level, regional-level, and country-level numbers and percentages of children living in institutional care.\nMethods\nIn this estimation study, we did a systematic review of peer-reviewed publications and a comprehensive review of surveys and unpublished literature to construct a dataset on children living in institutional care from 136 countries between 2001 and 2018. We applied a wide range of methods to estimate the number and percentages of children living in institutional care in 191 countries in 2015, the year the Sustainable Development Goals were adopted. We generated 98 sets of estimates for each dataset, with possible combinations of imputation methods for countries with different available data points. Of these 98 sets, we report here five types of global-level estimates: estimates with the highest values, those with the lowest values, those with median values, those with uncertainty levels, and those derived from methods with the smallest root-mean-square errors (RMSE).\nFindings\nGlobal estimates of children living in institutions in 2015 was highly sensitive to the methods and data used, ranging from 3·18 million to 9·42 million children, with a median estimate of 5·37 million. When selecting the method with the lowest RMSE, the global estimate was 4·21 million, whereas with negative binomial regression with bootstrapping, the global estimate was 7·52 (95% CI 7·48–7·56) million. We also observed large variations in country-level estimates. Compared with other regions, estimates in south Asia, sub-Saharan Africa, and Latin America had larger variations in values when switching between estimation methods. High-income countries had the highest average prevalence of institutionalisation, whereas low-income countries had the lowest average prevalence. Estimates from the full data with the smallest RMSE method showed that south Asia had the largest estimated number of children living in institutions (1·13 million), followed by Europe and central Asia (1·01 million), east Asia and Pacific (0·78 million), sub-Saharan Africa (0·65 million), Middle East and North Africa (0·30 million), Latin America and the Caribbean (0·23 million), and North America (0·09 million). North America consistently had the lowest estimates among all regions.\nInterpretation\nWorldwide, institutional care places millions of children at elevated risk of negative health and developmental outcomes, highlighting the need for deinstitutionalisation. However, there is considerable uncertainty regarding the number of children living in institutions. To improve estimates of the size of this population, we need to standardise the definition of institutional care and improve data collection, particularly in countries with large child populations.\nFunding\nLumos Foundation.","container-title":"The Lancet Child &amp; Adolescent Health","DOI":"10.1016/S2352-4642(20)30022-5","ISSN":"2352-4642","issue":"5","journalAbbreviation":"The Lancet Child &amp; Adolescent Health","language":"en","page":"370-377","source":"ScienceDirect","title":"Prevalence and number of children living in institutional care: global, regional, and country estimates","title-short":"Prevalence and number of children living in institutional care","volume":"4","author":[{"family":"Desmond","given":"Chris"},{"family":"Watt","given":"Kathryn"},{"family":"Saha","given":"Anamika"},{"family":"Huang","given":"Jialin"},{"family":"Lu","given":"Chunling"}],"issued":{"date-parts":[["2020",5,1]]}}}],"schema":"https://github.com/citation-style-language/schema/raw/master/csl-citation.json"} </w:instrText>
      </w:r>
      <w:r w:rsidR="00E067F9">
        <w:fldChar w:fldCharType="separate"/>
      </w:r>
      <w:r w:rsidR="00E067F9">
        <w:rPr>
          <w:noProof/>
        </w:rPr>
        <w:t>Desmond et al., 2020)</w:t>
      </w:r>
      <w:r w:rsidR="00E067F9">
        <w:fldChar w:fldCharType="end"/>
      </w:r>
      <w:r w:rsidR="00517A36">
        <w:t xml:space="preserve">. </w:t>
      </w:r>
      <w:r w:rsidR="006243D8">
        <w:t>While often wrongly referred to as orphanages, i</w:t>
      </w:r>
      <w:r w:rsidR="00517A36">
        <w:t>t is important to stress that</w:t>
      </w:r>
      <w:r w:rsidR="004D21AA">
        <w:t xml:space="preserve"> across the world</w:t>
      </w:r>
      <w:r w:rsidR="006243D8">
        <w:t xml:space="preserve"> </w:t>
      </w:r>
      <w:r w:rsidR="00087D15">
        <w:t>80%</w:t>
      </w:r>
      <w:r w:rsidR="006243D8">
        <w:t xml:space="preserve"> of children in institutional care have at least one living parent </w:t>
      </w:r>
      <w:r w:rsidR="00346726">
        <w:t>they could be reunited with</w:t>
      </w:r>
      <w:r w:rsidR="00671741">
        <w:t xml:space="preserve"> (</w:t>
      </w:r>
      <w:r w:rsidR="00671741">
        <w:fldChar w:fldCharType="begin"/>
      </w:r>
      <w:r w:rsidR="009D005E">
        <w:instrText xml:space="preserve"> ADDIN ZOTERO_ITEM CSL_CITATION {"citationID":"QrW8Oeal","properties":{"formattedCitation":"(Cs\\uc0\\u225{}ky, 2009)","plainCitation":"(Csáky, 2009)","noteIndex":0},"citationItems":[{"id":5995,"uris":["http://zotero.org/users/local/jIn0VEqT/items/IAIWCW4Y"],"itemData":{"id":5995,"type":"report","event-place":"London, UK","publisher":"Save the Children","publisher-place":"London, UK","title":"Keeping Children Out of Harmful Institutions: Why We Should be Investing in Family-Based Care","URL":"https://www.google.com/search?q=Cs%C3%A1ky%2C+C.+%282009%29.+Keeping+Children+Out+of+Harmful+Institutions%3A+Why+We+Should+be+Investing+in+Family-Based+Care.+London%2C+UK%3A+Save+the+Children%2C+p7.&amp;sca_esv=580106827&amp;rlz=1C5CHFA_enGB890GB890&amp;ei=CCNKZZKsMZG1hbIPtIWCoAM&amp;ved=0ahUKEwiS0NTo57GCAxWRWkEAHbSCADQQ4dUDCBA&amp;uact=5&amp;oq=Cs%C3%A1ky%2C+C.+%282009%29.+Keeping+Children+Out+of+Harmful+Institutions%3A+Why+We+Should+be+Investing+in+Family-Based+Care.+London%2C+UK%3A+Save+the+Children%2C+p7.&amp;gs_lp=Egxnd3Mtd2l6LXNlcnAilAFDc8Oha3ksIEMuICgyMDA5KS4gS2VlcGluZyBDaGlsZHJlbiBPdXQgb2YgSGFybWZ1bCBJbnN0aXR1dGlvbnM6IFdoeSBXZSBTaG91bGQgYmUgSW52ZXN0aW5nIGluIEZhbWlseS1CYXNlZCBDYXJlLiBMb25kb24sIFVLOiBTYXZlIHRoZSBDaGlsZHJlbiwgcDcuSABQAFgAcAB4AJABAJgBAKABAKoBALgBA8gBAPgBAvgBAeIDBBgAIEE&amp;sclient=gws-wiz-serp","author":[{"family":"Csáky","given":"C"}],"accessed":{"date-parts":[["2023",11,7]]},"issued":{"date-parts":[["2009"]]}}}],"schema":"https://github.com/citation-style-language/schema/raw/master/csl-citation.json"} </w:instrText>
      </w:r>
      <w:r w:rsidR="00671741">
        <w:fldChar w:fldCharType="separate"/>
      </w:r>
      <w:r w:rsidR="009D005E" w:rsidRPr="009D005E">
        <w:rPr>
          <w:rFonts w:ascii="Calibri" w:cs="Calibri"/>
          <w:kern w:val="0"/>
        </w:rPr>
        <w:t>(</w:t>
      </w:r>
      <w:proofErr w:type="spellStart"/>
      <w:r w:rsidR="009D005E" w:rsidRPr="009D005E">
        <w:rPr>
          <w:rFonts w:ascii="Calibri" w:cs="Calibri"/>
          <w:kern w:val="0"/>
        </w:rPr>
        <w:t>Csáky</w:t>
      </w:r>
      <w:proofErr w:type="spellEnd"/>
      <w:r w:rsidR="009D005E" w:rsidRPr="009D005E">
        <w:rPr>
          <w:rFonts w:ascii="Calibri" w:cs="Calibri"/>
          <w:kern w:val="0"/>
        </w:rPr>
        <w:t>, 2009)</w:t>
      </w:r>
      <w:r w:rsidR="00671741">
        <w:fldChar w:fldCharType="end"/>
      </w:r>
      <w:r w:rsidR="00671741">
        <w:t>)</w:t>
      </w:r>
      <w:r w:rsidR="006243D8">
        <w:t xml:space="preserve">. Particularly in lower income countries, abuse or neglect are </w:t>
      </w:r>
      <w:r w:rsidR="006243D8" w:rsidRPr="00AE2749">
        <w:rPr>
          <w:i/>
          <w:iCs/>
        </w:rPr>
        <w:t>not</w:t>
      </w:r>
      <w:r w:rsidR="006243D8">
        <w:t xml:space="preserve"> the main reasons for children entering institutional care </w:t>
      </w:r>
      <w:r w:rsidR="00AE2749">
        <w:fldChar w:fldCharType="begin"/>
      </w:r>
      <w:r w:rsidR="00AE2749">
        <w:instrText xml:space="preserve"> ADDIN ZOTERO_ITEM CSL_CITATION {"citationID":"qItKBzPF","properties":{"formattedCitation":"(IJzendoorn et al., 2020)","plainCitation":"(IJzendoorn et al., 2020)","noteIndex":0},"citationItems":[{"id":5821,"uris":["http://zotero.org/users/local/jIn0VEqT/items/GEHJKVBF"],"itemData":{"id":5821,"type":"article-journal","container-title":"The Lancet Psychiatry","DOI":"10.1016/S2215-0366(19)30399-2","ISSN":"2215-0366, 2215-0374","issue":"8","journalAbbreviation":"The Lancet Psychiatry","language":"English","note":"publisher: Elsevier\nPMID: 32589867","page":"703-720","source":"www.thelancet.com","title":"Institutionalisation and deinstitutionalisation of children 1: a systematic and integrative review of evidence regarding effects on development","title-short":"Institutionalisation and deinstitutionalisation of children 1","volume":"7","author":[{"family":"IJzendoorn","given":"Marinus H.","dropping-particle":"van"},{"family":"Bakermans-Kranenburg","given":"Marian J."},{"family":"Duschinsky","given":"Robbie"},{"family":"Fox","given":"Nathan A."},{"family":"Goldman","given":"Philip S."},{"family":"Gunnar","given":"Megan R."},{"family":"Johnson","given":"Dana E."},{"family":"Nelson","given":"Charles A."},{"family":"Reijman","given":"Sophie"},{"family":"Skinner","given":"Guy C. M."},{"family":"Zeanah","given":"Charles H."},{"family":"Sonuga-Barke","given":"Edmund J. S."}],"issued":{"date-parts":[["2020",8,1]]}}}],"schema":"https://github.com/citation-style-language/schema/raw/master/csl-citation.json"} </w:instrText>
      </w:r>
      <w:r w:rsidR="00AE2749">
        <w:fldChar w:fldCharType="separate"/>
      </w:r>
      <w:r w:rsidR="00AE2749">
        <w:rPr>
          <w:noProof/>
        </w:rPr>
        <w:t>(IJzendoorn et al., 2020)</w:t>
      </w:r>
      <w:r w:rsidR="00AE2749">
        <w:fldChar w:fldCharType="end"/>
      </w:r>
      <w:r w:rsidR="00B72589">
        <w:t xml:space="preserve">, but poverty </w:t>
      </w:r>
      <w:r w:rsidR="00B72589">
        <w:fldChar w:fldCharType="begin"/>
      </w:r>
      <w:r w:rsidR="009D005E">
        <w:instrText xml:space="preserve"> ADDIN ZOTERO_ITEM CSL_CITATION {"citationID":"NhEDfzB7","properties":{"formattedCitation":"(Better Care Network, 2017)","plainCitation":"(Better Care Network, 2017)","noteIndex":0},"citationItems":[{"id":5997,"uris":["http://zotero.org/users/local/jIn0VEqT/items/PYRRWGQG"],"itemData":{"id":5997,"type":"article-journal","abstract":"As this report highlights, it is urgent to end\r\nthe conspiracy of silence and strong sense of\r\nimpunity surrounding incidents of violence\r\nagainst children who lack parental care. Violence\r\nagainst Children and Care in Africa provides clear\r\nrecommendations of how progress can be made\r\nin ensuring the comprehensive and effective\r\nimplementation of the UN Guidelines in Africa.\r\nThese recommendations are indispensable to\r\nsecure the protection of children’s rights and\r\nmust be acted upon immediately.","language":"en","note":"Accepted: 2017-10-24T18:48:29Z\npublisher: Better Care Network","source":"calio.dspacedirect.org","title":"Violence Against Children and Care in Africa: A Discussion Paper","title-short":"Violence Against Children and Care in Africa","URL":"https://calio.dspacedirect.org/handle/11212/3582","author":[{"family":"Better Care Network","given":""}],"accessed":{"date-parts":[["2023",11,7]]},"issued":{"date-parts":[["2017"]]}}}],"schema":"https://github.com/citation-style-language/schema/raw/master/csl-citation.json"} </w:instrText>
      </w:r>
      <w:r w:rsidR="00B72589">
        <w:fldChar w:fldCharType="separate"/>
      </w:r>
      <w:r w:rsidR="009D005E">
        <w:rPr>
          <w:noProof/>
        </w:rPr>
        <w:t>(Better Care Network, 2017)</w:t>
      </w:r>
      <w:r w:rsidR="00B72589">
        <w:fldChar w:fldCharType="end"/>
      </w:r>
      <w:r w:rsidR="00B72589">
        <w:t>. Another</w:t>
      </w:r>
      <w:r w:rsidR="00056163">
        <w:t xml:space="preserve"> reason contributing to placement into institutional care which should be highlighted is the stigma associated with children born to unwed mothers in some countries, including Saudi Arabia </w:t>
      </w:r>
      <w:r w:rsidR="00056163">
        <w:fldChar w:fldCharType="begin"/>
      </w:r>
      <w:r w:rsidR="00056163">
        <w:instrText xml:space="preserve"> ADDIN ZOTERO_ITEM CSL_CITATION {"citationID":"WzgFnp4N","properties":{"formattedCitation":"(Albar, 2016; Aldoreeb, 2021; IJzendoorn et al., 2020)","plainCitation":"(Albar, 2016; Aldoreeb, 2021; IJzendoorn et al., 2020)","noteIndex":0},"citationItems":[{"id":5991,"uris":["http://zotero.org/users/local/jIn0VEqT/items/ASWFM9P5"],"itemData":{"id":5991,"type":"article-journal","container-title":"GLOBAL PERSPECTIVES","page":"156","source":"Google Scholar","title":"Residential child and youth care in Saudi Arabia: A case study of abandoned children and young people","title-short":"Residential child and youth care in Saudi Arabia","author":[{"family":"Albar","given":"Ahmed A."}],"issued":{"date-parts":[["2016"]]}}},{"id":5983,"uris":["http://zotero.org/users/local/jIn0VEqT/items/AVDN4V52"],"itemData":{"id":5983,"type":"thesis","abstract":"Children in alternative care who live away from their biological parents are at great risk of experiencing developmental difficulties and attachment insecurity. This project studied the effects of care type and attachment relationship on psychosocial development in three groups of children in Saudi Arabia: abandoned children living in institutional care; children living with non-biological parents; and those living with their biological parents aged 8- 12 years. Chapter 1 describes the nature of alternative care with a focus on institutional and adoption care settings, and provides a cultural context to understand the nature of these groups. Chapter 2 outlines attachment theory as a framework and covers previous research outcomes regarding emotional and behavioural symptoms, sociality, self-perception, cognitive function and attachment relationship. Chapter 3 provides a description of institutional care for abandoned children in terms of care policy and structure, programmes and services, as well as the behaviour of caregivers and opportunities for staff training. Chapter 4 considers the validity of the translation and adaptation of two scales measuring loneliness, social dissatisfaction, and self-perception for the subsequent chapters. Chapter 5 looks at psychosocial development and cognitive function in alternative care, and finds more psychosocial problems and poor cognitive functioning in institutionalised children. Chapter 6 looks at attachment concepts in the three groups, showing a higher prevalence of the secure pattern in children living at home, compared to institutional residents. Chapter 7 collates data from Chapters 5 and 6 to determine whether a relationship between care type and attachment insecurity contributes to psychosocial challenges. The results revealed no significant interaction, but attachment insecurity was the most influential predictor of psychosocial difficulties across the sample. Chapter 8 summarises the key findings of the thesis, and compares them with previous research that has utilised attachment theory to understand developmental outcomes in children who live in different care settings. It further discusses how the findings can inform future research, and the development of prevention and intervention programmes, in terms of theory and practice, for children in Saudi Arabia who live in institutional care.","genre":"phd","language":"en","license":"uos_thesis","number-of-pages":"221","publisher":"University of Southampton","source":"eprints.soton.ac.uk","title":"Psychosocial functioning in alternative care in Saudi Arabia: The role of attachment in middle childhood","title-short":"Psychosocial functioning in alternative care in Saudi Arabia","URL":"https://eprints.soton.ac.uk/450188/","author":[{"family":"Aldoreeb","given":"Mohammed"}],"contributor":[{"family":"Aldoreeb","given":"Mohammed"},{"family":"Kreppner","given":"Jana"},{"family":"Hadwin","given":"Julie"}],"accessed":{"date-parts":[["2023",11,7]]},"issued":{"date-parts":[["2021",5]]}}},{"id":5821,"uris":["http://zotero.org/users/local/jIn0VEqT/items/GEHJKVBF"],"itemData":{"id":5821,"type":"article-journal","container-title":"The Lancet Psychiatry","DOI":"10.1016/S2215-0366(19)30399-2","ISSN":"2215-0366, 2215-0374","issue":"8","journalAbbreviation":"The Lancet Psychiatry","language":"English","note":"publisher: Elsevier\nPMID: 32589867","page":"703-720","source":"www.thelancet.com","title":"Institutionalisation and deinstitutionalisation of children 1: a systematic and integrative review of evidence regarding effects on development","title-short":"Institutionalisation and deinstitutionalisation of children 1","volume":"7","author":[{"family":"IJzendoorn","given":"Marinus H.","dropping-particle":"van"},{"family":"Bakermans-Kranenburg","given":"Marian J."},{"family":"Duschinsky","given":"Robbie"},{"family":"Fox","given":"Nathan A."},{"family":"Goldman","given":"Philip S."},{"family":"Gunnar","given":"Megan R."},{"family":"Johnson","given":"Dana E."},{"family":"Nelson","given":"Charles A."},{"family":"Reijman","given":"Sophie"},{"family":"Skinner","given":"Guy C. M."},{"family":"Zeanah","given":"Charles H."},{"family":"Sonuga-Barke","given":"Edmund J. S."}],"issued":{"date-parts":[["2020",8,1]]}}}],"schema":"https://github.com/citation-style-language/schema/raw/master/csl-citation.json"} </w:instrText>
      </w:r>
      <w:r w:rsidR="00056163">
        <w:fldChar w:fldCharType="separate"/>
      </w:r>
      <w:r w:rsidR="00056163">
        <w:rPr>
          <w:noProof/>
        </w:rPr>
        <w:t>(Albar, 2016; Aldoreeb, 2021; IJzendoorn et al., 2020)</w:t>
      </w:r>
      <w:r w:rsidR="00056163">
        <w:fldChar w:fldCharType="end"/>
      </w:r>
      <w:r w:rsidR="00056163">
        <w:t xml:space="preserve">. </w:t>
      </w:r>
    </w:p>
    <w:p w14:paraId="7F424FDC" w14:textId="646C4C8F" w:rsidR="00420349" w:rsidRDefault="00394BC0" w:rsidP="00420349">
      <w:pPr>
        <w:spacing w:line="360" w:lineRule="auto"/>
      </w:pPr>
      <w:r>
        <w:t>While quality of care differs between institutions</w:t>
      </w:r>
      <w:r w:rsidR="00354A87">
        <w:t xml:space="preserve">, staff-to-child ratios are usually insufficient and classed as “globally depriving” </w:t>
      </w:r>
      <w:r w:rsidR="00354A87">
        <w:fldChar w:fldCharType="begin"/>
      </w:r>
      <w:r w:rsidR="00354A87">
        <w:instrText xml:space="preserve"> ADDIN ZOTERO_ITEM CSL_CITATION {"citationID":"vSc5x3PM","properties":{"formattedCitation":"(IJzendoorn et al., 2020)","plainCitation":"(IJzendoorn et al., 2020)","noteIndex":0},"citationItems":[{"id":5821,"uris":["http://zotero.org/users/local/jIn0VEqT/items/GEHJKVBF"],"itemData":{"id":5821,"type":"article-journal","container-title":"The Lancet Psychiatry","DOI":"10.1016/S2215-0366(19)30399-2","ISSN":"2215-0366, 2215-0374","issue":"8","journalAbbreviation":"The Lancet Psychiatry","language":"English","note":"publisher: Elsevier\nPMID: 32589867","page":"703-720","source":"www.thelancet.com","title":"Institutionalisation and deinstitutionalisation of children 1: a systematic and integrative review of evidence regarding effects on development","title-short":"Institutionalisation and deinstitutionalisation of children 1","volume":"7","author":[{"family":"IJzendoorn","given":"Marinus H.","dropping-particle":"van"},{"family":"Bakermans-Kranenburg","given":"Marian J."},{"family":"Duschinsky","given":"Robbie"},{"family":"Fox","given":"Nathan A."},{"family":"Goldman","given":"Philip S."},{"family":"Gunnar","given":"Megan R."},{"family":"Johnson","given":"Dana E."},{"family":"Nelson","given":"Charles A."},{"family":"Reijman","given":"Sophie"},{"family":"Skinner","given":"Guy C. M."},{"family":"Zeanah","given":"Charles H."},{"family":"Sonuga-Barke","given":"Edmund J. S."}],"issued":{"date-parts":[["2020",8,1]]}}}],"schema":"https://github.com/citation-style-language/schema/raw/master/csl-citation.json"} </w:instrText>
      </w:r>
      <w:r w:rsidR="00354A87">
        <w:fldChar w:fldCharType="separate"/>
      </w:r>
      <w:r w:rsidR="00354A87">
        <w:rPr>
          <w:noProof/>
        </w:rPr>
        <w:t>(IJzendoorn et al., 2020)</w:t>
      </w:r>
      <w:r w:rsidR="00354A87">
        <w:fldChar w:fldCharType="end"/>
      </w:r>
      <w:r w:rsidR="00671741">
        <w:t>. T</w:t>
      </w:r>
      <w:r w:rsidR="00354A87">
        <w:t xml:space="preserve">he negative </w:t>
      </w:r>
      <w:r w:rsidR="00671741">
        <w:t xml:space="preserve">long-term </w:t>
      </w:r>
      <w:r w:rsidR="00354A87">
        <w:t xml:space="preserve">consequences </w:t>
      </w:r>
      <w:r w:rsidR="00671741">
        <w:t xml:space="preserve">of institutional care </w:t>
      </w:r>
      <w:r w:rsidR="00354A87">
        <w:t xml:space="preserve">on development have been well established </w:t>
      </w:r>
      <w:r w:rsidR="00354A87">
        <w:fldChar w:fldCharType="begin"/>
      </w:r>
      <w:r w:rsidR="000B223D">
        <w:instrText xml:space="preserve"> ADDIN ZOTERO_ITEM CSL_CITATION {"citationID":"uypd5LVN","properties":{"formattedCitation":"(Berens &amp; Nelson, 2015; IJzendoorn et al., 2020; Sonuga-Barke et al., 2017)","plainCitation":"(Berens &amp; Nelson, 2015; IJzendoorn et al., 2020; Sonuga-Barke et al., 2017)","noteIndex":0},"citationItems":[{"id":6002,"uris":["http://zotero.org/users/local/jIn0VEqT/items/MMAKC9EI"],"itemData":{"id":6002,"type":"article-journal","container-title":"The Lancet","DOI":"10.1016/S0140-6736(14)61131-4","ISSN":"0140-6736, 1474-547X","issue":"9991","journalAbbreviation":"The Lancet","language":"English","note":"publisher: Elsevier\nPMID: 25638660","page":"388-398","source":"www.thelancet.com","title":"The science of early adversity: is there a role for large institutions in the care of vulnerable children?","title-short":"The science of early adversity","volume":"386","author":[{"family":"Berens","given":"Anne E."},{"family":"Nelson","given":"Charles A."}],"issued":{"date-parts":[["2015",7,25]]}}},{"id":5821,"uris":["http://zotero.org/users/local/jIn0VEqT/items/GEHJKVBF"],"itemData":{"id":5821,"type":"article-journal","container-title":"The Lancet Psychiatry","DOI":"10.1016/S2215-0366(19)30399-2","ISSN":"2215-0366, 2215-0374","issue":"8","journalAbbreviation":"The Lancet Psychiatry","language":"English","note":"publisher: Elsevier\nPMID: 32589867","page":"703-720","source":"www.thelancet.com","title":"Institutionalisation and deinstitutionalisation of children 1: a systematic and integrative review of evidence regarding effects on development","title-short":"Institutionalisation and deinstitutionalisation of children 1","volume":"7","author":[{"family":"IJzendoorn","given":"Marinus H.","dropping-particle":"van"},{"family":"Bakermans-Kranenburg","given":"Marian J."},{"family":"Duschinsky","given":"Robbie"},{"family":"Fox","given":"Nathan A."},{"family":"Goldman","given":"Philip S."},{"family":"Gunnar","given":"Megan R."},{"family":"Johnson","given":"Dana E."},{"family":"Nelson","given":"Charles A."},{"family":"Reijman","given":"Sophie"},{"family":"Skinner","given":"Guy C. M."},{"family":"Zeanah","given":"Charles H."},{"family":"Sonuga-Barke","given":"Edmund J. S."}],"issued":{"date-parts":[["2020",8,1]]}}},{"id":46,"uris":["http://zotero.org/users/local/jIn0VEqT/items/NV3BXC46"],"itemData":{"id":46,"type":"article-journal","container-title":"The Lancet","issue":"10078","page":"1539–1548","source":"Google Scholar","title":"Child-to-adult neurodevelopmental and mental health trajectories after early life deprivation: the young adult follow-up of the longitudinal English and Romanian Adoptees study","title-short":"Child-to-adult neurodevelopmental and mental health trajectories after early life deprivation","volume":"389","author":[{"family":"Sonuga-Barke","given":"Edmund JS"},{"family":"Kennedy","given":"Mark"},{"family":"Kumsta","given":"Robert"},{"family":"Knights","given":"Nicky"},{"family":"Golm","given":"Dennis"},{"family":"Rutter","given":"Michael"},{"family":"Maughan","given":"Barbara"},{"family":"Schlotz","given":"Wolff"},{"family":"Kreppner","given":"Jana"}],"issued":{"date-parts":[["2017"]]}}}],"schema":"https://github.com/citation-style-language/schema/raw/master/csl-citation.json"} </w:instrText>
      </w:r>
      <w:r w:rsidR="00354A87">
        <w:fldChar w:fldCharType="separate"/>
      </w:r>
      <w:r w:rsidR="000B223D">
        <w:rPr>
          <w:noProof/>
        </w:rPr>
        <w:t>(Berens &amp; Nelson, 2015; IJzendoorn et al., 2020; Sonuga-Barke et al., 2017)</w:t>
      </w:r>
      <w:r w:rsidR="00354A87">
        <w:fldChar w:fldCharType="end"/>
      </w:r>
      <w:r w:rsidR="007A6ADA">
        <w:t>.</w:t>
      </w:r>
      <w:r w:rsidR="00346726">
        <w:t xml:space="preserve"> </w:t>
      </w:r>
      <w:r w:rsidR="000B223D">
        <w:t>D</w:t>
      </w:r>
      <w:r w:rsidR="00420349">
        <w:t xml:space="preserve">einstitutionalisation </w:t>
      </w:r>
      <w:r w:rsidR="00671741">
        <w:t xml:space="preserve">on the other hand </w:t>
      </w:r>
      <w:r w:rsidR="00420349">
        <w:t>seems to provide developmental catch-up with regard to growth, head circumference and cognition, but not socio-emotional development</w:t>
      </w:r>
      <w:r w:rsidR="000B223D">
        <w:t xml:space="preserve"> according to a meta-analysis </w:t>
      </w:r>
      <w:r w:rsidR="00420349">
        <w:fldChar w:fldCharType="begin"/>
      </w:r>
      <w:r w:rsidR="00420349">
        <w:instrText xml:space="preserve"> ADDIN ZOTERO_ITEM CSL_CITATION {"citationID":"SvM8fOvG","properties":{"formattedCitation":"(IJzendoorn et al., 2020)","plainCitation":"(IJzendoorn et al., 2020)","noteIndex":0},"citationItems":[{"id":5821,"uris":["http://zotero.org/users/local/jIn0VEqT/items/GEHJKVBF"],"itemData":{"id":5821,"type":"article-journal","container-title":"The Lancet Psychiatry","DOI":"10.1016/S2215-0366(19)30399-2","ISSN":"2215-0366, 2215-0374","issue":"8","journalAbbreviation":"The Lancet Psychiatry","language":"English","note":"publisher: Elsevier\nPMID: 32589867","page":"703-720","source":"www.thelancet.com","title":"Institutionalisation and deinstitutionalisation of children 1: a systematic and integrative review of evidence regarding effects on development","title-short":"Institutionalisation and deinstitutionalisation of children 1","volume":"7","author":[{"family":"IJzendoorn","given":"Marinus H.","dropping-particle":"van"},{"family":"Bakermans-Kranenburg","given":"Marian J."},{"family":"Duschinsky","given":"Robbie"},{"family":"Fox","given":"Nathan A."},{"family":"Goldman","given":"Philip S."},{"family":"Gunnar","given":"Megan R."},{"family":"Johnson","given":"Dana E."},{"family":"Nelson","given":"Charles A."},{"family":"Reijman","given":"Sophie"},{"family":"Skinner","given":"Guy C. M."},{"family":"Zeanah","given":"Charles H."},{"family":"Sonuga-Barke","given":"Edmund J. S."}],"issued":{"date-parts":[["2020",8,1]]}}}],"schema":"https://github.com/citation-style-language/schema/raw/master/csl-citation.json"} </w:instrText>
      </w:r>
      <w:r w:rsidR="00420349">
        <w:fldChar w:fldCharType="separate"/>
      </w:r>
      <w:r w:rsidR="00420349">
        <w:rPr>
          <w:noProof/>
        </w:rPr>
        <w:t>(IJzendoorn et al., 2020)</w:t>
      </w:r>
      <w:r w:rsidR="00420349">
        <w:fldChar w:fldCharType="end"/>
      </w:r>
      <w:r w:rsidR="00420349">
        <w:t xml:space="preserve">. </w:t>
      </w:r>
      <w:r w:rsidR="00483E95">
        <w:t xml:space="preserve">Because of their strict inclusion and exclusion criteria, the authors however stress that their </w:t>
      </w:r>
      <w:r w:rsidR="000B223D">
        <w:t>analysis</w:t>
      </w:r>
      <w:r w:rsidR="00483E95">
        <w:t xml:space="preserve"> likely underestimates the positive effects of deinstitutionalisation. Within</w:t>
      </w:r>
      <w:r w:rsidR="000B223D">
        <w:t xml:space="preserve"> the Bucharest Early Intervention project, where children were randomly assigned to a limited number of foster-care placements or care as usual (remaining in the institution), a positive effect of foster care on internalising problems was found </w:t>
      </w:r>
      <w:r w:rsidR="000B223D">
        <w:fldChar w:fldCharType="begin"/>
      </w:r>
      <w:r w:rsidR="000B223D">
        <w:instrText xml:space="preserve"> ADDIN ZOTERO_ITEM CSL_CITATION {"citationID":"pgJr4uGV","properties":{"formattedCitation":"(King et al., 2023)","plainCitation":"(King et al., 2023)","noteIndex":0},"citationItems":[{"id":6044,"uris":["http://zotero.org/users/local/jIn0VEqT/items/YXUM3CWB"],"itemData":{"id":6044,"type":"article-journal","abstract":"Objective:\n\nThe Bucharest Early Intervention Project is the first randomized controlled trial of foster care as an alternative to institutional care. The authors synthesized data from nearly 20 years of assessments of the trial to determine the overall intervention effect size across time points and developmental domains. The goal was to quantify the overall effect of the foster care intervention on children’s outcomes and examine sources of variation in this effect, including domain, age, and sex assigned at birth.\n\nMethods:\n\nAn intent-to-treat approach was used to examine the causal effects of the randomized controlled trial for 136 children residing in institutions in Bucharest, Romania (baseline age, 6–31 months) who were randomly assigned to either foster care (N=68) or care as usual (N=68). At ages 30, 42, and 54 months and 8, 12, and 16–18 years, children were assessed for IQ, physical growth, brain electrical activity (EEG), and symptoms of five types of psychopathology.\n\nResults:\n\nParticipants provided 7,088 observations across follow-up waves. Children assigned to foster care had better cognitive and physical outcomes and less severe psychopathology than did those who received care as usual. The magnitude of these effect sizes remained stable across development. The foster care intervention most influenced IQ and disorders of attachment/social relatedness.\n\nConclusions:\n\nYoung children benefit from placement in families after institutional care. The benefits of foster care for previously institutionalized children were remarkably stable across development.","container-title":"American Journal of Psychiatry","DOI":"10.1176/appi.ajp.20220672","ISSN":"0002-953X","issue":"8","journalAbbreviation":"AJP","note":"publisher: American Psychiatric Publishing","page":"573-583","source":"ajp.psychiatryonline.org (Atypon)","title":"A Comprehensive Multilevel Analysis of the Bucharest Early Intervention Project: Causal Effects on Recovery From Early Severe Deprivation","title-short":"A Comprehensive Multilevel Analysis of the Bucharest Early Intervention Project","volume":"180","author":[{"family":"King","given":"Lucy S."},{"family":"Guyon-Harris","given":"Katherine L."},{"family":"Valadez","given":"Emilio A."},{"family":"Radulescu","given":"Anca"},{"family":"Fox","given":"Nathan A."},{"family":"Nelson","given":"Charles A."},{"family":"Zeanah","given":"Charles H."},{"family":"Humphreys","given":"Kathryn L."}],"issued":{"date-parts":[["2023",8]]}}}],"schema":"https://github.com/citation-style-language/schema/raw/master/csl-citation.json"} </w:instrText>
      </w:r>
      <w:r w:rsidR="000B223D">
        <w:fldChar w:fldCharType="separate"/>
      </w:r>
      <w:r w:rsidR="000B223D">
        <w:rPr>
          <w:noProof/>
        </w:rPr>
        <w:t>(King et al., 2023)</w:t>
      </w:r>
      <w:r w:rsidR="000B223D">
        <w:fldChar w:fldCharType="end"/>
      </w:r>
      <w:r w:rsidR="000B223D">
        <w:t>.</w:t>
      </w:r>
    </w:p>
    <w:p w14:paraId="5449253D" w14:textId="3E69134A" w:rsidR="00452B58" w:rsidRDefault="00420349" w:rsidP="00452B58">
      <w:pPr>
        <w:spacing w:line="360" w:lineRule="auto"/>
      </w:pPr>
      <w:r>
        <w:t xml:space="preserve">Reforms in childcare provision </w:t>
      </w:r>
      <w:r w:rsidR="00671741">
        <w:t xml:space="preserve">between 2005 to 2012 </w:t>
      </w:r>
      <w:r>
        <w:t xml:space="preserve">have already led to replacement of hundreds of institutions across Europe and Central Asia with family-based care. For instance, the number of children in institutional care has reduced by 50% in Moldova and 28% in </w:t>
      </w:r>
      <w:r w:rsidR="00671741">
        <w:t xml:space="preserve">the </w:t>
      </w:r>
      <w:r>
        <w:t xml:space="preserve">Republic of Macedonia </w:t>
      </w:r>
      <w:r>
        <w:fldChar w:fldCharType="begin"/>
      </w:r>
      <w:r>
        <w:instrText xml:space="preserve"> ADDIN ZOTERO_ITEM CSL_CITATION {"citationID":"5C9hWOWp","properties":{"formattedCitation":"(UNICEF, 2018)","plainCitation":"(UNICEF, 2018)","noteIndex":0},"citationItems":[{"id":6043,"uris":["http://zotero.org/users/local/jIn0VEqT/items/G5L2ZN4P"],"itemData":{"id":6043,"type":"report","title":"15 years of De-Institutionalization Reforms in Europe and Central Asia. Key results achieved for children and remaining challenges","URL":"https://www.unicef.org/eca/sites/unicef.org.eca/files/2018-11/Key%20Results%20in%20Deinstitutionalization%20in%20Eeurope%20and%20Central%20Asia_0.pdf","author":[{"family":"UNICEF","given":""}],"issued":{"date-parts":[["2018"]]}}}],"schema":"https://github.com/citation-style-language/schema/raw/master/csl-citation.json"} </w:instrText>
      </w:r>
      <w:r>
        <w:fldChar w:fldCharType="separate"/>
      </w:r>
      <w:r>
        <w:rPr>
          <w:noProof/>
        </w:rPr>
        <w:t>(UNICEF, 2018)</w:t>
      </w:r>
      <w:r>
        <w:fldChar w:fldCharType="end"/>
      </w:r>
      <w:r>
        <w:t>. Further k</w:t>
      </w:r>
      <w:r w:rsidR="00FF1383">
        <w:t xml:space="preserve">ey policy and practice recommendations for </w:t>
      </w:r>
      <w:r w:rsidR="005D1E63">
        <w:t xml:space="preserve">deinstitutionalisation </w:t>
      </w:r>
      <w:r w:rsidR="00FF1383">
        <w:t>have been issued by the Lancet Commission “Institutionalisation and deinstitutionalisation of children”</w:t>
      </w:r>
      <w:r w:rsidR="00483E95">
        <w:t xml:space="preserve"> </w:t>
      </w:r>
      <w:r w:rsidR="00483E95">
        <w:fldChar w:fldCharType="begin"/>
      </w:r>
      <w:r w:rsidR="007E65E4">
        <w:instrText xml:space="preserve"> ADDIN ZOTERO_ITEM CSL_CITATION {"citationID":"XE8b36gM","properties":{"formattedCitation":"(Goldman et al., 2020)","plainCitation":"(Goldman et al., 2020)","noteIndex":0},"citationItems":[{"id":6038,"uris":["http://zotero.org/users/local/jIn0VEqT/items/T2IRHJMB"],"itemData":{"id":6038,"type":"article-journal","container-title":"The Lancet Child &amp; Adolescent Health","DOI":"10.1016/S2352-4642(20)30060-2","ISSN":"2352-4642, 2352-4650","issue":"8","journalAbbreviation":"The Lancet Child &amp; Adolescent Health","language":"English","note":"publisher: Elsevier\nPMID: 32589873","page":"606-633","source":"www.thelancet.com","title":"Institutionalisation and deinstitutionalisation of children 2: policy and practice recommendations for global, national, and local actors","title-short":"Institutionalisation and deinstitutionalisation of children 2","volume":"4","author":[{"family":"Goldman","given":"Philip S."},{"family":"Bakermans-Kranenburg","given":"Marian J."},{"family":"Bradford","given":"Beth"},{"family":"Christopoulos","given":"Alex"},{"family":"Ken","given":"Patricia Lim Ah"},{"family":"Cuthbert","given":"Christopher"},{"family":"Duchinsky","given":"Robbie"},{"family":"Fox","given":"Nathan A."},{"family":"Grigoras","given":"Stela"},{"family":"Gunnar","given":"Megan R."},{"family":"Ibrahim","given":"Rawan W."},{"family":"Johnson","given":"Dana"},{"family":"Kusumaningrum","given":"Santi"},{"family":"Agastya","given":"Ni Luh Putu Maitra"},{"family":"Mwangangi","given":"Frederick M."},{"family":"Nelson","given":"Charles A."},{"family":"Ott","given":"Ellie M."},{"family":"Reijman","given":"Sophie"},{"family":"IJzendoorn","given":"Marinus H.","dropping-particle":"van"},{"family":"Zeanah","given":"Charles H."},{"family":"Zhang","given":"Yuning"},{"family":"Sonuga-Barke","given":"Edmund J. S."}],"issued":{"date-parts":[["2020",8,1]]}}}],"schema":"https://github.com/citation-style-language/schema/raw/master/csl-citation.json"} </w:instrText>
      </w:r>
      <w:r w:rsidR="00483E95">
        <w:fldChar w:fldCharType="separate"/>
      </w:r>
      <w:r w:rsidR="007E65E4">
        <w:rPr>
          <w:noProof/>
        </w:rPr>
        <w:t>(Goldman et al., 2020)</w:t>
      </w:r>
      <w:r w:rsidR="00483E95">
        <w:fldChar w:fldCharType="end"/>
      </w:r>
      <w:r w:rsidR="00671741">
        <w:t>.</w:t>
      </w:r>
      <w:r w:rsidR="00FF1383">
        <w:t xml:space="preserve"> </w:t>
      </w:r>
      <w:r w:rsidR="00671741">
        <w:t>In</w:t>
      </w:r>
      <w:r w:rsidR="005D1E63">
        <w:t xml:space="preserve"> addition to recommendation</w:t>
      </w:r>
      <w:r w:rsidR="00671741">
        <w:t>s</w:t>
      </w:r>
      <w:r w:rsidR="005D1E63">
        <w:t xml:space="preserve"> around the transition to family-based care, </w:t>
      </w:r>
      <w:r w:rsidR="00671741">
        <w:t xml:space="preserve">they </w:t>
      </w:r>
      <w:r w:rsidR="005D1E63">
        <w:t xml:space="preserve">include the </w:t>
      </w:r>
      <w:r w:rsidR="005D1E63" w:rsidRPr="00671741">
        <w:rPr>
          <w:i/>
          <w:iCs/>
        </w:rPr>
        <w:t>prevention</w:t>
      </w:r>
      <w:r w:rsidR="005D1E63">
        <w:t xml:space="preserve"> of child-parent separation through early multilevel support</w:t>
      </w:r>
      <w:r w:rsidR="00FF1383">
        <w:t>.</w:t>
      </w:r>
      <w:r w:rsidR="001D30FC">
        <w:t xml:space="preserve"> </w:t>
      </w:r>
    </w:p>
    <w:p w14:paraId="7733D30A" w14:textId="4CA81471" w:rsidR="00452B58" w:rsidRDefault="00452B58" w:rsidP="00452B58">
      <w:pPr>
        <w:spacing w:line="360" w:lineRule="auto"/>
      </w:pPr>
      <w:r>
        <w:t>While deinstitutionalisation is not an easy task, it is a necessary one to improve children’s long-term developmental outcomes</w:t>
      </w:r>
      <w:r w:rsidR="00517189">
        <w:t>.</w:t>
      </w:r>
      <w:r>
        <w:t xml:space="preserve"> </w:t>
      </w:r>
      <w:r w:rsidR="00517189">
        <w:t>T</w:t>
      </w:r>
      <w:r>
        <w:t xml:space="preserve">he importance of </w:t>
      </w:r>
      <w:r w:rsidR="00517189">
        <w:t xml:space="preserve">prospective </w:t>
      </w:r>
      <w:r>
        <w:t>longitudinal</w:t>
      </w:r>
      <w:r w:rsidR="00274A4A">
        <w:t>, natural experimental</w:t>
      </w:r>
      <w:r>
        <w:t xml:space="preserve"> research </w:t>
      </w:r>
      <w:r w:rsidR="00274A4A">
        <w:t xml:space="preserve">designs </w:t>
      </w:r>
      <w:r w:rsidR="00517189">
        <w:t xml:space="preserve">to inform </w:t>
      </w:r>
      <w:r>
        <w:t>policy and practice</w:t>
      </w:r>
      <w:r w:rsidR="00517189">
        <w:t xml:space="preserve"> change</w:t>
      </w:r>
      <w:r w:rsidR="00274A4A" w:rsidRPr="00274A4A">
        <w:t xml:space="preserve"> </w:t>
      </w:r>
      <w:r w:rsidR="00274A4A">
        <w:t>must be underscored</w:t>
      </w:r>
      <w:r>
        <w:t xml:space="preserve">. </w:t>
      </w:r>
      <w:r w:rsidR="00671741">
        <w:lastRenderedPageBreak/>
        <w:t>Given that it has already been 30 years since the plight of institutional care in Romania was broadcasted to the public, acceleration of deinstitutionalisation should be a global effort.</w:t>
      </w:r>
    </w:p>
    <w:p w14:paraId="66D416E3" w14:textId="77777777" w:rsidR="00AF06FE" w:rsidRDefault="00AF06FE" w:rsidP="00452B58">
      <w:pPr>
        <w:spacing w:line="360" w:lineRule="auto"/>
      </w:pPr>
    </w:p>
    <w:p w14:paraId="03C1109D" w14:textId="111583D8" w:rsidR="00AF06FE" w:rsidRPr="00AF06FE" w:rsidRDefault="00AF06FE" w:rsidP="00452B58">
      <w:pPr>
        <w:spacing w:line="360" w:lineRule="auto"/>
        <w:rPr>
          <w:b/>
          <w:bCs/>
        </w:rPr>
      </w:pPr>
      <w:r w:rsidRPr="00AF06FE">
        <w:rPr>
          <w:b/>
          <w:bCs/>
        </w:rPr>
        <w:t>The current issue</w:t>
      </w:r>
    </w:p>
    <w:p w14:paraId="0F3FB1E9" w14:textId="3EC364C1" w:rsidR="00F53600" w:rsidRDefault="000A3639" w:rsidP="00452B58">
      <w:pPr>
        <w:spacing w:line="360" w:lineRule="auto"/>
      </w:pPr>
      <w:r>
        <w:t xml:space="preserve">In one way or the other, the articles in this issue can be grouped under the </w:t>
      </w:r>
      <w:r w:rsidR="00671741">
        <w:t>topic</w:t>
      </w:r>
      <w:r>
        <w:t xml:space="preserve"> </w:t>
      </w:r>
      <w:r w:rsidR="005257FA">
        <w:t xml:space="preserve">facilitators and barriers to </w:t>
      </w:r>
      <w:r>
        <w:t xml:space="preserve">wellbeing. In the study by Kennedy </w:t>
      </w:r>
      <w:r w:rsidR="000B1DF7">
        <w:t>and colleagues (2023)</w:t>
      </w:r>
      <w:r>
        <w:t xml:space="preserve">, mothers with a history of early </w:t>
      </w:r>
      <w:r w:rsidR="007E65E4">
        <w:t>institutional care</w:t>
      </w:r>
      <w:r>
        <w:t xml:space="preserve"> and their adoptive parents voice benefits and challenges of becoming a parent. Amongst the benefits </w:t>
      </w:r>
      <w:r w:rsidR="00AF06FE">
        <w:t>is</w:t>
      </w:r>
      <w:r>
        <w:t xml:space="preserve"> a sense of pride </w:t>
      </w:r>
      <w:r w:rsidR="00671741">
        <w:t>in the new role</w:t>
      </w:r>
      <w:r>
        <w:t xml:space="preserve">. </w:t>
      </w:r>
      <w:r w:rsidR="000B1DF7">
        <w:t xml:space="preserve">The case study by Zhu et al. (2023) explores if the wellbeing of care-experienced young people can be increased through </w:t>
      </w:r>
      <w:r w:rsidR="00AF06FE">
        <w:t xml:space="preserve">a </w:t>
      </w:r>
      <w:r w:rsidR="000B1DF7">
        <w:t>compassion-focused therapy</w:t>
      </w:r>
      <w:r w:rsidR="00AF06FE">
        <w:t xml:space="preserve"> group (“Building Your Self-Confidence”). </w:t>
      </w:r>
      <w:r w:rsidR="000B1DF7">
        <w:t xml:space="preserve">On the flip side, </w:t>
      </w:r>
      <w:r w:rsidR="00F53600">
        <w:t>O’Sullivan reports on the experiences of Special Guardians (all grandmothers)</w:t>
      </w:r>
      <w:r w:rsidR="0023673A">
        <w:t xml:space="preserve"> and the complex emotions they are experiencing due to their role including guilt, </w:t>
      </w:r>
      <w:proofErr w:type="gramStart"/>
      <w:r w:rsidR="0023673A">
        <w:t>inadequacy</w:t>
      </w:r>
      <w:proofErr w:type="gramEnd"/>
      <w:r w:rsidR="0023673A">
        <w:t xml:space="preserve"> and empowerment.</w:t>
      </w:r>
    </w:p>
    <w:p w14:paraId="63B52EBB" w14:textId="77777777" w:rsidR="007E65E4" w:rsidRDefault="005257FA" w:rsidP="00452B58">
      <w:pPr>
        <w:spacing w:line="360" w:lineRule="auto"/>
      </w:pPr>
      <w:r>
        <w:t xml:space="preserve">Two articles explore the impact of structural changes on wellbeing of </w:t>
      </w:r>
      <w:r w:rsidR="00AF06FE">
        <w:t>young</w:t>
      </w:r>
      <w:r>
        <w:t xml:space="preserve"> </w:t>
      </w:r>
      <w:r w:rsidR="00AF06FE">
        <w:t>people</w:t>
      </w:r>
      <w:r>
        <w:t xml:space="preserve"> in care. </w:t>
      </w:r>
      <w:r w:rsidR="00E227CE">
        <w:t xml:space="preserve">Alyson Rees reports results from the </w:t>
      </w:r>
      <w:r>
        <w:t>Fostering Well</w:t>
      </w:r>
      <w:r w:rsidR="00E227CE">
        <w:t>-</w:t>
      </w:r>
      <w:r>
        <w:t>being programme</w:t>
      </w:r>
      <w:r w:rsidR="00E227CE">
        <w:t xml:space="preserve"> which aims to improve children’s wellbeing by including the foster carer into the child’s </w:t>
      </w:r>
      <w:r w:rsidR="00AF06FE">
        <w:t xml:space="preserve">professional support </w:t>
      </w:r>
      <w:r w:rsidR="00E227CE">
        <w:t xml:space="preserve">team. Amongst other elements, the programme produced masterclasses in co-production with foster carers and care-experienced young people. Lastly, </w:t>
      </w:r>
      <w:r w:rsidR="00AF06FE">
        <w:t>Mandi MacDonald</w:t>
      </w:r>
      <w:r w:rsidR="00E227CE">
        <w:t xml:space="preserve"> report</w:t>
      </w:r>
      <w:r w:rsidR="00AF06FE">
        <w:t>s</w:t>
      </w:r>
      <w:r w:rsidR="00E227CE">
        <w:t xml:space="preserve"> on </w:t>
      </w:r>
      <w:r w:rsidR="00AF06FE">
        <w:t xml:space="preserve">a service evaluation of a specialised residential facility providing short-term placements for children who have already experienced multiple </w:t>
      </w:r>
      <w:r w:rsidR="00671741">
        <w:t xml:space="preserve">care </w:t>
      </w:r>
      <w:r w:rsidR="00AF06FE">
        <w:t>disruptions with the aim of achieving placement stability and long-term wellbeing.</w:t>
      </w:r>
      <w:r w:rsidR="007E65E4">
        <w:t xml:space="preserve"> </w:t>
      </w:r>
    </w:p>
    <w:p w14:paraId="6D8EA24A" w14:textId="1A340E30" w:rsidR="00452B58" w:rsidRDefault="00452B58" w:rsidP="00452B58">
      <w:pPr>
        <w:spacing w:line="360" w:lineRule="auto"/>
      </w:pPr>
    </w:p>
    <w:p w14:paraId="04BC0DB0" w14:textId="43E1993D" w:rsidR="00C917BE" w:rsidRPr="00EE24D2" w:rsidRDefault="00B72589" w:rsidP="00EE24D2">
      <w:pPr>
        <w:spacing w:line="360" w:lineRule="auto"/>
      </w:pPr>
      <w:r w:rsidRPr="00B72589">
        <w:rPr>
          <w:b/>
          <w:bCs/>
        </w:rPr>
        <w:t>References</w:t>
      </w:r>
    </w:p>
    <w:p w14:paraId="45D8CC3E" w14:textId="77777777" w:rsidR="009D005E" w:rsidRPr="009D005E" w:rsidRDefault="00B72589" w:rsidP="009D005E">
      <w:pPr>
        <w:pStyle w:val="Bibliography"/>
        <w:rPr>
          <w:rFonts w:ascii="Calibri" w:cs="Calibri"/>
        </w:rPr>
      </w:pPr>
      <w:r>
        <w:fldChar w:fldCharType="begin"/>
      </w:r>
      <w:r>
        <w:instrText xml:space="preserve"> ADDIN ZOTERO_BIBL {"uncited":[],"omitted":[],"custom":[]} CSL_BIBLIOGRAPHY </w:instrText>
      </w:r>
      <w:r>
        <w:fldChar w:fldCharType="separate"/>
      </w:r>
      <w:proofErr w:type="spellStart"/>
      <w:r w:rsidR="009D005E" w:rsidRPr="009D005E">
        <w:rPr>
          <w:rFonts w:ascii="Calibri" w:cs="Calibri"/>
        </w:rPr>
        <w:t>Albar</w:t>
      </w:r>
      <w:proofErr w:type="spellEnd"/>
      <w:r w:rsidR="009D005E" w:rsidRPr="009D005E">
        <w:rPr>
          <w:rFonts w:ascii="Calibri" w:cs="Calibri"/>
        </w:rPr>
        <w:t xml:space="preserve">, A. A. (2016). Residential child and youth care in Saudi Arabia: A case study of abandoned children and young people. </w:t>
      </w:r>
      <w:r w:rsidR="009D005E" w:rsidRPr="009D005E">
        <w:rPr>
          <w:rFonts w:ascii="Calibri" w:cs="Calibri"/>
          <w:i/>
          <w:iCs/>
        </w:rPr>
        <w:t>GLOBAL PERSPECTIVES</w:t>
      </w:r>
      <w:r w:rsidR="009D005E" w:rsidRPr="009D005E">
        <w:rPr>
          <w:rFonts w:ascii="Calibri" w:cs="Calibri"/>
        </w:rPr>
        <w:t>, 156.</w:t>
      </w:r>
    </w:p>
    <w:p w14:paraId="292032E1" w14:textId="77777777" w:rsidR="009D005E" w:rsidRPr="009D005E" w:rsidRDefault="009D005E" w:rsidP="009D005E">
      <w:pPr>
        <w:pStyle w:val="Bibliography"/>
        <w:rPr>
          <w:rFonts w:ascii="Calibri" w:cs="Calibri"/>
        </w:rPr>
      </w:pPr>
      <w:proofErr w:type="spellStart"/>
      <w:r w:rsidRPr="009D005E">
        <w:rPr>
          <w:rFonts w:ascii="Calibri" w:cs="Calibri"/>
        </w:rPr>
        <w:t>Aldoreeb</w:t>
      </w:r>
      <w:proofErr w:type="spellEnd"/>
      <w:r w:rsidRPr="009D005E">
        <w:rPr>
          <w:rFonts w:ascii="Calibri" w:cs="Calibri"/>
        </w:rPr>
        <w:t xml:space="preserve">, M. (2021). </w:t>
      </w:r>
      <w:r w:rsidRPr="009D005E">
        <w:rPr>
          <w:rFonts w:ascii="Calibri" w:cs="Calibri"/>
          <w:i/>
          <w:iCs/>
        </w:rPr>
        <w:t>Psychosocial functioning in alternative care in Saudi Arabia: The role of attachment in middle childhood</w:t>
      </w:r>
      <w:r w:rsidRPr="009D005E">
        <w:rPr>
          <w:rFonts w:ascii="Calibri" w:cs="Calibri"/>
        </w:rPr>
        <w:t xml:space="preserve"> [</w:t>
      </w:r>
      <w:proofErr w:type="spellStart"/>
      <w:r w:rsidRPr="009D005E">
        <w:rPr>
          <w:rFonts w:ascii="Calibri" w:cs="Calibri"/>
        </w:rPr>
        <w:t>Phd</w:t>
      </w:r>
      <w:proofErr w:type="spellEnd"/>
      <w:r w:rsidRPr="009D005E">
        <w:rPr>
          <w:rFonts w:ascii="Calibri" w:cs="Calibri"/>
        </w:rPr>
        <w:t>, University of Southampton]. https://eprints.soton.ac.uk/450188/</w:t>
      </w:r>
    </w:p>
    <w:p w14:paraId="534C98BC" w14:textId="77777777" w:rsidR="009D005E" w:rsidRPr="009D005E" w:rsidRDefault="009D005E" w:rsidP="009D005E">
      <w:pPr>
        <w:pStyle w:val="Bibliography"/>
        <w:rPr>
          <w:rFonts w:ascii="Calibri" w:cs="Calibri"/>
        </w:rPr>
      </w:pPr>
      <w:r w:rsidRPr="009D005E">
        <w:rPr>
          <w:rFonts w:ascii="Calibri" w:cs="Calibri"/>
        </w:rPr>
        <w:lastRenderedPageBreak/>
        <w:t xml:space="preserve">American Psychiatric Association. (2013). </w:t>
      </w:r>
      <w:r w:rsidRPr="009D005E">
        <w:rPr>
          <w:rFonts w:ascii="Calibri" w:cs="Calibri"/>
          <w:i/>
          <w:iCs/>
        </w:rPr>
        <w:t>Diagnostic and Statistical Manual of Mental Disorders</w:t>
      </w:r>
      <w:r w:rsidRPr="009D005E">
        <w:rPr>
          <w:rFonts w:ascii="Calibri" w:cs="Calibri"/>
        </w:rPr>
        <w:t xml:space="preserve"> (Fifth Edition). American Psychiatric Association. https://doi.org/10.1176/appi.books.9780890425596</w:t>
      </w:r>
    </w:p>
    <w:p w14:paraId="3C8C4A93" w14:textId="77777777" w:rsidR="009D005E" w:rsidRPr="009D005E" w:rsidRDefault="009D005E" w:rsidP="009D005E">
      <w:pPr>
        <w:pStyle w:val="Bibliography"/>
        <w:rPr>
          <w:rFonts w:ascii="Calibri" w:cs="Calibri"/>
        </w:rPr>
      </w:pPr>
      <w:r w:rsidRPr="009D005E">
        <w:rPr>
          <w:rFonts w:ascii="Calibri" w:cs="Calibri"/>
        </w:rPr>
        <w:t xml:space="preserve">Berens, A. E., &amp; Nelson, C. A. (2015). The science of early adversity: Is there a role for large institutions in the care of vulnerable children? </w:t>
      </w:r>
      <w:r w:rsidRPr="009D005E">
        <w:rPr>
          <w:rFonts w:ascii="Calibri" w:cs="Calibri"/>
          <w:i/>
          <w:iCs/>
        </w:rPr>
        <w:t>The Lancet</w:t>
      </w:r>
      <w:r w:rsidRPr="009D005E">
        <w:rPr>
          <w:rFonts w:ascii="Calibri" w:cs="Calibri"/>
        </w:rPr>
        <w:t xml:space="preserve">, </w:t>
      </w:r>
      <w:r w:rsidRPr="009D005E">
        <w:rPr>
          <w:rFonts w:ascii="Calibri" w:cs="Calibri"/>
          <w:i/>
          <w:iCs/>
        </w:rPr>
        <w:t>386</w:t>
      </w:r>
      <w:r w:rsidRPr="009D005E">
        <w:rPr>
          <w:rFonts w:ascii="Calibri" w:cs="Calibri"/>
        </w:rPr>
        <w:t>(9991), 388–398. https://doi.org/10.1016/S0140-6736(14)61131-4</w:t>
      </w:r>
    </w:p>
    <w:p w14:paraId="6D15C0EB" w14:textId="77777777" w:rsidR="009D005E" w:rsidRPr="009D005E" w:rsidRDefault="009D005E" w:rsidP="009D005E">
      <w:pPr>
        <w:pStyle w:val="Bibliography"/>
        <w:rPr>
          <w:rFonts w:ascii="Calibri" w:cs="Calibri"/>
        </w:rPr>
      </w:pPr>
      <w:r w:rsidRPr="009D005E">
        <w:rPr>
          <w:rFonts w:ascii="Calibri" w:cs="Calibri"/>
        </w:rPr>
        <w:t xml:space="preserve">Better Care Network. (2017). </w:t>
      </w:r>
      <w:r w:rsidRPr="009D005E">
        <w:rPr>
          <w:rFonts w:ascii="Calibri" w:cs="Calibri"/>
          <w:i/>
          <w:iCs/>
        </w:rPr>
        <w:t>Violence Against Children and Care in Africa: A Discussion Paper</w:t>
      </w:r>
      <w:r w:rsidRPr="009D005E">
        <w:rPr>
          <w:rFonts w:ascii="Calibri" w:cs="Calibri"/>
        </w:rPr>
        <w:t>. https://calio.dspacedirect.org/handle/11212/3582</w:t>
      </w:r>
    </w:p>
    <w:p w14:paraId="7696D734" w14:textId="77777777" w:rsidR="009D005E" w:rsidRPr="009D005E" w:rsidRDefault="009D005E" w:rsidP="009D005E">
      <w:pPr>
        <w:pStyle w:val="Bibliography"/>
        <w:rPr>
          <w:rFonts w:ascii="Calibri" w:cs="Calibri"/>
        </w:rPr>
      </w:pPr>
      <w:r w:rsidRPr="009D005E">
        <w:rPr>
          <w:rFonts w:ascii="Calibri" w:cs="Calibri"/>
        </w:rPr>
        <w:t xml:space="preserve">Caruso, E. (2023). The hyper-regulation of abortion care in Italy. </w:t>
      </w:r>
      <w:r w:rsidRPr="009D005E">
        <w:rPr>
          <w:rFonts w:ascii="Calibri" w:cs="Calibri"/>
          <w:i/>
          <w:iCs/>
        </w:rPr>
        <w:t xml:space="preserve">International Journal of </w:t>
      </w:r>
      <w:proofErr w:type="spellStart"/>
      <w:r w:rsidRPr="009D005E">
        <w:rPr>
          <w:rFonts w:ascii="Calibri" w:cs="Calibri"/>
          <w:i/>
          <w:iCs/>
        </w:rPr>
        <w:t>Gynecology</w:t>
      </w:r>
      <w:proofErr w:type="spellEnd"/>
      <w:r w:rsidRPr="009D005E">
        <w:rPr>
          <w:rFonts w:ascii="Calibri" w:cs="Calibri"/>
          <w:i/>
          <w:iCs/>
        </w:rPr>
        <w:t xml:space="preserve"> &amp; Obstetrics</w:t>
      </w:r>
      <w:r w:rsidRPr="009D005E">
        <w:rPr>
          <w:rFonts w:ascii="Calibri" w:cs="Calibri"/>
        </w:rPr>
        <w:t>, 1–7. https://doi.org/10.1002/ijgo.15150</w:t>
      </w:r>
    </w:p>
    <w:p w14:paraId="13CACC05" w14:textId="342AF129" w:rsidR="009D005E" w:rsidRPr="009D005E" w:rsidRDefault="009D005E" w:rsidP="009D005E">
      <w:pPr>
        <w:pStyle w:val="Bibliography"/>
        <w:rPr>
          <w:rFonts w:ascii="Calibri" w:cs="Calibri"/>
        </w:rPr>
      </w:pPr>
      <w:proofErr w:type="spellStart"/>
      <w:r w:rsidRPr="009D005E">
        <w:rPr>
          <w:rFonts w:ascii="Calibri" w:cs="Calibri"/>
        </w:rPr>
        <w:t>Csáky</w:t>
      </w:r>
      <w:proofErr w:type="spellEnd"/>
      <w:r w:rsidRPr="009D005E">
        <w:rPr>
          <w:rFonts w:ascii="Calibri" w:cs="Calibri"/>
        </w:rPr>
        <w:t xml:space="preserve">, C. (2009). </w:t>
      </w:r>
      <w:r w:rsidRPr="009D005E">
        <w:rPr>
          <w:rFonts w:ascii="Calibri" w:cs="Calibri"/>
          <w:i/>
          <w:iCs/>
        </w:rPr>
        <w:t>Keeping Children Out of Harmful Institutions: Why We Should be Investing in Family-Based Care</w:t>
      </w:r>
      <w:r w:rsidRPr="009D005E">
        <w:rPr>
          <w:rFonts w:ascii="Calibri" w:cs="Calibri"/>
        </w:rPr>
        <w:t>. Save the Children</w:t>
      </w:r>
      <w:r>
        <w:rPr>
          <w:rFonts w:ascii="Calibri" w:cs="Calibri"/>
        </w:rPr>
        <w:t xml:space="preserve">. </w:t>
      </w:r>
      <w:r w:rsidRPr="009D005E">
        <w:rPr>
          <w:rFonts w:ascii="Calibri" w:cs="Calibri"/>
        </w:rPr>
        <w:t>https://resourcecentre.savethechildren.net/7c86047/</w:t>
      </w:r>
    </w:p>
    <w:p w14:paraId="6601A578" w14:textId="77777777" w:rsidR="009D005E" w:rsidRPr="009D005E" w:rsidRDefault="009D005E" w:rsidP="009D005E">
      <w:pPr>
        <w:pStyle w:val="Bibliography"/>
        <w:rPr>
          <w:rFonts w:ascii="Calibri" w:cs="Calibri"/>
        </w:rPr>
      </w:pPr>
      <w:r w:rsidRPr="009D005E">
        <w:rPr>
          <w:rFonts w:ascii="Calibri" w:cs="Calibri"/>
        </w:rPr>
        <w:t xml:space="preserve">Davis, M. F. (2022). The state of abortion rights in the US. </w:t>
      </w:r>
      <w:r w:rsidRPr="009D005E">
        <w:rPr>
          <w:rFonts w:ascii="Calibri" w:cs="Calibri"/>
          <w:i/>
          <w:iCs/>
        </w:rPr>
        <w:t xml:space="preserve">International Journal of </w:t>
      </w:r>
      <w:proofErr w:type="spellStart"/>
      <w:r w:rsidRPr="009D005E">
        <w:rPr>
          <w:rFonts w:ascii="Calibri" w:cs="Calibri"/>
          <w:i/>
          <w:iCs/>
        </w:rPr>
        <w:t>Gynecology</w:t>
      </w:r>
      <w:proofErr w:type="spellEnd"/>
      <w:r w:rsidRPr="009D005E">
        <w:rPr>
          <w:rFonts w:ascii="Calibri" w:cs="Calibri"/>
          <w:i/>
          <w:iCs/>
        </w:rPr>
        <w:t xml:space="preserve"> &amp; Obstetrics</w:t>
      </w:r>
      <w:r w:rsidRPr="009D005E">
        <w:rPr>
          <w:rFonts w:ascii="Calibri" w:cs="Calibri"/>
        </w:rPr>
        <w:t xml:space="preserve">, </w:t>
      </w:r>
      <w:r w:rsidRPr="009D005E">
        <w:rPr>
          <w:rFonts w:ascii="Calibri" w:cs="Calibri"/>
          <w:i/>
          <w:iCs/>
        </w:rPr>
        <w:t>159</w:t>
      </w:r>
      <w:r w:rsidRPr="009D005E">
        <w:rPr>
          <w:rFonts w:ascii="Calibri" w:cs="Calibri"/>
        </w:rPr>
        <w:t>(1), 324–329. https://doi.org/10.1002/ijgo.14392</w:t>
      </w:r>
    </w:p>
    <w:p w14:paraId="6835DBA3" w14:textId="77777777" w:rsidR="009D005E" w:rsidRPr="009D005E" w:rsidRDefault="009D005E" w:rsidP="009D005E">
      <w:pPr>
        <w:pStyle w:val="Bibliography"/>
        <w:rPr>
          <w:rFonts w:ascii="Calibri" w:cs="Calibri"/>
        </w:rPr>
      </w:pPr>
      <w:r w:rsidRPr="009D005E">
        <w:rPr>
          <w:rFonts w:ascii="Calibri" w:cs="Calibri"/>
        </w:rPr>
        <w:t xml:space="preserve">Desmond, C., Watt, K., </w:t>
      </w:r>
      <w:proofErr w:type="spellStart"/>
      <w:r w:rsidRPr="009D005E">
        <w:rPr>
          <w:rFonts w:ascii="Calibri" w:cs="Calibri"/>
        </w:rPr>
        <w:t>Saha</w:t>
      </w:r>
      <w:proofErr w:type="spellEnd"/>
      <w:r w:rsidRPr="009D005E">
        <w:rPr>
          <w:rFonts w:ascii="Calibri" w:cs="Calibri"/>
        </w:rPr>
        <w:t xml:space="preserve">, A., Huang, J., &amp; Lu, C. (2020). Prevalence and number of children living in institutional care: Global, regional, and country estimates. </w:t>
      </w:r>
      <w:r w:rsidRPr="009D005E">
        <w:rPr>
          <w:rFonts w:ascii="Calibri" w:cs="Calibri"/>
          <w:i/>
          <w:iCs/>
        </w:rPr>
        <w:t>The Lancet Child &amp; Adolescent Health</w:t>
      </w:r>
      <w:r w:rsidRPr="009D005E">
        <w:rPr>
          <w:rFonts w:ascii="Calibri" w:cs="Calibri"/>
        </w:rPr>
        <w:t xml:space="preserve">, </w:t>
      </w:r>
      <w:r w:rsidRPr="009D005E">
        <w:rPr>
          <w:rFonts w:ascii="Calibri" w:cs="Calibri"/>
          <w:i/>
          <w:iCs/>
        </w:rPr>
        <w:t>4</w:t>
      </w:r>
      <w:r w:rsidRPr="009D005E">
        <w:rPr>
          <w:rFonts w:ascii="Calibri" w:cs="Calibri"/>
        </w:rPr>
        <w:t>(5), 370–377. https://doi.org/10.1016/S2352-4642(20)30022-5</w:t>
      </w:r>
    </w:p>
    <w:p w14:paraId="7537DD65" w14:textId="77777777" w:rsidR="009D005E" w:rsidRPr="009D005E" w:rsidRDefault="009D005E" w:rsidP="009D005E">
      <w:pPr>
        <w:pStyle w:val="Bibliography"/>
        <w:rPr>
          <w:rFonts w:ascii="Calibri" w:cs="Calibri"/>
        </w:rPr>
      </w:pPr>
      <w:r w:rsidRPr="009D005E">
        <w:rPr>
          <w:rFonts w:ascii="Calibri" w:cs="Calibri"/>
        </w:rPr>
        <w:t xml:space="preserve">Goldman, P. S., </w:t>
      </w:r>
      <w:proofErr w:type="spellStart"/>
      <w:r w:rsidRPr="009D005E">
        <w:rPr>
          <w:rFonts w:ascii="Calibri" w:cs="Calibri"/>
        </w:rPr>
        <w:t>Bakermans-Kranenburg</w:t>
      </w:r>
      <w:proofErr w:type="spellEnd"/>
      <w:r w:rsidRPr="009D005E">
        <w:rPr>
          <w:rFonts w:ascii="Calibri" w:cs="Calibri"/>
        </w:rPr>
        <w:t xml:space="preserve">, M. J., Bradford, B., </w:t>
      </w:r>
      <w:proofErr w:type="spellStart"/>
      <w:r w:rsidRPr="009D005E">
        <w:rPr>
          <w:rFonts w:ascii="Calibri" w:cs="Calibri"/>
        </w:rPr>
        <w:t>Christopoulos</w:t>
      </w:r>
      <w:proofErr w:type="spellEnd"/>
      <w:r w:rsidRPr="009D005E">
        <w:rPr>
          <w:rFonts w:ascii="Calibri" w:cs="Calibri"/>
        </w:rPr>
        <w:t xml:space="preserve">, A., Ken, P. L. A., Cuthbert, C., </w:t>
      </w:r>
      <w:proofErr w:type="spellStart"/>
      <w:r w:rsidRPr="009D005E">
        <w:rPr>
          <w:rFonts w:ascii="Calibri" w:cs="Calibri"/>
        </w:rPr>
        <w:t>Duchinsky</w:t>
      </w:r>
      <w:proofErr w:type="spellEnd"/>
      <w:r w:rsidRPr="009D005E">
        <w:rPr>
          <w:rFonts w:ascii="Calibri" w:cs="Calibri"/>
        </w:rPr>
        <w:t xml:space="preserve">, R., Fox, N. A., </w:t>
      </w:r>
      <w:proofErr w:type="spellStart"/>
      <w:r w:rsidRPr="009D005E">
        <w:rPr>
          <w:rFonts w:ascii="Calibri" w:cs="Calibri"/>
        </w:rPr>
        <w:t>Grigoras</w:t>
      </w:r>
      <w:proofErr w:type="spellEnd"/>
      <w:r w:rsidRPr="009D005E">
        <w:rPr>
          <w:rFonts w:ascii="Calibri" w:cs="Calibri"/>
        </w:rPr>
        <w:t xml:space="preserve">, S., Gunnar, M. R., Ibrahim, R. W., Johnson, D., </w:t>
      </w:r>
      <w:proofErr w:type="spellStart"/>
      <w:r w:rsidRPr="009D005E">
        <w:rPr>
          <w:rFonts w:ascii="Calibri" w:cs="Calibri"/>
        </w:rPr>
        <w:t>Kusumaningrum</w:t>
      </w:r>
      <w:proofErr w:type="spellEnd"/>
      <w:r w:rsidRPr="009D005E">
        <w:rPr>
          <w:rFonts w:ascii="Calibri" w:cs="Calibri"/>
        </w:rPr>
        <w:t xml:space="preserve">, S., Agastya, N. L. P. M., </w:t>
      </w:r>
      <w:proofErr w:type="spellStart"/>
      <w:r w:rsidRPr="009D005E">
        <w:rPr>
          <w:rFonts w:ascii="Calibri" w:cs="Calibri"/>
        </w:rPr>
        <w:t>Mwangangi</w:t>
      </w:r>
      <w:proofErr w:type="spellEnd"/>
      <w:r w:rsidRPr="009D005E">
        <w:rPr>
          <w:rFonts w:ascii="Calibri" w:cs="Calibri"/>
        </w:rPr>
        <w:t xml:space="preserve">, F. M., Nelson, C. A., Ott, E. M., </w:t>
      </w:r>
      <w:proofErr w:type="spellStart"/>
      <w:r w:rsidRPr="009D005E">
        <w:rPr>
          <w:rFonts w:ascii="Calibri" w:cs="Calibri"/>
        </w:rPr>
        <w:t>Reijman</w:t>
      </w:r>
      <w:proofErr w:type="spellEnd"/>
      <w:r w:rsidRPr="009D005E">
        <w:rPr>
          <w:rFonts w:ascii="Calibri" w:cs="Calibri"/>
        </w:rPr>
        <w:t xml:space="preserve">, S., </w:t>
      </w:r>
      <w:proofErr w:type="spellStart"/>
      <w:r w:rsidRPr="009D005E">
        <w:rPr>
          <w:rFonts w:ascii="Calibri" w:cs="Calibri"/>
        </w:rPr>
        <w:t>IJzendoorn</w:t>
      </w:r>
      <w:proofErr w:type="spellEnd"/>
      <w:r w:rsidRPr="009D005E">
        <w:rPr>
          <w:rFonts w:ascii="Calibri" w:cs="Calibri"/>
        </w:rPr>
        <w:t xml:space="preserve">, M. H. van, … </w:t>
      </w:r>
      <w:proofErr w:type="spellStart"/>
      <w:r w:rsidRPr="009D005E">
        <w:rPr>
          <w:rFonts w:ascii="Calibri" w:cs="Calibri"/>
        </w:rPr>
        <w:t>Sonuga-Barke</w:t>
      </w:r>
      <w:proofErr w:type="spellEnd"/>
      <w:r w:rsidRPr="009D005E">
        <w:rPr>
          <w:rFonts w:ascii="Calibri" w:cs="Calibri"/>
        </w:rPr>
        <w:t xml:space="preserve">, E. J. S. (2020). Institutionalisation and deinstitutionalisation of children 2: Policy and practice </w:t>
      </w:r>
      <w:r w:rsidRPr="009D005E">
        <w:rPr>
          <w:rFonts w:ascii="Calibri" w:cs="Calibri"/>
        </w:rPr>
        <w:lastRenderedPageBreak/>
        <w:t xml:space="preserve">recommendations for global, national, and local actors. </w:t>
      </w:r>
      <w:r w:rsidRPr="009D005E">
        <w:rPr>
          <w:rFonts w:ascii="Calibri" w:cs="Calibri"/>
          <w:i/>
          <w:iCs/>
        </w:rPr>
        <w:t>The Lancet Child &amp; Adolescent Health</w:t>
      </w:r>
      <w:r w:rsidRPr="009D005E">
        <w:rPr>
          <w:rFonts w:ascii="Calibri" w:cs="Calibri"/>
        </w:rPr>
        <w:t xml:space="preserve">, </w:t>
      </w:r>
      <w:r w:rsidRPr="009D005E">
        <w:rPr>
          <w:rFonts w:ascii="Calibri" w:cs="Calibri"/>
          <w:i/>
          <w:iCs/>
        </w:rPr>
        <w:t>4</w:t>
      </w:r>
      <w:r w:rsidRPr="009D005E">
        <w:rPr>
          <w:rFonts w:ascii="Calibri" w:cs="Calibri"/>
        </w:rPr>
        <w:t>(8), 606–633. https://doi.org/10.1016/S2352-4642(20)30060-2</w:t>
      </w:r>
    </w:p>
    <w:p w14:paraId="7B355C15" w14:textId="77777777" w:rsidR="009D005E" w:rsidRPr="009D005E" w:rsidRDefault="009D005E" w:rsidP="009D005E">
      <w:pPr>
        <w:pStyle w:val="Bibliography"/>
        <w:rPr>
          <w:rFonts w:ascii="Calibri" w:cs="Calibri"/>
        </w:rPr>
      </w:pPr>
      <w:r w:rsidRPr="009D005E">
        <w:rPr>
          <w:rFonts w:ascii="Calibri" w:cs="Calibri"/>
        </w:rPr>
        <w:t xml:space="preserve">Hord, C., David, H. P., Donnay, F., &amp; Wolf, M. (1991). Reproductive Health in Romania: Reversing the Ceausescu Legacy. </w:t>
      </w:r>
      <w:r w:rsidRPr="009D005E">
        <w:rPr>
          <w:rFonts w:ascii="Calibri" w:cs="Calibri"/>
          <w:i/>
          <w:iCs/>
        </w:rPr>
        <w:t>Studies in Family Planning</w:t>
      </w:r>
      <w:r w:rsidRPr="009D005E">
        <w:rPr>
          <w:rFonts w:ascii="Calibri" w:cs="Calibri"/>
        </w:rPr>
        <w:t xml:space="preserve">, </w:t>
      </w:r>
      <w:r w:rsidRPr="009D005E">
        <w:rPr>
          <w:rFonts w:ascii="Calibri" w:cs="Calibri"/>
          <w:i/>
          <w:iCs/>
        </w:rPr>
        <w:t>22</w:t>
      </w:r>
      <w:r w:rsidRPr="009D005E">
        <w:rPr>
          <w:rFonts w:ascii="Calibri" w:cs="Calibri"/>
        </w:rPr>
        <w:t>(4), 231–240. https://doi.org/10.2307/1966479</w:t>
      </w:r>
    </w:p>
    <w:p w14:paraId="491A7D27" w14:textId="77777777" w:rsidR="009D005E" w:rsidRPr="009D005E" w:rsidRDefault="009D005E" w:rsidP="009D005E">
      <w:pPr>
        <w:pStyle w:val="Bibliography"/>
        <w:rPr>
          <w:rFonts w:ascii="Calibri" w:cs="Calibri"/>
        </w:rPr>
      </w:pPr>
      <w:proofErr w:type="spellStart"/>
      <w:r w:rsidRPr="009D005E">
        <w:rPr>
          <w:rFonts w:ascii="Calibri" w:cs="Calibri"/>
        </w:rPr>
        <w:t>IJzendoorn</w:t>
      </w:r>
      <w:proofErr w:type="spellEnd"/>
      <w:r w:rsidRPr="009D005E">
        <w:rPr>
          <w:rFonts w:ascii="Calibri" w:cs="Calibri"/>
        </w:rPr>
        <w:t xml:space="preserve">, M. H. van, </w:t>
      </w:r>
      <w:proofErr w:type="spellStart"/>
      <w:r w:rsidRPr="009D005E">
        <w:rPr>
          <w:rFonts w:ascii="Calibri" w:cs="Calibri"/>
        </w:rPr>
        <w:t>Bakermans-Kranenburg</w:t>
      </w:r>
      <w:proofErr w:type="spellEnd"/>
      <w:r w:rsidRPr="009D005E">
        <w:rPr>
          <w:rFonts w:ascii="Calibri" w:cs="Calibri"/>
        </w:rPr>
        <w:t xml:space="preserve">, M. J., </w:t>
      </w:r>
      <w:proofErr w:type="spellStart"/>
      <w:r w:rsidRPr="009D005E">
        <w:rPr>
          <w:rFonts w:ascii="Calibri" w:cs="Calibri"/>
        </w:rPr>
        <w:t>Duschinsky</w:t>
      </w:r>
      <w:proofErr w:type="spellEnd"/>
      <w:r w:rsidRPr="009D005E">
        <w:rPr>
          <w:rFonts w:ascii="Calibri" w:cs="Calibri"/>
        </w:rPr>
        <w:t xml:space="preserve">, R., Fox, N. A., Goldman, P. S., Gunnar, M. R., Johnson, D. E., Nelson, C. A., </w:t>
      </w:r>
      <w:proofErr w:type="spellStart"/>
      <w:r w:rsidRPr="009D005E">
        <w:rPr>
          <w:rFonts w:ascii="Calibri" w:cs="Calibri"/>
        </w:rPr>
        <w:t>Reijman</w:t>
      </w:r>
      <w:proofErr w:type="spellEnd"/>
      <w:r w:rsidRPr="009D005E">
        <w:rPr>
          <w:rFonts w:ascii="Calibri" w:cs="Calibri"/>
        </w:rPr>
        <w:t xml:space="preserve">, S., Skinner, G. C. M., </w:t>
      </w:r>
      <w:proofErr w:type="spellStart"/>
      <w:r w:rsidRPr="009D005E">
        <w:rPr>
          <w:rFonts w:ascii="Calibri" w:cs="Calibri"/>
        </w:rPr>
        <w:t>Zeanah</w:t>
      </w:r>
      <w:proofErr w:type="spellEnd"/>
      <w:r w:rsidRPr="009D005E">
        <w:rPr>
          <w:rFonts w:ascii="Calibri" w:cs="Calibri"/>
        </w:rPr>
        <w:t xml:space="preserve">, C. H., &amp; </w:t>
      </w:r>
      <w:proofErr w:type="spellStart"/>
      <w:r w:rsidRPr="009D005E">
        <w:rPr>
          <w:rFonts w:ascii="Calibri" w:cs="Calibri"/>
        </w:rPr>
        <w:t>Sonuga-Barke</w:t>
      </w:r>
      <w:proofErr w:type="spellEnd"/>
      <w:r w:rsidRPr="009D005E">
        <w:rPr>
          <w:rFonts w:ascii="Calibri" w:cs="Calibri"/>
        </w:rPr>
        <w:t xml:space="preserve">, E. J. S. (2020). Institutionalisation and deinstitutionalisation of children 1: A systematic and integrative review of evidence regarding effects on development. </w:t>
      </w:r>
      <w:r w:rsidRPr="009D005E">
        <w:rPr>
          <w:rFonts w:ascii="Calibri" w:cs="Calibri"/>
          <w:i/>
          <w:iCs/>
        </w:rPr>
        <w:t>The Lancet Psychiatry</w:t>
      </w:r>
      <w:r w:rsidRPr="009D005E">
        <w:rPr>
          <w:rFonts w:ascii="Calibri" w:cs="Calibri"/>
        </w:rPr>
        <w:t xml:space="preserve">, </w:t>
      </w:r>
      <w:r w:rsidRPr="009D005E">
        <w:rPr>
          <w:rFonts w:ascii="Calibri" w:cs="Calibri"/>
          <w:i/>
          <w:iCs/>
        </w:rPr>
        <w:t>7</w:t>
      </w:r>
      <w:r w:rsidRPr="009D005E">
        <w:rPr>
          <w:rFonts w:ascii="Calibri" w:cs="Calibri"/>
        </w:rPr>
        <w:t>(8), 703–720. https://doi.org/10.1016/S2215-0366(19)30399-2</w:t>
      </w:r>
    </w:p>
    <w:p w14:paraId="18400DD3" w14:textId="77777777" w:rsidR="009D005E" w:rsidRPr="009D005E" w:rsidRDefault="009D005E" w:rsidP="009D005E">
      <w:pPr>
        <w:pStyle w:val="Bibliography"/>
        <w:rPr>
          <w:rFonts w:ascii="Calibri" w:cs="Calibri"/>
        </w:rPr>
      </w:pPr>
      <w:proofErr w:type="spellStart"/>
      <w:r w:rsidRPr="009D005E">
        <w:rPr>
          <w:rFonts w:ascii="Calibri" w:cs="Calibri"/>
        </w:rPr>
        <w:t>Kehmová</w:t>
      </w:r>
      <w:proofErr w:type="spellEnd"/>
      <w:r w:rsidRPr="009D005E">
        <w:rPr>
          <w:rFonts w:ascii="Calibri" w:cs="Calibri"/>
        </w:rPr>
        <w:t xml:space="preserve">, S. (2023). Towards a total ban on abortion? The factors shaping Polish perception of the right to abortion and reproductive injustice in Poland. </w:t>
      </w:r>
      <w:r w:rsidRPr="009D005E">
        <w:rPr>
          <w:rFonts w:ascii="Calibri" w:cs="Calibri"/>
          <w:i/>
          <w:iCs/>
        </w:rPr>
        <w:t>SN Social Sciences</w:t>
      </w:r>
      <w:r w:rsidRPr="009D005E">
        <w:rPr>
          <w:rFonts w:ascii="Calibri" w:cs="Calibri"/>
        </w:rPr>
        <w:t xml:space="preserve">, </w:t>
      </w:r>
      <w:r w:rsidRPr="009D005E">
        <w:rPr>
          <w:rFonts w:ascii="Calibri" w:cs="Calibri"/>
          <w:i/>
          <w:iCs/>
        </w:rPr>
        <w:t>3</w:t>
      </w:r>
      <w:r w:rsidRPr="009D005E">
        <w:rPr>
          <w:rFonts w:ascii="Calibri" w:cs="Calibri"/>
        </w:rPr>
        <w:t>(9), 153. https://doi.org/10.1007/s43545-023-00742-3</w:t>
      </w:r>
    </w:p>
    <w:p w14:paraId="6C5F0428" w14:textId="77777777" w:rsidR="009D005E" w:rsidRPr="009D005E" w:rsidRDefault="009D005E" w:rsidP="009D005E">
      <w:pPr>
        <w:pStyle w:val="Bibliography"/>
        <w:rPr>
          <w:rFonts w:ascii="Calibri" w:cs="Calibri"/>
        </w:rPr>
      </w:pPr>
      <w:r w:rsidRPr="009D005E">
        <w:rPr>
          <w:rFonts w:ascii="Calibri" w:cs="Calibri"/>
        </w:rPr>
        <w:t xml:space="preserve">King, L. S., Guyon-Harris, K. L., Valadez, E. A., </w:t>
      </w:r>
      <w:proofErr w:type="spellStart"/>
      <w:r w:rsidRPr="009D005E">
        <w:rPr>
          <w:rFonts w:ascii="Calibri" w:cs="Calibri"/>
        </w:rPr>
        <w:t>Radulescu</w:t>
      </w:r>
      <w:proofErr w:type="spellEnd"/>
      <w:r w:rsidRPr="009D005E">
        <w:rPr>
          <w:rFonts w:ascii="Calibri" w:cs="Calibri"/>
        </w:rPr>
        <w:t xml:space="preserve">, A., Fox, N. A., Nelson, C. A., </w:t>
      </w:r>
      <w:proofErr w:type="spellStart"/>
      <w:r w:rsidRPr="009D005E">
        <w:rPr>
          <w:rFonts w:ascii="Calibri" w:cs="Calibri"/>
        </w:rPr>
        <w:t>Zeanah</w:t>
      </w:r>
      <w:proofErr w:type="spellEnd"/>
      <w:r w:rsidRPr="009D005E">
        <w:rPr>
          <w:rFonts w:ascii="Calibri" w:cs="Calibri"/>
        </w:rPr>
        <w:t xml:space="preserve">, C. H., &amp; Humphreys, K. L. (2023). A Comprehensive Multilevel Analysis of the Bucharest Early Intervention Project: Causal Effects on Recovery </w:t>
      </w:r>
      <w:proofErr w:type="gramStart"/>
      <w:r w:rsidRPr="009D005E">
        <w:rPr>
          <w:rFonts w:ascii="Calibri" w:cs="Calibri"/>
        </w:rPr>
        <w:t>From</w:t>
      </w:r>
      <w:proofErr w:type="gramEnd"/>
      <w:r w:rsidRPr="009D005E">
        <w:rPr>
          <w:rFonts w:ascii="Calibri" w:cs="Calibri"/>
        </w:rPr>
        <w:t xml:space="preserve"> Early Severe Deprivation. </w:t>
      </w:r>
      <w:r w:rsidRPr="009D005E">
        <w:rPr>
          <w:rFonts w:ascii="Calibri" w:cs="Calibri"/>
          <w:i/>
          <w:iCs/>
        </w:rPr>
        <w:t>American Journal of Psychiatry</w:t>
      </w:r>
      <w:r w:rsidRPr="009D005E">
        <w:rPr>
          <w:rFonts w:ascii="Calibri" w:cs="Calibri"/>
        </w:rPr>
        <w:t xml:space="preserve">, </w:t>
      </w:r>
      <w:r w:rsidRPr="009D005E">
        <w:rPr>
          <w:rFonts w:ascii="Calibri" w:cs="Calibri"/>
          <w:i/>
          <w:iCs/>
        </w:rPr>
        <w:t>180</w:t>
      </w:r>
      <w:r w:rsidRPr="009D005E">
        <w:rPr>
          <w:rFonts w:ascii="Calibri" w:cs="Calibri"/>
        </w:rPr>
        <w:t>(8), 573–583. https://doi.org/10.1176/appi.ajp.20220672</w:t>
      </w:r>
    </w:p>
    <w:p w14:paraId="142F6EB1" w14:textId="77777777" w:rsidR="009D005E" w:rsidRPr="009D005E" w:rsidRDefault="009D005E" w:rsidP="009D005E">
      <w:pPr>
        <w:pStyle w:val="Bibliography"/>
        <w:rPr>
          <w:rFonts w:ascii="Calibri" w:cs="Calibri"/>
        </w:rPr>
      </w:pPr>
      <w:r w:rsidRPr="009D005E">
        <w:rPr>
          <w:rFonts w:ascii="Calibri" w:cs="Calibri"/>
        </w:rPr>
        <w:t xml:space="preserve">Lumos. (2016). </w:t>
      </w:r>
      <w:r w:rsidRPr="009D005E">
        <w:rPr>
          <w:rFonts w:ascii="Calibri" w:cs="Calibri"/>
          <w:i/>
          <w:iCs/>
        </w:rPr>
        <w:t>Ending institutionalisation: An assessment of the outcomes for children and young people in Bulgaria who moved from institutions to the community</w:t>
      </w:r>
      <w:r w:rsidRPr="009D005E">
        <w:rPr>
          <w:rFonts w:ascii="Calibri" w:cs="Calibri"/>
        </w:rPr>
        <w:t>.</w:t>
      </w:r>
    </w:p>
    <w:p w14:paraId="7AB62F06" w14:textId="77777777" w:rsidR="009D005E" w:rsidRPr="009D005E" w:rsidRDefault="009D005E" w:rsidP="009D005E">
      <w:pPr>
        <w:pStyle w:val="Bibliography"/>
        <w:rPr>
          <w:rFonts w:ascii="Calibri" w:cs="Calibri"/>
        </w:rPr>
      </w:pPr>
      <w:r w:rsidRPr="009D005E">
        <w:rPr>
          <w:rFonts w:ascii="Calibri" w:cs="Calibri"/>
        </w:rPr>
        <w:t xml:space="preserve">National Collaborating Centre for Mental Health (UK). (2015). </w:t>
      </w:r>
      <w:r w:rsidRPr="009D005E">
        <w:rPr>
          <w:rFonts w:ascii="Calibri" w:cs="Calibri"/>
          <w:i/>
          <w:iCs/>
        </w:rPr>
        <w:t xml:space="preserve">Children’s Attachment: Attachment in Children and Young People Who Are Adopted from Care, in Care or at </w:t>
      </w:r>
      <w:r w:rsidRPr="009D005E">
        <w:rPr>
          <w:rFonts w:ascii="Calibri" w:cs="Calibri"/>
          <w:i/>
          <w:iCs/>
        </w:rPr>
        <w:lastRenderedPageBreak/>
        <w:t>High Risk of Going into Care</w:t>
      </w:r>
      <w:r w:rsidRPr="009D005E">
        <w:rPr>
          <w:rFonts w:ascii="Calibri" w:cs="Calibri"/>
        </w:rPr>
        <w:t>. National Institute for Health and Care Excellence (NICE). http://www.ncbi.nlm.nih.gov/books/NBK338143/</w:t>
      </w:r>
    </w:p>
    <w:p w14:paraId="3A36F842" w14:textId="77777777" w:rsidR="009D005E" w:rsidRPr="009D005E" w:rsidRDefault="009D005E" w:rsidP="009D005E">
      <w:pPr>
        <w:pStyle w:val="Bibliography"/>
        <w:rPr>
          <w:rFonts w:ascii="Calibri" w:cs="Calibri"/>
        </w:rPr>
      </w:pPr>
      <w:r w:rsidRPr="009D005E">
        <w:rPr>
          <w:rFonts w:ascii="Calibri" w:cs="Calibri"/>
        </w:rPr>
        <w:t xml:space="preserve">Rutter, M., &amp; </w:t>
      </w:r>
      <w:proofErr w:type="gramStart"/>
      <w:r w:rsidRPr="009D005E">
        <w:rPr>
          <w:rFonts w:ascii="Calibri" w:cs="Calibri"/>
        </w:rPr>
        <w:t>Team,  the</w:t>
      </w:r>
      <w:proofErr w:type="gramEnd"/>
      <w:r w:rsidRPr="009D005E">
        <w:rPr>
          <w:rFonts w:ascii="Calibri" w:cs="Calibri"/>
        </w:rPr>
        <w:t xml:space="preserve"> E. and R. A. (ERA) study. (1998). Developmental Catch-up, and Deficit, Following Adoption after Severe Global Early Privation. </w:t>
      </w:r>
      <w:r w:rsidRPr="009D005E">
        <w:rPr>
          <w:rFonts w:ascii="Calibri" w:cs="Calibri"/>
          <w:i/>
          <w:iCs/>
        </w:rPr>
        <w:t>The Journal of Child Psychology and Psychiatry and Allied Disciplines</w:t>
      </w:r>
      <w:r w:rsidRPr="009D005E">
        <w:rPr>
          <w:rFonts w:ascii="Calibri" w:cs="Calibri"/>
        </w:rPr>
        <w:t xml:space="preserve">, </w:t>
      </w:r>
      <w:r w:rsidRPr="009D005E">
        <w:rPr>
          <w:rFonts w:ascii="Calibri" w:cs="Calibri"/>
          <w:i/>
          <w:iCs/>
        </w:rPr>
        <w:t>39</w:t>
      </w:r>
      <w:r w:rsidRPr="009D005E">
        <w:rPr>
          <w:rFonts w:ascii="Calibri" w:cs="Calibri"/>
        </w:rPr>
        <w:t>(4), 465–476. https://doi.org/10.1017/S0021963098002236</w:t>
      </w:r>
    </w:p>
    <w:p w14:paraId="69DED836" w14:textId="77777777" w:rsidR="009D005E" w:rsidRPr="009D005E" w:rsidRDefault="009D005E" w:rsidP="009D005E">
      <w:pPr>
        <w:pStyle w:val="Bibliography"/>
        <w:rPr>
          <w:rFonts w:ascii="Calibri" w:cs="Calibri"/>
        </w:rPr>
      </w:pPr>
      <w:proofErr w:type="spellStart"/>
      <w:r w:rsidRPr="009D005E">
        <w:rPr>
          <w:rFonts w:ascii="Calibri" w:cs="Calibri"/>
        </w:rPr>
        <w:t>Sonuga-Barke</w:t>
      </w:r>
      <w:proofErr w:type="spellEnd"/>
      <w:r w:rsidRPr="009D005E">
        <w:rPr>
          <w:rFonts w:ascii="Calibri" w:cs="Calibri"/>
        </w:rPr>
        <w:t xml:space="preserve">, E. J., Kennedy, M., </w:t>
      </w:r>
      <w:proofErr w:type="spellStart"/>
      <w:r w:rsidRPr="009D005E">
        <w:rPr>
          <w:rFonts w:ascii="Calibri" w:cs="Calibri"/>
        </w:rPr>
        <w:t>Kumsta</w:t>
      </w:r>
      <w:proofErr w:type="spellEnd"/>
      <w:r w:rsidRPr="009D005E">
        <w:rPr>
          <w:rFonts w:ascii="Calibri" w:cs="Calibri"/>
        </w:rPr>
        <w:t xml:space="preserve">, R., Knights, N., Golm, D., Rutter, M., Maughan, B., </w:t>
      </w:r>
      <w:proofErr w:type="spellStart"/>
      <w:r w:rsidRPr="009D005E">
        <w:rPr>
          <w:rFonts w:ascii="Calibri" w:cs="Calibri"/>
        </w:rPr>
        <w:t>Schlotz</w:t>
      </w:r>
      <w:proofErr w:type="spellEnd"/>
      <w:r w:rsidRPr="009D005E">
        <w:rPr>
          <w:rFonts w:ascii="Calibri" w:cs="Calibri"/>
        </w:rPr>
        <w:t xml:space="preserve">, W., &amp; </w:t>
      </w:r>
      <w:proofErr w:type="spellStart"/>
      <w:r w:rsidRPr="009D005E">
        <w:rPr>
          <w:rFonts w:ascii="Calibri" w:cs="Calibri"/>
        </w:rPr>
        <w:t>Kreppner</w:t>
      </w:r>
      <w:proofErr w:type="spellEnd"/>
      <w:r w:rsidRPr="009D005E">
        <w:rPr>
          <w:rFonts w:ascii="Calibri" w:cs="Calibri"/>
        </w:rPr>
        <w:t xml:space="preserve">, J. (2017). Child-to-adult neurodevelopmental and mental health trajectories after early life deprivation: The young adult follow-up of the longitudinal English and Romanian Adoptees study. </w:t>
      </w:r>
      <w:r w:rsidRPr="009D005E">
        <w:rPr>
          <w:rFonts w:ascii="Calibri" w:cs="Calibri"/>
          <w:i/>
          <w:iCs/>
        </w:rPr>
        <w:t>The Lancet</w:t>
      </w:r>
      <w:r w:rsidRPr="009D005E">
        <w:rPr>
          <w:rFonts w:ascii="Calibri" w:cs="Calibri"/>
        </w:rPr>
        <w:t xml:space="preserve">, </w:t>
      </w:r>
      <w:r w:rsidRPr="009D005E">
        <w:rPr>
          <w:rFonts w:ascii="Calibri" w:cs="Calibri"/>
          <w:i/>
          <w:iCs/>
        </w:rPr>
        <w:t>389</w:t>
      </w:r>
      <w:r w:rsidRPr="009D005E">
        <w:rPr>
          <w:rFonts w:ascii="Calibri" w:cs="Calibri"/>
        </w:rPr>
        <w:t>(10078), 1539–1548.</w:t>
      </w:r>
    </w:p>
    <w:p w14:paraId="25198076" w14:textId="77777777" w:rsidR="009D005E" w:rsidRPr="009D005E" w:rsidRDefault="009D005E" w:rsidP="009D005E">
      <w:pPr>
        <w:pStyle w:val="Bibliography"/>
        <w:rPr>
          <w:rFonts w:ascii="Calibri" w:cs="Calibri"/>
        </w:rPr>
      </w:pPr>
      <w:r w:rsidRPr="009D005E">
        <w:rPr>
          <w:rFonts w:ascii="Calibri" w:cs="Calibri"/>
        </w:rPr>
        <w:t xml:space="preserve">UNICEF. (2018). </w:t>
      </w:r>
      <w:r w:rsidRPr="009D005E">
        <w:rPr>
          <w:rFonts w:ascii="Calibri" w:cs="Calibri"/>
          <w:i/>
          <w:iCs/>
        </w:rPr>
        <w:t>15 years of De-Institutionalization Reforms in Europe and Central Asia. Key results achieved for children and remaining challenges</w:t>
      </w:r>
      <w:r w:rsidRPr="009D005E">
        <w:rPr>
          <w:rFonts w:ascii="Calibri" w:cs="Calibri"/>
        </w:rPr>
        <w:t>. https://www.unicef.org/eca/sites/unicef.org.eca/files/2018-11/Key%20Results%20in%20Deinstitutionalization%20in%20Eeurope%20and%20Central%20Asia_0.pdf</w:t>
      </w:r>
    </w:p>
    <w:p w14:paraId="5E61F779" w14:textId="77777777" w:rsidR="009D005E" w:rsidRPr="009D005E" w:rsidRDefault="009D005E" w:rsidP="009D005E">
      <w:pPr>
        <w:pStyle w:val="Bibliography"/>
        <w:rPr>
          <w:rFonts w:ascii="Calibri" w:cs="Calibri"/>
        </w:rPr>
      </w:pPr>
      <w:proofErr w:type="spellStart"/>
      <w:r w:rsidRPr="009D005E">
        <w:rPr>
          <w:rFonts w:ascii="Calibri" w:cs="Calibri"/>
        </w:rPr>
        <w:t>Zeanah</w:t>
      </w:r>
      <w:proofErr w:type="spellEnd"/>
      <w:r w:rsidRPr="009D005E">
        <w:rPr>
          <w:rFonts w:ascii="Calibri" w:cs="Calibri"/>
        </w:rPr>
        <w:t xml:space="preserve">, C. H., </w:t>
      </w:r>
      <w:proofErr w:type="spellStart"/>
      <w:r w:rsidRPr="009D005E">
        <w:rPr>
          <w:rFonts w:ascii="Calibri" w:cs="Calibri"/>
        </w:rPr>
        <w:t>Chesher</w:t>
      </w:r>
      <w:proofErr w:type="spellEnd"/>
      <w:r w:rsidRPr="009D005E">
        <w:rPr>
          <w:rFonts w:ascii="Calibri" w:cs="Calibri"/>
        </w:rPr>
        <w:t xml:space="preserve">, T., Boris, N. W., Walter, H. J., </w:t>
      </w:r>
      <w:proofErr w:type="spellStart"/>
      <w:r w:rsidRPr="009D005E">
        <w:rPr>
          <w:rFonts w:ascii="Calibri" w:cs="Calibri"/>
        </w:rPr>
        <w:t>Bukstein</w:t>
      </w:r>
      <w:proofErr w:type="spellEnd"/>
      <w:r w:rsidRPr="009D005E">
        <w:rPr>
          <w:rFonts w:ascii="Calibri" w:cs="Calibri"/>
        </w:rPr>
        <w:t xml:space="preserve">, O. G., </w:t>
      </w:r>
      <w:proofErr w:type="spellStart"/>
      <w:r w:rsidRPr="009D005E">
        <w:rPr>
          <w:rFonts w:ascii="Calibri" w:cs="Calibri"/>
        </w:rPr>
        <w:t>Bellonci</w:t>
      </w:r>
      <w:proofErr w:type="spellEnd"/>
      <w:r w:rsidRPr="009D005E">
        <w:rPr>
          <w:rFonts w:ascii="Calibri" w:cs="Calibri"/>
        </w:rPr>
        <w:t xml:space="preserve">, C., Benson, R. S., Bussing, R., Chrisman, A., Hamilton, J., Hayek, M., </w:t>
      </w:r>
      <w:proofErr w:type="spellStart"/>
      <w:r w:rsidRPr="009D005E">
        <w:rPr>
          <w:rFonts w:ascii="Calibri" w:cs="Calibri"/>
        </w:rPr>
        <w:t>Keable</w:t>
      </w:r>
      <w:proofErr w:type="spellEnd"/>
      <w:r w:rsidRPr="009D005E">
        <w:rPr>
          <w:rFonts w:ascii="Calibri" w:cs="Calibri"/>
        </w:rPr>
        <w:t xml:space="preserve">, H., Rockhill, C., Siegel, M., &amp; Stock, S. (2016). Practice Parameter for the Assessment and Treatment of Children and Adolescents </w:t>
      </w:r>
      <w:proofErr w:type="gramStart"/>
      <w:r w:rsidRPr="009D005E">
        <w:rPr>
          <w:rFonts w:ascii="Calibri" w:cs="Calibri"/>
        </w:rPr>
        <w:t>With</w:t>
      </w:r>
      <w:proofErr w:type="gramEnd"/>
      <w:r w:rsidRPr="009D005E">
        <w:rPr>
          <w:rFonts w:ascii="Calibri" w:cs="Calibri"/>
        </w:rPr>
        <w:t xml:space="preserve"> Reactive Attachment Disorder and Disinhibited Social Engagement Disorder. </w:t>
      </w:r>
      <w:r w:rsidRPr="009D005E">
        <w:rPr>
          <w:rFonts w:ascii="Calibri" w:cs="Calibri"/>
          <w:i/>
          <w:iCs/>
        </w:rPr>
        <w:t>Journal of the American Academy of Child &amp; Adolescent Psychiatry</w:t>
      </w:r>
      <w:r w:rsidRPr="009D005E">
        <w:rPr>
          <w:rFonts w:ascii="Calibri" w:cs="Calibri"/>
        </w:rPr>
        <w:t xml:space="preserve">, </w:t>
      </w:r>
      <w:r w:rsidRPr="009D005E">
        <w:rPr>
          <w:rFonts w:ascii="Calibri" w:cs="Calibri"/>
          <w:i/>
          <w:iCs/>
        </w:rPr>
        <w:t>55</w:t>
      </w:r>
      <w:r w:rsidRPr="009D005E">
        <w:rPr>
          <w:rFonts w:ascii="Calibri" w:cs="Calibri"/>
        </w:rPr>
        <w:t>(11), 990–1003. https://doi.org/10.1016/j.jaac.2016.08.004</w:t>
      </w:r>
    </w:p>
    <w:p w14:paraId="1B06966D" w14:textId="4602E122" w:rsidR="00B72589" w:rsidRDefault="00B72589" w:rsidP="00E90B68">
      <w:pPr>
        <w:spacing w:line="360" w:lineRule="auto"/>
      </w:pPr>
      <w:r>
        <w:fldChar w:fldCharType="end"/>
      </w:r>
    </w:p>
    <w:sectPr w:rsidR="00B72589" w:rsidSect="00A914C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9238" w14:textId="77777777" w:rsidR="0085375C" w:rsidRDefault="0085375C" w:rsidP="00174B46">
      <w:r>
        <w:separator/>
      </w:r>
    </w:p>
  </w:endnote>
  <w:endnote w:type="continuationSeparator" w:id="0">
    <w:p w14:paraId="11D68018" w14:textId="77777777" w:rsidR="0085375C" w:rsidRDefault="0085375C" w:rsidP="0017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F001" w14:textId="77777777" w:rsidR="0085375C" w:rsidRDefault="0085375C" w:rsidP="00174B46">
      <w:r>
        <w:separator/>
      </w:r>
    </w:p>
  </w:footnote>
  <w:footnote w:type="continuationSeparator" w:id="0">
    <w:p w14:paraId="13B531D0" w14:textId="77777777" w:rsidR="0085375C" w:rsidRDefault="0085375C" w:rsidP="00174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08"/>
    <w:rsid w:val="000015CE"/>
    <w:rsid w:val="00025407"/>
    <w:rsid w:val="0002659D"/>
    <w:rsid w:val="00030559"/>
    <w:rsid w:val="000327D6"/>
    <w:rsid w:val="00056163"/>
    <w:rsid w:val="000672F8"/>
    <w:rsid w:val="000679FB"/>
    <w:rsid w:val="00080637"/>
    <w:rsid w:val="00087D15"/>
    <w:rsid w:val="00092080"/>
    <w:rsid w:val="00094558"/>
    <w:rsid w:val="000957B2"/>
    <w:rsid w:val="0009656A"/>
    <w:rsid w:val="000A3639"/>
    <w:rsid w:val="000A62EE"/>
    <w:rsid w:val="000B1DF7"/>
    <w:rsid w:val="000B223D"/>
    <w:rsid w:val="000B2979"/>
    <w:rsid w:val="000E1D4D"/>
    <w:rsid w:val="000E6965"/>
    <w:rsid w:val="001441A8"/>
    <w:rsid w:val="00162324"/>
    <w:rsid w:val="00174B46"/>
    <w:rsid w:val="001B710E"/>
    <w:rsid w:val="001C0CD9"/>
    <w:rsid w:val="001C258E"/>
    <w:rsid w:val="001D30FC"/>
    <w:rsid w:val="001D3464"/>
    <w:rsid w:val="001D59E6"/>
    <w:rsid w:val="001E6938"/>
    <w:rsid w:val="001E7B55"/>
    <w:rsid w:val="001F5515"/>
    <w:rsid w:val="00223283"/>
    <w:rsid w:val="0022790B"/>
    <w:rsid w:val="00236051"/>
    <w:rsid w:val="0023673A"/>
    <w:rsid w:val="00240D70"/>
    <w:rsid w:val="00274A4A"/>
    <w:rsid w:val="002A15F1"/>
    <w:rsid w:val="002A1DE2"/>
    <w:rsid w:val="002A3038"/>
    <w:rsid w:val="002B4672"/>
    <w:rsid w:val="002C0182"/>
    <w:rsid w:val="002F0E09"/>
    <w:rsid w:val="002F237A"/>
    <w:rsid w:val="00306FED"/>
    <w:rsid w:val="00307E11"/>
    <w:rsid w:val="0031295E"/>
    <w:rsid w:val="00323CB1"/>
    <w:rsid w:val="00345D7C"/>
    <w:rsid w:val="00346726"/>
    <w:rsid w:val="00354A87"/>
    <w:rsid w:val="00360BED"/>
    <w:rsid w:val="003753C6"/>
    <w:rsid w:val="003923A3"/>
    <w:rsid w:val="0039280F"/>
    <w:rsid w:val="00394B1C"/>
    <w:rsid w:val="00394BC0"/>
    <w:rsid w:val="003C39A7"/>
    <w:rsid w:val="003D5327"/>
    <w:rsid w:val="003D6C31"/>
    <w:rsid w:val="003E02F1"/>
    <w:rsid w:val="003E1936"/>
    <w:rsid w:val="00420349"/>
    <w:rsid w:val="00452B58"/>
    <w:rsid w:val="00452BED"/>
    <w:rsid w:val="00483E95"/>
    <w:rsid w:val="00487601"/>
    <w:rsid w:val="004A655A"/>
    <w:rsid w:val="004A66EB"/>
    <w:rsid w:val="004A73AC"/>
    <w:rsid w:val="004B2A24"/>
    <w:rsid w:val="004D21AA"/>
    <w:rsid w:val="00501661"/>
    <w:rsid w:val="00517189"/>
    <w:rsid w:val="00517A36"/>
    <w:rsid w:val="00520ABE"/>
    <w:rsid w:val="005257FA"/>
    <w:rsid w:val="00531F90"/>
    <w:rsid w:val="00535ABD"/>
    <w:rsid w:val="00550A15"/>
    <w:rsid w:val="00554EBC"/>
    <w:rsid w:val="005720AC"/>
    <w:rsid w:val="00573959"/>
    <w:rsid w:val="005748E5"/>
    <w:rsid w:val="005B118A"/>
    <w:rsid w:val="005B4A3C"/>
    <w:rsid w:val="005B73C3"/>
    <w:rsid w:val="005D12D0"/>
    <w:rsid w:val="005D1E63"/>
    <w:rsid w:val="005D4136"/>
    <w:rsid w:val="005E6452"/>
    <w:rsid w:val="005F2982"/>
    <w:rsid w:val="00611A77"/>
    <w:rsid w:val="00620864"/>
    <w:rsid w:val="0062154C"/>
    <w:rsid w:val="006243D8"/>
    <w:rsid w:val="00624A9A"/>
    <w:rsid w:val="00631CE9"/>
    <w:rsid w:val="00643E02"/>
    <w:rsid w:val="00655D31"/>
    <w:rsid w:val="00671741"/>
    <w:rsid w:val="006802C0"/>
    <w:rsid w:val="00697CDE"/>
    <w:rsid w:val="006A0044"/>
    <w:rsid w:val="006C2C30"/>
    <w:rsid w:val="006D64F4"/>
    <w:rsid w:val="006E21E6"/>
    <w:rsid w:val="006E317D"/>
    <w:rsid w:val="006F29AC"/>
    <w:rsid w:val="006F6F00"/>
    <w:rsid w:val="007221C2"/>
    <w:rsid w:val="00725C56"/>
    <w:rsid w:val="00730E30"/>
    <w:rsid w:val="0073255A"/>
    <w:rsid w:val="007465FB"/>
    <w:rsid w:val="0074741E"/>
    <w:rsid w:val="00750D4A"/>
    <w:rsid w:val="0076307F"/>
    <w:rsid w:val="00777559"/>
    <w:rsid w:val="00780D13"/>
    <w:rsid w:val="00797B08"/>
    <w:rsid w:val="007A13CB"/>
    <w:rsid w:val="007A6ADA"/>
    <w:rsid w:val="007B61ED"/>
    <w:rsid w:val="007C2AC4"/>
    <w:rsid w:val="007D4D18"/>
    <w:rsid w:val="007D6199"/>
    <w:rsid w:val="007E65E4"/>
    <w:rsid w:val="007F6495"/>
    <w:rsid w:val="0080020C"/>
    <w:rsid w:val="00807FCE"/>
    <w:rsid w:val="00813F70"/>
    <w:rsid w:val="0084585F"/>
    <w:rsid w:val="0085375C"/>
    <w:rsid w:val="008610F1"/>
    <w:rsid w:val="00874D3E"/>
    <w:rsid w:val="00876CAA"/>
    <w:rsid w:val="00894E3A"/>
    <w:rsid w:val="008A681D"/>
    <w:rsid w:val="008C1EF5"/>
    <w:rsid w:val="008D4622"/>
    <w:rsid w:val="008E2C77"/>
    <w:rsid w:val="008F348B"/>
    <w:rsid w:val="00900D5C"/>
    <w:rsid w:val="00913371"/>
    <w:rsid w:val="009228F2"/>
    <w:rsid w:val="00937CA1"/>
    <w:rsid w:val="0094115A"/>
    <w:rsid w:val="00946A23"/>
    <w:rsid w:val="00964C77"/>
    <w:rsid w:val="00976E8C"/>
    <w:rsid w:val="00976F2F"/>
    <w:rsid w:val="00987F88"/>
    <w:rsid w:val="009917B4"/>
    <w:rsid w:val="009A2BAB"/>
    <w:rsid w:val="009B28AA"/>
    <w:rsid w:val="009B355C"/>
    <w:rsid w:val="009B7881"/>
    <w:rsid w:val="009D005E"/>
    <w:rsid w:val="009D461B"/>
    <w:rsid w:val="009D546C"/>
    <w:rsid w:val="009E4B57"/>
    <w:rsid w:val="00A03570"/>
    <w:rsid w:val="00A070A6"/>
    <w:rsid w:val="00A50AA2"/>
    <w:rsid w:val="00A51692"/>
    <w:rsid w:val="00A5781F"/>
    <w:rsid w:val="00A722E9"/>
    <w:rsid w:val="00A730CE"/>
    <w:rsid w:val="00A914C4"/>
    <w:rsid w:val="00A9488C"/>
    <w:rsid w:val="00AC3E5A"/>
    <w:rsid w:val="00AD0E2C"/>
    <w:rsid w:val="00AE2749"/>
    <w:rsid w:val="00AF06FE"/>
    <w:rsid w:val="00B029E9"/>
    <w:rsid w:val="00B204B2"/>
    <w:rsid w:val="00B37803"/>
    <w:rsid w:val="00B46FD2"/>
    <w:rsid w:val="00B51551"/>
    <w:rsid w:val="00B550E9"/>
    <w:rsid w:val="00B72589"/>
    <w:rsid w:val="00B8205E"/>
    <w:rsid w:val="00B827FA"/>
    <w:rsid w:val="00BA29D9"/>
    <w:rsid w:val="00BB1A41"/>
    <w:rsid w:val="00BD31F4"/>
    <w:rsid w:val="00BE20DD"/>
    <w:rsid w:val="00BE739F"/>
    <w:rsid w:val="00BF6673"/>
    <w:rsid w:val="00C0251C"/>
    <w:rsid w:val="00C05244"/>
    <w:rsid w:val="00C05669"/>
    <w:rsid w:val="00C130DD"/>
    <w:rsid w:val="00C16BFA"/>
    <w:rsid w:val="00C260BD"/>
    <w:rsid w:val="00C32F64"/>
    <w:rsid w:val="00C35221"/>
    <w:rsid w:val="00C530E2"/>
    <w:rsid w:val="00C53F77"/>
    <w:rsid w:val="00C5625C"/>
    <w:rsid w:val="00C917BE"/>
    <w:rsid w:val="00CA5D57"/>
    <w:rsid w:val="00CD5395"/>
    <w:rsid w:val="00CF0EB6"/>
    <w:rsid w:val="00CF7ED4"/>
    <w:rsid w:val="00D20774"/>
    <w:rsid w:val="00D30A8C"/>
    <w:rsid w:val="00D42F09"/>
    <w:rsid w:val="00D7704C"/>
    <w:rsid w:val="00D8009B"/>
    <w:rsid w:val="00DA6740"/>
    <w:rsid w:val="00DA75E7"/>
    <w:rsid w:val="00DC2448"/>
    <w:rsid w:val="00DC787D"/>
    <w:rsid w:val="00DE20AD"/>
    <w:rsid w:val="00E067F9"/>
    <w:rsid w:val="00E13F67"/>
    <w:rsid w:val="00E15D99"/>
    <w:rsid w:val="00E227CE"/>
    <w:rsid w:val="00E378A5"/>
    <w:rsid w:val="00E46C45"/>
    <w:rsid w:val="00E54D25"/>
    <w:rsid w:val="00E65EF2"/>
    <w:rsid w:val="00E72751"/>
    <w:rsid w:val="00E74167"/>
    <w:rsid w:val="00E771BD"/>
    <w:rsid w:val="00E90B68"/>
    <w:rsid w:val="00E9760F"/>
    <w:rsid w:val="00EA2BA4"/>
    <w:rsid w:val="00EA72FC"/>
    <w:rsid w:val="00EA7D08"/>
    <w:rsid w:val="00EE24D2"/>
    <w:rsid w:val="00EF3B8A"/>
    <w:rsid w:val="00EF78E0"/>
    <w:rsid w:val="00F400CE"/>
    <w:rsid w:val="00F53600"/>
    <w:rsid w:val="00F61B53"/>
    <w:rsid w:val="00F7762B"/>
    <w:rsid w:val="00F878C3"/>
    <w:rsid w:val="00F9356A"/>
    <w:rsid w:val="00FA37DA"/>
    <w:rsid w:val="00FC308B"/>
    <w:rsid w:val="00FD216C"/>
    <w:rsid w:val="00FD5A46"/>
    <w:rsid w:val="00FE04DA"/>
    <w:rsid w:val="00FF000D"/>
    <w:rsid w:val="00FF0CAE"/>
    <w:rsid w:val="00FF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E0FED2"/>
  <w14:defaultImageDpi w14:val="32767"/>
  <w15:chartTrackingRefBased/>
  <w15:docId w15:val="{D50F9BB2-F081-484F-96BF-D7D326B1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FD2"/>
    <w:rPr>
      <w:color w:val="0563C1" w:themeColor="hyperlink"/>
      <w:u w:val="single"/>
    </w:rPr>
  </w:style>
  <w:style w:type="character" w:styleId="UnresolvedMention">
    <w:name w:val="Unresolved Mention"/>
    <w:basedOn w:val="DefaultParagraphFont"/>
    <w:uiPriority w:val="99"/>
    <w:rsid w:val="00B46FD2"/>
    <w:rPr>
      <w:color w:val="605E5C"/>
      <w:shd w:val="clear" w:color="auto" w:fill="E1DFDD"/>
    </w:rPr>
  </w:style>
  <w:style w:type="paragraph" w:styleId="Bibliography">
    <w:name w:val="Bibliography"/>
    <w:basedOn w:val="Normal"/>
    <w:next w:val="Normal"/>
    <w:uiPriority w:val="37"/>
    <w:unhideWhenUsed/>
    <w:rsid w:val="00B72589"/>
    <w:pPr>
      <w:spacing w:line="480" w:lineRule="auto"/>
      <w:ind w:left="720" w:hanging="720"/>
    </w:pPr>
  </w:style>
  <w:style w:type="paragraph" w:styleId="Revision">
    <w:name w:val="Revision"/>
    <w:hidden/>
    <w:uiPriority w:val="99"/>
    <w:semiHidden/>
    <w:rsid w:val="00307E11"/>
  </w:style>
  <w:style w:type="character" w:styleId="CommentReference">
    <w:name w:val="annotation reference"/>
    <w:basedOn w:val="DefaultParagraphFont"/>
    <w:uiPriority w:val="99"/>
    <w:semiHidden/>
    <w:unhideWhenUsed/>
    <w:rsid w:val="00307E11"/>
    <w:rPr>
      <w:sz w:val="16"/>
      <w:szCs w:val="16"/>
    </w:rPr>
  </w:style>
  <w:style w:type="paragraph" w:styleId="CommentText">
    <w:name w:val="annotation text"/>
    <w:basedOn w:val="Normal"/>
    <w:link w:val="CommentTextChar"/>
    <w:uiPriority w:val="99"/>
    <w:semiHidden/>
    <w:unhideWhenUsed/>
    <w:rsid w:val="00307E11"/>
    <w:rPr>
      <w:sz w:val="20"/>
      <w:szCs w:val="20"/>
    </w:rPr>
  </w:style>
  <w:style w:type="character" w:customStyle="1" w:styleId="CommentTextChar">
    <w:name w:val="Comment Text Char"/>
    <w:basedOn w:val="DefaultParagraphFont"/>
    <w:link w:val="CommentText"/>
    <w:uiPriority w:val="99"/>
    <w:semiHidden/>
    <w:rsid w:val="00307E11"/>
    <w:rPr>
      <w:sz w:val="20"/>
      <w:szCs w:val="20"/>
    </w:rPr>
  </w:style>
  <w:style w:type="paragraph" w:styleId="CommentSubject">
    <w:name w:val="annotation subject"/>
    <w:basedOn w:val="CommentText"/>
    <w:next w:val="CommentText"/>
    <w:link w:val="CommentSubjectChar"/>
    <w:uiPriority w:val="99"/>
    <w:semiHidden/>
    <w:unhideWhenUsed/>
    <w:rsid w:val="00307E11"/>
    <w:rPr>
      <w:b/>
      <w:bCs/>
    </w:rPr>
  </w:style>
  <w:style w:type="character" w:customStyle="1" w:styleId="CommentSubjectChar">
    <w:name w:val="Comment Subject Char"/>
    <w:basedOn w:val="CommentTextChar"/>
    <w:link w:val="CommentSubject"/>
    <w:uiPriority w:val="99"/>
    <w:semiHidden/>
    <w:rsid w:val="00307E11"/>
    <w:rPr>
      <w:b/>
      <w:bCs/>
      <w:sz w:val="20"/>
      <w:szCs w:val="20"/>
    </w:rPr>
  </w:style>
  <w:style w:type="paragraph" w:styleId="Header">
    <w:name w:val="header"/>
    <w:basedOn w:val="Normal"/>
    <w:link w:val="HeaderChar"/>
    <w:uiPriority w:val="99"/>
    <w:unhideWhenUsed/>
    <w:rsid w:val="00174B46"/>
    <w:pPr>
      <w:tabs>
        <w:tab w:val="center" w:pos="4513"/>
        <w:tab w:val="right" w:pos="9026"/>
      </w:tabs>
    </w:pPr>
  </w:style>
  <w:style w:type="character" w:customStyle="1" w:styleId="HeaderChar">
    <w:name w:val="Header Char"/>
    <w:basedOn w:val="DefaultParagraphFont"/>
    <w:link w:val="Header"/>
    <w:uiPriority w:val="99"/>
    <w:rsid w:val="00174B46"/>
  </w:style>
  <w:style w:type="paragraph" w:styleId="Footer">
    <w:name w:val="footer"/>
    <w:basedOn w:val="Normal"/>
    <w:link w:val="FooterChar"/>
    <w:uiPriority w:val="99"/>
    <w:unhideWhenUsed/>
    <w:rsid w:val="00174B46"/>
    <w:pPr>
      <w:tabs>
        <w:tab w:val="center" w:pos="4513"/>
        <w:tab w:val="right" w:pos="9026"/>
      </w:tabs>
    </w:pPr>
  </w:style>
  <w:style w:type="character" w:customStyle="1" w:styleId="FooterChar">
    <w:name w:val="Footer Char"/>
    <w:basedOn w:val="DefaultParagraphFont"/>
    <w:link w:val="Footer"/>
    <w:uiPriority w:val="99"/>
    <w:rsid w:val="0017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8377</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2</cp:revision>
  <dcterms:created xsi:type="dcterms:W3CDTF">2023-11-16T10:45:00Z</dcterms:created>
  <dcterms:modified xsi:type="dcterms:W3CDTF">2023-11-16T10:45:00Z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id="6HiVEeYb"/&gt;&lt;style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