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B996" w14:textId="13A569ED" w:rsidR="007774E2" w:rsidRPr="0001230F" w:rsidRDefault="00626A9E">
      <w:r w:rsidRPr="0001230F">
        <w:rPr>
          <w:b/>
          <w:bCs/>
        </w:rPr>
        <w:t xml:space="preserve">Clamouring for Legal Protection: What the Great Books Teach Us About People Fleeing </w:t>
      </w:r>
      <w:r w:rsidR="00D0145F">
        <w:rPr>
          <w:b/>
          <w:bCs/>
        </w:rPr>
        <w:t>f</w:t>
      </w:r>
      <w:r w:rsidRPr="0001230F">
        <w:rPr>
          <w:b/>
          <w:bCs/>
        </w:rPr>
        <w:t>rom Persecution</w:t>
      </w:r>
      <w:r w:rsidRPr="00626A9E">
        <w:rPr>
          <w:b/>
          <w:bCs/>
        </w:rPr>
        <w:t>,</w:t>
      </w:r>
      <w:r w:rsidRPr="0001230F">
        <w:t xml:space="preserve"> </w:t>
      </w:r>
      <w:r w:rsidR="00CB2005" w:rsidRPr="0001230F">
        <w:t>Robert F Barsky,</w:t>
      </w:r>
      <w:r>
        <w:t xml:space="preserve"> Oxford,</w:t>
      </w:r>
      <w:r w:rsidR="00CB2005" w:rsidRPr="0001230F">
        <w:t xml:space="preserve"> Hart Publishing</w:t>
      </w:r>
      <w:r>
        <w:t>,</w:t>
      </w:r>
      <w:r w:rsidR="00CB2005" w:rsidRPr="0001230F">
        <w:t xml:space="preserve"> 2021</w:t>
      </w:r>
      <w:r>
        <w:t>, £</w:t>
      </w:r>
      <w:r w:rsidR="005C3673">
        <w:t>75 (</w:t>
      </w:r>
      <w:proofErr w:type="spellStart"/>
      <w:r w:rsidR="005C3673">
        <w:t>Hdbk</w:t>
      </w:r>
      <w:proofErr w:type="spellEnd"/>
      <w:r w:rsidR="005C3673">
        <w:t>)</w:t>
      </w:r>
      <w:r>
        <w:t xml:space="preserve">, </w:t>
      </w:r>
      <w:r w:rsidR="005C3673">
        <w:t>ISBN</w:t>
      </w:r>
      <w:r>
        <w:t>: 978-1-50994-315-9</w:t>
      </w:r>
    </w:p>
    <w:p w14:paraId="22E18414" w14:textId="35B86B73" w:rsidR="00FB0AD1" w:rsidRPr="00626A9E" w:rsidRDefault="00FB0AD1" w:rsidP="007B5CA5">
      <w:pPr>
        <w:rPr>
          <w:i/>
          <w:iCs/>
        </w:rPr>
      </w:pPr>
      <w:r w:rsidRPr="00626A9E">
        <w:rPr>
          <w:i/>
          <w:iCs/>
        </w:rPr>
        <w:t>and</w:t>
      </w:r>
    </w:p>
    <w:p w14:paraId="310224FB" w14:textId="7F112B56" w:rsidR="00D12403" w:rsidRPr="0001230F" w:rsidRDefault="00D12403">
      <w:r w:rsidRPr="00626A9E">
        <w:rPr>
          <w:b/>
          <w:bCs/>
        </w:rPr>
        <w:t>The Walk</w:t>
      </w:r>
      <w:r w:rsidR="00241627" w:rsidRPr="0001230F">
        <w:t xml:space="preserve">, </w:t>
      </w:r>
      <w:r w:rsidR="00EC2331" w:rsidRPr="0001230F">
        <w:t xml:space="preserve">Amir Nizar </w:t>
      </w:r>
      <w:proofErr w:type="spellStart"/>
      <w:r w:rsidR="00EC2331" w:rsidRPr="0001230F">
        <w:t>Zuabi</w:t>
      </w:r>
      <w:proofErr w:type="spellEnd"/>
      <w:r w:rsidR="00EC2331" w:rsidRPr="0001230F">
        <w:t xml:space="preserve"> (artistic director)</w:t>
      </w:r>
      <w:r w:rsidR="003D1542" w:rsidRPr="0001230F">
        <w:t>,</w:t>
      </w:r>
      <w:r w:rsidR="00EC2331" w:rsidRPr="0001230F">
        <w:t xml:space="preserve"> David Lan and Tracey Seaward (producers), </w:t>
      </w:r>
      <w:r w:rsidR="00626A9E" w:rsidRPr="004E13C0">
        <w:t>The Walk Productions</w:t>
      </w:r>
      <w:r w:rsidR="00626A9E">
        <w:t>,</w:t>
      </w:r>
      <w:r w:rsidR="00626A9E" w:rsidRPr="00626A9E">
        <w:t xml:space="preserve"> </w:t>
      </w:r>
      <w:r w:rsidR="00EC2331" w:rsidRPr="0001230F">
        <w:t>2021</w:t>
      </w:r>
      <w:r w:rsidR="00626A9E">
        <w:t>.</w:t>
      </w:r>
    </w:p>
    <w:p w14:paraId="5B4C8C68" w14:textId="56B232C1" w:rsidR="0048501D" w:rsidRDefault="00F743E2">
      <w:r>
        <w:t>W</w:t>
      </w:r>
      <w:r w:rsidR="00A61393">
        <w:t xml:space="preserve">hen it comes to examples of dramatic conflict </w:t>
      </w:r>
      <w:r>
        <w:t xml:space="preserve">between national and international legal orders, and </w:t>
      </w:r>
      <w:r w:rsidR="00A61393">
        <w:t xml:space="preserve">between </w:t>
      </w:r>
      <w:r>
        <w:t>vulnerable humanity and the machinery of the state, there can be few topics to rival that of the treatment of people feeling persecution</w:t>
      </w:r>
      <w:r w:rsidR="00DD7F50">
        <w:t xml:space="preserve">. </w:t>
      </w:r>
      <w:r w:rsidR="00FF1B27">
        <w:t xml:space="preserve">The </w:t>
      </w:r>
      <w:r w:rsidR="00DD7F50">
        <w:t>British government</w:t>
      </w:r>
      <w:r w:rsidR="00364116">
        <w:t xml:space="preserve">’s </w:t>
      </w:r>
      <w:r w:rsidR="00AB698E">
        <w:t xml:space="preserve">current </w:t>
      </w:r>
      <w:r w:rsidR="00364116">
        <w:t xml:space="preserve">policy of </w:t>
      </w:r>
      <w:r w:rsidR="00DD7F50">
        <w:t xml:space="preserve">diverting refugees arriving on </w:t>
      </w:r>
      <w:r w:rsidR="00FB0969">
        <w:t xml:space="preserve">its </w:t>
      </w:r>
      <w:r w:rsidR="00DD7F50">
        <w:t xml:space="preserve">shore </w:t>
      </w:r>
      <w:r w:rsidR="00AB698E">
        <w:t>in small boats into the Rwandan</w:t>
      </w:r>
      <w:r w:rsidR="00DD7F50">
        <w:t xml:space="preserve"> asylum system </w:t>
      </w:r>
      <w:r w:rsidR="00C00A31">
        <w:t>i</w:t>
      </w:r>
      <w:r w:rsidR="008A2AF2">
        <w:t>s</w:t>
      </w:r>
      <w:r w:rsidR="00C00A31">
        <w:t xml:space="preserve"> at the very least in </w:t>
      </w:r>
      <w:r>
        <w:t xml:space="preserve">serious </w:t>
      </w:r>
      <w:r w:rsidR="00C00A31">
        <w:t>tension with</w:t>
      </w:r>
      <w:r w:rsidR="00113E56">
        <w:t xml:space="preserve"> </w:t>
      </w:r>
      <w:r w:rsidR="004A4E36">
        <w:t>the Refugee Convention</w:t>
      </w:r>
      <w:r w:rsidR="006114E4">
        <w:t>:</w:t>
      </w:r>
      <w:r w:rsidR="000F2923">
        <w:rPr>
          <w:rStyle w:val="FootnoteReference"/>
        </w:rPr>
        <w:footnoteReference w:id="1"/>
      </w:r>
      <w:r w:rsidR="00A270FE">
        <w:t xml:space="preserve"> the subject of </w:t>
      </w:r>
      <w:r w:rsidR="007D1E89">
        <w:t>legal challenge from its very inception,</w:t>
      </w:r>
      <w:r w:rsidR="004C2F32">
        <w:rPr>
          <w:rStyle w:val="FootnoteReference"/>
        </w:rPr>
        <w:footnoteReference w:id="2"/>
      </w:r>
      <w:r w:rsidR="00AB698E">
        <w:t xml:space="preserve"> </w:t>
      </w:r>
      <w:r w:rsidR="00136749">
        <w:t>the policy</w:t>
      </w:r>
      <w:r w:rsidR="007B62F5">
        <w:t xml:space="preserve"> </w:t>
      </w:r>
      <w:r w:rsidR="00A610A5">
        <w:t xml:space="preserve">faces further </w:t>
      </w:r>
      <w:r w:rsidR="007B62F5">
        <w:t xml:space="preserve">challenge in the High Court </w:t>
      </w:r>
      <w:r w:rsidR="00A610A5">
        <w:t>in September</w:t>
      </w:r>
      <w:r w:rsidR="00581FB7">
        <w:t xml:space="preserve"> 2022</w:t>
      </w:r>
      <w:r w:rsidR="00A610A5">
        <w:t xml:space="preserve"> </w:t>
      </w:r>
      <w:r w:rsidR="007B62F5">
        <w:t>on human rights grounds</w:t>
      </w:r>
      <w:r w:rsidR="00BB0618">
        <w:t xml:space="preserve">. </w:t>
      </w:r>
      <w:r w:rsidR="0060199B">
        <w:t xml:space="preserve">In </w:t>
      </w:r>
      <w:r w:rsidR="005B302E">
        <w:t xml:space="preserve">Italy, the government in apparent </w:t>
      </w:r>
      <w:r w:rsidR="0060199B">
        <w:t>defi</w:t>
      </w:r>
      <w:r w:rsidR="005B302E">
        <w:t xml:space="preserve">ance of the </w:t>
      </w:r>
      <w:r w:rsidR="0060199B">
        <w:t>international duty of rescue at sea</w:t>
      </w:r>
      <w:r w:rsidR="005B302E">
        <w:t xml:space="preserve">, </w:t>
      </w:r>
      <w:r w:rsidR="004806EE">
        <w:t xml:space="preserve">decreed </w:t>
      </w:r>
      <w:r w:rsidR="005B302E">
        <w:t xml:space="preserve">in April 2020 </w:t>
      </w:r>
      <w:r w:rsidR="004806EE">
        <w:t xml:space="preserve">that its ports were ‘unsafe’ for the disembarkation of migrants </w:t>
      </w:r>
      <w:r w:rsidR="0060199B">
        <w:t>rescued in the Mediterranean Sea due to the impact of COVID-19.</w:t>
      </w:r>
      <w:r w:rsidR="00817205">
        <w:rPr>
          <w:rStyle w:val="FootnoteReference"/>
        </w:rPr>
        <w:footnoteReference w:id="3"/>
      </w:r>
      <w:r w:rsidR="008723C2">
        <w:t xml:space="preserve"> In the Un</w:t>
      </w:r>
      <w:r w:rsidR="00972F3F">
        <w:t xml:space="preserve">ited States, </w:t>
      </w:r>
      <w:r w:rsidR="00DD3F48">
        <w:t>the</w:t>
      </w:r>
      <w:r w:rsidR="007E4256">
        <w:t xml:space="preserve"> Trump administration in March 2020 invoked ‘Title 42’ - a public health measure that effectively closed the border to migrants from </w:t>
      </w:r>
      <w:r w:rsidR="007E4256" w:rsidRPr="00173E6A">
        <w:t>Mexico, Guatemala, Honduras, and El Salvador</w:t>
      </w:r>
      <w:r w:rsidR="007E4256">
        <w:t xml:space="preserve"> including those fleeing persecution. The Biden administration’s </w:t>
      </w:r>
      <w:r w:rsidR="00417DA6">
        <w:t xml:space="preserve">attempt </w:t>
      </w:r>
      <w:r w:rsidR="007E4256">
        <w:t xml:space="preserve">to </w:t>
      </w:r>
      <w:r w:rsidR="00417DA6">
        <w:t>lift Title 42</w:t>
      </w:r>
      <w:r w:rsidR="00DD3F48">
        <w:t xml:space="preserve"> </w:t>
      </w:r>
      <w:r w:rsidR="00417DA6">
        <w:t xml:space="preserve">was </w:t>
      </w:r>
      <w:r w:rsidR="00DD3F48">
        <w:t>thwart</w:t>
      </w:r>
      <w:r w:rsidR="00417DA6">
        <w:t>ed</w:t>
      </w:r>
      <w:r w:rsidR="00DD3F48">
        <w:t xml:space="preserve"> </w:t>
      </w:r>
      <w:r w:rsidR="00CA71D2">
        <w:t>in</w:t>
      </w:r>
      <w:r w:rsidR="00C64AC3">
        <w:t xml:space="preserve"> </w:t>
      </w:r>
      <w:r w:rsidR="002D718F">
        <w:t xml:space="preserve">May </w:t>
      </w:r>
      <w:r w:rsidR="00CA71D2">
        <w:t xml:space="preserve">2022 </w:t>
      </w:r>
      <w:r w:rsidR="00DD3F48">
        <w:t>by a Louisiana Federal Court</w:t>
      </w:r>
      <w:r w:rsidR="00417DA6">
        <w:t>,</w:t>
      </w:r>
      <w:r w:rsidR="00FA62E4">
        <w:t xml:space="preserve"> ensur</w:t>
      </w:r>
      <w:r w:rsidR="006562DE">
        <w:t>ing</w:t>
      </w:r>
      <w:r w:rsidR="00FA62E4">
        <w:t xml:space="preserve"> th</w:t>
      </w:r>
      <w:r w:rsidR="006562DE">
        <w:t>e continued</w:t>
      </w:r>
      <w:r w:rsidR="00FA62E4">
        <w:t xml:space="preserve"> removal of </w:t>
      </w:r>
      <w:r w:rsidR="003E41EF">
        <w:t>migrants crossing the U</w:t>
      </w:r>
      <w:r w:rsidR="00C20B41">
        <w:t xml:space="preserve">nited States’ southern </w:t>
      </w:r>
      <w:r w:rsidR="003E41EF">
        <w:t>border</w:t>
      </w:r>
      <w:r w:rsidR="003B1706">
        <w:t xml:space="preserve"> </w:t>
      </w:r>
      <w:r w:rsidR="00CD3B31">
        <w:t>or</w:t>
      </w:r>
      <w:r w:rsidR="003B1706">
        <w:t xml:space="preserve"> arriving at ports of entry</w:t>
      </w:r>
      <w:r w:rsidR="003E41EF">
        <w:t xml:space="preserve"> </w:t>
      </w:r>
      <w:r w:rsidR="00253B3D">
        <w:t xml:space="preserve">despite the </w:t>
      </w:r>
      <w:proofErr w:type="spellStart"/>
      <w:r w:rsidR="00253B3D">
        <w:t>Centers</w:t>
      </w:r>
      <w:proofErr w:type="spellEnd"/>
      <w:r w:rsidR="00253B3D">
        <w:t xml:space="preserve"> for Disease Control signalling that the measure is no longer necessary.</w:t>
      </w:r>
      <w:r w:rsidR="00094062">
        <w:rPr>
          <w:rStyle w:val="FootnoteReference"/>
        </w:rPr>
        <w:footnoteReference w:id="4"/>
      </w:r>
    </w:p>
    <w:p w14:paraId="461A27B4" w14:textId="262A347E" w:rsidR="00BB0618" w:rsidRDefault="009C0CD5" w:rsidP="00332D65">
      <w:r>
        <w:t xml:space="preserve">Readers of arts and humanities contributions in this area are now used to scholars framing the relevant problem in terms of a refugee’s </w:t>
      </w:r>
      <w:r w:rsidR="001E0FEA">
        <w:t>‘right to have rights’</w:t>
      </w:r>
      <w:r>
        <w:t xml:space="preserve"> within an international legal order dominated by nation states (a framing typically credited to Hannah Arendt)</w:t>
      </w:r>
      <w:r w:rsidR="00126557">
        <w:rPr>
          <w:rStyle w:val="FootnoteReference"/>
        </w:rPr>
        <w:footnoteReference w:id="5"/>
      </w:r>
      <w:r w:rsidR="00873270">
        <w:t xml:space="preserve"> and </w:t>
      </w:r>
      <w:r>
        <w:t xml:space="preserve">by </w:t>
      </w:r>
      <w:r w:rsidR="00352407">
        <w:t>the</w:t>
      </w:r>
      <w:r>
        <w:t xml:space="preserve"> enduring </w:t>
      </w:r>
      <w:r w:rsidR="00352407">
        <w:t xml:space="preserve">legacy of </w:t>
      </w:r>
      <w:r>
        <w:t>colonial</w:t>
      </w:r>
      <w:r w:rsidR="00352407">
        <w:t>ism</w:t>
      </w:r>
      <w:r w:rsidR="00873270">
        <w:t>.</w:t>
      </w:r>
      <w:r w:rsidR="006F03EF">
        <w:rPr>
          <w:rStyle w:val="FootnoteReference"/>
        </w:rPr>
        <w:footnoteReference w:id="6"/>
      </w:r>
      <w:r w:rsidR="00EE404C">
        <w:t xml:space="preserve"> </w:t>
      </w:r>
      <w:r w:rsidR="00352407">
        <w:t>T</w:t>
      </w:r>
      <w:r w:rsidR="00995A15">
        <w:t xml:space="preserve">he </w:t>
      </w:r>
      <w:r w:rsidR="001B5A1F">
        <w:t>legal, cultural and literary histories of refugee migration by</w:t>
      </w:r>
      <w:r w:rsidR="00995A15">
        <w:t xml:space="preserve">, </w:t>
      </w:r>
      <w:r w:rsidR="00352407">
        <w:t>for example</w:t>
      </w:r>
      <w:r w:rsidR="00995A15">
        <w:t>, Lynsey Stonebridge</w:t>
      </w:r>
      <w:r w:rsidR="001B5A1F">
        <w:t xml:space="preserve"> </w:t>
      </w:r>
      <w:r w:rsidR="00352407">
        <w:t>and</w:t>
      </w:r>
      <w:r w:rsidR="00995A15">
        <w:t xml:space="preserve"> </w:t>
      </w:r>
      <w:proofErr w:type="spellStart"/>
      <w:r w:rsidR="00995A15">
        <w:t>It</w:t>
      </w:r>
      <w:r w:rsidR="001B5A1F">
        <w:t>a</w:t>
      </w:r>
      <w:r w:rsidR="00995A15">
        <w:t>mar</w:t>
      </w:r>
      <w:proofErr w:type="spellEnd"/>
      <w:r w:rsidR="00995A15">
        <w:t xml:space="preserve"> Mann</w:t>
      </w:r>
      <w:r w:rsidR="00D07BEA">
        <w:t xml:space="preserve"> </w:t>
      </w:r>
      <w:r w:rsidR="00400651">
        <w:t xml:space="preserve">have </w:t>
      </w:r>
      <w:r w:rsidR="001B5A1F">
        <w:t>expose</w:t>
      </w:r>
      <w:r w:rsidR="00352407">
        <w:t xml:space="preserve">d </w:t>
      </w:r>
      <w:r w:rsidR="001B5A1F">
        <w:t>the</w:t>
      </w:r>
      <w:r w:rsidR="00352407">
        <w:t xml:space="preserve"> consequent </w:t>
      </w:r>
      <w:r w:rsidR="001B5A1F">
        <w:t xml:space="preserve">shortcomings of </w:t>
      </w:r>
      <w:r w:rsidR="00352407">
        <w:t xml:space="preserve">western </w:t>
      </w:r>
      <w:r w:rsidR="001B5A1F">
        <w:t>liberal h</w:t>
      </w:r>
      <w:r w:rsidR="00BB0618">
        <w:t>umanitarian</w:t>
      </w:r>
      <w:r w:rsidR="001B5A1F">
        <w:t>ism</w:t>
      </w:r>
      <w:r w:rsidR="00352407">
        <w:t>,</w:t>
      </w:r>
      <w:r w:rsidR="00BB0618">
        <w:t xml:space="preserve"> </w:t>
      </w:r>
      <w:r w:rsidR="001B5A1F">
        <w:t xml:space="preserve">and </w:t>
      </w:r>
      <w:r w:rsidR="00F63100">
        <w:t xml:space="preserve">associated </w:t>
      </w:r>
      <w:r w:rsidR="001B5A1F">
        <w:t xml:space="preserve">ideas </w:t>
      </w:r>
      <w:r w:rsidR="00DF4218">
        <w:t xml:space="preserve">of human rights and </w:t>
      </w:r>
      <w:r w:rsidR="009B48B5">
        <w:t xml:space="preserve">human </w:t>
      </w:r>
      <w:r w:rsidR="00DF4218">
        <w:t>dignity</w:t>
      </w:r>
      <w:r w:rsidR="004F1B75">
        <w:t xml:space="preserve"> – shortcomings that are especially pronounced for people who find themselves outside of </w:t>
      </w:r>
      <w:r w:rsidR="006D5EA2">
        <w:t xml:space="preserve">the protective borders of </w:t>
      </w:r>
      <w:r w:rsidR="006F0943">
        <w:t>nation states</w:t>
      </w:r>
      <w:r w:rsidR="00617918">
        <w:t xml:space="preserve">, or </w:t>
      </w:r>
      <w:r w:rsidR="004F1B75">
        <w:t xml:space="preserve">as </w:t>
      </w:r>
      <w:r w:rsidR="00617918">
        <w:t xml:space="preserve">non-citizens </w:t>
      </w:r>
      <w:r w:rsidR="004F1B75">
        <w:t>within inhospitable states</w:t>
      </w:r>
      <w:r w:rsidR="00BB0618">
        <w:t>.</w:t>
      </w:r>
      <w:r w:rsidR="00FE16E7">
        <w:rPr>
          <w:rStyle w:val="FootnoteReference"/>
        </w:rPr>
        <w:footnoteReference w:id="7"/>
      </w:r>
      <w:r w:rsidR="006A244C">
        <w:t xml:space="preserve"> </w:t>
      </w:r>
      <w:r w:rsidR="00352407">
        <w:t>B</w:t>
      </w:r>
      <w:r w:rsidR="003414F4">
        <w:t xml:space="preserve">isecting this </w:t>
      </w:r>
      <w:r w:rsidR="00D97EB3">
        <w:t xml:space="preserve">literature </w:t>
      </w:r>
      <w:r w:rsidR="00332D65">
        <w:t xml:space="preserve">is </w:t>
      </w:r>
      <w:r w:rsidR="00D97EB3">
        <w:t xml:space="preserve">a </w:t>
      </w:r>
      <w:r w:rsidR="00332D65">
        <w:t xml:space="preserve">further scepticism </w:t>
      </w:r>
      <w:r w:rsidR="00160B70">
        <w:t xml:space="preserve">about the critical potential of </w:t>
      </w:r>
      <w:r w:rsidR="00D97EB3">
        <w:t xml:space="preserve">‘law and literature’ </w:t>
      </w:r>
      <w:r w:rsidR="00160B70">
        <w:t>scholarship</w:t>
      </w:r>
      <w:r w:rsidR="00D97EB3">
        <w:t xml:space="preserve"> in the area of refugee, asylum and </w:t>
      </w:r>
      <w:r w:rsidR="00D97EB3">
        <w:lastRenderedPageBreak/>
        <w:t xml:space="preserve">migration. Quite apart from the well-known </w:t>
      </w:r>
      <w:r w:rsidR="00FB047B">
        <w:t>general criticisms of legal academics</w:t>
      </w:r>
      <w:r w:rsidR="00D97EB3">
        <w:t xml:space="preserve"> looking to literature as a means of supplementing</w:t>
      </w:r>
      <w:r w:rsidR="00FB047B">
        <w:t xml:space="preserve"> the limitations of dry, formal and rule-bound</w:t>
      </w:r>
      <w:r w:rsidR="00D97EB3">
        <w:t xml:space="preserve"> law,</w:t>
      </w:r>
      <w:r w:rsidR="00336992">
        <w:rPr>
          <w:rStyle w:val="FootnoteReference"/>
        </w:rPr>
        <w:footnoteReference w:id="8"/>
      </w:r>
      <w:r w:rsidR="009B4040">
        <w:t xml:space="preserve"> </w:t>
      </w:r>
      <w:r w:rsidR="008E4DBB">
        <w:t>s</w:t>
      </w:r>
      <w:r w:rsidR="00336992">
        <w:t xml:space="preserve">cholars </w:t>
      </w:r>
      <w:r w:rsidR="0059651A">
        <w:t xml:space="preserve">such as </w:t>
      </w:r>
      <w:r w:rsidR="004F1B75">
        <w:t>Joseph R Slaughter,</w:t>
      </w:r>
      <w:r w:rsidR="00D0145F">
        <w:t xml:space="preserve"> and more recently</w:t>
      </w:r>
      <w:r w:rsidR="004F1B75">
        <w:t xml:space="preserve"> </w:t>
      </w:r>
      <w:r w:rsidR="0059651A">
        <w:t xml:space="preserve">Anthea </w:t>
      </w:r>
      <w:proofErr w:type="spellStart"/>
      <w:r w:rsidR="0059651A">
        <w:t>Vogl</w:t>
      </w:r>
      <w:proofErr w:type="spellEnd"/>
      <w:r w:rsidR="00D86671">
        <w:t>,</w:t>
      </w:r>
      <w:r w:rsidR="004F1B75">
        <w:t xml:space="preserve"> </w:t>
      </w:r>
      <w:r w:rsidR="0059651A">
        <w:t>Agnes Woolly</w:t>
      </w:r>
      <w:r w:rsidR="00D86671">
        <w:t xml:space="preserve"> and Justine Poon</w:t>
      </w:r>
      <w:r w:rsidR="0059651A">
        <w:t xml:space="preserve"> </w:t>
      </w:r>
      <w:r w:rsidR="008E4DBB">
        <w:t xml:space="preserve">have </w:t>
      </w:r>
      <w:r w:rsidR="009B4040">
        <w:t>propos</w:t>
      </w:r>
      <w:r w:rsidR="008E4DBB">
        <w:t>ed</w:t>
      </w:r>
      <w:r w:rsidR="009B4040">
        <w:t xml:space="preserve"> </w:t>
      </w:r>
      <w:r w:rsidR="00FB047B">
        <w:t xml:space="preserve">further </w:t>
      </w:r>
      <w:r w:rsidR="009B4040">
        <w:t xml:space="preserve">that </w:t>
      </w:r>
      <w:r w:rsidR="00F743E2">
        <w:t>textual</w:t>
      </w:r>
      <w:r w:rsidR="00D97EB3">
        <w:t xml:space="preserve"> devices borrowed from literature are tools useful primarily to help border officials in destination nation states </w:t>
      </w:r>
      <w:r w:rsidR="00EF7F09" w:rsidRPr="00FB047B">
        <w:rPr>
          <w:i/>
          <w:iCs/>
        </w:rPr>
        <w:t>exclude</w:t>
      </w:r>
      <w:r w:rsidR="00EF7F09">
        <w:t xml:space="preserve"> </w:t>
      </w:r>
      <w:r w:rsidR="00D97EB3">
        <w:t>migrants.</w:t>
      </w:r>
      <w:r w:rsidR="005C3673" w:rsidRPr="005C3673">
        <w:rPr>
          <w:rStyle w:val="FootnoteReference"/>
        </w:rPr>
        <w:t xml:space="preserve"> </w:t>
      </w:r>
      <w:r w:rsidR="005C3673">
        <w:rPr>
          <w:rStyle w:val="FootnoteReference"/>
        </w:rPr>
        <w:footnoteReference w:id="9"/>
      </w:r>
      <w:r w:rsidR="00D97EB3">
        <w:t xml:space="preserve"> For example, if </w:t>
      </w:r>
      <w:r w:rsidR="00EF7F09">
        <w:t>the</w:t>
      </w:r>
      <w:r w:rsidR="0032292F">
        <w:t xml:space="preserve"> </w:t>
      </w:r>
      <w:r w:rsidR="00D97EB3">
        <w:t xml:space="preserve">‘good </w:t>
      </w:r>
      <w:r w:rsidR="0032292F">
        <w:t>migrant refugee</w:t>
      </w:r>
      <w:r w:rsidR="00D97EB3">
        <w:t>’</w:t>
      </w:r>
      <w:r w:rsidR="0032292F">
        <w:t xml:space="preserve"> story </w:t>
      </w:r>
      <w:r w:rsidR="00D97EB3">
        <w:t>is</w:t>
      </w:r>
      <w:r w:rsidR="00D0145F">
        <w:t xml:space="preserve"> one about </w:t>
      </w:r>
      <w:r w:rsidR="00D97EB3">
        <w:t>an</w:t>
      </w:r>
      <w:r w:rsidR="00CE7D1D">
        <w:t xml:space="preserve"> individual </w:t>
      </w:r>
      <w:r w:rsidR="00D0145F">
        <w:t>who strives valiantly and honestly to overcome</w:t>
      </w:r>
      <w:r w:rsidR="00CE7D1D">
        <w:t xml:space="preserve"> personal adversity </w:t>
      </w:r>
      <w:r w:rsidR="00D0145F">
        <w:t xml:space="preserve">and thereby </w:t>
      </w:r>
      <w:r w:rsidR="00CE7D1D">
        <w:t>find</w:t>
      </w:r>
      <w:r w:rsidR="00D0145F">
        <w:t>s</w:t>
      </w:r>
      <w:r w:rsidR="00CE7D1D">
        <w:t xml:space="preserve"> his or her place in </w:t>
      </w:r>
      <w:r w:rsidR="00D0145F">
        <w:t xml:space="preserve">a new </w:t>
      </w:r>
      <w:r w:rsidR="00CE7D1D">
        <w:t>society</w:t>
      </w:r>
      <w:r w:rsidR="00D97EB3">
        <w:t xml:space="preserve"> then </w:t>
      </w:r>
      <w:r w:rsidR="00FB047B">
        <w:t xml:space="preserve">this </w:t>
      </w:r>
      <w:r w:rsidR="0032292F">
        <w:t xml:space="preserve">privileges </w:t>
      </w:r>
      <w:r w:rsidR="00B93AD9">
        <w:t xml:space="preserve">those who can present </w:t>
      </w:r>
      <w:r w:rsidR="00FB047B">
        <w:t>themselves</w:t>
      </w:r>
      <w:r w:rsidR="00D86671">
        <w:t xml:space="preserve"> in a way </w:t>
      </w:r>
      <w:r w:rsidR="00D0145F">
        <w:t xml:space="preserve">that chimes with the genre of the </w:t>
      </w:r>
      <w:r w:rsidR="00D0145F">
        <w:rPr>
          <w:i/>
          <w:iCs/>
        </w:rPr>
        <w:t>Bildungsroman</w:t>
      </w:r>
      <w:r w:rsidR="00D0145F">
        <w:t>.</w:t>
      </w:r>
      <w:r w:rsidR="00D0145F">
        <w:rPr>
          <w:rStyle w:val="FootnoteReference"/>
        </w:rPr>
        <w:footnoteReference w:id="10"/>
      </w:r>
      <w:r w:rsidR="00FB047B">
        <w:t xml:space="preserve"> </w:t>
      </w:r>
      <w:r w:rsidR="00D0145F">
        <w:t xml:space="preserve">For the refugee, that means in practice achieving </w:t>
      </w:r>
      <w:r w:rsidR="0032292F">
        <w:t>narrat</w:t>
      </w:r>
      <w:r w:rsidR="0092384F">
        <w:t>ive consistency</w:t>
      </w:r>
      <w:r w:rsidR="00426840">
        <w:t xml:space="preserve"> </w:t>
      </w:r>
      <w:r w:rsidR="00FB047B">
        <w:t>(</w:t>
      </w:r>
      <w:r w:rsidR="00426840">
        <w:t xml:space="preserve">i.e. </w:t>
      </w:r>
      <w:r w:rsidR="002F77CB">
        <w:t xml:space="preserve">facts that can be corroborated, </w:t>
      </w:r>
      <w:r w:rsidR="00426840">
        <w:t>without contradictions</w:t>
      </w:r>
      <w:r w:rsidR="00F926D0">
        <w:t xml:space="preserve">, memory lapses or </w:t>
      </w:r>
      <w:r w:rsidR="00A06D7D">
        <w:t>decisions that confound logic)</w:t>
      </w:r>
      <w:r w:rsidR="0092384F">
        <w:t xml:space="preserve">, </w:t>
      </w:r>
      <w:r w:rsidR="003F0825">
        <w:t xml:space="preserve">personal </w:t>
      </w:r>
      <w:r w:rsidR="0092384F">
        <w:t>credibility and integrity</w:t>
      </w:r>
      <w:r w:rsidR="003F0825">
        <w:t xml:space="preserve"> </w:t>
      </w:r>
      <w:r w:rsidR="00D9269C">
        <w:t>(</w:t>
      </w:r>
      <w:r w:rsidR="00C33132">
        <w:t xml:space="preserve">absent </w:t>
      </w:r>
      <w:r w:rsidR="00C068FF">
        <w:t>moral compromis</w:t>
      </w:r>
      <w:r w:rsidR="00C33132">
        <w:t>es such as</w:t>
      </w:r>
      <w:r w:rsidR="00D9269C">
        <w:t xml:space="preserve"> having paid people smugglers)</w:t>
      </w:r>
      <w:r w:rsidR="00B74265">
        <w:t xml:space="preserve"> and</w:t>
      </w:r>
      <w:r w:rsidR="0031370A">
        <w:t xml:space="preserve"> awareness of the demands of transitioning into </w:t>
      </w:r>
      <w:r w:rsidR="00CA39C1">
        <w:t>a new political culture</w:t>
      </w:r>
      <w:r w:rsidR="00B74265">
        <w:t xml:space="preserve"> (allowing for successful incorporation into</w:t>
      </w:r>
      <w:r w:rsidR="00895638">
        <w:t xml:space="preserve"> s</w:t>
      </w:r>
      <w:r w:rsidR="00B74265">
        <w:t>ociety)</w:t>
      </w:r>
      <w:r w:rsidR="00D0145F">
        <w:t>.</w:t>
      </w:r>
    </w:p>
    <w:p w14:paraId="3625FA22" w14:textId="0E363B5B" w:rsidR="000C6A5A" w:rsidRDefault="00C26C3B" w:rsidP="000C6A5A">
      <w:r>
        <w:t xml:space="preserve">Against </w:t>
      </w:r>
      <w:r w:rsidR="00D83C11">
        <w:t xml:space="preserve">this background </w:t>
      </w:r>
      <w:r w:rsidR="00FB047B">
        <w:t xml:space="preserve">of scepticism and doubt </w:t>
      </w:r>
      <w:r w:rsidR="00D83C11">
        <w:t>then,</w:t>
      </w:r>
      <w:r w:rsidR="00456122">
        <w:t xml:space="preserve"> </w:t>
      </w:r>
      <w:r w:rsidR="00295AD8">
        <w:t xml:space="preserve">Robert F Barsky’s </w:t>
      </w:r>
      <w:r w:rsidR="00D57074">
        <w:t>new book</w:t>
      </w:r>
      <w:r w:rsidR="00295AD8">
        <w:t xml:space="preserve">, </w:t>
      </w:r>
      <w:r w:rsidR="00295AD8">
        <w:rPr>
          <w:i/>
          <w:iCs/>
        </w:rPr>
        <w:t xml:space="preserve">Clamouring for Legal Protection: What the Great Books Teach Us About People Fleeing </w:t>
      </w:r>
      <w:r w:rsidR="00D0145F">
        <w:rPr>
          <w:i/>
          <w:iCs/>
        </w:rPr>
        <w:t>f</w:t>
      </w:r>
      <w:r w:rsidR="00295AD8">
        <w:rPr>
          <w:i/>
          <w:iCs/>
        </w:rPr>
        <w:t>rom Persecution</w:t>
      </w:r>
      <w:r w:rsidR="00B64199">
        <w:t>,</w:t>
      </w:r>
      <w:r w:rsidR="00C6450A" w:rsidRPr="00F23C21">
        <w:rPr>
          <w:rStyle w:val="FootnoteReference"/>
        </w:rPr>
        <w:footnoteReference w:id="11"/>
      </w:r>
      <w:r w:rsidR="001E7939">
        <w:t xml:space="preserve"> and the ambitious</w:t>
      </w:r>
      <w:r w:rsidR="00F743E2">
        <w:t xml:space="preserve"> ongoing</w:t>
      </w:r>
      <w:r w:rsidR="001E7939">
        <w:t xml:space="preserve"> art project </w:t>
      </w:r>
      <w:r w:rsidR="001E7939">
        <w:rPr>
          <w:i/>
          <w:iCs/>
        </w:rPr>
        <w:t>The Walk</w:t>
      </w:r>
      <w:r w:rsidR="002B32B4">
        <w:rPr>
          <w:rStyle w:val="FootnoteReference"/>
        </w:rPr>
        <w:footnoteReference w:id="12"/>
      </w:r>
      <w:r w:rsidR="001E7939">
        <w:t xml:space="preserve"> </w:t>
      </w:r>
      <w:r w:rsidR="005F3049">
        <w:t xml:space="preserve">are </w:t>
      </w:r>
      <w:r w:rsidR="00335D3E">
        <w:t xml:space="preserve">both </w:t>
      </w:r>
      <w:r w:rsidR="005F3049">
        <w:t xml:space="preserve">striking examples of </w:t>
      </w:r>
      <w:r w:rsidR="00F83DBA">
        <w:t xml:space="preserve">a </w:t>
      </w:r>
      <w:r w:rsidR="00FB047B">
        <w:t>bold</w:t>
      </w:r>
      <w:r w:rsidR="00420F8C">
        <w:t xml:space="preserve"> </w:t>
      </w:r>
      <w:r w:rsidR="00335D3E">
        <w:t>return to</w:t>
      </w:r>
      <w:r w:rsidR="00F743E2">
        <w:t xml:space="preserve"> </w:t>
      </w:r>
      <w:r w:rsidR="00335D3E">
        <w:t xml:space="preserve">humanitarian </w:t>
      </w:r>
      <w:r w:rsidR="0063715A">
        <w:t xml:space="preserve">‘first principles’ </w:t>
      </w:r>
      <w:r w:rsidR="00A40C6A">
        <w:t xml:space="preserve">and </w:t>
      </w:r>
      <w:r w:rsidR="0063715A">
        <w:t>to</w:t>
      </w:r>
      <w:r w:rsidR="0020564B">
        <w:t xml:space="preserve"> </w:t>
      </w:r>
      <w:r w:rsidR="00F743E2">
        <w:t>a belief in the c</w:t>
      </w:r>
      <w:r w:rsidR="00A40C6A">
        <w:t>reative arts</w:t>
      </w:r>
      <w:r w:rsidR="0020564B">
        <w:t xml:space="preserve"> as a</w:t>
      </w:r>
      <w:r w:rsidR="00EB21BF">
        <w:t>gent</w:t>
      </w:r>
      <w:r w:rsidR="005C3673">
        <w:t>s</w:t>
      </w:r>
      <w:r w:rsidR="00EB21BF">
        <w:t xml:space="preserve"> of </w:t>
      </w:r>
      <w:r w:rsidR="00F743E2">
        <w:t xml:space="preserve">empathic </w:t>
      </w:r>
      <w:r w:rsidR="00EB21BF">
        <w:t>transformation</w:t>
      </w:r>
      <w:r w:rsidR="006371D4">
        <w:t>.</w:t>
      </w:r>
      <w:r w:rsidR="001C7841">
        <w:t xml:space="preserve"> </w:t>
      </w:r>
      <w:r w:rsidR="00F743E2">
        <w:t xml:space="preserve">Barsky spells out </w:t>
      </w:r>
      <w:r w:rsidR="000C6A5A">
        <w:t xml:space="preserve">the premises of </w:t>
      </w:r>
      <w:r w:rsidR="00F743E2">
        <w:t>his book in</w:t>
      </w:r>
      <w:r w:rsidR="005C3673">
        <w:t xml:space="preserve"> his introduction as follows</w:t>
      </w:r>
      <w:r w:rsidR="000C6A5A">
        <w:t xml:space="preserve">: 1) that narrowly </w:t>
      </w:r>
      <w:r w:rsidR="000C6A5A" w:rsidRPr="00F743E2">
        <w:t>legal</w:t>
      </w:r>
      <w:r w:rsidR="000C6A5A">
        <w:t xml:space="preserve"> perspectives on refugees, migration and asylum afford only a partial picture, and that to understand the refugee experience more broadly, we need to use knowledge from outside of law that helps us to broaden that perspective; 2) that there is a need to foster a more generous and more inclusive sense of solidarity with and empathy for the lives of people forced to flee to find safety; 3) that there is a need for more effective means for critiquing and challenging populist rhetoric directed at punishing and excluding the migrant ‘other’; that in the Great Tradition of Great Books we have a veritable treasure trove of characters and stories that can help us made good all three of these deficits.</w:t>
      </w:r>
    </w:p>
    <w:p w14:paraId="074CACF7" w14:textId="239444E4" w:rsidR="00DE4D60" w:rsidRDefault="000C6A5A">
      <w:r>
        <w:t xml:space="preserve">In </w:t>
      </w:r>
      <w:r>
        <w:rPr>
          <w:i/>
          <w:iCs/>
        </w:rPr>
        <w:t>Clamouring for Legal Protection</w:t>
      </w:r>
      <w:r>
        <w:t xml:space="preserve">, the </w:t>
      </w:r>
      <w:r w:rsidR="00DE4D60">
        <w:t xml:space="preserve">five main </w:t>
      </w:r>
      <w:r>
        <w:t>chapters are organised thematically, and each consider</w:t>
      </w:r>
      <w:r w:rsidR="00B64199">
        <w:t>s</w:t>
      </w:r>
      <w:r>
        <w:t xml:space="preserve"> one strand of the migrant refugee experience against selected works</w:t>
      </w:r>
      <w:r w:rsidR="005C3673">
        <w:t xml:space="preserve"> of western literature</w:t>
      </w:r>
      <w:r w:rsidR="00F743E2">
        <w:t>.</w:t>
      </w:r>
      <w:r>
        <w:t xml:space="preserve"> Chapter 1 </w:t>
      </w:r>
      <w:r w:rsidR="00A913D3">
        <w:t>analyses</w:t>
      </w:r>
      <w:r>
        <w:t xml:space="preserve"> the experience of the COVID-19 pandemic </w:t>
      </w:r>
      <w:proofErr w:type="gramStart"/>
      <w:r>
        <w:t>in light of</w:t>
      </w:r>
      <w:proofErr w:type="gramEnd"/>
      <w:r>
        <w:t xml:space="preserve"> literary works </w:t>
      </w:r>
      <w:r w:rsidR="00A913D3">
        <w:t>that deal with</w:t>
      </w:r>
      <w:r w:rsidR="00001C54">
        <w:t xml:space="preserve"> the theme</w:t>
      </w:r>
      <w:r w:rsidR="00A913D3">
        <w:t>s</w:t>
      </w:r>
      <w:r w:rsidR="00001C54">
        <w:t xml:space="preserve"> of plagues and lockdowns by Camus, Boccaccio, Defoe and Poe</w:t>
      </w:r>
      <w:r>
        <w:t xml:space="preserve">. Chapter 2 focuses on the routes by which migrants attempt to travel and the people with the necessary knowledge and skills for guiding and assisting them in their movement, and here Barsky </w:t>
      </w:r>
      <w:r w:rsidR="00001C54">
        <w:t xml:space="preserve">examines narratives from the Bible (Exodus), </w:t>
      </w:r>
      <w:r>
        <w:t>Dante</w:t>
      </w:r>
      <w:r w:rsidR="0043620E">
        <w:t xml:space="preserve">, </w:t>
      </w:r>
      <w:proofErr w:type="gramStart"/>
      <w:r w:rsidR="0043620E">
        <w:t>Homer</w:t>
      </w:r>
      <w:proofErr w:type="gramEnd"/>
      <w:r w:rsidR="00001C54">
        <w:t xml:space="preserve"> and Dickens</w:t>
      </w:r>
      <w:r>
        <w:t xml:space="preserve"> </w:t>
      </w:r>
      <w:r w:rsidR="00001C54">
        <w:t xml:space="preserve">as stories about migrants </w:t>
      </w:r>
      <w:r>
        <w:t xml:space="preserve">being guided to </w:t>
      </w:r>
      <w:r w:rsidR="00A913D3">
        <w:t xml:space="preserve">their </w:t>
      </w:r>
      <w:r w:rsidR="00A913D3">
        <w:lastRenderedPageBreak/>
        <w:t>destination</w:t>
      </w:r>
      <w:r>
        <w:t xml:space="preserve">. Chapter 3’s theme is </w:t>
      </w:r>
      <w:r w:rsidR="00A913D3">
        <w:t>the</w:t>
      </w:r>
      <w:r>
        <w:t xml:space="preserve"> obstacles that migrants face and the lengths that state authorities go to divert, confound, and obstruct </w:t>
      </w:r>
      <w:r w:rsidR="00A913D3">
        <w:t>them</w:t>
      </w:r>
      <w:r>
        <w:t xml:space="preserve"> from making and succeeding in their claims for </w:t>
      </w:r>
      <w:r w:rsidR="00A913D3">
        <w:t xml:space="preserve">legal </w:t>
      </w:r>
      <w:r>
        <w:t xml:space="preserve">protection: </w:t>
      </w:r>
      <w:r w:rsidR="00001C54">
        <w:t xml:space="preserve">Kafka, </w:t>
      </w:r>
      <w:r>
        <w:t>Aeschylus</w:t>
      </w:r>
      <w:r w:rsidR="00001C54">
        <w:t xml:space="preserve">, </w:t>
      </w:r>
      <w:r>
        <w:t>Hardy</w:t>
      </w:r>
      <w:r w:rsidR="00A913D3">
        <w:t>, Dostoyevsky</w:t>
      </w:r>
      <w:r w:rsidR="001B7505">
        <w:t>,</w:t>
      </w:r>
      <w:r w:rsidR="00001C54">
        <w:t xml:space="preserve"> and Ovid all provide canonical examples of relevant experiences</w:t>
      </w:r>
      <w:r>
        <w:t>. Chapter 4 is about the difficulties for migrants in making a viable new home in the lands to which they travel</w:t>
      </w:r>
      <w:r w:rsidR="00A913D3">
        <w:t>, and</w:t>
      </w:r>
      <w:r>
        <w:t xml:space="preserve"> </w:t>
      </w:r>
      <w:r w:rsidR="00001C54">
        <w:t xml:space="preserve">a store of characters struggling to do just that is mined from the works of </w:t>
      </w:r>
      <w:r>
        <w:t xml:space="preserve">Milton, H.G. Wells, </w:t>
      </w:r>
      <w:r w:rsidR="001B7505">
        <w:t xml:space="preserve">Melville, </w:t>
      </w:r>
      <w:r>
        <w:t xml:space="preserve">Mary </w:t>
      </w:r>
      <w:proofErr w:type="gramStart"/>
      <w:r>
        <w:t>Shelley</w:t>
      </w:r>
      <w:proofErr w:type="gramEnd"/>
      <w:r>
        <w:t xml:space="preserve"> and Byron</w:t>
      </w:r>
      <w:r w:rsidR="00A913D3">
        <w:t xml:space="preserve">. </w:t>
      </w:r>
      <w:r w:rsidR="005C3673">
        <w:t xml:space="preserve">Finally, </w:t>
      </w:r>
      <w:r w:rsidR="00A913D3">
        <w:t>C</w:t>
      </w:r>
      <w:r>
        <w:t xml:space="preserve">hapter </w:t>
      </w:r>
      <w:r w:rsidR="005C3673">
        <w:t>5</w:t>
      </w:r>
      <w:r>
        <w:t xml:space="preserve"> tackles the issue of </w:t>
      </w:r>
      <w:r w:rsidR="00A913D3">
        <w:t>political</w:t>
      </w:r>
      <w:r>
        <w:t xml:space="preserve"> rhetoric that demonizes migrants</w:t>
      </w:r>
      <w:r w:rsidR="00A913D3">
        <w:t>, using</w:t>
      </w:r>
      <w:r>
        <w:t xml:space="preserve"> the lens of ‘vampire’ and ‘monster’ literature of Stoker, Milton</w:t>
      </w:r>
      <w:r w:rsidR="00A913D3">
        <w:t xml:space="preserve">, </w:t>
      </w:r>
      <w:r w:rsidR="001B7505">
        <w:t>Nabokov,</w:t>
      </w:r>
      <w:r>
        <w:t xml:space="preserve"> and Mary Shelley.</w:t>
      </w:r>
      <w:r w:rsidR="00EC6935">
        <w:t xml:space="preserve"> Barsky’s book is a decidedly and boldly traditional sort of literary jurisprudence, which finds a good deal in common with the work of, say, Martha C. Nussbaum (albeit she is not cited) in position</w:t>
      </w:r>
      <w:r w:rsidR="00A913D3">
        <w:t>ing</w:t>
      </w:r>
      <w:r w:rsidR="00EC6935">
        <w:t xml:space="preserve"> literature as a source of information about vulnerable lives that assists law students to become more rounded, aware</w:t>
      </w:r>
      <w:r w:rsidR="00DE4D60">
        <w:t>,</w:t>
      </w:r>
      <w:r w:rsidR="00EC6935">
        <w:t xml:space="preserve"> and empathetic.</w:t>
      </w:r>
      <w:r w:rsidR="00EC6935">
        <w:rPr>
          <w:rStyle w:val="FootnoteReference"/>
        </w:rPr>
        <w:footnoteReference w:id="13"/>
      </w:r>
      <w:r w:rsidR="00A913D3">
        <w:t xml:space="preserve"> </w:t>
      </w:r>
    </w:p>
    <w:p w14:paraId="31DCBB0F" w14:textId="6AC79FDC" w:rsidR="005D5561" w:rsidRDefault="005D5561">
      <w:r>
        <w:t xml:space="preserve">When it comes to following through on </w:t>
      </w:r>
      <w:r w:rsidR="00001C54">
        <w:t>its</w:t>
      </w:r>
      <w:r>
        <w:t xml:space="preserve"> premises, Barsky’s </w:t>
      </w:r>
      <w:r w:rsidR="00585C0A">
        <w:t xml:space="preserve">scholarly </w:t>
      </w:r>
      <w:r>
        <w:t xml:space="preserve">method </w:t>
      </w:r>
      <w:r w:rsidR="004F4C85">
        <w:t>is</w:t>
      </w:r>
      <w:r>
        <w:t xml:space="preserve"> </w:t>
      </w:r>
      <w:r w:rsidR="00FB047B">
        <w:t xml:space="preserve">also </w:t>
      </w:r>
      <w:r>
        <w:t xml:space="preserve">disarmingly simple. </w:t>
      </w:r>
      <w:r w:rsidR="00004E22">
        <w:t>T</w:t>
      </w:r>
      <w:r w:rsidR="004F4C85">
        <w:t xml:space="preserve">he </w:t>
      </w:r>
      <w:r w:rsidR="00E4507B">
        <w:t xml:space="preserve">approach taken here </w:t>
      </w:r>
      <w:r w:rsidR="00516AAF">
        <w:t xml:space="preserve">typically </w:t>
      </w:r>
      <w:r w:rsidR="00BA6D02">
        <w:t xml:space="preserve">involves reviewing a broad sweep </w:t>
      </w:r>
      <w:r w:rsidR="00741173">
        <w:t>of</w:t>
      </w:r>
      <w:r w:rsidR="00DE3D7F">
        <w:t xml:space="preserve"> literary depictions of migration and supplication in their broadest senses</w:t>
      </w:r>
      <w:r w:rsidR="00004E22">
        <w:t>,</w:t>
      </w:r>
      <w:r w:rsidR="00DE3D7F">
        <w:t xml:space="preserve"> including all </w:t>
      </w:r>
      <w:r w:rsidR="00E578B3">
        <w:t xml:space="preserve">kinds </w:t>
      </w:r>
      <w:r w:rsidR="00DE3D7F">
        <w:t>of journey</w:t>
      </w:r>
      <w:r w:rsidR="00E578B3">
        <w:t>s</w:t>
      </w:r>
      <w:r w:rsidR="00DE3D7F">
        <w:t>, and all kinds of reasons</w:t>
      </w:r>
      <w:r w:rsidR="00004E22">
        <w:t xml:space="preserve"> for making journeys. In each case</w:t>
      </w:r>
      <w:r w:rsidR="00741173">
        <w:t xml:space="preserve">, </w:t>
      </w:r>
      <w:r w:rsidR="00004E22">
        <w:t>Bars</w:t>
      </w:r>
      <w:r w:rsidR="00151A19">
        <w:t>k</w:t>
      </w:r>
      <w:r w:rsidR="00004E22">
        <w:t xml:space="preserve">y </w:t>
      </w:r>
      <w:r w:rsidR="00741173">
        <w:t>ask</w:t>
      </w:r>
      <w:r w:rsidR="00004E22">
        <w:t>s</w:t>
      </w:r>
      <w:r w:rsidR="00741173">
        <w:t xml:space="preserve"> rhetorically</w:t>
      </w:r>
      <w:r w:rsidR="00004E22">
        <w:t xml:space="preserve"> (and paraphrasing</w:t>
      </w:r>
      <w:r w:rsidR="00AB7BA0">
        <w:t xml:space="preserve"> the author</w:t>
      </w:r>
      <w:r w:rsidR="00004E22">
        <w:t xml:space="preserve"> here):</w:t>
      </w:r>
      <w:r w:rsidR="007564D3">
        <w:t xml:space="preserve"> </w:t>
      </w:r>
      <w:r w:rsidR="00741173">
        <w:rPr>
          <w:i/>
          <w:iCs/>
        </w:rPr>
        <w:t xml:space="preserve">don’t you see how </w:t>
      </w:r>
      <w:r w:rsidR="004E447E" w:rsidRPr="007564D3">
        <w:rPr>
          <w:i/>
          <w:iCs/>
        </w:rPr>
        <w:t xml:space="preserve">the predicaments and challenges faced by the protagonists of the Great Books </w:t>
      </w:r>
      <w:r w:rsidR="006103B0" w:rsidRPr="007564D3">
        <w:rPr>
          <w:i/>
          <w:iCs/>
        </w:rPr>
        <w:t>remind us of the predicaments and challenges faced by vulnerable migrants</w:t>
      </w:r>
      <w:r w:rsidR="00910180">
        <w:rPr>
          <w:i/>
          <w:iCs/>
        </w:rPr>
        <w:t xml:space="preserve"> or would</w:t>
      </w:r>
      <w:r w:rsidR="00C3520E">
        <w:rPr>
          <w:i/>
          <w:iCs/>
        </w:rPr>
        <w:t>-be migrants</w:t>
      </w:r>
      <w:r w:rsidR="006103B0" w:rsidRPr="007564D3">
        <w:rPr>
          <w:i/>
          <w:iCs/>
        </w:rPr>
        <w:t xml:space="preserve"> </w:t>
      </w:r>
      <w:r w:rsidR="00C45BEE">
        <w:rPr>
          <w:i/>
          <w:iCs/>
        </w:rPr>
        <w:t>today</w:t>
      </w:r>
      <w:r w:rsidR="00741173">
        <w:rPr>
          <w:i/>
          <w:iCs/>
        </w:rPr>
        <w:t>?</w:t>
      </w:r>
      <w:r w:rsidR="007564D3">
        <w:t xml:space="preserve"> </w:t>
      </w:r>
      <w:r w:rsidR="00A913D3">
        <w:t>R</w:t>
      </w:r>
      <w:r w:rsidR="00AA77FC">
        <w:t xml:space="preserve">eaders </w:t>
      </w:r>
      <w:r w:rsidR="00BC679F">
        <w:t>are reminded how</w:t>
      </w:r>
      <w:r w:rsidR="00FB4A77">
        <w:t>,</w:t>
      </w:r>
      <w:r w:rsidR="00DD68AD">
        <w:t xml:space="preserve"> for example,</w:t>
      </w:r>
      <w:r w:rsidR="00FB4A77">
        <w:t xml:space="preserve"> l</w:t>
      </w:r>
      <w:r w:rsidR="00936801">
        <w:t>ike migrants awaiting an asy</w:t>
      </w:r>
      <w:r w:rsidR="00910180">
        <w:t>lum decision,</w:t>
      </w:r>
      <w:r w:rsidR="00936801">
        <w:t xml:space="preserve"> </w:t>
      </w:r>
      <w:r w:rsidR="00040985">
        <w:t xml:space="preserve">Kafka’s </w:t>
      </w:r>
      <w:r w:rsidR="00D1750A">
        <w:t>Joseph K</w:t>
      </w:r>
      <w:r w:rsidR="00C45BEE">
        <w:t xml:space="preserve"> struggles to understand</w:t>
      </w:r>
      <w:r w:rsidR="003A3FE7">
        <w:t xml:space="preserve"> </w:t>
      </w:r>
      <w:r w:rsidR="00D16908">
        <w:t xml:space="preserve">the </w:t>
      </w:r>
      <w:r w:rsidR="009F1DE3">
        <w:t>administrative structures that ensnare him and tries t</w:t>
      </w:r>
      <w:r w:rsidR="003A3FE7">
        <w:t>o live under constant threat of punishment</w:t>
      </w:r>
      <w:r w:rsidR="00C637D6">
        <w:t xml:space="preserve"> (</w:t>
      </w:r>
      <w:r w:rsidR="00C637D6">
        <w:rPr>
          <w:i/>
          <w:iCs/>
        </w:rPr>
        <w:t>The Trial</w:t>
      </w:r>
      <w:r w:rsidR="00C637D6">
        <w:t>)</w:t>
      </w:r>
      <w:r w:rsidR="00BC679F">
        <w:t xml:space="preserve">; </w:t>
      </w:r>
      <w:r w:rsidR="00910180">
        <w:t>how</w:t>
      </w:r>
      <w:r w:rsidR="00C3520E">
        <w:t>,</w:t>
      </w:r>
      <w:r w:rsidR="00910180">
        <w:t xml:space="preserve"> like</w:t>
      </w:r>
      <w:r w:rsidR="00C3520E">
        <w:t xml:space="preserve"> modern </w:t>
      </w:r>
      <w:r w:rsidR="003F5F04">
        <w:t>populations</w:t>
      </w:r>
      <w:r w:rsidR="00C3520E">
        <w:t xml:space="preserve"> locked down during the COVID-19 pandemic,</w:t>
      </w:r>
      <w:r w:rsidR="00910180">
        <w:t xml:space="preserve"> </w:t>
      </w:r>
      <w:r w:rsidR="00040985">
        <w:t>Camus</w:t>
      </w:r>
      <w:r w:rsidR="00C3520E">
        <w:t>’s</w:t>
      </w:r>
      <w:r w:rsidR="00040985">
        <w:t xml:space="preserve"> </w:t>
      </w:r>
      <w:r w:rsidR="003F5F04">
        <w:t xml:space="preserve">inhabitants </w:t>
      </w:r>
      <w:r w:rsidR="00040985">
        <w:t xml:space="preserve">of </w:t>
      </w:r>
      <w:r w:rsidR="000234AA">
        <w:t>Oran</w:t>
      </w:r>
      <w:r w:rsidR="00C637D6">
        <w:t xml:space="preserve"> in </w:t>
      </w:r>
      <w:r w:rsidR="00C637D6" w:rsidRPr="0001230F">
        <w:rPr>
          <w:i/>
          <w:iCs/>
        </w:rPr>
        <w:t xml:space="preserve">La </w:t>
      </w:r>
      <w:proofErr w:type="spellStart"/>
      <w:r w:rsidR="00C637D6" w:rsidRPr="0001230F">
        <w:rPr>
          <w:i/>
          <w:iCs/>
        </w:rPr>
        <w:t>Peste</w:t>
      </w:r>
      <w:proofErr w:type="spellEnd"/>
      <w:r w:rsidR="000234AA">
        <w:t xml:space="preserve"> </w:t>
      </w:r>
      <w:r w:rsidR="003F5F04">
        <w:t xml:space="preserve">are </w:t>
      </w:r>
      <w:r w:rsidR="000234AA">
        <w:t xml:space="preserve">desperate to flee </w:t>
      </w:r>
      <w:r w:rsidR="00467577">
        <w:t>the plague visiting their city</w:t>
      </w:r>
      <w:r w:rsidR="00CD3412">
        <w:t xml:space="preserve">; furthermore </w:t>
      </w:r>
      <w:r w:rsidR="006E3677">
        <w:t xml:space="preserve">how, like migrants subject to the will of capricious </w:t>
      </w:r>
      <w:r w:rsidR="00224F46">
        <w:t xml:space="preserve">nation </w:t>
      </w:r>
      <w:r w:rsidR="006E3677">
        <w:t>states</w:t>
      </w:r>
      <w:r w:rsidR="00224F46">
        <w:t>,</w:t>
      </w:r>
      <w:r w:rsidR="006E3677">
        <w:t xml:space="preserve"> </w:t>
      </w:r>
      <w:r w:rsidR="00F013ED">
        <w:t xml:space="preserve">Odysseus’s </w:t>
      </w:r>
      <w:r w:rsidR="00936801">
        <w:t xml:space="preserve">fate </w:t>
      </w:r>
      <w:r w:rsidR="0004200D">
        <w:t xml:space="preserve">falls to the mercy of various gods </w:t>
      </w:r>
      <w:r w:rsidR="009406D5">
        <w:t>and island governors</w:t>
      </w:r>
      <w:r w:rsidR="006D178E">
        <w:t>;</w:t>
      </w:r>
      <w:r w:rsidR="00913068">
        <w:t xml:space="preserve"> how</w:t>
      </w:r>
      <w:r w:rsidR="002430BD">
        <w:t xml:space="preserve"> </w:t>
      </w:r>
      <w:r w:rsidR="001F5E41">
        <w:t xml:space="preserve">Cato’s astonishment </w:t>
      </w:r>
      <w:r w:rsidR="008C24D6">
        <w:t xml:space="preserve">at Dante’s </w:t>
      </w:r>
      <w:r w:rsidR="000359A3">
        <w:t xml:space="preserve">ability to move from </w:t>
      </w:r>
      <w:r w:rsidR="008C24D6">
        <w:t>Hell</w:t>
      </w:r>
      <w:r w:rsidR="000359A3">
        <w:t xml:space="preserve"> to Purgatory</w:t>
      </w:r>
      <w:r w:rsidR="00C637D6">
        <w:t xml:space="preserve"> (</w:t>
      </w:r>
      <w:r w:rsidR="00C637D6" w:rsidRPr="0001230F">
        <w:rPr>
          <w:i/>
          <w:iCs/>
        </w:rPr>
        <w:t>The Divine Comedy</w:t>
      </w:r>
      <w:r w:rsidR="00C637D6">
        <w:t>)</w:t>
      </w:r>
      <w:r w:rsidR="008C24D6">
        <w:t xml:space="preserve"> </w:t>
      </w:r>
      <w:r w:rsidR="00251A40">
        <w:t>reminds us</w:t>
      </w:r>
      <w:r w:rsidR="000359A3">
        <w:t xml:space="preserve"> of</w:t>
      </w:r>
      <w:r w:rsidR="00251A40">
        <w:t xml:space="preserve"> </w:t>
      </w:r>
      <w:r w:rsidR="00D82694">
        <w:t xml:space="preserve">the propensity for </w:t>
      </w:r>
      <w:r w:rsidR="00251A40">
        <w:t xml:space="preserve">laws </w:t>
      </w:r>
      <w:r w:rsidR="000359A3">
        <w:t>of</w:t>
      </w:r>
      <w:r w:rsidR="00251A40">
        <w:t xml:space="preserve"> migration </w:t>
      </w:r>
      <w:r w:rsidR="00BF1596">
        <w:t>suddenly</w:t>
      </w:r>
      <w:r w:rsidR="00DC5006">
        <w:t xml:space="preserve"> </w:t>
      </w:r>
      <w:r w:rsidR="000359A3">
        <w:t xml:space="preserve">to </w:t>
      </w:r>
      <w:r w:rsidR="00DC5006">
        <w:t>change</w:t>
      </w:r>
      <w:r w:rsidR="000359A3">
        <w:t>;</w:t>
      </w:r>
      <w:r w:rsidR="005C5EEF">
        <w:t xml:space="preserve"> </w:t>
      </w:r>
      <w:r w:rsidR="00B60DD3">
        <w:t>how Scrooge’s dealings</w:t>
      </w:r>
      <w:r w:rsidR="00C637D6">
        <w:t xml:space="preserve"> in </w:t>
      </w:r>
      <w:r w:rsidR="00C637D6">
        <w:rPr>
          <w:i/>
          <w:iCs/>
        </w:rPr>
        <w:t>A Christmas Carol</w:t>
      </w:r>
      <w:r w:rsidR="00B60DD3">
        <w:t xml:space="preserve"> with his three ghost-guides mirrors the requirement for migrants to </w:t>
      </w:r>
      <w:r w:rsidR="00D8153F">
        <w:t xml:space="preserve">say the right things to </w:t>
      </w:r>
      <w:r w:rsidR="00B60DD3">
        <w:t>various different authorities</w:t>
      </w:r>
      <w:r w:rsidR="00CD3412">
        <w:t>;</w:t>
      </w:r>
      <w:r w:rsidR="00052BB8">
        <w:t xml:space="preserve"> how the Dark Angels of Milton’s </w:t>
      </w:r>
      <w:r w:rsidR="00052BB8">
        <w:rPr>
          <w:i/>
          <w:iCs/>
        </w:rPr>
        <w:t>Paradise Lost</w:t>
      </w:r>
      <w:r w:rsidR="00052BB8">
        <w:t xml:space="preserve"> must, like the </w:t>
      </w:r>
      <w:r w:rsidR="00FA06D2">
        <w:t xml:space="preserve">former wealthy and </w:t>
      </w:r>
      <w:r w:rsidR="00052BB8">
        <w:t>middle-class</w:t>
      </w:r>
      <w:r w:rsidR="00FA06D2">
        <w:t xml:space="preserve"> people</w:t>
      </w:r>
      <w:r w:rsidR="00052BB8">
        <w:t xml:space="preserve"> of Syria, learn to adapt to</w:t>
      </w:r>
      <w:r w:rsidR="001F1AE3">
        <w:t xml:space="preserve"> displacement</w:t>
      </w:r>
      <w:r w:rsidR="00E01BB1">
        <w:t xml:space="preserve"> by war</w:t>
      </w:r>
      <w:r w:rsidR="001F1AE3">
        <w:t xml:space="preserve"> and expulsion</w:t>
      </w:r>
      <w:r w:rsidR="00E01BB1">
        <w:t xml:space="preserve"> by a hostile ruler</w:t>
      </w:r>
      <w:r w:rsidR="00B40339">
        <w:t xml:space="preserve"> and to life in </w:t>
      </w:r>
      <w:r w:rsidR="00A355D6">
        <w:t xml:space="preserve">inhospitable </w:t>
      </w:r>
      <w:r w:rsidR="00B40339">
        <w:t>circumstances</w:t>
      </w:r>
      <w:r w:rsidR="00CD3412">
        <w:t>;</w:t>
      </w:r>
      <w:r w:rsidR="00E200D1">
        <w:t xml:space="preserve"> </w:t>
      </w:r>
      <w:r w:rsidR="00E01BB1">
        <w:t>h</w:t>
      </w:r>
      <w:r w:rsidR="009F3E70">
        <w:t xml:space="preserve">ow Dostoyevsky’s characters </w:t>
      </w:r>
      <w:r w:rsidR="00A93A9E">
        <w:t xml:space="preserve">such as </w:t>
      </w:r>
      <w:r w:rsidR="009F3E70">
        <w:t>Raskolnikov</w:t>
      </w:r>
      <w:r w:rsidR="007000AB">
        <w:t xml:space="preserve"> (</w:t>
      </w:r>
      <w:r w:rsidR="007000AB">
        <w:rPr>
          <w:i/>
          <w:iCs/>
        </w:rPr>
        <w:t>Crime and Punishment</w:t>
      </w:r>
      <w:r w:rsidR="007000AB">
        <w:t>)</w:t>
      </w:r>
      <w:r w:rsidR="009F3E70">
        <w:t xml:space="preserve"> and </w:t>
      </w:r>
      <w:proofErr w:type="spellStart"/>
      <w:r w:rsidR="00A93A9E">
        <w:t>Ippolit</w:t>
      </w:r>
      <w:proofErr w:type="spellEnd"/>
      <w:r w:rsidR="00A93A9E">
        <w:t xml:space="preserve"> </w:t>
      </w:r>
      <w:proofErr w:type="spellStart"/>
      <w:r w:rsidR="00A93A9E">
        <w:t>Terentyev</w:t>
      </w:r>
      <w:proofErr w:type="spellEnd"/>
      <w:r w:rsidR="007000AB">
        <w:t xml:space="preserve"> (</w:t>
      </w:r>
      <w:r w:rsidR="007000AB">
        <w:rPr>
          <w:i/>
          <w:iCs/>
        </w:rPr>
        <w:t>The Idiot</w:t>
      </w:r>
      <w:r w:rsidR="007000AB">
        <w:t>)</w:t>
      </w:r>
      <w:r w:rsidR="00A93A9E">
        <w:t xml:space="preserve">, like asylum seekers relaying their experiences to immigration officials, </w:t>
      </w:r>
      <w:r w:rsidR="00F649D3">
        <w:t xml:space="preserve">find release </w:t>
      </w:r>
      <w:r w:rsidR="00C32949">
        <w:t>in</w:t>
      </w:r>
      <w:r w:rsidR="00A93A9E">
        <w:t xml:space="preserve"> </w:t>
      </w:r>
      <w:r w:rsidR="00C32949">
        <w:t xml:space="preserve">personal </w:t>
      </w:r>
      <w:r w:rsidR="00A93A9E">
        <w:t>confession</w:t>
      </w:r>
      <w:r w:rsidR="00F46971">
        <w:t>;</w:t>
      </w:r>
      <w:r w:rsidR="00A93A9E">
        <w:t xml:space="preserve"> </w:t>
      </w:r>
      <w:r w:rsidR="004149CC">
        <w:t>how</w:t>
      </w:r>
      <w:r w:rsidR="007C57E8">
        <w:t xml:space="preserve">, like Frontex or the Italian coastguard, </w:t>
      </w:r>
      <w:r w:rsidR="00761EEB">
        <w:t xml:space="preserve">the </w:t>
      </w:r>
      <w:r w:rsidR="004149CC">
        <w:t>rescuers</w:t>
      </w:r>
      <w:r w:rsidR="007C57E8">
        <w:t>-</w:t>
      </w:r>
      <w:r w:rsidR="004149CC">
        <w:t>at</w:t>
      </w:r>
      <w:r w:rsidR="007C57E8">
        <w:t>-</w:t>
      </w:r>
      <w:r w:rsidR="004149CC">
        <w:t xml:space="preserve">sea </w:t>
      </w:r>
      <w:r w:rsidR="00761EEB">
        <w:t>depicted in H</w:t>
      </w:r>
      <w:r w:rsidR="00F649D3">
        <w:t>.</w:t>
      </w:r>
      <w:r w:rsidR="00761EEB">
        <w:t>G</w:t>
      </w:r>
      <w:r w:rsidR="00F649D3">
        <w:t>.</w:t>
      </w:r>
      <w:r w:rsidR="00761EEB">
        <w:t xml:space="preserve"> </w:t>
      </w:r>
      <w:proofErr w:type="spellStart"/>
      <w:r w:rsidR="00761EEB">
        <w:t>Wells’s</w:t>
      </w:r>
      <w:proofErr w:type="spellEnd"/>
      <w:r w:rsidR="00761EEB">
        <w:t xml:space="preserve"> </w:t>
      </w:r>
      <w:r w:rsidR="00BF485E" w:rsidRPr="00BF485E">
        <w:rPr>
          <w:i/>
          <w:iCs/>
        </w:rPr>
        <w:t>Dr Moreau’s Island</w:t>
      </w:r>
      <w:r w:rsidR="00BF485E" w:rsidRPr="00BF485E">
        <w:t xml:space="preserve"> </w:t>
      </w:r>
      <w:r w:rsidR="004149CC">
        <w:t xml:space="preserve">can be reluctant </w:t>
      </w:r>
      <w:r w:rsidR="007C57E8">
        <w:t>or</w:t>
      </w:r>
      <w:r w:rsidR="004149CC">
        <w:t xml:space="preserve"> appear </w:t>
      </w:r>
      <w:r w:rsidR="00761EEB">
        <w:t xml:space="preserve">in frighteningly </w:t>
      </w:r>
      <w:r w:rsidR="004149CC">
        <w:t xml:space="preserve">inhuman </w:t>
      </w:r>
      <w:r w:rsidR="00761EEB">
        <w:t>garb</w:t>
      </w:r>
      <w:r w:rsidR="00F46971">
        <w:t xml:space="preserve">; </w:t>
      </w:r>
      <w:r w:rsidR="00E4529A">
        <w:t xml:space="preserve">how </w:t>
      </w:r>
      <w:r w:rsidR="00042D02">
        <w:t>the populist speeches about the</w:t>
      </w:r>
      <w:r w:rsidR="00D6490A">
        <w:t xml:space="preserve"> moral, public health and </w:t>
      </w:r>
      <w:r w:rsidR="00326B28">
        <w:t>legal</w:t>
      </w:r>
      <w:r w:rsidR="00042D02">
        <w:t xml:space="preserve"> dangers of migrants-as-potential-terrorists</w:t>
      </w:r>
      <w:r w:rsidR="00326B28">
        <w:t xml:space="preserve"> and carriers of disease</w:t>
      </w:r>
      <w:r w:rsidR="00042D02">
        <w:t xml:space="preserve"> echo </w:t>
      </w:r>
      <w:r w:rsidR="00E4529A">
        <w:t xml:space="preserve">Van </w:t>
      </w:r>
      <w:proofErr w:type="spellStart"/>
      <w:r w:rsidR="00E4529A">
        <w:t>Helsing’s</w:t>
      </w:r>
      <w:proofErr w:type="spellEnd"/>
      <w:r w:rsidR="00E4529A">
        <w:t xml:space="preserve"> warnings </w:t>
      </w:r>
      <w:r w:rsidR="008A335D">
        <w:t xml:space="preserve">in </w:t>
      </w:r>
      <w:r w:rsidR="008A335D">
        <w:rPr>
          <w:i/>
          <w:iCs/>
        </w:rPr>
        <w:t xml:space="preserve">Dracula </w:t>
      </w:r>
      <w:r w:rsidR="00E4529A">
        <w:t>about the hidden</w:t>
      </w:r>
      <w:r w:rsidR="00D6490A">
        <w:t xml:space="preserve"> </w:t>
      </w:r>
      <w:r w:rsidR="00E4529A">
        <w:t>menace of vampires</w:t>
      </w:r>
      <w:r w:rsidR="00BA7E7F">
        <w:t xml:space="preserve">, or how the </w:t>
      </w:r>
      <w:r w:rsidR="0090701C">
        <w:t xml:space="preserve">consequences of the social exclusion of </w:t>
      </w:r>
      <w:r w:rsidR="00BA7E7F">
        <w:t xml:space="preserve">Frankenstein’s </w:t>
      </w:r>
      <w:r w:rsidR="0090701C">
        <w:t>monster breeds the sort of resentment and resistance to authority that can be dangerous in migrant populations</w:t>
      </w:r>
      <w:r w:rsidR="00F46971">
        <w:t>.</w:t>
      </w:r>
    </w:p>
    <w:p w14:paraId="2228741E" w14:textId="494BBC16" w:rsidR="004734BB" w:rsidRPr="00B73B5C" w:rsidRDefault="004734BB" w:rsidP="004734BB">
      <w:r>
        <w:t xml:space="preserve">There is plenty on offer here to delight and surprise readers, at least those coming from a legal background with an interest in migration and a hitherto unquenched thirst to broaden </w:t>
      </w:r>
      <w:r w:rsidR="00C637D6">
        <w:t>their</w:t>
      </w:r>
      <w:r>
        <w:t xml:space="preserve"> knowledge of literature. </w:t>
      </w:r>
      <w:r w:rsidR="0043620E">
        <w:t>T</w:t>
      </w:r>
      <w:r>
        <w:t xml:space="preserve">he sheer breadth of the literary sources discussed means that there must be few readers who are not scholars of western Classics both ancient and modern that will be familiar with </w:t>
      </w:r>
      <w:proofErr w:type="gramStart"/>
      <w:r>
        <w:t>all of</w:t>
      </w:r>
      <w:proofErr w:type="gramEnd"/>
      <w:r>
        <w:t xml:space="preserve"> </w:t>
      </w:r>
      <w:r w:rsidR="0043620E">
        <w:t>Barsky’s</w:t>
      </w:r>
      <w:r>
        <w:t xml:space="preserve"> primary sources. Indeed, readers with have no prior grounding in the canon of western literature can expect to find a wealth of exciting material here. Barsky’s method is no mere scattergun</w:t>
      </w:r>
      <w:r w:rsidR="0043620E">
        <w:t xml:space="preserve"> either</w:t>
      </w:r>
      <w:r>
        <w:t xml:space="preserve">: </w:t>
      </w:r>
      <w:proofErr w:type="gramStart"/>
      <w:r>
        <w:t>particular works</w:t>
      </w:r>
      <w:proofErr w:type="gramEnd"/>
      <w:r>
        <w:t xml:space="preserve"> (notably Milton’s </w:t>
      </w:r>
      <w:r>
        <w:rPr>
          <w:i/>
          <w:iCs/>
        </w:rPr>
        <w:t>Paradise Lost</w:t>
      </w:r>
      <w:r>
        <w:t xml:space="preserve">, but also Mary Shelley’s </w:t>
      </w:r>
      <w:r>
        <w:rPr>
          <w:i/>
          <w:iCs/>
        </w:rPr>
        <w:lastRenderedPageBreak/>
        <w:t xml:space="preserve">Frankenstein </w:t>
      </w:r>
      <w:r>
        <w:t xml:space="preserve">and Kafka’s </w:t>
      </w:r>
      <w:r>
        <w:rPr>
          <w:i/>
          <w:iCs/>
        </w:rPr>
        <w:t>the Trial</w:t>
      </w:r>
      <w:r>
        <w:t xml:space="preserve">) are discussed in greater detail, providing helpful thematic focus. Some of the connections that Barsky draws between literary texts and characters are also highly thought-provoking in ways relevant for the migrant and refugee themes: that in his travels by car with adolescent Lolita, Nabokov’s Humbert </w:t>
      </w:r>
      <w:proofErr w:type="spellStart"/>
      <w:r>
        <w:t>Humbert</w:t>
      </w:r>
      <w:proofErr w:type="spellEnd"/>
      <w:r>
        <w:t xml:space="preserve"> is ‘another kind of Dracula’ and like Stoker’s novel, </w:t>
      </w:r>
      <w:r>
        <w:rPr>
          <w:i/>
          <w:iCs/>
        </w:rPr>
        <w:t>Lolita</w:t>
      </w:r>
      <w:r>
        <w:t xml:space="preserve"> provides unfortunate ammunition to anti-immigration sentiment (p.247); that the sickly children ‘Want’ and ‘Ignorance’ that Scrooge finds hiding in the skirts of the Second Ghost of </w:t>
      </w:r>
      <w:r>
        <w:rPr>
          <w:i/>
          <w:iCs/>
        </w:rPr>
        <w:t>A Christmas Carol</w:t>
      </w:r>
      <w:r>
        <w:t xml:space="preserve"> mirror the children of Satan – ‘Death’ and ‘Sin’, conceived by raping his own daughter and who in turn ravage the same woman – lending further dark undertones to the idea of transit between realms (p.229-233). Many readers will also, I am sure, be </w:t>
      </w:r>
      <w:r w:rsidR="0043620E">
        <w:t>fascinat</w:t>
      </w:r>
      <w:r>
        <w:t xml:space="preserve">ed to learn that </w:t>
      </w:r>
      <w:r>
        <w:rPr>
          <w:i/>
          <w:iCs/>
        </w:rPr>
        <w:t xml:space="preserve">Frankenstein </w:t>
      </w:r>
      <w:r>
        <w:t xml:space="preserve">is a ‘climate change novel’ (p.173), inspired, like Percy Shelley’s </w:t>
      </w:r>
      <w:r w:rsidRPr="00AE6004">
        <w:rPr>
          <w:i/>
          <w:iCs/>
        </w:rPr>
        <w:t>Mont Blanc</w:t>
      </w:r>
      <w:r>
        <w:t xml:space="preserve">, John Polidori’s </w:t>
      </w:r>
      <w:proofErr w:type="spellStart"/>
      <w:r w:rsidRPr="00AE6004">
        <w:rPr>
          <w:i/>
          <w:iCs/>
        </w:rPr>
        <w:t>Vampyre</w:t>
      </w:r>
      <w:proofErr w:type="spellEnd"/>
      <w:r>
        <w:t xml:space="preserve"> and Lord Byron’s </w:t>
      </w:r>
      <w:r w:rsidRPr="00AE6004">
        <w:rPr>
          <w:i/>
          <w:iCs/>
        </w:rPr>
        <w:t>Darkness, Heaven and Earth</w:t>
      </w:r>
      <w:r>
        <w:t xml:space="preserve"> and </w:t>
      </w:r>
      <w:r w:rsidRPr="00AE6004">
        <w:rPr>
          <w:i/>
          <w:iCs/>
        </w:rPr>
        <w:t>Cain</w:t>
      </w:r>
      <w:r>
        <w:t xml:space="preserve">, by the volcanic eruption of 1816 and the resulting ‘year without summer’ (p.168). </w:t>
      </w:r>
      <w:r w:rsidR="0043620E">
        <w:t>These are not novel insights</w:t>
      </w:r>
      <w:r>
        <w:t xml:space="preserve"> in </w:t>
      </w:r>
      <w:r w:rsidR="0043620E">
        <w:t>themselves</w:t>
      </w:r>
      <w:r>
        <w:t>, but the</w:t>
      </w:r>
      <w:r w:rsidR="0043620E">
        <w:t>ir</w:t>
      </w:r>
      <w:r>
        <w:t xml:space="preserve"> </w:t>
      </w:r>
      <w:r w:rsidR="0043620E">
        <w:t>setting</w:t>
      </w:r>
      <w:r>
        <w:t xml:space="preserve"> </w:t>
      </w:r>
      <w:r w:rsidR="0043620E">
        <w:t xml:space="preserve">in the context of the broader concern about the figure of the migrant here </w:t>
      </w:r>
      <w:r>
        <w:t xml:space="preserve">gives </w:t>
      </w:r>
      <w:r w:rsidR="0043620E">
        <w:t>them</w:t>
      </w:r>
      <w:r>
        <w:t xml:space="preserve"> fresh </w:t>
      </w:r>
      <w:r w:rsidR="0043620E">
        <w:t>meaning</w:t>
      </w:r>
      <w:r>
        <w:t>.</w:t>
      </w:r>
      <w:r w:rsidR="00EC6935">
        <w:t xml:space="preserve"> Helpfully for readers from a legal background, the litera</w:t>
      </w:r>
      <w:r w:rsidR="009C5CBC">
        <w:t>ry works</w:t>
      </w:r>
      <w:r w:rsidR="00EC6935">
        <w:t xml:space="preserve"> are themselves typically described in enough detail (and indeed quoted at sufficient length) that even those with no prior knowledge can appreciate their relevance to the point being made.</w:t>
      </w:r>
    </w:p>
    <w:p w14:paraId="3BF67135" w14:textId="0A23AB69" w:rsidR="000E050B" w:rsidRDefault="009C5CBC">
      <w:r>
        <w:t xml:space="preserve">For all the reasons given above, </w:t>
      </w:r>
      <w:r>
        <w:rPr>
          <w:i/>
          <w:iCs/>
        </w:rPr>
        <w:t>Clamouring for Legal Protection</w:t>
      </w:r>
      <w:r>
        <w:t xml:space="preserve"> is </w:t>
      </w:r>
      <w:r w:rsidR="00AD7E84">
        <w:t xml:space="preserve">an enjoyable </w:t>
      </w:r>
      <w:r>
        <w:t xml:space="preserve">book </w:t>
      </w:r>
      <w:r w:rsidR="00AD7E84">
        <w:t xml:space="preserve">and one </w:t>
      </w:r>
      <w:r>
        <w:t>worth spending time with. Having said that, Barsky’s very direct and accessible style and approach does come with limitations. R</w:t>
      </w:r>
      <w:r w:rsidR="002E2699">
        <w:t xml:space="preserve">eaders </w:t>
      </w:r>
      <w:r w:rsidR="00D964CF">
        <w:t xml:space="preserve">should </w:t>
      </w:r>
      <w:r w:rsidR="002E2699" w:rsidRPr="00835CDC">
        <w:t>not</w:t>
      </w:r>
      <w:r w:rsidR="002E2699">
        <w:rPr>
          <w:i/>
          <w:iCs/>
        </w:rPr>
        <w:t xml:space="preserve"> </w:t>
      </w:r>
      <w:r w:rsidR="00D964CF">
        <w:t xml:space="preserve">expect to </w:t>
      </w:r>
      <w:r w:rsidR="002E2699">
        <w:t>find</w:t>
      </w:r>
      <w:r w:rsidR="00D964CF">
        <w:t xml:space="preserve"> here any sustained considerations </w:t>
      </w:r>
      <w:r w:rsidR="00125B86">
        <w:t>on questions of</w:t>
      </w:r>
      <w:r w:rsidR="00D964CF">
        <w:t xml:space="preserve"> theory</w:t>
      </w:r>
      <w:r w:rsidR="007F51B8">
        <w:t>, be it about literature, humanities scholarship</w:t>
      </w:r>
      <w:r w:rsidR="00AD44AC">
        <w:t xml:space="preserve">, </w:t>
      </w:r>
      <w:r w:rsidR="00C45168">
        <w:t xml:space="preserve">the endeavour of </w:t>
      </w:r>
      <w:r w:rsidR="00AD44AC">
        <w:t>un</w:t>
      </w:r>
      <w:r w:rsidR="00C45168">
        <w:t>d</w:t>
      </w:r>
      <w:r w:rsidR="00AD44AC">
        <w:t>erstanding</w:t>
      </w:r>
      <w:r w:rsidR="00945DFF">
        <w:t xml:space="preserve"> legal narrative</w:t>
      </w:r>
      <w:r w:rsidR="00AD44AC">
        <w:t xml:space="preserve"> and the respective role of literary and legal methods </w:t>
      </w:r>
      <w:r w:rsidR="00C45168">
        <w:t>in that endeavour</w:t>
      </w:r>
      <w:r w:rsidR="00945DFF">
        <w:t>.</w:t>
      </w:r>
      <w:r w:rsidR="00EC6935">
        <w:t xml:space="preserve"> Barsky does not engage with </w:t>
      </w:r>
      <w:r w:rsidR="0043620E">
        <w:t>issues</w:t>
      </w:r>
      <w:r w:rsidR="00EC6935">
        <w:t xml:space="preserve"> of literary criticism or interpretation, and nor does he delve deeply into any area of legal doctrine or policy.</w:t>
      </w:r>
      <w:r w:rsidR="000D7762">
        <w:t xml:space="preserve"> The book does not offer (and to be fair, nor does it claim to offer) a new way of reading the relevant texts, </w:t>
      </w:r>
      <w:r w:rsidR="00C637D6">
        <w:t>n</w:t>
      </w:r>
      <w:r w:rsidR="000D7762">
        <w:t xml:space="preserve">or </w:t>
      </w:r>
      <w:r w:rsidR="00C637D6">
        <w:t xml:space="preserve">does it </w:t>
      </w:r>
      <w:r w:rsidR="000D7762">
        <w:t>reveal new meanings within them. As for the capitalized ‘Great Tradition’ of ‘Great Books’: this is similarly not the place to find a detailed and self-critical examination or reappraisal of these concepts.</w:t>
      </w:r>
      <w:r w:rsidR="000D7762">
        <w:rPr>
          <w:rStyle w:val="FootnoteReference"/>
        </w:rPr>
        <w:footnoteReference w:id="14"/>
      </w:r>
      <w:r w:rsidR="000D7762">
        <w:t xml:space="preserve"> The same observation applies to the migrant refugee experience itself: there is no cache of first-hand testimony on display in this book and no new (and thus potentially hitherto unfamiliar) collection of hitherto unknown or unscrutinised migrant ‘</w:t>
      </w:r>
      <w:proofErr w:type="gramStart"/>
      <w:r w:rsidR="000D7762">
        <w:t>stories’</w:t>
      </w:r>
      <w:proofErr w:type="gramEnd"/>
      <w:r w:rsidR="000D7762">
        <w:t xml:space="preserve">. </w:t>
      </w:r>
      <w:r>
        <w:t xml:space="preserve">Nor has </w:t>
      </w:r>
      <w:r w:rsidR="00EA2767">
        <w:t xml:space="preserve">Barsky </w:t>
      </w:r>
      <w:r w:rsidR="0000121D">
        <w:t xml:space="preserve">conducted the sort of </w:t>
      </w:r>
      <w:r w:rsidR="00EA2767">
        <w:t>min</w:t>
      </w:r>
      <w:r w:rsidR="0000121D">
        <w:t>ing</w:t>
      </w:r>
      <w:r w:rsidR="00EA2767">
        <w:t xml:space="preserve"> </w:t>
      </w:r>
      <w:r w:rsidR="0000121D">
        <w:t xml:space="preserve">of </w:t>
      </w:r>
      <w:r w:rsidR="00EA2767">
        <w:t>the trove of secondary literature</w:t>
      </w:r>
      <w:r w:rsidR="0000121D">
        <w:t xml:space="preserve"> that might be expected of a work that bills itself as ‘a novel approach to law and literature’</w:t>
      </w:r>
      <w:r w:rsidR="00CA2EAF">
        <w:t xml:space="preserve"> (</w:t>
      </w:r>
      <w:r w:rsidR="00835CDC">
        <w:t xml:space="preserve">p. </w:t>
      </w:r>
      <w:r w:rsidR="00CA2EAF" w:rsidRPr="00835CDC">
        <w:rPr>
          <w:i/>
          <w:iCs/>
        </w:rPr>
        <w:t>i</w:t>
      </w:r>
      <w:r w:rsidR="00CA2EAF">
        <w:t>)</w:t>
      </w:r>
      <w:r w:rsidR="0000121D">
        <w:t>:</w:t>
      </w:r>
      <w:r w:rsidR="00CA2EAF">
        <w:t xml:space="preserve"> </w:t>
      </w:r>
      <w:r w:rsidR="00B57CF1">
        <w:t xml:space="preserve">just </w:t>
      </w:r>
      <w:r w:rsidR="00CA2EAF">
        <w:t xml:space="preserve">one article </w:t>
      </w:r>
      <w:r w:rsidR="00C8635F">
        <w:t xml:space="preserve">is cited </w:t>
      </w:r>
      <w:r w:rsidR="00CA2EAF">
        <w:t xml:space="preserve">from the journal </w:t>
      </w:r>
      <w:r w:rsidR="00CA2EAF">
        <w:rPr>
          <w:i/>
          <w:iCs/>
        </w:rPr>
        <w:t>Law and Literature</w:t>
      </w:r>
      <w:r w:rsidR="00FF7FCA">
        <w:rPr>
          <w:i/>
          <w:iCs/>
        </w:rPr>
        <w:t>,</w:t>
      </w:r>
      <w:r w:rsidR="00CA2EAF" w:rsidRPr="005A70C5">
        <w:rPr>
          <w:rStyle w:val="FootnoteReference"/>
        </w:rPr>
        <w:footnoteReference w:id="15"/>
      </w:r>
      <w:r w:rsidR="007A20B3">
        <w:t xml:space="preserve"> </w:t>
      </w:r>
      <w:r w:rsidR="008B10E9">
        <w:t xml:space="preserve">and </w:t>
      </w:r>
      <w:r w:rsidR="00C8635F">
        <w:t xml:space="preserve">none </w:t>
      </w:r>
      <w:r w:rsidR="008B10E9">
        <w:t xml:space="preserve">at all </w:t>
      </w:r>
      <w:r w:rsidR="00C8635F">
        <w:t>from</w:t>
      </w:r>
      <w:r w:rsidR="000D7762">
        <w:t xml:space="preserve"> any of the other journals where ‘law and literature’ work are chiefly to be found (</w:t>
      </w:r>
      <w:r w:rsidR="00C8635F">
        <w:rPr>
          <w:i/>
          <w:iCs/>
        </w:rPr>
        <w:t>Law, Culture and Humanities</w:t>
      </w:r>
      <w:r w:rsidR="00774777">
        <w:t>,</w:t>
      </w:r>
      <w:r w:rsidR="00C8635F">
        <w:t xml:space="preserve"> </w:t>
      </w:r>
      <w:r w:rsidR="00C8635F">
        <w:rPr>
          <w:i/>
          <w:iCs/>
        </w:rPr>
        <w:t>Law and Humanities</w:t>
      </w:r>
      <w:r w:rsidR="00774777">
        <w:t xml:space="preserve">, the </w:t>
      </w:r>
      <w:r w:rsidR="00774777" w:rsidRPr="00774777">
        <w:rPr>
          <w:i/>
          <w:iCs/>
        </w:rPr>
        <w:t>Yale Journal of Law and the Humanities</w:t>
      </w:r>
      <w:r w:rsidR="000D7762">
        <w:t>,</w:t>
      </w:r>
      <w:r w:rsidR="00774777">
        <w:rPr>
          <w:i/>
          <w:iCs/>
        </w:rPr>
        <w:t xml:space="preserve"> Law Text Culture</w:t>
      </w:r>
      <w:r w:rsidR="000D7762">
        <w:rPr>
          <w:i/>
          <w:iCs/>
        </w:rPr>
        <w:t xml:space="preserve"> </w:t>
      </w:r>
      <w:r w:rsidR="000D7762">
        <w:t xml:space="preserve">or </w:t>
      </w:r>
      <w:proofErr w:type="spellStart"/>
      <w:r w:rsidR="000D7762" w:rsidRPr="000D7762">
        <w:rPr>
          <w:i/>
          <w:iCs/>
        </w:rPr>
        <w:t>Pólemos</w:t>
      </w:r>
      <w:proofErr w:type="spellEnd"/>
      <w:r w:rsidR="000D7762">
        <w:t>)</w:t>
      </w:r>
      <w:r w:rsidR="008B10E9">
        <w:rPr>
          <w:i/>
          <w:iCs/>
        </w:rPr>
        <w:t>.</w:t>
      </w:r>
      <w:r w:rsidR="00F23C21">
        <w:rPr>
          <w:i/>
          <w:iCs/>
        </w:rPr>
        <w:t xml:space="preserve"> </w:t>
      </w:r>
      <w:r w:rsidR="00F23C21">
        <w:t>Furthermore, the bibliography lists only the primary literary work discussed (and these in the free online form where there is one), not secondary sources.</w:t>
      </w:r>
      <w:r w:rsidR="00C637D6">
        <w:t xml:space="preserve"> </w:t>
      </w:r>
    </w:p>
    <w:p w14:paraId="5731FBA0" w14:textId="00245B03" w:rsidR="00214DDE" w:rsidRDefault="00C637D6">
      <w:r>
        <w:t>Barsky’s choice of texts are also somewhat idiosyncratic</w:t>
      </w:r>
      <w:r w:rsidR="00DB3C22">
        <w:t xml:space="preserve">: for example, why discuss </w:t>
      </w:r>
      <w:r w:rsidR="00DB3C22">
        <w:rPr>
          <w:i/>
          <w:iCs/>
        </w:rPr>
        <w:t>The Trial</w:t>
      </w:r>
      <w:r w:rsidR="00DB3C22">
        <w:t xml:space="preserve"> (and </w:t>
      </w:r>
      <w:r w:rsidR="00DE4D60">
        <w:t>the</w:t>
      </w:r>
      <w:r w:rsidR="00DB3C22">
        <w:t xml:space="preserve"> already familiar parable within that novel </w:t>
      </w:r>
      <w:r w:rsidR="00DE3D7F">
        <w:t>‘Before the Law’</w:t>
      </w:r>
      <w:r w:rsidR="00DB3C22">
        <w:t xml:space="preserve">) but never mention </w:t>
      </w:r>
      <w:r w:rsidR="00DB3C22">
        <w:rPr>
          <w:i/>
          <w:iCs/>
        </w:rPr>
        <w:t>The Castle</w:t>
      </w:r>
      <w:r w:rsidR="00DB3C22">
        <w:t xml:space="preserve"> (the latter </w:t>
      </w:r>
      <w:r w:rsidR="00004E22">
        <w:t>featuring</w:t>
      </w:r>
      <w:r w:rsidR="00DB3C22">
        <w:t xml:space="preserve"> </w:t>
      </w:r>
      <w:r w:rsidR="00DF2F82">
        <w:t xml:space="preserve">Kafka’s </w:t>
      </w:r>
      <w:r w:rsidR="00DB3C22">
        <w:t>most heart-breaking scene of supplication to legal authority)? Why</w:t>
      </w:r>
      <w:r w:rsidR="00DF2F82">
        <w:t>, by</w:t>
      </w:r>
      <w:r w:rsidR="00DB3C22">
        <w:t xml:space="preserve"> the same token, </w:t>
      </w:r>
      <w:r w:rsidR="00DB3C22">
        <w:rPr>
          <w:i/>
          <w:iCs/>
        </w:rPr>
        <w:t>A Christmas Carol</w:t>
      </w:r>
      <w:r w:rsidR="00945DFF">
        <w:t xml:space="preserve"> </w:t>
      </w:r>
      <w:r w:rsidR="00DB3C22">
        <w:t>(</w:t>
      </w:r>
      <w:r w:rsidR="00DF2F82">
        <w:t>i</w:t>
      </w:r>
      <w:r w:rsidR="00DE3D7F">
        <w:t xml:space="preserve">n which </w:t>
      </w:r>
      <w:r w:rsidR="00004E22">
        <w:t xml:space="preserve">the </w:t>
      </w:r>
      <w:r w:rsidR="00DB3C22">
        <w:t xml:space="preserve">travel </w:t>
      </w:r>
      <w:r w:rsidR="00DE3D7F">
        <w:t xml:space="preserve">is more </w:t>
      </w:r>
      <w:r w:rsidR="00DB3C22">
        <w:t xml:space="preserve">metaphorical </w:t>
      </w:r>
      <w:r w:rsidR="00DE3D7F">
        <w:t>than actual</w:t>
      </w:r>
      <w:r w:rsidR="00DB3C22">
        <w:t>)</w:t>
      </w:r>
      <w:r w:rsidR="00DF2F82">
        <w:t xml:space="preserve"> and </w:t>
      </w:r>
      <w:r w:rsidR="00DF2F82">
        <w:rPr>
          <w:i/>
          <w:iCs/>
        </w:rPr>
        <w:t xml:space="preserve">Martin </w:t>
      </w:r>
      <w:proofErr w:type="spellStart"/>
      <w:r w:rsidR="00DF2F82">
        <w:rPr>
          <w:i/>
          <w:iCs/>
        </w:rPr>
        <w:t>Chuzzlewitt</w:t>
      </w:r>
      <w:proofErr w:type="spellEnd"/>
      <w:r w:rsidR="00DB3C22">
        <w:t xml:space="preserve"> </w:t>
      </w:r>
      <w:r w:rsidR="00DF2F82">
        <w:t xml:space="preserve">(travel for commercial adventure) </w:t>
      </w:r>
      <w:r w:rsidR="00DB3C22">
        <w:t xml:space="preserve">and not Dickens’s many memorable </w:t>
      </w:r>
      <w:r w:rsidR="00DF2F82">
        <w:t>(and much more relevant, for Barsky’s purposes) characters fleeing persecution and seeking protection</w:t>
      </w:r>
      <w:r w:rsidR="00DB3C22">
        <w:t xml:space="preserve">: Oliver Twist’s desperate </w:t>
      </w:r>
      <w:r w:rsidR="00DF2F82">
        <w:t xml:space="preserve">walk </w:t>
      </w:r>
      <w:r w:rsidR="00DB3C22">
        <w:t>to London</w:t>
      </w:r>
      <w:r w:rsidR="00DF2F82">
        <w:t xml:space="preserve"> to escape a cruel master, or David Copperfield’s </w:t>
      </w:r>
      <w:r w:rsidR="00004E22">
        <w:t>flight</w:t>
      </w:r>
      <w:r w:rsidR="00DF2F82">
        <w:t xml:space="preserve"> from his </w:t>
      </w:r>
      <w:r w:rsidR="00DE3D7F">
        <w:t xml:space="preserve">overbearing </w:t>
      </w:r>
      <w:r w:rsidR="00DF2F82">
        <w:t xml:space="preserve">step-father Mr </w:t>
      </w:r>
      <w:proofErr w:type="spellStart"/>
      <w:r w:rsidR="00DF2F82">
        <w:t>Murdstone</w:t>
      </w:r>
      <w:proofErr w:type="spellEnd"/>
      <w:r w:rsidR="00DF2F82">
        <w:t xml:space="preserve">, or Little Nell’s attempts to </w:t>
      </w:r>
      <w:r w:rsidR="00004E22">
        <w:t>be free of</w:t>
      </w:r>
      <w:r w:rsidR="00DF2F82">
        <w:t xml:space="preserve"> the </w:t>
      </w:r>
      <w:r w:rsidR="00F00CF8">
        <w:t>malevolent</w:t>
      </w:r>
      <w:r w:rsidR="00DF2F82">
        <w:t xml:space="preserve"> </w:t>
      </w:r>
      <w:proofErr w:type="spellStart"/>
      <w:r w:rsidR="00DF2F82">
        <w:t>Quilp</w:t>
      </w:r>
      <w:proofErr w:type="spellEnd"/>
      <w:r w:rsidR="00DF2F82">
        <w:t xml:space="preserve"> </w:t>
      </w:r>
      <w:r w:rsidR="00F00CF8">
        <w:t xml:space="preserve">and other pursuers </w:t>
      </w:r>
      <w:r w:rsidR="00DF2F82">
        <w:t xml:space="preserve">in </w:t>
      </w:r>
      <w:r w:rsidR="00DF2F82">
        <w:rPr>
          <w:i/>
          <w:iCs/>
        </w:rPr>
        <w:t>The Old Curiosity Shop</w:t>
      </w:r>
      <w:r w:rsidR="00DF2F82">
        <w:t>?</w:t>
      </w:r>
      <w:r w:rsidR="00DE3D7F">
        <w:t xml:space="preserve"> Shakespeare is another name here conspicuously </w:t>
      </w:r>
      <w:r w:rsidR="00DE3D7F">
        <w:lastRenderedPageBreak/>
        <w:t>absent.</w:t>
      </w:r>
      <w:r w:rsidR="00DB3C22">
        <w:t xml:space="preserve"> </w:t>
      </w:r>
      <w:r w:rsidR="00C1181F">
        <w:t xml:space="preserve">Barsky does refer </w:t>
      </w:r>
      <w:r w:rsidR="00E66DB3">
        <w:t xml:space="preserve">in the Preface </w:t>
      </w:r>
      <w:r w:rsidR="00C1181F">
        <w:t xml:space="preserve">to </w:t>
      </w:r>
      <w:r w:rsidR="00F00CF8">
        <w:t>Sha</w:t>
      </w:r>
      <w:r w:rsidR="00C1181F">
        <w:t xml:space="preserve">kespeare’s contribution to </w:t>
      </w:r>
      <w:r w:rsidR="00C1181F">
        <w:rPr>
          <w:i/>
          <w:iCs/>
        </w:rPr>
        <w:t>The Book of Sir Thomas More</w:t>
      </w:r>
      <w:r w:rsidR="00DE4D60">
        <w:t xml:space="preserve">, </w:t>
      </w:r>
      <w:r w:rsidR="00E578B3">
        <w:t xml:space="preserve">and </w:t>
      </w:r>
      <w:r w:rsidR="00C1181F">
        <w:t>the ‘</w:t>
      </w:r>
      <w:proofErr w:type="spellStart"/>
      <w:r w:rsidR="00C1181F">
        <w:t>mountainish</w:t>
      </w:r>
      <w:proofErr w:type="spellEnd"/>
      <w:r w:rsidR="00C1181F">
        <w:t xml:space="preserve"> inhumanity’ </w:t>
      </w:r>
      <w:r w:rsidR="00E578B3">
        <w:t>shown to strangers in</w:t>
      </w:r>
      <w:r w:rsidR="00C1181F">
        <w:t xml:space="preserve"> inhospitable lands</w:t>
      </w:r>
      <w:r w:rsidR="00DE3D7F">
        <w:t>. But of the plays themselves or their vast array of itinerant wanderers</w:t>
      </w:r>
      <w:r w:rsidR="00E66DB3">
        <w:t xml:space="preserve">, </w:t>
      </w:r>
      <w:r w:rsidR="00DE4D60">
        <w:t xml:space="preserve">vagabonds, </w:t>
      </w:r>
      <w:r w:rsidR="00E66DB3">
        <w:t xml:space="preserve">suppliants, </w:t>
      </w:r>
      <w:r w:rsidR="00BD6C82">
        <w:t xml:space="preserve">and </w:t>
      </w:r>
      <w:r w:rsidR="00E578B3">
        <w:t>victims of capricious rulers and judges</w:t>
      </w:r>
      <w:r w:rsidR="00DE3D7F">
        <w:t>: not a word.</w:t>
      </w:r>
      <w:r w:rsidR="00C1181F">
        <w:t xml:space="preserve"> </w:t>
      </w:r>
      <w:r w:rsidR="00945DFF">
        <w:t>T</w:t>
      </w:r>
      <w:r w:rsidR="00125B86">
        <w:t>h</w:t>
      </w:r>
      <w:r w:rsidR="00774777">
        <w:t>ese observations are</w:t>
      </w:r>
      <w:r w:rsidR="00B439A4">
        <w:t xml:space="preserve"> not necessarily criticism</w:t>
      </w:r>
      <w:r w:rsidR="00774777">
        <w:t>s</w:t>
      </w:r>
      <w:r w:rsidR="00B439A4">
        <w:t xml:space="preserve"> of the book</w:t>
      </w:r>
      <w:r w:rsidR="00896435">
        <w:t xml:space="preserve"> judged </w:t>
      </w:r>
      <w:r w:rsidR="000D7762">
        <w:t xml:space="preserve">purely </w:t>
      </w:r>
      <w:r w:rsidR="00896435">
        <w:t>on its own terms</w:t>
      </w:r>
      <w:r w:rsidR="00B439A4">
        <w:t>,</w:t>
      </w:r>
      <w:r w:rsidR="00E66DB3">
        <w:t xml:space="preserve"> and no book can cover everything.</w:t>
      </w:r>
      <w:r w:rsidR="00B439A4">
        <w:t xml:space="preserve"> </w:t>
      </w:r>
      <w:r w:rsidR="00E66DB3">
        <w:t>B</w:t>
      </w:r>
      <w:r w:rsidR="006B0B6E">
        <w:t xml:space="preserve">ut </w:t>
      </w:r>
      <w:r w:rsidR="00E66DB3">
        <w:t xml:space="preserve">readers might have expected </w:t>
      </w:r>
      <w:r w:rsidR="00DE4D60">
        <w:t xml:space="preserve">to see </w:t>
      </w:r>
      <w:r w:rsidR="009C1DA3">
        <w:t>more in terms of</w:t>
      </w:r>
      <w:r w:rsidR="00E66DB3">
        <w:t xml:space="preserve"> explanation </w:t>
      </w:r>
      <w:r w:rsidR="009C1DA3">
        <w:t xml:space="preserve">from the author as to </w:t>
      </w:r>
      <w:r w:rsidR="00E578B3">
        <w:t xml:space="preserve">the choices he made </w:t>
      </w:r>
      <w:r w:rsidR="00FE617B">
        <w:t>regarding</w:t>
      </w:r>
      <w:r w:rsidR="00E578B3">
        <w:t xml:space="preserve"> r</w:t>
      </w:r>
      <w:r>
        <w:t>esearch methods</w:t>
      </w:r>
      <w:r w:rsidR="009C1DA3">
        <w:t>,</w:t>
      </w:r>
      <w:r w:rsidR="00E66DB3">
        <w:t xml:space="preserve"> sources,</w:t>
      </w:r>
      <w:r>
        <w:t xml:space="preserve"> or </w:t>
      </w:r>
      <w:r w:rsidR="00E578B3">
        <w:t>a</w:t>
      </w:r>
      <w:r w:rsidR="009C1DA3">
        <w:t xml:space="preserve">bout </w:t>
      </w:r>
      <w:r w:rsidR="006B0B6E">
        <w:t xml:space="preserve">where </w:t>
      </w:r>
      <w:r w:rsidR="009C1DA3">
        <w:t>this book</w:t>
      </w:r>
      <w:r w:rsidR="006B0B6E">
        <w:t xml:space="preserve"> sits within broader </w:t>
      </w:r>
      <w:r w:rsidR="004F449C">
        <w:t xml:space="preserve">humanities and law and literature </w:t>
      </w:r>
      <w:r w:rsidR="00774777">
        <w:t>conversations</w:t>
      </w:r>
      <w:r w:rsidR="006B0B6E">
        <w:t xml:space="preserve">. </w:t>
      </w:r>
    </w:p>
    <w:p w14:paraId="53DCBF99" w14:textId="6CB0284D" w:rsidR="006C574D" w:rsidRDefault="002D4FA3">
      <w:r>
        <w:t xml:space="preserve">The </w:t>
      </w:r>
      <w:r w:rsidR="003827F5">
        <w:t xml:space="preserve">parallels </w:t>
      </w:r>
      <w:r w:rsidR="00D83F8C">
        <w:t xml:space="preserve">between </w:t>
      </w:r>
      <w:r w:rsidR="00E26BF0">
        <w:t xml:space="preserve">the circumstances of </w:t>
      </w:r>
      <w:r w:rsidR="00D83F8C">
        <w:t xml:space="preserve">fictional characters and </w:t>
      </w:r>
      <w:r w:rsidR="00E26BF0">
        <w:t xml:space="preserve">the vulnerabilities of </w:t>
      </w:r>
      <w:r w:rsidR="00D83F8C">
        <w:t xml:space="preserve">real </w:t>
      </w:r>
      <w:r w:rsidR="003827F5">
        <w:t xml:space="preserve">migrants </w:t>
      </w:r>
      <w:r w:rsidR="00F1537E">
        <w:t xml:space="preserve">that Barsky’s wants </w:t>
      </w:r>
      <w:r w:rsidR="00D83F8C">
        <w:t xml:space="preserve">his book to </w:t>
      </w:r>
      <w:r w:rsidR="008A3B50">
        <w:t>elucidate, and a consequent increase of empathy and solidarity for the latter</w:t>
      </w:r>
      <w:r w:rsidR="00E80E9C">
        <w:t xml:space="preserve"> he wants it to bring about, </w:t>
      </w:r>
      <w:r w:rsidR="0012243D">
        <w:t>are</w:t>
      </w:r>
      <w:r w:rsidR="00D82731">
        <w:t xml:space="preserve"> </w:t>
      </w:r>
      <w:r w:rsidR="0064568D">
        <w:t xml:space="preserve">aims ambitiously </w:t>
      </w:r>
      <w:r w:rsidR="00B5258D">
        <w:t xml:space="preserve">also </w:t>
      </w:r>
      <w:r w:rsidR="0064568D">
        <w:t xml:space="preserve">pursued </w:t>
      </w:r>
      <w:r w:rsidR="004051A5">
        <w:t xml:space="preserve">in the art project </w:t>
      </w:r>
      <w:r w:rsidR="004051A5">
        <w:rPr>
          <w:i/>
          <w:iCs/>
        </w:rPr>
        <w:t>The Walk</w:t>
      </w:r>
      <w:r w:rsidR="00770874">
        <w:t>.</w:t>
      </w:r>
      <w:r w:rsidR="006C5249">
        <w:t xml:space="preserve"> Th</w:t>
      </w:r>
      <w:r w:rsidR="00C20E2B">
        <w:t>e</w:t>
      </w:r>
      <w:r w:rsidR="006C5249">
        <w:t xml:space="preserve"> project</w:t>
      </w:r>
      <w:r w:rsidR="008D1019">
        <w:t xml:space="preserve"> </w:t>
      </w:r>
      <w:r w:rsidR="00DA446B">
        <w:t>featur</w:t>
      </w:r>
      <w:r w:rsidR="00C20E2B">
        <w:t>es</w:t>
      </w:r>
      <w:r w:rsidR="00DA446B">
        <w:t xml:space="preserve"> </w:t>
      </w:r>
      <w:r w:rsidR="00A5796B" w:rsidRPr="00A5796B">
        <w:t>a 3.5m tall puppet of a Syrian child refugee</w:t>
      </w:r>
      <w:r w:rsidR="001A6345">
        <w:t xml:space="preserve"> which </w:t>
      </w:r>
      <w:r w:rsidR="00B47431">
        <w:t>during June to November</w:t>
      </w:r>
      <w:r w:rsidR="00714167">
        <w:t xml:space="preserve"> 2021</w:t>
      </w:r>
      <w:r w:rsidR="00A5796B" w:rsidRPr="00A5796B">
        <w:t xml:space="preserve"> </w:t>
      </w:r>
      <w:r w:rsidR="001B7505">
        <w:t>completed</w:t>
      </w:r>
      <w:r w:rsidR="00A5796B" w:rsidRPr="00A5796B">
        <w:t xml:space="preserve"> a symbolic walk from Gaziantep in Turkey near to the Syrian border to </w:t>
      </w:r>
      <w:r w:rsidR="00B47431">
        <w:t xml:space="preserve">the UK, greeted by crowds </w:t>
      </w:r>
      <w:r w:rsidR="001B7505">
        <w:t xml:space="preserve">from town to town </w:t>
      </w:r>
      <w:r w:rsidR="00B47431">
        <w:t>along the way</w:t>
      </w:r>
      <w:r w:rsidR="00A5796B" w:rsidRPr="00A5796B">
        <w:t xml:space="preserve">. </w:t>
      </w:r>
      <w:r w:rsidR="000971C7">
        <w:t>‘</w:t>
      </w:r>
      <w:r w:rsidR="00A5796B" w:rsidRPr="00A5796B">
        <w:t>Little Amal</w:t>
      </w:r>
      <w:r w:rsidR="000971C7">
        <w:t xml:space="preserve">’ </w:t>
      </w:r>
      <w:r w:rsidR="00B47431">
        <w:t>is</w:t>
      </w:r>
      <w:r w:rsidR="000971C7">
        <w:t xml:space="preserve">, so the backstory goes, </w:t>
      </w:r>
      <w:r w:rsidR="006638AD">
        <w:t xml:space="preserve">a </w:t>
      </w:r>
      <w:r w:rsidR="00973635">
        <w:t xml:space="preserve">child </w:t>
      </w:r>
      <w:r w:rsidR="00A5796B" w:rsidRPr="00A5796B">
        <w:t>search</w:t>
      </w:r>
      <w:r w:rsidR="000971C7">
        <w:t>ing</w:t>
      </w:r>
      <w:r w:rsidR="00A5796B" w:rsidRPr="00A5796B">
        <w:t xml:space="preserve"> </w:t>
      </w:r>
      <w:r w:rsidR="000971C7">
        <w:t xml:space="preserve">for </w:t>
      </w:r>
      <w:r w:rsidR="00A5796B" w:rsidRPr="00A5796B">
        <w:t xml:space="preserve">her mother </w:t>
      </w:r>
      <w:r w:rsidR="00775B50">
        <w:t>(who</w:t>
      </w:r>
      <w:r w:rsidR="00A5796B" w:rsidRPr="00A5796B">
        <w:t xml:space="preserve"> had travelled on ahead of her</w:t>
      </w:r>
      <w:proofErr w:type="gramStart"/>
      <w:r w:rsidR="00A5796B" w:rsidRPr="00A5796B">
        <w:t>)</w:t>
      </w:r>
      <w:r w:rsidR="00775B50">
        <w:t>, and</w:t>
      </w:r>
      <w:proofErr w:type="gramEnd"/>
      <w:r w:rsidR="00775B50">
        <w:t xml:space="preserve"> represent</w:t>
      </w:r>
      <w:r w:rsidR="00B47431">
        <w:t>s</w:t>
      </w:r>
      <w:r w:rsidR="00A5796B" w:rsidRPr="00A5796B">
        <w:t xml:space="preserve"> the many thousands of </w:t>
      </w:r>
      <w:r w:rsidR="00973635">
        <w:t xml:space="preserve">unaccompanied </w:t>
      </w:r>
      <w:r w:rsidR="00A5796B" w:rsidRPr="00A5796B">
        <w:t>child refugees</w:t>
      </w:r>
      <w:r w:rsidR="00011D30">
        <w:t xml:space="preserve"> making the same journey</w:t>
      </w:r>
      <w:r w:rsidR="00A5796B" w:rsidRPr="00A5796B">
        <w:t>.</w:t>
      </w:r>
      <w:r w:rsidR="00714167">
        <w:t xml:space="preserve"> </w:t>
      </w:r>
      <w:r w:rsidR="003471BB">
        <w:t xml:space="preserve">The </w:t>
      </w:r>
      <w:r w:rsidR="003471BB" w:rsidRPr="00F22031">
        <w:rPr>
          <w:i/>
          <w:iCs/>
        </w:rPr>
        <w:t>Bildungsroman</w:t>
      </w:r>
      <w:r w:rsidR="003471BB">
        <w:t xml:space="preserve"> happily </w:t>
      </w:r>
      <w:r w:rsidR="00B47431">
        <w:t>did</w:t>
      </w:r>
      <w:r w:rsidR="003471BB">
        <w:t xml:space="preserve"> not end </w:t>
      </w:r>
      <w:r w:rsidR="00B47431">
        <w:t xml:space="preserve">in 2021: Little Amal visited thirteen cities in the UK in June 2022 as part of Refugee Week, and at time of writing is set to </w:t>
      </w:r>
      <w:r w:rsidR="004C5BAC">
        <w:t xml:space="preserve">cross the Atlantic </w:t>
      </w:r>
      <w:r w:rsidR="00B47431">
        <w:t>to</w:t>
      </w:r>
      <w:r w:rsidR="007045AC">
        <w:t xml:space="preserve"> ‘walk </w:t>
      </w:r>
      <w:r w:rsidR="004C5BAC">
        <w:t>New York</w:t>
      </w:r>
      <w:r w:rsidR="007045AC">
        <w:t>’</w:t>
      </w:r>
      <w:r w:rsidR="004C5BAC">
        <w:t xml:space="preserve"> from September to October 2022</w:t>
      </w:r>
      <w:r w:rsidR="00396E70">
        <w:t xml:space="preserve"> carry</w:t>
      </w:r>
      <w:r w:rsidR="00931700">
        <w:t>ing</w:t>
      </w:r>
      <w:r w:rsidR="00396E70">
        <w:t xml:space="preserve"> the message ‘</w:t>
      </w:r>
      <w:r w:rsidR="00F22031">
        <w:t>D</w:t>
      </w:r>
      <w:r w:rsidR="00396E70">
        <w:t>on</w:t>
      </w:r>
      <w:r w:rsidR="00F22031">
        <w:t>’</w:t>
      </w:r>
      <w:r w:rsidR="00396E70">
        <w:t xml:space="preserve">t forget about </w:t>
      </w:r>
      <w:proofErr w:type="gramStart"/>
      <w:r w:rsidR="00396E70">
        <w:t>us</w:t>
      </w:r>
      <w:r w:rsidR="00F22031">
        <w:t>’</w:t>
      </w:r>
      <w:proofErr w:type="gramEnd"/>
      <w:r w:rsidR="00F22031">
        <w:t>.</w:t>
      </w:r>
      <w:r w:rsidR="00396E70">
        <w:rPr>
          <w:rStyle w:val="FootnoteReference"/>
        </w:rPr>
        <w:footnoteReference w:id="16"/>
      </w:r>
    </w:p>
    <w:p w14:paraId="2375716A" w14:textId="6DA1E865" w:rsidR="00004E22" w:rsidRDefault="008F5C1F">
      <w:r>
        <w:t xml:space="preserve">Little Amal </w:t>
      </w:r>
      <w:r w:rsidR="001B7505">
        <w:t xml:space="preserve">arrived in Britain </w:t>
      </w:r>
      <w:r>
        <w:t xml:space="preserve">at </w:t>
      </w:r>
      <w:r w:rsidR="001B7505">
        <w:t xml:space="preserve">the port of </w:t>
      </w:r>
      <w:r>
        <w:t>Folk</w:t>
      </w:r>
      <w:r w:rsidR="00854840">
        <w:t>e</w:t>
      </w:r>
      <w:r>
        <w:t>stone on October 19</w:t>
      </w:r>
      <w:r w:rsidRPr="008F5C1F">
        <w:rPr>
          <w:vertAlign w:val="superscript"/>
        </w:rPr>
        <w:t>th</w:t>
      </w:r>
      <w:proofErr w:type="gramStart"/>
      <w:r>
        <w:t xml:space="preserve"> 2021</w:t>
      </w:r>
      <w:proofErr w:type="gramEnd"/>
      <w:r w:rsidR="00B47431">
        <w:t>,</w:t>
      </w:r>
      <w:r>
        <w:t xml:space="preserve"> and </w:t>
      </w:r>
      <w:r w:rsidR="00202F72">
        <w:t xml:space="preserve">I attended </w:t>
      </w:r>
      <w:r w:rsidR="00B47431">
        <w:t xml:space="preserve">her </w:t>
      </w:r>
      <w:r w:rsidR="00202F72">
        <w:t xml:space="preserve">appearance </w:t>
      </w:r>
      <w:r w:rsidR="001B7505">
        <w:t xml:space="preserve">in front of the west door </w:t>
      </w:r>
      <w:r w:rsidR="00162246">
        <w:t>of St. Paul’s Cathedral</w:t>
      </w:r>
      <w:r w:rsidR="002629BD">
        <w:t xml:space="preserve"> </w:t>
      </w:r>
      <w:r w:rsidR="00B54AD2">
        <w:t xml:space="preserve">in Central London </w:t>
      </w:r>
      <w:r w:rsidR="002629BD">
        <w:t xml:space="preserve">on </w:t>
      </w:r>
      <w:r>
        <w:t>October</w:t>
      </w:r>
      <w:r w:rsidR="002629BD">
        <w:t xml:space="preserve"> 23</w:t>
      </w:r>
      <w:r w:rsidR="002629BD" w:rsidRPr="002629BD">
        <w:rPr>
          <w:vertAlign w:val="superscript"/>
        </w:rPr>
        <w:t>rd</w:t>
      </w:r>
      <w:r w:rsidR="009E2FC8">
        <w:t xml:space="preserve"> (see figure 1).</w:t>
      </w:r>
      <w:r w:rsidR="002629BD">
        <w:t xml:space="preserve"> </w:t>
      </w:r>
    </w:p>
    <w:p w14:paraId="14D67955" w14:textId="77777777" w:rsidR="00004E22" w:rsidRDefault="00004E22" w:rsidP="0001230F">
      <w:pPr>
        <w:keepNext/>
      </w:pPr>
      <w:r>
        <w:rPr>
          <w:noProof/>
        </w:rPr>
        <w:lastRenderedPageBreak/>
        <w:drawing>
          <wp:inline distT="0" distB="0" distL="0" distR="0" wp14:anchorId="7A4B14AE" wp14:editId="2D313ED9">
            <wp:extent cx="5731510" cy="3663315"/>
            <wp:effectExtent l="0" t="0" r="2540" b="0"/>
            <wp:docPr id="1" name="Picture 1" descr="Figure 1: 'Little Amal' meets a crowd of people at St Paul's Cathedral, Ludgate Hill, London, 23rd October 2021 (copyright: David Gurnham). ‘The Walk’, by Amir Nizar Zuabi (artistic director), David Lan and Tracey Seaward (producers), The Walk Production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Little Amal' meets a crowd of people at St Paul's Cathedral, Ludgate Hill, London, 23rd October 2021 (copyright: David Gurnham). ‘The Walk’, by Amir Nizar Zuabi (artistic director), David Lan and Tracey Seaward (producers), The Walk Productions,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63315"/>
                    </a:xfrm>
                    <a:prstGeom prst="rect">
                      <a:avLst/>
                    </a:prstGeom>
                    <a:noFill/>
                    <a:ln>
                      <a:noFill/>
                    </a:ln>
                  </pic:spPr>
                </pic:pic>
              </a:graphicData>
            </a:graphic>
          </wp:inline>
        </w:drawing>
      </w:r>
    </w:p>
    <w:p w14:paraId="10240EE4" w14:textId="7A13359C" w:rsidR="00004E22" w:rsidRDefault="00004E22" w:rsidP="0001230F">
      <w:pPr>
        <w:pStyle w:val="Caption"/>
      </w:pPr>
      <w:r>
        <w:t xml:space="preserve">Figure </w:t>
      </w:r>
      <w:fldSimple w:instr=" SEQ Figure \* ARABIC ">
        <w:r>
          <w:rPr>
            <w:noProof/>
          </w:rPr>
          <w:t>1</w:t>
        </w:r>
      </w:fldSimple>
      <w:r>
        <w:t>: 'Little Amal' meets a crowd of people</w:t>
      </w:r>
      <w:r w:rsidR="006A3774">
        <w:t>, including this correspondent,</w:t>
      </w:r>
      <w:r>
        <w:t xml:space="preserve"> at St Paul's Cathedral</w:t>
      </w:r>
      <w:r w:rsidR="006A3774">
        <w:t>, Ludgate Hill</w:t>
      </w:r>
      <w:r>
        <w:t>, London, 23rd October 2021 (</w:t>
      </w:r>
      <w:r w:rsidR="006A3774">
        <w:t xml:space="preserve">copyright: </w:t>
      </w:r>
      <w:r>
        <w:t>David Gurnham)</w:t>
      </w:r>
      <w:r w:rsidR="00DE4D60">
        <w:t>. ‘</w:t>
      </w:r>
      <w:r w:rsidR="00DE4D60" w:rsidRPr="00DE4D60">
        <w:t>The Walk</w:t>
      </w:r>
      <w:r w:rsidR="00DE4D60">
        <w:t>’</w:t>
      </w:r>
      <w:r w:rsidR="00DE4D60" w:rsidRPr="0001230F">
        <w:t xml:space="preserve">, </w:t>
      </w:r>
      <w:r w:rsidR="00DE4D60">
        <w:t xml:space="preserve">by </w:t>
      </w:r>
      <w:r w:rsidR="00DE4D60" w:rsidRPr="0001230F">
        <w:t xml:space="preserve">Amir Nizar </w:t>
      </w:r>
      <w:proofErr w:type="spellStart"/>
      <w:r w:rsidR="00DE4D60" w:rsidRPr="0001230F">
        <w:t>Zuabi</w:t>
      </w:r>
      <w:proofErr w:type="spellEnd"/>
      <w:r w:rsidR="00DE4D60" w:rsidRPr="0001230F">
        <w:t xml:space="preserve"> (artistic director), David Lan and Tracey Seaward (producers), </w:t>
      </w:r>
      <w:r w:rsidR="00DE4D60" w:rsidRPr="004E13C0">
        <w:t>The Walk Productions</w:t>
      </w:r>
      <w:r w:rsidR="00DE4D60">
        <w:t>,</w:t>
      </w:r>
      <w:r w:rsidR="00DE4D60" w:rsidRPr="00626A9E">
        <w:t xml:space="preserve"> </w:t>
      </w:r>
      <w:r w:rsidR="00DE4D60" w:rsidRPr="0001230F">
        <w:t>2021</w:t>
      </w:r>
      <w:r w:rsidR="00166DF1">
        <w:t>.</w:t>
      </w:r>
    </w:p>
    <w:p w14:paraId="49733EC2" w14:textId="1647A3FB" w:rsidR="00491B59" w:rsidRDefault="007F3C34">
      <w:r>
        <w:t xml:space="preserve">Much of what I saw was scripted: the puppet’s walk up the street to the appointed meeting place, the speeches from gathered local community and faith leaders </w:t>
      </w:r>
      <w:r w:rsidR="00AF30B0">
        <w:t xml:space="preserve">that welcome her to Britain and to London, </w:t>
      </w:r>
      <w:r w:rsidR="00C51502">
        <w:t xml:space="preserve">the music </w:t>
      </w:r>
      <w:r w:rsidR="00853593">
        <w:t xml:space="preserve">supplied by a local band and choir </w:t>
      </w:r>
      <w:r w:rsidR="00C51502">
        <w:t xml:space="preserve">(‘My Girl’ and ‘Consider Yourself At Home’), </w:t>
      </w:r>
      <w:r w:rsidR="00AF30B0">
        <w:t xml:space="preserve">the ritual </w:t>
      </w:r>
      <w:r w:rsidR="00C51502">
        <w:t xml:space="preserve">of </w:t>
      </w:r>
      <w:r w:rsidR="00F1619C">
        <w:t xml:space="preserve">Little </w:t>
      </w:r>
      <w:r w:rsidR="00C51502">
        <w:t xml:space="preserve">Amal knocking on the </w:t>
      </w:r>
      <w:r w:rsidR="0019783C">
        <w:t xml:space="preserve">West door of the cathedral and being ceremoniously brought inside, and her final exit from the site and </w:t>
      </w:r>
      <w:r w:rsidR="00DB45CE">
        <w:t>procession away and across the Millennium Bridge</w:t>
      </w:r>
      <w:r w:rsidR="00FE0A5E">
        <w:t xml:space="preserve"> accompanied by </w:t>
      </w:r>
      <w:r w:rsidR="00534DEA">
        <w:t xml:space="preserve">musicians, flagbearers and </w:t>
      </w:r>
      <w:r w:rsidR="00166DF1">
        <w:t>invited members of the local community</w:t>
      </w:r>
      <w:r w:rsidR="00DB45CE">
        <w:t xml:space="preserve">. What could not be scripted, </w:t>
      </w:r>
      <w:r w:rsidR="00CE1975">
        <w:t xml:space="preserve">and </w:t>
      </w:r>
      <w:r w:rsidR="00DB45CE">
        <w:t xml:space="preserve">that surely </w:t>
      </w:r>
      <w:r w:rsidR="00ED79E0">
        <w:t xml:space="preserve">goes a long way </w:t>
      </w:r>
      <w:r w:rsidR="00166DF1">
        <w:t xml:space="preserve">also </w:t>
      </w:r>
      <w:r w:rsidR="00ED79E0">
        <w:t xml:space="preserve">to supporting </w:t>
      </w:r>
      <w:r w:rsidR="001B7505">
        <w:t>the</w:t>
      </w:r>
      <w:r w:rsidR="00ED79E0">
        <w:t xml:space="preserve"> argument</w:t>
      </w:r>
      <w:r w:rsidR="001B7505">
        <w:t xml:space="preserve"> of </w:t>
      </w:r>
      <w:r w:rsidR="001B7505">
        <w:rPr>
          <w:i/>
          <w:iCs/>
        </w:rPr>
        <w:t>Clamouring for Legal Protection</w:t>
      </w:r>
      <w:r w:rsidR="00ED79E0">
        <w:t xml:space="preserve">, </w:t>
      </w:r>
      <w:r w:rsidR="00C62601">
        <w:t xml:space="preserve">is the palpable sense of goodwill, </w:t>
      </w:r>
      <w:proofErr w:type="gramStart"/>
      <w:r w:rsidR="00C62601">
        <w:t>solidarity</w:t>
      </w:r>
      <w:proofErr w:type="gramEnd"/>
      <w:r w:rsidR="00C76002">
        <w:t xml:space="preserve"> and excitement </w:t>
      </w:r>
      <w:r w:rsidR="00171F2C">
        <w:t>on display amongst the gathered crowd</w:t>
      </w:r>
      <w:r w:rsidR="00643A51">
        <w:t xml:space="preserve"> that would be incomprehensible but for</w:t>
      </w:r>
      <w:r w:rsidR="00326099">
        <w:t xml:space="preserve"> the</w:t>
      </w:r>
      <w:r w:rsidR="00643A51">
        <w:t xml:space="preserve"> fact that this was not just </w:t>
      </w:r>
      <w:r w:rsidR="00643A51" w:rsidRPr="00326099">
        <w:rPr>
          <w:i/>
          <w:iCs/>
        </w:rPr>
        <w:t>any</w:t>
      </w:r>
      <w:r w:rsidR="00643A51">
        <w:t xml:space="preserve"> 3.5m puppet</w:t>
      </w:r>
      <w:r w:rsidR="00326099">
        <w:t xml:space="preserve"> on a </w:t>
      </w:r>
      <w:r w:rsidR="006A5716">
        <w:t>journey</w:t>
      </w:r>
      <w:r w:rsidR="00643A51">
        <w:t xml:space="preserve">, but </w:t>
      </w:r>
      <w:r w:rsidR="008C3591">
        <w:t xml:space="preserve">one </w:t>
      </w:r>
      <w:r w:rsidR="00602672">
        <w:t xml:space="preserve">with </w:t>
      </w:r>
      <w:r w:rsidR="008C3591">
        <w:t>a particular social and ethical meaning</w:t>
      </w:r>
      <w:r w:rsidR="00003D6B">
        <w:t>.</w:t>
      </w:r>
      <w:r w:rsidR="002A005D">
        <w:t xml:space="preserve"> </w:t>
      </w:r>
      <w:r w:rsidR="00D91938">
        <w:t>Bar</w:t>
      </w:r>
      <w:r w:rsidR="00D03820">
        <w:t>s</w:t>
      </w:r>
      <w:r w:rsidR="00D91938">
        <w:t>ky</w:t>
      </w:r>
      <w:r w:rsidR="003A65CD">
        <w:t xml:space="preserve"> makes a point of not</w:t>
      </w:r>
      <w:r w:rsidR="00D91938">
        <w:t xml:space="preserve"> writ</w:t>
      </w:r>
      <w:r w:rsidR="003A65CD">
        <w:t>ing</w:t>
      </w:r>
      <w:r w:rsidR="00D91938">
        <w:t xml:space="preserve"> about artistic </w:t>
      </w:r>
      <w:r w:rsidR="003A65CD">
        <w:t xml:space="preserve">or journalistic responses to </w:t>
      </w:r>
      <w:r w:rsidR="00D91938">
        <w:t>the current migrant crisis</w:t>
      </w:r>
      <w:r w:rsidR="0075213A">
        <w:t xml:space="preserve"> in his book</w:t>
      </w:r>
      <w:r w:rsidR="00522FA0">
        <w:t xml:space="preserve">, and </w:t>
      </w:r>
      <w:r w:rsidR="008212A3">
        <w:t>for this reason</w:t>
      </w:r>
      <w:r w:rsidR="00522FA0">
        <w:t xml:space="preserve"> </w:t>
      </w:r>
      <w:r w:rsidR="00522FA0">
        <w:rPr>
          <w:i/>
          <w:iCs/>
        </w:rPr>
        <w:t xml:space="preserve">The Walk </w:t>
      </w:r>
      <w:r w:rsidR="008212A3">
        <w:t xml:space="preserve">fall slightly outside of the remit of </w:t>
      </w:r>
      <w:r w:rsidR="008212A3">
        <w:rPr>
          <w:i/>
          <w:iCs/>
        </w:rPr>
        <w:t>Clamouring for Legal Protection</w:t>
      </w:r>
      <w:r w:rsidR="008212A3">
        <w:t xml:space="preserve">. </w:t>
      </w:r>
      <w:r w:rsidR="00602672">
        <w:t>Nonetheless,</w:t>
      </w:r>
      <w:r w:rsidR="00D03820">
        <w:t xml:space="preserve"> the </w:t>
      </w:r>
      <w:r w:rsidR="00602672">
        <w:t>effectiveness</w:t>
      </w:r>
      <w:r w:rsidR="001E12BA">
        <w:t xml:space="preserve"> of </w:t>
      </w:r>
      <w:r w:rsidR="001E12BA">
        <w:rPr>
          <w:i/>
          <w:iCs/>
        </w:rPr>
        <w:t>The Walk</w:t>
      </w:r>
      <w:r w:rsidR="001E12BA">
        <w:t xml:space="preserve"> depend</w:t>
      </w:r>
      <w:r w:rsidR="00602672">
        <w:t>s</w:t>
      </w:r>
      <w:r w:rsidR="001E12BA">
        <w:t xml:space="preserve"> on precisely the same assumption as</w:t>
      </w:r>
      <w:r w:rsidR="00F44913">
        <w:t xml:space="preserve"> does</w:t>
      </w:r>
      <w:r w:rsidR="00602672">
        <w:t xml:space="preserve"> the argument in</w:t>
      </w:r>
      <w:r w:rsidR="001E12BA">
        <w:t xml:space="preserve"> </w:t>
      </w:r>
      <w:r w:rsidR="00D55F0D">
        <w:rPr>
          <w:i/>
          <w:iCs/>
        </w:rPr>
        <w:t>Clamouring</w:t>
      </w:r>
      <w:r w:rsidR="001E12BA">
        <w:t xml:space="preserve"> – that </w:t>
      </w:r>
      <w:r w:rsidR="002E13FB">
        <w:t xml:space="preserve">people care about the fate of </w:t>
      </w:r>
      <w:r w:rsidR="00543970">
        <w:t xml:space="preserve">enduringly popular </w:t>
      </w:r>
      <w:r w:rsidR="002E13FB">
        <w:t xml:space="preserve">fictional creations and </w:t>
      </w:r>
      <w:r w:rsidR="00532621">
        <w:t xml:space="preserve">can be brought to extend that care to real people </w:t>
      </w:r>
      <w:r w:rsidR="00D37E07">
        <w:t>in vulnerable situations.</w:t>
      </w:r>
    </w:p>
    <w:p w14:paraId="2FA7DF7A" w14:textId="17B94125" w:rsidR="003B753A" w:rsidRDefault="00F30764">
      <w:r>
        <w:t>T</w:t>
      </w:r>
      <w:r w:rsidR="003B753A">
        <w:t xml:space="preserve">he </w:t>
      </w:r>
      <w:r w:rsidR="005318C3">
        <w:t xml:space="preserve">welcome Little Amal received </w:t>
      </w:r>
      <w:r w:rsidR="00713234">
        <w:t xml:space="preserve">in London </w:t>
      </w:r>
      <w:r w:rsidR="00602672">
        <w:t xml:space="preserve">and many other places besides </w:t>
      </w:r>
      <w:r w:rsidR="007E61EA">
        <w:t xml:space="preserve">is the sort of reception traditionally </w:t>
      </w:r>
      <w:r w:rsidR="001E1584">
        <w:t xml:space="preserve">reserved only for </w:t>
      </w:r>
      <w:r w:rsidR="00595818">
        <w:t>truly</w:t>
      </w:r>
      <w:r w:rsidR="001E1584">
        <w:t xml:space="preserve"> celebrated </w:t>
      </w:r>
      <w:r w:rsidR="002B1032">
        <w:t>figures</w:t>
      </w:r>
      <w:r w:rsidR="001E1584">
        <w:t xml:space="preserve">. </w:t>
      </w:r>
      <w:r w:rsidR="000E71E8">
        <w:t xml:space="preserve">It seems cruelly unnecessary to observe that </w:t>
      </w:r>
      <w:r w:rsidR="009201E9">
        <w:t xml:space="preserve">this sort of reception is generally </w:t>
      </w:r>
      <w:r w:rsidR="000E71E8">
        <w:t>the</w:t>
      </w:r>
      <w:r w:rsidR="001E1584">
        <w:t xml:space="preserve"> </w:t>
      </w:r>
      <w:r w:rsidR="009201E9">
        <w:t xml:space="preserve">opposite of the real </w:t>
      </w:r>
      <w:r w:rsidR="001E1584">
        <w:t>experiences</w:t>
      </w:r>
      <w:r w:rsidR="002B1032">
        <w:t xml:space="preserve"> </w:t>
      </w:r>
      <w:r w:rsidR="00942585">
        <w:t>of</w:t>
      </w:r>
      <w:r w:rsidR="001E1584">
        <w:t xml:space="preserve"> refugees</w:t>
      </w:r>
      <w:r w:rsidR="00497840">
        <w:t xml:space="preserve"> who</w:t>
      </w:r>
      <w:r w:rsidR="001E1584">
        <w:t xml:space="preserve">, </w:t>
      </w:r>
      <w:r w:rsidR="0095430C">
        <w:t>at least in Britain</w:t>
      </w:r>
      <w:r w:rsidR="00497840">
        <w:t xml:space="preserve">, are treated in immigration and asylum policies </w:t>
      </w:r>
      <w:r w:rsidR="00CA2961">
        <w:t>as a</w:t>
      </w:r>
      <w:r w:rsidR="00602672">
        <w:t>n administrative burden and a</w:t>
      </w:r>
      <w:r w:rsidR="00CA2961">
        <w:t xml:space="preserve"> drain on resources at best and a </w:t>
      </w:r>
      <w:r w:rsidR="002D677E">
        <w:t>deadly</w:t>
      </w:r>
      <w:r w:rsidR="00CA2961">
        <w:t xml:space="preserve"> security risk at worst</w:t>
      </w:r>
      <w:r w:rsidR="001E1584">
        <w:t xml:space="preserve">. </w:t>
      </w:r>
      <w:r w:rsidR="008A01A0">
        <w:t xml:space="preserve">The atmosphere of celebration </w:t>
      </w:r>
      <w:r w:rsidR="00F2488B">
        <w:t xml:space="preserve">at the performance of </w:t>
      </w:r>
      <w:r w:rsidR="004371A1">
        <w:t xml:space="preserve">the </w:t>
      </w:r>
      <w:r w:rsidR="00F2488B">
        <w:t>arrival of a Syrian refugee I witnessed</w:t>
      </w:r>
      <w:r w:rsidR="00C50D8A">
        <w:t xml:space="preserve">, and </w:t>
      </w:r>
      <w:r w:rsidR="00602672">
        <w:t xml:space="preserve">that was </w:t>
      </w:r>
      <w:r w:rsidR="00C50D8A">
        <w:t>repeated across scores of locations across Europe</w:t>
      </w:r>
      <w:r w:rsidR="001E690D">
        <w:t xml:space="preserve"> and involving </w:t>
      </w:r>
      <w:r w:rsidR="00E15D36">
        <w:t>tens of thousands of people</w:t>
      </w:r>
      <w:r w:rsidR="00C50D8A">
        <w:t>,</w:t>
      </w:r>
      <w:r w:rsidR="00F2488B">
        <w:t xml:space="preserve"> can </w:t>
      </w:r>
      <w:r w:rsidR="00642684">
        <w:t xml:space="preserve">therefore </w:t>
      </w:r>
      <w:r w:rsidR="00F2488B">
        <w:t xml:space="preserve">only be </w:t>
      </w:r>
      <w:r w:rsidR="001E1584">
        <w:t xml:space="preserve">a fantasy of what we would wish our society (which generally does not extend such a welcome to refugees) to be like, or what it might be like in the </w:t>
      </w:r>
      <w:r w:rsidR="00602672">
        <w:t xml:space="preserve">most hopeful </w:t>
      </w:r>
      <w:r w:rsidR="001E1584">
        <w:t>dreams of a child</w:t>
      </w:r>
      <w:r w:rsidR="00461BB7">
        <w:t xml:space="preserve"> like Amal</w:t>
      </w:r>
      <w:r w:rsidR="001E1584">
        <w:t xml:space="preserve">. The strength of the </w:t>
      </w:r>
      <w:r w:rsidR="001E1584">
        <w:lastRenderedPageBreak/>
        <w:t>project is that by showing us how excitement of this kind may be generated for a</w:t>
      </w:r>
      <w:r w:rsidR="00602672">
        <w:t xml:space="preserve"> puppet freighted with symbolism</w:t>
      </w:r>
      <w:r w:rsidR="001E1584">
        <w:t xml:space="preserve">, </w:t>
      </w:r>
      <w:r w:rsidR="00BC5D31">
        <w:t xml:space="preserve">a kinder and more generous society and legal regime for </w:t>
      </w:r>
      <w:r w:rsidR="009C7615">
        <w:rPr>
          <w:i/>
          <w:iCs/>
        </w:rPr>
        <w:t>people</w:t>
      </w:r>
      <w:r w:rsidR="009C7615">
        <w:t xml:space="preserve"> </w:t>
      </w:r>
      <w:r w:rsidR="001E1584">
        <w:t xml:space="preserve">might </w:t>
      </w:r>
      <w:r w:rsidR="00BC5D31">
        <w:t xml:space="preserve">yet </w:t>
      </w:r>
      <w:r w:rsidR="001E1584">
        <w:t xml:space="preserve">be possible if we want it to be. </w:t>
      </w:r>
      <w:r w:rsidR="002E507B">
        <w:t>T</w:t>
      </w:r>
      <w:r w:rsidR="001E1584">
        <w:t xml:space="preserve">he project </w:t>
      </w:r>
      <w:r w:rsidR="002E507B">
        <w:t>proposes</w:t>
      </w:r>
      <w:r w:rsidR="001E1584">
        <w:t xml:space="preserve"> that there might </w:t>
      </w:r>
      <w:proofErr w:type="gramStart"/>
      <w:r w:rsidR="001E1584">
        <w:t>actually be</w:t>
      </w:r>
      <w:proofErr w:type="gramEnd"/>
      <w:r w:rsidR="001E1584">
        <w:t xml:space="preserve"> a wellspring of fellow-feeling that could be extended to impact the lives of actual people in the position that Little Amal is supposed to be. As a fantasy or a dream of a different </w:t>
      </w:r>
      <w:r w:rsidR="0001514E">
        <w:t xml:space="preserve">sort of </w:t>
      </w:r>
      <w:r w:rsidR="001E1584">
        <w:t>society</w:t>
      </w:r>
      <w:r w:rsidR="0001514E">
        <w:t xml:space="preserve"> to the one we currently have</w:t>
      </w:r>
      <w:r w:rsidR="001E1584">
        <w:t xml:space="preserve">, </w:t>
      </w:r>
      <w:r w:rsidR="00682116">
        <w:rPr>
          <w:i/>
          <w:iCs/>
        </w:rPr>
        <w:t>The Walk</w:t>
      </w:r>
      <w:r w:rsidR="00682116">
        <w:t xml:space="preserve"> </w:t>
      </w:r>
      <w:r w:rsidR="001E1584">
        <w:t xml:space="preserve">stands as a rebuke to </w:t>
      </w:r>
      <w:r w:rsidR="00932D83">
        <w:t>governments</w:t>
      </w:r>
      <w:r w:rsidR="001E1584">
        <w:t xml:space="preserve"> that prioritise border control, </w:t>
      </w:r>
      <w:proofErr w:type="gramStart"/>
      <w:r w:rsidR="001E1584">
        <w:t>security</w:t>
      </w:r>
      <w:proofErr w:type="gramEnd"/>
      <w:r w:rsidR="001E1584">
        <w:t xml:space="preserve"> and nativist sentiments,</w:t>
      </w:r>
      <w:r w:rsidR="00DB6939">
        <w:t xml:space="preserve"> and to populations who vote for such governments.</w:t>
      </w:r>
    </w:p>
    <w:p w14:paraId="55A4582B" w14:textId="70EA6B34" w:rsidR="00871068" w:rsidRDefault="00871068">
      <w:r>
        <w:rPr>
          <w:i/>
          <w:iCs/>
        </w:rPr>
        <w:t xml:space="preserve">The Walk </w:t>
      </w:r>
      <w:r w:rsidR="009E6378">
        <w:t xml:space="preserve">could not </w:t>
      </w:r>
      <w:r w:rsidR="0030493D">
        <w:t xml:space="preserve">of course </w:t>
      </w:r>
      <w:r w:rsidR="009E6378">
        <w:t>prevent the passage of the</w:t>
      </w:r>
      <w:r w:rsidR="00866DC1">
        <w:t xml:space="preserve"> British</w:t>
      </w:r>
      <w:r w:rsidR="009E6378">
        <w:t xml:space="preserve"> government’s odious Nationality and Borders Act</w:t>
      </w:r>
      <w:r w:rsidR="007C2EAB">
        <w:t xml:space="preserve"> </w:t>
      </w:r>
      <w:r w:rsidR="00C119DF">
        <w:t>in the Spring of 2022</w:t>
      </w:r>
      <w:r w:rsidR="007C2EAB">
        <w:t xml:space="preserve"> – legislation </w:t>
      </w:r>
      <w:r w:rsidR="00C119DF">
        <w:t xml:space="preserve">making </w:t>
      </w:r>
      <w:r w:rsidR="005B1E3E">
        <w:t xml:space="preserve">a person’s arrival on Britain’s shore </w:t>
      </w:r>
      <w:r w:rsidR="0097177B">
        <w:t xml:space="preserve">without prior permission </w:t>
      </w:r>
      <w:r w:rsidR="00C119DF">
        <w:t xml:space="preserve">an offence punishable for up to four years </w:t>
      </w:r>
      <w:r w:rsidR="005B1E3E">
        <w:t xml:space="preserve">in prison </w:t>
      </w:r>
      <w:r w:rsidR="00E71671">
        <w:t>and a reason to deny a</w:t>
      </w:r>
      <w:r w:rsidR="00C240AA">
        <w:t>ccess to the British</w:t>
      </w:r>
      <w:r w:rsidR="00E71671">
        <w:t xml:space="preserve"> asylum </w:t>
      </w:r>
      <w:r w:rsidR="00C240AA">
        <w:t>system</w:t>
      </w:r>
      <w:r w:rsidR="001C1C60">
        <w:t>.</w:t>
      </w:r>
      <w:r w:rsidR="0074278D">
        <w:t xml:space="preserve"> </w:t>
      </w:r>
      <w:r w:rsidR="00896435">
        <w:t>Amal’s</w:t>
      </w:r>
      <w:r w:rsidR="0074278D">
        <w:t xml:space="preserve"> appearances in New York </w:t>
      </w:r>
      <w:r w:rsidR="000F42B0">
        <w:t xml:space="preserve">in the Fall of 2022 </w:t>
      </w:r>
      <w:r w:rsidR="0074278D">
        <w:t xml:space="preserve">are </w:t>
      </w:r>
      <w:r w:rsidR="009E2FC8">
        <w:t xml:space="preserve">similarly </w:t>
      </w:r>
      <w:r w:rsidR="0074278D">
        <w:t xml:space="preserve">unlikely </w:t>
      </w:r>
      <w:r w:rsidR="00035C7E">
        <w:t xml:space="preserve">to check the </w:t>
      </w:r>
      <w:r w:rsidR="00712EDC">
        <w:t xml:space="preserve">anti-immigration policies </w:t>
      </w:r>
      <w:r w:rsidR="009E2FC8">
        <w:t xml:space="preserve">to be expected if a </w:t>
      </w:r>
      <w:r w:rsidR="006A3774">
        <w:t xml:space="preserve">populist </w:t>
      </w:r>
      <w:r w:rsidR="009E2FC8">
        <w:t xml:space="preserve">Republican candidate wins the US Presidency </w:t>
      </w:r>
      <w:r w:rsidR="00712EDC">
        <w:t>in 2024.</w:t>
      </w:r>
      <w:r w:rsidR="004742C4">
        <w:t xml:space="preserve"> </w:t>
      </w:r>
      <w:r w:rsidR="006A5716">
        <w:t>Nonetheless</w:t>
      </w:r>
      <w:r w:rsidR="004742C4">
        <w:t xml:space="preserve">, </w:t>
      </w:r>
      <w:r w:rsidR="00561A53">
        <w:t xml:space="preserve">the surge of </w:t>
      </w:r>
      <w:r w:rsidR="00896435">
        <w:t xml:space="preserve">positive </w:t>
      </w:r>
      <w:r w:rsidR="00081EC0">
        <w:t xml:space="preserve">feeling generated by </w:t>
      </w:r>
      <w:r w:rsidR="00624F6A">
        <w:t>projects</w:t>
      </w:r>
      <w:r w:rsidR="00893222">
        <w:t xml:space="preserve"> like </w:t>
      </w:r>
      <w:r w:rsidR="00893222">
        <w:rPr>
          <w:i/>
          <w:iCs/>
        </w:rPr>
        <w:t>The Walk</w:t>
      </w:r>
      <w:r w:rsidR="00624F6A">
        <w:t xml:space="preserve"> are valuable </w:t>
      </w:r>
      <w:r w:rsidR="003A0DDD">
        <w:t xml:space="preserve">reminders </w:t>
      </w:r>
      <w:r w:rsidR="00081EC0">
        <w:t xml:space="preserve">that there are </w:t>
      </w:r>
      <w:r w:rsidR="005A4477">
        <w:t>important</w:t>
      </w:r>
      <w:r w:rsidR="00561A53">
        <w:t xml:space="preserve"> </w:t>
      </w:r>
      <w:r w:rsidR="00081EC0">
        <w:t xml:space="preserve">purposes to which </w:t>
      </w:r>
      <w:r w:rsidR="00893222">
        <w:t xml:space="preserve">the creative </w:t>
      </w:r>
      <w:r w:rsidR="00081EC0">
        <w:t>art</w:t>
      </w:r>
      <w:r w:rsidR="00893222">
        <w:t>istic imagination</w:t>
      </w:r>
      <w:r w:rsidR="00081EC0">
        <w:t xml:space="preserve"> may </w:t>
      </w:r>
      <w:r w:rsidR="00BB3AB8">
        <w:t>be applied. The current ‘s</w:t>
      </w:r>
      <w:r w:rsidR="00C55496">
        <w:t xml:space="preserve">tate of play’ of </w:t>
      </w:r>
      <w:r w:rsidR="000D01E8">
        <w:t>relevant academic</w:t>
      </w:r>
      <w:r w:rsidR="00C55496">
        <w:t xml:space="preserve"> scholarship may </w:t>
      </w:r>
      <w:r w:rsidR="00916832">
        <w:t xml:space="preserve">now </w:t>
      </w:r>
      <w:r w:rsidR="00C55496">
        <w:t xml:space="preserve">have moved ahead of that observation, but it is nonetheless one that </w:t>
      </w:r>
      <w:r w:rsidR="000D01E8">
        <w:t>re</w:t>
      </w:r>
      <w:r w:rsidR="00845D3C">
        <w:t>mains</w:t>
      </w:r>
      <w:r w:rsidR="000D01E8">
        <w:t xml:space="preserve"> </w:t>
      </w:r>
      <w:r w:rsidR="0018132A">
        <w:t xml:space="preserve">a </w:t>
      </w:r>
      <w:r w:rsidR="005A4477">
        <w:t>powerful</w:t>
      </w:r>
      <w:r w:rsidR="0018132A">
        <w:t xml:space="preserve"> presence </w:t>
      </w:r>
      <w:r w:rsidR="000D01E8">
        <w:t xml:space="preserve">at the crossroads of law, </w:t>
      </w:r>
      <w:proofErr w:type="gramStart"/>
      <w:r w:rsidR="000D01E8">
        <w:t>literature</w:t>
      </w:r>
      <w:proofErr w:type="gramEnd"/>
      <w:r w:rsidR="000D01E8">
        <w:t xml:space="preserve"> and </w:t>
      </w:r>
      <w:r w:rsidR="002E507B">
        <w:t>culture</w:t>
      </w:r>
      <w:r w:rsidR="000D01E8">
        <w:t>.</w:t>
      </w:r>
    </w:p>
    <w:p w14:paraId="64BBFE2F" w14:textId="569458AB" w:rsidR="00CB09E8" w:rsidRDefault="00CB09E8"/>
    <w:p w14:paraId="6ABE2428" w14:textId="6C1FAD9D" w:rsidR="00CB09E8" w:rsidRDefault="00CB09E8" w:rsidP="00CB09E8">
      <w:r>
        <w:t>David Gurnham</w:t>
      </w:r>
    </w:p>
    <w:p w14:paraId="742716BD" w14:textId="16544677" w:rsidR="00CB09E8" w:rsidRDefault="00CB09E8" w:rsidP="00CB09E8">
      <w:r>
        <w:t>School of Law, University of Southampton, UK</w:t>
      </w:r>
    </w:p>
    <w:p w14:paraId="69946D5E" w14:textId="2A21CB11" w:rsidR="00626A9E" w:rsidRDefault="00166DF1" w:rsidP="00CB09E8">
      <w:hyperlink r:id="rId9" w:history="1">
        <w:r w:rsidR="00626A9E" w:rsidRPr="00A774C4">
          <w:rPr>
            <w:rStyle w:val="Hyperlink"/>
          </w:rPr>
          <w:t>d.gurnham@soton.ac.uk</w:t>
        </w:r>
      </w:hyperlink>
    </w:p>
    <w:p w14:paraId="7AF2E887" w14:textId="54E974EE" w:rsidR="00626A9E" w:rsidRDefault="004806EE" w:rsidP="00CB09E8">
      <w:bookmarkStart w:id="0" w:name="_Hlk113019165"/>
      <w:r w:rsidRPr="004806EE">
        <w:t>https://orcid.org/0000-0002-6807-7587</w:t>
      </w:r>
    </w:p>
    <w:bookmarkEnd w:id="0"/>
    <w:p w14:paraId="141A71D0" w14:textId="77777777" w:rsidR="00CB09E8" w:rsidRPr="00871068" w:rsidRDefault="00CB09E8"/>
    <w:sectPr w:rsidR="00CB09E8" w:rsidRPr="008710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4287" w14:textId="77777777" w:rsidR="00077BA2" w:rsidRDefault="00077BA2" w:rsidP="00CA2EAF">
      <w:pPr>
        <w:spacing w:after="0" w:line="240" w:lineRule="auto"/>
      </w:pPr>
      <w:r>
        <w:separator/>
      </w:r>
    </w:p>
  </w:endnote>
  <w:endnote w:type="continuationSeparator" w:id="0">
    <w:p w14:paraId="37C88DFB" w14:textId="77777777" w:rsidR="00077BA2" w:rsidRDefault="00077BA2" w:rsidP="00CA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3B9A" w14:textId="77777777" w:rsidR="00077BA2" w:rsidRDefault="00077BA2" w:rsidP="00CA2EAF">
      <w:pPr>
        <w:spacing w:after="0" w:line="240" w:lineRule="auto"/>
      </w:pPr>
      <w:r>
        <w:separator/>
      </w:r>
    </w:p>
  </w:footnote>
  <w:footnote w:type="continuationSeparator" w:id="0">
    <w:p w14:paraId="3C89131F" w14:textId="77777777" w:rsidR="00077BA2" w:rsidRDefault="00077BA2" w:rsidP="00CA2EAF">
      <w:pPr>
        <w:spacing w:after="0" w:line="240" w:lineRule="auto"/>
      </w:pPr>
      <w:r>
        <w:continuationSeparator/>
      </w:r>
    </w:p>
  </w:footnote>
  <w:footnote w:id="1">
    <w:p w14:paraId="23B72EEF" w14:textId="77777777" w:rsidR="000F2923" w:rsidRDefault="000F2923" w:rsidP="000F2923">
      <w:pPr>
        <w:pStyle w:val="FootnoteText"/>
      </w:pPr>
      <w:r>
        <w:rPr>
          <w:rStyle w:val="FootnoteReference"/>
        </w:rPr>
        <w:footnoteRef/>
      </w:r>
      <w:r>
        <w:t xml:space="preserve"> </w:t>
      </w:r>
      <w:r w:rsidRPr="00856870">
        <w:t>Article 31(1) of the 1951 Convention relating to the Status of Refugees</w:t>
      </w:r>
      <w:r>
        <w:t xml:space="preserve"> says: ‘</w:t>
      </w:r>
      <w:r w:rsidRPr="00D84FAE">
        <w:t>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r>
        <w:t>’</w:t>
      </w:r>
    </w:p>
  </w:footnote>
  <w:footnote w:id="2">
    <w:p w14:paraId="78F55FE9" w14:textId="754D1F4E" w:rsidR="004C2F32" w:rsidRDefault="004C2F32">
      <w:pPr>
        <w:pStyle w:val="FootnoteText"/>
      </w:pPr>
      <w:r>
        <w:rPr>
          <w:rStyle w:val="FootnoteReference"/>
        </w:rPr>
        <w:footnoteRef/>
      </w:r>
      <w:r>
        <w:t xml:space="preserve"> The first flight to Rwanda, scheduled for 14 June 2022, was stopped at the last minute after an interim measure by the European Court of Human Rights in </w:t>
      </w:r>
      <w:r>
        <w:rPr>
          <w:i/>
          <w:iCs/>
        </w:rPr>
        <w:t>K.N. vs United Kingdom</w:t>
      </w:r>
      <w:r>
        <w:t xml:space="preserve"> (app. 28774/22, 14 June 2022) stipulating that the deportation must be paused to allow time for an ongoing judicial review to complete, </w:t>
      </w:r>
      <w:proofErr w:type="gramStart"/>
      <w:r>
        <w:t>in order to</w:t>
      </w:r>
      <w:proofErr w:type="gramEnd"/>
      <w:r>
        <w:t xml:space="preserve"> avoid ‘a real risk of irreparable damage’.</w:t>
      </w:r>
    </w:p>
  </w:footnote>
  <w:footnote w:id="3">
    <w:p w14:paraId="690DC72E" w14:textId="272ACE79" w:rsidR="00817205" w:rsidRDefault="00817205">
      <w:pPr>
        <w:pStyle w:val="FootnoteText"/>
      </w:pPr>
      <w:r>
        <w:rPr>
          <w:rStyle w:val="FootnoteReference"/>
        </w:rPr>
        <w:footnoteRef/>
      </w:r>
      <w:r>
        <w:t xml:space="preserve"> </w:t>
      </w:r>
      <w:r w:rsidR="00480CE2" w:rsidRPr="0018564E">
        <w:rPr>
          <w:rFonts w:cstheme="minorHAnsi"/>
        </w:rPr>
        <w:t>Inter-Ministerial Decree</w:t>
      </w:r>
      <w:r w:rsidR="00480CE2">
        <w:rPr>
          <w:rFonts w:cstheme="minorHAnsi"/>
        </w:rPr>
        <w:t>,</w:t>
      </w:r>
      <w:r w:rsidR="00480CE2" w:rsidRPr="0018564E">
        <w:rPr>
          <w:rFonts w:cstheme="minorHAnsi"/>
        </w:rPr>
        <w:t xml:space="preserve"> Decree 150</w:t>
      </w:r>
      <w:r w:rsidR="00480CE2">
        <w:rPr>
          <w:rFonts w:cstheme="minorHAnsi"/>
        </w:rPr>
        <w:t>,</w:t>
      </w:r>
      <w:r w:rsidR="00480CE2" w:rsidRPr="0018564E">
        <w:rPr>
          <w:rFonts w:cstheme="minorHAnsi"/>
        </w:rPr>
        <w:t xml:space="preserve"> </w:t>
      </w:r>
      <w:r w:rsidR="00480CE2">
        <w:rPr>
          <w:rFonts w:cstheme="minorHAnsi"/>
        </w:rPr>
        <w:t xml:space="preserve">Rome 7 </w:t>
      </w:r>
      <w:r w:rsidR="00480CE2" w:rsidRPr="0018564E">
        <w:rPr>
          <w:rFonts w:cstheme="minorHAnsi"/>
        </w:rPr>
        <w:t>April</w:t>
      </w:r>
      <w:r w:rsidR="00480CE2">
        <w:rPr>
          <w:rFonts w:cstheme="minorHAnsi"/>
        </w:rPr>
        <w:t xml:space="preserve"> 2020</w:t>
      </w:r>
      <w:r w:rsidR="00480CE2" w:rsidRPr="0018564E">
        <w:rPr>
          <w:rFonts w:cstheme="minorHAnsi"/>
        </w:rPr>
        <w:t xml:space="preserve">. </w:t>
      </w:r>
      <w:r w:rsidR="0060199B">
        <w:rPr>
          <w:rFonts w:cstheme="minorHAnsi"/>
        </w:rPr>
        <w:t xml:space="preserve">On the international duty, see </w:t>
      </w:r>
      <w:r w:rsidR="00853085" w:rsidRPr="0018564E">
        <w:rPr>
          <w:rFonts w:cstheme="minorHAnsi"/>
        </w:rPr>
        <w:t>IMO Resolution A 920 (22): safety measures and procedures for the treatment of persons rescued at sea (adopted 29 Nov 2001)</w:t>
      </w:r>
      <w:r w:rsidR="00094062">
        <w:rPr>
          <w:rFonts w:cstheme="minorHAnsi"/>
        </w:rPr>
        <w:t>.</w:t>
      </w:r>
      <w:r w:rsidR="00480CE2">
        <w:t xml:space="preserve"> </w:t>
      </w:r>
      <w:r>
        <w:t>On public health measures impacting migrants in Europe</w:t>
      </w:r>
      <w:r w:rsidR="00853085">
        <w:t xml:space="preserve"> more generally</w:t>
      </w:r>
      <w:r>
        <w:t xml:space="preserve">, see </w:t>
      </w:r>
      <w:r w:rsidR="00EC2963" w:rsidRPr="0018564E">
        <w:rPr>
          <w:rFonts w:cstheme="minorHAnsi"/>
        </w:rPr>
        <w:t>Amnesty International</w:t>
      </w:r>
      <w:r w:rsidR="00EC2963">
        <w:rPr>
          <w:rFonts w:cstheme="minorHAnsi"/>
        </w:rPr>
        <w:t xml:space="preserve">, </w:t>
      </w:r>
      <w:r w:rsidR="00EC2963" w:rsidRPr="00F3592E">
        <w:rPr>
          <w:rFonts w:cstheme="minorHAnsi"/>
          <w:i/>
          <w:iCs/>
        </w:rPr>
        <w:t>Policing the Pandemic: Human Rights Violations in the Enforcement of Covid-19 Measures in Europe</w:t>
      </w:r>
      <w:r w:rsidR="00EC2963" w:rsidRPr="0018564E">
        <w:rPr>
          <w:rFonts w:cstheme="minorHAnsi"/>
        </w:rPr>
        <w:t xml:space="preserve"> (EUR 01/2511/2020)</w:t>
      </w:r>
      <w:r>
        <w:t xml:space="preserve">. </w:t>
      </w:r>
    </w:p>
  </w:footnote>
  <w:footnote w:id="4">
    <w:p w14:paraId="6D5FB17C" w14:textId="5B52FACB" w:rsidR="00094062" w:rsidRDefault="00094062">
      <w:pPr>
        <w:pStyle w:val="FootnoteText"/>
      </w:pPr>
      <w:r>
        <w:rPr>
          <w:rStyle w:val="FootnoteReference"/>
        </w:rPr>
        <w:footnoteRef/>
      </w:r>
      <w:r>
        <w:t xml:space="preserve"> </w:t>
      </w:r>
      <w:r w:rsidR="00C428BA">
        <w:t>S</w:t>
      </w:r>
      <w:r>
        <w:t xml:space="preserve">ee </w:t>
      </w:r>
      <w:hyperlink r:id="rId1" w:history="1">
        <w:r w:rsidRPr="0098218B">
          <w:rPr>
            <w:rStyle w:val="Hyperlink"/>
          </w:rPr>
          <w:t>https://www.americanimmigrationcouncil.org/research/guide-title-42-expulsions-border</w:t>
        </w:r>
      </w:hyperlink>
      <w:r>
        <w:t>.</w:t>
      </w:r>
    </w:p>
  </w:footnote>
  <w:footnote w:id="5">
    <w:p w14:paraId="37F0257F" w14:textId="33BA552F" w:rsidR="00126557" w:rsidRDefault="00126557">
      <w:pPr>
        <w:pStyle w:val="FootnoteText"/>
      </w:pPr>
      <w:r>
        <w:rPr>
          <w:rStyle w:val="FootnoteReference"/>
        </w:rPr>
        <w:footnoteRef/>
      </w:r>
      <w:r>
        <w:t xml:space="preserve"> Hannah </w:t>
      </w:r>
      <w:r w:rsidRPr="00A4672F">
        <w:t xml:space="preserve">Arendt, </w:t>
      </w:r>
      <w:r w:rsidRPr="00A4672F">
        <w:rPr>
          <w:i/>
          <w:iCs/>
        </w:rPr>
        <w:t xml:space="preserve">The Origins of Totalitarianism </w:t>
      </w:r>
      <w:r w:rsidRPr="00A4672F">
        <w:t>(</w:t>
      </w:r>
      <w:r>
        <w:t>Allen &amp; Unwin, London 1958</w:t>
      </w:r>
      <w:r w:rsidRPr="00A4672F">
        <w:t>)</w:t>
      </w:r>
      <w:r>
        <w:t>.</w:t>
      </w:r>
    </w:p>
  </w:footnote>
  <w:footnote w:id="6">
    <w:p w14:paraId="0733F1DE" w14:textId="7C970403" w:rsidR="006F03EF" w:rsidRPr="00823ED2" w:rsidRDefault="006F03EF">
      <w:pPr>
        <w:pStyle w:val="FootnoteText"/>
      </w:pPr>
      <w:r>
        <w:rPr>
          <w:rStyle w:val="FootnoteReference"/>
        </w:rPr>
        <w:footnoteRef/>
      </w:r>
      <w:r>
        <w:t xml:space="preserve"> </w:t>
      </w:r>
      <w:r w:rsidR="00823ED2">
        <w:t xml:space="preserve">Edward W. Said, </w:t>
      </w:r>
      <w:r w:rsidR="00823ED2">
        <w:rPr>
          <w:i/>
          <w:iCs/>
        </w:rPr>
        <w:t>Orientalism</w:t>
      </w:r>
      <w:r w:rsidR="00823ED2">
        <w:t xml:space="preserve"> (London: Penguin, 2003).</w:t>
      </w:r>
    </w:p>
  </w:footnote>
  <w:footnote w:id="7">
    <w:p w14:paraId="26F67441" w14:textId="2986B4EB" w:rsidR="00FE16E7" w:rsidRDefault="00FE16E7">
      <w:pPr>
        <w:pStyle w:val="FootnoteText"/>
      </w:pPr>
      <w:r>
        <w:rPr>
          <w:rStyle w:val="FootnoteReference"/>
        </w:rPr>
        <w:footnoteRef/>
      </w:r>
      <w:r>
        <w:t xml:space="preserve"> </w:t>
      </w:r>
      <w:r w:rsidR="00D0462B" w:rsidRPr="00A4672F">
        <w:t xml:space="preserve">Lyndsey Stonebridge, </w:t>
      </w:r>
      <w:r w:rsidR="00D0462B" w:rsidRPr="00A4672F">
        <w:rPr>
          <w:i/>
          <w:iCs/>
        </w:rPr>
        <w:t>Placeless People: Writing, Rights, and Refugees</w:t>
      </w:r>
      <w:r w:rsidR="00D0462B" w:rsidRPr="00A4672F">
        <w:t xml:space="preserve"> (OUP 2018)</w:t>
      </w:r>
      <w:r w:rsidR="00D0462B">
        <w:t xml:space="preserve">; </w:t>
      </w:r>
      <w:proofErr w:type="spellStart"/>
      <w:r w:rsidR="009C00EE" w:rsidRPr="00A4672F">
        <w:t>Itamar</w:t>
      </w:r>
      <w:proofErr w:type="spellEnd"/>
      <w:r w:rsidR="009C00EE" w:rsidRPr="00A4672F">
        <w:t xml:space="preserve"> Mann, </w:t>
      </w:r>
      <w:r w:rsidR="009C00EE" w:rsidRPr="00CE463F">
        <w:rPr>
          <w:i/>
          <w:iCs/>
        </w:rPr>
        <w:t>Humanity at Sea: Maritime Migration and the Foundations of International Law</w:t>
      </w:r>
      <w:r w:rsidR="009C00EE" w:rsidRPr="00A4672F">
        <w:t xml:space="preserve"> (CUP 2016)</w:t>
      </w:r>
      <w:r w:rsidR="006151AA">
        <w:t>.</w:t>
      </w:r>
    </w:p>
  </w:footnote>
  <w:footnote w:id="8">
    <w:p w14:paraId="6E755035" w14:textId="28857B0B" w:rsidR="00336992" w:rsidRDefault="00336992" w:rsidP="004F1B75">
      <w:pPr>
        <w:pStyle w:val="FootnoteText"/>
      </w:pPr>
      <w:r>
        <w:rPr>
          <w:rStyle w:val="FootnoteReference"/>
        </w:rPr>
        <w:footnoteRef/>
      </w:r>
      <w:r>
        <w:t xml:space="preserve"> </w:t>
      </w:r>
      <w:r w:rsidR="005555F6">
        <w:t xml:space="preserve">Jane B Baron, ‘Interdisciplinary Legal Scholarship as Guilty Pleasure: the case of Law and Literature’ in Michael Freeman (ed.), </w:t>
      </w:r>
      <w:r w:rsidR="005555F6">
        <w:rPr>
          <w:i/>
          <w:iCs/>
        </w:rPr>
        <w:t>Current Legal Issues</w:t>
      </w:r>
      <w:r w:rsidR="005555F6">
        <w:t xml:space="preserve"> Vol 2 (OUP 1999) 21;</w:t>
      </w:r>
      <w:r w:rsidR="00F731AA">
        <w:t xml:space="preserve"> </w:t>
      </w:r>
      <w:proofErr w:type="spellStart"/>
      <w:r w:rsidR="00F731AA">
        <w:t>Guyora</w:t>
      </w:r>
      <w:proofErr w:type="spellEnd"/>
      <w:r w:rsidR="00F731AA">
        <w:t xml:space="preserve"> Binder and Robert Weisberg, </w:t>
      </w:r>
      <w:r w:rsidR="00F731AA">
        <w:rPr>
          <w:i/>
          <w:iCs/>
        </w:rPr>
        <w:t>Literary Criticisms of Law</w:t>
      </w:r>
      <w:r w:rsidR="00F731AA">
        <w:t xml:space="preserve"> (Princeton University Press 2000);</w:t>
      </w:r>
      <w:r w:rsidR="005555F6">
        <w:t xml:space="preserve"> </w:t>
      </w:r>
      <w:r w:rsidR="001A5638" w:rsidRPr="004262B6">
        <w:t xml:space="preserve">Desmond </w:t>
      </w:r>
      <w:proofErr w:type="spellStart"/>
      <w:r w:rsidR="001A5638" w:rsidRPr="004262B6">
        <w:t>Manderson</w:t>
      </w:r>
      <w:proofErr w:type="spellEnd"/>
      <w:r w:rsidR="001A5638" w:rsidRPr="004262B6">
        <w:t xml:space="preserve">, </w:t>
      </w:r>
      <w:r w:rsidR="001A5638">
        <w:t>‘</w:t>
      </w:r>
      <w:r w:rsidR="001A5638" w:rsidRPr="004262B6">
        <w:t>Mikhail Bakhtin and the Field of Law and Literature,</w:t>
      </w:r>
      <w:r w:rsidR="001A5638">
        <w:t>’</w:t>
      </w:r>
      <w:r w:rsidR="001A5638" w:rsidRPr="004262B6">
        <w:t xml:space="preserve"> </w:t>
      </w:r>
      <w:r w:rsidR="001A5638">
        <w:t xml:space="preserve">(2012) 12(2) </w:t>
      </w:r>
      <w:r w:rsidR="001A5638" w:rsidRPr="004262B6">
        <w:t>Law, Culture and the Humanities</w:t>
      </w:r>
      <w:r w:rsidR="001A5638">
        <w:t xml:space="preserve"> </w:t>
      </w:r>
      <w:r w:rsidR="001A5638" w:rsidRPr="004262B6">
        <w:t>226</w:t>
      </w:r>
      <w:r w:rsidR="004F1B75">
        <w:t>; Olson, G. ‘Law is not Turgid and Literature not soft and Fleshy: Gendering and Heteronormativity in Law and Literature Scholarship’ (2012) Australian Feminist Law Journal, 36(1), 6.</w:t>
      </w:r>
    </w:p>
  </w:footnote>
  <w:footnote w:id="9">
    <w:p w14:paraId="7FEAD6CF" w14:textId="1784666C" w:rsidR="005C3673" w:rsidRDefault="005C3673" w:rsidP="005C3673">
      <w:pPr>
        <w:pStyle w:val="FootnoteText"/>
      </w:pPr>
      <w:r>
        <w:rPr>
          <w:rStyle w:val="FootnoteReference"/>
        </w:rPr>
        <w:footnoteRef/>
      </w:r>
      <w:r>
        <w:t xml:space="preserve"> </w:t>
      </w:r>
      <w:r w:rsidRPr="00EF7B4D">
        <w:t xml:space="preserve">Joseph R Slaughter, ‘Enabling Fictions and Novel Subjects: The </w:t>
      </w:r>
      <w:r w:rsidRPr="004F1B75">
        <w:rPr>
          <w:i/>
          <w:iCs/>
        </w:rPr>
        <w:t>Bildungsroman</w:t>
      </w:r>
      <w:r w:rsidRPr="00EF7B4D">
        <w:t xml:space="preserve"> and International Human Rights Law’ (2006) 121(5) Publications of the Modern Language Association 1405</w:t>
      </w:r>
      <w:r>
        <w:t xml:space="preserve">; </w:t>
      </w:r>
      <w:r w:rsidRPr="00EF7B4D">
        <w:t xml:space="preserve">Anthea </w:t>
      </w:r>
      <w:proofErr w:type="spellStart"/>
      <w:r w:rsidRPr="00EF7B4D">
        <w:t>Vogl</w:t>
      </w:r>
      <w:proofErr w:type="spellEnd"/>
      <w:r w:rsidRPr="00EF7B4D">
        <w:t>, ‘The Genres and Politics of Refugee Testimony’ (2018) 30(1) Law &amp; Literature 81; Agnes Woolley, ‘Narrating the “Asylum Story”: Between Literary and Legal Storytelling’ (2017) 19(3) Interventions 376</w:t>
      </w:r>
      <w:r w:rsidR="00D86671">
        <w:t xml:space="preserve">; </w:t>
      </w:r>
      <w:r w:rsidR="00D86671">
        <w:t>Justine Poon</w:t>
      </w:r>
      <w:r w:rsidR="00D86671">
        <w:t>,</w:t>
      </w:r>
      <w:r w:rsidR="00D86671">
        <w:t xml:space="preserve"> </w:t>
      </w:r>
      <w:r w:rsidR="00D86671">
        <w:t>‘</w:t>
      </w:r>
      <w:r w:rsidR="00D86671">
        <w:t>How a Body becomes a Boat: The Asylum Seeker in Law and Images</w:t>
      </w:r>
      <w:r w:rsidR="00D86671">
        <w:t xml:space="preserve">’ </w:t>
      </w:r>
      <w:r w:rsidR="00D86671">
        <w:t>(2018)</w:t>
      </w:r>
      <w:r w:rsidR="00D86671">
        <w:t xml:space="preserve"> </w:t>
      </w:r>
      <w:r w:rsidR="00D86671">
        <w:t>30(1) Law &amp; Literature</w:t>
      </w:r>
      <w:r w:rsidR="00D86671">
        <w:t xml:space="preserve"> </w:t>
      </w:r>
      <w:r w:rsidR="00D86671">
        <w:t>105</w:t>
      </w:r>
      <w:r w:rsidR="00D86671">
        <w:t>.</w:t>
      </w:r>
    </w:p>
  </w:footnote>
  <w:footnote w:id="10">
    <w:p w14:paraId="208D00E4" w14:textId="08CEB0A7" w:rsidR="00D0145F" w:rsidRPr="00D0145F" w:rsidRDefault="00D0145F">
      <w:pPr>
        <w:pStyle w:val="FootnoteText"/>
      </w:pPr>
      <w:r>
        <w:rPr>
          <w:rStyle w:val="FootnoteReference"/>
        </w:rPr>
        <w:footnoteRef/>
      </w:r>
      <w:r>
        <w:t xml:space="preserve"> </w:t>
      </w:r>
      <w:r>
        <w:rPr>
          <w:i/>
          <w:iCs/>
        </w:rPr>
        <w:t>Bildungsroman</w:t>
      </w:r>
      <w:r>
        <w:t>:</w:t>
      </w:r>
      <w:r>
        <w:rPr>
          <w:i/>
          <w:iCs/>
        </w:rPr>
        <w:t xml:space="preserve"> </w:t>
      </w:r>
      <w:r>
        <w:t xml:space="preserve">a novel concerned with educational or spiritual growth and character formation, classic examples being </w:t>
      </w:r>
      <w:r>
        <w:rPr>
          <w:i/>
          <w:iCs/>
        </w:rPr>
        <w:t>David Copperfield</w:t>
      </w:r>
      <w:r>
        <w:t xml:space="preserve"> and </w:t>
      </w:r>
      <w:r>
        <w:rPr>
          <w:i/>
          <w:iCs/>
        </w:rPr>
        <w:t>Jane Eyre</w:t>
      </w:r>
      <w:r>
        <w:t>.</w:t>
      </w:r>
    </w:p>
  </w:footnote>
  <w:footnote w:id="11">
    <w:p w14:paraId="6BC47FBC" w14:textId="097F75BA" w:rsidR="00C6450A" w:rsidRDefault="00C6450A">
      <w:pPr>
        <w:pStyle w:val="FootnoteText"/>
      </w:pPr>
      <w:r>
        <w:rPr>
          <w:rStyle w:val="FootnoteReference"/>
        </w:rPr>
        <w:footnoteRef/>
      </w:r>
      <w:r>
        <w:t xml:space="preserve"> Hart Publishing, 2021.</w:t>
      </w:r>
    </w:p>
  </w:footnote>
  <w:footnote w:id="12">
    <w:p w14:paraId="0512926C" w14:textId="16E84441" w:rsidR="002B32B4" w:rsidRDefault="002B32B4">
      <w:pPr>
        <w:pStyle w:val="FootnoteText"/>
      </w:pPr>
      <w:r>
        <w:rPr>
          <w:rStyle w:val="FootnoteReference"/>
        </w:rPr>
        <w:footnoteRef/>
      </w:r>
      <w:r>
        <w:t xml:space="preserve"> </w:t>
      </w:r>
      <w:r w:rsidR="001A01B8">
        <w:t xml:space="preserve">Amir Nizar </w:t>
      </w:r>
      <w:proofErr w:type="spellStart"/>
      <w:r w:rsidR="001A01B8">
        <w:t>Zuabi</w:t>
      </w:r>
      <w:proofErr w:type="spellEnd"/>
      <w:r w:rsidR="001A01B8">
        <w:t xml:space="preserve"> (artistic director); David Lan </w:t>
      </w:r>
      <w:r w:rsidR="00D80955">
        <w:t>a</w:t>
      </w:r>
      <w:r w:rsidR="001A01B8">
        <w:t xml:space="preserve">nd Tracey Seaward (producers), 2021 </w:t>
      </w:r>
      <w:r w:rsidR="00536B6E">
        <w:t>&lt;</w:t>
      </w:r>
      <w:hyperlink r:id="rId2" w:history="1">
        <w:r w:rsidR="00536B6E" w:rsidRPr="00A138F1">
          <w:rPr>
            <w:rStyle w:val="Hyperlink"/>
          </w:rPr>
          <w:t>https://www.walkwithamal.org/</w:t>
        </w:r>
      </w:hyperlink>
      <w:r w:rsidR="00536B6E">
        <w:t>&gt;</w:t>
      </w:r>
      <w:r>
        <w:t xml:space="preserve"> accessed </w:t>
      </w:r>
      <w:r w:rsidR="008B16D0">
        <w:t>Aug 22</w:t>
      </w:r>
      <w:proofErr w:type="gramStart"/>
      <w:r w:rsidR="008B16D0">
        <w:t xml:space="preserve"> 2022</w:t>
      </w:r>
      <w:proofErr w:type="gramEnd"/>
      <w:r w:rsidR="008B16D0">
        <w:t>.</w:t>
      </w:r>
    </w:p>
  </w:footnote>
  <w:footnote w:id="13">
    <w:p w14:paraId="71E7AF7F" w14:textId="77777777" w:rsidR="00EC6935" w:rsidRDefault="00EC6935" w:rsidP="00EC6935">
      <w:pPr>
        <w:pStyle w:val="FootnoteText"/>
      </w:pPr>
      <w:r>
        <w:rPr>
          <w:rStyle w:val="FootnoteReference"/>
        </w:rPr>
        <w:footnoteRef/>
      </w:r>
      <w:r>
        <w:t xml:space="preserve"> </w:t>
      </w:r>
      <w:r w:rsidRPr="00A4672F">
        <w:t xml:space="preserve">Martha C Nussbaum, ‘Poets as Judges: Judicial Rhetoric and the Literary Imagination’ (1995) </w:t>
      </w:r>
      <w:r>
        <w:t xml:space="preserve">62(4) </w:t>
      </w:r>
      <w:r w:rsidRPr="00A4672F">
        <w:t>The University of Chicago Law Review</w:t>
      </w:r>
      <w:r>
        <w:t xml:space="preserve"> </w:t>
      </w:r>
      <w:r w:rsidRPr="00A4672F">
        <w:t>1477</w:t>
      </w:r>
      <w:r>
        <w:t>.</w:t>
      </w:r>
    </w:p>
  </w:footnote>
  <w:footnote w:id="14">
    <w:p w14:paraId="40505491" w14:textId="77777777" w:rsidR="000D7762" w:rsidRDefault="000D7762" w:rsidP="000D7762">
      <w:pPr>
        <w:pStyle w:val="FootnoteText"/>
      </w:pPr>
      <w:r>
        <w:rPr>
          <w:rStyle w:val="FootnoteReference"/>
        </w:rPr>
        <w:footnoteRef/>
      </w:r>
      <w:r>
        <w:t xml:space="preserve"> See instead </w:t>
      </w:r>
      <w:r w:rsidRPr="004F1B75">
        <w:t>Resnik, J. ‘Constructing the Canon’ (1990) Yale Journal of Law and the Humanities, 2(1), 221</w:t>
      </w:r>
      <w:r>
        <w:t>.</w:t>
      </w:r>
    </w:p>
  </w:footnote>
  <w:footnote w:id="15">
    <w:p w14:paraId="6D7EE5BE" w14:textId="144A8731" w:rsidR="00CA2EAF" w:rsidRDefault="00CA2EAF">
      <w:pPr>
        <w:pStyle w:val="FootnoteText"/>
      </w:pPr>
      <w:r>
        <w:rPr>
          <w:rStyle w:val="FootnoteReference"/>
        </w:rPr>
        <w:footnoteRef/>
      </w:r>
      <w:r>
        <w:t xml:space="preserve"> Penelope Pether, ‘Comparative Constitutional Epics’ (2009) </w:t>
      </w:r>
      <w:r w:rsidRPr="00CA2EAF">
        <w:rPr>
          <w:i/>
          <w:iCs/>
        </w:rPr>
        <w:t>Law and Literature</w:t>
      </w:r>
      <w:r>
        <w:t xml:space="preserve"> 21(1) 106–28.</w:t>
      </w:r>
    </w:p>
  </w:footnote>
  <w:footnote w:id="16">
    <w:p w14:paraId="4AD5D106" w14:textId="2348D563" w:rsidR="00396E70" w:rsidRDefault="00396E70" w:rsidP="009C1DA3">
      <w:pPr>
        <w:pStyle w:val="FootnoteText"/>
      </w:pPr>
      <w:r>
        <w:rPr>
          <w:rStyle w:val="FootnoteReference"/>
        </w:rPr>
        <w:footnoteRef/>
      </w:r>
      <w:r>
        <w:t xml:space="preserve"> </w:t>
      </w:r>
      <w:r w:rsidR="001C70E5">
        <w:t>St Anne’s Warehouse, ‘</w:t>
      </w:r>
      <w:r w:rsidR="009C1DA3">
        <w:t>14 September – 2 October 2022: Little Amal Walks New York</w:t>
      </w:r>
      <w:r w:rsidR="001C70E5">
        <w:t>’</w:t>
      </w:r>
      <w:r w:rsidR="009C1DA3">
        <w:t xml:space="preserve"> </w:t>
      </w:r>
      <w:r w:rsidR="001C70E5">
        <w:t xml:space="preserve">(The Walk Productions and </w:t>
      </w:r>
      <w:r w:rsidR="009C1DA3">
        <w:t>St Anne’s Warehouse</w:t>
      </w:r>
      <w:r w:rsidR="001C70E5">
        <w:t>, 2022)</w:t>
      </w:r>
      <w:r w:rsidR="009C1DA3">
        <w:t xml:space="preserve">. </w:t>
      </w:r>
      <w:r w:rsidR="001C70E5">
        <w:t>&lt;</w:t>
      </w:r>
      <w:hyperlink r:id="rId3" w:history="1">
        <w:r w:rsidR="001C70E5" w:rsidRPr="001C70E5">
          <w:rPr>
            <w:rStyle w:val="Hyperlink"/>
          </w:rPr>
          <w:t>https://www.walkwithamal.org/new-york-city-2022/</w:t>
        </w:r>
      </w:hyperlink>
      <w:r w:rsidR="001C70E5">
        <w:t>&gt;</w:t>
      </w:r>
      <w:r>
        <w:t xml:space="preserve"> accessed </w:t>
      </w:r>
      <w:r w:rsidR="001C70E5">
        <w:t xml:space="preserve">22 </w:t>
      </w:r>
      <w:proofErr w:type="gramStart"/>
      <w:r>
        <w:t>Aug,</w:t>
      </w:r>
      <w:proofErr w:type="gramEnd"/>
      <w:r>
        <w:t xml:space="preserve"> 2022)</w:t>
      </w:r>
      <w:r w:rsidR="001C70E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3734"/>
    <w:multiLevelType w:val="hybridMultilevel"/>
    <w:tmpl w:val="1676108E"/>
    <w:lvl w:ilvl="0" w:tplc="324CF240">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64069"/>
    <w:multiLevelType w:val="hybridMultilevel"/>
    <w:tmpl w:val="C1E02872"/>
    <w:lvl w:ilvl="0" w:tplc="CB7A8ED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D1277"/>
    <w:multiLevelType w:val="hybridMultilevel"/>
    <w:tmpl w:val="83A6FFB0"/>
    <w:lvl w:ilvl="0" w:tplc="D286156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05"/>
    <w:rsid w:val="0000121D"/>
    <w:rsid w:val="000019EE"/>
    <w:rsid w:val="00001C54"/>
    <w:rsid w:val="00002E1C"/>
    <w:rsid w:val="00003D6B"/>
    <w:rsid w:val="00004E22"/>
    <w:rsid w:val="00011D30"/>
    <w:rsid w:val="0001230F"/>
    <w:rsid w:val="00014C8E"/>
    <w:rsid w:val="0001514E"/>
    <w:rsid w:val="000217F8"/>
    <w:rsid w:val="00022F40"/>
    <w:rsid w:val="000234AA"/>
    <w:rsid w:val="00025C15"/>
    <w:rsid w:val="00034387"/>
    <w:rsid w:val="00034E7B"/>
    <w:rsid w:val="000359A3"/>
    <w:rsid w:val="00035AB9"/>
    <w:rsid w:val="00035C7E"/>
    <w:rsid w:val="00040985"/>
    <w:rsid w:val="00040A20"/>
    <w:rsid w:val="000416D2"/>
    <w:rsid w:val="0004200D"/>
    <w:rsid w:val="00042D02"/>
    <w:rsid w:val="00052BB8"/>
    <w:rsid w:val="00052BFD"/>
    <w:rsid w:val="00056E11"/>
    <w:rsid w:val="00065C4D"/>
    <w:rsid w:val="00066045"/>
    <w:rsid w:val="000759A9"/>
    <w:rsid w:val="00077BA2"/>
    <w:rsid w:val="00081991"/>
    <w:rsid w:val="00081EC0"/>
    <w:rsid w:val="0008458B"/>
    <w:rsid w:val="00094062"/>
    <w:rsid w:val="000971C7"/>
    <w:rsid w:val="000978CB"/>
    <w:rsid w:val="000A05CA"/>
    <w:rsid w:val="000A76E0"/>
    <w:rsid w:val="000A7F11"/>
    <w:rsid w:val="000B6785"/>
    <w:rsid w:val="000C1A80"/>
    <w:rsid w:val="000C30A0"/>
    <w:rsid w:val="000C4F5D"/>
    <w:rsid w:val="000C6A5A"/>
    <w:rsid w:val="000D01E8"/>
    <w:rsid w:val="000D7762"/>
    <w:rsid w:val="000E050B"/>
    <w:rsid w:val="000E71E8"/>
    <w:rsid w:val="000F2923"/>
    <w:rsid w:val="000F42B0"/>
    <w:rsid w:val="000F43C1"/>
    <w:rsid w:val="001006A3"/>
    <w:rsid w:val="00110575"/>
    <w:rsid w:val="001119D1"/>
    <w:rsid w:val="00113DAB"/>
    <w:rsid w:val="00113E56"/>
    <w:rsid w:val="0011538C"/>
    <w:rsid w:val="00117AD0"/>
    <w:rsid w:val="00117CB5"/>
    <w:rsid w:val="0012243D"/>
    <w:rsid w:val="00123D84"/>
    <w:rsid w:val="00125B86"/>
    <w:rsid w:val="00126557"/>
    <w:rsid w:val="00136749"/>
    <w:rsid w:val="00137C6A"/>
    <w:rsid w:val="00140B53"/>
    <w:rsid w:val="00150990"/>
    <w:rsid w:val="00151A19"/>
    <w:rsid w:val="0015380E"/>
    <w:rsid w:val="00160B70"/>
    <w:rsid w:val="00162246"/>
    <w:rsid w:val="0016453E"/>
    <w:rsid w:val="00166DF1"/>
    <w:rsid w:val="00171F2C"/>
    <w:rsid w:val="0017223A"/>
    <w:rsid w:val="00173E6A"/>
    <w:rsid w:val="0017418E"/>
    <w:rsid w:val="00180C79"/>
    <w:rsid w:val="0018132A"/>
    <w:rsid w:val="001825E5"/>
    <w:rsid w:val="00184DA7"/>
    <w:rsid w:val="00187938"/>
    <w:rsid w:val="00193072"/>
    <w:rsid w:val="0019783C"/>
    <w:rsid w:val="001A01B8"/>
    <w:rsid w:val="001A5638"/>
    <w:rsid w:val="001A6345"/>
    <w:rsid w:val="001B38D7"/>
    <w:rsid w:val="001B5A1F"/>
    <w:rsid w:val="001B7505"/>
    <w:rsid w:val="001C1250"/>
    <w:rsid w:val="001C1C60"/>
    <w:rsid w:val="001C1FE3"/>
    <w:rsid w:val="001C57A0"/>
    <w:rsid w:val="001C70E5"/>
    <w:rsid w:val="001C7841"/>
    <w:rsid w:val="001D4616"/>
    <w:rsid w:val="001E0FEA"/>
    <w:rsid w:val="001E1016"/>
    <w:rsid w:val="001E12BA"/>
    <w:rsid w:val="001E1584"/>
    <w:rsid w:val="001E690D"/>
    <w:rsid w:val="001E7939"/>
    <w:rsid w:val="001F1AE3"/>
    <w:rsid w:val="001F1E95"/>
    <w:rsid w:val="001F3B2E"/>
    <w:rsid w:val="001F5E41"/>
    <w:rsid w:val="001F74BA"/>
    <w:rsid w:val="001F7E1B"/>
    <w:rsid w:val="00202F72"/>
    <w:rsid w:val="0020564B"/>
    <w:rsid w:val="00206CFF"/>
    <w:rsid w:val="00206D3A"/>
    <w:rsid w:val="00206DEB"/>
    <w:rsid w:val="00214DDE"/>
    <w:rsid w:val="00224F46"/>
    <w:rsid w:val="0022527A"/>
    <w:rsid w:val="00227815"/>
    <w:rsid w:val="00232D99"/>
    <w:rsid w:val="00234AE2"/>
    <w:rsid w:val="00234CFD"/>
    <w:rsid w:val="00240E4A"/>
    <w:rsid w:val="00241627"/>
    <w:rsid w:val="00243000"/>
    <w:rsid w:val="002430BD"/>
    <w:rsid w:val="00243232"/>
    <w:rsid w:val="00245E81"/>
    <w:rsid w:val="00251A40"/>
    <w:rsid w:val="00253B3D"/>
    <w:rsid w:val="00257807"/>
    <w:rsid w:val="00260952"/>
    <w:rsid w:val="002629BD"/>
    <w:rsid w:val="0027592F"/>
    <w:rsid w:val="00285C8E"/>
    <w:rsid w:val="00286008"/>
    <w:rsid w:val="00295AD8"/>
    <w:rsid w:val="002A005D"/>
    <w:rsid w:val="002A7689"/>
    <w:rsid w:val="002B1032"/>
    <w:rsid w:val="002B32B4"/>
    <w:rsid w:val="002C3925"/>
    <w:rsid w:val="002D488B"/>
    <w:rsid w:val="002D4FA3"/>
    <w:rsid w:val="002D677E"/>
    <w:rsid w:val="002D718F"/>
    <w:rsid w:val="002E020C"/>
    <w:rsid w:val="002E13FB"/>
    <w:rsid w:val="002E2699"/>
    <w:rsid w:val="002E507B"/>
    <w:rsid w:val="002F77CB"/>
    <w:rsid w:val="00301EB4"/>
    <w:rsid w:val="0030493D"/>
    <w:rsid w:val="00305A35"/>
    <w:rsid w:val="00306246"/>
    <w:rsid w:val="003104D8"/>
    <w:rsid w:val="003108C4"/>
    <w:rsid w:val="0031370A"/>
    <w:rsid w:val="00316DE6"/>
    <w:rsid w:val="0031703E"/>
    <w:rsid w:val="00321A6D"/>
    <w:rsid w:val="003228FE"/>
    <w:rsid w:val="0032292F"/>
    <w:rsid w:val="003235EE"/>
    <w:rsid w:val="00326099"/>
    <w:rsid w:val="00326B28"/>
    <w:rsid w:val="00326B5F"/>
    <w:rsid w:val="00332D65"/>
    <w:rsid w:val="00335D3E"/>
    <w:rsid w:val="00336992"/>
    <w:rsid w:val="00340EEE"/>
    <w:rsid w:val="003414F4"/>
    <w:rsid w:val="003424F7"/>
    <w:rsid w:val="00343862"/>
    <w:rsid w:val="00346731"/>
    <w:rsid w:val="00346E74"/>
    <w:rsid w:val="003471BB"/>
    <w:rsid w:val="00350C9D"/>
    <w:rsid w:val="00352407"/>
    <w:rsid w:val="00353ABC"/>
    <w:rsid w:val="00362746"/>
    <w:rsid w:val="00364116"/>
    <w:rsid w:val="00364E6F"/>
    <w:rsid w:val="0036556B"/>
    <w:rsid w:val="00365F81"/>
    <w:rsid w:val="003735C3"/>
    <w:rsid w:val="003827F5"/>
    <w:rsid w:val="00384CE8"/>
    <w:rsid w:val="00392FA7"/>
    <w:rsid w:val="00396E70"/>
    <w:rsid w:val="003A0DDD"/>
    <w:rsid w:val="003A1D54"/>
    <w:rsid w:val="003A3FE7"/>
    <w:rsid w:val="003A453B"/>
    <w:rsid w:val="003A65CD"/>
    <w:rsid w:val="003B1706"/>
    <w:rsid w:val="003B4893"/>
    <w:rsid w:val="003B4BAC"/>
    <w:rsid w:val="003B6BAD"/>
    <w:rsid w:val="003B753A"/>
    <w:rsid w:val="003C0590"/>
    <w:rsid w:val="003D1542"/>
    <w:rsid w:val="003E41EF"/>
    <w:rsid w:val="003F0825"/>
    <w:rsid w:val="003F1977"/>
    <w:rsid w:val="003F329E"/>
    <w:rsid w:val="003F5F04"/>
    <w:rsid w:val="003F658D"/>
    <w:rsid w:val="00400651"/>
    <w:rsid w:val="004024F3"/>
    <w:rsid w:val="00404C37"/>
    <w:rsid w:val="00404F3F"/>
    <w:rsid w:val="004051A5"/>
    <w:rsid w:val="004058A6"/>
    <w:rsid w:val="00406559"/>
    <w:rsid w:val="004149CC"/>
    <w:rsid w:val="004174A4"/>
    <w:rsid w:val="00417DA6"/>
    <w:rsid w:val="00420F8C"/>
    <w:rsid w:val="004241DA"/>
    <w:rsid w:val="004243DF"/>
    <w:rsid w:val="00426840"/>
    <w:rsid w:val="0043610A"/>
    <w:rsid w:val="0043620E"/>
    <w:rsid w:val="0043637F"/>
    <w:rsid w:val="004371A1"/>
    <w:rsid w:val="00441526"/>
    <w:rsid w:val="00444D0A"/>
    <w:rsid w:val="00445C7F"/>
    <w:rsid w:val="0044695C"/>
    <w:rsid w:val="00456122"/>
    <w:rsid w:val="00461BB7"/>
    <w:rsid w:val="0046328C"/>
    <w:rsid w:val="00463829"/>
    <w:rsid w:val="00464FC7"/>
    <w:rsid w:val="00467577"/>
    <w:rsid w:val="00470721"/>
    <w:rsid w:val="004734BB"/>
    <w:rsid w:val="004742C4"/>
    <w:rsid w:val="0048063F"/>
    <w:rsid w:val="004806EE"/>
    <w:rsid w:val="00480CE2"/>
    <w:rsid w:val="0048501D"/>
    <w:rsid w:val="00487FBE"/>
    <w:rsid w:val="00491B59"/>
    <w:rsid w:val="004924ED"/>
    <w:rsid w:val="00497840"/>
    <w:rsid w:val="004A2C64"/>
    <w:rsid w:val="004A4E36"/>
    <w:rsid w:val="004A5916"/>
    <w:rsid w:val="004B79A1"/>
    <w:rsid w:val="004C0E75"/>
    <w:rsid w:val="004C29EF"/>
    <w:rsid w:val="004C2F32"/>
    <w:rsid w:val="004C5BAC"/>
    <w:rsid w:val="004D2634"/>
    <w:rsid w:val="004D39DA"/>
    <w:rsid w:val="004E2370"/>
    <w:rsid w:val="004E35B3"/>
    <w:rsid w:val="004E3CB5"/>
    <w:rsid w:val="004E447E"/>
    <w:rsid w:val="004E455D"/>
    <w:rsid w:val="004F1B75"/>
    <w:rsid w:val="004F449C"/>
    <w:rsid w:val="004F4C85"/>
    <w:rsid w:val="004F6D09"/>
    <w:rsid w:val="004F78FC"/>
    <w:rsid w:val="00501744"/>
    <w:rsid w:val="00514790"/>
    <w:rsid w:val="00516AAF"/>
    <w:rsid w:val="005173E2"/>
    <w:rsid w:val="00522FA0"/>
    <w:rsid w:val="00523B64"/>
    <w:rsid w:val="005254B9"/>
    <w:rsid w:val="005317E1"/>
    <w:rsid w:val="005318C3"/>
    <w:rsid w:val="00532621"/>
    <w:rsid w:val="00534DEA"/>
    <w:rsid w:val="00535B46"/>
    <w:rsid w:val="00535FC8"/>
    <w:rsid w:val="00536901"/>
    <w:rsid w:val="00536B6E"/>
    <w:rsid w:val="0054014B"/>
    <w:rsid w:val="005427EF"/>
    <w:rsid w:val="00543970"/>
    <w:rsid w:val="005473E2"/>
    <w:rsid w:val="005500C9"/>
    <w:rsid w:val="005509F7"/>
    <w:rsid w:val="0055337A"/>
    <w:rsid w:val="005555F6"/>
    <w:rsid w:val="00561A53"/>
    <w:rsid w:val="00563C61"/>
    <w:rsid w:val="005711A8"/>
    <w:rsid w:val="00572D8C"/>
    <w:rsid w:val="00572F9F"/>
    <w:rsid w:val="00581FB7"/>
    <w:rsid w:val="0058378A"/>
    <w:rsid w:val="005841C5"/>
    <w:rsid w:val="005856FC"/>
    <w:rsid w:val="00585C0A"/>
    <w:rsid w:val="00590C0F"/>
    <w:rsid w:val="00592E7D"/>
    <w:rsid w:val="00594E82"/>
    <w:rsid w:val="00595818"/>
    <w:rsid w:val="0059651A"/>
    <w:rsid w:val="005A213F"/>
    <w:rsid w:val="005A4477"/>
    <w:rsid w:val="005A6DE1"/>
    <w:rsid w:val="005A70C5"/>
    <w:rsid w:val="005B0F6C"/>
    <w:rsid w:val="005B1E3E"/>
    <w:rsid w:val="005B302E"/>
    <w:rsid w:val="005B3647"/>
    <w:rsid w:val="005B4AC0"/>
    <w:rsid w:val="005C3673"/>
    <w:rsid w:val="005C4A6A"/>
    <w:rsid w:val="005C5EEF"/>
    <w:rsid w:val="005D512F"/>
    <w:rsid w:val="005D5561"/>
    <w:rsid w:val="005D69AD"/>
    <w:rsid w:val="005E1D1F"/>
    <w:rsid w:val="005E3449"/>
    <w:rsid w:val="005E512B"/>
    <w:rsid w:val="005E5F6A"/>
    <w:rsid w:val="005F3049"/>
    <w:rsid w:val="005F5343"/>
    <w:rsid w:val="0060199B"/>
    <w:rsid w:val="00602672"/>
    <w:rsid w:val="006103B0"/>
    <w:rsid w:val="006114E4"/>
    <w:rsid w:val="006151AA"/>
    <w:rsid w:val="00617918"/>
    <w:rsid w:val="00621040"/>
    <w:rsid w:val="00621664"/>
    <w:rsid w:val="00623909"/>
    <w:rsid w:val="00624F6A"/>
    <w:rsid w:val="00625BA7"/>
    <w:rsid w:val="00626A9E"/>
    <w:rsid w:val="0063715A"/>
    <w:rsid w:val="006371D4"/>
    <w:rsid w:val="00641F02"/>
    <w:rsid w:val="00642684"/>
    <w:rsid w:val="00643A51"/>
    <w:rsid w:val="0064568D"/>
    <w:rsid w:val="00645CAF"/>
    <w:rsid w:val="006562DE"/>
    <w:rsid w:val="006635EF"/>
    <w:rsid w:val="006638AD"/>
    <w:rsid w:val="00663A16"/>
    <w:rsid w:val="006745F0"/>
    <w:rsid w:val="00676505"/>
    <w:rsid w:val="00680E32"/>
    <w:rsid w:val="00682116"/>
    <w:rsid w:val="0069750C"/>
    <w:rsid w:val="006A244C"/>
    <w:rsid w:val="006A3774"/>
    <w:rsid w:val="006A5716"/>
    <w:rsid w:val="006A72F6"/>
    <w:rsid w:val="006B0B6E"/>
    <w:rsid w:val="006B4C73"/>
    <w:rsid w:val="006C1037"/>
    <w:rsid w:val="006C15A2"/>
    <w:rsid w:val="006C422A"/>
    <w:rsid w:val="006C5249"/>
    <w:rsid w:val="006C574D"/>
    <w:rsid w:val="006D178E"/>
    <w:rsid w:val="006D3B09"/>
    <w:rsid w:val="006D3B2E"/>
    <w:rsid w:val="006D5EA2"/>
    <w:rsid w:val="006E3677"/>
    <w:rsid w:val="006E6BB2"/>
    <w:rsid w:val="006F03EF"/>
    <w:rsid w:val="006F0943"/>
    <w:rsid w:val="006F2387"/>
    <w:rsid w:val="006F52EF"/>
    <w:rsid w:val="007000AB"/>
    <w:rsid w:val="007045AC"/>
    <w:rsid w:val="00712EDC"/>
    <w:rsid w:val="00713234"/>
    <w:rsid w:val="00714167"/>
    <w:rsid w:val="007168BE"/>
    <w:rsid w:val="0072048F"/>
    <w:rsid w:val="00723AF1"/>
    <w:rsid w:val="00730279"/>
    <w:rsid w:val="007354C5"/>
    <w:rsid w:val="00741173"/>
    <w:rsid w:val="0074278D"/>
    <w:rsid w:val="00743F7F"/>
    <w:rsid w:val="0075213A"/>
    <w:rsid w:val="007564D3"/>
    <w:rsid w:val="00760B75"/>
    <w:rsid w:val="00761EEB"/>
    <w:rsid w:val="00762C87"/>
    <w:rsid w:val="00762FC0"/>
    <w:rsid w:val="00763D64"/>
    <w:rsid w:val="00770874"/>
    <w:rsid w:val="0077262F"/>
    <w:rsid w:val="00774777"/>
    <w:rsid w:val="0077532F"/>
    <w:rsid w:val="00775B50"/>
    <w:rsid w:val="00775FDC"/>
    <w:rsid w:val="007774E2"/>
    <w:rsid w:val="007831E0"/>
    <w:rsid w:val="00787C6B"/>
    <w:rsid w:val="007935B9"/>
    <w:rsid w:val="007A0C35"/>
    <w:rsid w:val="007A20B3"/>
    <w:rsid w:val="007A3BFE"/>
    <w:rsid w:val="007B5CA5"/>
    <w:rsid w:val="007B62F5"/>
    <w:rsid w:val="007C144D"/>
    <w:rsid w:val="007C218E"/>
    <w:rsid w:val="007C2EAB"/>
    <w:rsid w:val="007C4277"/>
    <w:rsid w:val="007C57E8"/>
    <w:rsid w:val="007C7903"/>
    <w:rsid w:val="007D1E89"/>
    <w:rsid w:val="007D5743"/>
    <w:rsid w:val="007E1F9B"/>
    <w:rsid w:val="007E4256"/>
    <w:rsid w:val="007E61EA"/>
    <w:rsid w:val="007E6A18"/>
    <w:rsid w:val="007F13F0"/>
    <w:rsid w:val="007F3C34"/>
    <w:rsid w:val="007F4870"/>
    <w:rsid w:val="007F51B8"/>
    <w:rsid w:val="007F731E"/>
    <w:rsid w:val="008034C0"/>
    <w:rsid w:val="008128E6"/>
    <w:rsid w:val="00817178"/>
    <w:rsid w:val="00817205"/>
    <w:rsid w:val="0082110B"/>
    <w:rsid w:val="008212A3"/>
    <w:rsid w:val="00821E4D"/>
    <w:rsid w:val="00823ED2"/>
    <w:rsid w:val="00830439"/>
    <w:rsid w:val="00835AD4"/>
    <w:rsid w:val="00835CDC"/>
    <w:rsid w:val="008405FA"/>
    <w:rsid w:val="008437E5"/>
    <w:rsid w:val="008447B5"/>
    <w:rsid w:val="00845D3C"/>
    <w:rsid w:val="00853085"/>
    <w:rsid w:val="00853593"/>
    <w:rsid w:val="00854840"/>
    <w:rsid w:val="0085484D"/>
    <w:rsid w:val="0086551D"/>
    <w:rsid w:val="00866DC1"/>
    <w:rsid w:val="00871068"/>
    <w:rsid w:val="008723C2"/>
    <w:rsid w:val="00873270"/>
    <w:rsid w:val="00892792"/>
    <w:rsid w:val="00893222"/>
    <w:rsid w:val="0089381D"/>
    <w:rsid w:val="00895638"/>
    <w:rsid w:val="00896435"/>
    <w:rsid w:val="008A01A0"/>
    <w:rsid w:val="008A17D2"/>
    <w:rsid w:val="008A2AF2"/>
    <w:rsid w:val="008A335D"/>
    <w:rsid w:val="008A3B50"/>
    <w:rsid w:val="008B10E9"/>
    <w:rsid w:val="008B16D0"/>
    <w:rsid w:val="008B3F04"/>
    <w:rsid w:val="008C01F4"/>
    <w:rsid w:val="008C24D6"/>
    <w:rsid w:val="008C3591"/>
    <w:rsid w:val="008D02FD"/>
    <w:rsid w:val="008D1019"/>
    <w:rsid w:val="008E33CB"/>
    <w:rsid w:val="008E4DBB"/>
    <w:rsid w:val="008E4F75"/>
    <w:rsid w:val="008F2980"/>
    <w:rsid w:val="008F5C1F"/>
    <w:rsid w:val="008F6D4E"/>
    <w:rsid w:val="00901CA8"/>
    <w:rsid w:val="0090701C"/>
    <w:rsid w:val="00910180"/>
    <w:rsid w:val="00913068"/>
    <w:rsid w:val="00916271"/>
    <w:rsid w:val="00916832"/>
    <w:rsid w:val="009201E9"/>
    <w:rsid w:val="0092384F"/>
    <w:rsid w:val="009306D3"/>
    <w:rsid w:val="00931700"/>
    <w:rsid w:val="00932D83"/>
    <w:rsid w:val="00936801"/>
    <w:rsid w:val="009406D5"/>
    <w:rsid w:val="009406E1"/>
    <w:rsid w:val="00942585"/>
    <w:rsid w:val="00945DFF"/>
    <w:rsid w:val="0095430C"/>
    <w:rsid w:val="0096525B"/>
    <w:rsid w:val="009668B9"/>
    <w:rsid w:val="0097177B"/>
    <w:rsid w:val="00972F3F"/>
    <w:rsid w:val="00973396"/>
    <w:rsid w:val="00973635"/>
    <w:rsid w:val="00981273"/>
    <w:rsid w:val="00990780"/>
    <w:rsid w:val="00991C7D"/>
    <w:rsid w:val="0099512E"/>
    <w:rsid w:val="00995A15"/>
    <w:rsid w:val="00997B29"/>
    <w:rsid w:val="009A02FE"/>
    <w:rsid w:val="009A1A99"/>
    <w:rsid w:val="009A1E51"/>
    <w:rsid w:val="009A5CEB"/>
    <w:rsid w:val="009A63DB"/>
    <w:rsid w:val="009A6498"/>
    <w:rsid w:val="009B30F4"/>
    <w:rsid w:val="009B4040"/>
    <w:rsid w:val="009B48B5"/>
    <w:rsid w:val="009B6881"/>
    <w:rsid w:val="009C00EE"/>
    <w:rsid w:val="009C0CD5"/>
    <w:rsid w:val="009C1DA3"/>
    <w:rsid w:val="009C2069"/>
    <w:rsid w:val="009C5C63"/>
    <w:rsid w:val="009C5CBC"/>
    <w:rsid w:val="009C5FAE"/>
    <w:rsid w:val="009C7615"/>
    <w:rsid w:val="009D3E5A"/>
    <w:rsid w:val="009D6E6A"/>
    <w:rsid w:val="009D6EDE"/>
    <w:rsid w:val="009E2FC8"/>
    <w:rsid w:val="009E6378"/>
    <w:rsid w:val="009E6802"/>
    <w:rsid w:val="009F1DE3"/>
    <w:rsid w:val="009F31BB"/>
    <w:rsid w:val="009F3E70"/>
    <w:rsid w:val="009F6100"/>
    <w:rsid w:val="00A06D7D"/>
    <w:rsid w:val="00A171DC"/>
    <w:rsid w:val="00A20F69"/>
    <w:rsid w:val="00A270FE"/>
    <w:rsid w:val="00A305AB"/>
    <w:rsid w:val="00A355D6"/>
    <w:rsid w:val="00A3589D"/>
    <w:rsid w:val="00A379B2"/>
    <w:rsid w:val="00A40C6A"/>
    <w:rsid w:val="00A45BCE"/>
    <w:rsid w:val="00A4647C"/>
    <w:rsid w:val="00A53633"/>
    <w:rsid w:val="00A56C69"/>
    <w:rsid w:val="00A5796B"/>
    <w:rsid w:val="00A610A5"/>
    <w:rsid w:val="00A61393"/>
    <w:rsid w:val="00A614F9"/>
    <w:rsid w:val="00A666D2"/>
    <w:rsid w:val="00A7599C"/>
    <w:rsid w:val="00A81E2F"/>
    <w:rsid w:val="00A913D3"/>
    <w:rsid w:val="00A9262F"/>
    <w:rsid w:val="00A93A9E"/>
    <w:rsid w:val="00AA0602"/>
    <w:rsid w:val="00AA1B75"/>
    <w:rsid w:val="00AA3E41"/>
    <w:rsid w:val="00AA77FC"/>
    <w:rsid w:val="00AB3BAE"/>
    <w:rsid w:val="00AB52DB"/>
    <w:rsid w:val="00AB698E"/>
    <w:rsid w:val="00AB7BA0"/>
    <w:rsid w:val="00AC3DFE"/>
    <w:rsid w:val="00AD44AC"/>
    <w:rsid w:val="00AD4BEF"/>
    <w:rsid w:val="00AD763B"/>
    <w:rsid w:val="00AD7E84"/>
    <w:rsid w:val="00AE3C7B"/>
    <w:rsid w:val="00AE6004"/>
    <w:rsid w:val="00AE7DEB"/>
    <w:rsid w:val="00AF0353"/>
    <w:rsid w:val="00AF0D59"/>
    <w:rsid w:val="00AF22F0"/>
    <w:rsid w:val="00AF2625"/>
    <w:rsid w:val="00AF30B0"/>
    <w:rsid w:val="00AF685E"/>
    <w:rsid w:val="00B00975"/>
    <w:rsid w:val="00B14ECB"/>
    <w:rsid w:val="00B17163"/>
    <w:rsid w:val="00B20047"/>
    <w:rsid w:val="00B226A8"/>
    <w:rsid w:val="00B22E87"/>
    <w:rsid w:val="00B23A63"/>
    <w:rsid w:val="00B32AAF"/>
    <w:rsid w:val="00B40339"/>
    <w:rsid w:val="00B439A4"/>
    <w:rsid w:val="00B466FD"/>
    <w:rsid w:val="00B47431"/>
    <w:rsid w:val="00B47FB4"/>
    <w:rsid w:val="00B5258D"/>
    <w:rsid w:val="00B52CA5"/>
    <w:rsid w:val="00B54AD2"/>
    <w:rsid w:val="00B57CF1"/>
    <w:rsid w:val="00B60DD3"/>
    <w:rsid w:val="00B64199"/>
    <w:rsid w:val="00B726CF"/>
    <w:rsid w:val="00B730BF"/>
    <w:rsid w:val="00B738AF"/>
    <w:rsid w:val="00B73B5C"/>
    <w:rsid w:val="00B74022"/>
    <w:rsid w:val="00B74265"/>
    <w:rsid w:val="00B7456C"/>
    <w:rsid w:val="00B76789"/>
    <w:rsid w:val="00B81048"/>
    <w:rsid w:val="00B82321"/>
    <w:rsid w:val="00B9075C"/>
    <w:rsid w:val="00B90C0E"/>
    <w:rsid w:val="00B93AD9"/>
    <w:rsid w:val="00B970A2"/>
    <w:rsid w:val="00BA15C6"/>
    <w:rsid w:val="00BA3AB7"/>
    <w:rsid w:val="00BA6010"/>
    <w:rsid w:val="00BA680B"/>
    <w:rsid w:val="00BA6D02"/>
    <w:rsid w:val="00BA7E7F"/>
    <w:rsid w:val="00BB0618"/>
    <w:rsid w:val="00BB3AB8"/>
    <w:rsid w:val="00BC5D31"/>
    <w:rsid w:val="00BC613E"/>
    <w:rsid w:val="00BC679F"/>
    <w:rsid w:val="00BD0BF0"/>
    <w:rsid w:val="00BD3821"/>
    <w:rsid w:val="00BD45CD"/>
    <w:rsid w:val="00BD6C82"/>
    <w:rsid w:val="00BE5339"/>
    <w:rsid w:val="00BF01E3"/>
    <w:rsid w:val="00BF1596"/>
    <w:rsid w:val="00BF2E93"/>
    <w:rsid w:val="00BF485E"/>
    <w:rsid w:val="00BF5231"/>
    <w:rsid w:val="00C00A31"/>
    <w:rsid w:val="00C023A1"/>
    <w:rsid w:val="00C068FF"/>
    <w:rsid w:val="00C1181F"/>
    <w:rsid w:val="00C119DF"/>
    <w:rsid w:val="00C20B41"/>
    <w:rsid w:val="00C20E2B"/>
    <w:rsid w:val="00C240AA"/>
    <w:rsid w:val="00C24E13"/>
    <w:rsid w:val="00C26C3B"/>
    <w:rsid w:val="00C311CF"/>
    <w:rsid w:val="00C32949"/>
    <w:rsid w:val="00C33132"/>
    <w:rsid w:val="00C340DF"/>
    <w:rsid w:val="00C34FA1"/>
    <w:rsid w:val="00C3520E"/>
    <w:rsid w:val="00C428BA"/>
    <w:rsid w:val="00C44CFF"/>
    <w:rsid w:val="00C45168"/>
    <w:rsid w:val="00C45BEE"/>
    <w:rsid w:val="00C50631"/>
    <w:rsid w:val="00C50D8A"/>
    <w:rsid w:val="00C51502"/>
    <w:rsid w:val="00C549EF"/>
    <w:rsid w:val="00C55496"/>
    <w:rsid w:val="00C62601"/>
    <w:rsid w:val="00C637D6"/>
    <w:rsid w:val="00C64493"/>
    <w:rsid w:val="00C6450A"/>
    <w:rsid w:val="00C64AC3"/>
    <w:rsid w:val="00C64E45"/>
    <w:rsid w:val="00C70DAB"/>
    <w:rsid w:val="00C76002"/>
    <w:rsid w:val="00C80451"/>
    <w:rsid w:val="00C8635F"/>
    <w:rsid w:val="00C8771A"/>
    <w:rsid w:val="00C9015A"/>
    <w:rsid w:val="00CA2961"/>
    <w:rsid w:val="00CA2EAF"/>
    <w:rsid w:val="00CA3950"/>
    <w:rsid w:val="00CA39C1"/>
    <w:rsid w:val="00CA5DCE"/>
    <w:rsid w:val="00CA71D2"/>
    <w:rsid w:val="00CB09E8"/>
    <w:rsid w:val="00CB2005"/>
    <w:rsid w:val="00CB5C6F"/>
    <w:rsid w:val="00CC3003"/>
    <w:rsid w:val="00CC624D"/>
    <w:rsid w:val="00CD3412"/>
    <w:rsid w:val="00CD3B31"/>
    <w:rsid w:val="00CD3D25"/>
    <w:rsid w:val="00CD778B"/>
    <w:rsid w:val="00CE1975"/>
    <w:rsid w:val="00CE4F11"/>
    <w:rsid w:val="00CE5DCB"/>
    <w:rsid w:val="00CE7D1D"/>
    <w:rsid w:val="00CF009A"/>
    <w:rsid w:val="00CF5F93"/>
    <w:rsid w:val="00D000AD"/>
    <w:rsid w:val="00D0145F"/>
    <w:rsid w:val="00D03820"/>
    <w:rsid w:val="00D0462B"/>
    <w:rsid w:val="00D07BEA"/>
    <w:rsid w:val="00D100A1"/>
    <w:rsid w:val="00D10C69"/>
    <w:rsid w:val="00D12190"/>
    <w:rsid w:val="00D12403"/>
    <w:rsid w:val="00D13429"/>
    <w:rsid w:val="00D165FC"/>
    <w:rsid w:val="00D16908"/>
    <w:rsid w:val="00D1750A"/>
    <w:rsid w:val="00D21E11"/>
    <w:rsid w:val="00D3106D"/>
    <w:rsid w:val="00D37E07"/>
    <w:rsid w:val="00D41ECB"/>
    <w:rsid w:val="00D41FE1"/>
    <w:rsid w:val="00D44D2C"/>
    <w:rsid w:val="00D55F0D"/>
    <w:rsid w:val="00D57074"/>
    <w:rsid w:val="00D6490A"/>
    <w:rsid w:val="00D64D73"/>
    <w:rsid w:val="00D77E68"/>
    <w:rsid w:val="00D80955"/>
    <w:rsid w:val="00D8153F"/>
    <w:rsid w:val="00D82694"/>
    <w:rsid w:val="00D82731"/>
    <w:rsid w:val="00D83C11"/>
    <w:rsid w:val="00D83F8C"/>
    <w:rsid w:val="00D84FAE"/>
    <w:rsid w:val="00D86671"/>
    <w:rsid w:val="00D86C4A"/>
    <w:rsid w:val="00D8765C"/>
    <w:rsid w:val="00D90531"/>
    <w:rsid w:val="00D91341"/>
    <w:rsid w:val="00D91938"/>
    <w:rsid w:val="00D9269C"/>
    <w:rsid w:val="00D964CF"/>
    <w:rsid w:val="00D97EB3"/>
    <w:rsid w:val="00DA446B"/>
    <w:rsid w:val="00DA7049"/>
    <w:rsid w:val="00DB0259"/>
    <w:rsid w:val="00DB1808"/>
    <w:rsid w:val="00DB1CE0"/>
    <w:rsid w:val="00DB3C22"/>
    <w:rsid w:val="00DB45CE"/>
    <w:rsid w:val="00DB45F3"/>
    <w:rsid w:val="00DB6939"/>
    <w:rsid w:val="00DB7EC7"/>
    <w:rsid w:val="00DC40A3"/>
    <w:rsid w:val="00DC4AD9"/>
    <w:rsid w:val="00DC5006"/>
    <w:rsid w:val="00DC79BC"/>
    <w:rsid w:val="00DD19DC"/>
    <w:rsid w:val="00DD3D94"/>
    <w:rsid w:val="00DD3F48"/>
    <w:rsid w:val="00DD68AD"/>
    <w:rsid w:val="00DD7F50"/>
    <w:rsid w:val="00DE1C1D"/>
    <w:rsid w:val="00DE23D7"/>
    <w:rsid w:val="00DE3D7F"/>
    <w:rsid w:val="00DE4D60"/>
    <w:rsid w:val="00DE76F2"/>
    <w:rsid w:val="00DF1B37"/>
    <w:rsid w:val="00DF1B40"/>
    <w:rsid w:val="00DF2F82"/>
    <w:rsid w:val="00DF4218"/>
    <w:rsid w:val="00E00572"/>
    <w:rsid w:val="00E01BB1"/>
    <w:rsid w:val="00E03764"/>
    <w:rsid w:val="00E15D36"/>
    <w:rsid w:val="00E200D1"/>
    <w:rsid w:val="00E21497"/>
    <w:rsid w:val="00E21DF7"/>
    <w:rsid w:val="00E26BF0"/>
    <w:rsid w:val="00E276E6"/>
    <w:rsid w:val="00E30A90"/>
    <w:rsid w:val="00E41AE1"/>
    <w:rsid w:val="00E42DF9"/>
    <w:rsid w:val="00E43E21"/>
    <w:rsid w:val="00E4507B"/>
    <w:rsid w:val="00E4529A"/>
    <w:rsid w:val="00E45906"/>
    <w:rsid w:val="00E578B3"/>
    <w:rsid w:val="00E61383"/>
    <w:rsid w:val="00E64021"/>
    <w:rsid w:val="00E66DB3"/>
    <w:rsid w:val="00E71671"/>
    <w:rsid w:val="00E75489"/>
    <w:rsid w:val="00E80E9C"/>
    <w:rsid w:val="00E812B7"/>
    <w:rsid w:val="00E8553F"/>
    <w:rsid w:val="00E858C3"/>
    <w:rsid w:val="00E871E5"/>
    <w:rsid w:val="00E90FA5"/>
    <w:rsid w:val="00E95CCD"/>
    <w:rsid w:val="00E96480"/>
    <w:rsid w:val="00EA2767"/>
    <w:rsid w:val="00EA6675"/>
    <w:rsid w:val="00EB133D"/>
    <w:rsid w:val="00EB21BF"/>
    <w:rsid w:val="00EB6305"/>
    <w:rsid w:val="00EB6AC6"/>
    <w:rsid w:val="00EC2331"/>
    <w:rsid w:val="00EC25EC"/>
    <w:rsid w:val="00EC2963"/>
    <w:rsid w:val="00EC5515"/>
    <w:rsid w:val="00EC6935"/>
    <w:rsid w:val="00ED79E0"/>
    <w:rsid w:val="00EE2300"/>
    <w:rsid w:val="00EE404C"/>
    <w:rsid w:val="00EE49F2"/>
    <w:rsid w:val="00EF05C8"/>
    <w:rsid w:val="00EF4A8C"/>
    <w:rsid w:val="00EF7B4D"/>
    <w:rsid w:val="00EF7F09"/>
    <w:rsid w:val="00F00CF8"/>
    <w:rsid w:val="00F013ED"/>
    <w:rsid w:val="00F10308"/>
    <w:rsid w:val="00F104A7"/>
    <w:rsid w:val="00F1537E"/>
    <w:rsid w:val="00F1619C"/>
    <w:rsid w:val="00F22031"/>
    <w:rsid w:val="00F22145"/>
    <w:rsid w:val="00F23C21"/>
    <w:rsid w:val="00F2463A"/>
    <w:rsid w:val="00F2488B"/>
    <w:rsid w:val="00F30764"/>
    <w:rsid w:val="00F307D5"/>
    <w:rsid w:val="00F30E63"/>
    <w:rsid w:val="00F43598"/>
    <w:rsid w:val="00F44913"/>
    <w:rsid w:val="00F465F2"/>
    <w:rsid w:val="00F46971"/>
    <w:rsid w:val="00F46C44"/>
    <w:rsid w:val="00F539AC"/>
    <w:rsid w:val="00F56000"/>
    <w:rsid w:val="00F57A54"/>
    <w:rsid w:val="00F63100"/>
    <w:rsid w:val="00F649D3"/>
    <w:rsid w:val="00F65F8A"/>
    <w:rsid w:val="00F66E84"/>
    <w:rsid w:val="00F7285B"/>
    <w:rsid w:val="00F731AA"/>
    <w:rsid w:val="00F743E2"/>
    <w:rsid w:val="00F74D61"/>
    <w:rsid w:val="00F824C7"/>
    <w:rsid w:val="00F83DBA"/>
    <w:rsid w:val="00F91CB3"/>
    <w:rsid w:val="00F926D0"/>
    <w:rsid w:val="00F96173"/>
    <w:rsid w:val="00FA06D2"/>
    <w:rsid w:val="00FA1024"/>
    <w:rsid w:val="00FA62E4"/>
    <w:rsid w:val="00FB047B"/>
    <w:rsid w:val="00FB0969"/>
    <w:rsid w:val="00FB0AD1"/>
    <w:rsid w:val="00FB0C4F"/>
    <w:rsid w:val="00FB3599"/>
    <w:rsid w:val="00FB4A77"/>
    <w:rsid w:val="00FB4E8A"/>
    <w:rsid w:val="00FB6B99"/>
    <w:rsid w:val="00FB7216"/>
    <w:rsid w:val="00FC14F1"/>
    <w:rsid w:val="00FC6DD1"/>
    <w:rsid w:val="00FC74A3"/>
    <w:rsid w:val="00FD1928"/>
    <w:rsid w:val="00FE0A5E"/>
    <w:rsid w:val="00FE16E7"/>
    <w:rsid w:val="00FE2D9A"/>
    <w:rsid w:val="00FE3EB2"/>
    <w:rsid w:val="00FE617B"/>
    <w:rsid w:val="00FE7F45"/>
    <w:rsid w:val="00FF1B27"/>
    <w:rsid w:val="00FF4D92"/>
    <w:rsid w:val="00FF7737"/>
    <w:rsid w:val="00FF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F934"/>
  <w15:chartTrackingRefBased/>
  <w15:docId w15:val="{473539FD-5382-47C9-9C7F-F40679EB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2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EAF"/>
    <w:rPr>
      <w:sz w:val="20"/>
      <w:szCs w:val="20"/>
    </w:rPr>
  </w:style>
  <w:style w:type="character" w:styleId="FootnoteReference">
    <w:name w:val="footnote reference"/>
    <w:basedOn w:val="DefaultParagraphFont"/>
    <w:uiPriority w:val="99"/>
    <w:semiHidden/>
    <w:unhideWhenUsed/>
    <w:rsid w:val="00CA2EAF"/>
    <w:rPr>
      <w:vertAlign w:val="superscript"/>
    </w:rPr>
  </w:style>
  <w:style w:type="character" w:styleId="Hyperlink">
    <w:name w:val="Hyperlink"/>
    <w:basedOn w:val="DefaultParagraphFont"/>
    <w:uiPriority w:val="99"/>
    <w:unhideWhenUsed/>
    <w:rsid w:val="00DD3D94"/>
    <w:rPr>
      <w:color w:val="0563C1" w:themeColor="hyperlink"/>
      <w:u w:val="single"/>
    </w:rPr>
  </w:style>
  <w:style w:type="character" w:styleId="UnresolvedMention">
    <w:name w:val="Unresolved Mention"/>
    <w:basedOn w:val="DefaultParagraphFont"/>
    <w:uiPriority w:val="99"/>
    <w:semiHidden/>
    <w:unhideWhenUsed/>
    <w:rsid w:val="00DD3D94"/>
    <w:rPr>
      <w:color w:val="605E5C"/>
      <w:shd w:val="clear" w:color="auto" w:fill="E1DFDD"/>
    </w:rPr>
  </w:style>
  <w:style w:type="paragraph" w:styleId="ListParagraph">
    <w:name w:val="List Paragraph"/>
    <w:basedOn w:val="Normal"/>
    <w:uiPriority w:val="34"/>
    <w:qFormat/>
    <w:rsid w:val="00FB0AD1"/>
    <w:pPr>
      <w:ind w:left="720"/>
      <w:contextualSpacing/>
    </w:pPr>
  </w:style>
  <w:style w:type="character" w:styleId="CommentReference">
    <w:name w:val="annotation reference"/>
    <w:basedOn w:val="DefaultParagraphFont"/>
    <w:uiPriority w:val="99"/>
    <w:semiHidden/>
    <w:unhideWhenUsed/>
    <w:rsid w:val="00040A20"/>
    <w:rPr>
      <w:sz w:val="16"/>
      <w:szCs w:val="16"/>
    </w:rPr>
  </w:style>
  <w:style w:type="paragraph" w:styleId="CommentText">
    <w:name w:val="annotation text"/>
    <w:basedOn w:val="Normal"/>
    <w:link w:val="CommentTextChar"/>
    <w:uiPriority w:val="99"/>
    <w:unhideWhenUsed/>
    <w:rsid w:val="00040A20"/>
    <w:pPr>
      <w:spacing w:line="240" w:lineRule="auto"/>
    </w:pPr>
    <w:rPr>
      <w:sz w:val="20"/>
      <w:szCs w:val="20"/>
    </w:rPr>
  </w:style>
  <w:style w:type="character" w:customStyle="1" w:styleId="CommentTextChar">
    <w:name w:val="Comment Text Char"/>
    <w:basedOn w:val="DefaultParagraphFont"/>
    <w:link w:val="CommentText"/>
    <w:uiPriority w:val="99"/>
    <w:rsid w:val="00040A20"/>
    <w:rPr>
      <w:sz w:val="20"/>
      <w:szCs w:val="20"/>
    </w:rPr>
  </w:style>
  <w:style w:type="paragraph" w:styleId="CommentSubject">
    <w:name w:val="annotation subject"/>
    <w:basedOn w:val="CommentText"/>
    <w:next w:val="CommentText"/>
    <w:link w:val="CommentSubjectChar"/>
    <w:uiPriority w:val="99"/>
    <w:semiHidden/>
    <w:unhideWhenUsed/>
    <w:rsid w:val="00040A20"/>
    <w:rPr>
      <w:b/>
      <w:bCs/>
    </w:rPr>
  </w:style>
  <w:style w:type="character" w:customStyle="1" w:styleId="CommentSubjectChar">
    <w:name w:val="Comment Subject Char"/>
    <w:basedOn w:val="CommentTextChar"/>
    <w:link w:val="CommentSubject"/>
    <w:uiPriority w:val="99"/>
    <w:semiHidden/>
    <w:rsid w:val="00040A20"/>
    <w:rPr>
      <w:b/>
      <w:bCs/>
      <w:sz w:val="20"/>
      <w:szCs w:val="20"/>
    </w:rPr>
  </w:style>
  <w:style w:type="paragraph" w:styleId="Revision">
    <w:name w:val="Revision"/>
    <w:hidden/>
    <w:uiPriority w:val="99"/>
    <w:semiHidden/>
    <w:rsid w:val="00CB09E8"/>
    <w:pPr>
      <w:spacing w:after="0" w:line="240" w:lineRule="auto"/>
    </w:pPr>
  </w:style>
  <w:style w:type="character" w:styleId="FollowedHyperlink">
    <w:name w:val="FollowedHyperlink"/>
    <w:basedOn w:val="DefaultParagraphFont"/>
    <w:uiPriority w:val="99"/>
    <w:semiHidden/>
    <w:unhideWhenUsed/>
    <w:rsid w:val="009C1DA3"/>
    <w:rPr>
      <w:color w:val="954F72" w:themeColor="followedHyperlink"/>
      <w:u w:val="single"/>
    </w:rPr>
  </w:style>
  <w:style w:type="paragraph" w:styleId="Caption">
    <w:name w:val="caption"/>
    <w:basedOn w:val="Normal"/>
    <w:next w:val="Normal"/>
    <w:uiPriority w:val="35"/>
    <w:unhideWhenUsed/>
    <w:qFormat/>
    <w:rsid w:val="00004E2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9363">
      <w:bodyDiv w:val="1"/>
      <w:marLeft w:val="0"/>
      <w:marRight w:val="0"/>
      <w:marTop w:val="0"/>
      <w:marBottom w:val="0"/>
      <w:divBdr>
        <w:top w:val="none" w:sz="0" w:space="0" w:color="auto"/>
        <w:left w:val="none" w:sz="0" w:space="0" w:color="auto"/>
        <w:bottom w:val="none" w:sz="0" w:space="0" w:color="auto"/>
        <w:right w:val="none" w:sz="0" w:space="0" w:color="auto"/>
      </w:divBdr>
    </w:div>
    <w:div w:id="1559322711">
      <w:bodyDiv w:val="1"/>
      <w:marLeft w:val="0"/>
      <w:marRight w:val="0"/>
      <w:marTop w:val="0"/>
      <w:marBottom w:val="0"/>
      <w:divBdr>
        <w:top w:val="none" w:sz="0" w:space="0" w:color="auto"/>
        <w:left w:val="none" w:sz="0" w:space="0" w:color="auto"/>
        <w:bottom w:val="none" w:sz="0" w:space="0" w:color="auto"/>
        <w:right w:val="none" w:sz="0" w:space="0" w:color="auto"/>
      </w:divBdr>
    </w:div>
    <w:div w:id="19507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urnham@soton.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alkwithamal.org/new-york-city-2022/" TargetMode="External"/><Relationship Id="rId2" Type="http://schemas.openxmlformats.org/officeDocument/2006/relationships/hyperlink" Target="https://www.walkwithamal.org/" TargetMode="External"/><Relationship Id="rId1" Type="http://schemas.openxmlformats.org/officeDocument/2006/relationships/hyperlink" Target="https://www.americanimmigrationcouncil.org/research/guide-title-42-expulsions-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ACB2576-FAA8-4A92-8204-9326DB10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Gurnham</dc:creator>
  <cp:keywords/>
  <dc:description/>
  <cp:lastModifiedBy>David Gurnham</cp:lastModifiedBy>
  <cp:revision>4</cp:revision>
  <dcterms:created xsi:type="dcterms:W3CDTF">2022-08-30T11:16:00Z</dcterms:created>
  <dcterms:modified xsi:type="dcterms:W3CDTF">2022-09-02T12:57:00Z</dcterms:modified>
</cp:coreProperties>
</file>