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F0E6C" w14:textId="2B84A574" w:rsidR="00337D48" w:rsidRDefault="00337D48" w:rsidP="00337D48">
      <w:pPr>
        <w:pStyle w:val="Articletitle"/>
      </w:pPr>
      <w:r>
        <w:rPr>
          <w:bCs/>
        </w:rPr>
        <w:t>L1 grammatical attrition in late Spanish</w:t>
      </w:r>
      <w:r w:rsidR="00DA7617">
        <w:rPr>
          <w:bCs/>
        </w:rPr>
        <w:t>-</w:t>
      </w:r>
      <w:r>
        <w:rPr>
          <w:bCs/>
        </w:rPr>
        <w:t>English bilinguals in the UK: aspectual interpretations of present tense in Spanish</w:t>
      </w:r>
    </w:p>
    <w:p w14:paraId="6AC9194D" w14:textId="1ACC26EA" w:rsidR="00337D48" w:rsidRPr="002A1EEC" w:rsidRDefault="00337D48" w:rsidP="00337D48">
      <w:pPr>
        <w:pStyle w:val="Authornames"/>
        <w:rPr>
          <w:vertAlign w:val="subscript"/>
        </w:rPr>
      </w:pPr>
      <w:r w:rsidRPr="009D5A46">
        <w:t xml:space="preserve">Glyn </w:t>
      </w:r>
      <w:proofErr w:type="spellStart"/>
      <w:r w:rsidRPr="009D5A46">
        <w:t>Hicks</w:t>
      </w:r>
      <w:r w:rsidRPr="00394920">
        <w:rPr>
          <w:vertAlign w:val="superscript"/>
        </w:rPr>
        <w:t>a</w:t>
      </w:r>
      <w:proofErr w:type="spellEnd"/>
      <w:r>
        <w:t>*</w:t>
      </w:r>
      <w:r w:rsidR="00C73B39">
        <w:t xml:space="preserve"> (</w:t>
      </w:r>
      <w:r w:rsidR="00C73B39" w:rsidRPr="00C73B39">
        <w:t>0000-0003-4126-8655</w:t>
      </w:r>
      <w:r w:rsidR="00C73B39">
        <w:t>)</w:t>
      </w:r>
      <w:r>
        <w:t>,</w:t>
      </w:r>
      <w:r w:rsidRPr="009D5A46">
        <w:t xml:space="preserve"> Laura </w:t>
      </w:r>
      <w:proofErr w:type="spellStart"/>
      <w:r>
        <w:t>Domínguez</w:t>
      </w:r>
      <w:r w:rsidRPr="00394920">
        <w:rPr>
          <w:vertAlign w:val="superscript"/>
        </w:rPr>
        <w:t>a</w:t>
      </w:r>
      <w:proofErr w:type="spellEnd"/>
      <w:r w:rsidR="00C73B39">
        <w:t xml:space="preserve"> (</w:t>
      </w:r>
      <w:r w:rsidR="00C73B39" w:rsidRPr="00C73B39">
        <w:t>0000-0003-2701-2469</w:t>
      </w:r>
      <w:r w:rsidR="00C73B39">
        <w:t>),</w:t>
      </w:r>
      <w:r w:rsidRPr="009D5A46">
        <w:t xml:space="preserve"> E </w:t>
      </w:r>
      <w:proofErr w:type="spellStart"/>
      <w:r w:rsidRPr="009D5A46">
        <w:t>Jamieson</w:t>
      </w:r>
      <w:r w:rsidRPr="00394920">
        <w:rPr>
          <w:vertAlign w:val="superscript"/>
        </w:rPr>
        <w:t>b</w:t>
      </w:r>
      <w:proofErr w:type="spellEnd"/>
      <w:r>
        <w:t xml:space="preserve"> </w:t>
      </w:r>
      <w:r w:rsidR="00C73B39">
        <w:t>(</w:t>
      </w:r>
      <w:r w:rsidR="00C73B39" w:rsidRPr="00C73B39">
        <w:t>0000-0001-8679-3360</w:t>
      </w:r>
      <w:r w:rsidR="00C73B39">
        <w:t xml:space="preserve">) </w:t>
      </w:r>
      <w:r>
        <w:t xml:space="preserve">and </w:t>
      </w:r>
      <w:r w:rsidRPr="009D5A46">
        <w:t xml:space="preserve">Monika </w:t>
      </w:r>
      <w:proofErr w:type="spellStart"/>
      <w:r w:rsidRPr="009D5A46">
        <w:t>Schmid</w:t>
      </w:r>
      <w:r w:rsidRPr="00394920">
        <w:rPr>
          <w:vertAlign w:val="superscript"/>
        </w:rPr>
        <w:t>b</w:t>
      </w:r>
      <w:proofErr w:type="spellEnd"/>
      <w:r>
        <w:rPr>
          <w:vertAlign w:val="superscript"/>
        </w:rPr>
        <w:t xml:space="preserve"> </w:t>
      </w:r>
      <w:r w:rsidR="00C73B39">
        <w:t>(</w:t>
      </w:r>
      <w:r w:rsidR="00C73B39" w:rsidRPr="00C73B39">
        <w:t>0000-0002-3326-2766</w:t>
      </w:r>
      <w:r w:rsidR="00C73B39">
        <w:t>)</w:t>
      </w:r>
    </w:p>
    <w:p w14:paraId="3FDC9788" w14:textId="77777777" w:rsidR="00337D48" w:rsidRDefault="00337D48" w:rsidP="00337D48">
      <w:pPr>
        <w:pStyle w:val="Affiliation"/>
      </w:pPr>
      <w:proofErr w:type="spellStart"/>
      <w:r w:rsidRPr="00394920">
        <w:rPr>
          <w:vertAlign w:val="superscript"/>
        </w:rPr>
        <w:t>a</w:t>
      </w:r>
      <w:r>
        <w:t>Department</w:t>
      </w:r>
      <w:proofErr w:type="spellEnd"/>
      <w:r>
        <w:t xml:space="preserve"> of Languages, Cultures and Linguistics, University of Southampton, Southampton, United Kingdom;</w:t>
      </w:r>
      <w:r w:rsidRPr="003152C8">
        <w:t xml:space="preserve"> </w:t>
      </w:r>
      <w:proofErr w:type="spellStart"/>
      <w:r w:rsidRPr="00394920">
        <w:rPr>
          <w:vertAlign w:val="superscript"/>
        </w:rPr>
        <w:t>b</w:t>
      </w:r>
      <w:r>
        <w:t>Department</w:t>
      </w:r>
      <w:proofErr w:type="spellEnd"/>
      <w:r>
        <w:t xml:space="preserve"> of Language and Linguistic Science, University of York, York, United Kingdom</w:t>
      </w:r>
    </w:p>
    <w:p w14:paraId="0CAE204A" w14:textId="77777777" w:rsidR="00337D48" w:rsidRDefault="00337D48" w:rsidP="00337D48">
      <w:pPr>
        <w:pStyle w:val="Correspondencedetails"/>
      </w:pPr>
      <w:r>
        <w:t xml:space="preserve">*Dr Glyn Hicks, Department of Languages, Cultures and Linguistics, Avenue Campus, University of Southampton, Highfield, Southampton, SO17 1BJ, United Kingdom. Email: </w:t>
      </w:r>
      <w:hyperlink r:id="rId8" w:history="1">
        <w:r w:rsidRPr="00C40E0B">
          <w:rPr>
            <w:rStyle w:val="Hyperlink"/>
          </w:rPr>
          <w:t>Glyn.Hicks@soton.ac.uk</w:t>
        </w:r>
      </w:hyperlink>
      <w:r>
        <w:t xml:space="preserve"> </w:t>
      </w:r>
    </w:p>
    <w:p w14:paraId="0F196F3B" w14:textId="77777777" w:rsidR="00337D48" w:rsidRPr="004D3E68" w:rsidRDefault="00337D48" w:rsidP="00337D48">
      <w:pPr>
        <w:autoSpaceDE w:val="0"/>
        <w:autoSpaceDN w:val="0"/>
        <w:adjustRightInd w:val="0"/>
        <w:rPr>
          <w:rFonts w:asciiTheme="majorBidi" w:hAnsiTheme="majorBidi" w:cstheme="majorBidi"/>
        </w:rPr>
      </w:pPr>
    </w:p>
    <w:p w14:paraId="5DCCF4B0" w14:textId="77777777" w:rsidR="00337D48" w:rsidRDefault="00337D48" w:rsidP="009B24B5">
      <w:pPr>
        <w:pStyle w:val="Articletitle"/>
        <w:rPr>
          <w:bCs/>
        </w:rPr>
      </w:pPr>
    </w:p>
    <w:p w14:paraId="1AD3DE01" w14:textId="77777777" w:rsidR="00337D48" w:rsidRDefault="00337D48" w:rsidP="009B24B5">
      <w:pPr>
        <w:pStyle w:val="Articletitle"/>
        <w:rPr>
          <w:bCs/>
        </w:rPr>
      </w:pPr>
    </w:p>
    <w:p w14:paraId="4CF88C94" w14:textId="77777777" w:rsidR="00337D48" w:rsidRDefault="00337D48" w:rsidP="009B24B5">
      <w:pPr>
        <w:pStyle w:val="Articletitle"/>
        <w:rPr>
          <w:bCs/>
        </w:rPr>
      </w:pPr>
    </w:p>
    <w:p w14:paraId="7635D6CA" w14:textId="77777777" w:rsidR="00337D48" w:rsidRDefault="00337D48" w:rsidP="009B24B5">
      <w:pPr>
        <w:pStyle w:val="Articletitle"/>
        <w:rPr>
          <w:bCs/>
        </w:rPr>
      </w:pPr>
    </w:p>
    <w:p w14:paraId="0A7DF919" w14:textId="77777777" w:rsidR="00337D48" w:rsidRDefault="00337D48" w:rsidP="009B24B5">
      <w:pPr>
        <w:pStyle w:val="Articletitle"/>
        <w:rPr>
          <w:bCs/>
        </w:rPr>
      </w:pPr>
    </w:p>
    <w:p w14:paraId="1DC9F559" w14:textId="77777777" w:rsidR="00337D48" w:rsidRDefault="00337D48" w:rsidP="009B24B5">
      <w:pPr>
        <w:pStyle w:val="Articletitle"/>
        <w:rPr>
          <w:bCs/>
        </w:rPr>
      </w:pPr>
    </w:p>
    <w:p w14:paraId="67D612D3" w14:textId="77777777" w:rsidR="00337D48" w:rsidRDefault="00337D48" w:rsidP="009B24B5">
      <w:pPr>
        <w:pStyle w:val="Articletitle"/>
        <w:rPr>
          <w:bCs/>
        </w:rPr>
      </w:pPr>
    </w:p>
    <w:p w14:paraId="1A9D0B09" w14:textId="77777777" w:rsidR="00337D48" w:rsidRDefault="00337D48" w:rsidP="009B24B5">
      <w:pPr>
        <w:pStyle w:val="Articletitle"/>
        <w:rPr>
          <w:bCs/>
        </w:rPr>
      </w:pPr>
    </w:p>
    <w:p w14:paraId="15BD1EB4" w14:textId="77777777" w:rsidR="00337D48" w:rsidRDefault="00337D48" w:rsidP="009B24B5">
      <w:pPr>
        <w:pStyle w:val="Articletitle"/>
        <w:rPr>
          <w:bCs/>
        </w:rPr>
      </w:pPr>
    </w:p>
    <w:p w14:paraId="134FAF58" w14:textId="77777777" w:rsidR="00337D48" w:rsidRDefault="00337D48" w:rsidP="009B24B5">
      <w:pPr>
        <w:pStyle w:val="Articletitle"/>
        <w:rPr>
          <w:bCs/>
        </w:rPr>
      </w:pPr>
    </w:p>
    <w:p w14:paraId="73066F2C" w14:textId="77777777" w:rsidR="00337D48" w:rsidRDefault="00337D48" w:rsidP="009B24B5">
      <w:pPr>
        <w:pStyle w:val="Articletitle"/>
        <w:rPr>
          <w:bCs/>
        </w:rPr>
      </w:pPr>
    </w:p>
    <w:p w14:paraId="72C4EC89" w14:textId="74E3D0C1" w:rsidR="00C246C5" w:rsidRDefault="00902D85" w:rsidP="009B24B5">
      <w:pPr>
        <w:pStyle w:val="Articletitle"/>
      </w:pPr>
      <w:r>
        <w:rPr>
          <w:bCs/>
        </w:rPr>
        <w:lastRenderedPageBreak/>
        <w:t>L1 grammatical attrition in late Spanish</w:t>
      </w:r>
      <w:r w:rsidR="000A202C">
        <w:rPr>
          <w:bCs/>
        </w:rPr>
        <w:t>-</w:t>
      </w:r>
      <w:r>
        <w:rPr>
          <w:bCs/>
        </w:rPr>
        <w:t>English bilinguals in the UK: aspectual interpretations of present tense in Spanish</w:t>
      </w:r>
      <w:r w:rsidR="000449E5">
        <w:rPr>
          <w:rStyle w:val="FootnoteReference"/>
          <w:bCs/>
        </w:rPr>
        <w:footnoteReference w:id="1"/>
      </w:r>
    </w:p>
    <w:p w14:paraId="72C4EC8A" w14:textId="589C906C" w:rsidR="00266354" w:rsidRDefault="00F86820" w:rsidP="00A41AA5">
      <w:pPr>
        <w:pStyle w:val="Abstract"/>
      </w:pPr>
      <w:r w:rsidRPr="00817669">
        <w:t xml:space="preserve">This article sheds light on the linguistic and extralinguistic conditions that determine the likelihood of L1 grammatical attrition in late sequential bilinguals. </w:t>
      </w:r>
      <w:r>
        <w:t xml:space="preserve">We </w:t>
      </w:r>
      <w:r w:rsidRPr="00817669">
        <w:t>explore whether aspectual interpretations associated with the present tense may be a vulnerable area for the native grammar of 30 late Spanish-English bilinguals who have settled in the UK for over 15 years</w:t>
      </w:r>
      <w:r w:rsidR="00F4101E">
        <w:t xml:space="preserve">. </w:t>
      </w:r>
      <w:r>
        <w:t>Attrition</w:t>
      </w:r>
      <w:r w:rsidRPr="00817669">
        <w:t xml:space="preserve"> </w:t>
      </w:r>
      <w:r>
        <w:t>of</w:t>
      </w:r>
      <w:r w:rsidRPr="00817669">
        <w:t xml:space="preserve"> this property in L1 Spanish grammars ha</w:t>
      </w:r>
      <w:r>
        <w:t>s</w:t>
      </w:r>
      <w:r w:rsidRPr="00817669">
        <w:t xml:space="preserve"> been reported by Cuza (2010) for Spanish-English bilinguals in the USA</w:t>
      </w:r>
      <w:r>
        <w:t xml:space="preserve"> and Canada. Our finding of no attrition for UK-based Spanish bilinguals suggests that in </w:t>
      </w:r>
      <w:proofErr w:type="spellStart"/>
      <w:r>
        <w:t>Cuza</w:t>
      </w:r>
      <w:r w:rsidR="004C496B">
        <w:t>’</w:t>
      </w:r>
      <w:r>
        <w:t>s</w:t>
      </w:r>
      <w:proofErr w:type="spellEnd"/>
      <w:r>
        <w:t xml:space="preserve"> study, </w:t>
      </w:r>
      <w:r w:rsidRPr="00817669">
        <w:t xml:space="preserve">attrition </w:t>
      </w:r>
      <w:r>
        <w:t>may be</w:t>
      </w:r>
      <w:r w:rsidRPr="00817669">
        <w:t xml:space="preserve"> </w:t>
      </w:r>
      <w:r>
        <w:t>mediated by dialectal variation in the L1 in the North American context, where Spanish</w:t>
      </w:r>
      <w:r w:rsidRPr="00817669">
        <w:t xml:space="preserve"> is </w:t>
      </w:r>
      <w:r>
        <w:t xml:space="preserve">a </w:t>
      </w:r>
      <w:r w:rsidRPr="00817669">
        <w:t xml:space="preserve">widespread </w:t>
      </w:r>
      <w:r>
        <w:t xml:space="preserve">and </w:t>
      </w:r>
      <w:r w:rsidRPr="00817669">
        <w:t>visible community language.</w:t>
      </w:r>
      <w:r>
        <w:t xml:space="preserve"> </w:t>
      </w:r>
      <w:r w:rsidR="009603C9">
        <w:t>Further, w</w:t>
      </w:r>
      <w:r w:rsidR="00701409">
        <w:t xml:space="preserve">e </w:t>
      </w:r>
      <w:r w:rsidR="0074134C">
        <w:t xml:space="preserve">ascribe the absence of attrition to </w:t>
      </w:r>
      <w:r w:rsidR="00CF28E4">
        <w:t xml:space="preserve">a specific </w:t>
      </w:r>
      <w:r w:rsidR="00576957">
        <w:t>characteristic</w:t>
      </w:r>
      <w:r w:rsidR="00CF28E4">
        <w:t xml:space="preserve"> of </w:t>
      </w:r>
      <w:r w:rsidR="003A130C">
        <w:t>the grammatical distinction</w:t>
      </w:r>
      <w:r w:rsidR="00BE6BDF">
        <w:t xml:space="preserve"> between the L1 and L2</w:t>
      </w:r>
      <w:r w:rsidR="000D050C">
        <w:t xml:space="preserve">: where </w:t>
      </w:r>
      <w:r w:rsidR="00027AB6">
        <w:t xml:space="preserve">the </w:t>
      </w:r>
      <w:r w:rsidR="000D050C">
        <w:t xml:space="preserve">L2 </w:t>
      </w:r>
      <w:r w:rsidR="00C77824">
        <w:t xml:space="preserve">grammar provides </w:t>
      </w:r>
      <w:r w:rsidR="008E43F6">
        <w:t>o</w:t>
      </w:r>
      <w:r w:rsidR="00027AB6">
        <w:t xml:space="preserve">ptions </w:t>
      </w:r>
      <w:r w:rsidR="00EC181E">
        <w:t>represent</w:t>
      </w:r>
      <w:r w:rsidR="005D1604">
        <w:t>ing</w:t>
      </w:r>
      <w:r w:rsidR="00027AB6">
        <w:t xml:space="preserve"> </w:t>
      </w:r>
      <w:r w:rsidR="00FF3EBA">
        <w:t xml:space="preserve">only </w:t>
      </w:r>
      <w:r w:rsidR="00027AB6">
        <w:t>a subset of the options available to the L1</w:t>
      </w:r>
      <w:r w:rsidR="00EC181E">
        <w:t xml:space="preserve"> for </w:t>
      </w:r>
      <w:r w:rsidR="00C77824">
        <w:t>the corresponding grammatical</w:t>
      </w:r>
      <w:r w:rsidR="00411835">
        <w:t xml:space="preserve"> </w:t>
      </w:r>
      <w:r w:rsidR="00EC181E">
        <w:t>property</w:t>
      </w:r>
      <w:r w:rsidR="00411835">
        <w:t xml:space="preserve">, </w:t>
      </w:r>
      <w:r w:rsidR="00CB4B1A">
        <w:t>attrition</w:t>
      </w:r>
      <w:r w:rsidR="00DA7617">
        <w:t xml:space="preserve"> may be</w:t>
      </w:r>
      <w:r w:rsidR="00E74041">
        <w:t xml:space="preserve"> disfavoured</w:t>
      </w:r>
      <w:r w:rsidR="003A130C">
        <w:t xml:space="preserve">. </w:t>
      </w:r>
    </w:p>
    <w:p w14:paraId="72C4EC8B" w14:textId="77777777" w:rsidR="0020415E" w:rsidRPr="0020415E" w:rsidRDefault="00997B0F" w:rsidP="00F30DFF">
      <w:pPr>
        <w:pStyle w:val="Keywords"/>
      </w:pPr>
      <w:r>
        <w:t xml:space="preserve">Keywords: </w:t>
      </w:r>
      <w:r w:rsidR="000D3B20">
        <w:t>L1 attrition</w:t>
      </w:r>
      <w:r>
        <w:t xml:space="preserve">; </w:t>
      </w:r>
      <w:r w:rsidR="000D3B20">
        <w:t>aspect</w:t>
      </w:r>
      <w:r>
        <w:t xml:space="preserve">; </w:t>
      </w:r>
      <w:r w:rsidR="000D3B20">
        <w:t>Spanish</w:t>
      </w:r>
    </w:p>
    <w:p w14:paraId="72C4EC8C" w14:textId="4A428EA9" w:rsidR="00997B0F" w:rsidRDefault="000D3B20" w:rsidP="006917F8">
      <w:pPr>
        <w:pStyle w:val="Heading1"/>
        <w:numPr>
          <w:ilvl w:val="0"/>
          <w:numId w:val="31"/>
        </w:numPr>
      </w:pPr>
      <w:r>
        <w:t>Introduction</w:t>
      </w:r>
    </w:p>
    <w:p w14:paraId="5D30D68D" w14:textId="77777777" w:rsidR="00070F16" w:rsidRDefault="006917F8" w:rsidP="003E405B">
      <w:pPr>
        <w:pStyle w:val="Paragraph"/>
      </w:pPr>
      <w:r>
        <w:t xml:space="preserve">This article reports on a multi-method experimental study investigating the extent of native grammatical attrition in 30 late Spanish-English bilinguals who have settled in the UK for over 15 years, focusing on the aspectual interpretations associated with present tense. L1 grammatical attrition is a potential outcome of cross-linguistic influence arising in bilingual speakers, and we restrict attention here to the attrition </w:t>
      </w:r>
      <w:proofErr w:type="gramStart"/>
      <w:r>
        <w:t>within</w:t>
      </w:r>
      <w:proofErr w:type="gramEnd"/>
      <w:r>
        <w:t xml:space="preserve"> mature, ostensibly endstate L1 grammars, adopting the view of grammatical </w:t>
      </w:r>
      <w:r>
        <w:lastRenderedPageBreak/>
        <w:t>attrition as a potentially enduring modification to the native language grammar of an individual under pressure from extensive exposure to an L2</w:t>
      </w:r>
      <w:r w:rsidR="00E55154">
        <w:t>.</w:t>
      </w:r>
      <w:r w:rsidR="000D50AD">
        <w:rPr>
          <w:rStyle w:val="FootnoteReference"/>
        </w:rPr>
        <w:footnoteReference w:id="2"/>
      </w:r>
      <w:r w:rsidR="003E405B">
        <w:t xml:space="preserve"> </w:t>
      </w:r>
    </w:p>
    <w:p w14:paraId="5C362CDB" w14:textId="23AE8B02" w:rsidR="000D6BE5" w:rsidRDefault="00B05599" w:rsidP="003E405B">
      <w:pPr>
        <w:pStyle w:val="Paragraph"/>
      </w:pPr>
      <w:r>
        <w:t>W</w:t>
      </w:r>
      <w:r w:rsidR="000D6BE5">
        <w:t>hile representational changes to an ostensibly endstate L1 grammar are not extensively attested in late sequential bilinguals and grammatical attrition is evidently variable across individuals (</w:t>
      </w:r>
      <w:r w:rsidR="00F108E2">
        <w:t xml:space="preserve">e.g., </w:t>
      </w:r>
      <w:r w:rsidR="000D6BE5">
        <w:t>Schmid 2002; Köpke and Schmid 2004), slow and selective changes are confirmed in a number of studies (e.g.</w:t>
      </w:r>
      <w:r w:rsidR="00F108E2">
        <w:t>,</w:t>
      </w:r>
      <w:r w:rsidR="000D6BE5">
        <w:t xml:space="preserve"> Sorace 2000; Tsimpli et al. 2004; Iverson 2012). </w:t>
      </w:r>
      <w:r w:rsidR="00E55154">
        <w:t xml:space="preserve">Yet </w:t>
      </w:r>
      <w:r w:rsidR="000D6BE5">
        <w:t xml:space="preserve">with </w:t>
      </w:r>
      <w:r w:rsidR="00671A2A">
        <w:t>‘</w:t>
      </w:r>
      <w:r w:rsidR="000D6BE5">
        <w:t xml:space="preserve">relatively limited experimental evidence available in the </w:t>
      </w:r>
      <w:r w:rsidR="00E55154">
        <w:t>field so far</w:t>
      </w:r>
      <w:r w:rsidR="00671A2A">
        <w:t>’</w:t>
      </w:r>
      <w:r w:rsidR="00E55154">
        <w:t xml:space="preserve"> (Schmid 2020:201), f</w:t>
      </w:r>
      <w:r w:rsidR="00D462C9">
        <w:t xml:space="preserve">urther empirical investigation is required to </w:t>
      </w:r>
      <w:r w:rsidR="00FA67D6">
        <w:t xml:space="preserve">reveal </w:t>
      </w:r>
      <w:r w:rsidR="00E55154">
        <w:t xml:space="preserve">the </w:t>
      </w:r>
      <w:r w:rsidR="003E405B">
        <w:t xml:space="preserve">fundamental characteristics </w:t>
      </w:r>
      <w:r w:rsidR="00FA67D6">
        <w:t>of the phenomenon</w:t>
      </w:r>
      <w:r w:rsidR="003E405B">
        <w:t>: what grammatical properties can undergo attrition; to what extent; under what linguistic and extralinguistic conditions?</w:t>
      </w:r>
    </w:p>
    <w:p w14:paraId="0BBB0A86" w14:textId="12A33E83" w:rsidR="006917F8" w:rsidRDefault="006917F8" w:rsidP="005C64C3">
      <w:pPr>
        <w:pStyle w:val="Paragraph"/>
        <w:ind w:firstLine="720"/>
      </w:pPr>
      <w:r>
        <w:t xml:space="preserve">The present study </w:t>
      </w:r>
      <w:r w:rsidR="003B177C">
        <w:t>investigate</w:t>
      </w:r>
      <w:r>
        <w:t xml:space="preserve">s two predictions of Hicks </w:t>
      </w:r>
      <w:r w:rsidR="000A202C">
        <w:t>and</w:t>
      </w:r>
      <w:r>
        <w:t xml:space="preserve"> </w:t>
      </w:r>
      <w:proofErr w:type="spellStart"/>
      <w:r>
        <w:t>Domínguez</w:t>
      </w:r>
      <w:r w:rsidR="00E55154">
        <w:t>’s</w:t>
      </w:r>
      <w:proofErr w:type="spellEnd"/>
      <w:r>
        <w:t xml:space="preserve"> (</w:t>
      </w:r>
      <w:r w:rsidR="00C42B70">
        <w:t>2020a</w:t>
      </w:r>
      <w:r w:rsidR="00E55154">
        <w:t>)</w:t>
      </w:r>
      <w:r>
        <w:t xml:space="preserve"> </w:t>
      </w:r>
      <w:r w:rsidR="00E55154">
        <w:t>‘</w:t>
      </w:r>
      <w:r>
        <w:t>Attritio</w:t>
      </w:r>
      <w:r w:rsidR="00E55154">
        <w:t>n via Acquisition’</w:t>
      </w:r>
      <w:r>
        <w:t xml:space="preserve"> model</w:t>
      </w:r>
      <w:r w:rsidR="001C1055">
        <w:t>,</w:t>
      </w:r>
      <w:r>
        <w:t xml:space="preserve"> reviewed in section 2.1 below. Firstly, grammatical attrition </w:t>
      </w:r>
      <w:r w:rsidR="00DF6C26">
        <w:t>is</w:t>
      </w:r>
      <w:r>
        <w:t xml:space="preserve"> favoured where the L1 and L2 are typologically more similar, with attrition most likely in cases where a speaker is exposed to a new dialect of their L1, and less likely where a speaker is exposed </w:t>
      </w:r>
      <w:r w:rsidR="000A202C">
        <w:t xml:space="preserve">to </w:t>
      </w:r>
      <w:r>
        <w:t xml:space="preserve">a </w:t>
      </w:r>
      <w:r w:rsidR="001C1055">
        <w:t xml:space="preserve">typologically distant </w:t>
      </w:r>
      <w:r>
        <w:t>L2. Second, attrition is favoured for grammatical properties that share similar comparative behaviour in the L1 and L2, but where differences nevertheless</w:t>
      </w:r>
      <w:r w:rsidR="00DA7617">
        <w:t xml:space="preserve"> remain</w:t>
      </w:r>
      <w:proofErr w:type="gramStart"/>
      <w:r w:rsidR="00070F16">
        <w:t>.</w:t>
      </w:r>
      <w:r>
        <w:t>.</w:t>
      </w:r>
      <w:proofErr w:type="gramEnd"/>
      <w:r>
        <w:t xml:space="preserve">  The present study explores potential attrition in one such property in L1 Spanish under the potential influence of L2 English</w:t>
      </w:r>
      <w:r w:rsidR="00A07829">
        <w:t xml:space="preserve">, </w:t>
      </w:r>
      <w:r w:rsidR="006350CD">
        <w:t>a</w:t>
      </w:r>
      <w:r>
        <w:t xml:space="preserve"> typologically distinct language</w:t>
      </w:r>
      <w:r w:rsidR="00CD25FD">
        <w:t>.</w:t>
      </w:r>
      <w:r>
        <w:t xml:space="preserve"> </w:t>
      </w:r>
      <w:r w:rsidR="005D58DC">
        <w:t>T</w:t>
      </w:r>
      <w:r>
        <w:t xml:space="preserve">he two languages share semantic properties with respect to the available aspectual interpretations associated with morphosyntactic tense, yet the interpretations map differently onto tense values in </w:t>
      </w:r>
      <w:r>
        <w:lastRenderedPageBreak/>
        <w:t>each language</w:t>
      </w:r>
      <w:r w:rsidR="00070F16">
        <w:t>:</w:t>
      </w:r>
      <w:r w:rsidR="001A4F98">
        <w:t xml:space="preserve"> Spanish and English both exhibit a simple present tense, yet while English maps this to a habitual aspectual interpretation, Spanish addition</w:t>
      </w:r>
      <w:r w:rsidR="00E55154">
        <w:t>ally</w:t>
      </w:r>
      <w:r w:rsidR="001A4F98">
        <w:t xml:space="preserve"> permits an ongoing/progressive interpretation. </w:t>
      </w:r>
      <w:r>
        <w:t xml:space="preserve"> </w:t>
      </w:r>
    </w:p>
    <w:p w14:paraId="218F734D" w14:textId="0F749BC2" w:rsidR="006917F8" w:rsidRDefault="00070F16" w:rsidP="0064459D">
      <w:pPr>
        <w:pStyle w:val="Paragraph"/>
        <w:ind w:firstLine="720"/>
      </w:pPr>
      <w:r>
        <w:t xml:space="preserve">While </w:t>
      </w:r>
      <w:r w:rsidR="006917F8">
        <w:t>Cuza (2010) reports grammatical attrition for this property of adult L1 Spanish bilinguals in the US, an explanation of L2-induced change is highly uncertain</w:t>
      </w:r>
      <w:r w:rsidR="004C29C8">
        <w:t xml:space="preserve">. Due </w:t>
      </w:r>
      <w:r w:rsidR="006917F8">
        <w:t xml:space="preserve">to the </w:t>
      </w:r>
      <w:r w:rsidR="00131BD2">
        <w:t xml:space="preserve">widespread </w:t>
      </w:r>
      <w:r w:rsidR="006917F8">
        <w:t>nature of dialectal variation in Spanish in the US</w:t>
      </w:r>
      <w:r w:rsidR="004C29C8">
        <w:t xml:space="preserve">, the </w:t>
      </w:r>
      <w:r w:rsidR="00E55154">
        <w:t xml:space="preserve">nature of L1 usage might </w:t>
      </w:r>
      <w:r w:rsidR="000A202C">
        <w:t xml:space="preserve">be </w:t>
      </w:r>
      <w:r w:rsidR="006917F8">
        <w:t xml:space="preserve">more significant </w:t>
      </w:r>
      <w:r w:rsidR="004C29C8">
        <w:t xml:space="preserve">than L2 </w:t>
      </w:r>
      <w:r w:rsidR="006917F8">
        <w:t>in engendering L1 ch</w:t>
      </w:r>
      <w:r w:rsidR="00E55154">
        <w:t>ange in the bilinguals’ grammar</w:t>
      </w:r>
      <w:r w:rsidR="006917F8">
        <w:t xml:space="preserve">. By investigating bilinguals in the UK, </w:t>
      </w:r>
      <w:r w:rsidR="008A66E5">
        <w:t xml:space="preserve">the present study </w:t>
      </w:r>
      <w:r w:rsidR="006917F8">
        <w:t>achieve</w:t>
      </w:r>
      <w:r w:rsidR="008A66E5">
        <w:t>s</w:t>
      </w:r>
      <w:r w:rsidR="006917F8">
        <w:t xml:space="preserve"> a comprehensive insight into the nature of grammatical attrition in aspectual interpretation in Spanish, </w:t>
      </w:r>
      <w:r w:rsidR="00131BD2">
        <w:t>exclusive</w:t>
      </w:r>
      <w:r w:rsidR="006917F8">
        <w:t xml:space="preserve">ly under </w:t>
      </w:r>
      <w:r w:rsidR="00131BD2">
        <w:t xml:space="preserve">the </w:t>
      </w:r>
      <w:r w:rsidR="006917F8">
        <w:t>influence of L2</w:t>
      </w:r>
      <w:r w:rsidR="00131BD2">
        <w:t xml:space="preserve"> English</w:t>
      </w:r>
      <w:r w:rsidR="004C29C8">
        <w:t xml:space="preserve">. </w:t>
      </w:r>
      <w:r w:rsidR="006917F8">
        <w:t xml:space="preserve"> Moreover, our experimental participants and controls are divided into UK-resident groups from </w:t>
      </w:r>
      <w:r w:rsidR="00D246E4">
        <w:t xml:space="preserve">both </w:t>
      </w:r>
      <w:r w:rsidR="006917F8">
        <w:t xml:space="preserve">mainland Spain and Latin America, allowing us to determine the potential influence of </w:t>
      </w:r>
      <w:r w:rsidR="00D83205">
        <w:t xml:space="preserve">pre-existing L1 </w:t>
      </w:r>
      <w:r w:rsidR="006917F8">
        <w:t xml:space="preserve">dialectal variation with respect to </w:t>
      </w:r>
      <w:r w:rsidR="00821914">
        <w:t xml:space="preserve">potential changes in </w:t>
      </w:r>
      <w:r w:rsidR="006917F8">
        <w:t>aspectual interpretations.</w:t>
      </w:r>
      <w:r w:rsidR="00705DF3">
        <w:rPr>
          <w:rStyle w:val="FootnoteReference"/>
        </w:rPr>
        <w:footnoteReference w:id="3"/>
      </w:r>
      <w:r w:rsidR="006917F8">
        <w:t xml:space="preserve"> </w:t>
      </w:r>
    </w:p>
    <w:p w14:paraId="1747026E" w14:textId="78B04502" w:rsidR="006917F8" w:rsidRDefault="00E55154" w:rsidP="00565EB4">
      <w:pPr>
        <w:pStyle w:val="Paragraph"/>
        <w:ind w:firstLine="720"/>
      </w:pPr>
      <w:r>
        <w:t>T</w:t>
      </w:r>
      <w:r w:rsidR="00CF2BCD">
        <w:t xml:space="preserve">he extent and nature of attrition </w:t>
      </w:r>
      <w:r w:rsidR="00131BD2">
        <w:t xml:space="preserve">are </w:t>
      </w:r>
      <w:r w:rsidR="00CF2BCD">
        <w:t>determined via an Acceptability Judgement Task (AJT)</w:t>
      </w:r>
      <w:r w:rsidR="001C1055">
        <w:t>. A</w:t>
      </w:r>
      <w:r w:rsidR="004C29C8">
        <w:t xml:space="preserve"> </w:t>
      </w:r>
      <w:r w:rsidR="00CF2BCD">
        <w:t>self-paced reading task</w:t>
      </w:r>
      <w:r w:rsidR="003C3B6E">
        <w:t xml:space="preserve"> (SPRT)</w:t>
      </w:r>
      <w:r w:rsidR="00CF2BCD">
        <w:t xml:space="preserve">, a nativeness perception study and a participant background questionnaire provide crucial supporting and contextualizing data. Our AJT </w:t>
      </w:r>
      <w:r w:rsidR="003C3B6E">
        <w:t xml:space="preserve">and SPRT </w:t>
      </w:r>
      <w:r w:rsidR="00CF2BCD">
        <w:t xml:space="preserve">results show that while some dialectal variation </w:t>
      </w:r>
      <w:r w:rsidR="00131BD2">
        <w:t xml:space="preserve">distinguishes </w:t>
      </w:r>
      <w:r w:rsidR="00CF2BCD">
        <w:lastRenderedPageBreak/>
        <w:t xml:space="preserve">Latin American from European </w:t>
      </w:r>
      <w:r w:rsidR="00131BD2">
        <w:t>Spanish-</w:t>
      </w:r>
      <w:r w:rsidR="00CF2BCD">
        <w:t>speaker</w:t>
      </w:r>
      <w:r w:rsidR="009001FE">
        <w:t xml:space="preserve"> controls/participants</w:t>
      </w:r>
      <w:r w:rsidR="004C29C8">
        <w:t>,</w:t>
      </w:r>
      <w:r w:rsidR="00CF2BCD">
        <w:t xml:space="preserve"> no group-level difference is found between bilinguals and controls. </w:t>
      </w:r>
    </w:p>
    <w:p w14:paraId="05B90D59" w14:textId="77777777" w:rsidR="00F570FA" w:rsidRPr="00F570FA" w:rsidRDefault="00F570FA" w:rsidP="00F570FA">
      <w:pPr>
        <w:pStyle w:val="Newparagraph"/>
      </w:pPr>
    </w:p>
    <w:p w14:paraId="2452A5C0" w14:textId="77777777" w:rsidR="00F570FA" w:rsidRPr="00F570FA" w:rsidRDefault="00F570FA" w:rsidP="00F570FA">
      <w:pPr>
        <w:pStyle w:val="ListParagraph"/>
        <w:numPr>
          <w:ilvl w:val="0"/>
          <w:numId w:val="31"/>
        </w:numPr>
        <w:rPr>
          <w:rFonts w:cs="Arial"/>
          <w:b/>
          <w:bCs/>
          <w:kern w:val="32"/>
          <w:szCs w:val="32"/>
        </w:rPr>
      </w:pPr>
      <w:r w:rsidRPr="00F570FA">
        <w:rPr>
          <w:rFonts w:cs="Arial"/>
          <w:b/>
          <w:bCs/>
          <w:kern w:val="32"/>
          <w:szCs w:val="32"/>
        </w:rPr>
        <w:t xml:space="preserve">L1 grammatical attrition of aspect in Spanish </w:t>
      </w:r>
    </w:p>
    <w:p w14:paraId="1674B232" w14:textId="77777777" w:rsidR="00E63D12" w:rsidRPr="00E63D12" w:rsidRDefault="00E63D12" w:rsidP="00E63D12">
      <w:pPr>
        <w:pStyle w:val="ListParagraph"/>
        <w:numPr>
          <w:ilvl w:val="1"/>
          <w:numId w:val="31"/>
        </w:numPr>
        <w:rPr>
          <w:rFonts w:cs="Arial"/>
          <w:b/>
          <w:bCs/>
          <w:i/>
          <w:iCs/>
          <w:szCs w:val="28"/>
        </w:rPr>
      </w:pPr>
      <w:r w:rsidRPr="00E63D12">
        <w:rPr>
          <w:rFonts w:cs="Arial"/>
          <w:b/>
          <w:bCs/>
          <w:i/>
          <w:iCs/>
          <w:szCs w:val="28"/>
        </w:rPr>
        <w:t xml:space="preserve">Attrition via Acquisition </w:t>
      </w:r>
    </w:p>
    <w:p w14:paraId="5C8044F8" w14:textId="25E4757E" w:rsidR="006917F8" w:rsidRDefault="00E04227" w:rsidP="00CF0A1B">
      <w:pPr>
        <w:pStyle w:val="Paragraph"/>
      </w:pPr>
      <w:r w:rsidRPr="00E04227">
        <w:t xml:space="preserve">Hicks </w:t>
      </w:r>
      <w:r w:rsidR="000A202C">
        <w:t>and</w:t>
      </w:r>
      <w:r w:rsidRPr="00E04227">
        <w:t xml:space="preserve"> Domínguez (</w:t>
      </w:r>
      <w:r w:rsidR="007D14AC">
        <w:t>2020a</w:t>
      </w:r>
      <w:proofErr w:type="gramStart"/>
      <w:r w:rsidR="007D14AC">
        <w:t>,b</w:t>
      </w:r>
      <w:proofErr w:type="gramEnd"/>
      <w:r w:rsidRPr="00E04227">
        <w:t xml:space="preserve">) present a model of grammatical attrition </w:t>
      </w:r>
      <w:r w:rsidR="000B0ACB">
        <w:t>which</w:t>
      </w:r>
      <w:r w:rsidRPr="00E04227">
        <w:t xml:space="preserve"> assumes that the </w:t>
      </w:r>
      <w:r w:rsidR="001C1055">
        <w:t xml:space="preserve">grammatical </w:t>
      </w:r>
      <w:r w:rsidRPr="00E04227">
        <w:t xml:space="preserve">changes </w:t>
      </w:r>
      <w:r w:rsidR="001C1055">
        <w:t>entailed in</w:t>
      </w:r>
      <w:r w:rsidRPr="00E04227">
        <w:t xml:space="preserve"> L1 grammatical attrition </w:t>
      </w:r>
      <w:r w:rsidR="001C1055">
        <w:t>engage</w:t>
      </w:r>
      <w:r w:rsidRPr="00E04227">
        <w:t xml:space="preserve"> the same linguistic and acquisitional mechanisms as other forms of L1 and L2 acquisition: this unified model for acquisition and attrition (adapted from Lidz </w:t>
      </w:r>
      <w:r w:rsidR="000A202C">
        <w:t>and</w:t>
      </w:r>
      <w:r w:rsidRPr="00E04227">
        <w:t xml:space="preserve"> Gagliardi’s (2015) model of </w:t>
      </w:r>
      <w:r w:rsidR="00353DC1">
        <w:t>L1</w:t>
      </w:r>
      <w:r w:rsidRPr="00E04227">
        <w:t xml:space="preserve"> acquisition; see fig. </w:t>
      </w:r>
      <w:r w:rsidR="002E1B67">
        <w:t>1</w:t>
      </w:r>
      <w:r w:rsidRPr="00E04227">
        <w:t xml:space="preserve">) is described as </w:t>
      </w:r>
      <w:r w:rsidR="00671A2A">
        <w:t>‘</w:t>
      </w:r>
      <w:r w:rsidRPr="00E04227">
        <w:t>Attrition via Acquisition</w:t>
      </w:r>
      <w:r w:rsidR="00671A2A">
        <w:t>’</w:t>
      </w:r>
      <w:r w:rsidRPr="00E04227">
        <w:t>, henceforth AvA.</w:t>
      </w:r>
    </w:p>
    <w:p w14:paraId="694EDB95" w14:textId="77777777" w:rsidR="00E04227" w:rsidRDefault="00E04227" w:rsidP="00E04227">
      <w:pPr>
        <w:pStyle w:val="Newparagraph"/>
        <w:ind w:firstLine="0"/>
      </w:pPr>
    </w:p>
    <w:p w14:paraId="7991DF3A" w14:textId="3DB8D7A4" w:rsidR="00E04227" w:rsidRPr="00E04227" w:rsidRDefault="008D6818" w:rsidP="00E04227">
      <w:pPr>
        <w:pStyle w:val="Newparagraph"/>
        <w:ind w:firstLine="0"/>
      </w:pPr>
      <w:r w:rsidRPr="00047D67">
        <w:rPr>
          <w:noProof/>
          <w:color w:val="00B0F0"/>
          <w:bdr w:val="nil"/>
        </w:rPr>
        <w:drawing>
          <wp:inline distT="0" distB="0" distL="0" distR="0" wp14:anchorId="4EAB19F0" wp14:editId="773578FB">
            <wp:extent cx="5781966" cy="2168237"/>
            <wp:effectExtent l="0" t="0" r="0" b="3810"/>
            <wp:docPr id="39" name="Picture 39"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 timeline&#10;&#10;Description automatically generated"/>
                    <pic:cNvPicPr/>
                  </pic:nvPicPr>
                  <pic:blipFill>
                    <a:blip r:embed="rId9"/>
                    <a:stretch>
                      <a:fillRect/>
                    </a:stretch>
                  </pic:blipFill>
                  <pic:spPr>
                    <a:xfrm>
                      <a:off x="0" y="0"/>
                      <a:ext cx="5788508" cy="2170690"/>
                    </a:xfrm>
                    <a:prstGeom prst="rect">
                      <a:avLst/>
                    </a:prstGeom>
                  </pic:spPr>
                </pic:pic>
              </a:graphicData>
            </a:graphic>
          </wp:inline>
        </w:drawing>
      </w:r>
    </w:p>
    <w:p w14:paraId="5568AD12" w14:textId="38849B05" w:rsidR="005E312A" w:rsidRDefault="005E312A" w:rsidP="005E312A">
      <w:pPr>
        <w:pStyle w:val="Figurecaption"/>
      </w:pPr>
      <w:r>
        <w:t xml:space="preserve">Figure </w:t>
      </w:r>
      <w:r w:rsidR="002E1B67">
        <w:t>1</w:t>
      </w:r>
      <w:r>
        <w:t xml:space="preserve">. </w:t>
      </w:r>
      <w:r w:rsidR="00105B7B" w:rsidRPr="00105B7B">
        <w:t>Unified Model of Grammatical Acquisition and Attrition (‘Attrition via Acquisition Model’</w:t>
      </w:r>
      <w:r w:rsidR="008F5FF2">
        <w:t xml:space="preserve">; </w:t>
      </w:r>
      <w:r w:rsidR="00105B7B" w:rsidRPr="00105B7B">
        <w:t xml:space="preserve">Hicks </w:t>
      </w:r>
      <w:r w:rsidR="000A202C">
        <w:t>and</w:t>
      </w:r>
      <w:r w:rsidR="00105B7B" w:rsidRPr="00105B7B">
        <w:t xml:space="preserve"> Domínguez 20</w:t>
      </w:r>
      <w:r w:rsidR="00B3041C">
        <w:t>20a</w:t>
      </w:r>
      <w:r w:rsidR="00105B7B" w:rsidRPr="00105B7B">
        <w:t>:152)</w:t>
      </w:r>
      <w:r>
        <w:t>.</w:t>
      </w:r>
    </w:p>
    <w:p w14:paraId="5D84E903" w14:textId="77777777" w:rsidR="00E63D12" w:rsidRDefault="00E63D12" w:rsidP="005E312A">
      <w:pPr>
        <w:pStyle w:val="Newparagraph"/>
        <w:ind w:firstLine="0"/>
      </w:pPr>
    </w:p>
    <w:p w14:paraId="37DA9821" w14:textId="5F4B3A6F" w:rsidR="009A197E" w:rsidRDefault="00A87524" w:rsidP="0006049D">
      <w:pPr>
        <w:pStyle w:val="Newparagraph"/>
      </w:pPr>
      <w:r w:rsidRPr="00A87524">
        <w:t xml:space="preserve">Hicks </w:t>
      </w:r>
      <w:r w:rsidR="000A202C">
        <w:t>and</w:t>
      </w:r>
      <w:r w:rsidRPr="00A87524">
        <w:t xml:space="preserve"> Domínguez adopt a model of the grammar based on the broad assumptions of the Minimalist programme (e.g.</w:t>
      </w:r>
      <w:r w:rsidR="00A15CB0">
        <w:t>,</w:t>
      </w:r>
      <w:r w:rsidRPr="00A87524">
        <w:t xml:space="preserve"> Chomsky 2000; 2001), whereby lexical items are specified with bundled feature assemblies that are manipulated by the </w:t>
      </w:r>
      <w:r w:rsidRPr="00A87524">
        <w:lastRenderedPageBreak/>
        <w:t xml:space="preserve">syntactic component of the grammar and then read off by the interfaces with the Conceptual-Intentional system (LF) and the </w:t>
      </w:r>
      <w:proofErr w:type="spellStart"/>
      <w:r w:rsidRPr="00A87524">
        <w:t>Sensori</w:t>
      </w:r>
      <w:proofErr w:type="spellEnd"/>
      <w:r w:rsidRPr="00A87524">
        <w:t xml:space="preserve">-Motor system (PF). </w:t>
      </w:r>
      <w:r w:rsidR="00DC6D0A">
        <w:t xml:space="preserve">Adopting the </w:t>
      </w:r>
      <w:r w:rsidR="00EA3679">
        <w:t xml:space="preserve">UG-constrained </w:t>
      </w:r>
      <w:r w:rsidR="00DC6D0A">
        <w:t>mechanism of</w:t>
      </w:r>
      <w:r w:rsidR="00EA3679">
        <w:t xml:space="preserve"> </w:t>
      </w:r>
      <w:r w:rsidRPr="00A87524">
        <w:t>Feature Reassembly</w:t>
      </w:r>
      <w:r w:rsidR="00DC6D0A">
        <w:t xml:space="preserve"> </w:t>
      </w:r>
      <w:r w:rsidR="00EA3679">
        <w:t>developed for</w:t>
      </w:r>
      <w:r w:rsidR="00DC6D0A">
        <w:t xml:space="preserve"> second language acquisition </w:t>
      </w:r>
      <w:r w:rsidRPr="00A87524">
        <w:t>(</w:t>
      </w:r>
      <w:r w:rsidR="00EA3679">
        <w:t xml:space="preserve">see </w:t>
      </w:r>
      <w:r w:rsidRPr="00A87524">
        <w:t xml:space="preserve">e.g. </w:t>
      </w:r>
      <w:proofErr w:type="spellStart"/>
      <w:r w:rsidRPr="00A87524">
        <w:t>Lardiere</w:t>
      </w:r>
      <w:proofErr w:type="spellEnd"/>
      <w:r w:rsidRPr="00A87524">
        <w:t xml:space="preserve"> 2009), </w:t>
      </w:r>
      <w:r w:rsidR="00DC6D0A" w:rsidRPr="00A87524">
        <w:t xml:space="preserve">Hicks </w:t>
      </w:r>
      <w:r w:rsidR="00DC6D0A">
        <w:t>and</w:t>
      </w:r>
      <w:r w:rsidR="00DC6D0A" w:rsidRPr="00A87524">
        <w:t xml:space="preserve"> Domínguez </w:t>
      </w:r>
      <w:r w:rsidR="00DC6D0A">
        <w:t xml:space="preserve">propose that </w:t>
      </w:r>
      <w:r w:rsidRPr="00A87524">
        <w:t>attrition consists of reassembling the features of L1 lexical items, specifically in a manner which would match the corresponding property of the acquired L2, for which ‘new’</w:t>
      </w:r>
      <w:r w:rsidR="00B61216">
        <w:t xml:space="preserve"> (substantial)</w:t>
      </w:r>
      <w:r w:rsidRPr="00A87524">
        <w:t xml:space="preserve"> input is provided.  </w:t>
      </w:r>
    </w:p>
    <w:p w14:paraId="7CA2B8D5" w14:textId="2ED708AA" w:rsidR="008639AA" w:rsidRDefault="00A87524" w:rsidP="002A1EEC">
      <w:pPr>
        <w:pStyle w:val="Newparagraph"/>
      </w:pPr>
      <w:r w:rsidRPr="00A87524">
        <w:t xml:space="preserve">This </w:t>
      </w:r>
      <w:r w:rsidR="009A197E">
        <w:t xml:space="preserve">model </w:t>
      </w:r>
      <w:r w:rsidRPr="00A87524">
        <w:t>allows detailed</w:t>
      </w:r>
      <w:r w:rsidR="00EB6D46">
        <w:t>,</w:t>
      </w:r>
      <w:r w:rsidRPr="00A87524">
        <w:t xml:space="preserve"> theoretically-informed assumptions about the nature of any representational change in the L1 grammar to be articulated</w:t>
      </w:r>
      <w:r w:rsidR="009A197E">
        <w:t xml:space="preserve"> and </w:t>
      </w:r>
      <w:r w:rsidR="008639AA">
        <w:t>accommodates the role</w:t>
      </w:r>
      <w:r w:rsidR="00D202BC">
        <w:t xml:space="preserve"> of</w:t>
      </w:r>
      <w:r w:rsidR="008639AA">
        <w:t xml:space="preserve"> both linguistic factors (e.g.</w:t>
      </w:r>
      <w:r w:rsidR="00A15CB0">
        <w:t>,</w:t>
      </w:r>
      <w:r w:rsidR="008639AA">
        <w:t xml:space="preserve"> comparative properties of the L1 and L2</w:t>
      </w:r>
      <w:r w:rsidR="00933409">
        <w:rPr>
          <w:rStyle w:val="FootnoteReference"/>
        </w:rPr>
        <w:footnoteReference w:id="4"/>
      </w:r>
      <w:r w:rsidR="008639AA">
        <w:t>) and broader processing/acquisitional factors that determine acquisitional intake from the L2 to L1. Linguistic input is processed by a speaker</w:t>
      </w:r>
      <w:r w:rsidR="00A15CB0">
        <w:t xml:space="preserve"> or </w:t>
      </w:r>
      <w:r w:rsidR="000A7D4D">
        <w:t>hearer</w:t>
      </w:r>
      <w:r w:rsidR="008639AA">
        <w:t>, and in the case of L2 input, the nature of that processing determines what influence the L2 input ultimately exerts on the L1 grammar.</w:t>
      </w:r>
      <w:r w:rsidR="00804FC0">
        <w:rPr>
          <w:rStyle w:val="FootnoteReference"/>
        </w:rPr>
        <w:footnoteReference w:id="5"/>
      </w:r>
      <w:r w:rsidR="008639AA">
        <w:t xml:space="preserve"> The L2 stimulus first undergoes perceptual encoding, which assigns linguistic representations on multiple levels (e.g., phonetic, phonological, semantic, </w:t>
      </w:r>
      <w:proofErr w:type="spellStart"/>
      <w:r w:rsidR="008639AA">
        <w:t>etc</w:t>
      </w:r>
      <w:proofErr w:type="spellEnd"/>
      <w:r w:rsidR="008639AA">
        <w:t xml:space="preserve">).  </w:t>
      </w:r>
      <w:r w:rsidR="009A197E">
        <w:t>W</w:t>
      </w:r>
      <w:r w:rsidR="006E22E2">
        <w:t>here th</w:t>
      </w:r>
      <w:r w:rsidR="009A197E">
        <w:t>is</w:t>
      </w:r>
      <w:r w:rsidR="006E22E2">
        <w:t xml:space="preserve"> </w:t>
      </w:r>
      <w:r w:rsidR="009A197E">
        <w:t>‘</w:t>
      </w:r>
      <w:r w:rsidR="006E22E2">
        <w:t>perceptual intake</w:t>
      </w:r>
      <w:r w:rsidR="009A197E">
        <w:t>’</w:t>
      </w:r>
      <w:r w:rsidR="006E22E2">
        <w:t xml:space="preserve"> </w:t>
      </w:r>
      <w:r w:rsidR="009A197E">
        <w:t>mis</w:t>
      </w:r>
      <w:r w:rsidR="006E22E2">
        <w:t>match</w:t>
      </w:r>
      <w:r w:rsidR="009A197E">
        <w:t>es</w:t>
      </w:r>
      <w:r w:rsidR="006E22E2">
        <w:t xml:space="preserve"> with the current grammar, the inference engine is invoked: the mechanisms of acquisition activate in order to update the current grammar state</w:t>
      </w:r>
      <w:r w:rsidR="009A197E">
        <w:t xml:space="preserve"> (‘acquisitional intake’)</w:t>
      </w:r>
      <w:r w:rsidR="00201AE6">
        <w:t>,</w:t>
      </w:r>
      <w:r w:rsidR="006E22E2">
        <w:t xml:space="preserve"> such that it can align with the perceptual intake. </w:t>
      </w:r>
      <w:r w:rsidR="008639AA">
        <w:t xml:space="preserve">As L2 acquisition proceeds, the current grammar state better and better matches the L2 input, </w:t>
      </w:r>
      <w:r w:rsidR="00947F57">
        <w:t xml:space="preserve">and so </w:t>
      </w:r>
      <w:r w:rsidR="008639AA">
        <w:t xml:space="preserve">the acquisitional intake becomes more fine-grained: </w:t>
      </w:r>
      <w:r w:rsidR="008639AA">
        <w:lastRenderedPageBreak/>
        <w:t xml:space="preserve">there is then less that feeds through from perceptual intake to the inference engine in order to generate </w:t>
      </w:r>
      <w:r w:rsidR="00817876">
        <w:t xml:space="preserve">new </w:t>
      </w:r>
      <w:r w:rsidR="008639AA">
        <w:t xml:space="preserve">acquisitional intake. </w:t>
      </w:r>
      <w:r w:rsidR="009A197E">
        <w:t>If the acquired L2 grammatical representations match closely—though not exactly—with a corresponding property of the L1, the compatibility between the L1 and L2 representations raises the possibility that the L2 acquisitional intake is also carried over to the L1, particularly in a case of dominant input from the L2 and reduced input from the L1 to reinforce the existing L1 representations. Such change to the L1 grammar—as a consequence of processing L2 input—represents grammatical attrition.</w:t>
      </w:r>
    </w:p>
    <w:p w14:paraId="0999B533" w14:textId="24A55841" w:rsidR="008639AA" w:rsidRPr="00513EFE" w:rsidRDefault="005A46BD" w:rsidP="0006049D">
      <w:pPr>
        <w:ind w:firstLine="720"/>
      </w:pPr>
      <w:r>
        <w:t>Through this approach to intake based on L2 input</w:t>
      </w:r>
      <w:r w:rsidRPr="00513EFE">
        <w:t xml:space="preserve"> </w:t>
      </w:r>
      <w:r>
        <w:t xml:space="preserve">in the AvA model, Hicks </w:t>
      </w:r>
      <w:r w:rsidR="000A202C">
        <w:t>and</w:t>
      </w:r>
      <w:r>
        <w:t xml:space="preserve"> Domínguez </w:t>
      </w:r>
      <w:r w:rsidR="007C1844">
        <w:t xml:space="preserve">(2020a) </w:t>
      </w:r>
      <w:r>
        <w:t>make some predictions about the conditions that may favour such changes to the L1</w:t>
      </w:r>
      <w:r w:rsidR="009A197E">
        <w:t>. T</w:t>
      </w:r>
      <w:r>
        <w:t xml:space="preserve">wo of </w:t>
      </w:r>
      <w:r w:rsidR="002138F3">
        <w:t xml:space="preserve">these </w:t>
      </w:r>
      <w:r>
        <w:t xml:space="preserve">are addressed in the present study. </w:t>
      </w:r>
      <w:r>
        <w:rPr>
          <w:color w:val="000000" w:themeColor="text1"/>
        </w:rPr>
        <w:t>Firstly, they assume that</w:t>
      </w:r>
      <w:r>
        <w:t xml:space="preserve"> grammatical attrition should be favoured where the L1 and L2 are typologically more similar, with attrition most likely in cases where a speaker is exposed to a new dialect of their L1, and least likely where a speaker is exposed an L2 which is typologically distant from their L1</w:t>
      </w:r>
      <w:r w:rsidR="00947F57">
        <w:t xml:space="preserve">. </w:t>
      </w:r>
      <w:r>
        <w:rPr>
          <w:color w:val="000000" w:themeColor="text1"/>
        </w:rPr>
        <w:t xml:space="preserve">Secondly, Hicks and Domínguez assume </w:t>
      </w:r>
      <w:r>
        <w:t xml:space="preserve">that the comparative difference between how a specific </w:t>
      </w:r>
      <w:r>
        <w:rPr>
          <w:color w:val="000000" w:themeColor="text1"/>
        </w:rPr>
        <w:t xml:space="preserve">grammatical property is realised in a speaker’s L1 and L2 influences its susceptibility to attrition, with attrition more likely for a property that exists both in the L1 and L2 yet where specific differences obtain in that property across the two languages </w:t>
      </w:r>
      <w:r w:rsidR="008639AA">
        <w:rPr>
          <w:color w:val="000000" w:themeColor="text1"/>
        </w:rPr>
        <w:t>(</w:t>
      </w:r>
      <w:r w:rsidR="002138F3">
        <w:rPr>
          <w:color w:val="000000" w:themeColor="text1"/>
        </w:rPr>
        <w:t xml:space="preserve">e.g., </w:t>
      </w:r>
      <w:r w:rsidR="008639AA">
        <w:rPr>
          <w:color w:val="000000" w:themeColor="text1"/>
        </w:rPr>
        <w:t>Gürel 2002, 2007; Tsimpli 2007; Gürel and</w:t>
      </w:r>
      <w:r w:rsidR="008639AA" w:rsidRPr="005C73FA">
        <w:rPr>
          <w:color w:val="000000" w:themeColor="text1"/>
        </w:rPr>
        <w:t xml:space="preserve"> Yılmaz</w:t>
      </w:r>
      <w:r w:rsidR="008639AA">
        <w:rPr>
          <w:color w:val="000000" w:themeColor="text1"/>
        </w:rPr>
        <w:t xml:space="preserve"> 2011, Hicks and </w:t>
      </w:r>
      <w:r w:rsidR="00DF3A88">
        <w:rPr>
          <w:color w:val="000000" w:themeColor="text1"/>
        </w:rPr>
        <w:t>Domínguez</w:t>
      </w:r>
      <w:r w:rsidR="008639AA">
        <w:rPr>
          <w:color w:val="000000" w:themeColor="text1"/>
        </w:rPr>
        <w:t xml:space="preserve"> </w:t>
      </w:r>
      <w:r w:rsidR="007D14AC">
        <w:t>2020a</w:t>
      </w:r>
      <w:r w:rsidR="008639AA">
        <w:rPr>
          <w:color w:val="000000" w:themeColor="text1"/>
        </w:rPr>
        <w:t>).</w:t>
      </w:r>
      <w:r w:rsidR="008639AA">
        <w:t xml:space="preserve"> </w:t>
      </w:r>
    </w:p>
    <w:p w14:paraId="0A766F91" w14:textId="77777777" w:rsidR="008639AA" w:rsidRDefault="008639AA" w:rsidP="005E312A">
      <w:pPr>
        <w:pStyle w:val="Newparagraph"/>
        <w:ind w:firstLine="0"/>
      </w:pPr>
    </w:p>
    <w:p w14:paraId="72AF01BD" w14:textId="2FF6AA01" w:rsidR="001D75DE" w:rsidRDefault="001D75DE" w:rsidP="001D75DE">
      <w:pPr>
        <w:pStyle w:val="Heading2"/>
        <w:numPr>
          <w:ilvl w:val="1"/>
          <w:numId w:val="31"/>
        </w:numPr>
      </w:pPr>
      <w:r>
        <w:t>L1 attrition of aspect in Spanish</w:t>
      </w:r>
    </w:p>
    <w:p w14:paraId="317D2D30" w14:textId="77777777" w:rsidR="004C1E66" w:rsidRDefault="004C1E66" w:rsidP="004C1E66">
      <w:pPr>
        <w:pStyle w:val="Newparagraph"/>
        <w:ind w:firstLine="0"/>
      </w:pPr>
    </w:p>
    <w:p w14:paraId="0B0BBC30" w14:textId="4A8D4583" w:rsidR="004C1E66" w:rsidRPr="00181E42" w:rsidRDefault="004C1E66" w:rsidP="004C1E66">
      <w:r>
        <w:t xml:space="preserve">The specific grammatical property to be studied is selected to explore these expectations, focusing on possible attrition within the aspectual interpretations of </w:t>
      </w:r>
      <w:r>
        <w:lastRenderedPageBreak/>
        <w:t xml:space="preserve">Spanish present </w:t>
      </w:r>
      <w:r w:rsidR="00E251E0">
        <w:t>t</w:t>
      </w:r>
      <w:r>
        <w:t xml:space="preserve">ense. Although English and Spanish are relatively distinct typologically, in the selected property there is an apparently straightforward featural configuration with respect to grammatical aspect which underlies the difference between the two languages. English and Spanish both exhibit a periphrastic morphosyntactic configuration consisting of an auxiliary verb </w:t>
      </w:r>
      <w:r>
        <w:rPr>
          <w:i/>
          <w:iCs/>
        </w:rPr>
        <w:t xml:space="preserve">be </w:t>
      </w:r>
      <w:r>
        <w:rPr>
          <w:iCs/>
        </w:rPr>
        <w:t xml:space="preserve">plus a progressive </w:t>
      </w:r>
      <w:r>
        <w:t>participle (</w:t>
      </w:r>
      <w:r w:rsidRPr="00C11151">
        <w:rPr>
          <w:i/>
          <w:iCs/>
        </w:rPr>
        <w:t>be</w:t>
      </w:r>
      <w:r>
        <w:t xml:space="preserve"> + -</w:t>
      </w:r>
      <w:proofErr w:type="spellStart"/>
      <w:r w:rsidRPr="0015539F">
        <w:rPr>
          <w:i/>
        </w:rPr>
        <w:t>ing</w:t>
      </w:r>
      <w:proofErr w:type="spellEnd"/>
      <w:r>
        <w:t xml:space="preserve"> and </w:t>
      </w:r>
      <w:proofErr w:type="spellStart"/>
      <w:r>
        <w:rPr>
          <w:i/>
          <w:iCs/>
        </w:rPr>
        <w:t>estar</w:t>
      </w:r>
      <w:proofErr w:type="spellEnd"/>
      <w:r>
        <w:rPr>
          <w:i/>
          <w:iCs/>
        </w:rPr>
        <w:t xml:space="preserve"> </w:t>
      </w:r>
      <w:r>
        <w:t>+ -</w:t>
      </w:r>
      <w:proofErr w:type="spellStart"/>
      <w:r w:rsidRPr="0015539F">
        <w:rPr>
          <w:i/>
        </w:rPr>
        <w:t>ando</w:t>
      </w:r>
      <w:proofErr w:type="spellEnd"/>
      <w:r>
        <w:rPr>
          <w:i/>
        </w:rPr>
        <w:t xml:space="preserve"> </w:t>
      </w:r>
      <w:r>
        <w:rPr>
          <w:iCs/>
        </w:rPr>
        <w:t>respectively) which maps to an ongoing aspectual interpretation</w:t>
      </w:r>
      <w:r w:rsidR="00A96051">
        <w:rPr>
          <w:iCs/>
        </w:rPr>
        <w:t xml:space="preserve"> (1b, for Spanish</w:t>
      </w:r>
      <w:r w:rsidR="00753E2C">
        <w:rPr>
          <w:iCs/>
        </w:rPr>
        <w:t xml:space="preserve">). </w:t>
      </w:r>
      <w:r>
        <w:rPr>
          <w:iCs/>
        </w:rPr>
        <w:t xml:space="preserve">Spanish and English also both exhibit a simple present tense, yet while English maps </w:t>
      </w:r>
      <w:r>
        <w:t>simple present tense</w:t>
      </w:r>
      <w:r>
        <w:rPr>
          <w:iCs/>
        </w:rPr>
        <w:t xml:space="preserve"> to a habitual aspectual interpretation</w:t>
      </w:r>
      <w:r>
        <w:t xml:space="preserve">, Spanish present tense routinely maps to both </w:t>
      </w:r>
      <w:r>
        <w:rPr>
          <w:iCs/>
        </w:rPr>
        <w:t>ongoing</w:t>
      </w:r>
      <w:r>
        <w:t xml:space="preserve"> (1a) and habitual (2a) aspectual interpretations:</w:t>
      </w:r>
    </w:p>
    <w:p w14:paraId="0F5FA198" w14:textId="77777777" w:rsidR="001F76AD" w:rsidRPr="00181E42" w:rsidRDefault="001F76AD" w:rsidP="001F76AD"/>
    <w:p w14:paraId="62C6F8E4" w14:textId="737EE3AF" w:rsidR="001F76AD" w:rsidRPr="001F76AD" w:rsidRDefault="001F76AD" w:rsidP="001F76AD">
      <w:pPr>
        <w:pStyle w:val="ListParagraph"/>
        <w:numPr>
          <w:ilvl w:val="0"/>
          <w:numId w:val="33"/>
        </w:numPr>
        <w:spacing w:line="240" w:lineRule="auto"/>
        <w:jc w:val="both"/>
        <w:rPr>
          <w:lang w:val="fr-FR"/>
        </w:rPr>
      </w:pPr>
      <w:r>
        <w:t>a.</w:t>
      </w:r>
      <w:r>
        <w:tab/>
      </w:r>
      <w:r w:rsidRPr="00AA4924">
        <w:rPr>
          <w:lang w:val="es-ES"/>
        </w:rPr>
        <w:t xml:space="preserve">Ahora </w:t>
      </w:r>
      <w:r w:rsidRPr="00AA4924">
        <w:rPr>
          <w:lang w:val="es-ES"/>
        </w:rPr>
        <w:tab/>
      </w:r>
      <w:proofErr w:type="gramStart"/>
      <w:r w:rsidRPr="00AA4924">
        <w:rPr>
          <w:lang w:val="es-ES"/>
        </w:rPr>
        <w:t>ella</w:t>
      </w:r>
      <w:proofErr w:type="gramEnd"/>
      <w:r w:rsidRPr="00AA4924">
        <w:rPr>
          <w:lang w:val="es-ES"/>
        </w:rPr>
        <w:t xml:space="preserve"> corre.</w:t>
      </w:r>
      <w:r w:rsidRPr="00AA4924">
        <w:rPr>
          <w:lang w:val="es-ES"/>
        </w:rPr>
        <w:tab/>
      </w:r>
      <w:r>
        <w:tab/>
      </w:r>
    </w:p>
    <w:p w14:paraId="06473745" w14:textId="77777777" w:rsidR="001F76AD" w:rsidRDefault="001F76AD" w:rsidP="001F76AD">
      <w:pPr>
        <w:pStyle w:val="ListParagraph"/>
        <w:spacing w:line="240" w:lineRule="auto"/>
        <w:ind w:firstLine="720"/>
        <w:jc w:val="both"/>
      </w:pPr>
      <w:r w:rsidRPr="00371DC1">
        <w:rPr>
          <w:i/>
          <w:iCs/>
        </w:rPr>
        <w:t xml:space="preserve">Now </w:t>
      </w:r>
      <w:r w:rsidRPr="00371DC1">
        <w:rPr>
          <w:i/>
          <w:iCs/>
        </w:rPr>
        <w:tab/>
        <w:t>she runs</w:t>
      </w:r>
      <w:r>
        <w:rPr>
          <w:i/>
          <w:iCs/>
        </w:rPr>
        <w:tab/>
      </w:r>
      <w:r>
        <w:rPr>
          <w:i/>
          <w:iCs/>
        </w:rPr>
        <w:tab/>
      </w:r>
      <w:r>
        <w:rPr>
          <w:i/>
          <w:iCs/>
        </w:rPr>
        <w:tab/>
      </w:r>
      <w:r>
        <w:tab/>
      </w:r>
      <w:r>
        <w:tab/>
      </w:r>
      <w:r>
        <w:tab/>
      </w:r>
    </w:p>
    <w:p w14:paraId="75200FE1" w14:textId="2BDD8306" w:rsidR="001F76AD" w:rsidRDefault="00671A2A" w:rsidP="001F76AD">
      <w:pPr>
        <w:pStyle w:val="ListParagraph"/>
        <w:spacing w:line="240" w:lineRule="auto"/>
        <w:ind w:firstLine="720"/>
        <w:jc w:val="both"/>
      </w:pPr>
      <w:r>
        <w:t>‘</w:t>
      </w:r>
      <w:r w:rsidR="001F76AD">
        <w:t>Now she is running.</w:t>
      </w:r>
      <w:r>
        <w:t>’</w:t>
      </w:r>
    </w:p>
    <w:p w14:paraId="6A0E2552" w14:textId="77777777" w:rsidR="001F76AD" w:rsidRPr="009E212B" w:rsidRDefault="001F76AD" w:rsidP="001F76AD">
      <w:pPr>
        <w:spacing w:line="240" w:lineRule="auto"/>
        <w:ind w:firstLine="720"/>
        <w:contextualSpacing/>
        <w:jc w:val="both"/>
        <w:rPr>
          <w:lang w:val="es-ES"/>
        </w:rPr>
      </w:pPr>
      <w:r w:rsidRPr="004511EF">
        <w:rPr>
          <w:lang w:val="es-ES"/>
        </w:rPr>
        <w:t>b.</w:t>
      </w:r>
      <w:r w:rsidRPr="004511EF">
        <w:rPr>
          <w:lang w:val="es-ES"/>
        </w:rPr>
        <w:tab/>
      </w:r>
      <w:r w:rsidRPr="009E212B">
        <w:rPr>
          <w:lang w:val="es-ES"/>
        </w:rPr>
        <w:t xml:space="preserve">Ahora </w:t>
      </w:r>
      <w:r w:rsidRPr="009E212B">
        <w:rPr>
          <w:lang w:val="es-ES"/>
        </w:rPr>
        <w:tab/>
        <w:t>ella está  corriendo.</w:t>
      </w:r>
    </w:p>
    <w:p w14:paraId="3BBA9AEC" w14:textId="77777777" w:rsidR="001F76AD" w:rsidRPr="009D4615" w:rsidRDefault="001F76AD" w:rsidP="001F76AD">
      <w:pPr>
        <w:spacing w:line="240" w:lineRule="auto"/>
        <w:ind w:left="720" w:firstLine="720"/>
        <w:contextualSpacing/>
        <w:jc w:val="both"/>
      </w:pPr>
      <w:r w:rsidRPr="0015539F">
        <w:rPr>
          <w:i/>
          <w:iCs/>
        </w:rPr>
        <w:t xml:space="preserve">Now </w:t>
      </w:r>
      <w:r w:rsidRPr="0015539F">
        <w:rPr>
          <w:i/>
          <w:iCs/>
        </w:rPr>
        <w:tab/>
      </w:r>
      <w:proofErr w:type="gramStart"/>
      <w:r w:rsidRPr="0015539F">
        <w:rPr>
          <w:i/>
          <w:iCs/>
        </w:rPr>
        <w:t>she  is</w:t>
      </w:r>
      <w:proofErr w:type="gramEnd"/>
      <w:r w:rsidRPr="0015539F">
        <w:rPr>
          <w:i/>
          <w:iCs/>
        </w:rPr>
        <w:tab/>
        <w:t xml:space="preserve">   running</w:t>
      </w:r>
    </w:p>
    <w:p w14:paraId="00D62B4D" w14:textId="7A61D7C3" w:rsidR="001F76AD" w:rsidRPr="009D4615" w:rsidRDefault="00671A2A" w:rsidP="001F76AD">
      <w:pPr>
        <w:spacing w:line="240" w:lineRule="auto"/>
        <w:ind w:left="720" w:firstLine="720"/>
        <w:contextualSpacing/>
        <w:jc w:val="both"/>
      </w:pPr>
      <w:r>
        <w:t>‘</w:t>
      </w:r>
      <w:r w:rsidR="001F76AD">
        <w:t>Now she is running.</w:t>
      </w:r>
      <w:r>
        <w:t>’</w:t>
      </w:r>
    </w:p>
    <w:p w14:paraId="3347DB1A" w14:textId="77777777" w:rsidR="001F76AD" w:rsidRPr="009D4615" w:rsidRDefault="001F76AD" w:rsidP="001F76AD">
      <w:pPr>
        <w:spacing w:line="240" w:lineRule="auto"/>
        <w:contextualSpacing/>
        <w:jc w:val="both"/>
        <w:rPr>
          <w:sz w:val="8"/>
          <w:szCs w:val="8"/>
        </w:rPr>
      </w:pPr>
    </w:p>
    <w:p w14:paraId="66AD3BC7" w14:textId="18A89B58" w:rsidR="001F76AD" w:rsidRPr="00DC6D0A" w:rsidRDefault="001F76AD" w:rsidP="001F76AD">
      <w:pPr>
        <w:pStyle w:val="ListParagraph"/>
        <w:numPr>
          <w:ilvl w:val="0"/>
          <w:numId w:val="33"/>
        </w:numPr>
        <w:spacing w:line="240" w:lineRule="auto"/>
        <w:jc w:val="both"/>
        <w:rPr>
          <w:lang w:val="es-ES"/>
        </w:rPr>
      </w:pPr>
      <w:r w:rsidRPr="004511EF">
        <w:rPr>
          <w:lang w:val="es-ES"/>
        </w:rPr>
        <w:t>a.</w:t>
      </w:r>
      <w:r w:rsidRPr="004511EF">
        <w:rPr>
          <w:lang w:val="es-ES"/>
        </w:rPr>
        <w:tab/>
      </w:r>
      <w:r w:rsidRPr="009E212B">
        <w:rPr>
          <w:lang w:val="es-ES"/>
        </w:rPr>
        <w:t>Todos los días ella corre.</w:t>
      </w:r>
      <w:r w:rsidRPr="00DC6D0A">
        <w:rPr>
          <w:lang w:val="es-ES"/>
        </w:rPr>
        <w:tab/>
      </w:r>
    </w:p>
    <w:p w14:paraId="1EDB23A4" w14:textId="77777777" w:rsidR="001F76AD" w:rsidRPr="005D2A2A" w:rsidRDefault="001F76AD" w:rsidP="001F76AD">
      <w:pPr>
        <w:pStyle w:val="ListParagraph"/>
        <w:spacing w:line="240" w:lineRule="auto"/>
        <w:ind w:firstLine="720"/>
        <w:jc w:val="both"/>
        <w:rPr>
          <w:i/>
          <w:iCs/>
        </w:rPr>
      </w:pPr>
      <w:proofErr w:type="spellStart"/>
      <w:r>
        <w:rPr>
          <w:i/>
          <w:iCs/>
        </w:rPr>
        <w:t>Everyday</w:t>
      </w:r>
      <w:proofErr w:type="spellEnd"/>
      <w:r>
        <w:rPr>
          <w:i/>
          <w:iCs/>
        </w:rPr>
        <w:t xml:space="preserve">          </w:t>
      </w:r>
      <w:r w:rsidRPr="00371DC1">
        <w:rPr>
          <w:i/>
          <w:iCs/>
        </w:rPr>
        <w:t>she</w:t>
      </w:r>
      <w:r>
        <w:rPr>
          <w:i/>
          <w:iCs/>
        </w:rPr>
        <w:t xml:space="preserve"> </w:t>
      </w:r>
      <w:r w:rsidRPr="00371DC1">
        <w:rPr>
          <w:i/>
          <w:iCs/>
        </w:rPr>
        <w:t>runs</w:t>
      </w:r>
      <w:r>
        <w:rPr>
          <w:i/>
          <w:iCs/>
        </w:rPr>
        <w:tab/>
      </w:r>
      <w:r>
        <w:rPr>
          <w:i/>
          <w:iCs/>
        </w:rPr>
        <w:tab/>
        <w:t xml:space="preserve">  </w:t>
      </w:r>
    </w:p>
    <w:p w14:paraId="57F2FA62" w14:textId="76DE3960" w:rsidR="001F76AD" w:rsidRPr="009D4615" w:rsidRDefault="00671A2A" w:rsidP="001F76AD">
      <w:pPr>
        <w:pStyle w:val="ListParagraph"/>
        <w:spacing w:line="240" w:lineRule="auto"/>
        <w:ind w:firstLine="720"/>
        <w:jc w:val="both"/>
      </w:pPr>
      <w:r>
        <w:t>‘</w:t>
      </w:r>
      <w:r w:rsidR="001F76AD">
        <w:t>She runs every day.</w:t>
      </w:r>
      <w:r>
        <w:t>’</w:t>
      </w:r>
      <w:r w:rsidR="001F76AD" w:rsidRPr="009D4615">
        <w:tab/>
      </w:r>
    </w:p>
    <w:p w14:paraId="1F7C5719" w14:textId="77777777" w:rsidR="001F76AD" w:rsidRPr="003D3DEC" w:rsidRDefault="001F76AD" w:rsidP="001F76AD">
      <w:pPr>
        <w:spacing w:line="240" w:lineRule="auto"/>
        <w:ind w:firstLine="720"/>
        <w:contextualSpacing/>
        <w:jc w:val="both"/>
        <w:rPr>
          <w:iCs/>
          <w:lang w:val="es-ES"/>
        </w:rPr>
      </w:pPr>
      <w:r w:rsidRPr="004511EF">
        <w:rPr>
          <w:iCs/>
          <w:lang w:val="es-ES"/>
        </w:rPr>
        <w:t>b.</w:t>
      </w:r>
      <w:r w:rsidRPr="004511EF">
        <w:rPr>
          <w:iCs/>
          <w:lang w:val="es-ES"/>
        </w:rPr>
        <w:tab/>
      </w:r>
      <w:r w:rsidRPr="003D3DEC">
        <w:rPr>
          <w:lang w:val="es-ES"/>
        </w:rPr>
        <w:t>*Todos los días ella está corriendo</w:t>
      </w:r>
      <w:r w:rsidRPr="003D3DEC">
        <w:rPr>
          <w:iCs/>
          <w:lang w:val="es-ES"/>
        </w:rPr>
        <w:tab/>
      </w:r>
    </w:p>
    <w:p w14:paraId="0026173A" w14:textId="77777777" w:rsidR="001F76AD" w:rsidRDefault="001F76AD" w:rsidP="001F76AD">
      <w:pPr>
        <w:spacing w:line="240" w:lineRule="auto"/>
        <w:ind w:firstLine="720"/>
        <w:contextualSpacing/>
        <w:jc w:val="both"/>
        <w:rPr>
          <w:i/>
          <w:iCs/>
        </w:rPr>
      </w:pPr>
      <w:r w:rsidRPr="004511EF">
        <w:rPr>
          <w:lang w:val="es-ES"/>
        </w:rPr>
        <w:tab/>
      </w:r>
      <w:proofErr w:type="spellStart"/>
      <w:r>
        <w:rPr>
          <w:i/>
          <w:iCs/>
        </w:rPr>
        <w:t>Everyday</w:t>
      </w:r>
      <w:proofErr w:type="spellEnd"/>
      <w:r w:rsidRPr="00371DC1">
        <w:rPr>
          <w:i/>
          <w:iCs/>
        </w:rPr>
        <w:t xml:space="preserve"> </w:t>
      </w:r>
      <w:r>
        <w:rPr>
          <w:i/>
          <w:iCs/>
        </w:rPr>
        <w:tab/>
        <w:t xml:space="preserve">  </w:t>
      </w:r>
      <w:r w:rsidRPr="00371DC1">
        <w:rPr>
          <w:i/>
          <w:iCs/>
        </w:rPr>
        <w:t>she is</w:t>
      </w:r>
      <w:r w:rsidRPr="00371DC1">
        <w:rPr>
          <w:i/>
          <w:iCs/>
        </w:rPr>
        <w:tab/>
        <w:t xml:space="preserve"> </w:t>
      </w:r>
      <w:r>
        <w:rPr>
          <w:i/>
          <w:iCs/>
        </w:rPr>
        <w:t xml:space="preserve">  </w:t>
      </w:r>
      <w:r w:rsidRPr="00371DC1">
        <w:rPr>
          <w:i/>
          <w:iCs/>
        </w:rPr>
        <w:t xml:space="preserve"> running</w:t>
      </w:r>
    </w:p>
    <w:p w14:paraId="2B843C58" w14:textId="77777777" w:rsidR="004C1E66" w:rsidRDefault="004C1E66" w:rsidP="004C1E66">
      <w:pPr>
        <w:pStyle w:val="Newparagraph"/>
        <w:ind w:firstLine="0"/>
      </w:pPr>
    </w:p>
    <w:p w14:paraId="79F4E17A" w14:textId="7910CA22" w:rsidR="00D86EE9" w:rsidRDefault="00D86EE9" w:rsidP="00010561">
      <w:pPr>
        <w:ind w:firstLine="720"/>
      </w:pPr>
      <w:r>
        <w:t xml:space="preserve">This grammatical property is predicted to be a potential candidate for attrition in the AvA model (Hicks </w:t>
      </w:r>
      <w:r w:rsidR="000A202C">
        <w:t>and</w:t>
      </w:r>
      <w:r>
        <w:t xml:space="preserve"> Domínguez 2020</w:t>
      </w:r>
      <w:r w:rsidR="00D93248">
        <w:t>a</w:t>
      </w:r>
      <w:r>
        <w:t xml:space="preserve">) </w:t>
      </w:r>
      <w:r w:rsidR="00753E2C">
        <w:t xml:space="preserve">because </w:t>
      </w:r>
      <w:r>
        <w:t>Spanish and English share the same syntactic/semantic features, but they map differently onto morphosyntactic forms: L1 Spanish speakers acquiring the property in L2 English do not acquire a new feature</w:t>
      </w:r>
      <w:r w:rsidR="00A96051">
        <w:t xml:space="preserve"> or </w:t>
      </w:r>
      <w:r>
        <w:t xml:space="preserve">structure, but they must determine which set of semantic features </w:t>
      </w:r>
      <w:r w:rsidR="00753E2C">
        <w:t xml:space="preserve">they </w:t>
      </w:r>
      <w:r>
        <w:t xml:space="preserve">associate </w:t>
      </w:r>
      <w:r>
        <w:lastRenderedPageBreak/>
        <w:t>with.</w:t>
      </w:r>
      <w:r w:rsidR="00904C44">
        <w:rPr>
          <w:rStyle w:val="FootnoteReference"/>
        </w:rPr>
        <w:footnoteReference w:id="6"/>
      </w:r>
      <w:r>
        <w:t xml:space="preserve"> </w:t>
      </w:r>
      <w:r w:rsidR="001F4092">
        <w:t>Attrition, if attested, would be represented as the feature specification of present tense in L2 English being mapped to present tense in the L1. It could manifest in a non</w:t>
      </w:r>
      <w:r w:rsidR="007C1844">
        <w:t>-</w:t>
      </w:r>
      <w:r w:rsidR="001F4092">
        <w:t xml:space="preserve">targetlike rejection of the L1 grammaticality of present tense where an ongoing interpretation is forced, or in an elevated preference in the L1 for the </w:t>
      </w:r>
      <w:proofErr w:type="spellStart"/>
      <w:r w:rsidR="001F4092" w:rsidRPr="008231C6">
        <w:rPr>
          <w:i/>
        </w:rPr>
        <w:t>estar</w:t>
      </w:r>
      <w:proofErr w:type="spellEnd"/>
      <w:r w:rsidR="001F4092">
        <w:rPr>
          <w:i/>
        </w:rPr>
        <w:t xml:space="preserve"> </w:t>
      </w:r>
      <w:r w:rsidR="001F4092">
        <w:t>+ -</w:t>
      </w:r>
      <w:proofErr w:type="spellStart"/>
      <w:r w:rsidR="001F4092" w:rsidRPr="008231C6">
        <w:rPr>
          <w:i/>
        </w:rPr>
        <w:t>ndo</w:t>
      </w:r>
      <w:proofErr w:type="spellEnd"/>
      <w:r w:rsidR="001F4092">
        <w:t xml:space="preserve"> configuration over the simple present in production of verbs with progressive interpretations. </w:t>
      </w:r>
      <w:r>
        <w:t xml:space="preserve"> </w:t>
      </w:r>
    </w:p>
    <w:p w14:paraId="03ACA193" w14:textId="6593276D" w:rsidR="00D86EE9" w:rsidRPr="00281C56" w:rsidRDefault="00753E2C" w:rsidP="00281C56">
      <w:pPr>
        <w:ind w:firstLine="720"/>
      </w:pPr>
      <w:r>
        <w:t>V</w:t>
      </w:r>
      <w:r w:rsidR="00D86EE9">
        <w:t xml:space="preserve">ulnerability of aspectual interpretations associated with the present tense in </w:t>
      </w:r>
      <w:r>
        <w:t>the L1 of Spanish-English bilinguals</w:t>
      </w:r>
      <w:r w:rsidDel="00753E2C">
        <w:t xml:space="preserve"> </w:t>
      </w:r>
      <w:r w:rsidR="00D86EE9">
        <w:t xml:space="preserve">is </w:t>
      </w:r>
      <w:r>
        <w:t xml:space="preserve">reported </w:t>
      </w:r>
      <w:r w:rsidR="00D86EE9">
        <w:t xml:space="preserve">by Cuza (2010). Studying </w:t>
      </w:r>
      <w:r w:rsidR="00D86EE9" w:rsidRPr="0039469B">
        <w:rPr>
          <w:color w:val="000000" w:themeColor="text1"/>
        </w:rPr>
        <w:t>19 Caribbean Spanish speakers</w:t>
      </w:r>
      <w:r w:rsidR="00D86EE9">
        <w:rPr>
          <w:color w:val="000000" w:themeColor="text1"/>
        </w:rPr>
        <w:t xml:space="preserve"> who migrated to the US or Canada in ‘early adulthood’ (after the age of </w:t>
      </w:r>
      <w:r w:rsidR="009A24FD">
        <w:rPr>
          <w:color w:val="000000" w:themeColor="text1"/>
        </w:rPr>
        <w:t>14;</w:t>
      </w:r>
      <w:r w:rsidR="00D86EE9">
        <w:rPr>
          <w:color w:val="000000" w:themeColor="text1"/>
        </w:rPr>
        <w:t xml:space="preserve"> mean </w:t>
      </w:r>
      <w:r w:rsidR="00D86EE9" w:rsidRPr="001973A6">
        <w:rPr>
          <w:color w:val="000000" w:themeColor="text1"/>
        </w:rPr>
        <w:t>16;5</w:t>
      </w:r>
      <w:r w:rsidR="00D86EE9">
        <w:rPr>
          <w:color w:val="000000" w:themeColor="text1"/>
        </w:rPr>
        <w:t xml:space="preserve">), </w:t>
      </w:r>
      <w:r w:rsidR="00C828E9">
        <w:rPr>
          <w:color w:val="000000" w:themeColor="text1"/>
        </w:rPr>
        <w:t>Cuza finds that some bilinguals’ L1 Spanish grammars indicate present tense becoming</w:t>
      </w:r>
      <w:r w:rsidR="00C828E9" w:rsidRPr="002F5B79">
        <w:rPr>
          <w:color w:val="000000" w:themeColor="text1"/>
        </w:rPr>
        <w:t xml:space="preserve"> restricted to </w:t>
      </w:r>
      <w:r w:rsidR="00C828E9">
        <w:rPr>
          <w:color w:val="000000" w:themeColor="text1"/>
        </w:rPr>
        <w:t>habitual interpretations, where monolinguals’ L1 more freely permits</w:t>
      </w:r>
      <w:r w:rsidR="00A96051">
        <w:rPr>
          <w:color w:val="000000" w:themeColor="text1"/>
        </w:rPr>
        <w:t xml:space="preserve"> the</w:t>
      </w:r>
      <w:r w:rsidR="00C828E9">
        <w:rPr>
          <w:color w:val="000000" w:themeColor="text1"/>
        </w:rPr>
        <w:t xml:space="preserve"> </w:t>
      </w:r>
      <w:r w:rsidR="00A96051">
        <w:rPr>
          <w:color w:val="000000" w:themeColor="text1"/>
        </w:rPr>
        <w:t>ongoing</w:t>
      </w:r>
      <w:r w:rsidR="00C828E9">
        <w:rPr>
          <w:color w:val="000000" w:themeColor="text1"/>
        </w:rPr>
        <w:t xml:space="preserve"> </w:t>
      </w:r>
      <w:r w:rsidR="00C828E9" w:rsidRPr="002F5B79">
        <w:rPr>
          <w:color w:val="000000" w:themeColor="text1"/>
        </w:rPr>
        <w:t>interpretation</w:t>
      </w:r>
      <w:r w:rsidR="00C828E9">
        <w:rPr>
          <w:color w:val="000000" w:themeColor="text1"/>
        </w:rPr>
        <w:t xml:space="preserve">. </w:t>
      </w:r>
      <w:r w:rsidR="00D86EE9">
        <w:t xml:space="preserve">In </w:t>
      </w:r>
      <w:r w:rsidR="00015ACF">
        <w:t>an</w:t>
      </w:r>
      <w:r w:rsidR="00D86EE9">
        <w:t xml:space="preserve"> acceptability judgment task (addressing written comprehension), Cuza </w:t>
      </w:r>
      <w:r w:rsidR="00AD105E">
        <w:t xml:space="preserve">finds </w:t>
      </w:r>
      <w:r w:rsidR="00D86EE9">
        <w:t xml:space="preserve">a significant group-level difference between controls and bilinguals in the </w:t>
      </w:r>
      <w:r w:rsidR="00D86EE9" w:rsidRPr="00C23872">
        <w:t xml:space="preserve">present </w:t>
      </w:r>
      <w:r w:rsidR="00D86EE9">
        <w:t xml:space="preserve">tense with </w:t>
      </w:r>
      <w:r w:rsidR="00A96051">
        <w:rPr>
          <w:color w:val="000000" w:themeColor="text1"/>
        </w:rPr>
        <w:t>ongoing</w:t>
      </w:r>
      <w:r w:rsidR="00D86EE9">
        <w:t xml:space="preserve"> interpretation, with </w:t>
      </w:r>
      <w:r w:rsidR="00D86EE9">
        <w:lastRenderedPageBreak/>
        <w:t xml:space="preserve">the bilinguals showing a lower acceptance, consistent with attrition of the L1 property due to </w:t>
      </w:r>
      <w:r w:rsidR="00AD105E">
        <w:t xml:space="preserve">L2 </w:t>
      </w:r>
      <w:r w:rsidR="00D86EE9">
        <w:t xml:space="preserve">influence. At individual level, while 19 of the 20 controls demonstrated ‘acceptance behaviour’ of the </w:t>
      </w:r>
      <w:r w:rsidR="00A96051">
        <w:rPr>
          <w:color w:val="000000" w:themeColor="text1"/>
        </w:rPr>
        <w:t>ongoing</w:t>
      </w:r>
      <w:r w:rsidR="00D86EE9">
        <w:t xml:space="preserve"> interpretation </w:t>
      </w:r>
      <w:r w:rsidR="00744258">
        <w:t xml:space="preserve">for </w:t>
      </w:r>
      <w:r w:rsidR="00D86EE9">
        <w:t>simple present tense (positively rating at least four of the five test items for this condition), only 10 of the 19 bilinguals demonstrated the same acceptance behaviour</w:t>
      </w:r>
      <w:r w:rsidR="006916A0">
        <w:t>,</w:t>
      </w:r>
      <w:r w:rsidR="00D86EE9">
        <w:t xml:space="preserve"> with </w:t>
      </w:r>
      <w:r w:rsidR="006916A0">
        <w:t>four</w:t>
      </w:r>
      <w:r w:rsidR="00D86EE9">
        <w:t xml:space="preserve"> bilinguals positively rating three of the five test items and </w:t>
      </w:r>
      <w:r w:rsidR="006916A0">
        <w:t>five</w:t>
      </w:r>
      <w:r w:rsidR="00D86EE9">
        <w:t xml:space="preserve"> positively rating two or fewer.</w:t>
      </w:r>
      <w:r w:rsidR="0094233D">
        <w:t xml:space="preserve"> Cuza considers a number of </w:t>
      </w:r>
      <w:r w:rsidR="006A4713">
        <w:t xml:space="preserve">social and linguistic </w:t>
      </w:r>
      <w:r w:rsidR="0094233D">
        <w:t xml:space="preserve">factors which may </w:t>
      </w:r>
      <w:r w:rsidR="008E7F85">
        <w:t xml:space="preserve">have affected the bilinguals’ </w:t>
      </w:r>
      <w:r w:rsidR="006A4713">
        <w:t>results</w:t>
      </w:r>
      <w:r w:rsidR="008E7F85">
        <w:t xml:space="preserve">, and ultimately correlates their experimental behaviour to </w:t>
      </w:r>
      <w:r w:rsidR="00870032">
        <w:t>greater use of English at work</w:t>
      </w:r>
      <w:r w:rsidR="00A15CB0">
        <w:t xml:space="preserve"> or </w:t>
      </w:r>
      <w:r w:rsidR="00870032">
        <w:t>home</w:t>
      </w:r>
      <w:r w:rsidR="00CD5C41">
        <w:t xml:space="preserve">. </w:t>
      </w:r>
    </w:p>
    <w:p w14:paraId="10BF23BA" w14:textId="37E249E1" w:rsidR="00D86EE9" w:rsidRDefault="00431E37" w:rsidP="006A09AD">
      <w:pPr>
        <w:ind w:firstLine="720"/>
      </w:pPr>
      <w:r>
        <w:t xml:space="preserve">Cuza </w:t>
      </w:r>
      <w:r w:rsidR="007C1844">
        <w:t xml:space="preserve">(2010) </w:t>
      </w:r>
      <w:r>
        <w:t xml:space="preserve">does not address </w:t>
      </w:r>
      <w:r w:rsidR="00D86EE9">
        <w:t xml:space="preserve">the fact that there is also an apparently significant </w:t>
      </w:r>
      <w:r>
        <w:t>group</w:t>
      </w:r>
      <w:r w:rsidR="00A96051">
        <w:t>-</w:t>
      </w:r>
      <w:r>
        <w:t xml:space="preserve">level </w:t>
      </w:r>
      <w:r w:rsidR="00D86EE9">
        <w:t>difference between the bilinguals and controls with respect to rejecting habitual readings for the progressive. While the</w:t>
      </w:r>
      <w:r w:rsidR="00D86EE9" w:rsidRPr="00E36DE1">
        <w:t xml:space="preserve"> </w:t>
      </w:r>
      <w:r w:rsidR="00D86EE9">
        <w:t xml:space="preserve">mean ratings of the control group exhibit an expected general rejection of habitual interpretation with the </w:t>
      </w:r>
      <w:proofErr w:type="spellStart"/>
      <w:r w:rsidR="00D86EE9" w:rsidRPr="008231C6">
        <w:rPr>
          <w:i/>
        </w:rPr>
        <w:t>estar</w:t>
      </w:r>
      <w:proofErr w:type="spellEnd"/>
      <w:r w:rsidR="00D86EE9">
        <w:rPr>
          <w:i/>
        </w:rPr>
        <w:t xml:space="preserve"> </w:t>
      </w:r>
      <w:r w:rsidR="00D86EE9">
        <w:t>+ -</w:t>
      </w:r>
      <w:proofErr w:type="spellStart"/>
      <w:r w:rsidR="00D86EE9" w:rsidRPr="008231C6">
        <w:rPr>
          <w:i/>
        </w:rPr>
        <w:t>ndo</w:t>
      </w:r>
      <w:proofErr w:type="spellEnd"/>
      <w:r w:rsidR="00D86EE9">
        <w:t xml:space="preserve"> configuration, the bilinguals do not reject at the same rate. </w:t>
      </w:r>
      <w:r w:rsidR="006E5A12">
        <w:t>So while</w:t>
      </w:r>
      <w:r w:rsidR="00D86EE9">
        <w:t xml:space="preserve"> there is a similar group effect on aspectual interpretation, </w:t>
      </w:r>
      <w:r w:rsidR="006E5A12">
        <w:t>there is</w:t>
      </w:r>
      <w:r w:rsidR="00D86EE9">
        <w:t xml:space="preserve"> no natural explanation based on the properties of the L2, </w:t>
      </w:r>
      <w:r w:rsidR="006E5A12">
        <w:t>since English</w:t>
      </w:r>
      <w:r w:rsidR="00D86EE9">
        <w:t xml:space="preserve"> robustly rejects habitual interpretation for the corresponding the </w:t>
      </w:r>
      <w:r w:rsidR="00D86EE9">
        <w:rPr>
          <w:i/>
        </w:rPr>
        <w:t xml:space="preserve">be </w:t>
      </w:r>
      <w:r w:rsidR="00D86EE9">
        <w:t>+ -</w:t>
      </w:r>
      <w:proofErr w:type="spellStart"/>
      <w:r w:rsidR="00D86EE9">
        <w:rPr>
          <w:i/>
        </w:rPr>
        <w:t>ing</w:t>
      </w:r>
      <w:proofErr w:type="spellEnd"/>
      <w:r w:rsidR="00D86EE9">
        <w:t xml:space="preserve"> configuration. This </w:t>
      </w:r>
      <w:r w:rsidR="00EA6BF4" w:rsidRPr="000E648E">
        <w:rPr>
          <w:color w:val="000000" w:themeColor="text1"/>
        </w:rPr>
        <w:t xml:space="preserve">may reflect </w:t>
      </w:r>
      <w:r w:rsidR="00A55766" w:rsidRPr="000E648E">
        <w:rPr>
          <w:color w:val="000000" w:themeColor="text1"/>
        </w:rPr>
        <w:t xml:space="preserve">a grammar which is changing </w:t>
      </w:r>
      <w:r w:rsidR="00AD105E">
        <w:rPr>
          <w:color w:val="000000" w:themeColor="text1"/>
        </w:rPr>
        <w:t xml:space="preserve">not </w:t>
      </w:r>
      <w:r w:rsidR="00A55766" w:rsidRPr="000E648E">
        <w:rPr>
          <w:color w:val="000000" w:themeColor="text1"/>
        </w:rPr>
        <w:t>due to</w:t>
      </w:r>
      <w:r w:rsidR="00AD105E">
        <w:rPr>
          <w:color w:val="000000" w:themeColor="text1"/>
        </w:rPr>
        <w:t xml:space="preserve"> </w:t>
      </w:r>
      <w:r w:rsidR="00AD105E">
        <w:t>L2-induced attrition, but to</w:t>
      </w:r>
      <w:r w:rsidR="00A55766" w:rsidRPr="000E648E">
        <w:rPr>
          <w:color w:val="000000" w:themeColor="text1"/>
        </w:rPr>
        <w:t xml:space="preserve"> </w:t>
      </w:r>
      <w:r w:rsidR="00EA6BF4" w:rsidRPr="000E648E">
        <w:rPr>
          <w:color w:val="000000" w:themeColor="text1"/>
        </w:rPr>
        <w:t xml:space="preserve">exposure to </w:t>
      </w:r>
      <w:r w:rsidR="00682F4E" w:rsidRPr="000E648E">
        <w:rPr>
          <w:color w:val="000000" w:themeColor="text1"/>
        </w:rPr>
        <w:t xml:space="preserve">dialectal </w:t>
      </w:r>
      <w:r w:rsidR="00EA6BF4" w:rsidRPr="000E648E">
        <w:rPr>
          <w:color w:val="000000" w:themeColor="text1"/>
        </w:rPr>
        <w:t>varieties</w:t>
      </w:r>
      <w:r w:rsidR="00A55766" w:rsidRPr="000E648E">
        <w:rPr>
          <w:color w:val="000000" w:themeColor="text1"/>
        </w:rPr>
        <w:t xml:space="preserve"> of Spanish</w:t>
      </w:r>
      <w:r w:rsidR="00EA6BF4" w:rsidRPr="000E648E">
        <w:rPr>
          <w:color w:val="000000" w:themeColor="text1"/>
        </w:rPr>
        <w:t xml:space="preserve"> </w:t>
      </w:r>
      <w:r w:rsidR="00A96051">
        <w:rPr>
          <w:color w:val="000000" w:themeColor="text1"/>
        </w:rPr>
        <w:t>exhibiting</w:t>
      </w:r>
      <w:r w:rsidR="001369B9" w:rsidRPr="000E648E">
        <w:rPr>
          <w:color w:val="000000" w:themeColor="text1"/>
        </w:rPr>
        <w:t xml:space="preserve"> </w:t>
      </w:r>
      <w:r w:rsidR="00FB1FCD" w:rsidRPr="000E648E">
        <w:rPr>
          <w:color w:val="000000" w:themeColor="text1"/>
        </w:rPr>
        <w:t>different</w:t>
      </w:r>
      <w:r w:rsidR="001369B9" w:rsidRPr="000E648E">
        <w:rPr>
          <w:color w:val="000000" w:themeColor="text1"/>
        </w:rPr>
        <w:t xml:space="preserve"> </w:t>
      </w:r>
      <w:r w:rsidR="00FB1FCD" w:rsidRPr="000E648E">
        <w:rPr>
          <w:color w:val="000000" w:themeColor="text1"/>
        </w:rPr>
        <w:t xml:space="preserve">aspectual preferences with respect to </w:t>
      </w:r>
      <w:r w:rsidR="00AD105E">
        <w:rPr>
          <w:color w:val="000000" w:themeColor="text1"/>
        </w:rPr>
        <w:t>the available</w:t>
      </w:r>
      <w:r w:rsidR="00AD105E" w:rsidRPr="000E648E">
        <w:rPr>
          <w:color w:val="000000" w:themeColor="text1"/>
        </w:rPr>
        <w:t xml:space="preserve"> </w:t>
      </w:r>
      <w:r w:rsidR="000E648E" w:rsidRPr="000E648E">
        <w:rPr>
          <w:color w:val="000000" w:themeColor="text1"/>
        </w:rPr>
        <w:t>morphosyntactic configurations</w:t>
      </w:r>
      <w:r w:rsidR="00D86EE9" w:rsidRPr="000E648E">
        <w:rPr>
          <w:color w:val="000000" w:themeColor="text1"/>
        </w:rPr>
        <w:t>.</w:t>
      </w:r>
      <w:r w:rsidR="00785D70">
        <w:rPr>
          <w:rStyle w:val="FootnoteReference"/>
          <w:color w:val="000000" w:themeColor="text1"/>
        </w:rPr>
        <w:footnoteReference w:id="7"/>
      </w:r>
      <w:r w:rsidR="00D86EE9" w:rsidRPr="000E648E">
        <w:rPr>
          <w:color w:val="000000" w:themeColor="text1"/>
        </w:rPr>
        <w:t xml:space="preserve">  </w:t>
      </w:r>
      <w:r w:rsidR="00D86EE9">
        <w:t>In the truth value judgment task (</w:t>
      </w:r>
      <w:r w:rsidR="00804FC0">
        <w:t xml:space="preserve">TVJT), </w:t>
      </w:r>
      <w:r w:rsidR="00D86EE9">
        <w:t xml:space="preserve">addressing </w:t>
      </w:r>
      <w:r w:rsidR="00D86EE9">
        <w:lastRenderedPageBreak/>
        <w:t>listening comprehension, differences between the controls and bilinguals were smaller than for the AJT (interestingly, the non</w:t>
      </w:r>
      <w:r w:rsidR="007C1844">
        <w:t>-</w:t>
      </w:r>
      <w:r w:rsidR="00D86EE9">
        <w:t xml:space="preserve">targetlike failure in the AJT to reject the </w:t>
      </w:r>
      <w:proofErr w:type="spellStart"/>
      <w:r w:rsidR="00D86EE9" w:rsidRPr="008231C6">
        <w:rPr>
          <w:i/>
        </w:rPr>
        <w:t>estar</w:t>
      </w:r>
      <w:proofErr w:type="spellEnd"/>
      <w:r w:rsidR="00D86EE9">
        <w:rPr>
          <w:i/>
        </w:rPr>
        <w:t xml:space="preserve"> </w:t>
      </w:r>
      <w:r w:rsidR="00D86EE9">
        <w:t>+ -</w:t>
      </w:r>
      <w:proofErr w:type="spellStart"/>
      <w:r w:rsidR="00D86EE9" w:rsidRPr="008231C6">
        <w:rPr>
          <w:i/>
        </w:rPr>
        <w:t>ndo</w:t>
      </w:r>
      <w:proofErr w:type="spellEnd"/>
      <w:r w:rsidR="00D86EE9">
        <w:rPr>
          <w:i/>
        </w:rPr>
        <w:t xml:space="preserve"> </w:t>
      </w:r>
      <w:r w:rsidR="00D86EE9">
        <w:t>with a habitual interpretation was not borne out in the</w:t>
      </w:r>
      <w:r w:rsidR="0034522C">
        <w:t xml:space="preserve"> </w:t>
      </w:r>
      <w:r w:rsidR="00804FC0">
        <w:t>TVJT</w:t>
      </w:r>
      <w:r w:rsidR="0034522C">
        <w:t xml:space="preserve"> that the participants also completed</w:t>
      </w:r>
      <w:r w:rsidR="00AD105E">
        <w:t>)</w:t>
      </w:r>
      <w:r w:rsidR="00D86EE9">
        <w:t xml:space="preserve">, but </w:t>
      </w:r>
      <w:r w:rsidR="00A96051">
        <w:t xml:space="preserve">were </w:t>
      </w:r>
      <w:r w:rsidR="00D86EE9">
        <w:t xml:space="preserve">still significant at the group level for the progressive interpretation for the simple present condition.  Finally, in an elicited production task, Cuza reports that the bilingual participants also selected the present tense rather than </w:t>
      </w:r>
      <w:proofErr w:type="spellStart"/>
      <w:r w:rsidR="00D86EE9" w:rsidRPr="008231C6">
        <w:rPr>
          <w:i/>
        </w:rPr>
        <w:t>estar</w:t>
      </w:r>
      <w:proofErr w:type="spellEnd"/>
      <w:r w:rsidR="00D86EE9">
        <w:rPr>
          <w:i/>
        </w:rPr>
        <w:t xml:space="preserve"> </w:t>
      </w:r>
      <w:r w:rsidR="00D86EE9">
        <w:t>+ -</w:t>
      </w:r>
      <w:proofErr w:type="spellStart"/>
      <w:r w:rsidR="00D86EE9" w:rsidRPr="008231C6">
        <w:rPr>
          <w:i/>
        </w:rPr>
        <w:t>ndo</w:t>
      </w:r>
      <w:proofErr w:type="spellEnd"/>
      <w:r w:rsidR="00D86EE9">
        <w:t xml:space="preserve"> to realise progressive interpretation significantly less frequently than the controls.</w:t>
      </w:r>
      <w:r w:rsidR="002724AF">
        <w:rPr>
          <w:rStyle w:val="FootnoteReference"/>
        </w:rPr>
        <w:footnoteReference w:id="8"/>
      </w:r>
      <w:r w:rsidR="00D86EE9">
        <w:t xml:space="preserve"> </w:t>
      </w:r>
    </w:p>
    <w:p w14:paraId="4C16253A" w14:textId="627D170B" w:rsidR="000F4290" w:rsidRDefault="00D86EE9" w:rsidP="00F108E2">
      <w:pPr>
        <w:ind w:firstLine="720"/>
      </w:pPr>
      <w:r>
        <w:t>Three aspects of the methodology</w:t>
      </w:r>
      <w:r w:rsidR="00B54B8B">
        <w:t xml:space="preserve"> in </w:t>
      </w:r>
      <w:proofErr w:type="spellStart"/>
      <w:r w:rsidR="00B54B8B">
        <w:t>Cuza’s</w:t>
      </w:r>
      <w:proofErr w:type="spellEnd"/>
      <w:r w:rsidR="007C1844">
        <w:t xml:space="preserve"> (2010)</w:t>
      </w:r>
      <w:r w:rsidR="00B54B8B">
        <w:t xml:space="preserve"> study</w:t>
      </w:r>
      <w:r>
        <w:t xml:space="preserve"> give rise to uncertainty in </w:t>
      </w:r>
      <w:r w:rsidR="008E0B9A">
        <w:t>his</w:t>
      </w:r>
      <w:r w:rsidR="002033CB">
        <w:t xml:space="preserve"> </w:t>
      </w:r>
      <w:r>
        <w:t xml:space="preserve">conclusion of L2-induced L1 attrition. Firstly, the relatively young age of </w:t>
      </w:r>
      <w:r w:rsidR="00737419">
        <w:t xml:space="preserve">the </w:t>
      </w:r>
      <w:r>
        <w:t xml:space="preserve">participants, particularly given </w:t>
      </w:r>
      <w:r w:rsidR="00737419">
        <w:t>that the five who show rejection behaviour migrated at just 14 years old and received both high school and University education in English. It is possible that age of migration and extended input thus played an important role in their accepting/rejecting behaviour.</w:t>
      </w:r>
      <w:r>
        <w:t xml:space="preserve"> Secondly, </w:t>
      </w:r>
      <w:r w:rsidR="008E0B9A">
        <w:t>w</w:t>
      </w:r>
      <w:r>
        <w:t xml:space="preserve">hile Cuza concludes that the aspectual interpretation of present tense has eroded in the bilinguals due to contact with English, </w:t>
      </w:r>
      <w:r w:rsidR="00F108E2">
        <w:t xml:space="preserve">he </w:t>
      </w:r>
      <w:r>
        <w:t xml:space="preserve">recognises a key limitation in that lower acceptability/use of ongoing meaning with present tense in </w:t>
      </w:r>
      <w:bookmarkStart w:id="1" w:name="_Hlk132297377"/>
      <w:r>
        <w:t xml:space="preserve">the attriting group might result </w:t>
      </w:r>
      <w:r w:rsidR="00F108E2">
        <w:t xml:space="preserve">from </w:t>
      </w:r>
      <w:r>
        <w:t>these speakers</w:t>
      </w:r>
      <w:r w:rsidR="00F108E2">
        <w:t>’ contact</w:t>
      </w:r>
      <w:r>
        <w:t xml:space="preserve"> with other </w:t>
      </w:r>
      <w:r>
        <w:lastRenderedPageBreak/>
        <w:t xml:space="preserve">dialects of Spanish where this interpretation is </w:t>
      </w:r>
      <w:r w:rsidR="0003185F">
        <w:t xml:space="preserve">less </w:t>
      </w:r>
      <w:r>
        <w:t xml:space="preserve">favoured </w:t>
      </w:r>
      <w:bookmarkEnd w:id="1"/>
      <w:r>
        <w:t xml:space="preserve">(e.g. Mexico). If so, then this would be considered an example of bidialectal attrition (see </w:t>
      </w:r>
      <w:r w:rsidR="00DF3A88">
        <w:t>Domínguez</w:t>
      </w:r>
      <w:r>
        <w:t xml:space="preserve"> </w:t>
      </w:r>
      <w:r w:rsidR="000A202C">
        <w:t>and</w:t>
      </w:r>
      <w:r>
        <w:t xml:space="preserve"> Hicks 2016 for bidialectal attrition in Spanish subject realisation). </w:t>
      </w:r>
      <w:r w:rsidR="000F4290">
        <w:t xml:space="preserve">Finally, indications that community language status may be an important factor influencing the extent of grammatical attrition </w:t>
      </w:r>
      <w:r w:rsidR="0003185F">
        <w:t>are</w:t>
      </w:r>
      <w:r w:rsidR="000F4290">
        <w:t xml:space="preserve"> provided by Dom</w:t>
      </w:r>
      <w:r w:rsidR="009742C3">
        <w:t>í</w:t>
      </w:r>
      <w:r w:rsidR="000F4290">
        <w:t xml:space="preserve">nguez (2013), where the UK and </w:t>
      </w:r>
      <w:proofErr w:type="gramStart"/>
      <w:r w:rsidR="000F4290">
        <w:t>US</w:t>
      </w:r>
      <w:proofErr w:type="gramEnd"/>
      <w:r w:rsidR="000F4290">
        <w:t xml:space="preserve"> contexts are directly compared. Considering the use of null and postverbal subjects in L1 Spanish (a property which distinguishes Spanish from English), Dom</w:t>
      </w:r>
      <w:r w:rsidR="009742C3">
        <w:t>í</w:t>
      </w:r>
      <w:r w:rsidR="000F4290">
        <w:t>nguez found evidence of L1 grammatical attrition via changing subject use for these two properties among the Cuban Spanish speakers in Miami, but did not find the same for Spanish speakers in the UK</w:t>
      </w:r>
      <w:r w:rsidR="00B717F3">
        <w:t xml:space="preserve">; </w:t>
      </w:r>
      <w:r w:rsidR="00AD105E">
        <w:t xml:space="preserve">Dominguez reports that </w:t>
      </w:r>
      <w:r w:rsidR="00317037">
        <w:t>t</w:t>
      </w:r>
      <w:r w:rsidR="00B717F3" w:rsidRPr="00B717F3">
        <w:t>he key difference between these two groups of Spanish</w:t>
      </w:r>
      <w:r w:rsidR="00B717F3">
        <w:t>-</w:t>
      </w:r>
      <w:r w:rsidR="00B717F3" w:rsidRPr="00B717F3">
        <w:t>speaking migrants is that the Miami group live in a spe</w:t>
      </w:r>
      <w:r w:rsidR="009742C3">
        <w:t>ech</w:t>
      </w:r>
      <w:r w:rsidR="00B717F3" w:rsidRPr="00B717F3">
        <w:t xml:space="preserve"> community </w:t>
      </w:r>
      <w:r w:rsidR="009742C3">
        <w:t xml:space="preserve">where many dialects of Spanish are represented, </w:t>
      </w:r>
      <w:r w:rsidR="00B717F3" w:rsidRPr="00B717F3">
        <w:t xml:space="preserve">and thus </w:t>
      </w:r>
      <w:r w:rsidR="0034522C">
        <w:t>are more likely to have</w:t>
      </w:r>
      <w:r w:rsidR="0034522C" w:rsidRPr="00B717F3">
        <w:t xml:space="preserve"> </w:t>
      </w:r>
      <w:r w:rsidR="00B717F3" w:rsidRPr="00B717F3">
        <w:t>access to variable input.</w:t>
      </w:r>
      <w:r w:rsidR="000F4290">
        <w:t xml:space="preserve"> </w:t>
      </w:r>
    </w:p>
    <w:p w14:paraId="10BF4279" w14:textId="4FB1B75B" w:rsidR="00D86EE9" w:rsidRDefault="00D86EE9" w:rsidP="000F4290">
      <w:pPr>
        <w:ind w:firstLine="720"/>
      </w:pPr>
      <w:r>
        <w:t>The present study</w:t>
      </w:r>
      <w:r w:rsidR="0003185F">
        <w:t>,</w:t>
      </w:r>
      <w:r>
        <w:t xml:space="preserve"> outlined below</w:t>
      </w:r>
      <w:r w:rsidR="0003185F">
        <w:t>,</w:t>
      </w:r>
      <w:r>
        <w:t xml:space="preserve"> seeks to test the predictions of the AvA model of attrition in Spanish aspect </w:t>
      </w:r>
      <w:r w:rsidR="00047761">
        <w:t>with a more nuanced</w:t>
      </w:r>
      <w:r w:rsidR="00047761" w:rsidRPr="00047761">
        <w:t xml:space="preserve"> methodological approach</w:t>
      </w:r>
      <w:r>
        <w:t xml:space="preserve">. </w:t>
      </w:r>
    </w:p>
    <w:p w14:paraId="1A4D87E4" w14:textId="77777777" w:rsidR="00C0071B" w:rsidRDefault="00C0071B" w:rsidP="00D86EE9"/>
    <w:p w14:paraId="511D482F" w14:textId="49755B88" w:rsidR="00241F5D" w:rsidRDefault="00241F5D" w:rsidP="008B0FEF">
      <w:pPr>
        <w:pStyle w:val="Heading1"/>
        <w:numPr>
          <w:ilvl w:val="0"/>
          <w:numId w:val="31"/>
        </w:numPr>
      </w:pPr>
      <w:r>
        <w:t>Methodology</w:t>
      </w:r>
    </w:p>
    <w:p w14:paraId="0966868A" w14:textId="344D0CA2" w:rsidR="008B0FEF" w:rsidRDefault="0069110C" w:rsidP="0069110C">
      <w:pPr>
        <w:pStyle w:val="Heading2"/>
        <w:numPr>
          <w:ilvl w:val="1"/>
          <w:numId w:val="31"/>
        </w:numPr>
      </w:pPr>
      <w:r>
        <w:t>Predictions</w:t>
      </w:r>
    </w:p>
    <w:p w14:paraId="60374A0D" w14:textId="77777777" w:rsidR="0069110C" w:rsidRPr="0069110C" w:rsidRDefault="0069110C" w:rsidP="0069110C">
      <w:pPr>
        <w:pStyle w:val="Paragraph"/>
      </w:pPr>
    </w:p>
    <w:p w14:paraId="39D1F3CC" w14:textId="38709758" w:rsidR="00B414C5" w:rsidRDefault="00134282" w:rsidP="00B414C5">
      <w:r>
        <w:t xml:space="preserve">The study is broadly designed to test the relative influence of two distinct factors expected to </w:t>
      </w:r>
      <w:r w:rsidR="00E57918">
        <w:t xml:space="preserve">affect </w:t>
      </w:r>
      <w:r>
        <w:t xml:space="preserve">the likelihood of grammatical attrition within the AvA model (Hicks </w:t>
      </w:r>
      <w:r w:rsidR="000A202C">
        <w:t>and</w:t>
      </w:r>
      <w:r>
        <w:t xml:space="preserve"> Dom</w:t>
      </w:r>
      <w:r w:rsidRPr="009D26F1">
        <w:t>í</w:t>
      </w:r>
      <w:r>
        <w:t>nguez 2020a). First, th</w:t>
      </w:r>
      <w:r w:rsidR="000A7D4D">
        <w:t>e model predicts that grammatical</w:t>
      </w:r>
      <w:r>
        <w:t xml:space="preserve"> </w:t>
      </w:r>
      <w:r w:rsidRPr="008C6B0C">
        <w:t xml:space="preserve">attrition </w:t>
      </w:r>
      <w:r>
        <w:t>is</w:t>
      </w:r>
      <w:r w:rsidRPr="008C6B0C">
        <w:t xml:space="preserve"> </w:t>
      </w:r>
      <w:r>
        <w:t xml:space="preserve">less likely </w:t>
      </w:r>
      <w:r w:rsidRPr="008C6B0C">
        <w:t xml:space="preserve">due to the </w:t>
      </w:r>
      <w:r>
        <w:t>relative typological distance between</w:t>
      </w:r>
      <w:r w:rsidRPr="008C6B0C">
        <w:t xml:space="preserve"> Spanish and English</w:t>
      </w:r>
      <w:r>
        <w:t xml:space="preserve">. Yet on the other hand, the model </w:t>
      </w:r>
      <w:r w:rsidRPr="00A87123">
        <w:rPr>
          <w:color w:val="000000" w:themeColor="text1"/>
        </w:rPr>
        <w:t>predicts</w:t>
      </w:r>
      <w:r w:rsidR="0069110C" w:rsidRPr="00A87123">
        <w:rPr>
          <w:color w:val="000000" w:themeColor="text1"/>
        </w:rPr>
        <w:t xml:space="preserve"> (following</w:t>
      </w:r>
      <w:r w:rsidR="00A87123" w:rsidRPr="00A87123">
        <w:rPr>
          <w:color w:val="000000" w:themeColor="text1"/>
        </w:rPr>
        <w:t>, among others,</w:t>
      </w:r>
      <w:r w:rsidR="0069110C" w:rsidRPr="00A87123">
        <w:rPr>
          <w:color w:val="000000" w:themeColor="text1"/>
        </w:rPr>
        <w:t xml:space="preserve"> </w:t>
      </w:r>
      <w:r w:rsidR="00A87123" w:rsidRPr="00A87123">
        <w:rPr>
          <w:color w:val="000000" w:themeColor="text1"/>
        </w:rPr>
        <w:t xml:space="preserve">Gürel, 2002, 2007; Gürel and </w:t>
      </w:r>
      <w:r w:rsidR="00A87123" w:rsidRPr="00A87123">
        <w:rPr>
          <w:color w:val="000000" w:themeColor="text1"/>
        </w:rPr>
        <w:lastRenderedPageBreak/>
        <w:t>Yılmaz, 2011; Tsimpli, 2007</w:t>
      </w:r>
      <w:r w:rsidR="0069110C" w:rsidRPr="00A87123">
        <w:rPr>
          <w:color w:val="000000" w:themeColor="text1"/>
        </w:rPr>
        <w:t xml:space="preserve">) </w:t>
      </w:r>
      <w:r w:rsidR="00EC0D46">
        <w:t>that largely equivalent</w:t>
      </w:r>
      <w:r w:rsidR="00EC0D46" w:rsidRPr="008C6B0C">
        <w:t xml:space="preserve"> </w:t>
      </w:r>
      <w:r w:rsidR="00EC0D46">
        <w:t>morpho</w:t>
      </w:r>
      <w:r w:rsidR="00EC0D46" w:rsidRPr="008C6B0C">
        <w:t xml:space="preserve">syntactic </w:t>
      </w:r>
      <w:r w:rsidR="00EC0D46">
        <w:t xml:space="preserve">properties with fine-grained distinctions between them </w:t>
      </w:r>
      <w:r w:rsidR="006210A3">
        <w:t xml:space="preserve">(encoded </w:t>
      </w:r>
      <w:r w:rsidR="00EB3527">
        <w:t>in</w:t>
      </w:r>
      <w:r w:rsidR="001E1391">
        <w:t xml:space="preserve"> </w:t>
      </w:r>
      <w:r w:rsidR="00EB3527">
        <w:t xml:space="preserve">distinct </w:t>
      </w:r>
      <w:r w:rsidR="001E1391">
        <w:t xml:space="preserve">feature assemblies, for Hicks </w:t>
      </w:r>
      <w:r w:rsidR="000A202C">
        <w:t>and</w:t>
      </w:r>
      <w:r w:rsidR="001E1391">
        <w:t xml:space="preserve"> Dom</w:t>
      </w:r>
      <w:r w:rsidR="001E1391" w:rsidRPr="009D26F1">
        <w:t>í</w:t>
      </w:r>
      <w:r w:rsidR="001E1391">
        <w:t>nguez</w:t>
      </w:r>
      <w:r w:rsidR="006210A3">
        <w:t xml:space="preserve">) </w:t>
      </w:r>
      <w:r w:rsidR="00EC0D46">
        <w:t xml:space="preserve">should favour attrition. </w:t>
      </w:r>
      <w:r w:rsidR="00AD105E">
        <w:t xml:space="preserve">The distinction </w:t>
      </w:r>
      <w:r w:rsidR="005A27E9">
        <w:t>in</w:t>
      </w:r>
      <w:r w:rsidR="00AD105E">
        <w:t xml:space="preserve"> the interpretive possibilities regarding habitual/generic and progressive aspect </w:t>
      </w:r>
      <w:r w:rsidR="005A27E9">
        <w:t xml:space="preserve">in </w:t>
      </w:r>
      <w:r w:rsidR="00EC0D46">
        <w:t xml:space="preserve">Spanish and English </w:t>
      </w:r>
      <w:r w:rsidR="005A27E9">
        <w:t xml:space="preserve">is </w:t>
      </w:r>
      <w:r w:rsidR="00EC0D46">
        <w:t>determined by fine grained syntactic differences (Arche 2014).  Whether and to what extent attrition is attested for the participants in our study will help to determine the relative influence of these two factors</w:t>
      </w:r>
      <w:r w:rsidR="005A27E9">
        <w:t>. Comparison</w:t>
      </w:r>
      <w:r w:rsidR="00EC0D46">
        <w:t xml:space="preserve"> with </w:t>
      </w:r>
      <w:proofErr w:type="spellStart"/>
      <w:r w:rsidR="00EC0D46">
        <w:t>Cuza’s</w:t>
      </w:r>
      <w:proofErr w:type="spellEnd"/>
      <w:r w:rsidR="00EC0D46">
        <w:t xml:space="preserve"> (2010) study of L1 attrition of progressive aspect with Spanish present tense will help determine whether the </w:t>
      </w:r>
      <w:r w:rsidR="00267D70">
        <w:t xml:space="preserve">broader sociolinguistic </w:t>
      </w:r>
      <w:r w:rsidR="00EC0D46">
        <w:t>context of usage and exposure to L1 variation within the L2 context is influential in determining the likelihood of attrition.</w:t>
      </w:r>
      <w:r w:rsidR="00B03CE1">
        <w:t xml:space="preserve"> </w:t>
      </w:r>
      <w:r w:rsidR="0023018B">
        <w:t xml:space="preserve"> </w:t>
      </w:r>
      <w:r w:rsidR="006B40EF">
        <w:t xml:space="preserve"> </w:t>
      </w:r>
    </w:p>
    <w:p w14:paraId="20F33208" w14:textId="0E369E53" w:rsidR="003921D0" w:rsidRPr="008B0FEF" w:rsidRDefault="003921D0" w:rsidP="00474D22">
      <w:pPr>
        <w:pStyle w:val="Heading2"/>
        <w:numPr>
          <w:ilvl w:val="1"/>
          <w:numId w:val="31"/>
        </w:numPr>
      </w:pPr>
      <w:r>
        <w:t>Participants</w:t>
      </w:r>
    </w:p>
    <w:p w14:paraId="633E8C23" w14:textId="4C57897C" w:rsidR="003921D0" w:rsidRDefault="003921D0" w:rsidP="003921D0">
      <w:pPr>
        <w:rPr>
          <w:color w:val="000000" w:themeColor="text1"/>
        </w:rPr>
      </w:pPr>
      <w:r w:rsidRPr="00671013">
        <w:rPr>
          <w:color w:val="000000" w:themeColor="text1"/>
        </w:rPr>
        <w:t>The bilingual participant group consisted of 30 English-Spanish bilingual adults (27 female; 3 male), who acquired English as a second language in a native-English speaking environment in the UK.</w:t>
      </w:r>
      <w:r>
        <w:rPr>
          <w:rStyle w:val="FootnoteReference"/>
          <w:color w:val="000000" w:themeColor="text1"/>
        </w:rPr>
        <w:footnoteReference w:id="9"/>
      </w:r>
      <w:r w:rsidRPr="00671013">
        <w:rPr>
          <w:color w:val="000000" w:themeColor="text1"/>
        </w:rPr>
        <w:t xml:space="preserve"> The average age of the bilinguals was 48 (range 32-56, SD = 5.28). </w:t>
      </w:r>
      <w:r w:rsidR="008F3EF5" w:rsidRPr="00671013">
        <w:rPr>
          <w:color w:val="000000" w:themeColor="text1"/>
        </w:rPr>
        <w:t>The mean age of arrival in the UK was 26</w:t>
      </w:r>
      <w:r w:rsidR="008F3EF5">
        <w:rPr>
          <w:color w:val="000000" w:themeColor="text1"/>
        </w:rPr>
        <w:t>.</w:t>
      </w:r>
      <w:r w:rsidR="008F3EF5" w:rsidRPr="00671013">
        <w:rPr>
          <w:color w:val="000000" w:themeColor="text1"/>
        </w:rPr>
        <w:t>5 years</w:t>
      </w:r>
      <w:r w:rsidR="005A27E9">
        <w:rPr>
          <w:color w:val="000000" w:themeColor="text1"/>
        </w:rPr>
        <w:t>, with all participants</w:t>
      </w:r>
      <w:r w:rsidR="005A27E9" w:rsidRPr="005A27E9">
        <w:rPr>
          <w:color w:val="000000" w:themeColor="text1"/>
        </w:rPr>
        <w:t xml:space="preserve"> </w:t>
      </w:r>
      <w:r w:rsidR="005A27E9">
        <w:rPr>
          <w:color w:val="000000" w:themeColor="text1"/>
        </w:rPr>
        <w:t>aged over 18 years upon arrival apart from two (with age of arrival 16 years). T</w:t>
      </w:r>
      <w:r w:rsidR="008F3EF5" w:rsidRPr="00671013">
        <w:rPr>
          <w:color w:val="000000" w:themeColor="text1"/>
        </w:rPr>
        <w:t>he mean length of residence was 21.3 years</w:t>
      </w:r>
      <w:r w:rsidR="005A27E9">
        <w:rPr>
          <w:color w:val="000000" w:themeColor="text1"/>
        </w:rPr>
        <w:t xml:space="preserve"> (minimum 15 years, maximum 3</w:t>
      </w:r>
      <w:r w:rsidR="0047303E">
        <w:rPr>
          <w:color w:val="000000" w:themeColor="text1"/>
        </w:rPr>
        <w:t>4</w:t>
      </w:r>
      <w:r w:rsidR="005A27E9">
        <w:rPr>
          <w:color w:val="000000" w:themeColor="text1"/>
        </w:rPr>
        <w:t xml:space="preserve"> years)</w:t>
      </w:r>
      <w:r w:rsidR="008F3EF5" w:rsidRPr="00671013">
        <w:rPr>
          <w:color w:val="000000" w:themeColor="text1"/>
        </w:rPr>
        <w:t xml:space="preserve">. </w:t>
      </w:r>
    </w:p>
    <w:p w14:paraId="71930D81" w14:textId="63CA064C" w:rsidR="003921D0" w:rsidRDefault="003921D0" w:rsidP="00010561">
      <w:pPr>
        <w:ind w:firstLine="709"/>
        <w:rPr>
          <w:color w:val="000000" w:themeColor="text1"/>
        </w:rPr>
      </w:pPr>
      <w:r>
        <w:rPr>
          <w:color w:val="000000" w:themeColor="text1"/>
        </w:rPr>
        <w:t xml:space="preserve">Due to </w:t>
      </w:r>
      <w:r w:rsidR="00F108E2">
        <w:rPr>
          <w:color w:val="000000" w:themeColor="text1"/>
        </w:rPr>
        <w:t xml:space="preserve">potential </w:t>
      </w:r>
      <w:r>
        <w:rPr>
          <w:color w:val="000000" w:themeColor="text1"/>
        </w:rPr>
        <w:t>dialectal variation in the usage and acceptability of simple present in ongoing and habitual contexts, the study recruited speakers both from mainland Spain (18 participants) and L</w:t>
      </w:r>
      <w:r w:rsidRPr="00671013">
        <w:rPr>
          <w:color w:val="000000" w:themeColor="text1"/>
        </w:rPr>
        <w:t>atin America (</w:t>
      </w:r>
      <w:r>
        <w:rPr>
          <w:color w:val="000000" w:themeColor="text1"/>
        </w:rPr>
        <w:t xml:space="preserve">12 participants, from </w:t>
      </w:r>
      <w:r w:rsidRPr="00671013">
        <w:rPr>
          <w:color w:val="000000" w:themeColor="text1"/>
        </w:rPr>
        <w:t>Argentina, Venezuela, Peru, Mexico and Uruguay)</w:t>
      </w:r>
      <w:r>
        <w:rPr>
          <w:color w:val="000000" w:themeColor="text1"/>
        </w:rPr>
        <w:t>.</w:t>
      </w:r>
      <w:r w:rsidRPr="00671013">
        <w:rPr>
          <w:color w:val="000000" w:themeColor="text1"/>
        </w:rPr>
        <w:t xml:space="preserve"> The control group consisted of 30 </w:t>
      </w:r>
      <w:r w:rsidR="00EE691C">
        <w:rPr>
          <w:color w:val="000000" w:themeColor="text1"/>
        </w:rPr>
        <w:t xml:space="preserve">L1 </w:t>
      </w:r>
      <w:r w:rsidRPr="00671013">
        <w:rPr>
          <w:color w:val="000000" w:themeColor="text1"/>
        </w:rPr>
        <w:t>Spanish speakers from Spain (18) and Latin America (12</w:t>
      </w:r>
      <w:r>
        <w:rPr>
          <w:color w:val="000000" w:themeColor="text1"/>
        </w:rPr>
        <w:t xml:space="preserve">, from </w:t>
      </w:r>
      <w:r w:rsidRPr="00671013">
        <w:rPr>
          <w:color w:val="000000" w:themeColor="text1"/>
        </w:rPr>
        <w:t xml:space="preserve">Argentina and Mexico). To age </w:t>
      </w:r>
      <w:r w:rsidRPr="00671013">
        <w:rPr>
          <w:color w:val="000000" w:themeColor="text1"/>
        </w:rPr>
        <w:lastRenderedPageBreak/>
        <w:t>match with the bilingual participants, control participants were aged 36-62 with an average age of 50.</w:t>
      </w:r>
      <w:r>
        <w:rPr>
          <w:rStyle w:val="FootnoteReference"/>
          <w:color w:val="000000" w:themeColor="text1"/>
        </w:rPr>
        <w:footnoteReference w:id="10"/>
      </w:r>
      <w:r w:rsidRPr="00671013">
        <w:rPr>
          <w:color w:val="000000" w:themeColor="text1"/>
        </w:rPr>
        <w:t xml:space="preserve"> </w:t>
      </w:r>
    </w:p>
    <w:p w14:paraId="66C762F1" w14:textId="54353E2D" w:rsidR="00241F5D" w:rsidRPr="00241F5D" w:rsidRDefault="006065CF" w:rsidP="007B5F0E">
      <w:pPr>
        <w:ind w:firstLine="709"/>
      </w:pPr>
      <w:r>
        <w:rPr>
          <w:color w:val="000000" w:themeColor="text1"/>
        </w:rPr>
        <w:t>Crucially, only participants whose exposure to English was in the UK, rather than in North America</w:t>
      </w:r>
      <w:r w:rsidR="007C1844" w:rsidRPr="007C1844">
        <w:rPr>
          <w:color w:val="000000" w:themeColor="text1"/>
        </w:rPr>
        <w:t xml:space="preserve"> </w:t>
      </w:r>
      <w:r w:rsidR="007C1844">
        <w:rPr>
          <w:color w:val="000000" w:themeColor="text1"/>
        </w:rPr>
        <w:t>were selected</w:t>
      </w:r>
      <w:r>
        <w:rPr>
          <w:color w:val="000000" w:themeColor="text1"/>
        </w:rPr>
        <w:t xml:space="preserve">. </w:t>
      </w:r>
      <w:r>
        <w:t xml:space="preserve">As </w:t>
      </w:r>
      <w:proofErr w:type="spellStart"/>
      <w:r w:rsidRPr="008235D4">
        <w:t>Cazzoli-Goeta</w:t>
      </w:r>
      <w:proofErr w:type="spellEnd"/>
      <w:r w:rsidRPr="008235D4">
        <w:t xml:space="preserve"> and Young-</w:t>
      </w:r>
      <w:proofErr w:type="spellStart"/>
      <w:r w:rsidRPr="008235D4">
        <w:t>Scholten</w:t>
      </w:r>
      <w:proofErr w:type="spellEnd"/>
      <w:r w:rsidRPr="008235D4">
        <w:t xml:space="preserve"> </w:t>
      </w:r>
      <w:r>
        <w:t>(</w:t>
      </w:r>
      <w:r w:rsidRPr="008235D4">
        <w:t>2011</w:t>
      </w:r>
      <w:r>
        <w:t xml:space="preserve">) and Corbet and Domínguez </w:t>
      </w:r>
      <w:r w:rsidRPr="00B27FC1">
        <w:t>(2020</w:t>
      </w:r>
      <w:r>
        <w:t>) emphasise, whereas Spanish in the USA has widespread presence and visibility as a community language in a number of regions and major cities, there is no visible or recognised community of Spanish speakers in the UK (</w:t>
      </w:r>
      <w:proofErr w:type="spellStart"/>
      <w:r>
        <w:t>Pozo</w:t>
      </w:r>
      <w:proofErr w:type="spellEnd"/>
      <w:r>
        <w:t xml:space="preserve">-Gutiérrez 2003), despite significant numbers of L1 Spanish speakers currently residing in the UK. Following Corbet and </w:t>
      </w:r>
      <w:proofErr w:type="spellStart"/>
      <w:r>
        <w:t>Domínguez’s</w:t>
      </w:r>
      <w:proofErr w:type="spellEnd"/>
      <w:r>
        <w:t xml:space="preserve"> </w:t>
      </w:r>
      <w:r w:rsidRPr="00B27FC1">
        <w:t>(2020</w:t>
      </w:r>
      <w:r>
        <w:t xml:space="preserve">) study of heritage speakers of Spanish outside of the US, the UK context also provides a crucial insight into the </w:t>
      </w:r>
      <w:r w:rsidR="00F108E2">
        <w:t xml:space="preserve">potential </w:t>
      </w:r>
      <w:r>
        <w:t xml:space="preserve">role of </w:t>
      </w:r>
      <w:r w:rsidR="00F108E2">
        <w:t xml:space="preserve">an L2’s </w:t>
      </w:r>
      <w:r>
        <w:t>community status in L1 language attrition</w:t>
      </w:r>
      <w:r w:rsidR="00F108E2">
        <w:t xml:space="preserve"> and </w:t>
      </w:r>
      <w:r>
        <w:t>allow</w:t>
      </w:r>
      <w:r w:rsidR="00F108E2">
        <w:t>s</w:t>
      </w:r>
      <w:r>
        <w:t xml:space="preserve"> us to limit the likely influence of the Spanish speakers’ exposure to different varieties of </w:t>
      </w:r>
      <w:r w:rsidR="00F108E2">
        <w:t>L1</w:t>
      </w:r>
      <w:r>
        <w:t xml:space="preserve">.   </w:t>
      </w:r>
      <w:r w:rsidR="003921D0">
        <w:t xml:space="preserve">   </w:t>
      </w:r>
    </w:p>
    <w:p w14:paraId="24B61FF6" w14:textId="681371DE" w:rsidR="00D86EE9" w:rsidRPr="001D75DE" w:rsidRDefault="00E32F6C" w:rsidP="00474D22">
      <w:pPr>
        <w:pStyle w:val="Heading2"/>
        <w:numPr>
          <w:ilvl w:val="1"/>
          <w:numId w:val="31"/>
        </w:numPr>
      </w:pPr>
      <w:r>
        <w:t>Instrume</w:t>
      </w:r>
      <w:r w:rsidR="003921D0">
        <w:t>nts</w:t>
      </w:r>
    </w:p>
    <w:p w14:paraId="350B48B6" w14:textId="0BB44251" w:rsidR="002649BE" w:rsidRDefault="00E32F6C" w:rsidP="00E32F6C">
      <w:r>
        <w:t xml:space="preserve">The extent and nature of grammatical attrition was determined </w:t>
      </w:r>
      <w:r w:rsidR="00BA6317">
        <w:t xml:space="preserve">by </w:t>
      </w:r>
      <w:r>
        <w:t>an offline c</w:t>
      </w:r>
      <w:r w:rsidRPr="00766FE8">
        <w:t xml:space="preserve">ontext-dependent </w:t>
      </w:r>
      <w:r>
        <w:t xml:space="preserve">acceptability judgment task </w:t>
      </w:r>
      <w:r w:rsidR="00014D3C">
        <w:t xml:space="preserve">(AJT) </w:t>
      </w:r>
      <w:r>
        <w:t>accompanied by an online processing task. In the AJT,</w:t>
      </w:r>
      <w:r w:rsidRPr="00766FE8">
        <w:t xml:space="preserve"> </w:t>
      </w:r>
      <w:r>
        <w:t>participants were required to read a context sentence establish</w:t>
      </w:r>
      <w:r w:rsidR="005A27E9">
        <w:t>ing</w:t>
      </w:r>
      <w:r>
        <w:t xml:space="preserve"> the relevant interpretation for the continuation sentence as either ongoing or habitual. </w:t>
      </w:r>
      <w:r w:rsidR="00EE7A74" w:rsidRPr="00EE7A74">
        <w:t>They were presented with two continuation sentences</w:t>
      </w:r>
      <w:r w:rsidR="00330ED3">
        <w:t xml:space="preserve"> (</w:t>
      </w:r>
      <w:r w:rsidR="00EE7A74" w:rsidRPr="00EE7A74">
        <w:t>firstly in audio form, and subsequently in written form</w:t>
      </w:r>
      <w:r w:rsidR="00330ED3">
        <w:t>)</w:t>
      </w:r>
      <w:r>
        <w:t xml:space="preserve">: one with a present tense verb and another with an </w:t>
      </w:r>
      <w:proofErr w:type="spellStart"/>
      <w:r w:rsidRPr="00FD1A3C">
        <w:rPr>
          <w:i/>
        </w:rPr>
        <w:t>estar</w:t>
      </w:r>
      <w:proofErr w:type="spellEnd"/>
      <w:r>
        <w:t xml:space="preserve"> </w:t>
      </w:r>
      <w:r w:rsidRPr="00FD1A3C">
        <w:t>+</w:t>
      </w:r>
      <w:r>
        <w:t xml:space="preserve"> -</w:t>
      </w:r>
      <w:proofErr w:type="spellStart"/>
      <w:r w:rsidRPr="00FD1A3C">
        <w:rPr>
          <w:i/>
        </w:rPr>
        <w:t>ndo</w:t>
      </w:r>
      <w:proofErr w:type="spellEnd"/>
      <w:r>
        <w:rPr>
          <w:i/>
        </w:rPr>
        <w:t xml:space="preserve"> </w:t>
      </w:r>
      <w:r>
        <w:t>configuration</w:t>
      </w:r>
      <w:r w:rsidR="00980E8B">
        <w:t>, for example:</w:t>
      </w:r>
      <w:r>
        <w:t xml:space="preserve"> </w:t>
      </w:r>
    </w:p>
    <w:p w14:paraId="7261408E" w14:textId="1727F198" w:rsidR="00E32F6C" w:rsidRPr="0010040D" w:rsidRDefault="00E32F6C" w:rsidP="0010040D">
      <w:pPr>
        <w:pStyle w:val="ListParagraph"/>
        <w:numPr>
          <w:ilvl w:val="0"/>
          <w:numId w:val="33"/>
        </w:numPr>
        <w:spacing w:line="240" w:lineRule="auto"/>
        <w:jc w:val="both"/>
        <w:rPr>
          <w:lang w:val="fr-FR"/>
        </w:rPr>
      </w:pPr>
      <w:r w:rsidRPr="004511EF">
        <w:rPr>
          <w:i/>
          <w:lang w:val="es-ES"/>
        </w:rPr>
        <w:lastRenderedPageBreak/>
        <w:t xml:space="preserve">Estamos en la estación y llevamos una hora esperando a que llegue nuestro tren.  </w:t>
      </w:r>
      <w:proofErr w:type="spellStart"/>
      <w:r w:rsidRPr="0010040D">
        <w:rPr>
          <w:i/>
          <w:lang w:val="fr-FR"/>
        </w:rPr>
        <w:t>Por</w:t>
      </w:r>
      <w:proofErr w:type="spellEnd"/>
      <w:r w:rsidRPr="0010040D">
        <w:rPr>
          <w:i/>
          <w:lang w:val="fr-FR"/>
        </w:rPr>
        <w:t xml:space="preserve"> fin </w:t>
      </w:r>
      <w:proofErr w:type="spellStart"/>
      <w:r w:rsidRPr="0010040D">
        <w:rPr>
          <w:i/>
          <w:lang w:val="fr-FR"/>
        </w:rPr>
        <w:t>hay</w:t>
      </w:r>
      <w:proofErr w:type="spellEnd"/>
      <w:r w:rsidRPr="0010040D">
        <w:rPr>
          <w:i/>
          <w:lang w:val="fr-FR"/>
        </w:rPr>
        <w:t xml:space="preserve"> </w:t>
      </w:r>
      <w:proofErr w:type="spellStart"/>
      <w:r w:rsidRPr="0010040D">
        <w:rPr>
          <w:i/>
          <w:lang w:val="fr-FR"/>
        </w:rPr>
        <w:t>buenas</w:t>
      </w:r>
      <w:proofErr w:type="spellEnd"/>
      <w:r w:rsidRPr="0010040D">
        <w:rPr>
          <w:i/>
          <w:lang w:val="fr-FR"/>
        </w:rPr>
        <w:t xml:space="preserve"> </w:t>
      </w:r>
      <w:proofErr w:type="spellStart"/>
      <w:r w:rsidRPr="0010040D">
        <w:rPr>
          <w:i/>
          <w:lang w:val="fr-FR"/>
        </w:rPr>
        <w:t>noticias</w:t>
      </w:r>
      <w:proofErr w:type="spellEnd"/>
      <w:r w:rsidRPr="0010040D">
        <w:rPr>
          <w:lang w:val="fr-FR"/>
        </w:rPr>
        <w:t>.</w:t>
      </w:r>
    </w:p>
    <w:p w14:paraId="17F6713D" w14:textId="25E7A781" w:rsidR="00E32F6C" w:rsidRPr="004511EF" w:rsidRDefault="00E32F6C" w:rsidP="0010040D">
      <w:pPr>
        <w:spacing w:line="240" w:lineRule="auto"/>
        <w:ind w:left="720"/>
        <w:rPr>
          <w:lang w:val="es-ES"/>
        </w:rPr>
      </w:pPr>
      <w:r w:rsidRPr="009A6930">
        <w:t>[We are at the train station and have been waiting an hour for our train to arrive.</w:t>
      </w:r>
      <w:r w:rsidR="0010040D">
        <w:t xml:space="preserve"> </w:t>
      </w:r>
      <w:proofErr w:type="spellStart"/>
      <w:r w:rsidRPr="004511EF">
        <w:rPr>
          <w:lang w:val="es-ES"/>
        </w:rPr>
        <w:t>Finally</w:t>
      </w:r>
      <w:proofErr w:type="spellEnd"/>
      <w:r w:rsidRPr="004511EF">
        <w:rPr>
          <w:lang w:val="es-ES"/>
        </w:rPr>
        <w:t xml:space="preserve">, </w:t>
      </w:r>
      <w:proofErr w:type="spellStart"/>
      <w:r w:rsidRPr="004511EF">
        <w:rPr>
          <w:lang w:val="es-ES"/>
        </w:rPr>
        <w:t>some</w:t>
      </w:r>
      <w:proofErr w:type="spellEnd"/>
      <w:r w:rsidRPr="004511EF">
        <w:rPr>
          <w:lang w:val="es-ES"/>
        </w:rPr>
        <w:t xml:space="preserve"> </w:t>
      </w:r>
      <w:proofErr w:type="spellStart"/>
      <w:r w:rsidRPr="004511EF">
        <w:rPr>
          <w:lang w:val="es-ES"/>
        </w:rPr>
        <w:t>good</w:t>
      </w:r>
      <w:proofErr w:type="spellEnd"/>
      <w:r w:rsidRPr="004511EF">
        <w:rPr>
          <w:lang w:val="es-ES"/>
        </w:rPr>
        <w:t xml:space="preserve"> </w:t>
      </w:r>
      <w:proofErr w:type="spellStart"/>
      <w:r w:rsidRPr="004511EF">
        <w:rPr>
          <w:lang w:val="es-ES"/>
        </w:rPr>
        <w:t>news</w:t>
      </w:r>
      <w:proofErr w:type="spellEnd"/>
      <w:r w:rsidRPr="004511EF">
        <w:rPr>
          <w:lang w:val="es-ES"/>
        </w:rPr>
        <w:t>.]</w:t>
      </w:r>
    </w:p>
    <w:p w14:paraId="1E0C3E4A" w14:textId="77777777" w:rsidR="0010040D" w:rsidRPr="004511EF" w:rsidRDefault="0010040D" w:rsidP="0010040D">
      <w:pPr>
        <w:spacing w:line="240" w:lineRule="auto"/>
        <w:ind w:left="720"/>
        <w:rPr>
          <w:lang w:val="es-ES"/>
        </w:rPr>
      </w:pPr>
    </w:p>
    <w:p w14:paraId="6462F485" w14:textId="77777777" w:rsidR="00E32F6C" w:rsidRPr="004511EF" w:rsidRDefault="00E32F6C" w:rsidP="00E32F6C">
      <w:pPr>
        <w:spacing w:line="240" w:lineRule="auto"/>
        <w:ind w:left="720"/>
        <w:contextualSpacing/>
        <w:jc w:val="both"/>
        <w:rPr>
          <w:lang w:val="es-ES"/>
        </w:rPr>
      </w:pPr>
      <w:r w:rsidRPr="004511EF">
        <w:rPr>
          <w:lang w:val="es-ES"/>
        </w:rPr>
        <w:t>a.</w:t>
      </w:r>
      <w:r w:rsidRPr="004511EF">
        <w:rPr>
          <w:lang w:val="es-ES"/>
        </w:rPr>
        <w:tab/>
      </w:r>
      <w:r w:rsidRPr="004511EF">
        <w:rPr>
          <w:i/>
          <w:iCs/>
          <w:lang w:val="es-ES"/>
        </w:rPr>
        <w:t>Ahora llega nuestro tren</w:t>
      </w:r>
      <w:r w:rsidRPr="004511EF">
        <w:rPr>
          <w:lang w:val="es-ES"/>
        </w:rPr>
        <w:t>.</w:t>
      </w:r>
      <w:r w:rsidRPr="004511EF">
        <w:rPr>
          <w:lang w:val="es-ES"/>
        </w:rPr>
        <w:tab/>
      </w:r>
      <w:r w:rsidRPr="004511EF">
        <w:rPr>
          <w:lang w:val="es-ES"/>
        </w:rPr>
        <w:tab/>
      </w:r>
    </w:p>
    <w:p w14:paraId="434B7778" w14:textId="77777777" w:rsidR="00E32F6C" w:rsidRPr="004511EF" w:rsidRDefault="00E32F6C" w:rsidP="00E32F6C">
      <w:pPr>
        <w:spacing w:line="240" w:lineRule="auto"/>
        <w:ind w:firstLine="720"/>
        <w:contextualSpacing/>
        <w:jc w:val="both"/>
        <w:rPr>
          <w:lang w:val="es-ES"/>
        </w:rPr>
      </w:pPr>
      <w:r w:rsidRPr="004511EF">
        <w:rPr>
          <w:lang w:val="es-ES"/>
        </w:rPr>
        <w:t>b.</w:t>
      </w:r>
      <w:r w:rsidRPr="004511EF">
        <w:rPr>
          <w:lang w:val="es-ES"/>
        </w:rPr>
        <w:tab/>
      </w:r>
      <w:r w:rsidRPr="004511EF">
        <w:rPr>
          <w:i/>
          <w:iCs/>
          <w:lang w:val="es-ES"/>
        </w:rPr>
        <w:t>Ahora está llegando nuestro tren</w:t>
      </w:r>
      <w:r w:rsidRPr="004511EF">
        <w:rPr>
          <w:lang w:val="es-ES"/>
        </w:rPr>
        <w:t>.</w:t>
      </w:r>
    </w:p>
    <w:p w14:paraId="413318AD" w14:textId="3D71E0FE" w:rsidR="00E32F6C" w:rsidRDefault="00E32F6C" w:rsidP="00E32F6C">
      <w:r w:rsidRPr="004511EF">
        <w:rPr>
          <w:i/>
          <w:iCs/>
          <w:lang w:val="es-ES"/>
        </w:rPr>
        <w:tab/>
      </w:r>
      <w:r w:rsidRPr="004511EF">
        <w:rPr>
          <w:i/>
          <w:iCs/>
          <w:lang w:val="es-ES"/>
        </w:rPr>
        <w:tab/>
      </w:r>
      <w:r w:rsidR="0006302C">
        <w:t>[</w:t>
      </w:r>
      <w:r w:rsidRPr="0006302C">
        <w:rPr>
          <w:iCs/>
        </w:rPr>
        <w:t>Now our train arrives</w:t>
      </w:r>
      <w:r w:rsidRPr="009A6930">
        <w:t xml:space="preserve"> vs. </w:t>
      </w:r>
      <w:proofErr w:type="gramStart"/>
      <w:r w:rsidRPr="0006302C">
        <w:rPr>
          <w:iCs/>
        </w:rPr>
        <w:t>Now</w:t>
      </w:r>
      <w:proofErr w:type="gramEnd"/>
      <w:r w:rsidRPr="0006302C">
        <w:rPr>
          <w:iCs/>
        </w:rPr>
        <w:t xml:space="preserve"> our train is arriving</w:t>
      </w:r>
      <w:r w:rsidR="0006302C">
        <w:rPr>
          <w:iCs/>
        </w:rPr>
        <w:t>]</w:t>
      </w:r>
    </w:p>
    <w:p w14:paraId="604675C5" w14:textId="60A4CB54" w:rsidR="00E32F6C" w:rsidRPr="009A6930" w:rsidRDefault="00E32F6C" w:rsidP="00E32F6C">
      <w:pPr>
        <w:rPr>
          <w:color w:val="FF0000"/>
        </w:rPr>
      </w:pPr>
      <w:r>
        <w:t>Participants were asked to rate both sentences on a 1-to-5 Likert scale</w:t>
      </w:r>
      <w:r w:rsidR="000A7D4D">
        <w:t xml:space="preserve"> (Schütze 1996)</w:t>
      </w:r>
      <w:r w:rsidR="00474D22">
        <w:t xml:space="preserve"> </w:t>
      </w:r>
      <w:r>
        <w:t>to establish the acceptability of each sentence as well as the relative preference for each form to realise the required aspectual interpretation.</w:t>
      </w:r>
      <w:r w:rsidR="00020203">
        <w:rPr>
          <w:rStyle w:val="FootnoteReference"/>
        </w:rPr>
        <w:footnoteReference w:id="11"/>
      </w:r>
      <w:r>
        <w:t xml:space="preserve"> There were 36 contexts, hence 72 sentences were rated in total</w:t>
      </w:r>
      <w:r w:rsidR="00BE2304" w:rsidRPr="00BE2304">
        <w:rPr>
          <w:color w:val="000000" w:themeColor="text1"/>
        </w:rPr>
        <w:t>.</w:t>
      </w:r>
    </w:p>
    <w:p w14:paraId="25DB3DF5" w14:textId="403EE22A" w:rsidR="002F3D6F" w:rsidRDefault="002F3D6F" w:rsidP="002F3D6F">
      <w:pPr>
        <w:ind w:firstLine="720"/>
      </w:pPr>
      <w:r>
        <w:t xml:space="preserve">In the online processing task, participants read examples of the simple present and </w:t>
      </w:r>
      <w:proofErr w:type="spellStart"/>
      <w:r w:rsidRPr="00FD1A3C">
        <w:rPr>
          <w:i/>
        </w:rPr>
        <w:t>estar</w:t>
      </w:r>
      <w:proofErr w:type="spellEnd"/>
      <w:r>
        <w:t xml:space="preserve"> </w:t>
      </w:r>
      <w:r w:rsidRPr="00FD1A3C">
        <w:t>+</w:t>
      </w:r>
      <w:r>
        <w:t xml:space="preserve"> -</w:t>
      </w:r>
      <w:proofErr w:type="spellStart"/>
      <w:r w:rsidRPr="00FD1A3C">
        <w:rPr>
          <w:i/>
        </w:rPr>
        <w:t>ndo</w:t>
      </w:r>
      <w:proofErr w:type="spellEnd"/>
      <w:r>
        <w:t xml:space="preserve"> constructions as part of a self-paced reading task</w:t>
      </w:r>
      <w:r w:rsidR="00014D3C">
        <w:t xml:space="preserve"> (SPRT)</w:t>
      </w:r>
      <w:r>
        <w:t xml:space="preserve">. The same 36 contexts and 72 continuing sentences used in the AJT were presented in a pseudo-randomised </w:t>
      </w:r>
      <w:r w:rsidR="00230D70">
        <w:t>order and</w:t>
      </w:r>
      <w:r>
        <w:t xml:space="preserve"> were balanced by 216 items investigating different grammatical phenomena in Spanish.</w:t>
      </w:r>
      <w:r w:rsidR="00014D3C">
        <w:t xml:space="preserve"> </w:t>
      </w:r>
      <w:r w:rsidR="007B19E9">
        <w:t>Participants completed the</w:t>
      </w:r>
      <w:r w:rsidR="00014D3C">
        <w:t xml:space="preserve"> </w:t>
      </w:r>
      <w:r w:rsidR="00014D3C" w:rsidRPr="00014D3C">
        <w:t>SPRT</w:t>
      </w:r>
      <w:r w:rsidR="00014D3C">
        <w:t xml:space="preserve"> </w:t>
      </w:r>
      <w:r w:rsidR="00014D3C" w:rsidRPr="00014D3C">
        <w:t>before the AJT, in</w:t>
      </w:r>
      <w:r w:rsidR="00014D3C">
        <w:t xml:space="preserve"> order that </w:t>
      </w:r>
      <w:r w:rsidR="007B19E9">
        <w:t>they</w:t>
      </w:r>
      <w:r w:rsidR="00014D3C">
        <w:t xml:space="preserve"> had not already</w:t>
      </w:r>
      <w:r w:rsidR="00014D3C" w:rsidRPr="00014D3C">
        <w:t xml:space="preserve"> been exposed to the </w:t>
      </w:r>
      <w:r w:rsidR="00014D3C">
        <w:t xml:space="preserve">test </w:t>
      </w:r>
      <w:r w:rsidR="00014D3C" w:rsidRPr="00014D3C">
        <w:t>items.</w:t>
      </w:r>
    </w:p>
    <w:p w14:paraId="7FD789CA" w14:textId="6B00FEFC" w:rsidR="00513373" w:rsidRPr="00220820" w:rsidRDefault="00513373" w:rsidP="00513373">
      <w:pPr>
        <w:ind w:firstLine="720"/>
      </w:pPr>
      <w:r>
        <w:t>Participants also undertook s</w:t>
      </w:r>
      <w:r w:rsidRPr="00106617">
        <w:t xml:space="preserve">emi-structured </w:t>
      </w:r>
      <w:r>
        <w:t>sociolinguistic oral interviews with a Spanish-speaking fieldworker in which the target structures may have arisen, though the results of those are not directly considered here.</w:t>
      </w:r>
      <w:r>
        <w:rPr>
          <w:rStyle w:val="FootnoteReference"/>
        </w:rPr>
        <w:footnoteReference w:id="12"/>
      </w:r>
      <w:r>
        <w:t xml:space="preserve"> However, a subset of the</w:t>
      </w:r>
      <w:r w:rsidR="00957085">
        <w:t>se</w:t>
      </w:r>
      <w:r>
        <w:t xml:space="preserve"> recorded interviews formed the basis of a nativeness perception task (e.g. Schmid </w:t>
      </w:r>
      <w:r w:rsidR="000A202C">
        <w:t>and</w:t>
      </w:r>
      <w:r>
        <w:t xml:space="preserve"> </w:t>
      </w:r>
      <w:proofErr w:type="spellStart"/>
      <w:r>
        <w:t>Hopp</w:t>
      </w:r>
      <w:proofErr w:type="spellEnd"/>
      <w:r>
        <w:t xml:space="preserve"> 2014)</w:t>
      </w:r>
      <w:r w:rsidR="009C683B">
        <w:t xml:space="preserve"> conducted following the main data collection period. Samples of speech from 17 </w:t>
      </w:r>
      <w:r w:rsidR="009C683B">
        <w:lastRenderedPageBreak/>
        <w:t>participants who were originally from Spain were included in the task, alongside four control participant speech samples.</w:t>
      </w:r>
      <w:r w:rsidR="009C683B">
        <w:rPr>
          <w:rStyle w:val="FootnoteReference"/>
        </w:rPr>
        <w:footnoteReference w:id="13"/>
      </w:r>
      <w:r w:rsidR="009C683B">
        <w:t xml:space="preserve"> </w:t>
      </w:r>
      <w:r>
        <w:t xml:space="preserve"> </w:t>
      </w:r>
      <w:bookmarkStart w:id="3" w:name="_Hlk149049036"/>
      <w:r w:rsidR="00BA6317">
        <w:t>Th</w:t>
      </w:r>
      <w:r w:rsidR="000A2667">
        <w:t>i</w:t>
      </w:r>
      <w:r w:rsidR="00BA6317">
        <w:t xml:space="preserve">rty </w:t>
      </w:r>
      <w:r>
        <w:t>native speakers of Spanish still living in Spain</w:t>
      </w:r>
      <w:r w:rsidR="009C683B">
        <w:t xml:space="preserve"> </w:t>
      </w:r>
      <w:r>
        <w:t xml:space="preserve">were asked to rate samples of the participants’ speech for nativeness in Spanish, and also evaluated their own confidence in their assessment. </w:t>
      </w:r>
      <w:bookmarkEnd w:id="3"/>
      <w:r>
        <w:t xml:space="preserve">These scores were combined to give a general Foreign Accent Rating for each speech sample. Speech samples ranged from 9 to 29 seconds (mean: 19.6 seconds), </w:t>
      </w:r>
      <w:r w:rsidR="00F63F3E">
        <w:t xml:space="preserve">and </w:t>
      </w:r>
      <w:proofErr w:type="spellStart"/>
      <w:r w:rsidR="00F63F3E">
        <w:t>r</w:t>
      </w:r>
      <w:r>
        <w:t>aters</w:t>
      </w:r>
      <w:proofErr w:type="spellEnd"/>
      <w:r>
        <w:t xml:space="preserve"> listened to each clip once. After the clip, they were then presented with a sliding scale from ‘a native speaker’ to ‘a non-native speaker’, and a three-way choice of ‘certain’, ‘</w:t>
      </w:r>
      <w:r w:rsidR="0003185F">
        <w:t>somewhat certain’</w:t>
      </w:r>
      <w:r w:rsidR="005A27E9">
        <w:t>,</w:t>
      </w:r>
      <w:r w:rsidR="0003185F">
        <w:t xml:space="preserve"> ‘not certain’</w:t>
      </w:r>
      <w:r>
        <w:t>.</w:t>
      </w:r>
    </w:p>
    <w:p w14:paraId="6B70FF81" w14:textId="3D00C7B5" w:rsidR="005B0257" w:rsidRDefault="005B0257" w:rsidP="00010561">
      <w:pPr>
        <w:ind w:firstLine="709"/>
      </w:pPr>
      <w:r w:rsidRPr="005B0257">
        <w:rPr>
          <w:color w:val="000000" w:themeColor="text1"/>
        </w:rPr>
        <w:t xml:space="preserve">All participants completed a background questionnaire, adapted from the sociolinguistic questionnaire for language attrition used in </w:t>
      </w:r>
      <w:proofErr w:type="spellStart"/>
      <w:r w:rsidRPr="005B0257">
        <w:rPr>
          <w:color w:val="000000" w:themeColor="text1"/>
        </w:rPr>
        <w:t>Mehotcheva</w:t>
      </w:r>
      <w:proofErr w:type="spellEnd"/>
      <w:r w:rsidRPr="005B0257">
        <w:rPr>
          <w:color w:val="000000" w:themeColor="text1"/>
        </w:rPr>
        <w:t xml:space="preserve"> (2010). This collected information about participants’ language histories, attitudes</w:t>
      </w:r>
      <w:r w:rsidR="00474D22">
        <w:rPr>
          <w:color w:val="000000" w:themeColor="text1"/>
        </w:rPr>
        <w:t>,</w:t>
      </w:r>
      <w:r w:rsidRPr="005B0257">
        <w:rPr>
          <w:color w:val="000000" w:themeColor="text1"/>
        </w:rPr>
        <w:t xml:space="preserve"> and use.  Importantly</w:t>
      </w:r>
      <w:r>
        <w:t>, participants were asked to assess their own proficiency in the L1 before arrival in the UK, and their proficiency at the time of completing the questionnaire.</w:t>
      </w:r>
    </w:p>
    <w:p w14:paraId="0ED401ED" w14:textId="77777777" w:rsidR="005E312A" w:rsidRDefault="005E312A" w:rsidP="005E312A">
      <w:pPr>
        <w:pStyle w:val="Newparagraph"/>
        <w:ind w:firstLine="0"/>
      </w:pPr>
    </w:p>
    <w:p w14:paraId="66FDFD32" w14:textId="65CA096D" w:rsidR="006C7A1E" w:rsidRDefault="006C7A1E" w:rsidP="006C7A1E">
      <w:pPr>
        <w:pStyle w:val="Heading1"/>
        <w:numPr>
          <w:ilvl w:val="0"/>
          <w:numId w:val="31"/>
        </w:numPr>
      </w:pPr>
      <w:r>
        <w:t>Results and discussion</w:t>
      </w:r>
    </w:p>
    <w:p w14:paraId="2F26C1DF" w14:textId="54C0648C" w:rsidR="0037708E" w:rsidRDefault="0037708E" w:rsidP="0037708E">
      <w:pPr>
        <w:pStyle w:val="Heading2"/>
        <w:numPr>
          <w:ilvl w:val="1"/>
          <w:numId w:val="31"/>
        </w:numPr>
      </w:pPr>
      <w:r>
        <w:t>Experimental results</w:t>
      </w:r>
    </w:p>
    <w:p w14:paraId="192E5B98" w14:textId="77777777" w:rsidR="00D555CC" w:rsidRDefault="00D555CC" w:rsidP="00D555CC"/>
    <w:p w14:paraId="2B1792AB" w14:textId="03F178B6" w:rsidR="00D555CC" w:rsidRDefault="00D555CC" w:rsidP="00D555CC">
      <w:r>
        <w:t xml:space="preserve">Modelling the results of the </w:t>
      </w:r>
      <w:r w:rsidR="00795B44">
        <w:t>AJT</w:t>
      </w:r>
      <w:r>
        <w:t xml:space="preserve"> tasks shows no overall attrition at group level; see fig</w:t>
      </w:r>
      <w:r w:rsidR="00183306">
        <w:t>.</w:t>
      </w:r>
      <w:r>
        <w:t xml:space="preserve"> </w:t>
      </w:r>
      <w:r w:rsidR="00183306">
        <w:t>2</w:t>
      </w:r>
      <w:r w:rsidR="0003185F">
        <w:t>, where each point on the scatter plot shows an individual participant’s mean score from the test items in each condition (minimum score 1, maximum 5)</w:t>
      </w:r>
      <w:r w:rsidR="00A81B81">
        <w:t>:</w:t>
      </w:r>
    </w:p>
    <w:p w14:paraId="65E31C45" w14:textId="23A0B90D" w:rsidR="0037708E" w:rsidRPr="0037708E" w:rsidRDefault="00913B01" w:rsidP="00913B01">
      <w:pPr>
        <w:pStyle w:val="Paragraph"/>
      </w:pPr>
      <w:r w:rsidRPr="00D60F10">
        <w:rPr>
          <w:noProof/>
        </w:rPr>
        <w:lastRenderedPageBreak/>
        <w:drawing>
          <wp:inline distT="0" distB="0" distL="0" distR="0" wp14:anchorId="67E7EC94" wp14:editId="4F2F9066">
            <wp:extent cx="6116645" cy="28805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1327" cy="2882754"/>
                    </a:xfrm>
                    <a:prstGeom prst="rect">
                      <a:avLst/>
                    </a:prstGeom>
                  </pic:spPr>
                </pic:pic>
              </a:graphicData>
            </a:graphic>
          </wp:inline>
        </w:drawing>
      </w:r>
    </w:p>
    <w:p w14:paraId="1FC5577D" w14:textId="34F5DBFA" w:rsidR="00913B01" w:rsidRDefault="00913B01" w:rsidP="00913B01">
      <w:pPr>
        <w:pStyle w:val="Figurecaption"/>
      </w:pPr>
      <w:r>
        <w:t xml:space="preserve">Figure </w:t>
      </w:r>
      <w:r w:rsidR="00183306">
        <w:t>2</w:t>
      </w:r>
      <w:r>
        <w:t xml:space="preserve">. </w:t>
      </w:r>
      <w:r w:rsidR="00D077DD" w:rsidRPr="00D077DD">
        <w:t xml:space="preserve">Acceptability of ongoing interpretation for present tense and </w:t>
      </w:r>
      <w:proofErr w:type="spellStart"/>
      <w:r w:rsidR="00D077DD" w:rsidRPr="00D077DD">
        <w:rPr>
          <w:i/>
          <w:iCs/>
        </w:rPr>
        <w:t>estar</w:t>
      </w:r>
      <w:proofErr w:type="spellEnd"/>
      <w:r w:rsidR="00D077DD">
        <w:rPr>
          <w:i/>
          <w:iCs/>
        </w:rPr>
        <w:t xml:space="preserve"> </w:t>
      </w:r>
      <w:r w:rsidR="00D077DD" w:rsidRPr="00D077DD">
        <w:rPr>
          <w:i/>
          <w:iCs/>
        </w:rPr>
        <w:t>+</w:t>
      </w:r>
      <w:r w:rsidR="00D077DD">
        <w:rPr>
          <w:i/>
          <w:iCs/>
        </w:rPr>
        <w:t xml:space="preserve"> -</w:t>
      </w:r>
      <w:proofErr w:type="spellStart"/>
      <w:r w:rsidR="00D077DD">
        <w:rPr>
          <w:i/>
          <w:iCs/>
        </w:rPr>
        <w:t>ndo</w:t>
      </w:r>
      <w:proofErr w:type="spellEnd"/>
      <w:r w:rsidR="007C3453">
        <w:rPr>
          <w:i/>
          <w:iCs/>
        </w:rPr>
        <w:t xml:space="preserve"> </w:t>
      </w:r>
      <w:r w:rsidR="007C3453">
        <w:t>in Acceptability Judgement Task</w:t>
      </w:r>
      <w:r>
        <w:t>.</w:t>
      </w:r>
    </w:p>
    <w:p w14:paraId="0C2B6B53" w14:textId="77777777" w:rsidR="000B2712" w:rsidRDefault="000B2712" w:rsidP="000B2712"/>
    <w:p w14:paraId="7A7B1BBC" w14:textId="58DFBEFA" w:rsidR="005C0AED" w:rsidRDefault="005C0AED" w:rsidP="005C0AED">
      <w:r>
        <w:rPr>
          <w:color w:val="000000" w:themeColor="text1"/>
        </w:rPr>
        <w:t>To better understand the potential influence of dialectal variation with respect to aspectual interpretations</w:t>
      </w:r>
      <w:r>
        <w:t>, the participants and controls are spli</w:t>
      </w:r>
      <w:r w:rsidR="007C1844">
        <w:t>t into Latin American Spanish</w:t>
      </w:r>
      <w:r>
        <w:t xml:space="preserve"> versus mainland European Spanish speakers. The clearest distinction in this respect is for the habitual interpretation with</w:t>
      </w:r>
      <w:r w:rsidRPr="00154D6B">
        <w:t xml:space="preserve"> </w:t>
      </w:r>
      <w:r>
        <w:t xml:space="preserve">periphrastic </w:t>
      </w:r>
      <w:proofErr w:type="spellStart"/>
      <w:r w:rsidRPr="0014038B">
        <w:rPr>
          <w:i/>
        </w:rPr>
        <w:t>estar</w:t>
      </w:r>
      <w:proofErr w:type="spellEnd"/>
      <w:r w:rsidRPr="0014038B">
        <w:rPr>
          <w:i/>
        </w:rPr>
        <w:t xml:space="preserve"> + -</w:t>
      </w:r>
      <w:proofErr w:type="spellStart"/>
      <w:r w:rsidRPr="0014038B">
        <w:rPr>
          <w:i/>
        </w:rPr>
        <w:t>ndo</w:t>
      </w:r>
      <w:proofErr w:type="spellEnd"/>
      <w:r>
        <w:rPr>
          <w:i/>
        </w:rPr>
        <w:t xml:space="preserve"> </w:t>
      </w:r>
      <w:r>
        <w:t xml:space="preserve">condition. </w:t>
      </w:r>
      <w:r w:rsidRPr="00154D6B">
        <w:t>Latin American</w:t>
      </w:r>
      <w:r>
        <w:t xml:space="preserve"> speaker</w:t>
      </w:r>
      <w:r w:rsidRPr="00154D6B">
        <w:t>s much more freely allow the habitual interpretation than the Spanish controls</w:t>
      </w:r>
      <w:r>
        <w:t xml:space="preserve">, and Torres </w:t>
      </w:r>
      <w:proofErr w:type="spellStart"/>
      <w:r>
        <w:t>Cacoullos</w:t>
      </w:r>
      <w:proofErr w:type="spellEnd"/>
      <w:r>
        <w:t xml:space="preserve"> (2000) argues that</w:t>
      </w:r>
      <w:r w:rsidR="000E2F8A">
        <w:t xml:space="preserve"> in Latin American Spanish,</w:t>
      </w:r>
      <w:r>
        <w:t xml:space="preserve"> there is general change towards habitual interpretations.</w:t>
      </w:r>
      <w:r>
        <w:rPr>
          <w:rStyle w:val="FootnoteReference"/>
        </w:rPr>
        <w:footnoteReference w:id="14"/>
      </w:r>
      <w:r>
        <w:t xml:space="preserve"> However for the present study, the </w:t>
      </w:r>
      <w:r>
        <w:lastRenderedPageBreak/>
        <w:t>key condition regarding attrition concerns the bottom row of fig</w:t>
      </w:r>
      <w:r w:rsidR="00815150">
        <w:t>.</w:t>
      </w:r>
      <w:r>
        <w:t xml:space="preserve"> </w:t>
      </w:r>
      <w:r w:rsidR="00815150">
        <w:t>2</w:t>
      </w:r>
      <w:r>
        <w:t>: the ongoing interpretation of the simple present which is expected to be acceptable for controls, yet where the participants may undergo attrition</w:t>
      </w:r>
      <w:r w:rsidR="00E3662A">
        <w:t>,</w:t>
      </w:r>
      <w:r>
        <w:t xml:space="preserve"> as </w:t>
      </w:r>
      <w:r w:rsidR="005F1C15">
        <w:t>for Cuza (2010).</w:t>
      </w:r>
      <w:r>
        <w:t xml:space="preserve"> Latin American participants find this overwhelmingly acceptable, as expected (median 4, mode 5, mean 3.93). Yet the controls do too (median and mode 5, mean 4.29). For the mainland Spanish controls, the acceptability is more mixed, indicating variability in the acceptability of the ongoing interpretations (median 4, mode 5, mean 3.50). But again, the participants’ acceptability data matches the controls</w:t>
      </w:r>
      <w:r w:rsidR="00F63452">
        <w:t>’</w:t>
      </w:r>
      <w:r>
        <w:t xml:space="preserve"> (median 4, mode 5, mean 3.83). Cumulative link mixed models—a form of logistic regression model designed for use with ordinal data, such as AJTs—run in R (Christensen 2022) indicate that there is a significant difference between the two country groups, with participants and controls from Spain overall rating lower than participants and controls from Latin America. However, experimental group </w:t>
      </w:r>
      <w:r w:rsidR="005F1C15">
        <w:t xml:space="preserve">(i.e. bilinguals versus controls) </w:t>
      </w:r>
      <w:r>
        <w:t>was not a significant factor in the models, indicating</w:t>
      </w:r>
      <w:r w:rsidR="00D21B60">
        <w:t xml:space="preserve"> that</w:t>
      </w:r>
      <w:r>
        <w:t xml:space="preserve"> there is no significant difference in the ratings of the participants as compared to the controls in either country group.</w:t>
      </w:r>
    </w:p>
    <w:p w14:paraId="41F59C48" w14:textId="1D60C7C3" w:rsidR="00E92DE7" w:rsidRPr="007522D8" w:rsidRDefault="00E92DE7" w:rsidP="00E92DE7">
      <w:pPr>
        <w:ind w:firstLine="720"/>
        <w:rPr>
          <w:color w:val="FF0000"/>
        </w:rPr>
      </w:pPr>
      <w:r>
        <w:t xml:space="preserve">At the individual level, two </w:t>
      </w:r>
      <w:r w:rsidR="005F1C15">
        <w:t xml:space="preserve">bilingual </w:t>
      </w:r>
      <w:r>
        <w:t>participants (SP12 and SP24) exhibit an English-like pattern</w:t>
      </w:r>
      <w:r w:rsidR="005F1C15">
        <w:t>,</w:t>
      </w:r>
      <w:r>
        <w:t xml:space="preserve"> borne out as an almost categorical </w:t>
      </w:r>
      <w:r w:rsidRPr="00052D6E">
        <w:t xml:space="preserve">rejection of </w:t>
      </w:r>
      <w:r>
        <w:t xml:space="preserve">the </w:t>
      </w:r>
      <w:r w:rsidRPr="00052D6E">
        <w:t>progressive interpretation with simple present</w:t>
      </w:r>
      <w:r>
        <w:t xml:space="preserve"> (median and mode 1; means 1.44 and 1 respectively), corresponding to the English interpretation of present tense</w:t>
      </w:r>
      <w:r w:rsidR="005F1C15">
        <w:t>.</w:t>
      </w:r>
      <w:r>
        <w:t xml:space="preserve"> </w:t>
      </w:r>
      <w:r w:rsidRPr="007D2D87">
        <w:rPr>
          <w:bCs/>
        </w:rPr>
        <w:t>SP12</w:t>
      </w:r>
      <w:r>
        <w:rPr>
          <w:bCs/>
        </w:rPr>
        <w:t xml:space="preserve"> is a </w:t>
      </w:r>
      <w:r>
        <w:t>46 year old female from Mexico who has been in the UK for 22 years.</w:t>
      </w:r>
      <w:r w:rsidRPr="007D2D87">
        <w:t xml:space="preserve"> </w:t>
      </w:r>
      <w:r>
        <w:t>SP24 is a</w:t>
      </w:r>
      <w:r>
        <w:rPr>
          <w:bCs/>
        </w:rPr>
        <w:t xml:space="preserve"> </w:t>
      </w:r>
      <w:r>
        <w:t xml:space="preserve">46 year old female from Spain who has been in the UK for 15 years. While this pattern might indicate that </w:t>
      </w:r>
      <w:r>
        <w:lastRenderedPageBreak/>
        <w:t xml:space="preserve">these participants have undergone attrition, one monolingual speaker in the Spanish control group (SC19) also exhibits the same behaviour (median and mode 1, mean 1.67). Notably, all three show a very strong pattern of rejection of the habitual interpretation of </w:t>
      </w:r>
      <w:proofErr w:type="spellStart"/>
      <w:r w:rsidRPr="009D67A3">
        <w:rPr>
          <w:i/>
        </w:rPr>
        <w:t>estar</w:t>
      </w:r>
      <w:proofErr w:type="spellEnd"/>
      <w:r w:rsidRPr="009D67A3">
        <w:rPr>
          <w:i/>
        </w:rPr>
        <w:t xml:space="preserve"> + -</w:t>
      </w:r>
      <w:proofErr w:type="spellStart"/>
      <w:r w:rsidRPr="009D67A3">
        <w:rPr>
          <w:i/>
        </w:rPr>
        <w:t>ndo</w:t>
      </w:r>
      <w:proofErr w:type="spellEnd"/>
      <w:r>
        <w:t xml:space="preserve">; while that is not entirely surprising, participants show variability in this regard, and while acceptability is low on the whole, the </w:t>
      </w:r>
      <w:r w:rsidR="005F1C15">
        <w:t xml:space="preserve">overall </w:t>
      </w:r>
      <w:r>
        <w:t xml:space="preserve">pattern of rejection is far weaker than is borne out for these speakers, with an overall mean of 2.71. </w:t>
      </w:r>
      <w:r w:rsidRPr="00651D95">
        <w:rPr>
          <w:bCs/>
        </w:rPr>
        <w:t xml:space="preserve">All three show the expected pattern of very strong acceptance for the other two conditions (ongoing interpretation for </w:t>
      </w:r>
      <w:proofErr w:type="spellStart"/>
      <w:r w:rsidRPr="00651D95">
        <w:rPr>
          <w:i/>
        </w:rPr>
        <w:t>estar</w:t>
      </w:r>
      <w:proofErr w:type="spellEnd"/>
      <w:r w:rsidRPr="00651D95">
        <w:rPr>
          <w:i/>
        </w:rPr>
        <w:t xml:space="preserve"> + </w:t>
      </w:r>
      <w:r>
        <w:rPr>
          <w:i/>
        </w:rPr>
        <w:t>-</w:t>
      </w:r>
      <w:proofErr w:type="spellStart"/>
      <w:r w:rsidRPr="00651D95">
        <w:rPr>
          <w:i/>
        </w:rPr>
        <w:t>ndo</w:t>
      </w:r>
      <w:proofErr w:type="spellEnd"/>
      <w:r w:rsidRPr="00651D95">
        <w:rPr>
          <w:bCs/>
        </w:rPr>
        <w:t xml:space="preserve">, habitual interpretation for simple present tense), from which a </w:t>
      </w:r>
      <w:r w:rsidRPr="00651D95">
        <w:t>tentative conclusion is that this may be an indication that these three speakers exhibit a binary system</w:t>
      </w:r>
      <w:r>
        <w:t xml:space="preserve"> of preference for mapping aspectual interpretations to morphosyntactic configurations, i.e. where simple present is compatible only with habitual, and </w:t>
      </w:r>
      <w:proofErr w:type="spellStart"/>
      <w:r w:rsidRPr="00651D95">
        <w:rPr>
          <w:i/>
        </w:rPr>
        <w:t>estar</w:t>
      </w:r>
      <w:proofErr w:type="spellEnd"/>
      <w:r w:rsidRPr="00651D95">
        <w:rPr>
          <w:i/>
        </w:rPr>
        <w:t xml:space="preserve"> + -</w:t>
      </w:r>
      <w:proofErr w:type="spellStart"/>
      <w:r w:rsidRPr="00651D95">
        <w:rPr>
          <w:i/>
        </w:rPr>
        <w:t>ndo</w:t>
      </w:r>
      <w:proofErr w:type="spellEnd"/>
      <w:r>
        <w:t xml:space="preserve"> only with progressive. </w:t>
      </w:r>
    </w:p>
    <w:p w14:paraId="04A3248E" w14:textId="7DC58A8E" w:rsidR="00A14484" w:rsidRDefault="00E92DE7" w:rsidP="00E92DE7">
      <w:pPr>
        <w:ind w:firstLine="720"/>
      </w:pPr>
      <w:r w:rsidRPr="004D43BB">
        <w:rPr>
          <w:bCs/>
        </w:rPr>
        <w:t>Th</w:t>
      </w:r>
      <w:r w:rsidR="005F1C15">
        <w:rPr>
          <w:bCs/>
        </w:rPr>
        <w:t>e</w:t>
      </w:r>
      <w:r w:rsidRPr="004D43BB">
        <w:rPr>
          <w:bCs/>
        </w:rPr>
        <w:t xml:space="preserve"> </w:t>
      </w:r>
      <w:r>
        <w:rPr>
          <w:bCs/>
        </w:rPr>
        <w:t xml:space="preserve">finding of </w:t>
      </w:r>
      <w:r>
        <w:t>no overall attrition in the AJT results</w:t>
      </w:r>
      <w:r>
        <w:rPr>
          <w:bCs/>
        </w:rPr>
        <w:t xml:space="preserve"> is supported by the results of the SPRT. Residual reading times were calculated for each participant in each region; the mean residual reading times are plotted in fig</w:t>
      </w:r>
      <w:r w:rsidR="003133DB">
        <w:rPr>
          <w:bCs/>
        </w:rPr>
        <w:t>.</w:t>
      </w:r>
      <w:r>
        <w:rPr>
          <w:bCs/>
        </w:rPr>
        <w:t xml:space="preserve"> </w:t>
      </w:r>
      <w:r w:rsidR="003133DB">
        <w:rPr>
          <w:bCs/>
        </w:rPr>
        <w:t>3</w:t>
      </w:r>
      <w:r>
        <w:rPr>
          <w:bCs/>
        </w:rPr>
        <w:t xml:space="preserve">. </w:t>
      </w:r>
    </w:p>
    <w:p w14:paraId="47B7BCB4" w14:textId="77777777" w:rsidR="00D077DD" w:rsidRPr="00D077DD" w:rsidRDefault="00D077DD" w:rsidP="00D077DD">
      <w:pPr>
        <w:pStyle w:val="Newparagraph"/>
      </w:pPr>
    </w:p>
    <w:p w14:paraId="151BF022" w14:textId="77777777" w:rsidR="00765FFF" w:rsidRDefault="00765FFF" w:rsidP="00765FFF">
      <w:r w:rsidRPr="002A3768">
        <w:rPr>
          <w:noProof/>
        </w:rPr>
        <w:lastRenderedPageBreak/>
        <w:drawing>
          <wp:inline distT="0" distB="0" distL="0" distR="0" wp14:anchorId="5671F65F" wp14:editId="6D056E81">
            <wp:extent cx="6074229" cy="360510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83041" cy="3610331"/>
                    </a:xfrm>
                    <a:prstGeom prst="rect">
                      <a:avLst/>
                    </a:prstGeom>
                  </pic:spPr>
                </pic:pic>
              </a:graphicData>
            </a:graphic>
          </wp:inline>
        </w:drawing>
      </w:r>
    </w:p>
    <w:p w14:paraId="460953AA" w14:textId="425D105D" w:rsidR="00B2500B" w:rsidRPr="006C7A1E" w:rsidRDefault="00B2500B" w:rsidP="00B2500B">
      <w:pPr>
        <w:pStyle w:val="Figurecaption"/>
      </w:pPr>
      <w:r>
        <w:t xml:space="preserve">Figure </w:t>
      </w:r>
      <w:r w:rsidR="003133DB">
        <w:t>3</w:t>
      </w:r>
      <w:r>
        <w:t xml:space="preserve">. </w:t>
      </w:r>
      <w:r w:rsidRPr="00D05552">
        <w:t>R</w:t>
      </w:r>
      <w:r>
        <w:t>esidual r</w:t>
      </w:r>
      <w:r w:rsidRPr="00D05552">
        <w:t xml:space="preserve">eading times for present tense and </w:t>
      </w:r>
      <w:proofErr w:type="spellStart"/>
      <w:r w:rsidRPr="00D05552">
        <w:rPr>
          <w:i/>
          <w:iCs/>
        </w:rPr>
        <w:t>estar</w:t>
      </w:r>
      <w:proofErr w:type="spellEnd"/>
      <w:r>
        <w:t xml:space="preserve"> </w:t>
      </w:r>
      <w:r w:rsidRPr="00D05552">
        <w:t>+</w:t>
      </w:r>
      <w:r>
        <w:t xml:space="preserve"> -</w:t>
      </w:r>
      <w:proofErr w:type="spellStart"/>
      <w:r>
        <w:rPr>
          <w:i/>
          <w:iCs/>
        </w:rPr>
        <w:t>ndo</w:t>
      </w:r>
      <w:proofErr w:type="spellEnd"/>
      <w:r w:rsidRPr="00D05552">
        <w:t xml:space="preserve"> with habitual and progressive interpretations</w:t>
      </w:r>
    </w:p>
    <w:p w14:paraId="1DAA30C8" w14:textId="77777777" w:rsidR="00FC40EA" w:rsidRDefault="00FC40EA" w:rsidP="005E312A">
      <w:pPr>
        <w:pStyle w:val="Newparagraph"/>
        <w:ind w:firstLine="0"/>
      </w:pPr>
    </w:p>
    <w:p w14:paraId="1A71D8B7" w14:textId="77777777" w:rsidR="009C2C9D" w:rsidRDefault="009C2C9D" w:rsidP="005C64C3">
      <w:r>
        <w:rPr>
          <w:bCs/>
        </w:rPr>
        <w:t xml:space="preserve">The data show that </w:t>
      </w:r>
      <w:r>
        <w:t>the controls and the bilingual participants behave remarkably similarly to each other at the two critical regions. At the first critical region (region 2), there is a main effect of aspect: in general, the ongoing interpretation is read faster than the habitual interpretation. However, there are no effects of structure, or differences between the participants and the controls. In the second critical region (region 3), there is a main effect of structure: simple present examples are read slower than</w:t>
      </w:r>
      <w:r>
        <w:rPr>
          <w:color w:val="000000" w:themeColor="text1"/>
        </w:rPr>
        <w:t xml:space="preserve"> </w:t>
      </w:r>
      <w:proofErr w:type="spellStart"/>
      <w:r w:rsidRPr="00651D95">
        <w:rPr>
          <w:i/>
        </w:rPr>
        <w:t>estar</w:t>
      </w:r>
      <w:proofErr w:type="spellEnd"/>
      <w:r w:rsidRPr="00651D95">
        <w:rPr>
          <w:i/>
        </w:rPr>
        <w:t xml:space="preserve"> + -</w:t>
      </w:r>
      <w:proofErr w:type="spellStart"/>
      <w:r w:rsidRPr="00651D95">
        <w:rPr>
          <w:i/>
        </w:rPr>
        <w:t>ndo</w:t>
      </w:r>
      <w:proofErr w:type="spellEnd"/>
      <w:r>
        <w:rPr>
          <w:i/>
        </w:rPr>
        <w:t xml:space="preserve"> </w:t>
      </w:r>
      <w:r>
        <w:t xml:space="preserve">configurations. This is unsurprising, given that participants will be expecting an </w:t>
      </w:r>
      <w:r>
        <w:rPr>
          <w:i/>
          <w:iCs/>
        </w:rPr>
        <w:t>-</w:t>
      </w:r>
      <w:proofErr w:type="spellStart"/>
      <w:r>
        <w:rPr>
          <w:i/>
          <w:iCs/>
        </w:rPr>
        <w:t>ndo</w:t>
      </w:r>
      <w:proofErr w:type="spellEnd"/>
      <w:r>
        <w:t xml:space="preserve"> verb following an </w:t>
      </w:r>
      <w:proofErr w:type="spellStart"/>
      <w:r>
        <w:rPr>
          <w:i/>
          <w:iCs/>
        </w:rPr>
        <w:t>estar</w:t>
      </w:r>
      <w:proofErr w:type="spellEnd"/>
      <w:r>
        <w:t xml:space="preserve"> form, while there is not the same level of predictability in what will follow a simple present form. There are no further effects or interactions in this region. </w:t>
      </w:r>
    </w:p>
    <w:p w14:paraId="1E616BD0" w14:textId="77777777" w:rsidR="009C2C9D" w:rsidRDefault="009C2C9D" w:rsidP="005E312A">
      <w:pPr>
        <w:pStyle w:val="Newparagraph"/>
        <w:ind w:firstLine="0"/>
      </w:pPr>
    </w:p>
    <w:p w14:paraId="0B5541B3" w14:textId="5635B448" w:rsidR="00FC40EA" w:rsidRPr="00FC40EA" w:rsidRDefault="00FC40EA" w:rsidP="00FC40EA">
      <w:pPr>
        <w:pStyle w:val="Heading2"/>
        <w:numPr>
          <w:ilvl w:val="1"/>
          <w:numId w:val="31"/>
        </w:numPr>
      </w:pPr>
      <w:r>
        <w:lastRenderedPageBreak/>
        <w:t>Discussion</w:t>
      </w:r>
    </w:p>
    <w:p w14:paraId="6A0B171F" w14:textId="77777777" w:rsidR="00FC40EA" w:rsidRDefault="00FC40EA" w:rsidP="00FC40EA"/>
    <w:p w14:paraId="6E7D2573" w14:textId="7C4C8F5F" w:rsidR="00A5674A" w:rsidRDefault="00A5674A" w:rsidP="00A5674A">
      <w:pPr>
        <w:rPr>
          <w:color w:val="000000" w:themeColor="text1"/>
        </w:rPr>
      </w:pPr>
      <w:r>
        <w:t xml:space="preserve">In terms of </w:t>
      </w:r>
      <w:r w:rsidR="004D0CA6">
        <w:t>our</w:t>
      </w:r>
      <w:r>
        <w:t xml:space="preserve"> overall finding of no attrition</w:t>
      </w:r>
      <w:r w:rsidR="004D0CA6">
        <w:t xml:space="preserve"> by contrast with </w:t>
      </w:r>
      <w:proofErr w:type="spellStart"/>
      <w:r w:rsidR="004D0CA6">
        <w:t>Cuza’s</w:t>
      </w:r>
      <w:proofErr w:type="spellEnd"/>
      <w:r w:rsidR="007C1844">
        <w:t xml:space="preserve"> (2010)</w:t>
      </w:r>
      <w:r w:rsidR="004D0CA6">
        <w:t xml:space="preserve"> study</w:t>
      </w:r>
      <w:r>
        <w:t xml:space="preserve">, a few potential explanations </w:t>
      </w:r>
      <w:r w:rsidR="004D0CA6">
        <w:t>could be entertained</w:t>
      </w:r>
      <w:r>
        <w:t>. First, it might be envisaged that the group of participants selected simply turned out to be a sample that did not have the relevant characteristics to be susceptible to attrition</w:t>
      </w:r>
      <w:r w:rsidR="002A7C5A">
        <w:t xml:space="preserve"> (e.g. </w:t>
      </w:r>
      <w:r w:rsidR="00B95791">
        <w:t xml:space="preserve">insufficient </w:t>
      </w:r>
      <w:r w:rsidR="002A7C5A">
        <w:t>length of residence, exposure to L2</w:t>
      </w:r>
      <w:r w:rsidR="00277209">
        <w:t>)</w:t>
      </w:r>
      <w:r>
        <w:t xml:space="preserve">. </w:t>
      </w:r>
      <w:r w:rsidR="00BA6317">
        <w:t>However, t</w:t>
      </w:r>
      <w:r>
        <w:t xml:space="preserve">his explanation can be excluded.  </w:t>
      </w:r>
      <w:r>
        <w:rPr>
          <w:color w:val="000000" w:themeColor="text1"/>
        </w:rPr>
        <w:t xml:space="preserve">In the background questionnaire, participants were asked </w:t>
      </w:r>
      <w:r w:rsidR="007C1844">
        <w:rPr>
          <w:color w:val="000000" w:themeColor="text1"/>
        </w:rPr>
        <w:t xml:space="preserve">to </w:t>
      </w:r>
      <w:r w:rsidRPr="003F2755">
        <w:rPr>
          <w:color w:val="000000" w:themeColor="text1"/>
        </w:rPr>
        <w:t>assess</w:t>
      </w:r>
      <w:r>
        <w:rPr>
          <w:color w:val="000000" w:themeColor="text1"/>
        </w:rPr>
        <w:t xml:space="preserve"> their own</w:t>
      </w:r>
      <w:r w:rsidRPr="003F2755">
        <w:rPr>
          <w:color w:val="000000" w:themeColor="text1"/>
        </w:rPr>
        <w:t xml:space="preserve"> </w:t>
      </w:r>
      <w:r>
        <w:rPr>
          <w:color w:val="000000" w:themeColor="text1"/>
        </w:rPr>
        <w:t>L1</w:t>
      </w:r>
      <w:r w:rsidRPr="003F2755">
        <w:rPr>
          <w:color w:val="000000" w:themeColor="text1"/>
        </w:rPr>
        <w:t xml:space="preserve"> proficienc</w:t>
      </w:r>
      <w:r>
        <w:rPr>
          <w:color w:val="000000" w:themeColor="text1"/>
        </w:rPr>
        <w:t xml:space="preserve">y at the time of arrival in the UK versus the </w:t>
      </w:r>
      <w:r w:rsidRPr="003F2755">
        <w:rPr>
          <w:color w:val="000000" w:themeColor="text1"/>
        </w:rPr>
        <w:t>time of the study</w:t>
      </w:r>
      <w:r w:rsidR="007C1844">
        <w:rPr>
          <w:color w:val="000000" w:themeColor="text1"/>
        </w:rPr>
        <w:t>;</w:t>
      </w:r>
      <w:r>
        <w:rPr>
          <w:color w:val="000000" w:themeColor="text1"/>
        </w:rPr>
        <w:t xml:space="preserve"> </w:t>
      </w:r>
      <w:r w:rsidRPr="003F2755">
        <w:rPr>
          <w:color w:val="000000" w:themeColor="text1"/>
        </w:rPr>
        <w:t xml:space="preserve">47% </w:t>
      </w:r>
      <w:r>
        <w:rPr>
          <w:color w:val="000000" w:themeColor="text1"/>
        </w:rPr>
        <w:t xml:space="preserve">of participants </w:t>
      </w:r>
      <w:r w:rsidRPr="003F2755">
        <w:rPr>
          <w:color w:val="000000" w:themeColor="text1"/>
        </w:rPr>
        <w:t xml:space="preserve">reported that their Spanish was now only ‘good’, </w:t>
      </w:r>
      <w:r w:rsidR="007C1844">
        <w:rPr>
          <w:color w:val="000000" w:themeColor="text1"/>
        </w:rPr>
        <w:t>though</w:t>
      </w:r>
      <w:r w:rsidRPr="003F2755">
        <w:rPr>
          <w:color w:val="000000" w:themeColor="text1"/>
        </w:rPr>
        <w:t xml:space="preserve"> it had been ‘very good’ at time of arrival.</w:t>
      </w:r>
      <w:r>
        <w:rPr>
          <w:color w:val="000000" w:themeColor="text1"/>
        </w:rPr>
        <w:t xml:space="preserve"> This does not provide insight into the participants’ grammatical knowledge</w:t>
      </w:r>
      <w:r w:rsidR="004D0CA6">
        <w:rPr>
          <w:color w:val="000000" w:themeColor="text1"/>
        </w:rPr>
        <w:t xml:space="preserve"> specifically</w:t>
      </w:r>
      <w:r>
        <w:rPr>
          <w:color w:val="000000" w:themeColor="text1"/>
        </w:rPr>
        <w:t xml:space="preserve">, but confirms that the </w:t>
      </w:r>
      <w:r w:rsidR="00BA3739">
        <w:rPr>
          <w:color w:val="000000" w:themeColor="text1"/>
        </w:rPr>
        <w:t xml:space="preserve">bilingual </w:t>
      </w:r>
      <w:r>
        <w:rPr>
          <w:color w:val="000000" w:themeColor="text1"/>
        </w:rPr>
        <w:t>participants felt that their own L1 use had been affected.</w:t>
      </w:r>
    </w:p>
    <w:p w14:paraId="383D9413" w14:textId="77777777" w:rsidR="0063114B" w:rsidRDefault="0063114B" w:rsidP="00A5674A">
      <w:pPr>
        <w:rPr>
          <w:color w:val="000000" w:themeColor="text1"/>
        </w:rPr>
      </w:pPr>
    </w:p>
    <w:p w14:paraId="50CAE207" w14:textId="64D43588" w:rsidR="00FC40EA" w:rsidRPr="008635E5" w:rsidRDefault="008635E5" w:rsidP="00FC40EA">
      <w:r w:rsidRPr="00194ACE">
        <w:rPr>
          <w:noProof/>
        </w:rPr>
        <w:drawing>
          <wp:inline distT="0" distB="0" distL="0" distR="0" wp14:anchorId="433DD8FD" wp14:editId="36BA4724">
            <wp:extent cx="5731510" cy="3438525"/>
            <wp:effectExtent l="0" t="0" r="2540" b="9525"/>
            <wp:docPr id="4" name="Picture 3" descr="Graphical user interface, chart, diagram&#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4436365-5B39-7C75-1B61-C95AE14B12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phical user interface, chart, diagram&#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4436365-5B39-7C75-1B61-C95AE14B1233}"/>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31510" cy="3438525"/>
                    </a:xfrm>
                    <a:prstGeom prst="rect">
                      <a:avLst/>
                    </a:prstGeom>
                  </pic:spPr>
                </pic:pic>
              </a:graphicData>
            </a:graphic>
          </wp:inline>
        </w:drawing>
      </w:r>
    </w:p>
    <w:p w14:paraId="47C8961E" w14:textId="2DF91C67" w:rsidR="008635E5" w:rsidRDefault="008635E5" w:rsidP="008635E5">
      <w:pPr>
        <w:pStyle w:val="Figurecaption"/>
      </w:pPr>
      <w:r>
        <w:lastRenderedPageBreak/>
        <w:t xml:space="preserve">Figure </w:t>
      </w:r>
      <w:r w:rsidR="003133DB">
        <w:t>4</w:t>
      </w:r>
      <w:r>
        <w:t xml:space="preserve">. </w:t>
      </w:r>
      <w:r w:rsidR="001556A1" w:rsidRPr="001556A1">
        <w:t>Bilingual participants’ self-assessed proficiency in L1 (Spanish) and L2 (English) before arrival in the L2 environment and currently</w:t>
      </w:r>
    </w:p>
    <w:p w14:paraId="5FD678BD" w14:textId="77777777" w:rsidR="001556A1" w:rsidRDefault="001556A1" w:rsidP="001556A1"/>
    <w:p w14:paraId="3C06AF8D" w14:textId="6C85E23B" w:rsidR="000B67A1" w:rsidRDefault="00944923" w:rsidP="00F365D2">
      <w:pPr>
        <w:rPr>
          <w:color w:val="FF0000"/>
        </w:rPr>
      </w:pPr>
      <w:r>
        <w:rPr>
          <w:color w:val="000000" w:themeColor="text1"/>
        </w:rPr>
        <w:t>Furthermore, the results of the</w:t>
      </w:r>
      <w:r w:rsidRPr="003F2755">
        <w:rPr>
          <w:color w:val="000000" w:themeColor="text1"/>
        </w:rPr>
        <w:t xml:space="preserve"> nativeness perception study</w:t>
      </w:r>
      <w:r>
        <w:rPr>
          <w:color w:val="000000" w:themeColor="text1"/>
        </w:rPr>
        <w:t xml:space="preserve"> indicate that bilingual participants were overall given </w:t>
      </w:r>
      <w:r w:rsidR="00603B79">
        <w:rPr>
          <w:color w:val="000000" w:themeColor="text1"/>
        </w:rPr>
        <w:t xml:space="preserve">higher </w:t>
      </w:r>
      <w:r>
        <w:rPr>
          <w:color w:val="000000" w:themeColor="text1"/>
        </w:rPr>
        <w:t xml:space="preserve">mean Foreign Accent Ratings than the monolingual controls (t(15.868) = -2.15, </w:t>
      </w:r>
      <w:r>
        <w:rPr>
          <w:i/>
          <w:iCs/>
          <w:color w:val="000000" w:themeColor="text1"/>
        </w:rPr>
        <w:t>p</w:t>
      </w:r>
      <w:r>
        <w:rPr>
          <w:color w:val="000000" w:themeColor="text1"/>
        </w:rPr>
        <w:t xml:space="preserve"> = 0.047).  Considering individuals, </w:t>
      </w:r>
      <w:r w:rsidRPr="003F2755">
        <w:rPr>
          <w:color w:val="000000" w:themeColor="text1"/>
        </w:rPr>
        <w:t xml:space="preserve">44% of the </w:t>
      </w:r>
      <w:r>
        <w:rPr>
          <w:color w:val="000000" w:themeColor="text1"/>
        </w:rPr>
        <w:t>bilingual</w:t>
      </w:r>
      <w:r w:rsidRPr="003F2755">
        <w:rPr>
          <w:color w:val="000000" w:themeColor="text1"/>
        </w:rPr>
        <w:t>s’ mean Foreign Accent Ratings were outside the range of the</w:t>
      </w:r>
      <w:r>
        <w:rPr>
          <w:color w:val="000000" w:themeColor="text1"/>
        </w:rPr>
        <w:t xml:space="preserve"> mean</w:t>
      </w:r>
      <w:r w:rsidRPr="003F2755">
        <w:rPr>
          <w:color w:val="000000" w:themeColor="text1"/>
        </w:rPr>
        <w:t xml:space="preserve"> ratings </w:t>
      </w:r>
      <w:r>
        <w:rPr>
          <w:color w:val="000000" w:themeColor="text1"/>
        </w:rPr>
        <w:t>assigned</w:t>
      </w:r>
      <w:r w:rsidRPr="003F2755">
        <w:rPr>
          <w:color w:val="000000" w:themeColor="text1"/>
        </w:rPr>
        <w:t xml:space="preserve"> to </w:t>
      </w:r>
      <w:r>
        <w:rPr>
          <w:color w:val="000000" w:themeColor="text1"/>
        </w:rPr>
        <w:t>the monolingual controls</w:t>
      </w:r>
      <w:r w:rsidR="00B266DA">
        <w:rPr>
          <w:color w:val="000000" w:themeColor="text1"/>
        </w:rPr>
        <w:t>:</w:t>
      </w:r>
      <w:r>
        <w:rPr>
          <w:color w:val="000000" w:themeColor="text1"/>
        </w:rPr>
        <w:t xml:space="preserve"> </w:t>
      </w:r>
      <w:r w:rsidR="000B67A1" w:rsidRPr="005B664A">
        <w:rPr>
          <w:color w:val="FF0000"/>
        </w:rPr>
        <w:t xml:space="preserve"> </w:t>
      </w:r>
    </w:p>
    <w:p w14:paraId="671323EB" w14:textId="77777777" w:rsidR="00572A8C" w:rsidRDefault="00572A8C" w:rsidP="00572A8C">
      <w:pPr>
        <w:rPr>
          <w:color w:val="FF0000"/>
        </w:rPr>
      </w:pPr>
    </w:p>
    <w:p w14:paraId="6979B24D" w14:textId="77777777" w:rsidR="00024C89" w:rsidRDefault="00024C89" w:rsidP="00024C89">
      <w:pPr>
        <w:jc w:val="center"/>
        <w:rPr>
          <w:color w:val="FF0000"/>
        </w:rPr>
      </w:pPr>
      <w:r>
        <w:rPr>
          <w:noProof/>
          <w:color w:val="FF0000"/>
        </w:rPr>
        <w:drawing>
          <wp:inline distT="0" distB="0" distL="0" distR="0" wp14:anchorId="0D903E1C" wp14:editId="71AB79BB">
            <wp:extent cx="5394960" cy="3896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4960" cy="3896995"/>
                    </a:xfrm>
                    <a:prstGeom prst="rect">
                      <a:avLst/>
                    </a:prstGeom>
                    <a:noFill/>
                    <a:ln>
                      <a:noFill/>
                    </a:ln>
                  </pic:spPr>
                </pic:pic>
              </a:graphicData>
            </a:graphic>
          </wp:inline>
        </w:drawing>
      </w:r>
    </w:p>
    <w:p w14:paraId="7CBA2E54" w14:textId="74A4D7D8" w:rsidR="00024C89" w:rsidRDefault="00024C89" w:rsidP="00024C89">
      <w:pPr>
        <w:pStyle w:val="Figurecaption"/>
      </w:pPr>
      <w:r>
        <w:t xml:space="preserve">Figure </w:t>
      </w:r>
      <w:r w:rsidR="00E0785B">
        <w:t>5</w:t>
      </w:r>
      <w:r>
        <w:t xml:space="preserve">. </w:t>
      </w:r>
      <w:r w:rsidRPr="0099728E">
        <w:t>Monolingual speakers’ perceptions of nativeness for bilingual participants and controls</w:t>
      </w:r>
    </w:p>
    <w:p w14:paraId="09649D62" w14:textId="77777777" w:rsidR="002A28C0" w:rsidRDefault="002A28C0" w:rsidP="002A28C0">
      <w:pPr>
        <w:rPr>
          <w:color w:val="FF0000"/>
        </w:rPr>
      </w:pPr>
    </w:p>
    <w:p w14:paraId="0499A2B9" w14:textId="20252946" w:rsidR="00E3662A" w:rsidRDefault="009D2A14" w:rsidP="00225C34">
      <w:pPr>
        <w:rPr>
          <w:color w:val="000000" w:themeColor="text1"/>
        </w:rPr>
      </w:pPr>
      <w:r w:rsidRPr="009D2A14">
        <w:rPr>
          <w:color w:val="000000" w:themeColor="text1"/>
        </w:rPr>
        <w:t xml:space="preserve">This result confirms that for bilinguals in the experimental tasks, certain characteristics of their L1 knowledge or use </w:t>
      </w:r>
      <w:r w:rsidR="00F63452">
        <w:rPr>
          <w:color w:val="000000" w:themeColor="text1"/>
        </w:rPr>
        <w:t>had</w:t>
      </w:r>
      <w:r w:rsidRPr="009D2A14">
        <w:rPr>
          <w:color w:val="000000" w:themeColor="text1"/>
        </w:rPr>
        <w:t xml:space="preserve"> indeed</w:t>
      </w:r>
      <w:r w:rsidR="00F63452">
        <w:rPr>
          <w:color w:val="000000" w:themeColor="text1"/>
        </w:rPr>
        <w:t xml:space="preserve"> been</w:t>
      </w:r>
      <w:r w:rsidRPr="009D2A14">
        <w:rPr>
          <w:color w:val="000000" w:themeColor="text1"/>
        </w:rPr>
        <w:t xml:space="preserve"> influenced by long-term exposure to the </w:t>
      </w:r>
      <w:r w:rsidRPr="009D2A14">
        <w:rPr>
          <w:color w:val="000000" w:themeColor="text1"/>
        </w:rPr>
        <w:lastRenderedPageBreak/>
        <w:t xml:space="preserve">L2. </w:t>
      </w:r>
      <w:r w:rsidR="00E3662A">
        <w:rPr>
          <w:color w:val="000000" w:themeColor="text1"/>
        </w:rPr>
        <w:t>So, t</w:t>
      </w:r>
      <w:r w:rsidRPr="009D2A14">
        <w:rPr>
          <w:color w:val="000000" w:themeColor="text1"/>
        </w:rPr>
        <w:t xml:space="preserve">he resilience of the grammatical property of aspectual interpretation for these participants is not due to a failure in recruiting a sample </w:t>
      </w:r>
      <w:r w:rsidR="002A28C0" w:rsidRPr="009D2A14">
        <w:rPr>
          <w:color w:val="000000" w:themeColor="text1"/>
        </w:rPr>
        <w:t>possessing</w:t>
      </w:r>
      <w:r w:rsidRPr="009D2A14">
        <w:rPr>
          <w:color w:val="000000" w:themeColor="text1"/>
        </w:rPr>
        <w:t xml:space="preserve"> the relevant characteristics to be potentially susceptible to L1 attrition.</w:t>
      </w:r>
      <w:r w:rsidR="00E3662A">
        <w:rPr>
          <w:color w:val="000000" w:themeColor="text1"/>
        </w:rPr>
        <w:t xml:space="preserve"> </w:t>
      </w:r>
    </w:p>
    <w:p w14:paraId="62A635D2" w14:textId="0F31C270" w:rsidR="00244F81" w:rsidRDefault="008B5D3C" w:rsidP="002A1EEC">
      <w:pPr>
        <w:ind w:firstLine="720"/>
      </w:pPr>
      <w:r>
        <w:t>A second possible explanation for th</w:t>
      </w:r>
      <w:r w:rsidR="004D0CA6">
        <w:t>is</w:t>
      </w:r>
      <w:r>
        <w:t xml:space="preserve"> absence of attrition is, as initially predicted in 3.1, that the language pair in question</w:t>
      </w:r>
      <w:r w:rsidR="0034522C">
        <w:t xml:space="preserve"> </w:t>
      </w:r>
      <w:r w:rsidR="00BA6317">
        <w:t xml:space="preserve">may </w:t>
      </w:r>
      <w:r>
        <w:t xml:space="preserve">disfavour attrition since the two languages are typologically too distant to </w:t>
      </w:r>
      <w:r w:rsidR="00E3662A">
        <w:t>engender</w:t>
      </w:r>
      <w:r>
        <w:t xml:space="preserve"> this type of crosslinguistic interference. </w:t>
      </w:r>
      <w:r>
        <w:rPr>
          <w:color w:val="000000" w:themeColor="text1"/>
        </w:rPr>
        <w:t>Hicks and Domínguez (</w:t>
      </w:r>
      <w:r>
        <w:t>2020a</w:t>
      </w:r>
      <w:r>
        <w:rPr>
          <w:color w:val="000000" w:themeColor="text1"/>
        </w:rPr>
        <w:t xml:space="preserve">) propose that typological proximity between an L1 and L2 favours attrition due the completeness of the perceptual representations that can be assigned to L2 input (hence leading to acquisitional intake) and due to the similarity in relevant grammatical representations between the L1 and L2 </w:t>
      </w:r>
      <w:r w:rsidR="00E3662A">
        <w:rPr>
          <w:color w:val="000000" w:themeColor="text1"/>
        </w:rPr>
        <w:t>favouring the detection and encoding of</w:t>
      </w:r>
      <w:r>
        <w:rPr>
          <w:color w:val="000000" w:themeColor="text1"/>
        </w:rPr>
        <w:t xml:space="preserve"> minor differences</w:t>
      </w:r>
      <w:r w:rsidR="00E3662A">
        <w:rPr>
          <w:color w:val="000000" w:themeColor="text1"/>
        </w:rPr>
        <w:t xml:space="preserve"> </w:t>
      </w:r>
      <w:r w:rsidR="008504F5" w:rsidRPr="008504F5">
        <w:rPr>
          <w:color w:val="000000" w:themeColor="text1"/>
        </w:rPr>
        <w:t>via feature reassembly</w:t>
      </w:r>
      <w:r>
        <w:rPr>
          <w:color w:val="000000" w:themeColor="text1"/>
        </w:rPr>
        <w:t xml:space="preserve">. In this respect, we can explain the contrast with </w:t>
      </w:r>
      <w:proofErr w:type="spellStart"/>
      <w:r>
        <w:rPr>
          <w:color w:val="000000" w:themeColor="text1"/>
        </w:rPr>
        <w:t>Cuza’s</w:t>
      </w:r>
      <w:proofErr w:type="spellEnd"/>
      <w:r>
        <w:rPr>
          <w:color w:val="000000" w:themeColor="text1"/>
        </w:rPr>
        <w:t xml:space="preserve"> (2010) findings for the same property. In the North American context for Spanish, any influence of L2 English </w:t>
      </w:r>
      <w:r w:rsidR="00B76398">
        <w:rPr>
          <w:color w:val="000000" w:themeColor="text1"/>
        </w:rPr>
        <w:t xml:space="preserve">may be </w:t>
      </w:r>
      <w:r>
        <w:rPr>
          <w:color w:val="000000" w:themeColor="text1"/>
        </w:rPr>
        <w:t>mediated by quite extensive L1</w:t>
      </w:r>
      <w:r w:rsidR="000A2667">
        <w:rPr>
          <w:color w:val="000000" w:themeColor="text1"/>
        </w:rPr>
        <w:t>-</w:t>
      </w:r>
      <w:r>
        <w:rPr>
          <w:color w:val="000000" w:themeColor="text1"/>
        </w:rPr>
        <w:t xml:space="preserve">L2 contact at </w:t>
      </w:r>
      <w:r w:rsidR="00BA6317">
        <w:rPr>
          <w:color w:val="000000" w:themeColor="text1"/>
        </w:rPr>
        <w:t xml:space="preserve">the </w:t>
      </w:r>
      <w:r>
        <w:rPr>
          <w:color w:val="000000" w:themeColor="text1"/>
        </w:rPr>
        <w:t xml:space="preserve">community level along with new variability in the L1 input </w:t>
      </w:r>
      <w:r w:rsidR="00973276">
        <w:rPr>
          <w:color w:val="000000" w:themeColor="text1"/>
        </w:rPr>
        <w:t xml:space="preserve">potentially </w:t>
      </w:r>
      <w:r>
        <w:rPr>
          <w:color w:val="000000" w:themeColor="text1"/>
        </w:rPr>
        <w:t>from a range of L1 Spanish dialects represented in the US</w:t>
      </w:r>
      <w:r w:rsidR="00BA6317">
        <w:rPr>
          <w:color w:val="000000" w:themeColor="text1"/>
        </w:rPr>
        <w:t>. F</w:t>
      </w:r>
      <w:r w:rsidR="00962BC4">
        <w:rPr>
          <w:color w:val="000000" w:themeColor="text1"/>
        </w:rPr>
        <w:t>or example, Cuza (2010:270)</w:t>
      </w:r>
      <w:r w:rsidR="00B8086E">
        <w:rPr>
          <w:color w:val="000000" w:themeColor="text1"/>
        </w:rPr>
        <w:t xml:space="preserve"> notes that his Caribbean Spanish sample may have been in contact with speakers of Mexican Spanish</w:t>
      </w:r>
      <w:r>
        <w:rPr>
          <w:color w:val="000000" w:themeColor="text1"/>
        </w:rPr>
        <w:t>. The L1</w:t>
      </w:r>
      <w:r w:rsidR="00BA6317">
        <w:rPr>
          <w:color w:val="000000" w:themeColor="text1"/>
        </w:rPr>
        <w:t>-</w:t>
      </w:r>
      <w:r>
        <w:rPr>
          <w:color w:val="000000" w:themeColor="text1"/>
        </w:rPr>
        <w:t xml:space="preserve">L2 context which </w:t>
      </w:r>
      <w:r w:rsidR="00BA6317">
        <w:rPr>
          <w:color w:val="000000" w:themeColor="text1"/>
        </w:rPr>
        <w:t xml:space="preserve">may </w:t>
      </w:r>
      <w:r>
        <w:rPr>
          <w:color w:val="000000" w:themeColor="text1"/>
        </w:rPr>
        <w:t xml:space="preserve">favour attrition </w:t>
      </w:r>
      <w:r w:rsidR="000A2667">
        <w:rPr>
          <w:color w:val="000000" w:themeColor="text1"/>
        </w:rPr>
        <w:t xml:space="preserve">most </w:t>
      </w:r>
      <w:r>
        <w:rPr>
          <w:color w:val="000000" w:themeColor="text1"/>
        </w:rPr>
        <w:t>is one where the L1 and L2 are dialectal varieties of the same langu</w:t>
      </w:r>
      <w:r w:rsidR="00973276">
        <w:rPr>
          <w:color w:val="000000" w:themeColor="text1"/>
        </w:rPr>
        <w:t>age (e.g. as found by Domínguez</w:t>
      </w:r>
      <w:r>
        <w:rPr>
          <w:color w:val="000000" w:themeColor="text1"/>
        </w:rPr>
        <w:t xml:space="preserve"> 2013; </w:t>
      </w:r>
      <w:r w:rsidR="00973276">
        <w:rPr>
          <w:color w:val="000000" w:themeColor="text1"/>
        </w:rPr>
        <w:t>Domínguez and Hicks</w:t>
      </w:r>
      <w:r>
        <w:rPr>
          <w:color w:val="000000" w:themeColor="text1"/>
        </w:rPr>
        <w:t xml:space="preserve"> 2016 for the realisation of subjects in L1 Spanish speakers migrating to a different Spanish-speaking environment in the USA). </w:t>
      </w:r>
      <w:r w:rsidR="00931B9C">
        <w:t xml:space="preserve">We therefore ascribe </w:t>
      </w:r>
      <w:proofErr w:type="spellStart"/>
      <w:r w:rsidR="00931B9C">
        <w:t>Cuza’s</w:t>
      </w:r>
      <w:proofErr w:type="spellEnd"/>
      <w:r w:rsidR="00931B9C">
        <w:t xml:space="preserve"> finding of attrition to </w:t>
      </w:r>
      <w:r w:rsidR="00931B9C" w:rsidRPr="00D65111">
        <w:rPr>
          <w:i/>
          <w:iCs/>
        </w:rPr>
        <w:t>bidialectal</w:t>
      </w:r>
      <w:r w:rsidR="00931B9C">
        <w:t xml:space="preserve"> attrition, which is predicted to arise more readily in the AvA model (Hicks and Domínguez 2020a). </w:t>
      </w:r>
      <w:r>
        <w:rPr>
          <w:color w:val="000000" w:themeColor="text1"/>
        </w:rPr>
        <w:t>On the other hand</w:t>
      </w:r>
      <w:r>
        <w:t>,</w:t>
      </w:r>
      <w:r w:rsidR="001671A8">
        <w:t xml:space="preserve"> as discussed in section </w:t>
      </w:r>
      <w:r w:rsidR="000B7091">
        <w:t>3.2</w:t>
      </w:r>
      <w:r w:rsidR="001671A8">
        <w:t>,</w:t>
      </w:r>
      <w:r w:rsidR="00931B9C" w:rsidRPr="00931B9C">
        <w:t xml:space="preserve"> </w:t>
      </w:r>
      <w:r w:rsidR="00931B9C">
        <w:t xml:space="preserve">the conditions for </w:t>
      </w:r>
      <w:r w:rsidR="00931B9C" w:rsidRPr="00F8248A">
        <w:t>bidialectal</w:t>
      </w:r>
      <w:r w:rsidR="00931B9C">
        <w:t xml:space="preserve"> attrition</w:t>
      </w:r>
      <w:r w:rsidR="00DA4348">
        <w:t>—community-level contact between speakers of different dialects of Spanish—</w:t>
      </w:r>
      <w:r w:rsidR="00931B9C">
        <w:lastRenderedPageBreak/>
        <w:t>do not arise in the UK context:</w:t>
      </w:r>
      <w:r>
        <w:t xml:space="preserve"> </w:t>
      </w:r>
      <w:r w:rsidR="00671A2A">
        <w:t>‘</w:t>
      </w:r>
      <w:r w:rsidR="00973276">
        <w:t>[T]</w:t>
      </w:r>
      <w:r>
        <w:t>he UK is not fertile ground for emerge</w:t>
      </w:r>
      <w:r w:rsidR="00973276">
        <w:t>nce of a new variety of Spanish</w:t>
      </w:r>
      <w:r w:rsidR="00671A2A">
        <w:t>’</w:t>
      </w:r>
      <w:r>
        <w:t xml:space="preserve"> (</w:t>
      </w:r>
      <w:proofErr w:type="spellStart"/>
      <w:r>
        <w:t>Cazzoli-Goeta</w:t>
      </w:r>
      <w:proofErr w:type="spellEnd"/>
      <w:r>
        <w:t xml:space="preserve"> et al. 2010: 468)</w:t>
      </w:r>
      <w:r w:rsidR="00973276">
        <w:t xml:space="preserve">. </w:t>
      </w:r>
    </w:p>
    <w:p w14:paraId="6EF73777" w14:textId="31093DA1" w:rsidR="00097A08" w:rsidRDefault="00097A08" w:rsidP="00097A08">
      <w:pPr>
        <w:ind w:firstLine="720"/>
        <w:rPr>
          <w:color w:val="000000" w:themeColor="text1"/>
        </w:rPr>
      </w:pPr>
      <w:r>
        <w:t>Nevertheless, there are indications that this language pair should not preclude attrition altogether</w:t>
      </w:r>
      <w:r w:rsidR="00B76398">
        <w:t>. A</w:t>
      </w:r>
      <w:r>
        <w:t xml:space="preserve"> number of other studies have demonstrated grammatical attrition for L1s that</w:t>
      </w:r>
      <w:r w:rsidR="001B455F">
        <w:t xml:space="preserve"> are</w:t>
      </w:r>
      <w:r>
        <w:t xml:space="preserve"> similarly—if not more—distinct from English; see, e.g., Sorace (2000) for Italian L1 speakers, Tsimpli et al. (2004) for Greek and Italian L1 speakers, </w:t>
      </w:r>
      <w:r w:rsidRPr="001B3952">
        <w:rPr>
          <w:noProof/>
          <w:color w:val="000000" w:themeColor="text1"/>
        </w:rPr>
        <w:t>Gürel</w:t>
      </w:r>
      <w:r>
        <w:rPr>
          <w:noProof/>
          <w:color w:val="000000" w:themeColor="text1"/>
        </w:rPr>
        <w:t xml:space="preserve"> (2004) and </w:t>
      </w:r>
      <w:r w:rsidRPr="00E168CE">
        <w:rPr>
          <w:rFonts w:asciiTheme="majorBidi" w:hAnsiTheme="majorBidi" w:cstheme="majorBidi"/>
        </w:rPr>
        <w:t>Gürel</w:t>
      </w:r>
      <w:r>
        <w:rPr>
          <w:rFonts w:asciiTheme="majorBidi" w:hAnsiTheme="majorBidi" w:cstheme="majorBidi"/>
        </w:rPr>
        <w:t xml:space="preserve"> </w:t>
      </w:r>
      <w:r w:rsidR="000A202C">
        <w:rPr>
          <w:rFonts w:asciiTheme="majorBidi" w:hAnsiTheme="majorBidi" w:cstheme="majorBidi"/>
        </w:rPr>
        <w:t>and</w:t>
      </w:r>
      <w:r w:rsidRPr="00E168CE">
        <w:rPr>
          <w:rFonts w:asciiTheme="majorBidi" w:hAnsiTheme="majorBidi" w:cstheme="majorBidi"/>
        </w:rPr>
        <w:t xml:space="preserve"> Yılmaz</w:t>
      </w:r>
      <w:r>
        <w:rPr>
          <w:rFonts w:asciiTheme="majorBidi" w:hAnsiTheme="majorBidi" w:cstheme="majorBidi"/>
        </w:rPr>
        <w:t xml:space="preserve"> (2011)</w:t>
      </w:r>
      <w:r>
        <w:rPr>
          <w:noProof/>
          <w:color w:val="000000" w:themeColor="text1"/>
        </w:rPr>
        <w:t xml:space="preserve"> for Turkish L1 speakers. </w:t>
      </w:r>
      <w:r>
        <w:rPr>
          <w:color w:val="000000" w:themeColor="text1"/>
        </w:rPr>
        <w:t>Given that all other factors in principle appear to favour the possibility of attrition (the characteristics of the bilingual sample</w:t>
      </w:r>
      <w:r w:rsidR="003B1BA1">
        <w:rPr>
          <w:color w:val="000000" w:themeColor="text1"/>
        </w:rPr>
        <w:t xml:space="preserve"> and </w:t>
      </w:r>
      <w:r>
        <w:rPr>
          <w:color w:val="000000" w:themeColor="text1"/>
        </w:rPr>
        <w:t xml:space="preserve">the comparative characteristics of the </w:t>
      </w:r>
      <w:r w:rsidR="003B1BA1">
        <w:rPr>
          <w:color w:val="000000" w:themeColor="text1"/>
        </w:rPr>
        <w:t xml:space="preserve">selected </w:t>
      </w:r>
      <w:r>
        <w:rPr>
          <w:color w:val="000000" w:themeColor="text1"/>
        </w:rPr>
        <w:t xml:space="preserve">grammatical property in the L1 and L2), it remains to </w:t>
      </w:r>
      <w:r w:rsidR="00B76398">
        <w:rPr>
          <w:color w:val="000000" w:themeColor="text1"/>
        </w:rPr>
        <w:t xml:space="preserve">adequately </w:t>
      </w:r>
      <w:r w:rsidR="001B455F">
        <w:rPr>
          <w:color w:val="000000" w:themeColor="text1"/>
        </w:rPr>
        <w:t>account for</w:t>
      </w:r>
      <w:r>
        <w:rPr>
          <w:color w:val="000000" w:themeColor="text1"/>
        </w:rPr>
        <w:t xml:space="preserve"> why </w:t>
      </w:r>
      <w:r w:rsidR="002707AE">
        <w:rPr>
          <w:color w:val="000000" w:themeColor="text1"/>
        </w:rPr>
        <w:t>participants in the present study robust</w:t>
      </w:r>
      <w:r w:rsidR="00B76398">
        <w:rPr>
          <w:color w:val="000000" w:themeColor="text1"/>
        </w:rPr>
        <w:t>ly maintain</w:t>
      </w:r>
      <w:r w:rsidR="002707AE">
        <w:rPr>
          <w:color w:val="000000" w:themeColor="text1"/>
        </w:rPr>
        <w:t xml:space="preserve"> aspectual interpretation.</w:t>
      </w:r>
    </w:p>
    <w:p w14:paraId="578C0074" w14:textId="55E2DC5E" w:rsidR="0099728E" w:rsidRDefault="006A3E8C" w:rsidP="005C64C3">
      <w:pPr>
        <w:ind w:firstLine="720"/>
        <w:rPr>
          <w:color w:val="00B050"/>
        </w:rPr>
      </w:pPr>
      <w:r>
        <w:t xml:space="preserve">We propose that a third possible explanation </w:t>
      </w:r>
      <w:r>
        <w:rPr>
          <w:color w:val="000000" w:themeColor="text1"/>
        </w:rPr>
        <w:t>for why L2 English does not directly induce change in L1 Spanish aspectual interpretation</w:t>
      </w:r>
      <w:r>
        <w:t xml:space="preserve"> is provided by the AvA model</w:t>
      </w:r>
      <w:r w:rsidR="00B76398">
        <w:t>,</w:t>
      </w:r>
      <w:r>
        <w:t xml:space="preserve"> concern</w:t>
      </w:r>
      <w:r w:rsidR="00B76398">
        <w:t>ing</w:t>
      </w:r>
      <w:r>
        <w:t xml:space="preserve"> the acquisitional mechanism by which attrition arises: specifically, </w:t>
      </w:r>
      <w:r>
        <w:rPr>
          <w:color w:val="000000" w:themeColor="text1"/>
        </w:rPr>
        <w:t xml:space="preserve">the nature of the representational change that would be entailed, and the input data required to trigger it. </w:t>
      </w:r>
      <w:r>
        <w:t xml:space="preserve"> As outlined in section 2.1, Hicks and </w:t>
      </w:r>
      <w:proofErr w:type="spellStart"/>
      <w:r>
        <w:t>Domínguez’s</w:t>
      </w:r>
      <w:proofErr w:type="spellEnd"/>
      <w:r>
        <w:t xml:space="preserve"> (2020a) </w:t>
      </w:r>
      <w:r>
        <w:rPr>
          <w:color w:val="000000" w:themeColor="text1"/>
        </w:rPr>
        <w:t xml:space="preserve">AvA model regards change to an L1 grammar as being </w:t>
      </w:r>
      <w:r w:rsidR="00E2547F">
        <w:rPr>
          <w:color w:val="000000" w:themeColor="text1"/>
        </w:rPr>
        <w:t xml:space="preserve">directly </w:t>
      </w:r>
      <w:r>
        <w:rPr>
          <w:color w:val="000000" w:themeColor="text1"/>
        </w:rPr>
        <w:t>induced by</w:t>
      </w:r>
      <w:r w:rsidR="00D664D5">
        <w:rPr>
          <w:color w:val="000000" w:themeColor="text1"/>
        </w:rPr>
        <w:t xml:space="preserve"> </w:t>
      </w:r>
      <w:r>
        <w:rPr>
          <w:color w:val="000000" w:themeColor="text1"/>
        </w:rPr>
        <w:t>L2</w:t>
      </w:r>
      <w:r w:rsidR="00A642A8">
        <w:rPr>
          <w:color w:val="000000" w:themeColor="text1"/>
        </w:rPr>
        <w:t xml:space="preserve"> acquisition. </w:t>
      </w:r>
      <w:r w:rsidR="00B8543E">
        <w:rPr>
          <w:color w:val="000000" w:themeColor="text1"/>
        </w:rPr>
        <w:t>L2</w:t>
      </w:r>
      <w:r>
        <w:rPr>
          <w:color w:val="000000" w:themeColor="text1"/>
        </w:rPr>
        <w:t xml:space="preserve"> input which </w:t>
      </w:r>
      <w:r w:rsidR="00C43641">
        <w:rPr>
          <w:color w:val="000000" w:themeColor="text1"/>
        </w:rPr>
        <w:t xml:space="preserve">when processed </w:t>
      </w:r>
      <w:r w:rsidR="00D664D5">
        <w:rPr>
          <w:color w:val="000000" w:themeColor="text1"/>
        </w:rPr>
        <w:t xml:space="preserve">mismatches with the speaker’s </w:t>
      </w:r>
      <w:r w:rsidR="00B06A8A">
        <w:rPr>
          <w:color w:val="000000" w:themeColor="text1"/>
        </w:rPr>
        <w:t xml:space="preserve">current </w:t>
      </w:r>
      <w:r w:rsidR="00D664D5">
        <w:rPr>
          <w:color w:val="000000" w:themeColor="text1"/>
        </w:rPr>
        <w:t>L2 grammar</w:t>
      </w:r>
      <w:r w:rsidR="00B8543E">
        <w:rPr>
          <w:color w:val="000000" w:themeColor="text1"/>
        </w:rPr>
        <w:t xml:space="preserve"> </w:t>
      </w:r>
      <w:r w:rsidR="00533551">
        <w:rPr>
          <w:color w:val="000000" w:themeColor="text1"/>
        </w:rPr>
        <w:t xml:space="preserve">generates </w:t>
      </w:r>
      <w:r>
        <w:rPr>
          <w:color w:val="000000" w:themeColor="text1"/>
        </w:rPr>
        <w:t xml:space="preserve">acquisitional intake. </w:t>
      </w:r>
      <w:r w:rsidR="005E70CE">
        <w:rPr>
          <w:color w:val="000000" w:themeColor="text1"/>
        </w:rPr>
        <w:t xml:space="preserve">Grammatical attrition </w:t>
      </w:r>
      <w:r w:rsidR="001B455F">
        <w:rPr>
          <w:color w:val="000000" w:themeColor="text1"/>
        </w:rPr>
        <w:t xml:space="preserve">arises </w:t>
      </w:r>
      <w:r w:rsidR="00352345">
        <w:rPr>
          <w:color w:val="000000" w:themeColor="text1"/>
        </w:rPr>
        <w:t>when this</w:t>
      </w:r>
      <w:r>
        <w:rPr>
          <w:color w:val="000000" w:themeColor="text1"/>
        </w:rPr>
        <w:t xml:space="preserve"> ‘update’ to the </w:t>
      </w:r>
      <w:r w:rsidR="000D5198">
        <w:rPr>
          <w:color w:val="000000" w:themeColor="text1"/>
        </w:rPr>
        <w:t xml:space="preserve">L2 </w:t>
      </w:r>
      <w:r>
        <w:rPr>
          <w:color w:val="000000" w:themeColor="text1"/>
        </w:rPr>
        <w:t xml:space="preserve">grammar </w:t>
      </w:r>
      <w:r w:rsidR="00352345">
        <w:rPr>
          <w:color w:val="000000" w:themeColor="text1"/>
        </w:rPr>
        <w:t xml:space="preserve">is </w:t>
      </w:r>
      <w:r w:rsidR="001B455F">
        <w:rPr>
          <w:color w:val="000000" w:themeColor="text1"/>
        </w:rPr>
        <w:t>applied to the</w:t>
      </w:r>
      <w:r>
        <w:rPr>
          <w:color w:val="000000" w:themeColor="text1"/>
        </w:rPr>
        <w:t xml:space="preserve"> corresponding property of the </w:t>
      </w:r>
      <w:r w:rsidRPr="001B455F">
        <w:rPr>
          <w:iCs/>
          <w:color w:val="000000" w:themeColor="text1"/>
        </w:rPr>
        <w:t>L1</w:t>
      </w:r>
      <w:r>
        <w:rPr>
          <w:color w:val="000000" w:themeColor="text1"/>
        </w:rPr>
        <w:t xml:space="preserve"> grammar</w:t>
      </w:r>
      <w:r w:rsidR="00C71101">
        <w:rPr>
          <w:color w:val="000000" w:themeColor="text1"/>
        </w:rPr>
        <w:t xml:space="preserve"> as well</w:t>
      </w:r>
      <w:r>
        <w:rPr>
          <w:color w:val="000000" w:themeColor="text1"/>
        </w:rPr>
        <w:t xml:space="preserve">. The </w:t>
      </w:r>
      <w:r>
        <w:t xml:space="preserve">L2 English input regarding present tense—necessarily restricted to habitual interpretations only—in fact does not </w:t>
      </w:r>
      <w:r>
        <w:rPr>
          <w:color w:val="000000" w:themeColor="text1"/>
        </w:rPr>
        <w:t>provide data that directly mismatches the bilingual speaker’s L1 grammar</w:t>
      </w:r>
      <w:r>
        <w:t>, since Spanish present tense also permits the same mapping</w:t>
      </w:r>
      <w:r w:rsidRPr="00C35E7E">
        <w:rPr>
          <w:color w:val="000000" w:themeColor="text1"/>
        </w:rPr>
        <w:t xml:space="preserve">. So, the available L2 input from English </w:t>
      </w:r>
      <w:r w:rsidR="003B1BA1" w:rsidRPr="00C35E7E">
        <w:rPr>
          <w:color w:val="000000" w:themeColor="text1"/>
        </w:rPr>
        <w:t>present tense</w:t>
      </w:r>
      <w:r w:rsidR="003B1BA1">
        <w:rPr>
          <w:color w:val="000000" w:themeColor="text1"/>
        </w:rPr>
        <w:t xml:space="preserve"> verbs</w:t>
      </w:r>
      <w:r w:rsidR="003B1BA1" w:rsidRPr="00C35E7E">
        <w:rPr>
          <w:color w:val="000000" w:themeColor="text1"/>
        </w:rPr>
        <w:t xml:space="preserve"> </w:t>
      </w:r>
      <w:r w:rsidRPr="00C35E7E">
        <w:rPr>
          <w:color w:val="000000" w:themeColor="text1"/>
        </w:rPr>
        <w:t>fails to provide data that would result in acquisitional intake regarding aspectual interpretation, since the</w:t>
      </w:r>
      <w:r w:rsidR="003B1BA1">
        <w:rPr>
          <w:color w:val="000000" w:themeColor="text1"/>
        </w:rPr>
        <w:t xml:space="preserve"> relevant</w:t>
      </w:r>
      <w:r w:rsidRPr="00C35E7E">
        <w:rPr>
          <w:color w:val="000000" w:themeColor="text1"/>
        </w:rPr>
        <w:t xml:space="preserve"> processed </w:t>
      </w:r>
      <w:r w:rsidRPr="00C35E7E">
        <w:rPr>
          <w:color w:val="000000" w:themeColor="text1"/>
        </w:rPr>
        <w:lastRenderedPageBreak/>
        <w:t xml:space="preserve">English input </w:t>
      </w:r>
      <w:r w:rsidR="003B1BA1">
        <w:rPr>
          <w:color w:val="000000" w:themeColor="text1"/>
        </w:rPr>
        <w:t xml:space="preserve">(present tense verbs with habitual interpretations) </w:t>
      </w:r>
      <w:r w:rsidRPr="00C35E7E">
        <w:rPr>
          <w:color w:val="000000" w:themeColor="text1"/>
        </w:rPr>
        <w:t xml:space="preserve">would not result in form-meaning mappings that are inconsistent with the corresponding configuration </w:t>
      </w:r>
      <w:r>
        <w:rPr>
          <w:color w:val="000000" w:themeColor="text1"/>
        </w:rPr>
        <w:t xml:space="preserve">in </w:t>
      </w:r>
      <w:r w:rsidRPr="00C35E7E">
        <w:rPr>
          <w:color w:val="000000" w:themeColor="text1"/>
        </w:rPr>
        <w:t>the L1.</w:t>
      </w:r>
      <w:r w:rsidRPr="00E530A7">
        <w:rPr>
          <w:color w:val="000000" w:themeColor="text1"/>
        </w:rPr>
        <w:t xml:space="preserve"> Bilingual speakers would not be changing the underlying grammar but adjusting the statistical tendencies of Spanish to rebalance the use of each form to express each meaning, without </w:t>
      </w:r>
      <w:r w:rsidR="001B455F">
        <w:rPr>
          <w:color w:val="000000" w:themeColor="text1"/>
        </w:rPr>
        <w:t xml:space="preserve">the grammar </w:t>
      </w:r>
      <w:r w:rsidRPr="00E530A7">
        <w:rPr>
          <w:color w:val="000000" w:themeColor="text1"/>
        </w:rPr>
        <w:t>necessar</w:t>
      </w:r>
      <w:r w:rsidR="001B455F">
        <w:rPr>
          <w:color w:val="000000" w:themeColor="text1"/>
        </w:rPr>
        <w:t>il</w:t>
      </w:r>
      <w:r w:rsidRPr="00E530A7">
        <w:rPr>
          <w:color w:val="000000" w:themeColor="text1"/>
        </w:rPr>
        <w:t xml:space="preserve">y </w:t>
      </w:r>
      <w:r w:rsidR="001B455F">
        <w:rPr>
          <w:color w:val="000000" w:themeColor="text1"/>
        </w:rPr>
        <w:t xml:space="preserve">undergoing </w:t>
      </w:r>
      <w:r w:rsidRPr="00E530A7">
        <w:rPr>
          <w:color w:val="000000" w:themeColor="text1"/>
        </w:rPr>
        <w:t>representational change.</w:t>
      </w:r>
    </w:p>
    <w:p w14:paraId="72C4EC93" w14:textId="276983D4" w:rsidR="000D3B20" w:rsidRDefault="005C64C3" w:rsidP="00B37CC1">
      <w:r>
        <w:tab/>
      </w:r>
      <w:r w:rsidR="00CC081A">
        <w:t xml:space="preserve">The finding of no attrition for this property is consistent with </w:t>
      </w:r>
      <w:proofErr w:type="spellStart"/>
      <w:r w:rsidR="00CC081A">
        <w:t>Gürel’s</w:t>
      </w:r>
      <w:proofErr w:type="spellEnd"/>
      <w:r w:rsidR="00CC081A">
        <w:t xml:space="preserve"> (2002, 2007) </w:t>
      </w:r>
      <w:r w:rsidR="00671A2A">
        <w:t>‘</w:t>
      </w:r>
      <w:r w:rsidR="00CC081A" w:rsidRPr="001B3952">
        <w:rPr>
          <w:color w:val="000000" w:themeColor="text1"/>
        </w:rPr>
        <w:t>Set-Theoretic Language Attrition Model</w:t>
      </w:r>
      <w:r w:rsidR="00671A2A">
        <w:t>’</w:t>
      </w:r>
      <w:r w:rsidR="00CC081A">
        <w:t>. Gürel claims that transfer from L2 to L1 is possible for grammatical properties such that the L2 provides a superset, and the L</w:t>
      </w:r>
      <w:r w:rsidR="00196121">
        <w:t>1</w:t>
      </w:r>
      <w:r w:rsidR="00CC081A">
        <w:t xml:space="preserve"> a subset; attrition consists of adding </w:t>
      </w:r>
      <w:r w:rsidR="0021640D">
        <w:t xml:space="preserve">grammatical </w:t>
      </w:r>
      <w:r w:rsidR="00CC081A">
        <w:t xml:space="preserve">options to an L1 which is more restrictive. We propose here that the mechanisms for attrition in Hicks and </w:t>
      </w:r>
      <w:proofErr w:type="spellStart"/>
      <w:r w:rsidR="00CC081A">
        <w:t>Domínguez’s</w:t>
      </w:r>
      <w:proofErr w:type="spellEnd"/>
      <w:r w:rsidR="00CC081A">
        <w:t xml:space="preserve"> (2020a) AvA model account for the essential premise of the </w:t>
      </w:r>
      <w:r w:rsidR="001B455F">
        <w:t>s</w:t>
      </w:r>
      <w:r w:rsidR="00CC081A">
        <w:t xml:space="preserve">ubset model, regarding L2-induced grammatical change being disfavoured where it constitutes </w:t>
      </w:r>
      <w:r w:rsidR="00CC081A" w:rsidRPr="009D5299">
        <w:rPr>
          <w:i/>
          <w:iCs/>
        </w:rPr>
        <w:t>los</w:t>
      </w:r>
      <w:r w:rsidR="00CC081A">
        <w:rPr>
          <w:i/>
          <w:iCs/>
        </w:rPr>
        <w:t>ing</w:t>
      </w:r>
      <w:r w:rsidR="00CC081A">
        <w:t xml:space="preserve"> </w:t>
      </w:r>
      <w:r w:rsidR="0021640D">
        <w:t xml:space="preserve">a form-meaning mapping </w:t>
      </w:r>
      <w:r w:rsidR="00CC081A">
        <w:t xml:space="preserve">from the L1 (as opposed to </w:t>
      </w:r>
      <w:r w:rsidR="00CC081A" w:rsidRPr="00586015">
        <w:rPr>
          <w:i/>
          <w:iCs/>
        </w:rPr>
        <w:t>gaining</w:t>
      </w:r>
      <w:r w:rsidR="00CC081A">
        <w:t xml:space="preserve"> an additional grammatical representation from the L2, which is possible since the L2 input data provides evidence for it).  This tentative explanation makes a natural prediction, then, that i</w:t>
      </w:r>
      <w:r w:rsidR="00654FF4">
        <w:t xml:space="preserve">f the </w:t>
      </w:r>
      <w:r w:rsidR="00CC081A">
        <w:t>experimental design</w:t>
      </w:r>
      <w:r w:rsidR="00654FF4">
        <w:t xml:space="preserve"> of the present study were reversed</w:t>
      </w:r>
      <w:r w:rsidR="00CC081A">
        <w:t xml:space="preserve">, L1 speakers of English exposed to L2 Spanish </w:t>
      </w:r>
      <w:r w:rsidR="00695B5F">
        <w:t xml:space="preserve">would more readily </w:t>
      </w:r>
      <w:r w:rsidR="00CC081A">
        <w:t>demonstrate attrition for this property</w:t>
      </w:r>
      <w:r w:rsidR="009D6054">
        <w:t xml:space="preserve">: in the reverse design the L2 </w:t>
      </w:r>
      <w:r w:rsidR="00695B5F">
        <w:t xml:space="preserve">would </w:t>
      </w:r>
      <w:r w:rsidR="009D6054">
        <w:t>provide input data (Spanish present tense verbs with an ongoing interpretation) that directly mismatches the L1 English</w:t>
      </w:r>
      <w:r w:rsidR="00695B5F">
        <w:t xml:space="preserve"> grammar</w:t>
      </w:r>
      <w:r w:rsidR="009D6054">
        <w:t xml:space="preserve">. In that context, L1 grammatical attrition would be </w:t>
      </w:r>
      <w:r w:rsidR="00CC081A">
        <w:t>b</w:t>
      </w:r>
      <w:r w:rsidR="001B455F">
        <w:t xml:space="preserve">orne out as the acceptance of an ongoing </w:t>
      </w:r>
      <w:r w:rsidR="00CC081A">
        <w:t>interpretation for simple present tense verbs in L1 English</w:t>
      </w:r>
      <w:r w:rsidR="009D6054">
        <w:t xml:space="preserve">. </w:t>
      </w:r>
      <w:r w:rsidR="009D6054" w:rsidDel="009D6054">
        <w:t xml:space="preserve"> </w:t>
      </w:r>
    </w:p>
    <w:p w14:paraId="32828433" w14:textId="77777777" w:rsidR="00B37CC1" w:rsidRDefault="00B37CC1" w:rsidP="00B37CC1"/>
    <w:p w14:paraId="5508A19F" w14:textId="4379A7B2" w:rsidR="00FD6D5D" w:rsidRPr="00FD6D5D" w:rsidRDefault="00FD6D5D" w:rsidP="00FD6D5D">
      <w:pPr>
        <w:pStyle w:val="Heading1"/>
        <w:numPr>
          <w:ilvl w:val="0"/>
          <w:numId w:val="31"/>
        </w:numPr>
      </w:pPr>
      <w:r>
        <w:t>Conclusion</w:t>
      </w:r>
    </w:p>
    <w:p w14:paraId="61A943D2" w14:textId="77777777" w:rsidR="00FD6D5D" w:rsidRPr="00765867" w:rsidRDefault="00FD6D5D" w:rsidP="00FD6D5D">
      <w:pPr>
        <w:rPr>
          <w:color w:val="00B050"/>
        </w:rPr>
      </w:pPr>
    </w:p>
    <w:p w14:paraId="456049A7" w14:textId="2CCAD6BA" w:rsidR="00417466" w:rsidRDefault="00417466" w:rsidP="005C64C3">
      <w:pPr>
        <w:rPr>
          <w:color w:val="000000" w:themeColor="text1"/>
        </w:rPr>
      </w:pPr>
      <w:r>
        <w:rPr>
          <w:color w:val="000000" w:themeColor="text1"/>
        </w:rPr>
        <w:lastRenderedPageBreak/>
        <w:t>T</w:t>
      </w:r>
      <w:r w:rsidRPr="00CC2F72">
        <w:rPr>
          <w:color w:val="000000" w:themeColor="text1"/>
        </w:rPr>
        <w:t xml:space="preserve">he linguistic and contextual conditions in which grammatical attrition arises </w:t>
      </w:r>
      <w:r>
        <w:rPr>
          <w:color w:val="000000" w:themeColor="text1"/>
        </w:rPr>
        <w:t>are</w:t>
      </w:r>
      <w:r w:rsidRPr="00CC2F72">
        <w:rPr>
          <w:color w:val="000000" w:themeColor="text1"/>
        </w:rPr>
        <w:t xml:space="preserve"> complex</w:t>
      </w:r>
      <w:r>
        <w:rPr>
          <w:color w:val="000000" w:themeColor="text1"/>
        </w:rPr>
        <w:t>. This</w:t>
      </w:r>
      <w:r w:rsidRPr="00CC2F72">
        <w:rPr>
          <w:color w:val="000000" w:themeColor="text1"/>
        </w:rPr>
        <w:t xml:space="preserve"> study makes progress in understanding the relative contributions of some of the relevant factors</w:t>
      </w:r>
      <w:r>
        <w:rPr>
          <w:color w:val="000000" w:themeColor="text1"/>
        </w:rPr>
        <w:t>,</w:t>
      </w:r>
      <w:r w:rsidRPr="00CC2F72">
        <w:rPr>
          <w:color w:val="000000" w:themeColor="text1"/>
        </w:rPr>
        <w:t xml:space="preserve"> repor</w:t>
      </w:r>
      <w:r>
        <w:rPr>
          <w:color w:val="000000" w:themeColor="text1"/>
        </w:rPr>
        <w:t>ting</w:t>
      </w:r>
      <w:r w:rsidRPr="00CC2F72">
        <w:rPr>
          <w:color w:val="000000" w:themeColor="text1"/>
        </w:rPr>
        <w:t xml:space="preserve"> on the appearance of </w:t>
      </w:r>
      <w:r w:rsidR="00DC6D0A">
        <w:rPr>
          <w:color w:val="000000" w:themeColor="text1"/>
        </w:rPr>
        <w:t xml:space="preserve">possible </w:t>
      </w:r>
      <w:r w:rsidRPr="00CC2F72">
        <w:rPr>
          <w:color w:val="000000" w:themeColor="text1"/>
        </w:rPr>
        <w:t xml:space="preserve">L1 attrition in Spanish speakers who have migrated to an English-speaking environment in the UK for more than 15 years. </w:t>
      </w:r>
    </w:p>
    <w:p w14:paraId="19F66FC6" w14:textId="15E093E3" w:rsidR="00417466" w:rsidRDefault="00417466" w:rsidP="00417466">
      <w:pPr>
        <w:ind w:firstLine="720"/>
        <w:rPr>
          <w:color w:val="000000" w:themeColor="text1"/>
        </w:rPr>
      </w:pPr>
      <w:r w:rsidRPr="00CC2F72">
        <w:rPr>
          <w:color w:val="000000" w:themeColor="text1"/>
        </w:rPr>
        <w:t>The</w:t>
      </w:r>
      <w:r>
        <w:rPr>
          <w:color w:val="000000" w:themeColor="text1"/>
        </w:rPr>
        <w:t xml:space="preserve"> overarching</w:t>
      </w:r>
      <w:r w:rsidRPr="00CC2F72">
        <w:rPr>
          <w:color w:val="000000" w:themeColor="text1"/>
        </w:rPr>
        <w:t xml:space="preserve"> result</w:t>
      </w:r>
      <w:r>
        <w:rPr>
          <w:color w:val="000000" w:themeColor="text1"/>
        </w:rPr>
        <w:t xml:space="preserve"> from the AJT and SPRT</w:t>
      </w:r>
      <w:r w:rsidRPr="00CC2F72">
        <w:rPr>
          <w:color w:val="000000" w:themeColor="text1"/>
        </w:rPr>
        <w:t xml:space="preserve"> do</w:t>
      </w:r>
      <w:r>
        <w:rPr>
          <w:color w:val="000000" w:themeColor="text1"/>
        </w:rPr>
        <w:t>es</w:t>
      </w:r>
      <w:r w:rsidRPr="00CC2F72">
        <w:rPr>
          <w:color w:val="000000" w:themeColor="text1"/>
        </w:rPr>
        <w:t xml:space="preserve"> not </w:t>
      </w:r>
      <w:r>
        <w:rPr>
          <w:color w:val="000000" w:themeColor="text1"/>
        </w:rPr>
        <w:t>challeng</w:t>
      </w:r>
      <w:r w:rsidRPr="00CC2F72">
        <w:rPr>
          <w:color w:val="000000" w:themeColor="text1"/>
        </w:rPr>
        <w:t xml:space="preserve">e the prevailing understanding that, in general, morphosyntactic features of an L1 </w:t>
      </w:r>
      <w:r>
        <w:rPr>
          <w:color w:val="000000" w:themeColor="text1"/>
        </w:rPr>
        <w:t>remain</w:t>
      </w:r>
      <w:r w:rsidRPr="00CC2F72">
        <w:rPr>
          <w:color w:val="000000" w:themeColor="text1"/>
        </w:rPr>
        <w:t xml:space="preserve"> relatively robust even </w:t>
      </w:r>
      <w:r>
        <w:rPr>
          <w:color w:val="000000" w:themeColor="text1"/>
        </w:rPr>
        <w:t>following</w:t>
      </w:r>
      <w:r w:rsidRPr="00CC2F72">
        <w:rPr>
          <w:color w:val="000000" w:themeColor="text1"/>
        </w:rPr>
        <w:t xml:space="preserve"> </w:t>
      </w:r>
      <w:r>
        <w:rPr>
          <w:color w:val="000000" w:themeColor="text1"/>
        </w:rPr>
        <w:t xml:space="preserve">an </w:t>
      </w:r>
      <w:r w:rsidRPr="00CC2F72">
        <w:rPr>
          <w:color w:val="000000" w:themeColor="text1"/>
        </w:rPr>
        <w:t>extensive</w:t>
      </w:r>
      <w:r>
        <w:rPr>
          <w:color w:val="000000" w:themeColor="text1"/>
        </w:rPr>
        <w:t xml:space="preserve"> period of</w:t>
      </w:r>
      <w:r w:rsidRPr="00CC2F72">
        <w:rPr>
          <w:color w:val="000000" w:themeColor="text1"/>
        </w:rPr>
        <w:t xml:space="preserve"> exposure to an L2. </w:t>
      </w:r>
      <w:r>
        <w:rPr>
          <w:color w:val="000000" w:themeColor="text1"/>
        </w:rPr>
        <w:t>A</w:t>
      </w:r>
      <w:r w:rsidRPr="00CC2F72">
        <w:rPr>
          <w:color w:val="000000" w:themeColor="text1"/>
        </w:rPr>
        <w:t xml:space="preserve">ttrition </w:t>
      </w:r>
      <w:r>
        <w:rPr>
          <w:color w:val="000000" w:themeColor="text1"/>
        </w:rPr>
        <w:t>is not detected in</w:t>
      </w:r>
      <w:r w:rsidRPr="00CC2F72">
        <w:rPr>
          <w:color w:val="000000" w:themeColor="text1"/>
        </w:rPr>
        <w:t xml:space="preserve"> group-level analysis, </w:t>
      </w:r>
      <w:r>
        <w:rPr>
          <w:color w:val="000000" w:themeColor="text1"/>
        </w:rPr>
        <w:t xml:space="preserve">although </w:t>
      </w:r>
      <w:r w:rsidRPr="00CC2F72">
        <w:rPr>
          <w:color w:val="000000" w:themeColor="text1"/>
        </w:rPr>
        <w:t xml:space="preserve">the experimental results from individual speakers in the AJT may provide </w:t>
      </w:r>
      <w:r>
        <w:rPr>
          <w:color w:val="000000" w:themeColor="text1"/>
        </w:rPr>
        <w:t>some</w:t>
      </w:r>
      <w:r w:rsidRPr="00CC2F72">
        <w:rPr>
          <w:color w:val="000000" w:themeColor="text1"/>
        </w:rPr>
        <w:t xml:space="preserve"> indication that attrition of aspectual interpretation from present tense is possible for some speakers</w:t>
      </w:r>
      <w:r w:rsidR="005B3C48">
        <w:rPr>
          <w:color w:val="000000" w:themeColor="text1"/>
        </w:rPr>
        <w:t>. H</w:t>
      </w:r>
      <w:r w:rsidRPr="00CC2F72">
        <w:rPr>
          <w:color w:val="000000" w:themeColor="text1"/>
        </w:rPr>
        <w:t xml:space="preserve">owever, this finding is tempered by the observation that one monolingual control speaker </w:t>
      </w:r>
      <w:r>
        <w:rPr>
          <w:color w:val="000000" w:themeColor="text1"/>
        </w:rPr>
        <w:t xml:space="preserve">also </w:t>
      </w:r>
      <w:r w:rsidRPr="00CC2F72">
        <w:rPr>
          <w:color w:val="000000" w:themeColor="text1"/>
        </w:rPr>
        <w:t xml:space="preserve">exhibited the same pattern of responses in the experimental task. </w:t>
      </w:r>
      <w:r>
        <w:rPr>
          <w:color w:val="000000" w:themeColor="text1"/>
        </w:rPr>
        <w:t>Given that Cuza (2010) reports group-level attrition for this property where speakers</w:t>
      </w:r>
      <w:r w:rsidR="00600BE3">
        <w:rPr>
          <w:color w:val="000000" w:themeColor="text1"/>
        </w:rPr>
        <w:t xml:space="preserve"> were exposed </w:t>
      </w:r>
      <w:r w:rsidR="00E54EE9">
        <w:rPr>
          <w:color w:val="000000" w:themeColor="text1"/>
        </w:rPr>
        <w:t>to L2 English but a</w:t>
      </w:r>
      <w:r>
        <w:rPr>
          <w:color w:val="000000" w:themeColor="text1"/>
        </w:rPr>
        <w:t xml:space="preserve">lso to dialectal variation in within the community, our finding of no group-level attrition in the UK context </w:t>
      </w:r>
      <w:r w:rsidR="00230465">
        <w:rPr>
          <w:color w:val="000000" w:themeColor="text1"/>
        </w:rPr>
        <w:t>appear</w:t>
      </w:r>
      <w:r>
        <w:rPr>
          <w:color w:val="000000" w:themeColor="text1"/>
        </w:rPr>
        <w:t xml:space="preserve">s consistent with Hicks </w:t>
      </w:r>
      <w:r w:rsidR="000A202C">
        <w:rPr>
          <w:color w:val="000000" w:themeColor="text1"/>
        </w:rPr>
        <w:t>and</w:t>
      </w:r>
      <w:r>
        <w:rPr>
          <w:color w:val="000000" w:themeColor="text1"/>
        </w:rPr>
        <w:t xml:space="preserve"> </w:t>
      </w:r>
      <w:proofErr w:type="spellStart"/>
      <w:r w:rsidR="004D0CA6">
        <w:rPr>
          <w:color w:val="000000" w:themeColor="text1"/>
        </w:rPr>
        <w:t>Domínguez</w:t>
      </w:r>
      <w:r>
        <w:rPr>
          <w:color w:val="000000" w:themeColor="text1"/>
        </w:rPr>
        <w:t>’s</w:t>
      </w:r>
      <w:proofErr w:type="spellEnd"/>
      <w:r>
        <w:rPr>
          <w:color w:val="000000" w:themeColor="text1"/>
        </w:rPr>
        <w:t xml:space="preserve"> (2020a) prediction that attrition is more likely in bidialectal than bilingual contexts. </w:t>
      </w:r>
    </w:p>
    <w:p w14:paraId="36A8CF87" w14:textId="639615CC" w:rsidR="00C5282C" w:rsidRDefault="00230465" w:rsidP="00417466">
      <w:pPr>
        <w:ind w:firstLine="720"/>
        <w:rPr>
          <w:color w:val="000000" w:themeColor="text1"/>
        </w:rPr>
      </w:pPr>
      <w:r w:rsidRPr="00230465">
        <w:rPr>
          <w:color w:val="000000" w:themeColor="text1"/>
        </w:rPr>
        <w:t>On the contrary, the absence of attrition suggests that the model's further prediction that similarity in the grammatical property based on functional feature specifications (represented as a shared set of morphosyntactic features assembled onto functional categories in slightly different configurations) should favour attrition is not supported</w:t>
      </w:r>
      <w:r w:rsidR="005B3C48">
        <w:rPr>
          <w:color w:val="000000" w:themeColor="text1"/>
        </w:rPr>
        <w:t>.</w:t>
      </w:r>
      <w:r w:rsidRPr="00230465">
        <w:rPr>
          <w:color w:val="000000" w:themeColor="text1"/>
        </w:rPr>
        <w:t xml:space="preserve"> </w:t>
      </w:r>
      <w:r w:rsidR="00417466">
        <w:rPr>
          <w:color w:val="000000" w:themeColor="text1"/>
        </w:rPr>
        <w:t xml:space="preserve">We tentatively propose </w:t>
      </w:r>
      <w:r w:rsidR="00A55190">
        <w:rPr>
          <w:color w:val="000000" w:themeColor="text1"/>
        </w:rPr>
        <w:t xml:space="preserve">that acquisitional rather than purely </w:t>
      </w:r>
      <w:r w:rsidR="00417466" w:rsidRPr="00CC2F72">
        <w:rPr>
          <w:color w:val="000000" w:themeColor="text1"/>
        </w:rPr>
        <w:t>grammatical factors may account for why L2 English does not directly induce change in L1 Spanish aspectual interpretation</w:t>
      </w:r>
      <w:r w:rsidR="00A55190">
        <w:rPr>
          <w:color w:val="000000" w:themeColor="text1"/>
        </w:rPr>
        <w:t>.</w:t>
      </w:r>
      <w:r w:rsidR="00417466" w:rsidRPr="00CC2F72">
        <w:rPr>
          <w:color w:val="000000" w:themeColor="text1"/>
        </w:rPr>
        <w:t xml:space="preserve"> </w:t>
      </w:r>
      <w:r w:rsidR="00A55190">
        <w:rPr>
          <w:color w:val="000000" w:themeColor="text1"/>
        </w:rPr>
        <w:t>S</w:t>
      </w:r>
      <w:r w:rsidR="00A55190" w:rsidRPr="00CC2F72">
        <w:rPr>
          <w:color w:val="000000" w:themeColor="text1"/>
        </w:rPr>
        <w:t>pecifically</w:t>
      </w:r>
      <w:r w:rsidR="004511EF">
        <w:rPr>
          <w:color w:val="000000" w:themeColor="text1"/>
        </w:rPr>
        <w:t>,</w:t>
      </w:r>
      <w:r w:rsidR="00A55190" w:rsidRPr="00CC2F72">
        <w:rPr>
          <w:color w:val="000000" w:themeColor="text1"/>
        </w:rPr>
        <w:t xml:space="preserve"> </w:t>
      </w:r>
      <w:r w:rsidR="00A55190">
        <w:rPr>
          <w:color w:val="000000" w:themeColor="text1"/>
        </w:rPr>
        <w:t xml:space="preserve">this concerns </w:t>
      </w:r>
      <w:r w:rsidR="00417466" w:rsidRPr="00CC2F72">
        <w:rPr>
          <w:color w:val="000000" w:themeColor="text1"/>
        </w:rPr>
        <w:t>the nature of the representational change that would be entailed</w:t>
      </w:r>
      <w:r w:rsidR="00A55190">
        <w:rPr>
          <w:color w:val="000000" w:themeColor="text1"/>
        </w:rPr>
        <w:t xml:space="preserve"> in this particular change to the L1 grammar</w:t>
      </w:r>
      <w:r w:rsidR="00417466" w:rsidRPr="00CC2F72">
        <w:rPr>
          <w:color w:val="000000" w:themeColor="text1"/>
        </w:rPr>
        <w:t xml:space="preserve"> and the input </w:t>
      </w:r>
      <w:r w:rsidR="00417466" w:rsidRPr="00CC2F72">
        <w:rPr>
          <w:color w:val="000000" w:themeColor="text1"/>
        </w:rPr>
        <w:lastRenderedPageBreak/>
        <w:t>data required to trigger it</w:t>
      </w:r>
      <w:r w:rsidR="00417466">
        <w:rPr>
          <w:color w:val="000000" w:themeColor="text1"/>
        </w:rPr>
        <w:t xml:space="preserve"> under the mechanisms of attrition provided </w:t>
      </w:r>
      <w:r w:rsidR="0080524D">
        <w:rPr>
          <w:color w:val="000000" w:themeColor="text1"/>
        </w:rPr>
        <w:t>by the</w:t>
      </w:r>
      <w:r w:rsidR="00417466">
        <w:rPr>
          <w:color w:val="000000" w:themeColor="text1"/>
        </w:rPr>
        <w:t xml:space="preserve"> AvA model (Hicks </w:t>
      </w:r>
      <w:r w:rsidR="000A202C">
        <w:rPr>
          <w:color w:val="000000" w:themeColor="text1"/>
        </w:rPr>
        <w:t>and</w:t>
      </w:r>
      <w:r w:rsidR="00417466">
        <w:rPr>
          <w:color w:val="000000" w:themeColor="text1"/>
        </w:rPr>
        <w:t xml:space="preserve"> </w:t>
      </w:r>
      <w:r w:rsidR="004D0CA6">
        <w:rPr>
          <w:color w:val="000000" w:themeColor="text1"/>
        </w:rPr>
        <w:t>Domínguez</w:t>
      </w:r>
      <w:r w:rsidR="00417466">
        <w:rPr>
          <w:color w:val="000000" w:themeColor="text1"/>
        </w:rPr>
        <w:t xml:space="preserve"> 2020a). The broader testable prediction of Hicks </w:t>
      </w:r>
      <w:r w:rsidR="000A202C">
        <w:rPr>
          <w:color w:val="000000" w:themeColor="text1"/>
        </w:rPr>
        <w:t>and</w:t>
      </w:r>
      <w:r w:rsidR="00417466">
        <w:rPr>
          <w:color w:val="000000" w:themeColor="text1"/>
        </w:rPr>
        <w:t xml:space="preserve"> </w:t>
      </w:r>
      <w:proofErr w:type="spellStart"/>
      <w:r w:rsidR="004D0CA6">
        <w:rPr>
          <w:color w:val="000000" w:themeColor="text1"/>
        </w:rPr>
        <w:t>Domínguez</w:t>
      </w:r>
      <w:r w:rsidR="00417466">
        <w:rPr>
          <w:color w:val="000000" w:themeColor="text1"/>
        </w:rPr>
        <w:t>’s</w:t>
      </w:r>
      <w:proofErr w:type="spellEnd"/>
      <w:r w:rsidR="00417466">
        <w:rPr>
          <w:color w:val="000000" w:themeColor="text1"/>
        </w:rPr>
        <w:t xml:space="preserve"> (2020a) model of attrition, then, is that similarly to G</w:t>
      </w:r>
      <w:r w:rsidR="00417466">
        <w:t>ü</w:t>
      </w:r>
      <w:r w:rsidR="00417466">
        <w:rPr>
          <w:color w:val="000000" w:themeColor="text1"/>
        </w:rPr>
        <w:t xml:space="preserve">rel (2002, 2007), attrition arises in grammatical contexts that consist of adding an option to the L1 grammar, but not of removing one. </w:t>
      </w:r>
      <w:r w:rsidR="009E6272">
        <w:rPr>
          <w:color w:val="000000" w:themeColor="text1"/>
        </w:rPr>
        <w:t xml:space="preserve"> </w:t>
      </w:r>
    </w:p>
    <w:p w14:paraId="5EE0E890" w14:textId="77777777" w:rsidR="00F26158" w:rsidRDefault="00F26158" w:rsidP="00A24525">
      <w:pPr>
        <w:pStyle w:val="Heading1"/>
      </w:pPr>
    </w:p>
    <w:p w14:paraId="1FDE5455" w14:textId="0AAE618C" w:rsidR="00A24525" w:rsidRDefault="00A24525" w:rsidP="00A24525">
      <w:pPr>
        <w:pStyle w:val="Heading1"/>
      </w:pPr>
      <w:r>
        <w:t>References</w:t>
      </w:r>
    </w:p>
    <w:p w14:paraId="4A7B419C" w14:textId="77777777" w:rsidR="00F661C2" w:rsidRPr="00F661C2" w:rsidRDefault="00F661C2" w:rsidP="00F661C2">
      <w:pPr>
        <w:pStyle w:val="Paragraph"/>
      </w:pPr>
    </w:p>
    <w:p w14:paraId="13000A6F" w14:textId="16DC710B" w:rsidR="00423609" w:rsidRDefault="00423609" w:rsidP="006B10B6">
      <w:pPr>
        <w:autoSpaceDE w:val="0"/>
        <w:autoSpaceDN w:val="0"/>
        <w:adjustRightInd w:val="0"/>
        <w:ind w:hanging="567"/>
      </w:pPr>
      <w:r w:rsidRPr="00423609">
        <w:t xml:space="preserve">Arche, </w:t>
      </w:r>
      <w:proofErr w:type="spellStart"/>
      <w:r w:rsidR="007B566D" w:rsidRPr="007B566D">
        <w:t>María</w:t>
      </w:r>
      <w:proofErr w:type="spellEnd"/>
      <w:r>
        <w:t xml:space="preserve"> </w:t>
      </w:r>
      <w:r w:rsidR="007B566D">
        <w:t>J. 2014.</w:t>
      </w:r>
      <w:r>
        <w:t xml:space="preserve"> </w:t>
      </w:r>
      <w:r w:rsidR="007B566D">
        <w:t>“</w:t>
      </w:r>
      <w:r w:rsidRPr="00423609">
        <w:t xml:space="preserve">The </w:t>
      </w:r>
      <w:r w:rsidR="003002B7">
        <w:t>C</w:t>
      </w:r>
      <w:r w:rsidRPr="00423609">
        <w:t xml:space="preserve">onstruction of </w:t>
      </w:r>
      <w:r w:rsidR="003002B7">
        <w:t>V</w:t>
      </w:r>
      <w:r w:rsidRPr="00423609">
        <w:t xml:space="preserve">iewpoint </w:t>
      </w:r>
      <w:r w:rsidR="003002B7">
        <w:t>A</w:t>
      </w:r>
      <w:r w:rsidRPr="00423609">
        <w:t xml:space="preserve">spect: </w:t>
      </w:r>
      <w:r w:rsidR="003002B7">
        <w:t>T</w:t>
      </w:r>
      <w:r w:rsidRPr="00423609">
        <w:t xml:space="preserve">he </w:t>
      </w:r>
      <w:r w:rsidR="003002B7">
        <w:t>I</w:t>
      </w:r>
      <w:r w:rsidRPr="00423609">
        <w:t xml:space="preserve">mperfective </w:t>
      </w:r>
      <w:r w:rsidR="003002B7">
        <w:t>R</w:t>
      </w:r>
      <w:r w:rsidRPr="00423609">
        <w:t>evisited.</w:t>
      </w:r>
      <w:r w:rsidR="007B566D">
        <w:t>”</w:t>
      </w:r>
      <w:r w:rsidRPr="00423609">
        <w:t xml:space="preserve"> </w:t>
      </w:r>
      <w:r w:rsidRPr="00423609">
        <w:rPr>
          <w:i/>
          <w:iCs/>
        </w:rPr>
        <w:t>Natural Language and Linguistic Theory</w:t>
      </w:r>
      <w:r w:rsidRPr="00423609">
        <w:t xml:space="preserve"> 32</w:t>
      </w:r>
      <w:r w:rsidR="007B566D">
        <w:t xml:space="preserve"> (3):</w:t>
      </w:r>
      <w:r w:rsidRPr="00423609">
        <w:t xml:space="preserve"> 791–831. </w:t>
      </w:r>
    </w:p>
    <w:p w14:paraId="61019A1D" w14:textId="0A5BCB39" w:rsidR="006B10B6" w:rsidRDefault="006B10B6" w:rsidP="006B10B6">
      <w:pPr>
        <w:autoSpaceDE w:val="0"/>
        <w:autoSpaceDN w:val="0"/>
        <w:adjustRightInd w:val="0"/>
        <w:ind w:hanging="567"/>
        <w:rPr>
          <w:rFonts w:asciiTheme="majorBidi" w:hAnsiTheme="majorBidi" w:cstheme="majorBidi"/>
        </w:rPr>
      </w:pPr>
      <w:proofErr w:type="spellStart"/>
      <w:r w:rsidRPr="005B26B1">
        <w:rPr>
          <w:rFonts w:asciiTheme="majorBidi" w:hAnsiTheme="majorBidi" w:cstheme="majorBidi"/>
        </w:rPr>
        <w:t>Cazzol</w:t>
      </w:r>
      <w:r w:rsidR="00855061">
        <w:rPr>
          <w:rFonts w:asciiTheme="majorBidi" w:hAnsiTheme="majorBidi" w:cstheme="majorBidi"/>
        </w:rPr>
        <w:t>i-Goeta</w:t>
      </w:r>
      <w:proofErr w:type="spellEnd"/>
      <w:r w:rsidR="00855061">
        <w:rPr>
          <w:rFonts w:asciiTheme="majorBidi" w:hAnsiTheme="majorBidi" w:cstheme="majorBidi"/>
        </w:rPr>
        <w:t xml:space="preserve">, Marcela, Pedro </w:t>
      </w:r>
      <w:proofErr w:type="spellStart"/>
      <w:r w:rsidR="00855061">
        <w:rPr>
          <w:rFonts w:asciiTheme="majorBidi" w:hAnsiTheme="majorBidi" w:cstheme="majorBidi"/>
        </w:rPr>
        <w:t>Guijarro</w:t>
      </w:r>
      <w:proofErr w:type="spellEnd"/>
      <w:r w:rsidR="00855061">
        <w:rPr>
          <w:rFonts w:asciiTheme="majorBidi" w:hAnsiTheme="majorBidi" w:cstheme="majorBidi"/>
        </w:rPr>
        <w:t>-Fuentes,</w:t>
      </w:r>
      <w:r w:rsidRPr="005B26B1">
        <w:rPr>
          <w:rFonts w:asciiTheme="majorBidi" w:hAnsiTheme="majorBidi" w:cstheme="majorBidi"/>
        </w:rPr>
        <w:t xml:space="preserve"> </w:t>
      </w:r>
      <w:r w:rsidR="000A202C">
        <w:rPr>
          <w:rFonts w:asciiTheme="majorBidi" w:hAnsiTheme="majorBidi" w:cstheme="majorBidi"/>
        </w:rPr>
        <w:t>and</w:t>
      </w:r>
      <w:r w:rsidR="00855061">
        <w:rPr>
          <w:rFonts w:asciiTheme="majorBidi" w:hAnsiTheme="majorBidi" w:cstheme="majorBidi"/>
        </w:rPr>
        <w:t xml:space="preserve"> Martha Young-</w:t>
      </w:r>
      <w:proofErr w:type="spellStart"/>
      <w:r w:rsidR="00855061">
        <w:rPr>
          <w:rFonts w:asciiTheme="majorBidi" w:hAnsiTheme="majorBidi" w:cstheme="majorBidi"/>
        </w:rPr>
        <w:t>Scholten</w:t>
      </w:r>
      <w:proofErr w:type="spellEnd"/>
      <w:r w:rsidR="00855061">
        <w:rPr>
          <w:rFonts w:asciiTheme="majorBidi" w:hAnsiTheme="majorBidi" w:cstheme="majorBidi"/>
        </w:rPr>
        <w:t>. 2010</w:t>
      </w:r>
      <w:r w:rsidRPr="005B26B1">
        <w:rPr>
          <w:rFonts w:asciiTheme="majorBidi" w:hAnsiTheme="majorBidi" w:cstheme="majorBidi"/>
        </w:rPr>
        <w:t xml:space="preserve">. </w:t>
      </w:r>
      <w:r w:rsidR="00855061">
        <w:rPr>
          <w:rFonts w:asciiTheme="majorBidi" w:hAnsiTheme="majorBidi" w:cstheme="majorBidi"/>
        </w:rPr>
        <w:t>“</w:t>
      </w:r>
      <w:r w:rsidRPr="005B26B1">
        <w:rPr>
          <w:rFonts w:asciiTheme="majorBidi" w:hAnsiTheme="majorBidi" w:cstheme="majorBidi"/>
        </w:rPr>
        <w:t xml:space="preserve">Beyond Attrition: What </w:t>
      </w:r>
      <w:r w:rsidR="003002B7">
        <w:rPr>
          <w:rFonts w:asciiTheme="majorBidi" w:hAnsiTheme="majorBidi" w:cstheme="majorBidi"/>
        </w:rPr>
        <w:t>W</w:t>
      </w:r>
      <w:r w:rsidRPr="005B26B1">
        <w:rPr>
          <w:rFonts w:asciiTheme="majorBidi" w:hAnsiTheme="majorBidi" w:cstheme="majorBidi"/>
        </w:rPr>
        <w:t xml:space="preserve">e </w:t>
      </w:r>
      <w:r w:rsidR="003002B7">
        <w:rPr>
          <w:rFonts w:asciiTheme="majorBidi" w:hAnsiTheme="majorBidi" w:cstheme="majorBidi"/>
        </w:rPr>
        <w:t>N</w:t>
      </w:r>
      <w:r w:rsidRPr="005B26B1">
        <w:rPr>
          <w:rFonts w:asciiTheme="majorBidi" w:hAnsiTheme="majorBidi" w:cstheme="majorBidi"/>
        </w:rPr>
        <w:t>eed to Consider in the Study of New Spanish Varieties.</w:t>
      </w:r>
      <w:r w:rsidR="00855061">
        <w:rPr>
          <w:rFonts w:asciiTheme="majorBidi" w:hAnsiTheme="majorBidi" w:cstheme="majorBidi"/>
        </w:rPr>
        <w:t>”</w:t>
      </w:r>
      <w:r w:rsidRPr="005B26B1">
        <w:rPr>
          <w:rFonts w:asciiTheme="majorBidi" w:hAnsiTheme="majorBidi" w:cstheme="majorBidi"/>
        </w:rPr>
        <w:t xml:space="preserve"> In </w:t>
      </w:r>
      <w:r w:rsidRPr="005B26B1">
        <w:rPr>
          <w:rFonts w:asciiTheme="majorBidi" w:hAnsiTheme="majorBidi" w:cstheme="majorBidi"/>
          <w:i/>
        </w:rPr>
        <w:t xml:space="preserve">New </w:t>
      </w:r>
      <w:r w:rsidR="003002B7">
        <w:rPr>
          <w:rFonts w:asciiTheme="majorBidi" w:hAnsiTheme="majorBidi" w:cstheme="majorBidi"/>
          <w:i/>
        </w:rPr>
        <w:t>D</w:t>
      </w:r>
      <w:r w:rsidRPr="005B26B1">
        <w:rPr>
          <w:rFonts w:asciiTheme="majorBidi" w:hAnsiTheme="majorBidi" w:cstheme="majorBidi"/>
          <w:i/>
        </w:rPr>
        <w:t xml:space="preserve">irections in </w:t>
      </w:r>
      <w:r w:rsidR="003002B7">
        <w:rPr>
          <w:rFonts w:asciiTheme="majorBidi" w:hAnsiTheme="majorBidi" w:cstheme="majorBidi"/>
          <w:i/>
        </w:rPr>
        <w:t>L</w:t>
      </w:r>
      <w:r w:rsidRPr="005B26B1">
        <w:rPr>
          <w:rFonts w:asciiTheme="majorBidi" w:hAnsiTheme="majorBidi" w:cstheme="majorBidi"/>
          <w:i/>
        </w:rPr>
        <w:t xml:space="preserve">anguage </w:t>
      </w:r>
      <w:r w:rsidR="003002B7">
        <w:rPr>
          <w:rFonts w:asciiTheme="majorBidi" w:hAnsiTheme="majorBidi" w:cstheme="majorBidi"/>
          <w:i/>
        </w:rPr>
        <w:t>A</w:t>
      </w:r>
      <w:r w:rsidRPr="005B26B1">
        <w:rPr>
          <w:rFonts w:asciiTheme="majorBidi" w:hAnsiTheme="majorBidi" w:cstheme="majorBidi"/>
          <w:i/>
        </w:rPr>
        <w:t xml:space="preserve">cquisition: Romance </w:t>
      </w:r>
      <w:r w:rsidR="003002B7">
        <w:rPr>
          <w:rFonts w:asciiTheme="majorBidi" w:hAnsiTheme="majorBidi" w:cstheme="majorBidi"/>
          <w:i/>
        </w:rPr>
        <w:t>L</w:t>
      </w:r>
      <w:r w:rsidRPr="005B26B1">
        <w:rPr>
          <w:rFonts w:asciiTheme="majorBidi" w:hAnsiTheme="majorBidi" w:cstheme="majorBidi"/>
          <w:i/>
        </w:rPr>
        <w:t xml:space="preserve">anguages in the </w:t>
      </w:r>
      <w:r w:rsidR="003002B7">
        <w:rPr>
          <w:rFonts w:asciiTheme="majorBidi" w:hAnsiTheme="majorBidi" w:cstheme="majorBidi"/>
          <w:i/>
        </w:rPr>
        <w:t>G</w:t>
      </w:r>
      <w:r w:rsidRPr="005B26B1">
        <w:rPr>
          <w:rFonts w:asciiTheme="majorBidi" w:hAnsiTheme="majorBidi" w:cstheme="majorBidi"/>
          <w:i/>
        </w:rPr>
        <w:t xml:space="preserve">enerative </w:t>
      </w:r>
      <w:r w:rsidR="003002B7">
        <w:rPr>
          <w:rFonts w:asciiTheme="majorBidi" w:hAnsiTheme="majorBidi" w:cstheme="majorBidi"/>
          <w:i/>
        </w:rPr>
        <w:t>P</w:t>
      </w:r>
      <w:r w:rsidRPr="005B26B1">
        <w:rPr>
          <w:rFonts w:asciiTheme="majorBidi" w:hAnsiTheme="majorBidi" w:cstheme="majorBidi"/>
          <w:i/>
        </w:rPr>
        <w:t>erspective</w:t>
      </w:r>
      <w:r w:rsidR="00855061">
        <w:rPr>
          <w:rFonts w:asciiTheme="majorBidi" w:hAnsiTheme="majorBidi" w:cstheme="majorBidi"/>
        </w:rPr>
        <w:t>, edited by</w:t>
      </w:r>
      <w:r w:rsidRPr="005B26B1">
        <w:rPr>
          <w:rFonts w:asciiTheme="majorBidi" w:hAnsiTheme="majorBidi" w:cstheme="majorBidi"/>
        </w:rPr>
        <w:t xml:space="preserve"> </w:t>
      </w:r>
      <w:r w:rsidR="00855061">
        <w:rPr>
          <w:rFonts w:asciiTheme="majorBidi" w:hAnsiTheme="majorBidi" w:cstheme="majorBidi"/>
        </w:rPr>
        <w:t xml:space="preserve">Pedro </w:t>
      </w:r>
      <w:proofErr w:type="spellStart"/>
      <w:r w:rsidRPr="005B26B1">
        <w:rPr>
          <w:rFonts w:asciiTheme="majorBidi" w:hAnsiTheme="majorBidi" w:cstheme="majorBidi"/>
        </w:rPr>
        <w:t>Guijarro</w:t>
      </w:r>
      <w:proofErr w:type="spellEnd"/>
      <w:r w:rsidRPr="005B26B1">
        <w:rPr>
          <w:rFonts w:asciiTheme="majorBidi" w:hAnsiTheme="majorBidi" w:cstheme="majorBidi"/>
        </w:rPr>
        <w:t>-Fuentes</w:t>
      </w:r>
      <w:r w:rsidR="00855061">
        <w:rPr>
          <w:rFonts w:asciiTheme="majorBidi" w:hAnsiTheme="majorBidi" w:cstheme="majorBidi"/>
        </w:rPr>
        <w:t xml:space="preserve"> </w:t>
      </w:r>
      <w:r w:rsidR="000A202C">
        <w:rPr>
          <w:rFonts w:asciiTheme="majorBidi" w:hAnsiTheme="majorBidi" w:cstheme="majorBidi"/>
        </w:rPr>
        <w:t>and</w:t>
      </w:r>
      <w:r w:rsidR="00855061">
        <w:rPr>
          <w:rFonts w:asciiTheme="majorBidi" w:hAnsiTheme="majorBidi" w:cstheme="majorBidi"/>
        </w:rPr>
        <w:t xml:space="preserve"> Laura Domínguez</w:t>
      </w:r>
      <w:r w:rsidR="00855061">
        <w:t>,</w:t>
      </w:r>
      <w:r w:rsidR="00855061" w:rsidRPr="00855061">
        <w:rPr>
          <w:rFonts w:asciiTheme="majorBidi" w:hAnsiTheme="majorBidi" w:cstheme="majorBidi"/>
        </w:rPr>
        <w:t xml:space="preserve"> </w:t>
      </w:r>
      <w:r w:rsidR="00855061" w:rsidRPr="005B26B1">
        <w:rPr>
          <w:rFonts w:asciiTheme="majorBidi" w:hAnsiTheme="majorBidi" w:cstheme="majorBidi"/>
        </w:rPr>
        <w:t>453</w:t>
      </w:r>
      <w:r w:rsidR="00855061">
        <w:t>–</w:t>
      </w:r>
      <w:r w:rsidR="00855061" w:rsidRPr="005B26B1">
        <w:rPr>
          <w:rFonts w:asciiTheme="majorBidi" w:hAnsiTheme="majorBidi" w:cstheme="majorBidi"/>
        </w:rPr>
        <w:t>478</w:t>
      </w:r>
      <w:r>
        <w:rPr>
          <w:rFonts w:asciiTheme="majorBidi" w:hAnsiTheme="majorBidi" w:cstheme="majorBidi"/>
        </w:rPr>
        <w:t>.</w:t>
      </w:r>
      <w:r w:rsidRPr="005B26B1">
        <w:rPr>
          <w:rFonts w:asciiTheme="majorBidi" w:hAnsiTheme="majorBidi" w:cstheme="majorBidi"/>
        </w:rPr>
        <w:t xml:space="preserve"> Newcastle upon Tyne</w:t>
      </w:r>
      <w:r w:rsidR="00855061">
        <w:rPr>
          <w:rFonts w:asciiTheme="majorBidi" w:hAnsiTheme="majorBidi" w:cstheme="majorBidi"/>
        </w:rPr>
        <w:t>, UK: Cambridge Scholars Publishing</w:t>
      </w:r>
      <w:r w:rsidRPr="005B26B1">
        <w:rPr>
          <w:rFonts w:asciiTheme="majorBidi" w:hAnsiTheme="majorBidi" w:cstheme="majorBidi"/>
        </w:rPr>
        <w:t>.</w:t>
      </w:r>
    </w:p>
    <w:p w14:paraId="703FDE03" w14:textId="0B0A3102" w:rsidR="001166D2" w:rsidRDefault="001166D2" w:rsidP="006B10B6">
      <w:pPr>
        <w:pStyle w:val="ListParagraph"/>
        <w:ind w:left="0" w:hanging="567"/>
        <w:rPr>
          <w:rFonts w:asciiTheme="majorBidi" w:hAnsiTheme="majorBidi" w:cstheme="majorBidi"/>
        </w:rPr>
      </w:pPr>
      <w:proofErr w:type="spellStart"/>
      <w:r w:rsidRPr="001166D2">
        <w:rPr>
          <w:rFonts w:asciiTheme="majorBidi" w:hAnsiTheme="majorBidi" w:cstheme="majorBidi"/>
        </w:rPr>
        <w:t>Cazzoli-Goeta</w:t>
      </w:r>
      <w:proofErr w:type="spellEnd"/>
      <w:r w:rsidRPr="001166D2">
        <w:rPr>
          <w:rFonts w:asciiTheme="majorBidi" w:hAnsiTheme="majorBidi" w:cstheme="majorBidi"/>
        </w:rPr>
        <w:t>, M</w:t>
      </w:r>
      <w:r>
        <w:rPr>
          <w:rFonts w:asciiTheme="majorBidi" w:hAnsiTheme="majorBidi" w:cstheme="majorBidi"/>
        </w:rPr>
        <w:t xml:space="preserve">arcela, and Martha </w:t>
      </w:r>
      <w:r w:rsidRPr="001166D2">
        <w:rPr>
          <w:rFonts w:asciiTheme="majorBidi" w:hAnsiTheme="majorBidi" w:cstheme="majorBidi"/>
        </w:rPr>
        <w:t>Young-</w:t>
      </w:r>
      <w:proofErr w:type="spellStart"/>
      <w:r w:rsidRPr="001166D2">
        <w:rPr>
          <w:rFonts w:asciiTheme="majorBidi" w:hAnsiTheme="majorBidi" w:cstheme="majorBidi"/>
        </w:rPr>
        <w:t>Scholten</w:t>
      </w:r>
      <w:proofErr w:type="spellEnd"/>
      <w:r>
        <w:rPr>
          <w:rFonts w:asciiTheme="majorBidi" w:hAnsiTheme="majorBidi" w:cstheme="majorBidi"/>
        </w:rPr>
        <w:t>. 2011</w:t>
      </w:r>
      <w:r w:rsidRPr="001166D2">
        <w:rPr>
          <w:rFonts w:asciiTheme="majorBidi" w:hAnsiTheme="majorBidi" w:cstheme="majorBidi"/>
        </w:rPr>
        <w:t xml:space="preserve">. </w:t>
      </w:r>
      <w:r>
        <w:rPr>
          <w:rFonts w:asciiTheme="majorBidi" w:hAnsiTheme="majorBidi" w:cstheme="majorBidi"/>
        </w:rPr>
        <w:t>“</w:t>
      </w:r>
      <w:proofErr w:type="spellStart"/>
      <w:r w:rsidRPr="001166D2">
        <w:rPr>
          <w:rFonts w:asciiTheme="majorBidi" w:hAnsiTheme="majorBidi" w:cstheme="majorBidi"/>
        </w:rPr>
        <w:t>Yo</w:t>
      </w:r>
      <w:proofErr w:type="spellEnd"/>
      <w:r w:rsidRPr="001166D2">
        <w:rPr>
          <w:rFonts w:asciiTheme="majorBidi" w:hAnsiTheme="majorBidi" w:cstheme="majorBidi"/>
        </w:rPr>
        <w:t xml:space="preserve"> gusto: Expanding choice or syntactic attrition?</w:t>
      </w:r>
      <w:r>
        <w:rPr>
          <w:rFonts w:asciiTheme="majorBidi" w:hAnsiTheme="majorBidi" w:cstheme="majorBidi"/>
        </w:rPr>
        <w:t>”</w:t>
      </w:r>
      <w:r w:rsidRPr="001166D2">
        <w:rPr>
          <w:rFonts w:asciiTheme="majorBidi" w:hAnsiTheme="majorBidi" w:cstheme="majorBidi"/>
        </w:rPr>
        <w:t xml:space="preserve"> In </w:t>
      </w:r>
      <w:r w:rsidRPr="001166D2">
        <w:rPr>
          <w:rFonts w:asciiTheme="majorBidi" w:hAnsiTheme="majorBidi" w:cstheme="majorBidi"/>
          <w:i/>
        </w:rPr>
        <w:t xml:space="preserve">Bilingual </w:t>
      </w:r>
      <w:r>
        <w:rPr>
          <w:rFonts w:asciiTheme="majorBidi" w:hAnsiTheme="majorBidi" w:cstheme="majorBidi"/>
          <w:i/>
        </w:rPr>
        <w:t>Y</w:t>
      </w:r>
      <w:r w:rsidRPr="001166D2">
        <w:rPr>
          <w:rFonts w:asciiTheme="majorBidi" w:hAnsiTheme="majorBidi" w:cstheme="majorBidi"/>
          <w:i/>
        </w:rPr>
        <w:t>outh: Spanish in English-</w:t>
      </w:r>
      <w:r>
        <w:rPr>
          <w:rFonts w:asciiTheme="majorBidi" w:hAnsiTheme="majorBidi" w:cstheme="majorBidi"/>
          <w:i/>
        </w:rPr>
        <w:t>S</w:t>
      </w:r>
      <w:r w:rsidRPr="001166D2">
        <w:rPr>
          <w:rFonts w:asciiTheme="majorBidi" w:hAnsiTheme="majorBidi" w:cstheme="majorBidi"/>
          <w:i/>
        </w:rPr>
        <w:t xml:space="preserve">peaking </w:t>
      </w:r>
      <w:r>
        <w:rPr>
          <w:rFonts w:asciiTheme="majorBidi" w:hAnsiTheme="majorBidi" w:cstheme="majorBidi"/>
          <w:i/>
        </w:rPr>
        <w:t>S</w:t>
      </w:r>
      <w:r w:rsidRPr="001166D2">
        <w:rPr>
          <w:rFonts w:asciiTheme="majorBidi" w:hAnsiTheme="majorBidi" w:cstheme="majorBidi"/>
          <w:i/>
        </w:rPr>
        <w:t>ocieties</w:t>
      </w:r>
      <w:r>
        <w:rPr>
          <w:rFonts w:asciiTheme="majorBidi" w:hAnsiTheme="majorBidi" w:cstheme="majorBidi"/>
        </w:rPr>
        <w:t xml:space="preserve">, edited by Kim </w:t>
      </w:r>
      <w:proofErr w:type="spellStart"/>
      <w:r>
        <w:rPr>
          <w:rFonts w:asciiTheme="majorBidi" w:hAnsiTheme="majorBidi" w:cstheme="majorBidi"/>
        </w:rPr>
        <w:t>Potowski</w:t>
      </w:r>
      <w:proofErr w:type="spellEnd"/>
      <w:r>
        <w:rPr>
          <w:rFonts w:asciiTheme="majorBidi" w:hAnsiTheme="majorBidi" w:cstheme="majorBidi"/>
        </w:rPr>
        <w:t>, and Jason Rothman, 201</w:t>
      </w:r>
      <w:r>
        <w:t>–</w:t>
      </w:r>
      <w:r>
        <w:rPr>
          <w:rFonts w:asciiTheme="majorBidi" w:hAnsiTheme="majorBidi" w:cstheme="majorBidi"/>
        </w:rPr>
        <w:t>226</w:t>
      </w:r>
      <w:r w:rsidRPr="001166D2">
        <w:rPr>
          <w:rFonts w:asciiTheme="majorBidi" w:hAnsiTheme="majorBidi" w:cstheme="majorBidi"/>
        </w:rPr>
        <w:t xml:space="preserve">. Amsterdam: John Benjamins. </w:t>
      </w:r>
    </w:p>
    <w:p w14:paraId="3C22B10D" w14:textId="3EB5CA97" w:rsidR="006B10B6" w:rsidRPr="00E168CE" w:rsidRDefault="00855061" w:rsidP="006B10B6">
      <w:pPr>
        <w:pStyle w:val="ListParagraph"/>
        <w:ind w:left="0" w:hanging="567"/>
        <w:rPr>
          <w:rFonts w:asciiTheme="majorBidi" w:hAnsiTheme="majorBidi" w:cstheme="majorBidi"/>
        </w:rPr>
      </w:pPr>
      <w:r>
        <w:rPr>
          <w:rFonts w:asciiTheme="majorBidi" w:hAnsiTheme="majorBidi" w:cstheme="majorBidi"/>
        </w:rPr>
        <w:t>Chomsky, Noam. 2000</w:t>
      </w:r>
      <w:r w:rsidR="006B10B6" w:rsidRPr="008C5879">
        <w:rPr>
          <w:rFonts w:asciiTheme="majorBidi" w:hAnsiTheme="majorBidi" w:cstheme="majorBidi"/>
        </w:rPr>
        <w:t xml:space="preserve">. </w:t>
      </w:r>
      <w:r>
        <w:rPr>
          <w:rFonts w:asciiTheme="majorBidi" w:hAnsiTheme="majorBidi" w:cstheme="majorBidi"/>
        </w:rPr>
        <w:t>“</w:t>
      </w:r>
      <w:r w:rsidR="006B10B6" w:rsidRPr="00E168CE">
        <w:rPr>
          <w:rFonts w:asciiTheme="majorBidi" w:hAnsiTheme="majorBidi" w:cstheme="majorBidi"/>
        </w:rPr>
        <w:t xml:space="preserve">Minimalist </w:t>
      </w:r>
      <w:r w:rsidR="003002B7">
        <w:rPr>
          <w:rFonts w:asciiTheme="majorBidi" w:hAnsiTheme="majorBidi" w:cstheme="majorBidi"/>
        </w:rPr>
        <w:t>I</w:t>
      </w:r>
      <w:r w:rsidR="006B10B6" w:rsidRPr="00E168CE">
        <w:rPr>
          <w:rFonts w:asciiTheme="majorBidi" w:hAnsiTheme="majorBidi" w:cstheme="majorBidi"/>
        </w:rPr>
        <w:t xml:space="preserve">nquiries: The </w:t>
      </w:r>
      <w:r w:rsidR="003002B7">
        <w:rPr>
          <w:rFonts w:asciiTheme="majorBidi" w:hAnsiTheme="majorBidi" w:cstheme="majorBidi"/>
        </w:rPr>
        <w:t>F</w:t>
      </w:r>
      <w:r w:rsidR="006B10B6" w:rsidRPr="00E168CE">
        <w:rPr>
          <w:rFonts w:asciiTheme="majorBidi" w:hAnsiTheme="majorBidi" w:cstheme="majorBidi"/>
        </w:rPr>
        <w:t>ramework.</w:t>
      </w:r>
      <w:r>
        <w:rPr>
          <w:rFonts w:asciiTheme="majorBidi" w:hAnsiTheme="majorBidi" w:cstheme="majorBidi"/>
        </w:rPr>
        <w:t>”</w:t>
      </w:r>
      <w:r w:rsidR="006B10B6" w:rsidRPr="00E168CE">
        <w:rPr>
          <w:rFonts w:asciiTheme="majorBidi" w:hAnsiTheme="majorBidi" w:cstheme="majorBidi"/>
        </w:rPr>
        <w:t xml:space="preserve">  </w:t>
      </w:r>
      <w:r w:rsidR="006B10B6" w:rsidRPr="00027FDF">
        <w:rPr>
          <w:rFonts w:asciiTheme="majorBidi" w:hAnsiTheme="majorBidi" w:cstheme="majorBidi"/>
          <w:lang w:val="de-DE"/>
        </w:rPr>
        <w:t xml:space="preserve">In </w:t>
      </w:r>
      <w:r w:rsidRPr="00E168CE">
        <w:rPr>
          <w:rFonts w:asciiTheme="majorBidi" w:hAnsiTheme="majorBidi" w:cstheme="majorBidi"/>
          <w:i/>
        </w:rPr>
        <w:t>Step By Step: Essays In Syntax in Honor of Howard Lasnik</w:t>
      </w:r>
      <w:r>
        <w:rPr>
          <w:rFonts w:asciiTheme="majorBidi" w:hAnsiTheme="majorBidi" w:cstheme="majorBidi"/>
        </w:rPr>
        <w:t xml:space="preserve">, edited by </w:t>
      </w:r>
      <w:r w:rsidR="006B10B6" w:rsidRPr="00027FDF">
        <w:rPr>
          <w:rFonts w:asciiTheme="majorBidi" w:hAnsiTheme="majorBidi" w:cstheme="majorBidi"/>
          <w:lang w:val="de-DE"/>
        </w:rPr>
        <w:t>R</w:t>
      </w:r>
      <w:r>
        <w:rPr>
          <w:rFonts w:asciiTheme="majorBidi" w:hAnsiTheme="majorBidi" w:cstheme="majorBidi"/>
          <w:lang w:val="de-DE"/>
        </w:rPr>
        <w:t>oger Martin, David</w:t>
      </w:r>
      <w:r w:rsidR="006B10B6" w:rsidRPr="00027FDF">
        <w:rPr>
          <w:rFonts w:asciiTheme="majorBidi" w:hAnsiTheme="majorBidi" w:cstheme="majorBidi"/>
          <w:lang w:val="de-DE"/>
        </w:rPr>
        <w:t xml:space="preserve"> Michaels, </w:t>
      </w:r>
      <w:r w:rsidR="000A202C">
        <w:rPr>
          <w:rFonts w:asciiTheme="majorBidi" w:hAnsiTheme="majorBidi" w:cstheme="majorBidi"/>
          <w:lang w:val="de-DE"/>
        </w:rPr>
        <w:t>and</w:t>
      </w:r>
      <w:r w:rsidR="006B10B6" w:rsidRPr="00027FDF">
        <w:rPr>
          <w:rFonts w:asciiTheme="majorBidi" w:hAnsiTheme="majorBidi" w:cstheme="majorBidi"/>
          <w:lang w:val="de-DE"/>
        </w:rPr>
        <w:t xml:space="preserve"> J</w:t>
      </w:r>
      <w:r>
        <w:rPr>
          <w:rFonts w:asciiTheme="majorBidi" w:hAnsiTheme="majorBidi" w:cstheme="majorBidi"/>
          <w:lang w:val="de-DE"/>
        </w:rPr>
        <w:t xml:space="preserve">uan Uriagereka, </w:t>
      </w:r>
      <w:r>
        <w:rPr>
          <w:rFonts w:asciiTheme="majorBidi" w:hAnsiTheme="majorBidi" w:cstheme="majorBidi"/>
        </w:rPr>
        <w:t>89–155</w:t>
      </w:r>
      <w:r w:rsidR="006B10B6" w:rsidRPr="00E168CE">
        <w:rPr>
          <w:rFonts w:asciiTheme="majorBidi" w:hAnsiTheme="majorBidi" w:cstheme="majorBidi"/>
        </w:rPr>
        <w:t>. Cambridge, MA: MIT Press.</w:t>
      </w:r>
    </w:p>
    <w:p w14:paraId="19EF1AB0" w14:textId="61ABA55D" w:rsidR="006B10B6" w:rsidRDefault="00855061" w:rsidP="006B10B6">
      <w:pPr>
        <w:pStyle w:val="ListParagraph"/>
        <w:ind w:left="0" w:hanging="567"/>
        <w:rPr>
          <w:rFonts w:asciiTheme="majorBidi" w:hAnsiTheme="majorBidi" w:cstheme="majorBidi"/>
        </w:rPr>
      </w:pPr>
      <w:r>
        <w:rPr>
          <w:rFonts w:asciiTheme="majorBidi" w:hAnsiTheme="majorBidi" w:cstheme="majorBidi"/>
        </w:rPr>
        <w:t>Chomsky, Noam. 2001</w:t>
      </w:r>
      <w:r w:rsidRPr="008C5879">
        <w:rPr>
          <w:rFonts w:asciiTheme="majorBidi" w:hAnsiTheme="majorBidi" w:cstheme="majorBidi"/>
        </w:rPr>
        <w:t xml:space="preserve">. </w:t>
      </w:r>
      <w:r>
        <w:rPr>
          <w:rFonts w:asciiTheme="majorBidi" w:hAnsiTheme="majorBidi" w:cstheme="majorBidi"/>
        </w:rPr>
        <w:t>“</w:t>
      </w:r>
      <w:r w:rsidR="006B10B6" w:rsidRPr="00E168CE">
        <w:rPr>
          <w:rFonts w:asciiTheme="majorBidi" w:hAnsiTheme="majorBidi" w:cstheme="majorBidi"/>
        </w:rPr>
        <w:t xml:space="preserve">Derivation by </w:t>
      </w:r>
      <w:r w:rsidR="003002B7">
        <w:rPr>
          <w:rFonts w:asciiTheme="majorBidi" w:hAnsiTheme="majorBidi" w:cstheme="majorBidi"/>
        </w:rPr>
        <w:t>P</w:t>
      </w:r>
      <w:r w:rsidR="006B10B6" w:rsidRPr="00E168CE">
        <w:rPr>
          <w:rFonts w:asciiTheme="majorBidi" w:hAnsiTheme="majorBidi" w:cstheme="majorBidi"/>
        </w:rPr>
        <w:t>hase.</w:t>
      </w:r>
      <w:r>
        <w:rPr>
          <w:rFonts w:asciiTheme="majorBidi" w:hAnsiTheme="majorBidi" w:cstheme="majorBidi"/>
        </w:rPr>
        <w:t>”</w:t>
      </w:r>
      <w:r w:rsidR="006B10B6" w:rsidRPr="00E168CE">
        <w:rPr>
          <w:rFonts w:asciiTheme="majorBidi" w:hAnsiTheme="majorBidi" w:cstheme="majorBidi"/>
        </w:rPr>
        <w:t xml:space="preserve"> In</w:t>
      </w:r>
      <w:r>
        <w:rPr>
          <w:rFonts w:asciiTheme="majorBidi" w:hAnsiTheme="majorBidi" w:cstheme="majorBidi"/>
        </w:rPr>
        <w:t xml:space="preserve"> </w:t>
      </w:r>
      <w:r w:rsidRPr="00E168CE">
        <w:rPr>
          <w:rFonts w:asciiTheme="majorBidi" w:hAnsiTheme="majorBidi" w:cstheme="majorBidi"/>
          <w:i/>
        </w:rPr>
        <w:t xml:space="preserve">Ken Hale: A </w:t>
      </w:r>
      <w:r>
        <w:rPr>
          <w:rFonts w:asciiTheme="majorBidi" w:hAnsiTheme="majorBidi" w:cstheme="majorBidi"/>
          <w:i/>
        </w:rPr>
        <w:t>L</w:t>
      </w:r>
      <w:r w:rsidRPr="00E168CE">
        <w:rPr>
          <w:rFonts w:asciiTheme="majorBidi" w:hAnsiTheme="majorBidi" w:cstheme="majorBidi"/>
          <w:i/>
        </w:rPr>
        <w:t xml:space="preserve">ife in </w:t>
      </w:r>
      <w:r>
        <w:rPr>
          <w:rFonts w:asciiTheme="majorBidi" w:hAnsiTheme="majorBidi" w:cstheme="majorBidi"/>
          <w:i/>
        </w:rPr>
        <w:t>L</w:t>
      </w:r>
      <w:r w:rsidRPr="00E168CE">
        <w:rPr>
          <w:rFonts w:asciiTheme="majorBidi" w:hAnsiTheme="majorBidi" w:cstheme="majorBidi"/>
          <w:i/>
        </w:rPr>
        <w:t>anguage</w:t>
      </w:r>
      <w:r>
        <w:rPr>
          <w:rFonts w:asciiTheme="majorBidi" w:hAnsiTheme="majorBidi" w:cstheme="majorBidi"/>
        </w:rPr>
        <w:t>, edited by Michael</w:t>
      </w:r>
      <w:r w:rsidR="006B10B6" w:rsidRPr="00E168CE">
        <w:rPr>
          <w:rFonts w:asciiTheme="majorBidi" w:hAnsiTheme="majorBidi" w:cstheme="majorBidi"/>
        </w:rPr>
        <w:t xml:space="preserve"> Kenstowicz</w:t>
      </w:r>
      <w:r>
        <w:rPr>
          <w:rFonts w:asciiTheme="majorBidi" w:hAnsiTheme="majorBidi" w:cstheme="majorBidi"/>
        </w:rPr>
        <w:t>, 1-52</w:t>
      </w:r>
      <w:r w:rsidR="006B10B6" w:rsidRPr="00E168CE">
        <w:rPr>
          <w:rFonts w:asciiTheme="majorBidi" w:hAnsiTheme="majorBidi" w:cstheme="majorBidi"/>
        </w:rPr>
        <w:t>. Cambridge, MA: MIT Press.</w:t>
      </w:r>
    </w:p>
    <w:p w14:paraId="22B18E0A" w14:textId="68EB657E" w:rsidR="00A05AF9" w:rsidRDefault="003002B7" w:rsidP="00A05AF9">
      <w:pPr>
        <w:pStyle w:val="ListParagraph"/>
        <w:ind w:left="0" w:hanging="567"/>
        <w:rPr>
          <w:rFonts w:asciiTheme="majorBidi" w:hAnsiTheme="majorBidi" w:cstheme="majorBidi"/>
        </w:rPr>
      </w:pPr>
      <w:r>
        <w:rPr>
          <w:rFonts w:asciiTheme="majorBidi" w:hAnsiTheme="majorBidi" w:cstheme="majorBidi"/>
        </w:rPr>
        <w:t>Christensen, Rune H. B. 2022</w:t>
      </w:r>
      <w:r w:rsidR="00A05AF9">
        <w:rPr>
          <w:rFonts w:asciiTheme="majorBidi" w:hAnsiTheme="majorBidi" w:cstheme="majorBidi"/>
        </w:rPr>
        <w:t xml:space="preserve">. </w:t>
      </w:r>
      <w:r>
        <w:rPr>
          <w:rFonts w:asciiTheme="majorBidi" w:hAnsiTheme="majorBidi" w:cstheme="majorBidi"/>
        </w:rPr>
        <w:t>“</w:t>
      </w:r>
      <w:r w:rsidR="00A05AF9">
        <w:rPr>
          <w:rFonts w:asciiTheme="majorBidi" w:hAnsiTheme="majorBidi" w:cstheme="majorBidi"/>
        </w:rPr>
        <w:t>‘</w:t>
      </w:r>
      <w:r>
        <w:rPr>
          <w:rFonts w:asciiTheme="majorBidi" w:hAnsiTheme="majorBidi" w:cstheme="majorBidi"/>
        </w:rPr>
        <w:t>O</w:t>
      </w:r>
      <w:r w:rsidR="00A05AF9">
        <w:rPr>
          <w:rFonts w:asciiTheme="majorBidi" w:hAnsiTheme="majorBidi" w:cstheme="majorBidi"/>
        </w:rPr>
        <w:t xml:space="preserve">rdinal’ </w:t>
      </w:r>
      <w:r>
        <w:rPr>
          <w:rFonts w:asciiTheme="majorBidi" w:hAnsiTheme="majorBidi" w:cstheme="majorBidi"/>
        </w:rPr>
        <w:t>P</w:t>
      </w:r>
      <w:r w:rsidR="00A05AF9">
        <w:rPr>
          <w:rFonts w:asciiTheme="majorBidi" w:hAnsiTheme="majorBidi" w:cstheme="majorBidi"/>
        </w:rPr>
        <w:t>ackage for R.</w:t>
      </w:r>
      <w:r>
        <w:rPr>
          <w:rFonts w:asciiTheme="majorBidi" w:hAnsiTheme="majorBidi" w:cstheme="majorBidi"/>
        </w:rPr>
        <w:t>”</w:t>
      </w:r>
      <w:r w:rsidR="00A05AF9">
        <w:rPr>
          <w:rFonts w:asciiTheme="majorBidi" w:hAnsiTheme="majorBidi" w:cstheme="majorBidi"/>
        </w:rPr>
        <w:t xml:space="preserve"> </w:t>
      </w:r>
      <w:hyperlink r:id="rId14" w:history="1">
        <w:r w:rsidRPr="00DA2BC7">
          <w:rPr>
            <w:rStyle w:val="Hyperlink"/>
            <w:rFonts w:asciiTheme="majorBidi" w:hAnsiTheme="majorBidi" w:cstheme="majorBidi"/>
          </w:rPr>
          <w:t>https://cran.r-project.org/web/packages/ordinal/index.html</w:t>
        </w:r>
      </w:hyperlink>
      <w:r w:rsidR="00C8033A">
        <w:rPr>
          <w:rFonts w:asciiTheme="majorBidi" w:hAnsiTheme="majorBidi" w:cstheme="majorBidi"/>
        </w:rPr>
        <w:t>.</w:t>
      </w:r>
    </w:p>
    <w:p w14:paraId="10FF234D" w14:textId="781D4C15" w:rsidR="006B10B6" w:rsidRDefault="006B10B6" w:rsidP="006B10B6">
      <w:pPr>
        <w:pStyle w:val="ListParagraph"/>
        <w:ind w:left="0" w:hanging="567"/>
        <w:rPr>
          <w:rFonts w:asciiTheme="majorBidi" w:hAnsiTheme="majorBidi" w:cstheme="majorBidi"/>
        </w:rPr>
      </w:pPr>
      <w:r w:rsidRPr="00B13AA5">
        <w:rPr>
          <w:rFonts w:asciiTheme="majorBidi" w:hAnsiTheme="majorBidi" w:cstheme="majorBidi"/>
        </w:rPr>
        <w:lastRenderedPageBreak/>
        <w:t>Corbet, J</w:t>
      </w:r>
      <w:r w:rsidR="007B566D">
        <w:rPr>
          <w:rFonts w:asciiTheme="majorBidi" w:hAnsiTheme="majorBidi" w:cstheme="majorBidi"/>
        </w:rPr>
        <w:t>ames</w:t>
      </w:r>
      <w:r w:rsidRPr="00B13AA5">
        <w:rPr>
          <w:rFonts w:asciiTheme="majorBidi" w:hAnsiTheme="majorBidi" w:cstheme="majorBidi"/>
        </w:rPr>
        <w:t xml:space="preserve">, and </w:t>
      </w:r>
      <w:r w:rsidR="007B566D">
        <w:rPr>
          <w:rFonts w:asciiTheme="majorBidi" w:hAnsiTheme="majorBidi" w:cstheme="majorBidi"/>
        </w:rPr>
        <w:t xml:space="preserve">Laura </w:t>
      </w:r>
      <w:r w:rsidRPr="00B13AA5">
        <w:rPr>
          <w:rFonts w:asciiTheme="majorBidi" w:hAnsiTheme="majorBidi" w:cstheme="majorBidi"/>
        </w:rPr>
        <w:t xml:space="preserve">Domínguez. </w:t>
      </w:r>
      <w:r w:rsidR="007B566D">
        <w:rPr>
          <w:rFonts w:asciiTheme="majorBidi" w:hAnsiTheme="majorBidi" w:cstheme="majorBidi"/>
        </w:rPr>
        <w:t>2020</w:t>
      </w:r>
      <w:r w:rsidRPr="00B13AA5">
        <w:rPr>
          <w:rFonts w:asciiTheme="majorBidi" w:hAnsiTheme="majorBidi" w:cstheme="majorBidi"/>
        </w:rPr>
        <w:t xml:space="preserve">. </w:t>
      </w:r>
      <w:r w:rsidR="007B566D">
        <w:rPr>
          <w:rFonts w:asciiTheme="majorBidi" w:hAnsiTheme="majorBidi" w:cstheme="majorBidi"/>
        </w:rPr>
        <w:t>“</w:t>
      </w:r>
      <w:r w:rsidRPr="00B13AA5">
        <w:rPr>
          <w:rFonts w:asciiTheme="majorBidi" w:hAnsiTheme="majorBidi" w:cstheme="majorBidi"/>
        </w:rPr>
        <w:t>The Comprehension of Tense–Aspect Morphology by Spanish Heritage Speakers in the United Kingdom</w:t>
      </w:r>
      <w:r>
        <w:rPr>
          <w:rFonts w:asciiTheme="majorBidi" w:hAnsiTheme="majorBidi" w:cstheme="majorBidi"/>
        </w:rPr>
        <w:t>.</w:t>
      </w:r>
      <w:r w:rsidR="007B566D">
        <w:rPr>
          <w:rFonts w:asciiTheme="majorBidi" w:hAnsiTheme="majorBidi" w:cstheme="majorBidi"/>
        </w:rPr>
        <w:t>”</w:t>
      </w:r>
      <w:r w:rsidRPr="00B13AA5">
        <w:rPr>
          <w:rFonts w:asciiTheme="majorBidi" w:hAnsiTheme="majorBidi" w:cstheme="majorBidi"/>
        </w:rPr>
        <w:t xml:space="preserve"> </w:t>
      </w:r>
      <w:r w:rsidRPr="00B13AA5">
        <w:rPr>
          <w:rFonts w:asciiTheme="majorBidi" w:hAnsiTheme="majorBidi" w:cstheme="majorBidi"/>
          <w:i/>
        </w:rPr>
        <w:t>Languages</w:t>
      </w:r>
      <w:r w:rsidRPr="00B13AA5">
        <w:rPr>
          <w:rFonts w:asciiTheme="majorBidi" w:hAnsiTheme="majorBidi" w:cstheme="majorBidi"/>
        </w:rPr>
        <w:t xml:space="preserve"> 5</w:t>
      </w:r>
      <w:r w:rsidR="007B566D">
        <w:rPr>
          <w:rFonts w:asciiTheme="majorBidi" w:hAnsiTheme="majorBidi" w:cstheme="majorBidi"/>
        </w:rPr>
        <w:t xml:space="preserve"> </w:t>
      </w:r>
      <w:r>
        <w:rPr>
          <w:rFonts w:asciiTheme="majorBidi" w:hAnsiTheme="majorBidi" w:cstheme="majorBidi"/>
        </w:rPr>
        <w:t>(</w:t>
      </w:r>
      <w:r w:rsidRPr="00B13AA5">
        <w:rPr>
          <w:rFonts w:asciiTheme="majorBidi" w:hAnsiTheme="majorBidi" w:cstheme="majorBidi"/>
        </w:rPr>
        <w:t>4</w:t>
      </w:r>
      <w:r>
        <w:rPr>
          <w:rFonts w:asciiTheme="majorBidi" w:hAnsiTheme="majorBidi" w:cstheme="majorBidi"/>
        </w:rPr>
        <w:t>)</w:t>
      </w:r>
      <w:r w:rsidR="007B566D">
        <w:rPr>
          <w:rFonts w:asciiTheme="majorBidi" w:hAnsiTheme="majorBidi" w:cstheme="majorBidi"/>
        </w:rPr>
        <w:t>:</w:t>
      </w:r>
      <w:r w:rsidRPr="00B13AA5">
        <w:rPr>
          <w:rFonts w:asciiTheme="majorBidi" w:hAnsiTheme="majorBidi" w:cstheme="majorBidi"/>
        </w:rPr>
        <w:t xml:space="preserve"> 46</w:t>
      </w:r>
      <w:r>
        <w:rPr>
          <w:rFonts w:asciiTheme="majorBidi" w:hAnsiTheme="majorBidi" w:cstheme="majorBidi"/>
        </w:rPr>
        <w:t>.</w:t>
      </w:r>
    </w:p>
    <w:p w14:paraId="26F9EE75" w14:textId="07919C13" w:rsidR="006B10B6" w:rsidRPr="00E168CE" w:rsidRDefault="007B566D" w:rsidP="006B10B6">
      <w:pPr>
        <w:pStyle w:val="ListParagraph"/>
        <w:ind w:left="0" w:hanging="567"/>
        <w:rPr>
          <w:rFonts w:asciiTheme="majorBidi" w:hAnsiTheme="majorBidi" w:cstheme="majorBidi"/>
        </w:rPr>
      </w:pPr>
      <w:r>
        <w:rPr>
          <w:rFonts w:asciiTheme="majorBidi" w:hAnsiTheme="majorBidi" w:cstheme="majorBidi"/>
        </w:rPr>
        <w:t xml:space="preserve">Cuza, </w:t>
      </w:r>
      <w:r w:rsidRPr="007B566D">
        <w:rPr>
          <w:rFonts w:asciiTheme="majorBidi" w:hAnsiTheme="majorBidi" w:cstheme="majorBidi"/>
        </w:rPr>
        <w:t>Alejandro</w:t>
      </w:r>
      <w:r>
        <w:rPr>
          <w:rFonts w:asciiTheme="majorBidi" w:hAnsiTheme="majorBidi" w:cstheme="majorBidi"/>
        </w:rPr>
        <w:t>. 2010</w:t>
      </w:r>
      <w:r w:rsidR="006B10B6" w:rsidRPr="007B13D8">
        <w:rPr>
          <w:rFonts w:asciiTheme="majorBidi" w:hAnsiTheme="majorBidi" w:cstheme="majorBidi"/>
        </w:rPr>
        <w:t xml:space="preserve">. </w:t>
      </w:r>
      <w:r>
        <w:rPr>
          <w:rFonts w:asciiTheme="majorBidi" w:hAnsiTheme="majorBidi" w:cstheme="majorBidi"/>
        </w:rPr>
        <w:t>“</w:t>
      </w:r>
      <w:r w:rsidR="006B10B6" w:rsidRPr="007B13D8">
        <w:rPr>
          <w:rFonts w:asciiTheme="majorBidi" w:hAnsiTheme="majorBidi" w:cstheme="majorBidi"/>
        </w:rPr>
        <w:t>On the L1 Attrition of the Spanish Present Tense.</w:t>
      </w:r>
      <w:r>
        <w:rPr>
          <w:rFonts w:asciiTheme="majorBidi" w:hAnsiTheme="majorBidi" w:cstheme="majorBidi"/>
        </w:rPr>
        <w:t>”</w:t>
      </w:r>
      <w:r w:rsidR="006B10B6" w:rsidRPr="007B13D8">
        <w:rPr>
          <w:rFonts w:asciiTheme="majorBidi" w:hAnsiTheme="majorBidi" w:cstheme="majorBidi"/>
        </w:rPr>
        <w:t xml:space="preserve"> </w:t>
      </w:r>
      <w:r w:rsidR="006B10B6" w:rsidRPr="007B13D8">
        <w:rPr>
          <w:rFonts w:asciiTheme="majorBidi" w:hAnsiTheme="majorBidi" w:cstheme="majorBidi"/>
          <w:i/>
        </w:rPr>
        <w:t>Hispania</w:t>
      </w:r>
      <w:r>
        <w:rPr>
          <w:rFonts w:asciiTheme="majorBidi" w:hAnsiTheme="majorBidi" w:cstheme="majorBidi"/>
        </w:rPr>
        <w:t xml:space="preserve"> 93 (2):</w:t>
      </w:r>
      <w:r w:rsidR="006B10B6" w:rsidRPr="007B13D8">
        <w:rPr>
          <w:rFonts w:asciiTheme="majorBidi" w:hAnsiTheme="majorBidi" w:cstheme="majorBidi"/>
        </w:rPr>
        <w:t xml:space="preserve"> 256-272. </w:t>
      </w:r>
    </w:p>
    <w:p w14:paraId="245A4AEA" w14:textId="287CB820" w:rsidR="006B10B6" w:rsidRPr="00E168CE" w:rsidRDefault="00855061" w:rsidP="006B10B6">
      <w:pPr>
        <w:ind w:hanging="567"/>
        <w:rPr>
          <w:rFonts w:asciiTheme="majorBidi" w:hAnsiTheme="majorBidi" w:cstheme="majorBidi"/>
        </w:rPr>
      </w:pPr>
      <w:r>
        <w:rPr>
          <w:rFonts w:asciiTheme="majorBidi" w:hAnsiTheme="majorBidi" w:cstheme="majorBidi"/>
        </w:rPr>
        <w:t>Domínguez, Laura. 2013</w:t>
      </w:r>
      <w:r w:rsidR="006B10B6" w:rsidRPr="00E168CE">
        <w:rPr>
          <w:rFonts w:asciiTheme="majorBidi" w:hAnsiTheme="majorBidi" w:cstheme="majorBidi"/>
        </w:rPr>
        <w:t xml:space="preserve">. </w:t>
      </w:r>
      <w:r w:rsidR="006B10B6" w:rsidRPr="00E168CE">
        <w:rPr>
          <w:rFonts w:asciiTheme="majorBidi" w:hAnsiTheme="majorBidi" w:cstheme="majorBidi"/>
          <w:i/>
          <w:iCs/>
        </w:rPr>
        <w:t xml:space="preserve">Understanding </w:t>
      </w:r>
      <w:r>
        <w:rPr>
          <w:rFonts w:asciiTheme="majorBidi" w:hAnsiTheme="majorBidi" w:cstheme="majorBidi"/>
          <w:i/>
          <w:iCs/>
        </w:rPr>
        <w:t>Interfaces: Second Language Acquisition and First Language Attrition of Spanish Subject Realization and Word Order V</w:t>
      </w:r>
      <w:r w:rsidR="006B10B6" w:rsidRPr="00E168CE">
        <w:rPr>
          <w:rFonts w:asciiTheme="majorBidi" w:hAnsiTheme="majorBidi" w:cstheme="majorBidi"/>
          <w:i/>
          <w:iCs/>
        </w:rPr>
        <w:t>ariation</w:t>
      </w:r>
      <w:r w:rsidR="006B10B6" w:rsidRPr="00E168CE">
        <w:rPr>
          <w:rFonts w:asciiTheme="majorBidi" w:hAnsiTheme="majorBidi" w:cstheme="majorBidi"/>
        </w:rPr>
        <w:t>. Amsterdam: John Benjamins.</w:t>
      </w:r>
    </w:p>
    <w:p w14:paraId="36F8C9A0" w14:textId="27B7EC9F" w:rsidR="006B10B6" w:rsidRPr="00E168CE" w:rsidRDefault="006B10B6" w:rsidP="006B10B6">
      <w:pPr>
        <w:pStyle w:val="ListParagraph"/>
        <w:ind w:left="0" w:hanging="567"/>
        <w:rPr>
          <w:rFonts w:asciiTheme="majorBidi" w:hAnsiTheme="majorBidi" w:cstheme="majorBidi"/>
        </w:rPr>
      </w:pPr>
      <w:r w:rsidRPr="00E168CE">
        <w:rPr>
          <w:rFonts w:asciiTheme="majorBidi" w:hAnsiTheme="majorBidi" w:cstheme="majorBidi"/>
        </w:rPr>
        <w:t>Domínguez, L</w:t>
      </w:r>
      <w:r w:rsidR="00683BAE">
        <w:rPr>
          <w:rFonts w:asciiTheme="majorBidi" w:hAnsiTheme="majorBidi" w:cstheme="majorBidi"/>
        </w:rPr>
        <w:t>aura</w:t>
      </w:r>
      <w:r w:rsidRPr="00E168CE">
        <w:rPr>
          <w:rFonts w:asciiTheme="majorBidi" w:hAnsiTheme="majorBidi" w:cstheme="majorBidi"/>
        </w:rPr>
        <w:t xml:space="preserve">, </w:t>
      </w:r>
      <w:r w:rsidR="000A202C">
        <w:rPr>
          <w:rFonts w:asciiTheme="majorBidi" w:hAnsiTheme="majorBidi" w:cstheme="majorBidi"/>
        </w:rPr>
        <w:t>and</w:t>
      </w:r>
      <w:r w:rsidRPr="00E168CE">
        <w:rPr>
          <w:rFonts w:asciiTheme="majorBidi" w:hAnsiTheme="majorBidi" w:cstheme="majorBidi"/>
        </w:rPr>
        <w:t xml:space="preserve"> </w:t>
      </w:r>
      <w:r w:rsidR="00683BAE">
        <w:rPr>
          <w:rFonts w:asciiTheme="majorBidi" w:hAnsiTheme="majorBidi" w:cstheme="majorBidi"/>
        </w:rPr>
        <w:t>Glyn Hicks. 2016</w:t>
      </w:r>
      <w:r w:rsidRPr="00E168CE">
        <w:rPr>
          <w:rFonts w:asciiTheme="majorBidi" w:hAnsiTheme="majorBidi" w:cstheme="majorBidi"/>
        </w:rPr>
        <w:t xml:space="preserve">. </w:t>
      </w:r>
      <w:r w:rsidR="00683BAE">
        <w:rPr>
          <w:rFonts w:asciiTheme="majorBidi" w:hAnsiTheme="majorBidi" w:cstheme="majorBidi"/>
        </w:rPr>
        <w:t>“</w:t>
      </w:r>
      <w:r w:rsidRPr="00E168CE">
        <w:rPr>
          <w:rFonts w:asciiTheme="majorBidi" w:hAnsiTheme="majorBidi" w:cstheme="majorBidi"/>
        </w:rPr>
        <w:t xml:space="preserve">Synchronic </w:t>
      </w:r>
      <w:r w:rsidR="00C8033A">
        <w:rPr>
          <w:rFonts w:asciiTheme="majorBidi" w:hAnsiTheme="majorBidi" w:cstheme="majorBidi"/>
        </w:rPr>
        <w:t>C</w:t>
      </w:r>
      <w:r w:rsidRPr="00E168CE">
        <w:rPr>
          <w:rFonts w:asciiTheme="majorBidi" w:hAnsiTheme="majorBidi" w:cstheme="majorBidi"/>
        </w:rPr>
        <w:t xml:space="preserve">hange in a </w:t>
      </w:r>
      <w:r w:rsidR="00C8033A">
        <w:rPr>
          <w:rFonts w:asciiTheme="majorBidi" w:hAnsiTheme="majorBidi" w:cstheme="majorBidi"/>
        </w:rPr>
        <w:t>M</w:t>
      </w:r>
      <w:r w:rsidRPr="00E168CE">
        <w:rPr>
          <w:rFonts w:asciiTheme="majorBidi" w:hAnsiTheme="majorBidi" w:cstheme="majorBidi"/>
        </w:rPr>
        <w:t xml:space="preserve">ultidialectal </w:t>
      </w:r>
      <w:r w:rsidR="00C8033A">
        <w:rPr>
          <w:rFonts w:asciiTheme="majorBidi" w:hAnsiTheme="majorBidi" w:cstheme="majorBidi"/>
        </w:rPr>
        <w:t>C</w:t>
      </w:r>
      <w:r w:rsidRPr="00E168CE">
        <w:rPr>
          <w:rFonts w:asciiTheme="majorBidi" w:hAnsiTheme="majorBidi" w:cstheme="majorBidi"/>
        </w:rPr>
        <w:t xml:space="preserve">ommunity: </w:t>
      </w:r>
      <w:r w:rsidR="00C8033A">
        <w:rPr>
          <w:rFonts w:asciiTheme="majorBidi" w:hAnsiTheme="majorBidi" w:cstheme="majorBidi"/>
        </w:rPr>
        <w:t>E</w:t>
      </w:r>
      <w:r w:rsidRPr="00E168CE">
        <w:rPr>
          <w:rFonts w:asciiTheme="majorBidi" w:hAnsiTheme="majorBidi" w:cstheme="majorBidi"/>
        </w:rPr>
        <w:t xml:space="preserve">vidence from Spanish </w:t>
      </w:r>
      <w:r w:rsidR="00C8033A">
        <w:rPr>
          <w:rFonts w:asciiTheme="majorBidi" w:hAnsiTheme="majorBidi" w:cstheme="majorBidi"/>
        </w:rPr>
        <w:t>N</w:t>
      </w:r>
      <w:r w:rsidRPr="00E168CE">
        <w:rPr>
          <w:rFonts w:asciiTheme="majorBidi" w:hAnsiTheme="majorBidi" w:cstheme="majorBidi"/>
        </w:rPr>
        <w:t xml:space="preserve">ull and </w:t>
      </w:r>
      <w:r w:rsidR="00C8033A">
        <w:rPr>
          <w:rFonts w:asciiTheme="majorBidi" w:hAnsiTheme="majorBidi" w:cstheme="majorBidi"/>
        </w:rPr>
        <w:t>P</w:t>
      </w:r>
      <w:r w:rsidRPr="00E168CE">
        <w:rPr>
          <w:rFonts w:asciiTheme="majorBidi" w:hAnsiTheme="majorBidi" w:cstheme="majorBidi"/>
        </w:rPr>
        <w:t xml:space="preserve">ostverbal </w:t>
      </w:r>
      <w:r w:rsidR="00C8033A">
        <w:rPr>
          <w:rFonts w:asciiTheme="majorBidi" w:hAnsiTheme="majorBidi" w:cstheme="majorBidi"/>
        </w:rPr>
        <w:t>S</w:t>
      </w:r>
      <w:r w:rsidRPr="00E168CE">
        <w:rPr>
          <w:rFonts w:asciiTheme="majorBidi" w:hAnsiTheme="majorBidi" w:cstheme="majorBidi"/>
        </w:rPr>
        <w:t>ubjects</w:t>
      </w:r>
      <w:r w:rsidR="00683BAE">
        <w:rPr>
          <w:rFonts w:asciiTheme="majorBidi" w:hAnsiTheme="majorBidi" w:cstheme="majorBidi"/>
        </w:rPr>
        <w:t>”</w:t>
      </w:r>
      <w:r w:rsidRPr="00E168CE">
        <w:rPr>
          <w:rFonts w:asciiTheme="majorBidi" w:hAnsiTheme="majorBidi" w:cstheme="majorBidi"/>
        </w:rPr>
        <w:t xml:space="preserve">. In </w:t>
      </w:r>
      <w:r w:rsidR="00683BAE" w:rsidRPr="00E168CE">
        <w:rPr>
          <w:rFonts w:asciiTheme="majorBidi" w:hAnsiTheme="majorBidi" w:cstheme="majorBidi"/>
          <w:i/>
          <w:iCs/>
        </w:rPr>
        <w:t>Inquiries in Hispanic Linguistics: from Theory to Empirical Evidence</w:t>
      </w:r>
      <w:r w:rsidR="00683BAE">
        <w:rPr>
          <w:rFonts w:asciiTheme="majorBidi" w:hAnsiTheme="majorBidi" w:cstheme="majorBidi"/>
        </w:rPr>
        <w:t>, edited by Alejandro</w:t>
      </w:r>
      <w:r>
        <w:rPr>
          <w:rFonts w:asciiTheme="majorBidi" w:hAnsiTheme="majorBidi" w:cstheme="majorBidi"/>
        </w:rPr>
        <w:t xml:space="preserve"> </w:t>
      </w:r>
      <w:r w:rsidRPr="00E168CE">
        <w:rPr>
          <w:rFonts w:asciiTheme="majorBidi" w:hAnsiTheme="majorBidi" w:cstheme="majorBidi"/>
        </w:rPr>
        <w:t xml:space="preserve">Cuza, </w:t>
      </w:r>
      <w:r w:rsidR="00683BAE">
        <w:rPr>
          <w:rFonts w:asciiTheme="majorBidi" w:hAnsiTheme="majorBidi" w:cstheme="majorBidi"/>
        </w:rPr>
        <w:t>Lori</w:t>
      </w:r>
      <w:r>
        <w:rPr>
          <w:rFonts w:asciiTheme="majorBidi" w:hAnsiTheme="majorBidi" w:cstheme="majorBidi"/>
        </w:rPr>
        <w:t xml:space="preserve"> </w:t>
      </w:r>
      <w:r w:rsidRPr="00E168CE">
        <w:rPr>
          <w:rFonts w:asciiTheme="majorBidi" w:hAnsiTheme="majorBidi" w:cstheme="majorBidi"/>
        </w:rPr>
        <w:t xml:space="preserve">Czerwionka, </w:t>
      </w:r>
      <w:r w:rsidR="000A202C">
        <w:rPr>
          <w:rFonts w:asciiTheme="majorBidi" w:hAnsiTheme="majorBidi" w:cstheme="majorBidi"/>
        </w:rPr>
        <w:t>and</w:t>
      </w:r>
      <w:r w:rsidRPr="00E168CE">
        <w:rPr>
          <w:rFonts w:asciiTheme="majorBidi" w:hAnsiTheme="majorBidi" w:cstheme="majorBidi"/>
        </w:rPr>
        <w:t xml:space="preserve"> </w:t>
      </w:r>
      <w:r w:rsidR="00683BAE">
        <w:rPr>
          <w:rFonts w:asciiTheme="majorBidi" w:hAnsiTheme="majorBidi" w:cstheme="majorBidi"/>
        </w:rPr>
        <w:t>Daniel</w:t>
      </w:r>
      <w:r>
        <w:rPr>
          <w:rFonts w:asciiTheme="majorBidi" w:hAnsiTheme="majorBidi" w:cstheme="majorBidi"/>
        </w:rPr>
        <w:t xml:space="preserve"> Olson</w:t>
      </w:r>
      <w:r w:rsidR="00683BAE">
        <w:rPr>
          <w:rFonts w:asciiTheme="majorBidi" w:hAnsiTheme="majorBidi" w:cstheme="majorBidi"/>
        </w:rPr>
        <w:t>, 53-72</w:t>
      </w:r>
      <w:r w:rsidRPr="00E168CE">
        <w:rPr>
          <w:rFonts w:asciiTheme="majorBidi" w:hAnsiTheme="majorBidi" w:cstheme="majorBidi"/>
        </w:rPr>
        <w:t xml:space="preserve">. Amsterdam: John Benjamins. </w:t>
      </w:r>
    </w:p>
    <w:p w14:paraId="015BD812" w14:textId="1CA61850" w:rsidR="006B10B6" w:rsidRPr="00EA3679" w:rsidRDefault="006B10B6" w:rsidP="006B10B6">
      <w:pPr>
        <w:autoSpaceDE w:val="0"/>
        <w:autoSpaceDN w:val="0"/>
        <w:adjustRightInd w:val="0"/>
        <w:ind w:hanging="567"/>
        <w:rPr>
          <w:rFonts w:asciiTheme="majorBidi" w:hAnsiTheme="majorBidi" w:cstheme="majorBidi"/>
          <w:color w:val="000000"/>
          <w:lang w:val="es-ES"/>
        </w:rPr>
      </w:pPr>
      <w:r w:rsidRPr="009D26F1">
        <w:rPr>
          <w:rFonts w:asciiTheme="majorBidi" w:hAnsiTheme="majorBidi" w:cstheme="majorBidi"/>
          <w:color w:val="000000"/>
        </w:rPr>
        <w:t>Domínguez, L</w:t>
      </w:r>
      <w:r w:rsidR="0011142F">
        <w:rPr>
          <w:rFonts w:asciiTheme="majorBidi" w:hAnsiTheme="majorBidi" w:cstheme="majorBidi"/>
          <w:color w:val="000000"/>
        </w:rPr>
        <w:t>aura</w:t>
      </w:r>
      <w:r w:rsidR="00E8500F">
        <w:rPr>
          <w:rFonts w:asciiTheme="majorBidi" w:hAnsiTheme="majorBidi" w:cstheme="majorBidi"/>
          <w:color w:val="000000"/>
        </w:rPr>
        <w:t>,</w:t>
      </w:r>
      <w:r w:rsidRPr="009D26F1">
        <w:rPr>
          <w:rFonts w:asciiTheme="majorBidi" w:hAnsiTheme="majorBidi" w:cstheme="majorBidi"/>
          <w:color w:val="000000"/>
        </w:rPr>
        <w:t xml:space="preserve"> </w:t>
      </w:r>
      <w:r w:rsidR="0011142F">
        <w:rPr>
          <w:rFonts w:asciiTheme="majorBidi" w:hAnsiTheme="majorBidi" w:cstheme="majorBidi"/>
          <w:color w:val="000000"/>
        </w:rPr>
        <w:t>Glyn Hicks,</w:t>
      </w:r>
      <w:r w:rsidRPr="009D26F1">
        <w:rPr>
          <w:rFonts w:asciiTheme="majorBidi" w:hAnsiTheme="majorBidi" w:cstheme="majorBidi"/>
          <w:color w:val="000000"/>
        </w:rPr>
        <w:t xml:space="preserve"> </w:t>
      </w:r>
      <w:r w:rsidR="0011142F">
        <w:rPr>
          <w:rFonts w:asciiTheme="majorBidi" w:hAnsiTheme="majorBidi" w:cstheme="majorBidi"/>
          <w:color w:val="000000"/>
        </w:rPr>
        <w:t xml:space="preserve">E Jamieson, </w:t>
      </w:r>
      <w:r w:rsidRPr="009D26F1">
        <w:rPr>
          <w:rFonts w:asciiTheme="majorBidi" w:hAnsiTheme="majorBidi" w:cstheme="majorBidi"/>
          <w:color w:val="000000"/>
        </w:rPr>
        <w:t xml:space="preserve">and </w:t>
      </w:r>
      <w:r w:rsidR="0011142F">
        <w:rPr>
          <w:rFonts w:asciiTheme="majorBidi" w:hAnsiTheme="majorBidi" w:cstheme="majorBidi"/>
          <w:color w:val="000000"/>
        </w:rPr>
        <w:t xml:space="preserve">Monika S. </w:t>
      </w:r>
      <w:r w:rsidRPr="009D26F1">
        <w:rPr>
          <w:rFonts w:asciiTheme="majorBidi" w:hAnsiTheme="majorBidi" w:cstheme="majorBidi"/>
          <w:color w:val="000000"/>
        </w:rPr>
        <w:t>Schmid</w:t>
      </w:r>
      <w:r w:rsidR="0011142F">
        <w:rPr>
          <w:rFonts w:asciiTheme="majorBidi" w:hAnsiTheme="majorBidi" w:cstheme="majorBidi"/>
          <w:color w:val="000000"/>
        </w:rPr>
        <w:t xml:space="preserve">. </w:t>
      </w:r>
      <w:r w:rsidRPr="009D26F1">
        <w:rPr>
          <w:rFonts w:asciiTheme="majorBidi" w:hAnsiTheme="majorBidi" w:cstheme="majorBidi"/>
          <w:color w:val="000000"/>
        </w:rPr>
        <w:t xml:space="preserve">2023. </w:t>
      </w:r>
      <w:r w:rsidR="0011142F">
        <w:rPr>
          <w:rFonts w:asciiTheme="majorBidi" w:hAnsiTheme="majorBidi" w:cstheme="majorBidi"/>
          <w:color w:val="000000"/>
        </w:rPr>
        <w:t>“</w:t>
      </w:r>
      <w:proofErr w:type="spellStart"/>
      <w:r w:rsidRPr="009D26F1">
        <w:rPr>
          <w:rFonts w:asciiTheme="majorBidi" w:hAnsiTheme="majorBidi" w:cstheme="majorBidi"/>
          <w:color w:val="000000"/>
        </w:rPr>
        <w:t>CoNGA</w:t>
      </w:r>
      <w:proofErr w:type="spellEnd"/>
      <w:r w:rsidRPr="009D26F1">
        <w:rPr>
          <w:rFonts w:asciiTheme="majorBidi" w:hAnsiTheme="majorBidi" w:cstheme="majorBidi"/>
          <w:color w:val="000000"/>
        </w:rPr>
        <w:t>: A Corpus of Native Grammar Attrition.</w:t>
      </w:r>
      <w:r w:rsidR="0011142F">
        <w:rPr>
          <w:rFonts w:asciiTheme="majorBidi" w:hAnsiTheme="majorBidi" w:cstheme="majorBidi"/>
          <w:color w:val="000000"/>
        </w:rPr>
        <w:t>”</w:t>
      </w:r>
      <w:r w:rsidRPr="009D26F1">
        <w:rPr>
          <w:rFonts w:asciiTheme="majorBidi" w:hAnsiTheme="majorBidi" w:cstheme="majorBidi"/>
          <w:color w:val="000000"/>
        </w:rPr>
        <w:t xml:space="preserve"> </w:t>
      </w:r>
      <w:hyperlink r:id="rId15" w:history="1">
        <w:r w:rsidRPr="00EA3679">
          <w:rPr>
            <w:rStyle w:val="Hyperlink"/>
            <w:rFonts w:asciiTheme="majorBidi" w:hAnsiTheme="majorBidi" w:cstheme="majorBidi"/>
            <w:lang w:val="es-ES"/>
          </w:rPr>
          <w:t>https://conga.soton.ac.uk</w:t>
        </w:r>
      </w:hyperlink>
      <w:r w:rsidRPr="00EA3679">
        <w:rPr>
          <w:rFonts w:asciiTheme="majorBidi" w:hAnsiTheme="majorBidi" w:cstheme="majorBidi"/>
          <w:color w:val="000000"/>
          <w:lang w:val="es-ES"/>
        </w:rPr>
        <w:t>.</w:t>
      </w:r>
    </w:p>
    <w:p w14:paraId="3D057283" w14:textId="6E61DEB7" w:rsidR="00185D4D" w:rsidRDefault="00185D4D" w:rsidP="006B10B6">
      <w:pPr>
        <w:ind w:hanging="567"/>
        <w:rPr>
          <w:rFonts w:asciiTheme="majorBidi" w:hAnsiTheme="majorBidi" w:cstheme="majorBidi"/>
        </w:rPr>
      </w:pPr>
      <w:proofErr w:type="spellStart"/>
      <w:r w:rsidRPr="00EA3679">
        <w:rPr>
          <w:rFonts w:asciiTheme="majorBidi" w:hAnsiTheme="majorBidi" w:cstheme="majorBidi"/>
          <w:lang w:val="es-ES"/>
        </w:rPr>
        <w:t>Fu</w:t>
      </w:r>
      <w:r w:rsidR="009735ED">
        <w:rPr>
          <w:rFonts w:asciiTheme="majorBidi" w:hAnsiTheme="majorBidi" w:cstheme="majorBidi"/>
          <w:lang w:val="es-ES"/>
        </w:rPr>
        <w:t>chs</w:t>
      </w:r>
      <w:proofErr w:type="spellEnd"/>
      <w:r w:rsidR="009735ED">
        <w:rPr>
          <w:rFonts w:asciiTheme="majorBidi" w:hAnsiTheme="majorBidi" w:cstheme="majorBidi"/>
          <w:lang w:val="es-ES"/>
        </w:rPr>
        <w:t>, Martin</w:t>
      </w:r>
      <w:r w:rsidR="007B566D">
        <w:rPr>
          <w:rFonts w:asciiTheme="majorBidi" w:hAnsiTheme="majorBidi" w:cstheme="majorBidi"/>
          <w:lang w:val="es-ES"/>
        </w:rPr>
        <w:t>, and P</w:t>
      </w:r>
      <w:r w:rsidR="009735ED">
        <w:rPr>
          <w:rFonts w:asciiTheme="majorBidi" w:hAnsiTheme="majorBidi" w:cstheme="majorBidi"/>
          <w:lang w:val="es-ES"/>
        </w:rPr>
        <w:t>az</w:t>
      </w:r>
      <w:r w:rsidR="007B566D">
        <w:rPr>
          <w:rFonts w:asciiTheme="majorBidi" w:hAnsiTheme="majorBidi" w:cstheme="majorBidi"/>
          <w:lang w:val="es-ES"/>
        </w:rPr>
        <w:t xml:space="preserve"> González. </w:t>
      </w:r>
      <w:r w:rsidR="007B566D" w:rsidRPr="00C91148">
        <w:rPr>
          <w:rFonts w:asciiTheme="majorBidi" w:hAnsiTheme="majorBidi" w:cstheme="majorBidi"/>
          <w:lang w:val="en-US"/>
        </w:rPr>
        <w:t>2022</w:t>
      </w:r>
      <w:r w:rsidRPr="00C91148">
        <w:rPr>
          <w:rFonts w:asciiTheme="majorBidi" w:hAnsiTheme="majorBidi" w:cstheme="majorBidi"/>
          <w:lang w:val="en-US"/>
        </w:rPr>
        <w:t xml:space="preserve">. </w:t>
      </w:r>
      <w:r w:rsidR="007B566D" w:rsidRPr="00C91148">
        <w:rPr>
          <w:rFonts w:asciiTheme="majorBidi" w:hAnsiTheme="majorBidi" w:cstheme="majorBidi"/>
          <w:lang w:val="en-US"/>
        </w:rPr>
        <w:t>“</w:t>
      </w:r>
      <w:r w:rsidRPr="00185D4D">
        <w:rPr>
          <w:rFonts w:asciiTheme="majorBidi" w:hAnsiTheme="majorBidi" w:cstheme="majorBidi"/>
        </w:rPr>
        <w:t>Perfect-Perfective Variation across Spanish Dialects: A Parallel-Corpus Study</w:t>
      </w:r>
      <w:r w:rsidR="00ED464B">
        <w:rPr>
          <w:rFonts w:asciiTheme="majorBidi" w:hAnsiTheme="majorBidi" w:cstheme="majorBidi"/>
        </w:rPr>
        <w:t>.</w:t>
      </w:r>
      <w:r w:rsidR="007B566D">
        <w:rPr>
          <w:rFonts w:asciiTheme="majorBidi" w:hAnsiTheme="majorBidi" w:cstheme="majorBidi"/>
        </w:rPr>
        <w:t>”</w:t>
      </w:r>
      <w:r w:rsidRPr="00185D4D">
        <w:rPr>
          <w:rFonts w:asciiTheme="majorBidi" w:hAnsiTheme="majorBidi" w:cstheme="majorBidi"/>
        </w:rPr>
        <w:t xml:space="preserve"> </w:t>
      </w:r>
      <w:r w:rsidRPr="00ED464B">
        <w:rPr>
          <w:rFonts w:asciiTheme="majorBidi" w:hAnsiTheme="majorBidi" w:cstheme="majorBidi"/>
          <w:i/>
          <w:iCs/>
        </w:rPr>
        <w:t>Languages</w:t>
      </w:r>
      <w:r w:rsidRPr="00185D4D">
        <w:rPr>
          <w:rFonts w:asciiTheme="majorBidi" w:hAnsiTheme="majorBidi" w:cstheme="majorBidi"/>
        </w:rPr>
        <w:t xml:space="preserve"> 7</w:t>
      </w:r>
      <w:r w:rsidR="007B566D">
        <w:rPr>
          <w:rFonts w:asciiTheme="majorBidi" w:hAnsiTheme="majorBidi" w:cstheme="majorBidi"/>
        </w:rPr>
        <w:t xml:space="preserve"> (</w:t>
      </w:r>
      <w:r w:rsidRPr="00185D4D">
        <w:rPr>
          <w:rFonts w:asciiTheme="majorBidi" w:hAnsiTheme="majorBidi" w:cstheme="majorBidi"/>
        </w:rPr>
        <w:t>3</w:t>
      </w:r>
      <w:r w:rsidR="007B566D">
        <w:rPr>
          <w:rFonts w:asciiTheme="majorBidi" w:hAnsiTheme="majorBidi" w:cstheme="majorBidi"/>
        </w:rPr>
        <w:t>)</w:t>
      </w:r>
      <w:r w:rsidR="007856D6">
        <w:rPr>
          <w:rFonts w:asciiTheme="majorBidi" w:hAnsiTheme="majorBidi" w:cstheme="majorBidi"/>
        </w:rPr>
        <w:t>,</w:t>
      </w:r>
      <w:r w:rsidRPr="00185D4D">
        <w:rPr>
          <w:rFonts w:asciiTheme="majorBidi" w:hAnsiTheme="majorBidi" w:cstheme="majorBidi"/>
        </w:rPr>
        <w:t xml:space="preserve"> 166.</w:t>
      </w:r>
    </w:p>
    <w:p w14:paraId="22BE2CD0" w14:textId="24CAFD0D" w:rsidR="00876C53" w:rsidRPr="00EA3679" w:rsidRDefault="009735ED" w:rsidP="00876C53">
      <w:pPr>
        <w:ind w:hanging="567"/>
        <w:rPr>
          <w:lang w:val="es-ES"/>
        </w:rPr>
      </w:pPr>
      <w:proofErr w:type="spellStart"/>
      <w:r w:rsidRPr="009735ED">
        <w:t>Gonçalves</w:t>
      </w:r>
      <w:proofErr w:type="spellEnd"/>
      <w:r w:rsidRPr="009735ED">
        <w:t xml:space="preserve">, </w:t>
      </w:r>
      <w:r>
        <w:t xml:space="preserve">Bruno, and </w:t>
      </w:r>
      <w:r w:rsidRPr="009735ED">
        <w:t>David Sánchez</w:t>
      </w:r>
      <w:r>
        <w:t>. 2016</w:t>
      </w:r>
      <w:r w:rsidR="00876C53">
        <w:t xml:space="preserve">. </w:t>
      </w:r>
      <w:r>
        <w:t>“</w:t>
      </w:r>
      <w:r w:rsidR="00876C53" w:rsidRPr="00876C53">
        <w:t xml:space="preserve">Learning about Spanish </w:t>
      </w:r>
      <w:r w:rsidR="00C8033A">
        <w:t>D</w:t>
      </w:r>
      <w:r w:rsidR="00876C53" w:rsidRPr="00876C53">
        <w:t xml:space="preserve">ialects </w:t>
      </w:r>
      <w:r w:rsidR="00C8033A">
        <w:t>through</w:t>
      </w:r>
      <w:r w:rsidR="00876C53" w:rsidRPr="00876C53">
        <w:t xml:space="preserve"> Twitter</w:t>
      </w:r>
      <w:r w:rsidR="00876C53">
        <w:t>.</w:t>
      </w:r>
      <w:r>
        <w:t>”</w:t>
      </w:r>
      <w:r w:rsidR="00876C53">
        <w:t xml:space="preserve"> </w:t>
      </w:r>
      <w:r w:rsidR="00876C53" w:rsidRPr="00EA3679">
        <w:rPr>
          <w:i/>
          <w:lang w:val="es-ES"/>
        </w:rPr>
        <w:t>Revista Internacional de Lingüística Iberoamericana Vol. 14</w:t>
      </w:r>
      <w:r w:rsidR="00876C53" w:rsidRPr="00EA3679">
        <w:rPr>
          <w:lang w:val="es-ES"/>
        </w:rPr>
        <w:t xml:space="preserve"> 2</w:t>
      </w:r>
      <w:r>
        <w:rPr>
          <w:lang w:val="es-ES"/>
        </w:rPr>
        <w:t xml:space="preserve"> </w:t>
      </w:r>
      <w:r w:rsidR="00876C53" w:rsidRPr="00EA3679">
        <w:rPr>
          <w:lang w:val="es-ES"/>
        </w:rPr>
        <w:t>(28)</w:t>
      </w:r>
      <w:r>
        <w:rPr>
          <w:lang w:val="es-ES"/>
        </w:rPr>
        <w:t xml:space="preserve">: </w:t>
      </w:r>
      <w:r w:rsidR="00876C53" w:rsidRPr="00EA3679">
        <w:rPr>
          <w:lang w:val="es-ES"/>
        </w:rPr>
        <w:t xml:space="preserve">65-75. </w:t>
      </w:r>
    </w:p>
    <w:p w14:paraId="6E05AA80" w14:textId="0DDD69F9" w:rsidR="00544F35" w:rsidRPr="00876C53" w:rsidRDefault="00544F35" w:rsidP="00876C53">
      <w:pPr>
        <w:ind w:hanging="567"/>
      </w:pPr>
      <w:r w:rsidRPr="00EA3679">
        <w:rPr>
          <w:lang w:val="es-ES"/>
        </w:rPr>
        <w:t>González, P</w:t>
      </w:r>
      <w:r w:rsidR="009735ED">
        <w:rPr>
          <w:lang w:val="es-ES"/>
        </w:rPr>
        <w:t>az</w:t>
      </w:r>
      <w:r w:rsidRPr="00EA3679">
        <w:rPr>
          <w:lang w:val="es-ES"/>
        </w:rPr>
        <w:t xml:space="preserve">, </w:t>
      </w:r>
      <w:r w:rsidR="009735ED" w:rsidRPr="009735ED">
        <w:rPr>
          <w:lang w:val="es-ES"/>
        </w:rPr>
        <w:t>Margarita J</w:t>
      </w:r>
      <w:r w:rsidR="009735ED">
        <w:rPr>
          <w:lang w:val="es-ES"/>
        </w:rPr>
        <w:t xml:space="preserve">. </w:t>
      </w:r>
      <w:r w:rsidRPr="00EA3679">
        <w:rPr>
          <w:lang w:val="es-ES"/>
        </w:rPr>
        <w:t>Yupanqui</w:t>
      </w:r>
      <w:r w:rsidR="009735ED">
        <w:rPr>
          <w:lang w:val="es-ES"/>
        </w:rPr>
        <w:t xml:space="preserve">, and Carmen </w:t>
      </w:r>
      <w:proofErr w:type="spellStart"/>
      <w:r w:rsidR="009735ED">
        <w:rPr>
          <w:lang w:val="es-ES"/>
        </w:rPr>
        <w:t>Kleinherenbrink</w:t>
      </w:r>
      <w:proofErr w:type="spellEnd"/>
      <w:r w:rsidR="009735ED">
        <w:rPr>
          <w:lang w:val="es-ES"/>
        </w:rPr>
        <w:t>. 2019</w:t>
      </w:r>
      <w:r w:rsidRPr="00EA3679">
        <w:rPr>
          <w:lang w:val="es-ES"/>
        </w:rPr>
        <w:t xml:space="preserve">. </w:t>
      </w:r>
      <w:r w:rsidR="009735ED">
        <w:rPr>
          <w:lang w:val="es-ES"/>
        </w:rPr>
        <w:t>“</w:t>
      </w:r>
      <w:r>
        <w:t xml:space="preserve">The </w:t>
      </w:r>
      <w:proofErr w:type="spellStart"/>
      <w:r>
        <w:t>Microvariation</w:t>
      </w:r>
      <w:proofErr w:type="spellEnd"/>
      <w:r>
        <w:t xml:space="preserve"> of the Spanish Perfect in Three Varieties.</w:t>
      </w:r>
      <w:r w:rsidR="009735ED">
        <w:t>”</w:t>
      </w:r>
      <w:r>
        <w:t xml:space="preserve"> </w:t>
      </w:r>
      <w:r w:rsidRPr="005A1ABE">
        <w:rPr>
          <w:i/>
          <w:iCs/>
        </w:rPr>
        <w:t>Isogloss</w:t>
      </w:r>
      <w:r w:rsidR="005A1ABE" w:rsidRPr="005A1ABE">
        <w:rPr>
          <w:i/>
          <w:iCs/>
        </w:rPr>
        <w:t>:</w:t>
      </w:r>
      <w:r w:rsidRPr="005A1ABE">
        <w:rPr>
          <w:i/>
          <w:iCs/>
        </w:rPr>
        <w:t xml:space="preserve"> A </w:t>
      </w:r>
      <w:r w:rsidR="00C8033A">
        <w:rPr>
          <w:i/>
          <w:iCs/>
        </w:rPr>
        <w:t>J</w:t>
      </w:r>
      <w:r w:rsidRPr="005A1ABE">
        <w:rPr>
          <w:i/>
          <w:iCs/>
        </w:rPr>
        <w:t xml:space="preserve">ournal on </w:t>
      </w:r>
      <w:r w:rsidR="00C8033A">
        <w:rPr>
          <w:i/>
          <w:iCs/>
        </w:rPr>
        <w:t>V</w:t>
      </w:r>
      <w:r w:rsidRPr="005A1ABE">
        <w:rPr>
          <w:i/>
          <w:iCs/>
        </w:rPr>
        <w:t xml:space="preserve">ariation of Romance and Iberian </w:t>
      </w:r>
      <w:r w:rsidR="00C8033A">
        <w:rPr>
          <w:i/>
          <w:iCs/>
        </w:rPr>
        <w:t>L</w:t>
      </w:r>
      <w:r w:rsidRPr="005A1ABE">
        <w:rPr>
          <w:i/>
          <w:iCs/>
        </w:rPr>
        <w:t>anguages</w:t>
      </w:r>
      <w:r>
        <w:t xml:space="preserve"> 4</w:t>
      </w:r>
      <w:r w:rsidR="009735ED">
        <w:t xml:space="preserve"> </w:t>
      </w:r>
      <w:r>
        <w:t>(1)</w:t>
      </w:r>
      <w:r w:rsidR="009735ED">
        <w:t>:</w:t>
      </w:r>
      <w:r>
        <w:t xml:space="preserve"> 113-133</w:t>
      </w:r>
      <w:r w:rsidR="00876C53">
        <w:t>.</w:t>
      </w:r>
    </w:p>
    <w:p w14:paraId="5E7AB974" w14:textId="1D736DB0" w:rsidR="006B10B6" w:rsidRPr="00E168CE" w:rsidRDefault="006B10B6" w:rsidP="006B10B6">
      <w:pPr>
        <w:ind w:hanging="567"/>
        <w:rPr>
          <w:rFonts w:asciiTheme="majorBidi" w:hAnsiTheme="majorBidi" w:cstheme="majorBidi"/>
        </w:rPr>
      </w:pPr>
      <w:r w:rsidRPr="00E168CE">
        <w:rPr>
          <w:rFonts w:asciiTheme="majorBidi" w:hAnsiTheme="majorBidi" w:cstheme="majorBidi"/>
        </w:rPr>
        <w:t xml:space="preserve">Gürel, </w:t>
      </w:r>
      <w:r w:rsidR="009735ED" w:rsidRPr="009735ED">
        <w:rPr>
          <w:rFonts w:asciiTheme="majorBidi" w:hAnsiTheme="majorBidi" w:cstheme="majorBidi"/>
        </w:rPr>
        <w:t>Ayşe</w:t>
      </w:r>
      <w:r w:rsidR="0045587A">
        <w:rPr>
          <w:rFonts w:asciiTheme="majorBidi" w:hAnsiTheme="majorBidi" w:cstheme="majorBidi"/>
        </w:rPr>
        <w:t>. 2002</w:t>
      </w:r>
      <w:r w:rsidRPr="00E168CE">
        <w:rPr>
          <w:rFonts w:asciiTheme="majorBidi" w:hAnsiTheme="majorBidi" w:cstheme="majorBidi"/>
        </w:rPr>
        <w:t xml:space="preserve">. </w:t>
      </w:r>
      <w:r w:rsidR="0045587A">
        <w:rPr>
          <w:rFonts w:asciiTheme="majorBidi" w:hAnsiTheme="majorBidi" w:cstheme="majorBidi"/>
        </w:rPr>
        <w:t>“</w:t>
      </w:r>
      <w:r w:rsidRPr="00E168CE">
        <w:rPr>
          <w:rFonts w:asciiTheme="majorBidi" w:hAnsiTheme="majorBidi" w:cstheme="majorBidi"/>
          <w:iCs/>
        </w:rPr>
        <w:t xml:space="preserve">Linguistic </w:t>
      </w:r>
      <w:r w:rsidR="00C8033A">
        <w:rPr>
          <w:rFonts w:asciiTheme="majorBidi" w:hAnsiTheme="majorBidi" w:cstheme="majorBidi"/>
          <w:iCs/>
        </w:rPr>
        <w:t>C</w:t>
      </w:r>
      <w:r w:rsidRPr="00E168CE">
        <w:rPr>
          <w:rFonts w:asciiTheme="majorBidi" w:hAnsiTheme="majorBidi" w:cstheme="majorBidi"/>
          <w:iCs/>
        </w:rPr>
        <w:t xml:space="preserve">haracteristics of </w:t>
      </w:r>
      <w:r w:rsidR="00C8033A">
        <w:rPr>
          <w:rFonts w:asciiTheme="majorBidi" w:hAnsiTheme="majorBidi" w:cstheme="majorBidi"/>
          <w:iCs/>
        </w:rPr>
        <w:t>S</w:t>
      </w:r>
      <w:r w:rsidRPr="00E168CE">
        <w:rPr>
          <w:rFonts w:asciiTheme="majorBidi" w:hAnsiTheme="majorBidi" w:cstheme="majorBidi"/>
          <w:iCs/>
        </w:rPr>
        <w:t xml:space="preserve">econd </w:t>
      </w:r>
      <w:r w:rsidR="00C8033A">
        <w:rPr>
          <w:rFonts w:asciiTheme="majorBidi" w:hAnsiTheme="majorBidi" w:cstheme="majorBidi"/>
          <w:iCs/>
        </w:rPr>
        <w:t>L</w:t>
      </w:r>
      <w:r w:rsidRPr="00E168CE">
        <w:rPr>
          <w:rFonts w:asciiTheme="majorBidi" w:hAnsiTheme="majorBidi" w:cstheme="majorBidi"/>
          <w:iCs/>
        </w:rPr>
        <w:t xml:space="preserve">anguage </w:t>
      </w:r>
      <w:r w:rsidR="00C8033A">
        <w:rPr>
          <w:rFonts w:asciiTheme="majorBidi" w:hAnsiTheme="majorBidi" w:cstheme="majorBidi"/>
          <w:iCs/>
        </w:rPr>
        <w:t>A</w:t>
      </w:r>
      <w:r w:rsidRPr="00E168CE">
        <w:rPr>
          <w:rFonts w:asciiTheme="majorBidi" w:hAnsiTheme="majorBidi" w:cstheme="majorBidi"/>
          <w:iCs/>
        </w:rPr>
        <w:t xml:space="preserve">cquisition and </w:t>
      </w:r>
      <w:r w:rsidR="00C8033A">
        <w:rPr>
          <w:rFonts w:asciiTheme="majorBidi" w:hAnsiTheme="majorBidi" w:cstheme="majorBidi"/>
          <w:iCs/>
        </w:rPr>
        <w:t>F</w:t>
      </w:r>
      <w:r w:rsidRPr="00E168CE">
        <w:rPr>
          <w:rFonts w:asciiTheme="majorBidi" w:hAnsiTheme="majorBidi" w:cstheme="majorBidi"/>
          <w:iCs/>
        </w:rPr>
        <w:t xml:space="preserve">irst </w:t>
      </w:r>
      <w:r w:rsidR="00C8033A">
        <w:rPr>
          <w:rFonts w:asciiTheme="majorBidi" w:hAnsiTheme="majorBidi" w:cstheme="majorBidi"/>
          <w:iCs/>
        </w:rPr>
        <w:t>L</w:t>
      </w:r>
      <w:r w:rsidRPr="00E168CE">
        <w:rPr>
          <w:rFonts w:asciiTheme="majorBidi" w:hAnsiTheme="majorBidi" w:cstheme="majorBidi"/>
          <w:iCs/>
        </w:rPr>
        <w:t xml:space="preserve">anguage </w:t>
      </w:r>
      <w:r w:rsidR="00C8033A">
        <w:rPr>
          <w:rFonts w:asciiTheme="majorBidi" w:hAnsiTheme="majorBidi" w:cstheme="majorBidi"/>
          <w:iCs/>
        </w:rPr>
        <w:t>A</w:t>
      </w:r>
      <w:r w:rsidRPr="00E168CE">
        <w:rPr>
          <w:rFonts w:asciiTheme="majorBidi" w:hAnsiTheme="majorBidi" w:cstheme="majorBidi"/>
          <w:iCs/>
        </w:rPr>
        <w:t>ttrition</w:t>
      </w:r>
      <w:r w:rsidR="0045587A">
        <w:rPr>
          <w:rFonts w:asciiTheme="majorBidi" w:hAnsiTheme="majorBidi" w:cstheme="majorBidi"/>
          <w:iCs/>
        </w:rPr>
        <w:t>.”</w:t>
      </w:r>
      <w:r w:rsidRPr="00E168CE">
        <w:rPr>
          <w:rFonts w:asciiTheme="majorBidi" w:hAnsiTheme="majorBidi" w:cstheme="majorBidi"/>
        </w:rPr>
        <w:t xml:space="preserve"> </w:t>
      </w:r>
      <w:r w:rsidR="0045587A">
        <w:rPr>
          <w:rFonts w:asciiTheme="majorBidi" w:hAnsiTheme="majorBidi" w:cstheme="majorBidi"/>
        </w:rPr>
        <w:t>PhD</w:t>
      </w:r>
      <w:r w:rsidRPr="00E168CE">
        <w:rPr>
          <w:rFonts w:asciiTheme="majorBidi" w:hAnsiTheme="majorBidi" w:cstheme="majorBidi"/>
        </w:rPr>
        <w:t xml:space="preserve"> diss</w:t>
      </w:r>
      <w:r w:rsidR="0045587A">
        <w:rPr>
          <w:rFonts w:asciiTheme="majorBidi" w:hAnsiTheme="majorBidi" w:cstheme="majorBidi"/>
        </w:rPr>
        <w:t>.</w:t>
      </w:r>
      <w:r w:rsidRPr="00E168CE">
        <w:rPr>
          <w:rFonts w:asciiTheme="majorBidi" w:hAnsiTheme="majorBidi" w:cstheme="majorBidi"/>
        </w:rPr>
        <w:t>, McGill University.</w:t>
      </w:r>
    </w:p>
    <w:p w14:paraId="4F989138" w14:textId="408AA8A7" w:rsidR="00D411F9" w:rsidRPr="00E168CE" w:rsidRDefault="00D411F9" w:rsidP="006B10B6">
      <w:pPr>
        <w:ind w:hanging="567"/>
        <w:rPr>
          <w:rFonts w:asciiTheme="majorBidi" w:hAnsiTheme="majorBidi" w:cstheme="majorBidi"/>
        </w:rPr>
      </w:pPr>
      <w:r>
        <w:lastRenderedPageBreak/>
        <w:t xml:space="preserve">Gürel, </w:t>
      </w:r>
      <w:r w:rsidR="009735ED" w:rsidRPr="009735ED">
        <w:t>Ayşe</w:t>
      </w:r>
      <w:r w:rsidR="0011142F">
        <w:t>. 2007</w:t>
      </w:r>
      <w:r>
        <w:t xml:space="preserve">. </w:t>
      </w:r>
      <w:r w:rsidR="0011142F">
        <w:t>“</w:t>
      </w:r>
      <w:r>
        <w:t>(Psycho</w:t>
      </w:r>
      <w:proofErr w:type="gramStart"/>
      <w:r>
        <w:t>)linguistic</w:t>
      </w:r>
      <w:proofErr w:type="gramEnd"/>
      <w:r>
        <w:t xml:space="preserve"> </w:t>
      </w:r>
      <w:r w:rsidR="00C8033A">
        <w:t>D</w:t>
      </w:r>
      <w:r>
        <w:t xml:space="preserve">eterminants of L1 </w:t>
      </w:r>
      <w:r w:rsidR="00C8033A">
        <w:t>A</w:t>
      </w:r>
      <w:r>
        <w:t>ttrition.</w:t>
      </w:r>
      <w:r w:rsidR="0011142F">
        <w:t>”</w:t>
      </w:r>
      <w:r>
        <w:t xml:space="preserve"> In</w:t>
      </w:r>
      <w:r w:rsidR="0011142F">
        <w:t xml:space="preserve"> </w:t>
      </w:r>
      <w:r w:rsidR="0011142F" w:rsidRPr="00D411F9">
        <w:rPr>
          <w:i/>
          <w:iCs/>
        </w:rPr>
        <w:t xml:space="preserve">Language </w:t>
      </w:r>
      <w:r w:rsidR="00C8033A">
        <w:rPr>
          <w:i/>
          <w:iCs/>
        </w:rPr>
        <w:t>A</w:t>
      </w:r>
      <w:r w:rsidR="0011142F" w:rsidRPr="00D411F9">
        <w:rPr>
          <w:i/>
          <w:iCs/>
        </w:rPr>
        <w:t xml:space="preserve">ttrition: Theoretical </w:t>
      </w:r>
      <w:r w:rsidR="00C8033A">
        <w:rPr>
          <w:i/>
          <w:iCs/>
        </w:rPr>
        <w:t>P</w:t>
      </w:r>
      <w:r w:rsidR="0011142F" w:rsidRPr="00D411F9">
        <w:rPr>
          <w:i/>
          <w:iCs/>
        </w:rPr>
        <w:t>erspectives</w:t>
      </w:r>
      <w:r w:rsidR="0011142F">
        <w:t xml:space="preserve">, edited by Barbara </w:t>
      </w:r>
      <w:r>
        <w:t xml:space="preserve">Köpke, </w:t>
      </w:r>
      <w:r w:rsidR="0011142F">
        <w:t xml:space="preserve">Monika S. </w:t>
      </w:r>
      <w:r>
        <w:t>Schmid</w:t>
      </w:r>
      <w:r w:rsidR="0011142F">
        <w:t>,</w:t>
      </w:r>
      <w:r>
        <w:t xml:space="preserve"> </w:t>
      </w:r>
      <w:proofErr w:type="spellStart"/>
      <w:r w:rsidR="0011142F">
        <w:t>Merel</w:t>
      </w:r>
      <w:proofErr w:type="spellEnd"/>
      <w:r w:rsidR="0011142F">
        <w:t xml:space="preserve"> </w:t>
      </w:r>
      <w:proofErr w:type="spellStart"/>
      <w:r>
        <w:t>Keijzer</w:t>
      </w:r>
      <w:proofErr w:type="spellEnd"/>
      <w:r>
        <w:t xml:space="preserve">, and </w:t>
      </w:r>
      <w:r w:rsidR="0011142F">
        <w:t xml:space="preserve">Susan </w:t>
      </w:r>
      <w:proofErr w:type="spellStart"/>
      <w:r>
        <w:t>Dostert</w:t>
      </w:r>
      <w:proofErr w:type="spellEnd"/>
      <w:r w:rsidR="0011142F">
        <w:t>, 99–119</w:t>
      </w:r>
      <w:r>
        <w:t xml:space="preserve">. </w:t>
      </w:r>
      <w:r w:rsidR="0011142F">
        <w:t>Amsterdam: John Benjamins</w:t>
      </w:r>
      <w:r>
        <w:t>.</w:t>
      </w:r>
    </w:p>
    <w:p w14:paraId="2E09D58A" w14:textId="6F16ABB7" w:rsidR="006B10B6" w:rsidRPr="00E168CE" w:rsidRDefault="006B10B6" w:rsidP="006B10B6">
      <w:pPr>
        <w:autoSpaceDE w:val="0"/>
        <w:autoSpaceDN w:val="0"/>
        <w:adjustRightInd w:val="0"/>
        <w:ind w:hanging="567"/>
        <w:rPr>
          <w:rFonts w:asciiTheme="majorBidi" w:hAnsiTheme="majorBidi" w:cstheme="majorBidi"/>
        </w:rPr>
      </w:pPr>
      <w:r w:rsidRPr="00E168CE">
        <w:rPr>
          <w:rFonts w:asciiTheme="majorBidi" w:hAnsiTheme="majorBidi" w:cstheme="majorBidi"/>
        </w:rPr>
        <w:t xml:space="preserve">Gürel, </w:t>
      </w:r>
      <w:r w:rsidR="009735ED" w:rsidRPr="009735ED">
        <w:rPr>
          <w:rFonts w:asciiTheme="majorBidi" w:hAnsiTheme="majorBidi" w:cstheme="majorBidi"/>
        </w:rPr>
        <w:t>Ayşe</w:t>
      </w:r>
      <w:r w:rsidR="009735ED">
        <w:rPr>
          <w:rFonts w:asciiTheme="majorBidi" w:hAnsiTheme="majorBidi" w:cstheme="majorBidi"/>
        </w:rPr>
        <w:t>,</w:t>
      </w:r>
      <w:r w:rsidRPr="00E168CE">
        <w:rPr>
          <w:rFonts w:asciiTheme="majorBidi" w:hAnsiTheme="majorBidi" w:cstheme="majorBidi"/>
        </w:rPr>
        <w:t xml:space="preserve"> </w:t>
      </w:r>
      <w:r w:rsidR="000A202C">
        <w:rPr>
          <w:rFonts w:asciiTheme="majorBidi" w:hAnsiTheme="majorBidi" w:cstheme="majorBidi"/>
        </w:rPr>
        <w:t>and</w:t>
      </w:r>
      <w:r w:rsidR="009735ED">
        <w:rPr>
          <w:rFonts w:asciiTheme="majorBidi" w:hAnsiTheme="majorBidi" w:cstheme="majorBidi"/>
        </w:rPr>
        <w:t xml:space="preserve"> </w:t>
      </w:r>
      <w:proofErr w:type="spellStart"/>
      <w:r w:rsidR="009735ED" w:rsidRPr="009735ED">
        <w:rPr>
          <w:rFonts w:asciiTheme="majorBidi" w:hAnsiTheme="majorBidi" w:cstheme="majorBidi"/>
        </w:rPr>
        <w:t>Gülsen</w:t>
      </w:r>
      <w:proofErr w:type="spellEnd"/>
      <w:r w:rsidR="009735ED" w:rsidRPr="009735ED">
        <w:rPr>
          <w:rFonts w:asciiTheme="majorBidi" w:hAnsiTheme="majorBidi" w:cstheme="majorBidi"/>
        </w:rPr>
        <w:t xml:space="preserve"> </w:t>
      </w:r>
      <w:r w:rsidR="009735ED">
        <w:rPr>
          <w:rFonts w:asciiTheme="majorBidi" w:hAnsiTheme="majorBidi" w:cstheme="majorBidi"/>
        </w:rPr>
        <w:t>Yılmaz. 2011</w:t>
      </w:r>
      <w:r w:rsidRPr="00E168CE">
        <w:rPr>
          <w:rFonts w:asciiTheme="majorBidi" w:hAnsiTheme="majorBidi" w:cstheme="majorBidi"/>
        </w:rPr>
        <w:t xml:space="preserve">. </w:t>
      </w:r>
      <w:r w:rsidR="009735ED">
        <w:rPr>
          <w:rFonts w:asciiTheme="majorBidi" w:hAnsiTheme="majorBidi" w:cstheme="majorBidi"/>
        </w:rPr>
        <w:t>“</w:t>
      </w:r>
      <w:r w:rsidRPr="00E168CE">
        <w:rPr>
          <w:rFonts w:asciiTheme="majorBidi" w:hAnsiTheme="majorBidi" w:cstheme="majorBidi"/>
        </w:rPr>
        <w:t>Restructuring in the L1 Turkish grammar: effects of L2 English and L2 Dutch.</w:t>
      </w:r>
      <w:r w:rsidR="009735ED">
        <w:rPr>
          <w:rFonts w:asciiTheme="majorBidi" w:hAnsiTheme="majorBidi" w:cstheme="majorBidi"/>
        </w:rPr>
        <w:t>”</w:t>
      </w:r>
      <w:r w:rsidRPr="00E168CE">
        <w:rPr>
          <w:rFonts w:asciiTheme="majorBidi" w:hAnsiTheme="majorBidi" w:cstheme="majorBidi"/>
        </w:rPr>
        <w:t xml:space="preserve"> </w:t>
      </w:r>
      <w:r w:rsidRPr="00E168CE">
        <w:rPr>
          <w:rFonts w:asciiTheme="majorBidi" w:hAnsiTheme="majorBidi" w:cstheme="majorBidi"/>
          <w:i/>
        </w:rPr>
        <w:t>Language, Interaction and Acquisition</w:t>
      </w:r>
      <w:r w:rsidRPr="00E168CE">
        <w:rPr>
          <w:rFonts w:asciiTheme="majorBidi" w:hAnsiTheme="majorBidi" w:cstheme="majorBidi"/>
        </w:rPr>
        <w:t xml:space="preserve"> 2</w:t>
      </w:r>
      <w:r w:rsidR="009735ED">
        <w:rPr>
          <w:rFonts w:asciiTheme="majorBidi" w:hAnsiTheme="majorBidi" w:cstheme="majorBidi"/>
        </w:rPr>
        <w:t xml:space="preserve"> </w:t>
      </w:r>
      <w:r w:rsidRPr="00E168CE">
        <w:rPr>
          <w:rFonts w:asciiTheme="majorBidi" w:hAnsiTheme="majorBidi" w:cstheme="majorBidi"/>
        </w:rPr>
        <w:t>(2)</w:t>
      </w:r>
      <w:r w:rsidR="009735ED">
        <w:rPr>
          <w:rFonts w:asciiTheme="majorBidi" w:hAnsiTheme="majorBidi" w:cstheme="majorBidi"/>
        </w:rPr>
        <w:t>:</w:t>
      </w:r>
      <w:r w:rsidRPr="00E168CE">
        <w:rPr>
          <w:rFonts w:asciiTheme="majorBidi" w:hAnsiTheme="majorBidi" w:cstheme="majorBidi"/>
        </w:rPr>
        <w:t xml:space="preserve"> 221-250.</w:t>
      </w:r>
    </w:p>
    <w:p w14:paraId="3ABCAF86" w14:textId="583CE260" w:rsidR="00BB2820" w:rsidRDefault="00BB2820" w:rsidP="006B10B6">
      <w:pPr>
        <w:ind w:hanging="567"/>
      </w:pPr>
      <w:r>
        <w:t>H</w:t>
      </w:r>
      <w:r w:rsidRPr="00BB2820">
        <w:t>icks, G</w:t>
      </w:r>
      <w:r w:rsidR="009735ED">
        <w:t>lyn</w:t>
      </w:r>
      <w:r w:rsidRPr="00BB2820">
        <w:t xml:space="preserve">, </w:t>
      </w:r>
      <w:r w:rsidR="000A202C">
        <w:t>and</w:t>
      </w:r>
      <w:r w:rsidRPr="00BB2820">
        <w:t xml:space="preserve"> </w:t>
      </w:r>
      <w:r w:rsidR="009735ED">
        <w:t xml:space="preserve">Laura Domínguez. </w:t>
      </w:r>
      <w:r w:rsidRPr="00BB2820">
        <w:t>2020</w:t>
      </w:r>
      <w:r w:rsidR="006445F7">
        <w:t>a</w:t>
      </w:r>
      <w:r w:rsidRPr="00BB2820">
        <w:t xml:space="preserve">. </w:t>
      </w:r>
      <w:r w:rsidR="009735ED">
        <w:t>“</w:t>
      </w:r>
      <w:r w:rsidRPr="00BB2820">
        <w:t xml:space="preserve">A </w:t>
      </w:r>
      <w:r w:rsidR="00C8033A">
        <w:t>M</w:t>
      </w:r>
      <w:r w:rsidRPr="00BB2820">
        <w:t xml:space="preserve">odel for L1 </w:t>
      </w:r>
      <w:r w:rsidR="00C8033A">
        <w:t>G</w:t>
      </w:r>
      <w:r w:rsidRPr="00BB2820">
        <w:t xml:space="preserve">rammatical </w:t>
      </w:r>
      <w:r w:rsidR="00C8033A">
        <w:t>A</w:t>
      </w:r>
      <w:r w:rsidRPr="00BB2820">
        <w:t>ttrition.</w:t>
      </w:r>
      <w:r w:rsidR="009735ED">
        <w:t>”</w:t>
      </w:r>
      <w:r w:rsidRPr="00BB2820">
        <w:t xml:space="preserve"> </w:t>
      </w:r>
      <w:r w:rsidRPr="009735ED">
        <w:rPr>
          <w:i/>
        </w:rPr>
        <w:t>Second Language Research</w:t>
      </w:r>
      <w:r w:rsidRPr="00BB2820">
        <w:t xml:space="preserve"> 36</w:t>
      </w:r>
      <w:r w:rsidR="009735ED">
        <w:t xml:space="preserve"> (2):</w:t>
      </w:r>
      <w:r w:rsidRPr="00BB2820">
        <w:t xml:space="preserve"> 143–165. </w:t>
      </w:r>
    </w:p>
    <w:p w14:paraId="06CF3016" w14:textId="14083086" w:rsidR="006445F7" w:rsidRDefault="009735ED" w:rsidP="006B10B6">
      <w:pPr>
        <w:ind w:hanging="567"/>
      </w:pPr>
      <w:r>
        <w:t>H</w:t>
      </w:r>
      <w:r w:rsidRPr="00BB2820">
        <w:t>icks, G</w:t>
      </w:r>
      <w:r>
        <w:t>lyn</w:t>
      </w:r>
      <w:r w:rsidRPr="00BB2820">
        <w:t xml:space="preserve">, </w:t>
      </w:r>
      <w:r>
        <w:t>and</w:t>
      </w:r>
      <w:r w:rsidRPr="00BB2820">
        <w:t xml:space="preserve"> </w:t>
      </w:r>
      <w:r>
        <w:t xml:space="preserve">Laura Domínguez. </w:t>
      </w:r>
      <w:r w:rsidRPr="00BB2820">
        <w:t>2020</w:t>
      </w:r>
      <w:r>
        <w:t>b</w:t>
      </w:r>
      <w:r w:rsidR="006445F7" w:rsidRPr="006445F7">
        <w:t xml:space="preserve">. </w:t>
      </w:r>
      <w:r>
        <w:t>“</w:t>
      </w:r>
      <w:r w:rsidR="006445F7" w:rsidRPr="006445F7">
        <w:t xml:space="preserve">Modelling L1 </w:t>
      </w:r>
      <w:r w:rsidR="00C8033A">
        <w:t>G</w:t>
      </w:r>
      <w:r w:rsidR="006445F7" w:rsidRPr="006445F7">
        <w:t xml:space="preserve">rammatical </w:t>
      </w:r>
      <w:r w:rsidR="00C8033A">
        <w:t>A</w:t>
      </w:r>
      <w:r w:rsidR="006445F7" w:rsidRPr="006445F7">
        <w:t xml:space="preserve">ttrition through </w:t>
      </w:r>
      <w:r w:rsidR="00C8033A">
        <w:t>L</w:t>
      </w:r>
      <w:r w:rsidR="006445F7" w:rsidRPr="006445F7">
        <w:t xml:space="preserve">anguage </w:t>
      </w:r>
      <w:r w:rsidR="00C8033A">
        <w:t>A</w:t>
      </w:r>
      <w:r w:rsidR="006445F7" w:rsidRPr="006445F7">
        <w:t xml:space="preserve">cquisition: A </w:t>
      </w:r>
      <w:r w:rsidR="00C8033A">
        <w:t>R</w:t>
      </w:r>
      <w:r w:rsidR="006445F7" w:rsidRPr="006445F7">
        <w:t xml:space="preserve">eply to </w:t>
      </w:r>
      <w:r w:rsidR="00C8033A">
        <w:t>C</w:t>
      </w:r>
      <w:r w:rsidR="006445F7" w:rsidRPr="006445F7">
        <w:t>omments.</w:t>
      </w:r>
      <w:r>
        <w:t>”</w:t>
      </w:r>
      <w:r w:rsidR="006445F7" w:rsidRPr="006445F7">
        <w:t xml:space="preserve"> </w:t>
      </w:r>
      <w:r w:rsidR="006445F7" w:rsidRPr="009735ED">
        <w:rPr>
          <w:i/>
        </w:rPr>
        <w:t>Second Language Research</w:t>
      </w:r>
      <w:r w:rsidR="006445F7" w:rsidRPr="006445F7">
        <w:t>, 36</w:t>
      </w:r>
      <w:r>
        <w:t xml:space="preserve"> </w:t>
      </w:r>
      <w:r w:rsidR="006445F7" w:rsidRPr="006445F7">
        <w:t>(2)</w:t>
      </w:r>
      <w:r>
        <w:t>:</w:t>
      </w:r>
      <w:r w:rsidR="006445F7" w:rsidRPr="006445F7">
        <w:t xml:space="preserve"> 231–239. </w:t>
      </w:r>
    </w:p>
    <w:p w14:paraId="3F80D6E0" w14:textId="0FB03B94" w:rsidR="006B10B6" w:rsidRPr="00A11154" w:rsidRDefault="006B10B6" w:rsidP="006B10B6">
      <w:pPr>
        <w:ind w:hanging="567"/>
      </w:pPr>
      <w:r w:rsidRPr="00A11154">
        <w:t>Iverson, M</w:t>
      </w:r>
      <w:r w:rsidR="0045587A">
        <w:t>ichael</w:t>
      </w:r>
      <w:r w:rsidR="003002B7">
        <w:t xml:space="preserve"> B. 2012</w:t>
      </w:r>
      <w:r w:rsidRPr="00A11154">
        <w:t xml:space="preserve">. </w:t>
      </w:r>
      <w:r w:rsidR="0045587A">
        <w:t>“</w:t>
      </w:r>
      <w:r w:rsidRPr="00A11154">
        <w:rPr>
          <w:iCs/>
          <w:color w:val="000000"/>
        </w:rPr>
        <w:t xml:space="preserve">Advanced </w:t>
      </w:r>
      <w:r w:rsidR="00C8033A">
        <w:rPr>
          <w:iCs/>
          <w:color w:val="000000"/>
        </w:rPr>
        <w:t>L</w:t>
      </w:r>
      <w:r w:rsidRPr="00A11154">
        <w:rPr>
          <w:iCs/>
          <w:color w:val="000000"/>
        </w:rPr>
        <w:t xml:space="preserve">anguage </w:t>
      </w:r>
      <w:r w:rsidR="00C8033A">
        <w:rPr>
          <w:iCs/>
          <w:color w:val="000000"/>
        </w:rPr>
        <w:t>A</w:t>
      </w:r>
      <w:r w:rsidRPr="00A11154">
        <w:rPr>
          <w:iCs/>
          <w:color w:val="000000"/>
        </w:rPr>
        <w:t xml:space="preserve">ttrition of Spanish in </w:t>
      </w:r>
      <w:r w:rsidR="00C8033A">
        <w:rPr>
          <w:iCs/>
          <w:color w:val="000000"/>
        </w:rPr>
        <w:t>C</w:t>
      </w:r>
      <w:r w:rsidRPr="00A11154">
        <w:rPr>
          <w:iCs/>
          <w:color w:val="000000"/>
        </w:rPr>
        <w:t>ontact with Brazilian Portuguese.</w:t>
      </w:r>
      <w:r w:rsidR="0045587A">
        <w:rPr>
          <w:iCs/>
          <w:color w:val="000000"/>
        </w:rPr>
        <w:t>”</w:t>
      </w:r>
      <w:r w:rsidRPr="00A11154">
        <w:rPr>
          <w:i/>
          <w:iCs/>
          <w:color w:val="000000"/>
        </w:rPr>
        <w:t xml:space="preserve"> </w:t>
      </w:r>
      <w:r w:rsidR="0045587A">
        <w:rPr>
          <w:color w:val="000000"/>
        </w:rPr>
        <w:t>PhD</w:t>
      </w:r>
      <w:r w:rsidRPr="00A11154">
        <w:rPr>
          <w:color w:val="000000"/>
        </w:rPr>
        <w:t xml:space="preserve"> diss</w:t>
      </w:r>
      <w:r w:rsidR="0045587A">
        <w:rPr>
          <w:color w:val="000000"/>
        </w:rPr>
        <w:t>.</w:t>
      </w:r>
      <w:r w:rsidRPr="00A11154">
        <w:rPr>
          <w:color w:val="000000"/>
        </w:rPr>
        <w:t>, University of Iowa.</w:t>
      </w:r>
    </w:p>
    <w:p w14:paraId="18FC5E3A" w14:textId="1E83009E" w:rsidR="00F108E2" w:rsidRDefault="00CB0182" w:rsidP="006B10B6">
      <w:pPr>
        <w:ind w:hanging="567"/>
      </w:pPr>
      <w:r>
        <w:t>Köpke, Barbara, and</w:t>
      </w:r>
      <w:r w:rsidR="00F108E2">
        <w:t xml:space="preserve"> </w:t>
      </w:r>
      <w:r>
        <w:t xml:space="preserve">Monika S. </w:t>
      </w:r>
      <w:r w:rsidR="00F108E2">
        <w:t>Schmid</w:t>
      </w:r>
      <w:r>
        <w:t>. 2004</w:t>
      </w:r>
      <w:r w:rsidR="00F108E2">
        <w:t xml:space="preserve"> </w:t>
      </w:r>
      <w:r>
        <w:t>“</w:t>
      </w:r>
      <w:r w:rsidR="00F108E2">
        <w:t>First language attrition: The next phase.</w:t>
      </w:r>
      <w:r>
        <w:t>”</w:t>
      </w:r>
      <w:r w:rsidR="00F108E2">
        <w:t xml:space="preserve"> In </w:t>
      </w:r>
      <w:r>
        <w:t>First language attrition: Interdisciplinary perspectives on methodological issues, edited by Monika S. Schmid, Barbara</w:t>
      </w:r>
      <w:r w:rsidR="00F108E2">
        <w:t xml:space="preserve"> Köpke, </w:t>
      </w:r>
      <w:proofErr w:type="spellStart"/>
      <w:r w:rsidR="00F108E2">
        <w:t>M</w:t>
      </w:r>
      <w:r>
        <w:t>erel</w:t>
      </w:r>
      <w:proofErr w:type="spellEnd"/>
      <w:r w:rsidR="00F108E2">
        <w:t xml:space="preserve"> </w:t>
      </w:r>
      <w:proofErr w:type="spellStart"/>
      <w:r w:rsidR="00F108E2">
        <w:t>Ke</w:t>
      </w:r>
      <w:r>
        <w:t>ijzer</w:t>
      </w:r>
      <w:proofErr w:type="spellEnd"/>
      <w:r>
        <w:t xml:space="preserve">, and Lina </w:t>
      </w:r>
      <w:proofErr w:type="spellStart"/>
      <w:r>
        <w:t>Weilemar</w:t>
      </w:r>
      <w:proofErr w:type="spellEnd"/>
      <w:r>
        <w:t>,</w:t>
      </w:r>
      <w:r w:rsidR="00F108E2">
        <w:t xml:space="preserve"> 1</w:t>
      </w:r>
      <w:r w:rsidRPr="00CB0182">
        <w:t>–</w:t>
      </w:r>
      <w:r>
        <w:t>43. Amsterdam: John Benjamins.</w:t>
      </w:r>
    </w:p>
    <w:p w14:paraId="03DFEA4F" w14:textId="607C6529" w:rsidR="006B10B6" w:rsidRPr="00A11154" w:rsidRDefault="002B6CDB" w:rsidP="006B10B6">
      <w:pPr>
        <w:ind w:hanging="567"/>
      </w:pPr>
      <w:proofErr w:type="spellStart"/>
      <w:r>
        <w:t>Lardiere</w:t>
      </w:r>
      <w:proofErr w:type="spellEnd"/>
      <w:r>
        <w:t>, Donna. 2009. “</w:t>
      </w:r>
      <w:r w:rsidR="006B10B6" w:rsidRPr="00A11154">
        <w:t xml:space="preserve">Some </w:t>
      </w:r>
      <w:r w:rsidR="00C8033A">
        <w:t>T</w:t>
      </w:r>
      <w:r w:rsidR="006B10B6" w:rsidRPr="00A11154">
        <w:t xml:space="preserve">houghts on the </w:t>
      </w:r>
      <w:r w:rsidR="00C8033A">
        <w:t>C</w:t>
      </w:r>
      <w:r w:rsidR="006B10B6" w:rsidRPr="00A11154">
        <w:t xml:space="preserve">ontrastive </w:t>
      </w:r>
      <w:r w:rsidR="00C8033A">
        <w:t>A</w:t>
      </w:r>
      <w:r w:rsidR="006B10B6" w:rsidRPr="00A11154">
        <w:t xml:space="preserve">nalysis of </w:t>
      </w:r>
      <w:r w:rsidR="00C8033A">
        <w:t>F</w:t>
      </w:r>
      <w:r w:rsidR="006B10B6" w:rsidRPr="00A11154">
        <w:t xml:space="preserve">eatures in </w:t>
      </w:r>
      <w:r w:rsidR="00C8033A">
        <w:t>S</w:t>
      </w:r>
      <w:r w:rsidR="006B10B6" w:rsidRPr="00A11154">
        <w:t xml:space="preserve">econd </w:t>
      </w:r>
      <w:r w:rsidR="00C8033A">
        <w:t>L</w:t>
      </w:r>
      <w:r w:rsidR="006B10B6" w:rsidRPr="00A11154">
        <w:t xml:space="preserve">anguage </w:t>
      </w:r>
      <w:r w:rsidR="00C8033A">
        <w:t>A</w:t>
      </w:r>
      <w:r w:rsidR="006B10B6" w:rsidRPr="00A11154">
        <w:t>cquisition</w:t>
      </w:r>
      <w:r>
        <w:t xml:space="preserve">”. </w:t>
      </w:r>
      <w:r w:rsidRPr="002B6CDB">
        <w:rPr>
          <w:i/>
        </w:rPr>
        <w:t>Second Language Research</w:t>
      </w:r>
      <w:r w:rsidR="006B10B6" w:rsidRPr="00A11154">
        <w:t xml:space="preserve"> 25</w:t>
      </w:r>
      <w:r>
        <w:t xml:space="preserve"> </w:t>
      </w:r>
      <w:r w:rsidR="006B10B6" w:rsidRPr="00A11154">
        <w:t>(2)</w:t>
      </w:r>
      <w:r>
        <w:t xml:space="preserve">: </w:t>
      </w:r>
      <w:r w:rsidR="006B10B6" w:rsidRPr="00A11154">
        <w:t>173–227.</w:t>
      </w:r>
    </w:p>
    <w:p w14:paraId="402C9B50" w14:textId="74F7AAEF" w:rsidR="006B10B6" w:rsidRPr="00A11154" w:rsidRDefault="006B10B6" w:rsidP="006B10B6">
      <w:pPr>
        <w:ind w:hanging="567"/>
      </w:pPr>
      <w:r w:rsidRPr="00A11154">
        <w:t>Lidz, J</w:t>
      </w:r>
      <w:r w:rsidR="002B6CDB">
        <w:t>effrey</w:t>
      </w:r>
      <w:r w:rsidR="0011142F">
        <w:t>,</w:t>
      </w:r>
      <w:r w:rsidRPr="00A11154">
        <w:t xml:space="preserve"> </w:t>
      </w:r>
      <w:r w:rsidR="000A202C">
        <w:t>and</w:t>
      </w:r>
      <w:r w:rsidRPr="00A11154">
        <w:t xml:space="preserve"> </w:t>
      </w:r>
      <w:r w:rsidR="002B6CDB">
        <w:t xml:space="preserve">Annie </w:t>
      </w:r>
      <w:r w:rsidRPr="00A11154">
        <w:t>Ga</w:t>
      </w:r>
      <w:r w:rsidR="002B6CDB">
        <w:t xml:space="preserve">gliardi. </w:t>
      </w:r>
      <w:r w:rsidRPr="00A11154">
        <w:t>2015</w:t>
      </w:r>
      <w:r w:rsidR="002B6CDB">
        <w:t>.</w:t>
      </w:r>
      <w:r w:rsidRPr="00A11154">
        <w:t xml:space="preserve"> </w:t>
      </w:r>
      <w:r w:rsidR="002B6CDB">
        <w:t>“</w:t>
      </w:r>
      <w:r w:rsidRPr="00A11154">
        <w:t>How Nature Meets Nurture: Universal Grammar and Statistical Learning.</w:t>
      </w:r>
      <w:r w:rsidR="002B6CDB">
        <w:t>”</w:t>
      </w:r>
      <w:r w:rsidRPr="00A11154">
        <w:t xml:space="preserve"> </w:t>
      </w:r>
      <w:r w:rsidRPr="00A11154">
        <w:rPr>
          <w:i/>
        </w:rPr>
        <w:t>Annual Review of Linguistics</w:t>
      </w:r>
      <w:r w:rsidRPr="00A11154">
        <w:t xml:space="preserve"> 1</w:t>
      </w:r>
      <w:r w:rsidR="002B6CDB">
        <w:t xml:space="preserve"> </w:t>
      </w:r>
      <w:r w:rsidRPr="00A11154">
        <w:t>(1)</w:t>
      </w:r>
      <w:r w:rsidR="002B6CDB">
        <w:t>:</w:t>
      </w:r>
      <w:r w:rsidRPr="00A11154">
        <w:t xml:space="preserve"> 333-352.</w:t>
      </w:r>
    </w:p>
    <w:p w14:paraId="73F67B86" w14:textId="13C90460" w:rsidR="00243AFF" w:rsidRPr="000D6BE5" w:rsidRDefault="0045587A" w:rsidP="006B10B6">
      <w:pPr>
        <w:ind w:hanging="567"/>
        <w:rPr>
          <w:rFonts w:asciiTheme="majorBidi" w:hAnsiTheme="majorBidi" w:cstheme="majorBidi"/>
        </w:rPr>
      </w:pPr>
      <w:proofErr w:type="spellStart"/>
      <w:r>
        <w:rPr>
          <w:rFonts w:asciiTheme="majorBidi" w:hAnsiTheme="majorBidi" w:cstheme="majorBidi"/>
        </w:rPr>
        <w:t>Mehotcheva</w:t>
      </w:r>
      <w:proofErr w:type="spellEnd"/>
      <w:r>
        <w:rPr>
          <w:rFonts w:asciiTheme="majorBidi" w:hAnsiTheme="majorBidi" w:cstheme="majorBidi"/>
        </w:rPr>
        <w:t>, Teodora H. 2010</w:t>
      </w:r>
      <w:r w:rsidR="00243AFF" w:rsidRPr="00243AFF">
        <w:rPr>
          <w:rFonts w:asciiTheme="majorBidi" w:hAnsiTheme="majorBidi" w:cstheme="majorBidi"/>
        </w:rPr>
        <w:t xml:space="preserve">. </w:t>
      </w:r>
      <w:r>
        <w:rPr>
          <w:rFonts w:asciiTheme="majorBidi" w:hAnsiTheme="majorBidi" w:cstheme="majorBidi"/>
        </w:rPr>
        <w:t>“</w:t>
      </w:r>
      <w:r w:rsidR="00243AFF" w:rsidRPr="00243AFF">
        <w:rPr>
          <w:rFonts w:asciiTheme="majorBidi" w:hAnsiTheme="majorBidi" w:cstheme="majorBidi"/>
        </w:rPr>
        <w:t xml:space="preserve">After the Fiesta is </w:t>
      </w:r>
      <w:r w:rsidR="00C8033A">
        <w:rPr>
          <w:rFonts w:asciiTheme="majorBidi" w:hAnsiTheme="majorBidi" w:cstheme="majorBidi"/>
        </w:rPr>
        <w:t>O</w:t>
      </w:r>
      <w:r w:rsidR="00243AFF" w:rsidRPr="00243AFF">
        <w:rPr>
          <w:rFonts w:asciiTheme="majorBidi" w:hAnsiTheme="majorBidi" w:cstheme="majorBidi"/>
        </w:rPr>
        <w:t xml:space="preserve">ver: Foreign </w:t>
      </w:r>
      <w:r w:rsidR="00C8033A">
        <w:rPr>
          <w:rFonts w:asciiTheme="majorBidi" w:hAnsiTheme="majorBidi" w:cstheme="majorBidi"/>
        </w:rPr>
        <w:t>L</w:t>
      </w:r>
      <w:r w:rsidR="00243AFF" w:rsidRPr="00243AFF">
        <w:rPr>
          <w:rFonts w:asciiTheme="majorBidi" w:hAnsiTheme="majorBidi" w:cstheme="majorBidi"/>
        </w:rPr>
        <w:t xml:space="preserve">anguage </w:t>
      </w:r>
      <w:r w:rsidR="00C8033A">
        <w:rPr>
          <w:rFonts w:asciiTheme="majorBidi" w:hAnsiTheme="majorBidi" w:cstheme="majorBidi"/>
        </w:rPr>
        <w:t>A</w:t>
      </w:r>
      <w:r w:rsidR="00243AFF" w:rsidRPr="00243AFF">
        <w:rPr>
          <w:rFonts w:asciiTheme="majorBidi" w:hAnsiTheme="majorBidi" w:cstheme="majorBidi"/>
        </w:rPr>
        <w:t xml:space="preserve">ttrition of Spanish in Dutch and German Erasmus </w:t>
      </w:r>
      <w:r w:rsidR="00C8033A">
        <w:rPr>
          <w:rFonts w:asciiTheme="majorBidi" w:hAnsiTheme="majorBidi" w:cstheme="majorBidi"/>
        </w:rPr>
        <w:t>S</w:t>
      </w:r>
      <w:r w:rsidR="00243AFF" w:rsidRPr="00243AFF">
        <w:rPr>
          <w:rFonts w:asciiTheme="majorBidi" w:hAnsiTheme="majorBidi" w:cstheme="majorBidi"/>
        </w:rPr>
        <w:t>tudents.</w:t>
      </w:r>
      <w:r>
        <w:rPr>
          <w:rFonts w:asciiTheme="majorBidi" w:hAnsiTheme="majorBidi" w:cstheme="majorBidi"/>
        </w:rPr>
        <w:t>”</w:t>
      </w:r>
      <w:r w:rsidR="00243AFF" w:rsidRPr="00243AFF">
        <w:rPr>
          <w:rFonts w:asciiTheme="majorBidi" w:hAnsiTheme="majorBidi" w:cstheme="majorBidi"/>
        </w:rPr>
        <w:t xml:space="preserve"> </w:t>
      </w:r>
      <w:r w:rsidR="00243AFF" w:rsidRPr="000D6BE5">
        <w:rPr>
          <w:rFonts w:asciiTheme="majorBidi" w:hAnsiTheme="majorBidi" w:cstheme="majorBidi"/>
        </w:rPr>
        <w:t>PhD diss</w:t>
      </w:r>
      <w:r>
        <w:rPr>
          <w:rFonts w:asciiTheme="majorBidi" w:hAnsiTheme="majorBidi" w:cstheme="majorBidi"/>
        </w:rPr>
        <w:t>.</w:t>
      </w:r>
      <w:r w:rsidR="00243AFF" w:rsidRPr="000D6BE5">
        <w:rPr>
          <w:rFonts w:asciiTheme="majorBidi" w:hAnsiTheme="majorBidi" w:cstheme="majorBidi"/>
        </w:rPr>
        <w:t xml:space="preserve">, </w:t>
      </w:r>
      <w:proofErr w:type="spellStart"/>
      <w:r w:rsidR="00243AFF" w:rsidRPr="000D6BE5">
        <w:rPr>
          <w:rFonts w:asciiTheme="majorBidi" w:hAnsiTheme="majorBidi" w:cstheme="majorBidi"/>
        </w:rPr>
        <w:t>Universitat</w:t>
      </w:r>
      <w:proofErr w:type="spellEnd"/>
      <w:r w:rsidR="00243AFF" w:rsidRPr="000D6BE5">
        <w:rPr>
          <w:rFonts w:asciiTheme="majorBidi" w:hAnsiTheme="majorBidi" w:cstheme="majorBidi"/>
        </w:rPr>
        <w:t xml:space="preserve"> </w:t>
      </w:r>
      <w:proofErr w:type="spellStart"/>
      <w:r w:rsidR="00243AFF" w:rsidRPr="000D6BE5">
        <w:rPr>
          <w:rFonts w:asciiTheme="majorBidi" w:hAnsiTheme="majorBidi" w:cstheme="majorBidi"/>
        </w:rPr>
        <w:t>Pompeu</w:t>
      </w:r>
      <w:proofErr w:type="spellEnd"/>
      <w:r w:rsidR="00243AFF" w:rsidRPr="000D6BE5">
        <w:rPr>
          <w:rFonts w:asciiTheme="majorBidi" w:hAnsiTheme="majorBidi" w:cstheme="majorBidi"/>
        </w:rPr>
        <w:t xml:space="preserve"> </w:t>
      </w:r>
      <w:proofErr w:type="spellStart"/>
      <w:r w:rsidR="00243AFF" w:rsidRPr="000D6BE5">
        <w:rPr>
          <w:rFonts w:asciiTheme="majorBidi" w:hAnsiTheme="majorBidi" w:cstheme="majorBidi"/>
        </w:rPr>
        <w:t>Fabra</w:t>
      </w:r>
      <w:proofErr w:type="spellEnd"/>
      <w:r w:rsidR="00243AFF" w:rsidRPr="000D6BE5">
        <w:rPr>
          <w:rFonts w:asciiTheme="majorBidi" w:hAnsiTheme="majorBidi" w:cstheme="majorBidi"/>
        </w:rPr>
        <w:t>.</w:t>
      </w:r>
    </w:p>
    <w:p w14:paraId="51D191C4" w14:textId="3F611EF6" w:rsidR="006B10B6" w:rsidRDefault="006B10B6" w:rsidP="006B10B6">
      <w:pPr>
        <w:ind w:hanging="567"/>
        <w:rPr>
          <w:rFonts w:asciiTheme="majorBidi" w:hAnsiTheme="majorBidi" w:cstheme="majorBidi"/>
        </w:rPr>
      </w:pPr>
      <w:r w:rsidRPr="00C91148">
        <w:rPr>
          <w:rFonts w:asciiTheme="majorBidi" w:hAnsiTheme="majorBidi" w:cstheme="majorBidi"/>
          <w:lang w:val="es-ES"/>
        </w:rPr>
        <w:lastRenderedPageBreak/>
        <w:t xml:space="preserve">Pozo-Gutiérrez, </w:t>
      </w:r>
      <w:r w:rsidR="002B6CDB" w:rsidRPr="00C91148">
        <w:rPr>
          <w:rFonts w:asciiTheme="majorBidi" w:hAnsiTheme="majorBidi" w:cstheme="majorBidi"/>
          <w:lang w:val="es-ES"/>
        </w:rPr>
        <w:t>Alicia</w:t>
      </w:r>
      <w:r w:rsidRPr="00C91148">
        <w:rPr>
          <w:rFonts w:asciiTheme="majorBidi" w:hAnsiTheme="majorBidi" w:cstheme="majorBidi"/>
          <w:lang w:val="es-ES"/>
        </w:rPr>
        <w:t>. 2003</w:t>
      </w:r>
      <w:r w:rsidR="002B6CDB" w:rsidRPr="00C91148">
        <w:rPr>
          <w:rFonts w:asciiTheme="majorBidi" w:hAnsiTheme="majorBidi" w:cstheme="majorBidi"/>
          <w:lang w:val="es-ES"/>
        </w:rPr>
        <w:t>. “</w:t>
      </w:r>
      <w:r w:rsidRPr="00EA3679">
        <w:rPr>
          <w:rFonts w:asciiTheme="majorBidi" w:hAnsiTheme="majorBidi" w:cstheme="majorBidi"/>
          <w:lang w:val="es-ES"/>
        </w:rPr>
        <w:t xml:space="preserve">Presencia </w:t>
      </w:r>
      <w:r w:rsidR="00C8033A">
        <w:rPr>
          <w:rFonts w:asciiTheme="majorBidi" w:hAnsiTheme="majorBidi" w:cstheme="majorBidi"/>
          <w:lang w:val="es-ES"/>
        </w:rPr>
        <w:t>E</w:t>
      </w:r>
      <w:r w:rsidRPr="00EA3679">
        <w:rPr>
          <w:rFonts w:asciiTheme="majorBidi" w:hAnsiTheme="majorBidi" w:cstheme="majorBidi"/>
          <w:lang w:val="es-ES"/>
        </w:rPr>
        <w:t xml:space="preserve">spañola en el </w:t>
      </w:r>
      <w:r w:rsidR="00C8033A">
        <w:rPr>
          <w:rFonts w:asciiTheme="majorBidi" w:hAnsiTheme="majorBidi" w:cstheme="majorBidi"/>
          <w:lang w:val="es-ES"/>
        </w:rPr>
        <w:t>S</w:t>
      </w:r>
      <w:r w:rsidRPr="00EA3679">
        <w:rPr>
          <w:rFonts w:asciiTheme="majorBidi" w:hAnsiTheme="majorBidi" w:cstheme="majorBidi"/>
          <w:lang w:val="es-ES"/>
        </w:rPr>
        <w:t>u</w:t>
      </w:r>
      <w:r w:rsidR="00C8033A">
        <w:rPr>
          <w:rFonts w:asciiTheme="majorBidi" w:hAnsiTheme="majorBidi" w:cstheme="majorBidi"/>
          <w:lang w:val="es-ES"/>
        </w:rPr>
        <w:t>r</w:t>
      </w:r>
      <w:r w:rsidRPr="00EA3679">
        <w:rPr>
          <w:rFonts w:asciiTheme="majorBidi" w:hAnsiTheme="majorBidi" w:cstheme="majorBidi"/>
          <w:lang w:val="es-ES"/>
        </w:rPr>
        <w:t xml:space="preserve"> de Inglaterra: Una </w:t>
      </w:r>
      <w:r w:rsidR="00C8033A">
        <w:rPr>
          <w:rFonts w:asciiTheme="majorBidi" w:hAnsiTheme="majorBidi" w:cstheme="majorBidi"/>
          <w:lang w:val="es-ES"/>
        </w:rPr>
        <w:t>E</w:t>
      </w:r>
      <w:r w:rsidRPr="00EA3679">
        <w:rPr>
          <w:rFonts w:asciiTheme="majorBidi" w:hAnsiTheme="majorBidi" w:cstheme="majorBidi"/>
          <w:lang w:val="es-ES"/>
        </w:rPr>
        <w:t xml:space="preserve">migración </w:t>
      </w:r>
      <w:r w:rsidR="00C8033A">
        <w:rPr>
          <w:rFonts w:asciiTheme="majorBidi" w:hAnsiTheme="majorBidi" w:cstheme="majorBidi"/>
          <w:lang w:val="es-ES"/>
        </w:rPr>
        <w:t>S</w:t>
      </w:r>
      <w:r w:rsidRPr="00EA3679">
        <w:rPr>
          <w:rFonts w:asciiTheme="majorBidi" w:hAnsiTheme="majorBidi" w:cstheme="majorBidi"/>
          <w:lang w:val="es-ES"/>
        </w:rPr>
        <w:t xml:space="preserve">ilenciosa e </w:t>
      </w:r>
      <w:r w:rsidR="00C8033A">
        <w:rPr>
          <w:rFonts w:asciiTheme="majorBidi" w:hAnsiTheme="majorBidi" w:cstheme="majorBidi"/>
          <w:lang w:val="es-ES"/>
        </w:rPr>
        <w:t>I</w:t>
      </w:r>
      <w:r w:rsidRPr="00EA3679">
        <w:rPr>
          <w:rFonts w:asciiTheme="majorBidi" w:hAnsiTheme="majorBidi" w:cstheme="majorBidi"/>
          <w:lang w:val="es-ES"/>
        </w:rPr>
        <w:t>nvisible</w:t>
      </w:r>
      <w:r w:rsidR="002B6CDB">
        <w:rPr>
          <w:rFonts w:asciiTheme="majorBidi" w:hAnsiTheme="majorBidi" w:cstheme="majorBidi"/>
          <w:lang w:val="es-ES"/>
        </w:rPr>
        <w:t>.”</w:t>
      </w:r>
      <w:r w:rsidRPr="00EA3679">
        <w:rPr>
          <w:rFonts w:asciiTheme="majorBidi" w:hAnsiTheme="majorBidi" w:cstheme="majorBidi"/>
          <w:lang w:val="es-ES"/>
        </w:rPr>
        <w:t xml:space="preserve"> </w:t>
      </w:r>
      <w:r w:rsidRPr="00C91148">
        <w:rPr>
          <w:rFonts w:asciiTheme="majorBidi" w:hAnsiTheme="majorBidi" w:cstheme="majorBidi"/>
          <w:lang w:val="en-US"/>
        </w:rPr>
        <w:t xml:space="preserve">[Spanish </w:t>
      </w:r>
      <w:r w:rsidR="00C8033A" w:rsidRPr="00C91148">
        <w:rPr>
          <w:rFonts w:asciiTheme="majorBidi" w:hAnsiTheme="majorBidi" w:cstheme="majorBidi"/>
          <w:lang w:val="en-US"/>
        </w:rPr>
        <w:t>P</w:t>
      </w:r>
      <w:r w:rsidRPr="00C91148">
        <w:rPr>
          <w:rFonts w:asciiTheme="majorBidi" w:hAnsiTheme="majorBidi" w:cstheme="majorBidi"/>
          <w:lang w:val="en-US"/>
        </w:rPr>
        <w:t xml:space="preserve">resence in the South of England: A </w:t>
      </w:r>
      <w:r w:rsidR="00C8033A" w:rsidRPr="00C91148">
        <w:rPr>
          <w:rFonts w:asciiTheme="majorBidi" w:hAnsiTheme="majorBidi" w:cstheme="majorBidi"/>
          <w:lang w:val="en-US"/>
        </w:rPr>
        <w:t>S</w:t>
      </w:r>
      <w:r w:rsidRPr="00C91148">
        <w:rPr>
          <w:rFonts w:asciiTheme="majorBidi" w:hAnsiTheme="majorBidi" w:cstheme="majorBidi"/>
          <w:lang w:val="en-US"/>
        </w:rPr>
        <w:t xml:space="preserve">ilent and </w:t>
      </w:r>
      <w:r w:rsidR="00C8033A" w:rsidRPr="00C91148">
        <w:rPr>
          <w:rFonts w:asciiTheme="majorBidi" w:hAnsiTheme="majorBidi" w:cstheme="majorBidi"/>
          <w:lang w:val="en-US"/>
        </w:rPr>
        <w:t>I</w:t>
      </w:r>
      <w:r w:rsidRPr="00C91148">
        <w:rPr>
          <w:rFonts w:asciiTheme="majorBidi" w:hAnsiTheme="majorBidi" w:cstheme="majorBidi"/>
          <w:lang w:val="en-US"/>
        </w:rPr>
        <w:t xml:space="preserve">nvisible </w:t>
      </w:r>
      <w:r w:rsidR="00C8033A" w:rsidRPr="00C91148">
        <w:rPr>
          <w:rFonts w:asciiTheme="majorBidi" w:hAnsiTheme="majorBidi" w:cstheme="majorBidi"/>
          <w:lang w:val="en-US"/>
        </w:rPr>
        <w:t>E</w:t>
      </w:r>
      <w:r w:rsidRPr="00C91148">
        <w:rPr>
          <w:rFonts w:asciiTheme="majorBidi" w:hAnsiTheme="majorBidi" w:cstheme="majorBidi"/>
          <w:lang w:val="en-US"/>
        </w:rPr>
        <w:t xml:space="preserve">migration]. </w:t>
      </w:r>
      <w:proofErr w:type="spellStart"/>
      <w:r w:rsidRPr="00D96A7A">
        <w:rPr>
          <w:rFonts w:asciiTheme="majorBidi" w:hAnsiTheme="majorBidi" w:cstheme="majorBidi"/>
          <w:i/>
        </w:rPr>
        <w:t>Migraciones</w:t>
      </w:r>
      <w:proofErr w:type="spellEnd"/>
      <w:r w:rsidRPr="00D96A7A">
        <w:rPr>
          <w:rFonts w:asciiTheme="majorBidi" w:hAnsiTheme="majorBidi" w:cstheme="majorBidi"/>
          <w:i/>
        </w:rPr>
        <w:t xml:space="preserve"> y </w:t>
      </w:r>
      <w:proofErr w:type="spellStart"/>
      <w:r w:rsidRPr="00D96A7A">
        <w:rPr>
          <w:rFonts w:asciiTheme="majorBidi" w:hAnsiTheme="majorBidi" w:cstheme="majorBidi"/>
          <w:i/>
        </w:rPr>
        <w:t>Exilios</w:t>
      </w:r>
      <w:proofErr w:type="spellEnd"/>
      <w:r w:rsidRPr="00D96A7A">
        <w:rPr>
          <w:rFonts w:asciiTheme="majorBidi" w:hAnsiTheme="majorBidi" w:cstheme="majorBidi"/>
        </w:rPr>
        <w:t xml:space="preserve"> 4: 79–90.</w:t>
      </w:r>
    </w:p>
    <w:p w14:paraId="05BD98E4" w14:textId="0D946A98" w:rsidR="006913DC" w:rsidRDefault="006913DC" w:rsidP="006B10B6">
      <w:pPr>
        <w:autoSpaceDE w:val="0"/>
        <w:autoSpaceDN w:val="0"/>
        <w:adjustRightInd w:val="0"/>
        <w:ind w:hanging="567"/>
        <w:rPr>
          <w:color w:val="000000" w:themeColor="text1"/>
          <w:shd w:val="clear" w:color="auto" w:fill="F8F8F8"/>
        </w:rPr>
      </w:pPr>
      <w:r w:rsidRPr="006913DC">
        <w:rPr>
          <w:color w:val="000000" w:themeColor="text1"/>
          <w:shd w:val="clear" w:color="auto" w:fill="F8F8F8"/>
        </w:rPr>
        <w:t>Schmid, M</w:t>
      </w:r>
      <w:r>
        <w:rPr>
          <w:color w:val="000000" w:themeColor="text1"/>
          <w:shd w:val="clear" w:color="auto" w:fill="F8F8F8"/>
        </w:rPr>
        <w:t>onika. S. 2020</w:t>
      </w:r>
      <w:r w:rsidRPr="006913DC">
        <w:rPr>
          <w:color w:val="000000" w:themeColor="text1"/>
          <w:shd w:val="clear" w:color="auto" w:fill="F8F8F8"/>
        </w:rPr>
        <w:t xml:space="preserve">. </w:t>
      </w:r>
      <w:r>
        <w:rPr>
          <w:color w:val="000000" w:themeColor="text1"/>
          <w:shd w:val="clear" w:color="auto" w:fill="F8F8F8"/>
        </w:rPr>
        <w:t>“</w:t>
      </w:r>
      <w:r w:rsidRPr="006913DC">
        <w:rPr>
          <w:color w:val="000000" w:themeColor="text1"/>
          <w:shd w:val="clear" w:color="auto" w:fill="F8F8F8"/>
        </w:rPr>
        <w:t>On attrition, spaceships and viruses.</w:t>
      </w:r>
      <w:r>
        <w:rPr>
          <w:color w:val="000000" w:themeColor="text1"/>
          <w:shd w:val="clear" w:color="auto" w:fill="F8F8F8"/>
        </w:rPr>
        <w:t>”</w:t>
      </w:r>
      <w:r w:rsidRPr="006913DC">
        <w:rPr>
          <w:color w:val="000000" w:themeColor="text1"/>
          <w:shd w:val="clear" w:color="auto" w:fill="F8F8F8"/>
        </w:rPr>
        <w:t xml:space="preserve"> </w:t>
      </w:r>
      <w:r w:rsidRPr="002A1EEC">
        <w:rPr>
          <w:i/>
          <w:color w:val="000000" w:themeColor="text1"/>
          <w:shd w:val="clear" w:color="auto" w:fill="F8F8F8"/>
        </w:rPr>
        <w:t>Second Language Research</w:t>
      </w:r>
      <w:r>
        <w:rPr>
          <w:color w:val="000000" w:themeColor="text1"/>
          <w:shd w:val="clear" w:color="auto" w:fill="F8F8F8"/>
        </w:rPr>
        <w:t xml:space="preserve"> </w:t>
      </w:r>
      <w:r w:rsidRPr="006913DC">
        <w:rPr>
          <w:color w:val="000000" w:themeColor="text1"/>
          <w:shd w:val="clear" w:color="auto" w:fill="F8F8F8"/>
        </w:rPr>
        <w:t>36</w:t>
      </w:r>
      <w:r>
        <w:rPr>
          <w:color w:val="000000" w:themeColor="text1"/>
          <w:shd w:val="clear" w:color="auto" w:fill="F8F8F8"/>
        </w:rPr>
        <w:t xml:space="preserve"> (2):</w:t>
      </w:r>
      <w:r w:rsidRPr="006913DC">
        <w:rPr>
          <w:color w:val="000000" w:themeColor="text1"/>
          <w:shd w:val="clear" w:color="auto" w:fill="F8F8F8"/>
        </w:rPr>
        <w:t xml:space="preserve"> 199</w:t>
      </w:r>
      <w:r w:rsidRPr="002B6CDB">
        <w:rPr>
          <w:color w:val="000000" w:themeColor="text1"/>
          <w:shd w:val="clear" w:color="auto" w:fill="FFFFFF"/>
        </w:rPr>
        <w:t>–</w:t>
      </w:r>
      <w:r w:rsidRPr="006913DC">
        <w:rPr>
          <w:color w:val="000000" w:themeColor="text1"/>
          <w:shd w:val="clear" w:color="auto" w:fill="F8F8F8"/>
        </w:rPr>
        <w:t>202.</w:t>
      </w:r>
    </w:p>
    <w:p w14:paraId="270EC6FF" w14:textId="682052D7" w:rsidR="00243AFF" w:rsidRDefault="00243AFF" w:rsidP="006B10B6">
      <w:pPr>
        <w:autoSpaceDE w:val="0"/>
        <w:autoSpaceDN w:val="0"/>
        <w:adjustRightInd w:val="0"/>
        <w:ind w:hanging="567"/>
        <w:rPr>
          <w:color w:val="000000" w:themeColor="text1"/>
          <w:shd w:val="clear" w:color="auto" w:fill="F8F8F8"/>
        </w:rPr>
      </w:pPr>
      <w:r w:rsidRPr="00243AFF">
        <w:rPr>
          <w:color w:val="000000" w:themeColor="text1"/>
          <w:shd w:val="clear" w:color="auto" w:fill="F8F8F8"/>
        </w:rPr>
        <w:t>Schmid, M</w:t>
      </w:r>
      <w:r w:rsidR="002B6CDB">
        <w:rPr>
          <w:color w:val="000000" w:themeColor="text1"/>
          <w:shd w:val="clear" w:color="auto" w:fill="F8F8F8"/>
        </w:rPr>
        <w:t>onika</w:t>
      </w:r>
      <w:r w:rsidRPr="00243AFF">
        <w:rPr>
          <w:color w:val="000000" w:themeColor="text1"/>
          <w:shd w:val="clear" w:color="auto" w:fill="F8F8F8"/>
        </w:rPr>
        <w:t xml:space="preserve"> S. </w:t>
      </w:r>
      <w:r w:rsidR="000A202C">
        <w:rPr>
          <w:color w:val="000000" w:themeColor="text1"/>
          <w:shd w:val="clear" w:color="auto" w:fill="F8F8F8"/>
        </w:rPr>
        <w:t>and</w:t>
      </w:r>
      <w:r w:rsidR="002B6CDB">
        <w:rPr>
          <w:color w:val="000000" w:themeColor="text1"/>
          <w:shd w:val="clear" w:color="auto" w:fill="F8F8F8"/>
        </w:rPr>
        <w:t xml:space="preserve"> </w:t>
      </w:r>
      <w:r w:rsidR="002B6CDB" w:rsidRPr="00243AFF">
        <w:rPr>
          <w:color w:val="000000" w:themeColor="text1"/>
          <w:shd w:val="clear" w:color="auto" w:fill="F8F8F8"/>
        </w:rPr>
        <w:t>H</w:t>
      </w:r>
      <w:r w:rsidR="002B6CDB">
        <w:rPr>
          <w:color w:val="000000" w:themeColor="text1"/>
          <w:shd w:val="clear" w:color="auto" w:fill="F8F8F8"/>
        </w:rPr>
        <w:t xml:space="preserve">olger </w:t>
      </w:r>
      <w:proofErr w:type="spellStart"/>
      <w:r w:rsidR="002B6CDB">
        <w:rPr>
          <w:color w:val="000000" w:themeColor="text1"/>
          <w:shd w:val="clear" w:color="auto" w:fill="F8F8F8"/>
        </w:rPr>
        <w:t>Hopp</w:t>
      </w:r>
      <w:proofErr w:type="spellEnd"/>
      <w:r w:rsidR="002B6CDB">
        <w:rPr>
          <w:color w:val="000000" w:themeColor="text1"/>
          <w:shd w:val="clear" w:color="auto" w:fill="F8F8F8"/>
        </w:rPr>
        <w:t>. 2014</w:t>
      </w:r>
      <w:r w:rsidRPr="00243AFF">
        <w:rPr>
          <w:color w:val="000000" w:themeColor="text1"/>
          <w:shd w:val="clear" w:color="auto" w:fill="F8F8F8"/>
        </w:rPr>
        <w:t xml:space="preserve">. </w:t>
      </w:r>
      <w:r w:rsidR="002B6CDB">
        <w:rPr>
          <w:color w:val="000000" w:themeColor="text1"/>
          <w:shd w:val="clear" w:color="auto" w:fill="F8F8F8"/>
        </w:rPr>
        <w:t>“</w:t>
      </w:r>
      <w:r w:rsidRPr="00243AFF">
        <w:rPr>
          <w:color w:val="000000" w:themeColor="text1"/>
          <w:shd w:val="clear" w:color="auto" w:fill="F8F8F8"/>
        </w:rPr>
        <w:t xml:space="preserve">Comparing </w:t>
      </w:r>
      <w:r w:rsidR="00C8033A">
        <w:rPr>
          <w:color w:val="000000" w:themeColor="text1"/>
          <w:shd w:val="clear" w:color="auto" w:fill="F8F8F8"/>
        </w:rPr>
        <w:t>F</w:t>
      </w:r>
      <w:r w:rsidRPr="00243AFF">
        <w:rPr>
          <w:color w:val="000000" w:themeColor="text1"/>
          <w:shd w:val="clear" w:color="auto" w:fill="F8F8F8"/>
        </w:rPr>
        <w:t xml:space="preserve">oreign </w:t>
      </w:r>
      <w:r w:rsidR="00C8033A">
        <w:rPr>
          <w:color w:val="000000" w:themeColor="text1"/>
          <w:shd w:val="clear" w:color="auto" w:fill="F8F8F8"/>
        </w:rPr>
        <w:t>A</w:t>
      </w:r>
      <w:r w:rsidRPr="00243AFF">
        <w:rPr>
          <w:color w:val="000000" w:themeColor="text1"/>
          <w:shd w:val="clear" w:color="auto" w:fill="F8F8F8"/>
        </w:rPr>
        <w:t xml:space="preserve">ccent in L1 </w:t>
      </w:r>
      <w:r w:rsidR="00C8033A">
        <w:rPr>
          <w:color w:val="000000" w:themeColor="text1"/>
          <w:shd w:val="clear" w:color="auto" w:fill="F8F8F8"/>
        </w:rPr>
        <w:t>A</w:t>
      </w:r>
      <w:r w:rsidRPr="00243AFF">
        <w:rPr>
          <w:color w:val="000000" w:themeColor="text1"/>
          <w:shd w:val="clear" w:color="auto" w:fill="F8F8F8"/>
        </w:rPr>
        <w:t xml:space="preserve">ttrition and L2 </w:t>
      </w:r>
      <w:r w:rsidR="00C8033A">
        <w:rPr>
          <w:color w:val="000000" w:themeColor="text1"/>
          <w:shd w:val="clear" w:color="auto" w:fill="F8F8F8"/>
        </w:rPr>
        <w:t>A</w:t>
      </w:r>
      <w:r w:rsidRPr="00243AFF">
        <w:rPr>
          <w:color w:val="000000" w:themeColor="text1"/>
          <w:shd w:val="clear" w:color="auto" w:fill="F8F8F8"/>
        </w:rPr>
        <w:t xml:space="preserve">cquisition: Range and </w:t>
      </w:r>
      <w:proofErr w:type="spellStart"/>
      <w:r w:rsidR="00C8033A">
        <w:rPr>
          <w:color w:val="000000" w:themeColor="text1"/>
          <w:shd w:val="clear" w:color="auto" w:fill="F8F8F8"/>
        </w:rPr>
        <w:t>R</w:t>
      </w:r>
      <w:r w:rsidRPr="00243AFF">
        <w:rPr>
          <w:color w:val="000000" w:themeColor="text1"/>
          <w:shd w:val="clear" w:color="auto" w:fill="F8F8F8"/>
        </w:rPr>
        <w:t>ater</w:t>
      </w:r>
      <w:proofErr w:type="spellEnd"/>
      <w:r w:rsidRPr="00243AFF">
        <w:rPr>
          <w:color w:val="000000" w:themeColor="text1"/>
          <w:shd w:val="clear" w:color="auto" w:fill="F8F8F8"/>
        </w:rPr>
        <w:t xml:space="preserve"> effects.</w:t>
      </w:r>
      <w:r w:rsidR="002B6CDB">
        <w:rPr>
          <w:color w:val="000000" w:themeColor="text1"/>
          <w:shd w:val="clear" w:color="auto" w:fill="F8F8F8"/>
        </w:rPr>
        <w:t>”</w:t>
      </w:r>
      <w:r w:rsidRPr="00243AFF">
        <w:rPr>
          <w:color w:val="000000" w:themeColor="text1"/>
          <w:shd w:val="clear" w:color="auto" w:fill="F8F8F8"/>
        </w:rPr>
        <w:t xml:space="preserve"> </w:t>
      </w:r>
      <w:r w:rsidRPr="00243AFF">
        <w:rPr>
          <w:i/>
          <w:iCs/>
          <w:color w:val="000000" w:themeColor="text1"/>
          <w:shd w:val="clear" w:color="auto" w:fill="F8F8F8"/>
        </w:rPr>
        <w:t>Language Testing</w:t>
      </w:r>
      <w:r w:rsidRPr="00243AFF">
        <w:rPr>
          <w:color w:val="000000" w:themeColor="text1"/>
          <w:shd w:val="clear" w:color="auto" w:fill="F8F8F8"/>
        </w:rPr>
        <w:t xml:space="preserve"> 31</w:t>
      </w:r>
      <w:r w:rsidR="002B6CDB">
        <w:rPr>
          <w:color w:val="000000" w:themeColor="text1"/>
          <w:shd w:val="clear" w:color="auto" w:fill="F8F8F8"/>
        </w:rPr>
        <w:t xml:space="preserve"> </w:t>
      </w:r>
      <w:r w:rsidRPr="00243AFF">
        <w:rPr>
          <w:color w:val="000000" w:themeColor="text1"/>
          <w:shd w:val="clear" w:color="auto" w:fill="F8F8F8"/>
        </w:rPr>
        <w:t>(3)</w:t>
      </w:r>
      <w:r w:rsidR="002B6CDB">
        <w:rPr>
          <w:color w:val="000000" w:themeColor="text1"/>
          <w:shd w:val="clear" w:color="auto" w:fill="F8F8F8"/>
        </w:rPr>
        <w:t>:</w:t>
      </w:r>
      <w:r w:rsidRPr="00243AFF">
        <w:rPr>
          <w:color w:val="000000" w:themeColor="text1"/>
          <w:shd w:val="clear" w:color="auto" w:fill="F8F8F8"/>
        </w:rPr>
        <w:t xml:space="preserve"> 367</w:t>
      </w:r>
      <w:r w:rsidR="006913DC" w:rsidRPr="002B6CDB">
        <w:rPr>
          <w:color w:val="000000" w:themeColor="text1"/>
          <w:shd w:val="clear" w:color="auto" w:fill="FFFFFF"/>
        </w:rPr>
        <w:t>–</w:t>
      </w:r>
      <w:r w:rsidRPr="00243AFF">
        <w:rPr>
          <w:color w:val="000000" w:themeColor="text1"/>
          <w:shd w:val="clear" w:color="auto" w:fill="F8F8F8"/>
        </w:rPr>
        <w:t>388.</w:t>
      </w:r>
    </w:p>
    <w:p w14:paraId="4A6F1F35" w14:textId="3B16FA37" w:rsidR="006B10B6" w:rsidRPr="00A11154" w:rsidRDefault="006B10B6" w:rsidP="006B10B6">
      <w:pPr>
        <w:autoSpaceDE w:val="0"/>
        <w:autoSpaceDN w:val="0"/>
        <w:adjustRightInd w:val="0"/>
        <w:ind w:hanging="567"/>
        <w:rPr>
          <w:color w:val="000000" w:themeColor="text1"/>
          <w:shd w:val="clear" w:color="auto" w:fill="FFFFFF"/>
        </w:rPr>
      </w:pPr>
      <w:r w:rsidRPr="00A11154">
        <w:rPr>
          <w:color w:val="000000" w:themeColor="text1"/>
          <w:shd w:val="clear" w:color="auto" w:fill="F8F8F8"/>
        </w:rPr>
        <w:t xml:space="preserve">Schmid, </w:t>
      </w:r>
      <w:r w:rsidR="002B6CDB" w:rsidRPr="00243AFF">
        <w:rPr>
          <w:color w:val="000000" w:themeColor="text1"/>
          <w:shd w:val="clear" w:color="auto" w:fill="F8F8F8"/>
        </w:rPr>
        <w:t>M</w:t>
      </w:r>
      <w:r w:rsidR="002B6CDB">
        <w:rPr>
          <w:color w:val="000000" w:themeColor="text1"/>
          <w:shd w:val="clear" w:color="auto" w:fill="F8F8F8"/>
        </w:rPr>
        <w:t>onika</w:t>
      </w:r>
      <w:r w:rsidRPr="00A11154">
        <w:rPr>
          <w:color w:val="000000" w:themeColor="text1"/>
          <w:shd w:val="clear" w:color="auto" w:fill="F8F8F8"/>
        </w:rPr>
        <w:t xml:space="preserve"> S., </w:t>
      </w:r>
      <w:r w:rsidR="00910548">
        <w:rPr>
          <w:color w:val="000000" w:themeColor="text1"/>
          <w:shd w:val="clear" w:color="auto" w:fill="F8F8F8"/>
        </w:rPr>
        <w:t>and</w:t>
      </w:r>
      <w:r w:rsidRPr="00A11154">
        <w:rPr>
          <w:color w:val="000000" w:themeColor="text1"/>
          <w:shd w:val="clear" w:color="auto" w:fill="F8F8F8"/>
        </w:rPr>
        <w:t xml:space="preserve"> </w:t>
      </w:r>
      <w:r w:rsidR="002B6CDB" w:rsidRPr="002B6CDB">
        <w:rPr>
          <w:color w:val="000000" w:themeColor="text1"/>
          <w:shd w:val="clear" w:color="auto" w:fill="F8F8F8"/>
        </w:rPr>
        <w:t xml:space="preserve">Barbara </w:t>
      </w:r>
      <w:r w:rsidR="002B6CDB">
        <w:rPr>
          <w:color w:val="000000" w:themeColor="text1"/>
          <w:shd w:val="clear" w:color="auto" w:fill="F8F8F8"/>
        </w:rPr>
        <w:t xml:space="preserve">Köpke. </w:t>
      </w:r>
      <w:r w:rsidRPr="00A11154">
        <w:rPr>
          <w:color w:val="000000" w:themeColor="text1"/>
          <w:shd w:val="clear" w:color="auto" w:fill="F8F8F8"/>
        </w:rPr>
        <w:t xml:space="preserve">2017. </w:t>
      </w:r>
      <w:r w:rsidR="002B6CDB">
        <w:rPr>
          <w:color w:val="000000" w:themeColor="text1"/>
          <w:shd w:val="clear" w:color="auto" w:fill="F8F8F8"/>
        </w:rPr>
        <w:t>“</w:t>
      </w:r>
      <w:r w:rsidRPr="00A11154">
        <w:rPr>
          <w:color w:val="000000" w:themeColor="text1"/>
          <w:shd w:val="clear" w:color="auto" w:fill="F8F8F8"/>
        </w:rPr>
        <w:t xml:space="preserve">The </w:t>
      </w:r>
      <w:r w:rsidR="00C8033A">
        <w:rPr>
          <w:color w:val="000000" w:themeColor="text1"/>
          <w:shd w:val="clear" w:color="auto" w:fill="F8F8F8"/>
        </w:rPr>
        <w:t>R</w:t>
      </w:r>
      <w:r w:rsidRPr="00A11154">
        <w:rPr>
          <w:color w:val="000000" w:themeColor="text1"/>
          <w:shd w:val="clear" w:color="auto" w:fill="F8F8F8"/>
        </w:rPr>
        <w:t xml:space="preserve">elevance of </w:t>
      </w:r>
      <w:r w:rsidR="00C8033A">
        <w:rPr>
          <w:color w:val="000000" w:themeColor="text1"/>
          <w:shd w:val="clear" w:color="auto" w:fill="F8F8F8"/>
        </w:rPr>
        <w:t>F</w:t>
      </w:r>
      <w:r w:rsidRPr="00A11154">
        <w:rPr>
          <w:color w:val="000000" w:themeColor="text1"/>
          <w:shd w:val="clear" w:color="auto" w:fill="F8F8F8"/>
        </w:rPr>
        <w:t xml:space="preserve">irst </w:t>
      </w:r>
      <w:r w:rsidR="00C8033A">
        <w:rPr>
          <w:color w:val="000000" w:themeColor="text1"/>
          <w:shd w:val="clear" w:color="auto" w:fill="F8F8F8"/>
        </w:rPr>
        <w:t>L</w:t>
      </w:r>
      <w:r w:rsidRPr="00A11154">
        <w:rPr>
          <w:color w:val="000000" w:themeColor="text1"/>
          <w:shd w:val="clear" w:color="auto" w:fill="F8F8F8"/>
        </w:rPr>
        <w:t xml:space="preserve">anguage </w:t>
      </w:r>
      <w:r w:rsidR="00C8033A">
        <w:rPr>
          <w:color w:val="000000" w:themeColor="text1"/>
          <w:shd w:val="clear" w:color="auto" w:fill="F8F8F8"/>
        </w:rPr>
        <w:t>A</w:t>
      </w:r>
      <w:r w:rsidRPr="00A11154">
        <w:rPr>
          <w:color w:val="000000" w:themeColor="text1"/>
          <w:shd w:val="clear" w:color="auto" w:fill="F8F8F8"/>
        </w:rPr>
        <w:t xml:space="preserve">ttrition to </w:t>
      </w:r>
      <w:r w:rsidR="00C8033A">
        <w:rPr>
          <w:color w:val="000000" w:themeColor="text1"/>
          <w:shd w:val="clear" w:color="auto" w:fill="F8F8F8"/>
        </w:rPr>
        <w:t>T</w:t>
      </w:r>
      <w:r w:rsidRPr="00A11154">
        <w:rPr>
          <w:color w:val="000000" w:themeColor="text1"/>
          <w:shd w:val="clear" w:color="auto" w:fill="F8F8F8"/>
        </w:rPr>
        <w:t xml:space="preserve">heories of </w:t>
      </w:r>
      <w:r w:rsidR="00C8033A">
        <w:rPr>
          <w:color w:val="000000" w:themeColor="text1"/>
          <w:shd w:val="clear" w:color="auto" w:fill="F8F8F8"/>
        </w:rPr>
        <w:t>B</w:t>
      </w:r>
      <w:r w:rsidRPr="00A11154">
        <w:rPr>
          <w:color w:val="000000" w:themeColor="text1"/>
          <w:shd w:val="clear" w:color="auto" w:fill="F8F8F8"/>
        </w:rPr>
        <w:t xml:space="preserve">ilingual </w:t>
      </w:r>
      <w:r w:rsidR="00C8033A">
        <w:rPr>
          <w:color w:val="000000" w:themeColor="text1"/>
          <w:shd w:val="clear" w:color="auto" w:fill="F8F8F8"/>
        </w:rPr>
        <w:t>D</w:t>
      </w:r>
      <w:r w:rsidRPr="00A11154">
        <w:rPr>
          <w:color w:val="000000" w:themeColor="text1"/>
          <w:shd w:val="clear" w:color="auto" w:fill="F8F8F8"/>
        </w:rPr>
        <w:t>evelopment.</w:t>
      </w:r>
      <w:r w:rsidR="002B6CDB">
        <w:rPr>
          <w:color w:val="000000" w:themeColor="text1"/>
          <w:shd w:val="clear" w:color="auto" w:fill="F8F8F8"/>
        </w:rPr>
        <w:t>”</w:t>
      </w:r>
      <w:r w:rsidRPr="00A11154">
        <w:rPr>
          <w:color w:val="000000" w:themeColor="text1"/>
          <w:shd w:val="clear" w:color="auto" w:fill="F8F8F8"/>
        </w:rPr>
        <w:t xml:space="preserve"> </w:t>
      </w:r>
      <w:r w:rsidRPr="00A11154">
        <w:rPr>
          <w:i/>
          <w:color w:val="000000" w:themeColor="text1"/>
          <w:shd w:val="clear" w:color="auto" w:fill="FFFFFF"/>
        </w:rPr>
        <w:t>Linguistic Approaches to </w:t>
      </w:r>
      <w:r w:rsidRPr="00A11154">
        <w:rPr>
          <w:rStyle w:val="Emphasis"/>
          <w:bCs/>
          <w:color w:val="000000" w:themeColor="text1"/>
          <w:shd w:val="clear" w:color="auto" w:fill="FFFFFF"/>
        </w:rPr>
        <w:t>Bilingualism</w:t>
      </w:r>
      <w:r w:rsidRPr="00A11154">
        <w:rPr>
          <w:color w:val="000000" w:themeColor="text1"/>
          <w:shd w:val="clear" w:color="auto" w:fill="FFFFFF"/>
        </w:rPr>
        <w:t>, 7 (6)</w:t>
      </w:r>
      <w:r w:rsidR="002B6CDB">
        <w:rPr>
          <w:color w:val="000000" w:themeColor="text1"/>
          <w:shd w:val="clear" w:color="auto" w:fill="FFFFFF"/>
        </w:rPr>
        <w:t>: 637</w:t>
      </w:r>
      <w:r w:rsidRPr="00A11154">
        <w:rPr>
          <w:color w:val="000000" w:themeColor="text1"/>
          <w:shd w:val="clear" w:color="auto" w:fill="FFFFFF"/>
        </w:rPr>
        <w:t>– 667</w:t>
      </w:r>
      <w:r w:rsidR="00C8033A">
        <w:rPr>
          <w:color w:val="000000" w:themeColor="text1"/>
          <w:shd w:val="clear" w:color="auto" w:fill="FFFFFF"/>
        </w:rPr>
        <w:t>.</w:t>
      </w:r>
    </w:p>
    <w:p w14:paraId="00D7E707" w14:textId="58A3493E" w:rsidR="000A7D4D" w:rsidRDefault="000A7D4D" w:rsidP="006B10B6">
      <w:pPr>
        <w:autoSpaceDE w:val="0"/>
        <w:autoSpaceDN w:val="0"/>
        <w:adjustRightInd w:val="0"/>
        <w:ind w:hanging="567"/>
        <w:rPr>
          <w:rFonts w:asciiTheme="majorBidi" w:hAnsiTheme="majorBidi" w:cstheme="majorBidi"/>
          <w:color w:val="000000"/>
        </w:rPr>
      </w:pPr>
      <w:r w:rsidRPr="000A7D4D">
        <w:rPr>
          <w:rFonts w:asciiTheme="majorBidi" w:hAnsiTheme="majorBidi" w:cstheme="majorBidi"/>
          <w:color w:val="000000"/>
        </w:rPr>
        <w:t>Schütze, C</w:t>
      </w:r>
      <w:r w:rsidR="003002B7">
        <w:rPr>
          <w:rFonts w:asciiTheme="majorBidi" w:hAnsiTheme="majorBidi" w:cstheme="majorBidi"/>
          <w:color w:val="000000"/>
        </w:rPr>
        <w:t>arson T</w:t>
      </w:r>
      <w:r w:rsidRPr="000A7D4D">
        <w:rPr>
          <w:rFonts w:asciiTheme="majorBidi" w:hAnsiTheme="majorBidi" w:cstheme="majorBidi"/>
          <w:color w:val="000000"/>
        </w:rPr>
        <w:t xml:space="preserve">. 1996. </w:t>
      </w:r>
      <w:r w:rsidRPr="000A7D4D">
        <w:rPr>
          <w:rFonts w:asciiTheme="majorBidi" w:hAnsiTheme="majorBidi" w:cstheme="majorBidi"/>
          <w:i/>
          <w:color w:val="000000"/>
        </w:rPr>
        <w:t xml:space="preserve">The </w:t>
      </w:r>
      <w:r w:rsidR="00C8033A">
        <w:rPr>
          <w:rFonts w:asciiTheme="majorBidi" w:hAnsiTheme="majorBidi" w:cstheme="majorBidi"/>
          <w:i/>
          <w:color w:val="000000"/>
        </w:rPr>
        <w:t>E</w:t>
      </w:r>
      <w:r w:rsidRPr="000A7D4D">
        <w:rPr>
          <w:rFonts w:asciiTheme="majorBidi" w:hAnsiTheme="majorBidi" w:cstheme="majorBidi"/>
          <w:i/>
          <w:color w:val="000000"/>
        </w:rPr>
        <w:t xml:space="preserve">mpirical </w:t>
      </w:r>
      <w:r w:rsidR="00C8033A">
        <w:rPr>
          <w:rFonts w:asciiTheme="majorBidi" w:hAnsiTheme="majorBidi" w:cstheme="majorBidi"/>
          <w:i/>
          <w:color w:val="000000"/>
        </w:rPr>
        <w:t>B</w:t>
      </w:r>
      <w:r w:rsidRPr="000A7D4D">
        <w:rPr>
          <w:rFonts w:asciiTheme="majorBidi" w:hAnsiTheme="majorBidi" w:cstheme="majorBidi"/>
          <w:i/>
          <w:color w:val="000000"/>
        </w:rPr>
        <w:t xml:space="preserve">ase of </w:t>
      </w:r>
      <w:r w:rsidR="00C8033A">
        <w:rPr>
          <w:rFonts w:asciiTheme="majorBidi" w:hAnsiTheme="majorBidi" w:cstheme="majorBidi"/>
          <w:i/>
          <w:color w:val="000000"/>
        </w:rPr>
        <w:t>L</w:t>
      </w:r>
      <w:r w:rsidRPr="000A7D4D">
        <w:rPr>
          <w:rFonts w:asciiTheme="majorBidi" w:hAnsiTheme="majorBidi" w:cstheme="majorBidi"/>
          <w:i/>
          <w:color w:val="000000"/>
        </w:rPr>
        <w:t xml:space="preserve">inguistics: Grammaticality </w:t>
      </w:r>
      <w:r w:rsidR="00C8033A">
        <w:rPr>
          <w:rFonts w:asciiTheme="majorBidi" w:hAnsiTheme="majorBidi" w:cstheme="majorBidi"/>
          <w:i/>
          <w:color w:val="000000"/>
        </w:rPr>
        <w:t>J</w:t>
      </w:r>
      <w:r w:rsidRPr="000A7D4D">
        <w:rPr>
          <w:rFonts w:asciiTheme="majorBidi" w:hAnsiTheme="majorBidi" w:cstheme="majorBidi"/>
          <w:i/>
          <w:color w:val="000000"/>
        </w:rPr>
        <w:t xml:space="preserve">udgments and </w:t>
      </w:r>
      <w:r w:rsidR="00C8033A">
        <w:rPr>
          <w:rFonts w:asciiTheme="majorBidi" w:hAnsiTheme="majorBidi" w:cstheme="majorBidi"/>
          <w:i/>
          <w:color w:val="000000"/>
        </w:rPr>
        <w:t>Li</w:t>
      </w:r>
      <w:r w:rsidRPr="000A7D4D">
        <w:rPr>
          <w:rFonts w:asciiTheme="majorBidi" w:hAnsiTheme="majorBidi" w:cstheme="majorBidi"/>
          <w:i/>
          <w:color w:val="000000"/>
        </w:rPr>
        <w:t xml:space="preserve">nguistic </w:t>
      </w:r>
      <w:r w:rsidR="00C8033A">
        <w:rPr>
          <w:rFonts w:asciiTheme="majorBidi" w:hAnsiTheme="majorBidi" w:cstheme="majorBidi"/>
          <w:i/>
          <w:color w:val="000000"/>
        </w:rPr>
        <w:t>M</w:t>
      </w:r>
      <w:r w:rsidRPr="000A7D4D">
        <w:rPr>
          <w:rFonts w:asciiTheme="majorBidi" w:hAnsiTheme="majorBidi" w:cstheme="majorBidi"/>
          <w:i/>
          <w:color w:val="000000"/>
        </w:rPr>
        <w:t>ethodology</w:t>
      </w:r>
      <w:r w:rsidRPr="000A7D4D">
        <w:rPr>
          <w:rFonts w:asciiTheme="majorBidi" w:hAnsiTheme="majorBidi" w:cstheme="majorBidi"/>
          <w:color w:val="000000"/>
        </w:rPr>
        <w:t>. Chicago: University of Chicago Press</w:t>
      </w:r>
      <w:r w:rsidR="00C8033A">
        <w:rPr>
          <w:rFonts w:asciiTheme="majorBidi" w:hAnsiTheme="majorBidi" w:cstheme="majorBidi"/>
          <w:color w:val="000000"/>
        </w:rPr>
        <w:t>.</w:t>
      </w:r>
    </w:p>
    <w:p w14:paraId="76E86E31" w14:textId="5D7B185E" w:rsidR="006B10B6" w:rsidRPr="00E168CE" w:rsidRDefault="006B10B6" w:rsidP="006B10B6">
      <w:pPr>
        <w:autoSpaceDE w:val="0"/>
        <w:autoSpaceDN w:val="0"/>
        <w:adjustRightInd w:val="0"/>
        <w:ind w:hanging="567"/>
        <w:rPr>
          <w:rFonts w:asciiTheme="majorBidi" w:hAnsiTheme="majorBidi" w:cstheme="majorBidi"/>
          <w:color w:val="000000"/>
        </w:rPr>
      </w:pPr>
      <w:r w:rsidRPr="00E168CE">
        <w:rPr>
          <w:rFonts w:asciiTheme="majorBidi" w:hAnsiTheme="majorBidi" w:cstheme="majorBidi"/>
          <w:color w:val="000000"/>
        </w:rPr>
        <w:t xml:space="preserve">Sorace, </w:t>
      </w:r>
      <w:r w:rsidR="003002B7" w:rsidRPr="003002B7">
        <w:rPr>
          <w:rFonts w:asciiTheme="majorBidi" w:hAnsiTheme="majorBidi" w:cstheme="majorBidi"/>
          <w:color w:val="000000"/>
        </w:rPr>
        <w:t>Antonella</w:t>
      </w:r>
      <w:r w:rsidR="003002B7">
        <w:rPr>
          <w:rFonts w:asciiTheme="majorBidi" w:hAnsiTheme="majorBidi" w:cstheme="majorBidi"/>
          <w:color w:val="000000"/>
        </w:rPr>
        <w:t>. 2000</w:t>
      </w:r>
      <w:r w:rsidRPr="00E168CE">
        <w:rPr>
          <w:rFonts w:asciiTheme="majorBidi" w:hAnsiTheme="majorBidi" w:cstheme="majorBidi"/>
          <w:color w:val="000000"/>
        </w:rPr>
        <w:t xml:space="preserve">. </w:t>
      </w:r>
      <w:r w:rsidR="003002B7">
        <w:rPr>
          <w:rFonts w:asciiTheme="majorBidi" w:hAnsiTheme="majorBidi" w:cstheme="majorBidi"/>
          <w:color w:val="000000"/>
        </w:rPr>
        <w:t>“</w:t>
      </w:r>
      <w:r w:rsidRPr="00E168CE">
        <w:rPr>
          <w:rFonts w:asciiTheme="majorBidi" w:hAnsiTheme="majorBidi" w:cstheme="majorBidi"/>
          <w:color w:val="000000"/>
        </w:rPr>
        <w:t xml:space="preserve">Differential </w:t>
      </w:r>
      <w:r w:rsidR="00C8033A">
        <w:rPr>
          <w:rFonts w:asciiTheme="majorBidi" w:hAnsiTheme="majorBidi" w:cstheme="majorBidi"/>
          <w:color w:val="000000"/>
        </w:rPr>
        <w:t>E</w:t>
      </w:r>
      <w:r w:rsidRPr="00E168CE">
        <w:rPr>
          <w:rFonts w:asciiTheme="majorBidi" w:hAnsiTheme="majorBidi" w:cstheme="majorBidi"/>
          <w:color w:val="000000"/>
        </w:rPr>
        <w:t xml:space="preserve">ffects of </w:t>
      </w:r>
      <w:r w:rsidR="00C8033A">
        <w:rPr>
          <w:rFonts w:asciiTheme="majorBidi" w:hAnsiTheme="majorBidi" w:cstheme="majorBidi"/>
          <w:color w:val="000000"/>
        </w:rPr>
        <w:t>A</w:t>
      </w:r>
      <w:r w:rsidRPr="00E168CE">
        <w:rPr>
          <w:rFonts w:asciiTheme="majorBidi" w:hAnsiTheme="majorBidi" w:cstheme="majorBidi"/>
          <w:color w:val="000000"/>
        </w:rPr>
        <w:t xml:space="preserve">ttrition in the L1 </w:t>
      </w:r>
      <w:r w:rsidR="00C8033A">
        <w:rPr>
          <w:rFonts w:asciiTheme="majorBidi" w:hAnsiTheme="majorBidi" w:cstheme="majorBidi"/>
          <w:color w:val="000000"/>
        </w:rPr>
        <w:t>S</w:t>
      </w:r>
      <w:r w:rsidRPr="00E168CE">
        <w:rPr>
          <w:rFonts w:asciiTheme="majorBidi" w:hAnsiTheme="majorBidi" w:cstheme="majorBidi"/>
          <w:color w:val="000000"/>
        </w:rPr>
        <w:t xml:space="preserve">yntax of </w:t>
      </w:r>
      <w:r w:rsidR="00C8033A">
        <w:rPr>
          <w:rFonts w:asciiTheme="majorBidi" w:hAnsiTheme="majorBidi" w:cstheme="majorBidi"/>
          <w:color w:val="000000"/>
        </w:rPr>
        <w:t>N</w:t>
      </w:r>
      <w:r w:rsidRPr="00E168CE">
        <w:rPr>
          <w:rFonts w:asciiTheme="majorBidi" w:hAnsiTheme="majorBidi" w:cstheme="majorBidi"/>
          <w:color w:val="000000"/>
        </w:rPr>
        <w:t>ear-</w:t>
      </w:r>
      <w:r w:rsidR="00C8033A">
        <w:rPr>
          <w:rFonts w:asciiTheme="majorBidi" w:hAnsiTheme="majorBidi" w:cstheme="majorBidi"/>
          <w:color w:val="000000"/>
        </w:rPr>
        <w:t>N</w:t>
      </w:r>
      <w:r w:rsidRPr="00E168CE">
        <w:rPr>
          <w:rFonts w:asciiTheme="majorBidi" w:hAnsiTheme="majorBidi" w:cstheme="majorBidi"/>
          <w:color w:val="000000"/>
        </w:rPr>
        <w:t xml:space="preserve">ative L2 </w:t>
      </w:r>
      <w:r w:rsidR="00C8033A">
        <w:rPr>
          <w:rFonts w:asciiTheme="majorBidi" w:hAnsiTheme="majorBidi" w:cstheme="majorBidi"/>
          <w:color w:val="000000"/>
        </w:rPr>
        <w:t>S</w:t>
      </w:r>
      <w:r w:rsidRPr="00E168CE">
        <w:rPr>
          <w:rFonts w:asciiTheme="majorBidi" w:hAnsiTheme="majorBidi" w:cstheme="majorBidi"/>
          <w:color w:val="000000"/>
        </w:rPr>
        <w:t>peakers.</w:t>
      </w:r>
      <w:r w:rsidR="003002B7">
        <w:rPr>
          <w:rFonts w:asciiTheme="majorBidi" w:hAnsiTheme="majorBidi" w:cstheme="majorBidi"/>
          <w:color w:val="000000"/>
        </w:rPr>
        <w:t>”</w:t>
      </w:r>
      <w:r w:rsidRPr="00E168CE">
        <w:rPr>
          <w:rFonts w:asciiTheme="majorBidi" w:hAnsiTheme="majorBidi" w:cstheme="majorBidi"/>
          <w:color w:val="000000"/>
        </w:rPr>
        <w:t xml:space="preserve"> In </w:t>
      </w:r>
      <w:r w:rsidR="003002B7" w:rsidRPr="00E168CE">
        <w:rPr>
          <w:rFonts w:asciiTheme="majorBidi" w:hAnsiTheme="majorBidi" w:cstheme="majorBidi"/>
          <w:i/>
          <w:color w:val="000000"/>
        </w:rPr>
        <w:t xml:space="preserve">Proceedings of the 24th Boston University </w:t>
      </w:r>
      <w:r w:rsidR="00C8033A">
        <w:rPr>
          <w:rFonts w:asciiTheme="majorBidi" w:hAnsiTheme="majorBidi" w:cstheme="majorBidi"/>
          <w:i/>
          <w:color w:val="000000"/>
        </w:rPr>
        <w:t>C</w:t>
      </w:r>
      <w:r w:rsidR="003002B7" w:rsidRPr="00E168CE">
        <w:rPr>
          <w:rFonts w:asciiTheme="majorBidi" w:hAnsiTheme="majorBidi" w:cstheme="majorBidi"/>
          <w:i/>
          <w:color w:val="000000"/>
        </w:rPr>
        <w:t xml:space="preserve">onference on </w:t>
      </w:r>
      <w:r w:rsidR="00C8033A">
        <w:rPr>
          <w:rFonts w:asciiTheme="majorBidi" w:hAnsiTheme="majorBidi" w:cstheme="majorBidi"/>
          <w:i/>
          <w:color w:val="000000"/>
        </w:rPr>
        <w:t>L</w:t>
      </w:r>
      <w:r w:rsidR="003002B7" w:rsidRPr="00E168CE">
        <w:rPr>
          <w:rFonts w:asciiTheme="majorBidi" w:hAnsiTheme="majorBidi" w:cstheme="majorBidi"/>
          <w:i/>
          <w:color w:val="000000"/>
        </w:rPr>
        <w:t xml:space="preserve">anguage </w:t>
      </w:r>
      <w:r w:rsidR="00C8033A">
        <w:rPr>
          <w:rFonts w:asciiTheme="majorBidi" w:hAnsiTheme="majorBidi" w:cstheme="majorBidi"/>
          <w:i/>
          <w:color w:val="000000"/>
        </w:rPr>
        <w:t>D</w:t>
      </w:r>
      <w:r w:rsidR="003002B7" w:rsidRPr="00E168CE">
        <w:rPr>
          <w:rFonts w:asciiTheme="majorBidi" w:hAnsiTheme="majorBidi" w:cstheme="majorBidi"/>
          <w:i/>
          <w:color w:val="000000"/>
        </w:rPr>
        <w:t>evelopment</w:t>
      </w:r>
      <w:r w:rsidR="003002B7">
        <w:rPr>
          <w:rFonts w:asciiTheme="majorBidi" w:hAnsiTheme="majorBidi" w:cstheme="majorBidi"/>
          <w:color w:val="000000"/>
        </w:rPr>
        <w:t xml:space="preserve">, edited by </w:t>
      </w:r>
      <w:r w:rsidR="003002B7" w:rsidRPr="003002B7">
        <w:rPr>
          <w:rFonts w:asciiTheme="majorBidi" w:hAnsiTheme="majorBidi" w:cstheme="majorBidi"/>
          <w:color w:val="000000"/>
        </w:rPr>
        <w:t>S. Catherine</w:t>
      </w:r>
      <w:r w:rsidRPr="00E168CE">
        <w:rPr>
          <w:rFonts w:asciiTheme="majorBidi" w:hAnsiTheme="majorBidi" w:cstheme="majorBidi"/>
          <w:color w:val="000000"/>
        </w:rPr>
        <w:t xml:space="preserve"> Howell, </w:t>
      </w:r>
      <w:r w:rsidR="003002B7" w:rsidRPr="003002B7">
        <w:rPr>
          <w:rFonts w:asciiTheme="majorBidi" w:hAnsiTheme="majorBidi" w:cstheme="majorBidi"/>
          <w:color w:val="000000"/>
        </w:rPr>
        <w:t>Sarah A.</w:t>
      </w:r>
      <w:r w:rsidRPr="00E168CE">
        <w:rPr>
          <w:rFonts w:asciiTheme="majorBidi" w:hAnsiTheme="majorBidi" w:cstheme="majorBidi"/>
          <w:color w:val="000000"/>
        </w:rPr>
        <w:t xml:space="preserve"> Fish </w:t>
      </w:r>
      <w:r w:rsidR="000A202C">
        <w:rPr>
          <w:rFonts w:asciiTheme="majorBidi" w:hAnsiTheme="majorBidi" w:cstheme="majorBidi"/>
          <w:color w:val="000000"/>
        </w:rPr>
        <w:t>and</w:t>
      </w:r>
      <w:r w:rsidR="003002B7">
        <w:rPr>
          <w:rFonts w:asciiTheme="majorBidi" w:hAnsiTheme="majorBidi" w:cstheme="majorBidi"/>
          <w:color w:val="000000"/>
        </w:rPr>
        <w:t xml:space="preserve"> Thea</w:t>
      </w:r>
      <w:r w:rsidRPr="00E168CE">
        <w:rPr>
          <w:rFonts w:asciiTheme="majorBidi" w:hAnsiTheme="majorBidi" w:cstheme="majorBidi"/>
          <w:color w:val="000000"/>
        </w:rPr>
        <w:t xml:space="preserve"> Keith-Lucas, 719–725. Somerville, MA: </w:t>
      </w:r>
      <w:proofErr w:type="spellStart"/>
      <w:r w:rsidRPr="00E168CE">
        <w:rPr>
          <w:rFonts w:asciiTheme="majorBidi" w:hAnsiTheme="majorBidi" w:cstheme="majorBidi"/>
          <w:color w:val="000000"/>
        </w:rPr>
        <w:t>Cascadilla</w:t>
      </w:r>
      <w:proofErr w:type="spellEnd"/>
      <w:r w:rsidRPr="00E168CE">
        <w:rPr>
          <w:rFonts w:asciiTheme="majorBidi" w:hAnsiTheme="majorBidi" w:cstheme="majorBidi"/>
          <w:color w:val="000000"/>
        </w:rPr>
        <w:t xml:space="preserve"> Press</w:t>
      </w:r>
      <w:r w:rsidR="00C8033A">
        <w:rPr>
          <w:rFonts w:asciiTheme="majorBidi" w:hAnsiTheme="majorBidi" w:cstheme="majorBidi"/>
          <w:color w:val="000000"/>
        </w:rPr>
        <w:t>.</w:t>
      </w:r>
    </w:p>
    <w:p w14:paraId="349C55E8" w14:textId="231E7841" w:rsidR="006B10B6" w:rsidRPr="00E95BE9" w:rsidRDefault="006B10B6" w:rsidP="006B10B6">
      <w:pPr>
        <w:autoSpaceDE w:val="0"/>
        <w:autoSpaceDN w:val="0"/>
        <w:adjustRightInd w:val="0"/>
        <w:ind w:hanging="567"/>
        <w:rPr>
          <w:rFonts w:asciiTheme="majorBidi" w:hAnsiTheme="majorBidi" w:cstheme="majorBidi"/>
          <w:color w:val="000000"/>
        </w:rPr>
      </w:pPr>
      <w:r w:rsidRPr="003414AD">
        <w:rPr>
          <w:rFonts w:asciiTheme="majorBidi" w:hAnsiTheme="majorBidi" w:cstheme="majorBidi"/>
          <w:color w:val="000000"/>
        </w:rPr>
        <w:t xml:space="preserve">Tsimpli, </w:t>
      </w:r>
      <w:proofErr w:type="spellStart"/>
      <w:r w:rsidRPr="003414AD">
        <w:rPr>
          <w:rFonts w:asciiTheme="majorBidi" w:hAnsiTheme="majorBidi" w:cstheme="majorBidi"/>
          <w:color w:val="000000"/>
        </w:rPr>
        <w:t>I</w:t>
      </w:r>
      <w:r w:rsidR="003002B7">
        <w:rPr>
          <w:rFonts w:asciiTheme="majorBidi" w:hAnsiTheme="majorBidi" w:cstheme="majorBidi"/>
          <w:color w:val="000000"/>
        </w:rPr>
        <w:t>anthi</w:t>
      </w:r>
      <w:proofErr w:type="spellEnd"/>
      <w:r w:rsidRPr="003414AD">
        <w:rPr>
          <w:rFonts w:asciiTheme="majorBidi" w:hAnsiTheme="majorBidi" w:cstheme="majorBidi"/>
          <w:color w:val="000000"/>
        </w:rPr>
        <w:t xml:space="preserve">. </w:t>
      </w:r>
      <w:r>
        <w:rPr>
          <w:rFonts w:asciiTheme="majorBidi" w:hAnsiTheme="majorBidi" w:cstheme="majorBidi"/>
          <w:color w:val="000000"/>
        </w:rPr>
        <w:t xml:space="preserve">M. </w:t>
      </w:r>
      <w:r w:rsidR="003002B7">
        <w:rPr>
          <w:rFonts w:asciiTheme="majorBidi" w:hAnsiTheme="majorBidi" w:cstheme="majorBidi"/>
          <w:color w:val="000000"/>
        </w:rPr>
        <w:t>2007</w:t>
      </w:r>
      <w:r w:rsidRPr="003414AD">
        <w:rPr>
          <w:rFonts w:asciiTheme="majorBidi" w:hAnsiTheme="majorBidi" w:cstheme="majorBidi"/>
          <w:color w:val="000000"/>
        </w:rPr>
        <w:t xml:space="preserve">. </w:t>
      </w:r>
      <w:r w:rsidR="003002B7">
        <w:rPr>
          <w:rFonts w:asciiTheme="majorBidi" w:hAnsiTheme="majorBidi" w:cstheme="majorBidi"/>
          <w:color w:val="000000"/>
        </w:rPr>
        <w:t>“</w:t>
      </w:r>
      <w:r w:rsidRPr="003414AD">
        <w:rPr>
          <w:rFonts w:asciiTheme="majorBidi" w:hAnsiTheme="majorBidi" w:cstheme="majorBidi"/>
          <w:color w:val="000000"/>
        </w:rPr>
        <w:t xml:space="preserve">First </w:t>
      </w:r>
      <w:r w:rsidR="00C8033A">
        <w:rPr>
          <w:rFonts w:asciiTheme="majorBidi" w:hAnsiTheme="majorBidi" w:cstheme="majorBidi"/>
          <w:color w:val="000000"/>
        </w:rPr>
        <w:t>L</w:t>
      </w:r>
      <w:r w:rsidRPr="003414AD">
        <w:rPr>
          <w:rFonts w:asciiTheme="majorBidi" w:hAnsiTheme="majorBidi" w:cstheme="majorBidi"/>
          <w:color w:val="000000"/>
        </w:rPr>
        <w:t xml:space="preserve">anguage </w:t>
      </w:r>
      <w:r w:rsidR="00C8033A">
        <w:rPr>
          <w:rFonts w:asciiTheme="majorBidi" w:hAnsiTheme="majorBidi" w:cstheme="majorBidi"/>
          <w:color w:val="000000"/>
        </w:rPr>
        <w:t>A</w:t>
      </w:r>
      <w:r w:rsidRPr="003414AD">
        <w:rPr>
          <w:rFonts w:asciiTheme="majorBidi" w:hAnsiTheme="majorBidi" w:cstheme="majorBidi"/>
          <w:color w:val="000000"/>
        </w:rPr>
        <w:t xml:space="preserve">ttrition from a </w:t>
      </w:r>
      <w:r w:rsidR="00C8033A">
        <w:rPr>
          <w:rFonts w:asciiTheme="majorBidi" w:hAnsiTheme="majorBidi" w:cstheme="majorBidi"/>
          <w:color w:val="000000"/>
        </w:rPr>
        <w:t>M</w:t>
      </w:r>
      <w:r w:rsidRPr="003414AD">
        <w:rPr>
          <w:rFonts w:asciiTheme="majorBidi" w:hAnsiTheme="majorBidi" w:cstheme="majorBidi"/>
          <w:color w:val="000000"/>
        </w:rPr>
        <w:t xml:space="preserve">inimalist </w:t>
      </w:r>
      <w:r w:rsidR="00C8033A">
        <w:rPr>
          <w:rFonts w:asciiTheme="majorBidi" w:hAnsiTheme="majorBidi" w:cstheme="majorBidi"/>
          <w:color w:val="000000"/>
        </w:rPr>
        <w:t>P</w:t>
      </w:r>
      <w:r w:rsidRPr="003414AD">
        <w:rPr>
          <w:rFonts w:asciiTheme="majorBidi" w:hAnsiTheme="majorBidi" w:cstheme="majorBidi"/>
          <w:color w:val="000000"/>
        </w:rPr>
        <w:t>erspective.</w:t>
      </w:r>
      <w:r w:rsidR="003002B7">
        <w:rPr>
          <w:rFonts w:asciiTheme="majorBidi" w:hAnsiTheme="majorBidi" w:cstheme="majorBidi"/>
          <w:color w:val="000000"/>
        </w:rPr>
        <w:t>”</w:t>
      </w:r>
      <w:r>
        <w:rPr>
          <w:rFonts w:asciiTheme="majorBidi" w:hAnsiTheme="majorBidi" w:cstheme="majorBidi"/>
          <w:color w:val="000000"/>
        </w:rPr>
        <w:t xml:space="preserve"> </w:t>
      </w:r>
      <w:r w:rsidR="003002B7">
        <w:t xml:space="preserve">In </w:t>
      </w:r>
      <w:r w:rsidR="003002B7" w:rsidRPr="00D411F9">
        <w:rPr>
          <w:i/>
          <w:iCs/>
        </w:rPr>
        <w:t xml:space="preserve">Language </w:t>
      </w:r>
      <w:r w:rsidR="003002B7">
        <w:rPr>
          <w:i/>
          <w:iCs/>
        </w:rPr>
        <w:t>A</w:t>
      </w:r>
      <w:r w:rsidR="003002B7" w:rsidRPr="00D411F9">
        <w:rPr>
          <w:i/>
          <w:iCs/>
        </w:rPr>
        <w:t xml:space="preserve">ttrition: Theoretical </w:t>
      </w:r>
      <w:r w:rsidR="003002B7">
        <w:rPr>
          <w:i/>
          <w:iCs/>
        </w:rPr>
        <w:t>P</w:t>
      </w:r>
      <w:r w:rsidR="003002B7" w:rsidRPr="00D411F9">
        <w:rPr>
          <w:i/>
          <w:iCs/>
        </w:rPr>
        <w:t>erspectives</w:t>
      </w:r>
      <w:r w:rsidR="003002B7">
        <w:t xml:space="preserve">, edited by Barbara Köpke, Monika S. Schmid, </w:t>
      </w:r>
      <w:proofErr w:type="spellStart"/>
      <w:r w:rsidR="003002B7">
        <w:t>Merel</w:t>
      </w:r>
      <w:proofErr w:type="spellEnd"/>
      <w:r w:rsidR="003002B7">
        <w:t xml:space="preserve"> </w:t>
      </w:r>
      <w:proofErr w:type="spellStart"/>
      <w:r w:rsidR="003002B7">
        <w:t>Keijzer</w:t>
      </w:r>
      <w:proofErr w:type="spellEnd"/>
      <w:r w:rsidR="003002B7">
        <w:t xml:space="preserve">, and Susan </w:t>
      </w:r>
      <w:proofErr w:type="spellStart"/>
      <w:r w:rsidR="003002B7">
        <w:t>Dostert</w:t>
      </w:r>
      <w:proofErr w:type="spellEnd"/>
      <w:r w:rsidR="003002B7">
        <w:t>,</w:t>
      </w:r>
      <w:r w:rsidR="003002B7" w:rsidRPr="003002B7">
        <w:rPr>
          <w:rFonts w:asciiTheme="majorBidi" w:hAnsiTheme="majorBidi" w:cstheme="majorBidi"/>
          <w:color w:val="000000"/>
        </w:rPr>
        <w:t xml:space="preserve"> </w:t>
      </w:r>
      <w:r w:rsidR="003002B7">
        <w:rPr>
          <w:rFonts w:asciiTheme="majorBidi" w:hAnsiTheme="majorBidi" w:cstheme="majorBidi"/>
          <w:color w:val="000000"/>
        </w:rPr>
        <w:t xml:space="preserve">83–98. </w:t>
      </w:r>
      <w:r w:rsidRPr="00112882">
        <w:rPr>
          <w:rFonts w:asciiTheme="majorBidi" w:hAnsiTheme="majorBidi" w:cstheme="majorBidi"/>
          <w:color w:val="000000"/>
        </w:rPr>
        <w:t>Amsterdam</w:t>
      </w:r>
      <w:r>
        <w:rPr>
          <w:rFonts w:asciiTheme="majorBidi" w:hAnsiTheme="majorBidi" w:cstheme="majorBidi"/>
          <w:color w:val="000000"/>
        </w:rPr>
        <w:t>: John Benjamins</w:t>
      </w:r>
      <w:r w:rsidRPr="003414AD">
        <w:rPr>
          <w:rFonts w:asciiTheme="majorBidi" w:hAnsiTheme="majorBidi" w:cstheme="majorBidi"/>
          <w:color w:val="000000"/>
        </w:rPr>
        <w:t>.</w:t>
      </w:r>
    </w:p>
    <w:p w14:paraId="3054A551" w14:textId="70E6E7C7" w:rsidR="006B10B6" w:rsidRPr="00A11154" w:rsidRDefault="006B10B6" w:rsidP="006B10B6">
      <w:pPr>
        <w:autoSpaceDE w:val="0"/>
        <w:autoSpaceDN w:val="0"/>
        <w:adjustRightInd w:val="0"/>
        <w:ind w:hanging="567"/>
        <w:rPr>
          <w:color w:val="000000"/>
        </w:rPr>
      </w:pPr>
      <w:r w:rsidRPr="00A11154">
        <w:rPr>
          <w:color w:val="222222"/>
          <w:shd w:val="clear" w:color="auto" w:fill="F8F8F8"/>
        </w:rPr>
        <w:t xml:space="preserve">Tsimpli, </w:t>
      </w:r>
      <w:proofErr w:type="spellStart"/>
      <w:r w:rsidR="00351742" w:rsidRPr="00A11154">
        <w:rPr>
          <w:color w:val="222222"/>
          <w:shd w:val="clear" w:color="auto" w:fill="F8F8F8"/>
        </w:rPr>
        <w:t>I</w:t>
      </w:r>
      <w:r w:rsidR="00351742">
        <w:rPr>
          <w:color w:val="222222"/>
          <w:shd w:val="clear" w:color="auto" w:fill="F8F8F8"/>
        </w:rPr>
        <w:t>anthi</w:t>
      </w:r>
      <w:proofErr w:type="spellEnd"/>
      <w:r w:rsidR="00351742" w:rsidRPr="00A11154">
        <w:rPr>
          <w:color w:val="222222"/>
          <w:shd w:val="clear" w:color="auto" w:fill="F8F8F8"/>
        </w:rPr>
        <w:t xml:space="preserve"> </w:t>
      </w:r>
      <w:r w:rsidR="00351742">
        <w:rPr>
          <w:color w:val="222222"/>
          <w:shd w:val="clear" w:color="auto" w:fill="F8F8F8"/>
        </w:rPr>
        <w:t>M.</w:t>
      </w:r>
      <w:r w:rsidRPr="00A11154">
        <w:rPr>
          <w:color w:val="222222"/>
          <w:shd w:val="clear" w:color="auto" w:fill="F8F8F8"/>
        </w:rPr>
        <w:t xml:space="preserve">, </w:t>
      </w:r>
      <w:r w:rsidR="00351742">
        <w:rPr>
          <w:color w:val="222222"/>
          <w:shd w:val="clear" w:color="auto" w:fill="F8F8F8"/>
        </w:rPr>
        <w:t>Antonella Sorace</w:t>
      </w:r>
      <w:r w:rsidRPr="00A11154">
        <w:rPr>
          <w:color w:val="222222"/>
          <w:shd w:val="clear" w:color="auto" w:fill="F8F8F8"/>
        </w:rPr>
        <w:t xml:space="preserve">, </w:t>
      </w:r>
      <w:r w:rsidR="00351742">
        <w:rPr>
          <w:color w:val="222222"/>
          <w:shd w:val="clear" w:color="auto" w:fill="F8F8F8"/>
        </w:rPr>
        <w:t xml:space="preserve">Caroline </w:t>
      </w:r>
      <w:proofErr w:type="spellStart"/>
      <w:r w:rsidRPr="00A11154">
        <w:rPr>
          <w:color w:val="222222"/>
          <w:shd w:val="clear" w:color="auto" w:fill="F8F8F8"/>
        </w:rPr>
        <w:t>Heycock</w:t>
      </w:r>
      <w:proofErr w:type="spellEnd"/>
      <w:r w:rsidRPr="00A11154">
        <w:rPr>
          <w:color w:val="222222"/>
          <w:shd w:val="clear" w:color="auto" w:fill="F8F8F8"/>
        </w:rPr>
        <w:t xml:space="preserve">, </w:t>
      </w:r>
      <w:r w:rsidR="000A202C">
        <w:rPr>
          <w:color w:val="222222"/>
          <w:shd w:val="clear" w:color="auto" w:fill="F8F8F8"/>
        </w:rPr>
        <w:t>and</w:t>
      </w:r>
      <w:r w:rsidRPr="00A11154">
        <w:rPr>
          <w:color w:val="222222"/>
          <w:shd w:val="clear" w:color="auto" w:fill="F8F8F8"/>
        </w:rPr>
        <w:t xml:space="preserve"> </w:t>
      </w:r>
      <w:r w:rsidR="00351742">
        <w:rPr>
          <w:color w:val="222222"/>
          <w:shd w:val="clear" w:color="auto" w:fill="F8F8F8"/>
        </w:rPr>
        <w:t xml:space="preserve">Francesca </w:t>
      </w:r>
      <w:proofErr w:type="spellStart"/>
      <w:r w:rsidR="00351742">
        <w:rPr>
          <w:color w:val="222222"/>
          <w:shd w:val="clear" w:color="auto" w:fill="F8F8F8"/>
        </w:rPr>
        <w:t>Filiaci</w:t>
      </w:r>
      <w:proofErr w:type="spellEnd"/>
      <w:r w:rsidR="00351742">
        <w:rPr>
          <w:color w:val="222222"/>
          <w:shd w:val="clear" w:color="auto" w:fill="F8F8F8"/>
        </w:rPr>
        <w:t>. 2004</w:t>
      </w:r>
      <w:r w:rsidRPr="00A11154">
        <w:rPr>
          <w:color w:val="222222"/>
          <w:shd w:val="clear" w:color="auto" w:fill="F8F8F8"/>
        </w:rPr>
        <w:t xml:space="preserve">. </w:t>
      </w:r>
      <w:r w:rsidR="00351742">
        <w:rPr>
          <w:color w:val="222222"/>
          <w:shd w:val="clear" w:color="auto" w:fill="F8F8F8"/>
        </w:rPr>
        <w:t>“</w:t>
      </w:r>
      <w:r w:rsidRPr="00A11154">
        <w:rPr>
          <w:color w:val="222222"/>
          <w:shd w:val="clear" w:color="auto" w:fill="F8F8F8"/>
        </w:rPr>
        <w:t xml:space="preserve">First </w:t>
      </w:r>
      <w:r w:rsidR="00C8033A">
        <w:rPr>
          <w:color w:val="222222"/>
          <w:shd w:val="clear" w:color="auto" w:fill="F8F8F8"/>
        </w:rPr>
        <w:t>L</w:t>
      </w:r>
      <w:r w:rsidRPr="00A11154">
        <w:rPr>
          <w:color w:val="222222"/>
          <w:shd w:val="clear" w:color="auto" w:fill="F8F8F8"/>
        </w:rPr>
        <w:t xml:space="preserve">anguage </w:t>
      </w:r>
      <w:r w:rsidR="00C8033A">
        <w:rPr>
          <w:color w:val="222222"/>
          <w:shd w:val="clear" w:color="auto" w:fill="F8F8F8"/>
        </w:rPr>
        <w:t>A</w:t>
      </w:r>
      <w:r w:rsidRPr="00A11154">
        <w:rPr>
          <w:color w:val="222222"/>
          <w:shd w:val="clear" w:color="auto" w:fill="F8F8F8"/>
        </w:rPr>
        <w:t xml:space="preserve">ttrition and </w:t>
      </w:r>
      <w:r w:rsidR="00C8033A">
        <w:rPr>
          <w:color w:val="222222"/>
          <w:shd w:val="clear" w:color="auto" w:fill="F8F8F8"/>
        </w:rPr>
        <w:t>S</w:t>
      </w:r>
      <w:r w:rsidRPr="00A11154">
        <w:rPr>
          <w:color w:val="222222"/>
          <w:shd w:val="clear" w:color="auto" w:fill="F8F8F8"/>
        </w:rPr>
        <w:t xml:space="preserve">yntactic </w:t>
      </w:r>
      <w:r w:rsidR="00C8033A">
        <w:rPr>
          <w:color w:val="222222"/>
          <w:shd w:val="clear" w:color="auto" w:fill="F8F8F8"/>
        </w:rPr>
        <w:t>S</w:t>
      </w:r>
      <w:r w:rsidRPr="00A11154">
        <w:rPr>
          <w:color w:val="222222"/>
          <w:shd w:val="clear" w:color="auto" w:fill="F8F8F8"/>
        </w:rPr>
        <w:t xml:space="preserve">ubjects: A </w:t>
      </w:r>
      <w:r w:rsidR="00C8033A">
        <w:rPr>
          <w:color w:val="222222"/>
          <w:shd w:val="clear" w:color="auto" w:fill="F8F8F8"/>
        </w:rPr>
        <w:t>S</w:t>
      </w:r>
      <w:r w:rsidRPr="00A11154">
        <w:rPr>
          <w:color w:val="222222"/>
          <w:shd w:val="clear" w:color="auto" w:fill="F8F8F8"/>
        </w:rPr>
        <w:t xml:space="preserve">tudy of Greek and Italian </w:t>
      </w:r>
      <w:r w:rsidR="00C8033A">
        <w:rPr>
          <w:color w:val="222222"/>
          <w:shd w:val="clear" w:color="auto" w:fill="F8F8F8"/>
        </w:rPr>
        <w:t>N</w:t>
      </w:r>
      <w:r w:rsidRPr="00A11154">
        <w:rPr>
          <w:color w:val="222222"/>
          <w:shd w:val="clear" w:color="auto" w:fill="F8F8F8"/>
        </w:rPr>
        <w:t>ear-</w:t>
      </w:r>
      <w:r w:rsidR="00C8033A">
        <w:rPr>
          <w:color w:val="222222"/>
          <w:shd w:val="clear" w:color="auto" w:fill="F8F8F8"/>
        </w:rPr>
        <w:t>N</w:t>
      </w:r>
      <w:r w:rsidRPr="00A11154">
        <w:rPr>
          <w:color w:val="222222"/>
          <w:shd w:val="clear" w:color="auto" w:fill="F8F8F8"/>
        </w:rPr>
        <w:t xml:space="preserve">ative </w:t>
      </w:r>
      <w:r w:rsidR="00C8033A">
        <w:rPr>
          <w:color w:val="222222"/>
          <w:shd w:val="clear" w:color="auto" w:fill="F8F8F8"/>
        </w:rPr>
        <w:t>S</w:t>
      </w:r>
      <w:r w:rsidRPr="00A11154">
        <w:rPr>
          <w:color w:val="222222"/>
          <w:shd w:val="clear" w:color="auto" w:fill="F8F8F8"/>
        </w:rPr>
        <w:t>peakers of English.</w:t>
      </w:r>
      <w:r w:rsidR="00351742">
        <w:rPr>
          <w:color w:val="222222"/>
          <w:shd w:val="clear" w:color="auto" w:fill="F8F8F8"/>
        </w:rPr>
        <w:t>”</w:t>
      </w:r>
      <w:r w:rsidRPr="00A11154">
        <w:rPr>
          <w:color w:val="222222"/>
          <w:shd w:val="clear" w:color="auto" w:fill="F8F8F8"/>
        </w:rPr>
        <w:t> </w:t>
      </w:r>
      <w:r w:rsidRPr="00A11154">
        <w:rPr>
          <w:i/>
          <w:iCs/>
          <w:color w:val="222222"/>
          <w:shd w:val="clear" w:color="auto" w:fill="F8F8F8"/>
        </w:rPr>
        <w:t>International Journal of Bilingualism</w:t>
      </w:r>
      <w:r w:rsidRPr="00A11154">
        <w:rPr>
          <w:color w:val="222222"/>
          <w:shd w:val="clear" w:color="auto" w:fill="F8F8F8"/>
        </w:rPr>
        <w:t> </w:t>
      </w:r>
      <w:r w:rsidRPr="00351742">
        <w:rPr>
          <w:iCs/>
          <w:color w:val="222222"/>
          <w:shd w:val="clear" w:color="auto" w:fill="F8F8F8"/>
        </w:rPr>
        <w:t>8</w:t>
      </w:r>
      <w:r w:rsidR="00351742">
        <w:rPr>
          <w:color w:val="222222"/>
          <w:shd w:val="clear" w:color="auto" w:fill="F8F8F8"/>
        </w:rPr>
        <w:t xml:space="preserve"> (3):</w:t>
      </w:r>
      <w:r w:rsidRPr="00A11154">
        <w:rPr>
          <w:color w:val="222222"/>
          <w:shd w:val="clear" w:color="auto" w:fill="F8F8F8"/>
        </w:rPr>
        <w:t xml:space="preserve"> 257-277.</w:t>
      </w:r>
    </w:p>
    <w:p w14:paraId="3FA86B83" w14:textId="64FACF2E" w:rsidR="00191F36" w:rsidRPr="00191F36" w:rsidRDefault="00191F36" w:rsidP="00191F36">
      <w:pPr>
        <w:ind w:hanging="567"/>
        <w:rPr>
          <w:rFonts w:asciiTheme="majorBidi" w:hAnsiTheme="majorBidi" w:cstheme="majorBidi"/>
          <w:color w:val="000000"/>
        </w:rPr>
      </w:pPr>
      <w:r w:rsidRPr="00191F36">
        <w:rPr>
          <w:rFonts w:asciiTheme="majorBidi" w:hAnsiTheme="majorBidi" w:cstheme="majorBidi"/>
          <w:color w:val="000000"/>
        </w:rPr>
        <w:t xml:space="preserve">Torres </w:t>
      </w:r>
      <w:proofErr w:type="spellStart"/>
      <w:r w:rsidRPr="00191F36">
        <w:rPr>
          <w:rFonts w:asciiTheme="majorBidi" w:hAnsiTheme="majorBidi" w:cstheme="majorBidi"/>
          <w:color w:val="000000"/>
        </w:rPr>
        <w:t>Cacoullos</w:t>
      </w:r>
      <w:proofErr w:type="spellEnd"/>
      <w:r>
        <w:rPr>
          <w:rFonts w:asciiTheme="majorBidi" w:hAnsiTheme="majorBidi" w:cstheme="majorBidi"/>
          <w:color w:val="000000"/>
        </w:rPr>
        <w:t>, R</w:t>
      </w:r>
      <w:r w:rsidR="003002B7">
        <w:rPr>
          <w:rFonts w:asciiTheme="majorBidi" w:hAnsiTheme="majorBidi" w:cstheme="majorBidi"/>
          <w:color w:val="000000"/>
        </w:rPr>
        <w:t>ena. 2000</w:t>
      </w:r>
      <w:r>
        <w:rPr>
          <w:rFonts w:asciiTheme="majorBidi" w:hAnsiTheme="majorBidi" w:cstheme="majorBidi"/>
          <w:color w:val="000000"/>
        </w:rPr>
        <w:t xml:space="preserve">. </w:t>
      </w:r>
      <w:proofErr w:type="spellStart"/>
      <w:r w:rsidRPr="00191F36">
        <w:rPr>
          <w:rFonts w:asciiTheme="majorBidi" w:hAnsiTheme="majorBidi" w:cstheme="majorBidi"/>
          <w:i/>
          <w:iCs/>
          <w:color w:val="000000"/>
        </w:rPr>
        <w:t>Grammaticization</w:t>
      </w:r>
      <w:proofErr w:type="spellEnd"/>
      <w:r w:rsidRPr="00191F36">
        <w:rPr>
          <w:rFonts w:asciiTheme="majorBidi" w:hAnsiTheme="majorBidi" w:cstheme="majorBidi"/>
          <w:i/>
          <w:iCs/>
          <w:color w:val="000000"/>
        </w:rPr>
        <w:t xml:space="preserve">, Synchronic Variation, and Language Contact: A </w:t>
      </w:r>
      <w:r w:rsidR="003002B7">
        <w:rPr>
          <w:rFonts w:asciiTheme="majorBidi" w:hAnsiTheme="majorBidi" w:cstheme="majorBidi"/>
          <w:i/>
          <w:iCs/>
          <w:color w:val="000000"/>
        </w:rPr>
        <w:t>S</w:t>
      </w:r>
      <w:r w:rsidRPr="00191F36">
        <w:rPr>
          <w:rFonts w:asciiTheme="majorBidi" w:hAnsiTheme="majorBidi" w:cstheme="majorBidi"/>
          <w:i/>
          <w:iCs/>
          <w:color w:val="000000"/>
        </w:rPr>
        <w:t xml:space="preserve">tudy of Spanish </w:t>
      </w:r>
      <w:r w:rsidR="003002B7">
        <w:rPr>
          <w:rFonts w:asciiTheme="majorBidi" w:hAnsiTheme="majorBidi" w:cstheme="majorBidi"/>
          <w:i/>
          <w:iCs/>
          <w:color w:val="000000"/>
        </w:rPr>
        <w:t>Progressive -</w:t>
      </w:r>
      <w:proofErr w:type="spellStart"/>
      <w:r w:rsidR="003002B7">
        <w:rPr>
          <w:rFonts w:asciiTheme="majorBidi" w:hAnsiTheme="majorBidi" w:cstheme="majorBidi"/>
          <w:i/>
          <w:iCs/>
          <w:color w:val="000000"/>
        </w:rPr>
        <w:t>ndo</w:t>
      </w:r>
      <w:proofErr w:type="spellEnd"/>
      <w:r w:rsidR="003002B7">
        <w:rPr>
          <w:rFonts w:asciiTheme="majorBidi" w:hAnsiTheme="majorBidi" w:cstheme="majorBidi"/>
          <w:i/>
          <w:iCs/>
          <w:color w:val="000000"/>
        </w:rPr>
        <w:t xml:space="preserve"> Co</w:t>
      </w:r>
      <w:r w:rsidRPr="00191F36">
        <w:rPr>
          <w:rFonts w:asciiTheme="majorBidi" w:hAnsiTheme="majorBidi" w:cstheme="majorBidi"/>
          <w:i/>
          <w:iCs/>
          <w:color w:val="000000"/>
        </w:rPr>
        <w:t>nstructions</w:t>
      </w:r>
      <w:r>
        <w:rPr>
          <w:rFonts w:asciiTheme="majorBidi" w:hAnsiTheme="majorBidi" w:cstheme="majorBidi"/>
          <w:color w:val="000000"/>
        </w:rPr>
        <w:t>. Amsterdam: John Benjamins</w:t>
      </w:r>
      <w:r w:rsidR="003002B7">
        <w:rPr>
          <w:rFonts w:asciiTheme="majorBidi" w:hAnsiTheme="majorBidi" w:cstheme="majorBidi"/>
          <w:color w:val="000000"/>
        </w:rPr>
        <w:t>.</w:t>
      </w:r>
    </w:p>
    <w:sectPr w:rsidR="00191F36" w:rsidRPr="00191F36" w:rsidSect="00074B81">
      <w:headerReference w:type="even" r:id="rId16"/>
      <w:headerReference w:type="default" r:id="rId17"/>
      <w:footerReference w:type="even" r:id="rId18"/>
      <w:footerReference w:type="default" r:id="rId19"/>
      <w:headerReference w:type="first" r:id="rId20"/>
      <w:footerReference w:type="first" r:id="rId21"/>
      <w:pgSz w:w="11901" w:h="16840" w:code="9"/>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BF5A3" w16cid:durableId="43EE653F"/>
  <w16cid:commentId w16cid:paraId="29FD106E" w16cid:durableId="0E0B6E92"/>
  <w16cid:commentId w16cid:paraId="7EA0B0D5" w16cid:durableId="0A6A9FBB"/>
  <w16cid:commentId w16cid:paraId="3B3AAE9E" w16cid:durableId="5E9963B6"/>
  <w16cid:commentId w16cid:paraId="273B5937" w16cid:durableId="5543D4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72D68" w14:textId="77777777" w:rsidR="00CB7F99" w:rsidRDefault="00CB7F99" w:rsidP="00AF2C92">
      <w:r>
        <w:separator/>
      </w:r>
    </w:p>
  </w:endnote>
  <w:endnote w:type="continuationSeparator" w:id="0">
    <w:p w14:paraId="4158C9C2" w14:textId="77777777" w:rsidR="00CB7F99" w:rsidRDefault="00CB7F99"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ECAD" w14:textId="77777777" w:rsidR="003002B7" w:rsidRDefault="003002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ECAE" w14:textId="77777777" w:rsidR="003002B7" w:rsidRDefault="003002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ECB0" w14:textId="77777777" w:rsidR="003002B7" w:rsidRDefault="00300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38C5E" w14:textId="77777777" w:rsidR="00CB7F99" w:rsidRDefault="00CB7F99" w:rsidP="00AF2C92">
      <w:r>
        <w:separator/>
      </w:r>
    </w:p>
  </w:footnote>
  <w:footnote w:type="continuationSeparator" w:id="0">
    <w:p w14:paraId="79ADF1C9" w14:textId="77777777" w:rsidR="00CB7F99" w:rsidRDefault="00CB7F99" w:rsidP="00AF2C92">
      <w:r>
        <w:continuationSeparator/>
      </w:r>
    </w:p>
  </w:footnote>
  <w:footnote w:id="1">
    <w:p w14:paraId="13D3D228" w14:textId="681FD3A0" w:rsidR="003002B7" w:rsidRDefault="003002B7" w:rsidP="00D246B7">
      <w:pPr>
        <w:pStyle w:val="FootnoteText"/>
      </w:pPr>
      <w:r>
        <w:rPr>
          <w:rStyle w:val="FootnoteReference"/>
        </w:rPr>
        <w:footnoteRef/>
      </w:r>
      <w:r>
        <w:t xml:space="preserve"> </w:t>
      </w:r>
      <w:r w:rsidRPr="00020B21">
        <w:t xml:space="preserve">This work was supported by the </w:t>
      </w:r>
      <w:r>
        <w:t xml:space="preserve">Arts and Humanities </w:t>
      </w:r>
      <w:r w:rsidRPr="00020B21">
        <w:t xml:space="preserve">Research Council [grant number </w:t>
      </w:r>
      <w:r w:rsidRPr="000449E5">
        <w:t>AH/T005157/1</w:t>
      </w:r>
      <w:r w:rsidRPr="00020B21">
        <w:t>]</w:t>
      </w:r>
      <w:r>
        <w:t xml:space="preserve">. </w:t>
      </w:r>
      <w:bookmarkStart w:id="0" w:name="_GoBack"/>
      <w:r w:rsidR="00E17810">
        <w:t>It</w:t>
      </w:r>
      <w:r w:rsidR="00E17810" w:rsidRPr="00E17810">
        <w:t xml:space="preserve"> was undertaken with the approval of the Faculty of Arts and Humanities Research Ethics Committee, University of Southampton (ERGO number 64464).</w:t>
      </w:r>
      <w:bookmarkEnd w:id="0"/>
    </w:p>
  </w:footnote>
  <w:footnote w:id="2">
    <w:p w14:paraId="68875C93" w14:textId="243ECD6C" w:rsidR="003002B7" w:rsidRPr="000D50AD" w:rsidRDefault="003002B7" w:rsidP="00D246B7">
      <w:pPr>
        <w:pStyle w:val="FootnoteText"/>
        <w:rPr>
          <w:lang w:val="en-US"/>
        </w:rPr>
      </w:pPr>
      <w:r>
        <w:rPr>
          <w:rStyle w:val="FootnoteReference"/>
        </w:rPr>
        <w:footnoteRef/>
      </w:r>
      <w:r>
        <w:t xml:space="preserve"> </w:t>
      </w:r>
      <w:r w:rsidR="00B427C2">
        <w:t>For similar</w:t>
      </w:r>
      <w:r w:rsidRPr="000D50AD">
        <w:t xml:space="preserve"> definitions, see Schmid and Köpke (2017: 638); Gürel and Yılmaz (2011: 222); Hicks </w:t>
      </w:r>
      <w:r>
        <w:t>and</w:t>
      </w:r>
      <w:r w:rsidRPr="000D50AD">
        <w:t xml:space="preserve"> Domínguez (</w:t>
      </w:r>
      <w:r>
        <w:t>2020a</w:t>
      </w:r>
      <w:r w:rsidRPr="000D50AD">
        <w:t>: 143).</w:t>
      </w:r>
    </w:p>
  </w:footnote>
  <w:footnote w:id="3">
    <w:p w14:paraId="07D88858" w14:textId="2B65560D" w:rsidR="003002B7" w:rsidRDefault="003002B7" w:rsidP="00D246B7">
      <w:pPr>
        <w:pStyle w:val="FootnoteText"/>
      </w:pPr>
      <w:r>
        <w:rPr>
          <w:rStyle w:val="FootnoteReference"/>
        </w:rPr>
        <w:footnoteRef/>
      </w:r>
      <w:r>
        <w:t xml:space="preserve"> We acknowledge the potential for dialectal differences </w:t>
      </w:r>
      <w:r w:rsidRPr="00DD58BF">
        <w:rPr>
          <w:i/>
        </w:rPr>
        <w:t>within</w:t>
      </w:r>
      <w:r>
        <w:t xml:space="preserve"> the Spanish varieties spoken in Latin America (e.g. </w:t>
      </w:r>
      <w:proofErr w:type="spellStart"/>
      <w:r w:rsidRPr="00A13661">
        <w:rPr>
          <w:color w:val="000000"/>
          <w:spacing w:val="-5"/>
        </w:rPr>
        <w:t>Gonçalves</w:t>
      </w:r>
      <w:proofErr w:type="spellEnd"/>
      <w:r>
        <w:rPr>
          <w:color w:val="000000"/>
          <w:spacing w:val="-5"/>
        </w:rPr>
        <w:t xml:space="preserve"> and Sánchez 2016), but for the purposes of this study grouped them together: Fig 2, section 4.1 below confirms that </w:t>
      </w:r>
      <w:r w:rsidRPr="009001FE">
        <w:rPr>
          <w:color w:val="000000"/>
          <w:spacing w:val="-5"/>
        </w:rPr>
        <w:t>the target property of aspectual interpretation in present tense</w:t>
      </w:r>
      <w:r>
        <w:rPr>
          <w:color w:val="000000"/>
          <w:spacing w:val="-5"/>
        </w:rPr>
        <w:t>, the Latin American controls from different nationalities exhibited very little</w:t>
      </w:r>
      <w:r w:rsidRPr="009001FE">
        <w:rPr>
          <w:color w:val="000000"/>
          <w:spacing w:val="-5"/>
        </w:rPr>
        <w:t xml:space="preserve"> variability</w:t>
      </w:r>
      <w:r>
        <w:rPr>
          <w:color w:val="000000"/>
          <w:spacing w:val="-5"/>
        </w:rPr>
        <w:t>,</w:t>
      </w:r>
      <w:r w:rsidRPr="009001FE">
        <w:rPr>
          <w:color w:val="000000"/>
          <w:spacing w:val="-5"/>
        </w:rPr>
        <w:t xml:space="preserve"> with respect to </w:t>
      </w:r>
      <w:r>
        <w:rPr>
          <w:color w:val="000000"/>
          <w:spacing w:val="-5"/>
        </w:rPr>
        <w:t>both ongoing and habitual interpretations.</w:t>
      </w:r>
    </w:p>
  </w:footnote>
  <w:footnote w:id="4">
    <w:p w14:paraId="6C7DD3A4" w14:textId="17CF0B74" w:rsidR="003002B7" w:rsidRDefault="003002B7">
      <w:pPr>
        <w:pStyle w:val="FootnoteText"/>
      </w:pPr>
      <w:r>
        <w:rPr>
          <w:rStyle w:val="FootnoteReference"/>
        </w:rPr>
        <w:footnoteRef/>
      </w:r>
      <w:r>
        <w:t xml:space="preserve"> This model includes the possibility that the L2 in question may in fact represent a second </w:t>
      </w:r>
      <w:r w:rsidRPr="00933409">
        <w:rPr>
          <w:i/>
        </w:rPr>
        <w:t>dialect</w:t>
      </w:r>
      <w:r>
        <w:t xml:space="preserve"> of the L1 which a speaker becomes extensively exposed to after childhood.    </w:t>
      </w:r>
    </w:p>
  </w:footnote>
  <w:footnote w:id="5">
    <w:p w14:paraId="26F96EE7" w14:textId="539C2518" w:rsidR="003002B7" w:rsidRDefault="003002B7">
      <w:pPr>
        <w:pStyle w:val="FootnoteText"/>
      </w:pPr>
      <w:r>
        <w:rPr>
          <w:rStyle w:val="FootnoteReference"/>
        </w:rPr>
        <w:footnoteRef/>
      </w:r>
      <w:r>
        <w:t xml:space="preserve"> Throughout this process, the language user may still receive input in the L1 (to varying extents), but the majority of the input will be in the L2.  </w:t>
      </w:r>
    </w:p>
  </w:footnote>
  <w:footnote w:id="6">
    <w:p w14:paraId="6AA6108B" w14:textId="663EAC19" w:rsidR="003002B7" w:rsidRPr="00904C44" w:rsidRDefault="003002B7" w:rsidP="00D246B7">
      <w:pPr>
        <w:pStyle w:val="FootnoteText"/>
      </w:pPr>
      <w:r>
        <w:rPr>
          <w:rStyle w:val="FootnoteReference"/>
        </w:rPr>
        <w:footnoteRef/>
      </w:r>
      <w:r>
        <w:t xml:space="preserve"> We assume that a theoretical analysis of tense and aspectual interpretations based on Arche (2014) is capable of accounting for the differences between Spanish and English behaviour, although the details of the analysis are not critical for the purposes of accounting for attrition of this property. Arche’s account of aspectual interpretations in Spanish builds on a body of work in semantics whereby the aspectual properties associated with tenses are determined by underlying functional syntactic structure.  In brief, Tense and Aspect are functional categories represented in syntactic structure and serve to establish relationships between intervals of time. These intervals of time are also represented in syntactic structure (as ‘time-denoting phrases’, </w:t>
      </w:r>
      <w:proofErr w:type="spellStart"/>
      <w:r w:rsidRPr="00515850">
        <w:rPr>
          <w:i/>
          <w:iCs/>
        </w:rPr>
        <w:t>Zeit</w:t>
      </w:r>
      <w:proofErr w:type="spellEnd"/>
      <w:r w:rsidRPr="00515850">
        <w:rPr>
          <w:i/>
          <w:iCs/>
        </w:rPr>
        <w:t xml:space="preserve"> Phrases</w:t>
      </w:r>
      <w:r>
        <w:t xml:space="preserve">), which occupy specifiers of TP, </w:t>
      </w:r>
      <w:proofErr w:type="spellStart"/>
      <w:r>
        <w:t>AspP</w:t>
      </w:r>
      <w:proofErr w:type="spellEnd"/>
      <w:r>
        <w:t xml:space="preserve">, VP. Different configurations of these intervals in the functional syntactic structure derive specific types of aspectual and temporal interpretation.  </w:t>
      </w:r>
    </w:p>
  </w:footnote>
  <w:footnote w:id="7">
    <w:p w14:paraId="71152A62" w14:textId="787D65C0" w:rsidR="003002B7" w:rsidRPr="00785D70" w:rsidRDefault="003002B7" w:rsidP="00D246B7">
      <w:pPr>
        <w:pStyle w:val="FootnoteText"/>
      </w:pPr>
      <w:r>
        <w:rPr>
          <w:rStyle w:val="FootnoteReference"/>
        </w:rPr>
        <w:footnoteRef/>
      </w:r>
      <w:r>
        <w:t xml:space="preserve"> </w:t>
      </w:r>
      <w:r w:rsidRPr="00785D70">
        <w:t xml:space="preserve">Spanish varieties </w:t>
      </w:r>
      <w:r>
        <w:t>are known to exhibit</w:t>
      </w:r>
      <w:r w:rsidRPr="00785D70">
        <w:t xml:space="preserve"> variation in the </w:t>
      </w:r>
      <w:r>
        <w:t xml:space="preserve">temporal and aspectual interpretation of different morphosyntactic configurations, see e.g. González et al. (2019) and Fuchs &amp; González (2022) for variability in the interpretations of the past tense and present-perfect configurations. </w:t>
      </w:r>
    </w:p>
  </w:footnote>
  <w:footnote w:id="8">
    <w:p w14:paraId="548F4A04" w14:textId="50B90A6F" w:rsidR="003002B7" w:rsidRPr="002724AF" w:rsidRDefault="003002B7" w:rsidP="00D246B7">
      <w:pPr>
        <w:pStyle w:val="FootnoteText"/>
      </w:pPr>
      <w:r>
        <w:rPr>
          <w:rStyle w:val="FootnoteReference"/>
        </w:rPr>
        <w:footnoteRef/>
      </w:r>
      <w:r>
        <w:t xml:space="preserve"> While the production data provides reinforces the AJT and TVJT results, in only recording speakers’ </w:t>
      </w:r>
      <w:r w:rsidRPr="00BD4881">
        <w:t>preference</w:t>
      </w:r>
      <w:r>
        <w:t>s in producing one form over another (i.e. where both forms are grammatical), it offers only an indirect argument for any grammatical attrition of the mapping between simple present and progressive aspect: an oral production task is not sufficiently sensitive to distinguish between</w:t>
      </w:r>
      <w:r w:rsidRPr="00BD4881">
        <w:t xml:space="preserve"> </w:t>
      </w:r>
      <w:r>
        <w:t>underlying representational change in the L1 grammar and adjustments to the frequency of realisation in the absence of any representational change.</w:t>
      </w:r>
    </w:p>
  </w:footnote>
  <w:footnote w:id="9">
    <w:p w14:paraId="2E4D2408" w14:textId="77777777" w:rsidR="003002B7" w:rsidRDefault="003002B7" w:rsidP="00D246B7">
      <w:pPr>
        <w:pStyle w:val="FootnoteText"/>
      </w:pPr>
      <w:r>
        <w:rPr>
          <w:rStyle w:val="FootnoteReference"/>
        </w:rPr>
        <w:footnoteRef/>
      </w:r>
      <w:r>
        <w:t xml:space="preserve"> Some participants had studied English before they arrived in the UK. </w:t>
      </w:r>
    </w:p>
  </w:footnote>
  <w:footnote w:id="10">
    <w:p w14:paraId="606C25C4" w14:textId="10B78C43" w:rsidR="003002B7" w:rsidRDefault="003002B7" w:rsidP="00D246B7">
      <w:pPr>
        <w:pStyle w:val="FootnoteText"/>
      </w:pPr>
      <w:r>
        <w:rPr>
          <w:rStyle w:val="FootnoteReference"/>
        </w:rPr>
        <w:footnoteRef/>
      </w:r>
      <w:r>
        <w:t xml:space="preserve"> Control participants were not</w:t>
      </w:r>
      <w:r w:rsidRPr="00777BF7">
        <w:t xml:space="preserve"> match</w:t>
      </w:r>
      <w:r>
        <w:t>ed for gender. The controls were monolingual or</w:t>
      </w:r>
      <w:r w:rsidRPr="00BD0DE1">
        <w:t xml:space="preserve"> Galician or Catalan bilinguals</w:t>
      </w:r>
      <w:r>
        <w:t xml:space="preserve">, though crucially </w:t>
      </w:r>
      <w:r w:rsidRPr="00BD0DE1">
        <w:t>not English bilingual</w:t>
      </w:r>
      <w:r>
        <w:t xml:space="preserve">, rating themselves as </w:t>
      </w:r>
      <w:r w:rsidRPr="00BD0DE1">
        <w:t>having poor proficiency in English, and not us</w:t>
      </w:r>
      <w:r>
        <w:t>ing</w:t>
      </w:r>
      <w:r w:rsidRPr="00BD0DE1">
        <w:t xml:space="preserve"> it regularly.</w:t>
      </w:r>
    </w:p>
  </w:footnote>
  <w:footnote w:id="11">
    <w:p w14:paraId="2F1AF5AA" w14:textId="4268E5EF" w:rsidR="003002B7" w:rsidRPr="009E3E7A" w:rsidRDefault="003002B7" w:rsidP="00D246B7">
      <w:pPr>
        <w:pStyle w:val="FootnoteText"/>
        <w:rPr>
          <w:lang w:val="en-US"/>
        </w:rPr>
      </w:pPr>
      <w:r>
        <w:rPr>
          <w:rStyle w:val="FootnoteReference"/>
        </w:rPr>
        <w:footnoteRef/>
      </w:r>
      <w:r>
        <w:t xml:space="preserve"> Example (3) represents an ongoing content, where the ‘expected’ response is that both present tense and </w:t>
      </w:r>
      <w:proofErr w:type="spellStart"/>
      <w:r>
        <w:rPr>
          <w:i/>
          <w:iCs/>
        </w:rPr>
        <w:t>estar</w:t>
      </w:r>
      <w:proofErr w:type="spellEnd"/>
      <w:r>
        <w:rPr>
          <w:i/>
          <w:iCs/>
        </w:rPr>
        <w:t xml:space="preserve"> </w:t>
      </w:r>
      <w:r>
        <w:t xml:space="preserve">+ </w:t>
      </w:r>
      <w:r>
        <w:rPr>
          <w:i/>
          <w:iCs/>
        </w:rPr>
        <w:t>-</w:t>
      </w:r>
      <w:proofErr w:type="spellStart"/>
      <w:r>
        <w:rPr>
          <w:i/>
          <w:iCs/>
        </w:rPr>
        <w:t>ndo</w:t>
      </w:r>
      <w:proofErr w:type="spellEnd"/>
      <w:r>
        <w:rPr>
          <w:i/>
          <w:iCs/>
        </w:rPr>
        <w:t xml:space="preserve"> </w:t>
      </w:r>
      <w:r>
        <w:t xml:space="preserve">are acceptable in Spanish. </w:t>
      </w:r>
    </w:p>
  </w:footnote>
  <w:footnote w:id="12">
    <w:p w14:paraId="1AEF4B78" w14:textId="77777777" w:rsidR="003002B7" w:rsidRDefault="003002B7" w:rsidP="00D246B7">
      <w:pPr>
        <w:pStyle w:val="FootnoteText"/>
      </w:pPr>
      <w:r>
        <w:rPr>
          <w:rStyle w:val="FootnoteReference"/>
        </w:rPr>
        <w:footnoteRef/>
      </w:r>
      <w:r>
        <w:t xml:space="preserve"> The oral production data consists of approximately </w:t>
      </w:r>
      <w:r w:rsidRPr="00106617">
        <w:t>18 hours /</w:t>
      </w:r>
      <w:r>
        <w:t xml:space="preserve"> 161,000 t</w:t>
      </w:r>
      <w:r w:rsidRPr="00106617">
        <w:t>ranscribed</w:t>
      </w:r>
      <w:r>
        <w:t xml:space="preserve"> and MOR part-of-speech tagged words from bilingual participants, and is part of a larger</w:t>
      </w:r>
      <w:r w:rsidRPr="009D26F1">
        <w:rPr>
          <w:rFonts w:asciiTheme="majorBidi" w:hAnsiTheme="majorBidi" w:cstheme="majorBidi"/>
          <w:color w:val="000000"/>
        </w:rPr>
        <w:t xml:space="preserve"> Corpus of Native Grammar Attrition</w:t>
      </w:r>
      <w:r>
        <w:t xml:space="preserve"> (</w:t>
      </w:r>
      <w:proofErr w:type="spellStart"/>
      <w:r>
        <w:t>CoNGA</w:t>
      </w:r>
      <w:proofErr w:type="spellEnd"/>
      <w:r>
        <w:t>, Dom</w:t>
      </w:r>
      <w:r w:rsidRPr="009D26F1">
        <w:t>í</w:t>
      </w:r>
      <w:r>
        <w:t>nguez et al. 2023).</w:t>
      </w:r>
    </w:p>
  </w:footnote>
  <w:footnote w:id="13">
    <w:p w14:paraId="37985CB6" w14:textId="372A430C" w:rsidR="003002B7" w:rsidRDefault="003002B7" w:rsidP="00D246B7">
      <w:pPr>
        <w:pStyle w:val="FootnoteText"/>
      </w:pPr>
      <w:r>
        <w:rPr>
          <w:rStyle w:val="FootnoteReference"/>
        </w:rPr>
        <w:footnoteRef/>
      </w:r>
      <w:r>
        <w:t xml:space="preserve"> Note that we did not include the participants from Latin America in the nativeness perception task in order to reduce the possible influence of dialect variation on ratings</w:t>
      </w:r>
      <w:bookmarkStart w:id="2" w:name="_Hlk149049065"/>
      <w:r>
        <w:t xml:space="preserve">. </w:t>
      </w:r>
      <w:bookmarkEnd w:id="2"/>
    </w:p>
  </w:footnote>
  <w:footnote w:id="14">
    <w:p w14:paraId="452EF21C" w14:textId="050F28E4" w:rsidR="003002B7" w:rsidRDefault="003002B7" w:rsidP="00D246B7">
      <w:pPr>
        <w:pStyle w:val="FootnoteText"/>
      </w:pPr>
      <w:r>
        <w:rPr>
          <w:rStyle w:val="FootnoteReference"/>
        </w:rPr>
        <w:footnoteRef/>
      </w:r>
      <w:r>
        <w:t xml:space="preserve"> </w:t>
      </w:r>
      <w:r w:rsidRPr="003344CD">
        <w:t xml:space="preserve">A possible interpretation of the AJT data for habitual interpretations with </w:t>
      </w:r>
      <w:proofErr w:type="spellStart"/>
      <w:r w:rsidRPr="003344CD">
        <w:rPr>
          <w:i/>
        </w:rPr>
        <w:t>estar</w:t>
      </w:r>
      <w:proofErr w:type="spellEnd"/>
      <w:r w:rsidRPr="003344CD">
        <w:rPr>
          <w:i/>
        </w:rPr>
        <w:t xml:space="preserve"> + -</w:t>
      </w:r>
      <w:proofErr w:type="spellStart"/>
      <w:r w:rsidRPr="003344CD">
        <w:rPr>
          <w:i/>
        </w:rPr>
        <w:t>ndo</w:t>
      </w:r>
      <w:proofErr w:type="spellEnd"/>
      <w:r w:rsidRPr="003344CD">
        <w:t xml:space="preserve"> is that synchronic change is underway in Latin America favouring a habitual interpretation for this syntactic configuration (Torres </w:t>
      </w:r>
      <w:proofErr w:type="spellStart"/>
      <w:r w:rsidRPr="003344CD">
        <w:t>Cacoullos</w:t>
      </w:r>
      <w:proofErr w:type="spellEnd"/>
      <w:r w:rsidRPr="003344CD">
        <w:t xml:space="preserve">, 2000). The relatively lower acceptability of this interpretation for the Latin American participants in the UK may be due to these speakers not being exposed to L1 input that bears out this change, during the extended period in which they have </w:t>
      </w:r>
      <w:r w:rsidR="00E3662A">
        <w:t>resided</w:t>
      </w:r>
      <w:r w:rsidRPr="003344CD">
        <w:t xml:space="preserve"> in the UK</w:t>
      </w:r>
      <w:r w:rsidR="00E3662A">
        <w:t xml:space="preserve"> (mean 21.3 years)</w:t>
      </w:r>
      <w:r w:rsidRPr="003344CD">
        <w:t>. If there is synchronic change in the L1 context, the controls will have had different L1 input during this period and may have developed different grammatical options and/or changes of frequency in how these options are used to realise a particular aspectual interpretation.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ECAB" w14:textId="77777777" w:rsidR="003002B7" w:rsidRDefault="003002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ECAC" w14:textId="77777777" w:rsidR="003002B7" w:rsidRDefault="003002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ECAF" w14:textId="77777777" w:rsidR="003002B7" w:rsidRDefault="003002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B67A8"/>
    <w:multiLevelType w:val="hybridMultilevel"/>
    <w:tmpl w:val="2FC614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C50E8B"/>
    <w:multiLevelType w:val="multilevel"/>
    <w:tmpl w:val="FC749D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FF42A0"/>
    <w:multiLevelType w:val="multilevel"/>
    <w:tmpl w:val="FC749D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B92D76"/>
    <w:multiLevelType w:val="multilevel"/>
    <w:tmpl w:val="FC749D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42618E"/>
    <w:multiLevelType w:val="hybridMultilevel"/>
    <w:tmpl w:val="7DF227B2"/>
    <w:lvl w:ilvl="0" w:tplc="63A40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5"/>
  </w:num>
  <w:num w:numId="15">
    <w:abstractNumId w:val="15"/>
  </w:num>
  <w:num w:numId="16">
    <w:abstractNumId w:val="20"/>
  </w:num>
  <w:num w:numId="17">
    <w:abstractNumId w:val="12"/>
  </w:num>
  <w:num w:numId="18">
    <w:abstractNumId w:val="0"/>
  </w:num>
  <w:num w:numId="19">
    <w:abstractNumId w:val="13"/>
  </w:num>
  <w:num w:numId="20">
    <w:abstractNumId w:val="25"/>
  </w:num>
  <w:num w:numId="21">
    <w:abstractNumId w:val="25"/>
  </w:num>
  <w:num w:numId="22">
    <w:abstractNumId w:val="25"/>
  </w:num>
  <w:num w:numId="23">
    <w:abstractNumId w:val="25"/>
  </w:num>
  <w:num w:numId="24">
    <w:abstractNumId w:val="21"/>
  </w:num>
  <w:num w:numId="25">
    <w:abstractNumId w:val="22"/>
  </w:num>
  <w:num w:numId="26">
    <w:abstractNumId w:val="26"/>
  </w:num>
  <w:num w:numId="27">
    <w:abstractNumId w:val="27"/>
  </w:num>
  <w:num w:numId="28">
    <w:abstractNumId w:val="25"/>
  </w:num>
  <w:num w:numId="29">
    <w:abstractNumId w:val="14"/>
  </w:num>
  <w:num w:numId="30">
    <w:abstractNumId w:val="28"/>
  </w:num>
  <w:num w:numId="31">
    <w:abstractNumId w:val="17"/>
  </w:num>
  <w:num w:numId="32">
    <w:abstractNumId w:val="11"/>
  </w:num>
  <w:num w:numId="33">
    <w:abstractNumId w:val="23"/>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94"/>
    <w:rsid w:val="00001899"/>
    <w:rsid w:val="0000442B"/>
    <w:rsid w:val="000049AD"/>
    <w:rsid w:val="0000681B"/>
    <w:rsid w:val="00010561"/>
    <w:rsid w:val="000133C0"/>
    <w:rsid w:val="00014C4E"/>
    <w:rsid w:val="00014D3C"/>
    <w:rsid w:val="00015ACF"/>
    <w:rsid w:val="00017107"/>
    <w:rsid w:val="00020203"/>
    <w:rsid w:val="000202E2"/>
    <w:rsid w:val="00020B21"/>
    <w:rsid w:val="00022441"/>
    <w:rsid w:val="0002261E"/>
    <w:rsid w:val="000234A6"/>
    <w:rsid w:val="00024839"/>
    <w:rsid w:val="00024C89"/>
    <w:rsid w:val="00026871"/>
    <w:rsid w:val="00027AB6"/>
    <w:rsid w:val="0003185F"/>
    <w:rsid w:val="00037964"/>
    <w:rsid w:val="00037A98"/>
    <w:rsid w:val="00040F53"/>
    <w:rsid w:val="000427FB"/>
    <w:rsid w:val="0004455E"/>
    <w:rsid w:val="000449E5"/>
    <w:rsid w:val="00044D95"/>
    <w:rsid w:val="00047761"/>
    <w:rsid w:val="00047CB5"/>
    <w:rsid w:val="00051FAA"/>
    <w:rsid w:val="000541FE"/>
    <w:rsid w:val="000556C7"/>
    <w:rsid w:val="000572A9"/>
    <w:rsid w:val="00060205"/>
    <w:rsid w:val="0006049D"/>
    <w:rsid w:val="00061325"/>
    <w:rsid w:val="0006302C"/>
    <w:rsid w:val="00070693"/>
    <w:rsid w:val="00070F16"/>
    <w:rsid w:val="000733AC"/>
    <w:rsid w:val="00074B81"/>
    <w:rsid w:val="00074D22"/>
    <w:rsid w:val="00075081"/>
    <w:rsid w:val="0007528A"/>
    <w:rsid w:val="000811AB"/>
    <w:rsid w:val="00081C0C"/>
    <w:rsid w:val="00083C5F"/>
    <w:rsid w:val="00084770"/>
    <w:rsid w:val="0008762A"/>
    <w:rsid w:val="00090894"/>
    <w:rsid w:val="0009172C"/>
    <w:rsid w:val="000930EC"/>
    <w:rsid w:val="000947E2"/>
    <w:rsid w:val="0009500C"/>
    <w:rsid w:val="00095E61"/>
    <w:rsid w:val="000966C1"/>
    <w:rsid w:val="000970AC"/>
    <w:rsid w:val="00097A08"/>
    <w:rsid w:val="00097AA8"/>
    <w:rsid w:val="000A1167"/>
    <w:rsid w:val="000A202C"/>
    <w:rsid w:val="000A2667"/>
    <w:rsid w:val="000A3641"/>
    <w:rsid w:val="000A4428"/>
    <w:rsid w:val="000A6D40"/>
    <w:rsid w:val="000A7BC3"/>
    <w:rsid w:val="000A7D4D"/>
    <w:rsid w:val="000B0ACB"/>
    <w:rsid w:val="000B1661"/>
    <w:rsid w:val="000B1774"/>
    <w:rsid w:val="000B1F0B"/>
    <w:rsid w:val="000B22BE"/>
    <w:rsid w:val="000B2712"/>
    <w:rsid w:val="000B2E88"/>
    <w:rsid w:val="000B4603"/>
    <w:rsid w:val="000B67A1"/>
    <w:rsid w:val="000B6D3F"/>
    <w:rsid w:val="000B7091"/>
    <w:rsid w:val="000B763C"/>
    <w:rsid w:val="000C09BE"/>
    <w:rsid w:val="000C1380"/>
    <w:rsid w:val="000C554F"/>
    <w:rsid w:val="000D050C"/>
    <w:rsid w:val="000D0DC5"/>
    <w:rsid w:val="000D15FF"/>
    <w:rsid w:val="000D28DF"/>
    <w:rsid w:val="000D3542"/>
    <w:rsid w:val="000D39EC"/>
    <w:rsid w:val="000D3B20"/>
    <w:rsid w:val="000D488B"/>
    <w:rsid w:val="000D50AD"/>
    <w:rsid w:val="000D5198"/>
    <w:rsid w:val="000D68DF"/>
    <w:rsid w:val="000D6BE5"/>
    <w:rsid w:val="000E0F96"/>
    <w:rsid w:val="000E138D"/>
    <w:rsid w:val="000E187A"/>
    <w:rsid w:val="000E2D61"/>
    <w:rsid w:val="000E2F8A"/>
    <w:rsid w:val="000E450E"/>
    <w:rsid w:val="000E6259"/>
    <w:rsid w:val="000E648E"/>
    <w:rsid w:val="000F4290"/>
    <w:rsid w:val="000F4677"/>
    <w:rsid w:val="000F5053"/>
    <w:rsid w:val="000F5BE0"/>
    <w:rsid w:val="00100205"/>
    <w:rsid w:val="0010040D"/>
    <w:rsid w:val="00100587"/>
    <w:rsid w:val="0010284E"/>
    <w:rsid w:val="00103122"/>
    <w:rsid w:val="0010336A"/>
    <w:rsid w:val="00104A9C"/>
    <w:rsid w:val="001050F1"/>
    <w:rsid w:val="001051F6"/>
    <w:rsid w:val="00105AEA"/>
    <w:rsid w:val="00105B7B"/>
    <w:rsid w:val="00106CEA"/>
    <w:rsid w:val="00106DAF"/>
    <w:rsid w:val="0011142F"/>
    <w:rsid w:val="00112877"/>
    <w:rsid w:val="00114ABE"/>
    <w:rsid w:val="00116023"/>
    <w:rsid w:val="001166D2"/>
    <w:rsid w:val="001219EC"/>
    <w:rsid w:val="0012726A"/>
    <w:rsid w:val="001306AB"/>
    <w:rsid w:val="00131A25"/>
    <w:rsid w:val="00131BD2"/>
    <w:rsid w:val="00134282"/>
    <w:rsid w:val="00134A51"/>
    <w:rsid w:val="00134EDF"/>
    <w:rsid w:val="001369B9"/>
    <w:rsid w:val="00140727"/>
    <w:rsid w:val="00140F06"/>
    <w:rsid w:val="0014136B"/>
    <w:rsid w:val="0014692B"/>
    <w:rsid w:val="00146935"/>
    <w:rsid w:val="001556A1"/>
    <w:rsid w:val="00160628"/>
    <w:rsid w:val="00161344"/>
    <w:rsid w:val="00162195"/>
    <w:rsid w:val="0016322A"/>
    <w:rsid w:val="00164BCD"/>
    <w:rsid w:val="00165A21"/>
    <w:rsid w:val="001671A8"/>
    <w:rsid w:val="001705CE"/>
    <w:rsid w:val="0017714B"/>
    <w:rsid w:val="001804DF"/>
    <w:rsid w:val="00181BDC"/>
    <w:rsid w:val="00181DB0"/>
    <w:rsid w:val="001829E3"/>
    <w:rsid w:val="00183306"/>
    <w:rsid w:val="00185D4D"/>
    <w:rsid w:val="00186321"/>
    <w:rsid w:val="00191F36"/>
    <w:rsid w:val="001924C0"/>
    <w:rsid w:val="0019370A"/>
    <w:rsid w:val="00196121"/>
    <w:rsid w:val="0019731E"/>
    <w:rsid w:val="001A09FE"/>
    <w:rsid w:val="001A4F98"/>
    <w:rsid w:val="001A67C9"/>
    <w:rsid w:val="001A69DE"/>
    <w:rsid w:val="001A713C"/>
    <w:rsid w:val="001B1C7C"/>
    <w:rsid w:val="001B398F"/>
    <w:rsid w:val="001B455F"/>
    <w:rsid w:val="001B46C6"/>
    <w:rsid w:val="001B4B48"/>
    <w:rsid w:val="001B4D1F"/>
    <w:rsid w:val="001B7681"/>
    <w:rsid w:val="001B7CAE"/>
    <w:rsid w:val="001C0772"/>
    <w:rsid w:val="001C0D4F"/>
    <w:rsid w:val="001C1055"/>
    <w:rsid w:val="001C1BA3"/>
    <w:rsid w:val="001C1DEC"/>
    <w:rsid w:val="001C5736"/>
    <w:rsid w:val="001D0130"/>
    <w:rsid w:val="001D2179"/>
    <w:rsid w:val="001D647F"/>
    <w:rsid w:val="001D6857"/>
    <w:rsid w:val="001D75DE"/>
    <w:rsid w:val="001E0572"/>
    <w:rsid w:val="001E0A67"/>
    <w:rsid w:val="001E1028"/>
    <w:rsid w:val="001E1391"/>
    <w:rsid w:val="001E14E2"/>
    <w:rsid w:val="001E6302"/>
    <w:rsid w:val="001E6D2B"/>
    <w:rsid w:val="001E7DCB"/>
    <w:rsid w:val="001F3411"/>
    <w:rsid w:val="001F4092"/>
    <w:rsid w:val="001F4287"/>
    <w:rsid w:val="001F4DBA"/>
    <w:rsid w:val="001F4DFB"/>
    <w:rsid w:val="001F76AD"/>
    <w:rsid w:val="00200333"/>
    <w:rsid w:val="00200416"/>
    <w:rsid w:val="00201AE6"/>
    <w:rsid w:val="002033CB"/>
    <w:rsid w:val="0020415E"/>
    <w:rsid w:val="00204FF4"/>
    <w:rsid w:val="00205B95"/>
    <w:rsid w:val="0020673F"/>
    <w:rsid w:val="0021056E"/>
    <w:rsid w:val="0021075D"/>
    <w:rsid w:val="00210803"/>
    <w:rsid w:val="0021165A"/>
    <w:rsid w:val="00211BC9"/>
    <w:rsid w:val="002138F3"/>
    <w:rsid w:val="00214BB8"/>
    <w:rsid w:val="00214CD7"/>
    <w:rsid w:val="0021620C"/>
    <w:rsid w:val="0021640D"/>
    <w:rsid w:val="00216E78"/>
    <w:rsid w:val="00217275"/>
    <w:rsid w:val="002211DD"/>
    <w:rsid w:val="00222862"/>
    <w:rsid w:val="0022409A"/>
    <w:rsid w:val="00225C34"/>
    <w:rsid w:val="0023018B"/>
    <w:rsid w:val="00230465"/>
    <w:rsid w:val="00230C8E"/>
    <w:rsid w:val="00230D70"/>
    <w:rsid w:val="00236F4B"/>
    <w:rsid w:val="00241F5D"/>
    <w:rsid w:val="00241FFF"/>
    <w:rsid w:val="00242B0D"/>
    <w:rsid w:val="00243AFF"/>
    <w:rsid w:val="00244F81"/>
    <w:rsid w:val="002467C6"/>
    <w:rsid w:val="0024692A"/>
    <w:rsid w:val="00246EE5"/>
    <w:rsid w:val="00246EE8"/>
    <w:rsid w:val="0024787B"/>
    <w:rsid w:val="00252BBA"/>
    <w:rsid w:val="00253123"/>
    <w:rsid w:val="002616AD"/>
    <w:rsid w:val="002621B9"/>
    <w:rsid w:val="00264001"/>
    <w:rsid w:val="002649BE"/>
    <w:rsid w:val="00265CA7"/>
    <w:rsid w:val="00266354"/>
    <w:rsid w:val="00267A18"/>
    <w:rsid w:val="00267D70"/>
    <w:rsid w:val="002707AE"/>
    <w:rsid w:val="00272124"/>
    <w:rsid w:val="002724AF"/>
    <w:rsid w:val="00273462"/>
    <w:rsid w:val="0027395B"/>
    <w:rsid w:val="00275854"/>
    <w:rsid w:val="00276C10"/>
    <w:rsid w:val="00277209"/>
    <w:rsid w:val="00281C56"/>
    <w:rsid w:val="00283B41"/>
    <w:rsid w:val="00285F28"/>
    <w:rsid w:val="00286398"/>
    <w:rsid w:val="00292678"/>
    <w:rsid w:val="00292BA5"/>
    <w:rsid w:val="002939D3"/>
    <w:rsid w:val="002A1EEC"/>
    <w:rsid w:val="002A28C0"/>
    <w:rsid w:val="002A3C42"/>
    <w:rsid w:val="002A5D75"/>
    <w:rsid w:val="002A7C5A"/>
    <w:rsid w:val="002B1B1A"/>
    <w:rsid w:val="002B6CDB"/>
    <w:rsid w:val="002B7228"/>
    <w:rsid w:val="002C3BBA"/>
    <w:rsid w:val="002C53EE"/>
    <w:rsid w:val="002D1277"/>
    <w:rsid w:val="002D24F7"/>
    <w:rsid w:val="002D2799"/>
    <w:rsid w:val="002D2CD7"/>
    <w:rsid w:val="002D3513"/>
    <w:rsid w:val="002D357A"/>
    <w:rsid w:val="002D3BFA"/>
    <w:rsid w:val="002D4DDC"/>
    <w:rsid w:val="002D4F75"/>
    <w:rsid w:val="002D6493"/>
    <w:rsid w:val="002D67AA"/>
    <w:rsid w:val="002D78E0"/>
    <w:rsid w:val="002D7AB6"/>
    <w:rsid w:val="002E06D0"/>
    <w:rsid w:val="002E1B67"/>
    <w:rsid w:val="002E3C27"/>
    <w:rsid w:val="002E403A"/>
    <w:rsid w:val="002E7691"/>
    <w:rsid w:val="002E7F3A"/>
    <w:rsid w:val="002F057B"/>
    <w:rsid w:val="002F05EA"/>
    <w:rsid w:val="002F2C8C"/>
    <w:rsid w:val="002F3D6F"/>
    <w:rsid w:val="002F43AE"/>
    <w:rsid w:val="002F4EDB"/>
    <w:rsid w:val="002F6054"/>
    <w:rsid w:val="003002B7"/>
    <w:rsid w:val="003013DA"/>
    <w:rsid w:val="003065E8"/>
    <w:rsid w:val="00310E13"/>
    <w:rsid w:val="003133DB"/>
    <w:rsid w:val="00315713"/>
    <w:rsid w:val="0031686C"/>
    <w:rsid w:val="00316960"/>
    <w:rsid w:val="00316FE0"/>
    <w:rsid w:val="00317037"/>
    <w:rsid w:val="003204D2"/>
    <w:rsid w:val="00320D4C"/>
    <w:rsid w:val="0032605E"/>
    <w:rsid w:val="003275D1"/>
    <w:rsid w:val="00330B2A"/>
    <w:rsid w:val="00330ED3"/>
    <w:rsid w:val="00331E17"/>
    <w:rsid w:val="00332096"/>
    <w:rsid w:val="00332679"/>
    <w:rsid w:val="00333063"/>
    <w:rsid w:val="00333D26"/>
    <w:rsid w:val="00337D48"/>
    <w:rsid w:val="003408E3"/>
    <w:rsid w:val="00341A04"/>
    <w:rsid w:val="00341C39"/>
    <w:rsid w:val="0034207B"/>
    <w:rsid w:val="00342135"/>
    <w:rsid w:val="00343480"/>
    <w:rsid w:val="00343CDE"/>
    <w:rsid w:val="0034522C"/>
    <w:rsid w:val="00345E89"/>
    <w:rsid w:val="00351742"/>
    <w:rsid w:val="003522A1"/>
    <w:rsid w:val="00352345"/>
    <w:rsid w:val="0035254B"/>
    <w:rsid w:val="00353555"/>
    <w:rsid w:val="00353DC1"/>
    <w:rsid w:val="00355D5D"/>
    <w:rsid w:val="003565D4"/>
    <w:rsid w:val="003607FB"/>
    <w:rsid w:val="00360FD5"/>
    <w:rsid w:val="0036340D"/>
    <w:rsid w:val="003634A5"/>
    <w:rsid w:val="00366868"/>
    <w:rsid w:val="00367506"/>
    <w:rsid w:val="00370085"/>
    <w:rsid w:val="003744A7"/>
    <w:rsid w:val="00375BEA"/>
    <w:rsid w:val="00376235"/>
    <w:rsid w:val="0037708E"/>
    <w:rsid w:val="0038109C"/>
    <w:rsid w:val="00381FB6"/>
    <w:rsid w:val="003836D3"/>
    <w:rsid w:val="00383A52"/>
    <w:rsid w:val="00386C01"/>
    <w:rsid w:val="003876DF"/>
    <w:rsid w:val="00391170"/>
    <w:rsid w:val="00391652"/>
    <w:rsid w:val="003921D0"/>
    <w:rsid w:val="0039507F"/>
    <w:rsid w:val="00397A05"/>
    <w:rsid w:val="003A1260"/>
    <w:rsid w:val="003A130C"/>
    <w:rsid w:val="003A295F"/>
    <w:rsid w:val="003A41DD"/>
    <w:rsid w:val="003A58B2"/>
    <w:rsid w:val="003A5A7C"/>
    <w:rsid w:val="003A7033"/>
    <w:rsid w:val="003B177C"/>
    <w:rsid w:val="003B1BA1"/>
    <w:rsid w:val="003B47FE"/>
    <w:rsid w:val="003B5673"/>
    <w:rsid w:val="003B6287"/>
    <w:rsid w:val="003B62C9"/>
    <w:rsid w:val="003C1EF6"/>
    <w:rsid w:val="003C3B6E"/>
    <w:rsid w:val="003C7176"/>
    <w:rsid w:val="003D0929"/>
    <w:rsid w:val="003D14EB"/>
    <w:rsid w:val="003D3DEC"/>
    <w:rsid w:val="003D4729"/>
    <w:rsid w:val="003D7211"/>
    <w:rsid w:val="003D7DD6"/>
    <w:rsid w:val="003E3945"/>
    <w:rsid w:val="003E405B"/>
    <w:rsid w:val="003E5AAF"/>
    <w:rsid w:val="003E600D"/>
    <w:rsid w:val="003E64DF"/>
    <w:rsid w:val="003E6A5D"/>
    <w:rsid w:val="003F193A"/>
    <w:rsid w:val="003F2D71"/>
    <w:rsid w:val="003F4207"/>
    <w:rsid w:val="003F5C46"/>
    <w:rsid w:val="003F7CBB"/>
    <w:rsid w:val="003F7D34"/>
    <w:rsid w:val="004010FE"/>
    <w:rsid w:val="0040168C"/>
    <w:rsid w:val="00410D33"/>
    <w:rsid w:val="00411835"/>
    <w:rsid w:val="004121D9"/>
    <w:rsid w:val="00412C8E"/>
    <w:rsid w:val="0041518D"/>
    <w:rsid w:val="00417466"/>
    <w:rsid w:val="0042221D"/>
    <w:rsid w:val="00423609"/>
    <w:rsid w:val="004241F9"/>
    <w:rsid w:val="00424DD3"/>
    <w:rsid w:val="004269C5"/>
    <w:rsid w:val="00431A7B"/>
    <w:rsid w:val="00431E37"/>
    <w:rsid w:val="00435939"/>
    <w:rsid w:val="00437CC7"/>
    <w:rsid w:val="004402BD"/>
    <w:rsid w:val="00440489"/>
    <w:rsid w:val="0044087F"/>
    <w:rsid w:val="00440C54"/>
    <w:rsid w:val="00440EF5"/>
    <w:rsid w:val="00442B9C"/>
    <w:rsid w:val="0044368D"/>
    <w:rsid w:val="0044575F"/>
    <w:rsid w:val="00445EFA"/>
    <w:rsid w:val="0044738A"/>
    <w:rsid w:val="004473D3"/>
    <w:rsid w:val="004511EF"/>
    <w:rsid w:val="00452231"/>
    <w:rsid w:val="00455645"/>
    <w:rsid w:val="0045587A"/>
    <w:rsid w:val="004570D1"/>
    <w:rsid w:val="0045768C"/>
    <w:rsid w:val="00460C13"/>
    <w:rsid w:val="00463228"/>
    <w:rsid w:val="00463782"/>
    <w:rsid w:val="00463B9D"/>
    <w:rsid w:val="004667E0"/>
    <w:rsid w:val="00466EFE"/>
    <w:rsid w:val="0046760E"/>
    <w:rsid w:val="00470E10"/>
    <w:rsid w:val="0047303E"/>
    <w:rsid w:val="004740CC"/>
    <w:rsid w:val="004743A0"/>
    <w:rsid w:val="00474D22"/>
    <w:rsid w:val="00475D41"/>
    <w:rsid w:val="00477A97"/>
    <w:rsid w:val="00480EA9"/>
    <w:rsid w:val="00481343"/>
    <w:rsid w:val="00484FAE"/>
    <w:rsid w:val="0048549E"/>
    <w:rsid w:val="00485C2F"/>
    <w:rsid w:val="00486189"/>
    <w:rsid w:val="0048780E"/>
    <w:rsid w:val="004930C6"/>
    <w:rsid w:val="00493347"/>
    <w:rsid w:val="00496092"/>
    <w:rsid w:val="004A08DB"/>
    <w:rsid w:val="004A25D0"/>
    <w:rsid w:val="004A321B"/>
    <w:rsid w:val="004A37E8"/>
    <w:rsid w:val="004A3EBE"/>
    <w:rsid w:val="004A7549"/>
    <w:rsid w:val="004A76B4"/>
    <w:rsid w:val="004A7F83"/>
    <w:rsid w:val="004B09D4"/>
    <w:rsid w:val="004B309D"/>
    <w:rsid w:val="004B330A"/>
    <w:rsid w:val="004B512D"/>
    <w:rsid w:val="004B7C8E"/>
    <w:rsid w:val="004C1E66"/>
    <w:rsid w:val="004C29C8"/>
    <w:rsid w:val="004C3D3C"/>
    <w:rsid w:val="004C496B"/>
    <w:rsid w:val="004C59B3"/>
    <w:rsid w:val="004C7AC6"/>
    <w:rsid w:val="004D0CA6"/>
    <w:rsid w:val="004D0EDC"/>
    <w:rsid w:val="004D1220"/>
    <w:rsid w:val="004D14B3"/>
    <w:rsid w:val="004D1529"/>
    <w:rsid w:val="004D2253"/>
    <w:rsid w:val="004D2CF8"/>
    <w:rsid w:val="004D3E68"/>
    <w:rsid w:val="004D5514"/>
    <w:rsid w:val="004D56C3"/>
    <w:rsid w:val="004D6CA4"/>
    <w:rsid w:val="004E0338"/>
    <w:rsid w:val="004E4806"/>
    <w:rsid w:val="004E4FF3"/>
    <w:rsid w:val="004E56A8"/>
    <w:rsid w:val="004E63BE"/>
    <w:rsid w:val="004F3B55"/>
    <w:rsid w:val="004F428E"/>
    <w:rsid w:val="004F4E46"/>
    <w:rsid w:val="004F6B7D"/>
    <w:rsid w:val="0050141E"/>
    <w:rsid w:val="005015F6"/>
    <w:rsid w:val="005030C4"/>
    <w:rsid w:val="005031C5"/>
    <w:rsid w:val="00503299"/>
    <w:rsid w:val="00504FDC"/>
    <w:rsid w:val="005120CC"/>
    <w:rsid w:val="00512B7B"/>
    <w:rsid w:val="00513373"/>
    <w:rsid w:val="00514EA1"/>
    <w:rsid w:val="00515850"/>
    <w:rsid w:val="0051798B"/>
    <w:rsid w:val="00521F5A"/>
    <w:rsid w:val="00525E06"/>
    <w:rsid w:val="00526454"/>
    <w:rsid w:val="005310DB"/>
    <w:rsid w:val="00531823"/>
    <w:rsid w:val="005320A2"/>
    <w:rsid w:val="00533551"/>
    <w:rsid w:val="005339F4"/>
    <w:rsid w:val="00534ECC"/>
    <w:rsid w:val="0053720D"/>
    <w:rsid w:val="00540EF5"/>
    <w:rsid w:val="00541BF3"/>
    <w:rsid w:val="00541CD3"/>
    <w:rsid w:val="00544F35"/>
    <w:rsid w:val="005476FA"/>
    <w:rsid w:val="00551303"/>
    <w:rsid w:val="00552EE2"/>
    <w:rsid w:val="0055595E"/>
    <w:rsid w:val="00557988"/>
    <w:rsid w:val="00562C49"/>
    <w:rsid w:val="00562DEF"/>
    <w:rsid w:val="0056321A"/>
    <w:rsid w:val="00563A35"/>
    <w:rsid w:val="00565EB4"/>
    <w:rsid w:val="00566596"/>
    <w:rsid w:val="00572A8C"/>
    <w:rsid w:val="005741E9"/>
    <w:rsid w:val="005748CF"/>
    <w:rsid w:val="00576957"/>
    <w:rsid w:val="00584270"/>
    <w:rsid w:val="00584738"/>
    <w:rsid w:val="005864C8"/>
    <w:rsid w:val="00586A16"/>
    <w:rsid w:val="005920B0"/>
    <w:rsid w:val="0059380D"/>
    <w:rsid w:val="00595A8F"/>
    <w:rsid w:val="005977C2"/>
    <w:rsid w:val="00597BF2"/>
    <w:rsid w:val="00597E49"/>
    <w:rsid w:val="005A1ABE"/>
    <w:rsid w:val="005A1F54"/>
    <w:rsid w:val="005A27E9"/>
    <w:rsid w:val="005A3020"/>
    <w:rsid w:val="005A46BD"/>
    <w:rsid w:val="005A55C4"/>
    <w:rsid w:val="005B0257"/>
    <w:rsid w:val="005B12BF"/>
    <w:rsid w:val="005B134E"/>
    <w:rsid w:val="005B2039"/>
    <w:rsid w:val="005B31A6"/>
    <w:rsid w:val="005B344F"/>
    <w:rsid w:val="005B3C48"/>
    <w:rsid w:val="005B3FBA"/>
    <w:rsid w:val="005B4A1D"/>
    <w:rsid w:val="005B674D"/>
    <w:rsid w:val="005B6F9F"/>
    <w:rsid w:val="005C056D"/>
    <w:rsid w:val="005C0AED"/>
    <w:rsid w:val="005C0CBE"/>
    <w:rsid w:val="005C1FCF"/>
    <w:rsid w:val="005C3F41"/>
    <w:rsid w:val="005C64C3"/>
    <w:rsid w:val="005D1604"/>
    <w:rsid w:val="005D1885"/>
    <w:rsid w:val="005D4A38"/>
    <w:rsid w:val="005D58DC"/>
    <w:rsid w:val="005E2EEA"/>
    <w:rsid w:val="005E312A"/>
    <w:rsid w:val="005E3708"/>
    <w:rsid w:val="005E3CCD"/>
    <w:rsid w:val="005E3D6B"/>
    <w:rsid w:val="005E4376"/>
    <w:rsid w:val="005E5B55"/>
    <w:rsid w:val="005E5E4A"/>
    <w:rsid w:val="005E693D"/>
    <w:rsid w:val="005E70CE"/>
    <w:rsid w:val="005E71E7"/>
    <w:rsid w:val="005E75BF"/>
    <w:rsid w:val="005F17B0"/>
    <w:rsid w:val="005F1C15"/>
    <w:rsid w:val="005F57BA"/>
    <w:rsid w:val="005F61E6"/>
    <w:rsid w:val="005F6C45"/>
    <w:rsid w:val="005F7349"/>
    <w:rsid w:val="00600BE3"/>
    <w:rsid w:val="00603B79"/>
    <w:rsid w:val="00605435"/>
    <w:rsid w:val="00605A69"/>
    <w:rsid w:val="006065CF"/>
    <w:rsid w:val="00606C54"/>
    <w:rsid w:val="00606FAD"/>
    <w:rsid w:val="006100A6"/>
    <w:rsid w:val="00614375"/>
    <w:rsid w:val="00614E1D"/>
    <w:rsid w:val="00615B0A"/>
    <w:rsid w:val="006168CF"/>
    <w:rsid w:val="0062011B"/>
    <w:rsid w:val="006210A3"/>
    <w:rsid w:val="0062150E"/>
    <w:rsid w:val="00626DE0"/>
    <w:rsid w:val="00630901"/>
    <w:rsid w:val="0063114B"/>
    <w:rsid w:val="00631F8E"/>
    <w:rsid w:val="0063480A"/>
    <w:rsid w:val="006350CD"/>
    <w:rsid w:val="00636EE9"/>
    <w:rsid w:val="00640950"/>
    <w:rsid w:val="00641AE7"/>
    <w:rsid w:val="00642629"/>
    <w:rsid w:val="00642D89"/>
    <w:rsid w:val="0064459D"/>
    <w:rsid w:val="006445F7"/>
    <w:rsid w:val="006464DB"/>
    <w:rsid w:val="00646543"/>
    <w:rsid w:val="0064782B"/>
    <w:rsid w:val="00647C6A"/>
    <w:rsid w:val="0065293D"/>
    <w:rsid w:val="00653EFC"/>
    <w:rsid w:val="00654021"/>
    <w:rsid w:val="00654FF4"/>
    <w:rsid w:val="00661045"/>
    <w:rsid w:val="00666DA8"/>
    <w:rsid w:val="00670A6C"/>
    <w:rsid w:val="00671057"/>
    <w:rsid w:val="00671A2A"/>
    <w:rsid w:val="006755DF"/>
    <w:rsid w:val="00675AAF"/>
    <w:rsid w:val="0068031A"/>
    <w:rsid w:val="00681B2F"/>
    <w:rsid w:val="00682F4E"/>
    <w:rsid w:val="0068335F"/>
    <w:rsid w:val="00683BAE"/>
    <w:rsid w:val="00684551"/>
    <w:rsid w:val="00686D1B"/>
    <w:rsid w:val="00687217"/>
    <w:rsid w:val="0068724C"/>
    <w:rsid w:val="0069110C"/>
    <w:rsid w:val="006913DC"/>
    <w:rsid w:val="006916A0"/>
    <w:rsid w:val="006917F8"/>
    <w:rsid w:val="00693302"/>
    <w:rsid w:val="00695B5F"/>
    <w:rsid w:val="00695F61"/>
    <w:rsid w:val="0069640B"/>
    <w:rsid w:val="006A09AD"/>
    <w:rsid w:val="006A1B83"/>
    <w:rsid w:val="006A21CD"/>
    <w:rsid w:val="006A3E8C"/>
    <w:rsid w:val="006A4713"/>
    <w:rsid w:val="006A5918"/>
    <w:rsid w:val="006A6978"/>
    <w:rsid w:val="006A6E55"/>
    <w:rsid w:val="006B10B6"/>
    <w:rsid w:val="006B1B2C"/>
    <w:rsid w:val="006B21B2"/>
    <w:rsid w:val="006B301B"/>
    <w:rsid w:val="006B40EF"/>
    <w:rsid w:val="006B4A4A"/>
    <w:rsid w:val="006C19B2"/>
    <w:rsid w:val="006C34AA"/>
    <w:rsid w:val="006C4409"/>
    <w:rsid w:val="006C5BB8"/>
    <w:rsid w:val="006C6936"/>
    <w:rsid w:val="006C7467"/>
    <w:rsid w:val="006C7A1E"/>
    <w:rsid w:val="006C7B01"/>
    <w:rsid w:val="006D0FE8"/>
    <w:rsid w:val="006D4B2B"/>
    <w:rsid w:val="006D4F3C"/>
    <w:rsid w:val="006D524C"/>
    <w:rsid w:val="006D5C66"/>
    <w:rsid w:val="006D7002"/>
    <w:rsid w:val="006E1781"/>
    <w:rsid w:val="006E1B3C"/>
    <w:rsid w:val="006E1E5E"/>
    <w:rsid w:val="006E22E2"/>
    <w:rsid w:val="006E23FB"/>
    <w:rsid w:val="006E325A"/>
    <w:rsid w:val="006E33EC"/>
    <w:rsid w:val="006E3802"/>
    <w:rsid w:val="006E49A6"/>
    <w:rsid w:val="006E5A12"/>
    <w:rsid w:val="006E6C02"/>
    <w:rsid w:val="006F231A"/>
    <w:rsid w:val="006F6B55"/>
    <w:rsid w:val="006F788D"/>
    <w:rsid w:val="006F78E1"/>
    <w:rsid w:val="00701072"/>
    <w:rsid w:val="00701409"/>
    <w:rsid w:val="00702054"/>
    <w:rsid w:val="007035A4"/>
    <w:rsid w:val="00705DF3"/>
    <w:rsid w:val="00710D4E"/>
    <w:rsid w:val="00711799"/>
    <w:rsid w:val="00712B78"/>
    <w:rsid w:val="0071393B"/>
    <w:rsid w:val="00713EE2"/>
    <w:rsid w:val="007177FC"/>
    <w:rsid w:val="00720C5E"/>
    <w:rsid w:val="00721701"/>
    <w:rsid w:val="0072259E"/>
    <w:rsid w:val="00731835"/>
    <w:rsid w:val="00732F70"/>
    <w:rsid w:val="007341F8"/>
    <w:rsid w:val="00734372"/>
    <w:rsid w:val="00734EB8"/>
    <w:rsid w:val="00735F8B"/>
    <w:rsid w:val="00737419"/>
    <w:rsid w:val="0074090B"/>
    <w:rsid w:val="0074134C"/>
    <w:rsid w:val="00742D1F"/>
    <w:rsid w:val="00743151"/>
    <w:rsid w:val="00743A7A"/>
    <w:rsid w:val="00743EBA"/>
    <w:rsid w:val="00744258"/>
    <w:rsid w:val="00744C8E"/>
    <w:rsid w:val="0074613A"/>
    <w:rsid w:val="0074707E"/>
    <w:rsid w:val="007516DC"/>
    <w:rsid w:val="007522D8"/>
    <w:rsid w:val="00752E58"/>
    <w:rsid w:val="00753E2C"/>
    <w:rsid w:val="00754B80"/>
    <w:rsid w:val="00756C1D"/>
    <w:rsid w:val="00761918"/>
    <w:rsid w:val="00762F03"/>
    <w:rsid w:val="0076413B"/>
    <w:rsid w:val="007648AE"/>
    <w:rsid w:val="00764BF8"/>
    <w:rsid w:val="00764D0B"/>
    <w:rsid w:val="0076514D"/>
    <w:rsid w:val="0076583E"/>
    <w:rsid w:val="00765867"/>
    <w:rsid w:val="00765FFF"/>
    <w:rsid w:val="00772E20"/>
    <w:rsid w:val="00773D59"/>
    <w:rsid w:val="00775567"/>
    <w:rsid w:val="00776554"/>
    <w:rsid w:val="00780268"/>
    <w:rsid w:val="00781003"/>
    <w:rsid w:val="00784084"/>
    <w:rsid w:val="007856D6"/>
    <w:rsid w:val="00785D70"/>
    <w:rsid w:val="00787D14"/>
    <w:rsid w:val="007911FD"/>
    <w:rsid w:val="00793930"/>
    <w:rsid w:val="00793DD1"/>
    <w:rsid w:val="00794FEC"/>
    <w:rsid w:val="00795B44"/>
    <w:rsid w:val="007969B6"/>
    <w:rsid w:val="007A003E"/>
    <w:rsid w:val="007A1965"/>
    <w:rsid w:val="007A2ED1"/>
    <w:rsid w:val="007A4BE6"/>
    <w:rsid w:val="007B0DC6"/>
    <w:rsid w:val="007B1094"/>
    <w:rsid w:val="007B1762"/>
    <w:rsid w:val="007B19E9"/>
    <w:rsid w:val="007B3320"/>
    <w:rsid w:val="007B4EFC"/>
    <w:rsid w:val="007B500C"/>
    <w:rsid w:val="007B566D"/>
    <w:rsid w:val="007B5F0E"/>
    <w:rsid w:val="007C1844"/>
    <w:rsid w:val="007C301F"/>
    <w:rsid w:val="007C3453"/>
    <w:rsid w:val="007C3FD9"/>
    <w:rsid w:val="007C4540"/>
    <w:rsid w:val="007C4E75"/>
    <w:rsid w:val="007C65AF"/>
    <w:rsid w:val="007C7915"/>
    <w:rsid w:val="007D04AF"/>
    <w:rsid w:val="007D135D"/>
    <w:rsid w:val="007D14AC"/>
    <w:rsid w:val="007D460B"/>
    <w:rsid w:val="007D55D3"/>
    <w:rsid w:val="007D7231"/>
    <w:rsid w:val="007D730F"/>
    <w:rsid w:val="007D7CD8"/>
    <w:rsid w:val="007E3AA7"/>
    <w:rsid w:val="007F29CD"/>
    <w:rsid w:val="007F737D"/>
    <w:rsid w:val="00800A7C"/>
    <w:rsid w:val="0080163D"/>
    <w:rsid w:val="0080308E"/>
    <w:rsid w:val="00804FC0"/>
    <w:rsid w:val="008050CD"/>
    <w:rsid w:val="0080524D"/>
    <w:rsid w:val="00805303"/>
    <w:rsid w:val="00806705"/>
    <w:rsid w:val="00806738"/>
    <w:rsid w:val="00810355"/>
    <w:rsid w:val="00812B14"/>
    <w:rsid w:val="00812BCE"/>
    <w:rsid w:val="00815150"/>
    <w:rsid w:val="00817669"/>
    <w:rsid w:val="00817876"/>
    <w:rsid w:val="008216D5"/>
    <w:rsid w:val="00821914"/>
    <w:rsid w:val="00823E72"/>
    <w:rsid w:val="008249CE"/>
    <w:rsid w:val="00831A50"/>
    <w:rsid w:val="00831B3C"/>
    <w:rsid w:val="00831C89"/>
    <w:rsid w:val="00832114"/>
    <w:rsid w:val="00832708"/>
    <w:rsid w:val="00834C46"/>
    <w:rsid w:val="0084093E"/>
    <w:rsid w:val="00841CE1"/>
    <w:rsid w:val="008457D2"/>
    <w:rsid w:val="008473D8"/>
    <w:rsid w:val="00847E34"/>
    <w:rsid w:val="008504F5"/>
    <w:rsid w:val="00851825"/>
    <w:rsid w:val="008528DC"/>
    <w:rsid w:val="00852B8C"/>
    <w:rsid w:val="00854981"/>
    <w:rsid w:val="00855061"/>
    <w:rsid w:val="0086307E"/>
    <w:rsid w:val="00863324"/>
    <w:rsid w:val="008635E5"/>
    <w:rsid w:val="008639AA"/>
    <w:rsid w:val="00864B2E"/>
    <w:rsid w:val="00865963"/>
    <w:rsid w:val="00870032"/>
    <w:rsid w:val="008707FE"/>
    <w:rsid w:val="00871C1D"/>
    <w:rsid w:val="0087450E"/>
    <w:rsid w:val="00875A82"/>
    <w:rsid w:val="0087685B"/>
    <w:rsid w:val="00876C53"/>
    <w:rsid w:val="00876CA3"/>
    <w:rsid w:val="008772FE"/>
    <w:rsid w:val="008775F1"/>
    <w:rsid w:val="00881FD3"/>
    <w:rsid w:val="008821AE"/>
    <w:rsid w:val="00883D3A"/>
    <w:rsid w:val="008853D7"/>
    <w:rsid w:val="008854F7"/>
    <w:rsid w:val="00885A9D"/>
    <w:rsid w:val="0088626A"/>
    <w:rsid w:val="008929D2"/>
    <w:rsid w:val="00893636"/>
    <w:rsid w:val="00893B94"/>
    <w:rsid w:val="00896E9D"/>
    <w:rsid w:val="00896F11"/>
    <w:rsid w:val="008A07AC"/>
    <w:rsid w:val="008A1049"/>
    <w:rsid w:val="008A13D4"/>
    <w:rsid w:val="008A1C98"/>
    <w:rsid w:val="008A322D"/>
    <w:rsid w:val="008A4D72"/>
    <w:rsid w:val="008A6285"/>
    <w:rsid w:val="008A6316"/>
    <w:rsid w:val="008A63B2"/>
    <w:rsid w:val="008A66E5"/>
    <w:rsid w:val="008B0FEF"/>
    <w:rsid w:val="008B345D"/>
    <w:rsid w:val="008B50DB"/>
    <w:rsid w:val="008B5D3C"/>
    <w:rsid w:val="008B6AB3"/>
    <w:rsid w:val="008C1CF8"/>
    <w:rsid w:val="008C1FC2"/>
    <w:rsid w:val="008C2980"/>
    <w:rsid w:val="008C4DD6"/>
    <w:rsid w:val="008C583A"/>
    <w:rsid w:val="008C5AFB"/>
    <w:rsid w:val="008C7A77"/>
    <w:rsid w:val="008D07FB"/>
    <w:rsid w:val="008D0C02"/>
    <w:rsid w:val="008D357D"/>
    <w:rsid w:val="008D435A"/>
    <w:rsid w:val="008D5DFF"/>
    <w:rsid w:val="008D6818"/>
    <w:rsid w:val="008E0B9A"/>
    <w:rsid w:val="008E387B"/>
    <w:rsid w:val="008E42DA"/>
    <w:rsid w:val="008E43F6"/>
    <w:rsid w:val="008E6087"/>
    <w:rsid w:val="008E6596"/>
    <w:rsid w:val="008E758D"/>
    <w:rsid w:val="008E7F85"/>
    <w:rsid w:val="008F10A7"/>
    <w:rsid w:val="008F3EF5"/>
    <w:rsid w:val="008F5FF2"/>
    <w:rsid w:val="008F755D"/>
    <w:rsid w:val="008F7A39"/>
    <w:rsid w:val="009001FE"/>
    <w:rsid w:val="009021E8"/>
    <w:rsid w:val="00902B44"/>
    <w:rsid w:val="00902D85"/>
    <w:rsid w:val="00904677"/>
    <w:rsid w:val="00904C44"/>
    <w:rsid w:val="009055CC"/>
    <w:rsid w:val="00905EE2"/>
    <w:rsid w:val="00910548"/>
    <w:rsid w:val="00911440"/>
    <w:rsid w:val="00911712"/>
    <w:rsid w:val="00911B27"/>
    <w:rsid w:val="009129AF"/>
    <w:rsid w:val="00913B01"/>
    <w:rsid w:val="00914624"/>
    <w:rsid w:val="00916327"/>
    <w:rsid w:val="00916F57"/>
    <w:rsid w:val="009170BE"/>
    <w:rsid w:val="00920B55"/>
    <w:rsid w:val="0092404D"/>
    <w:rsid w:val="009262C9"/>
    <w:rsid w:val="00930EB9"/>
    <w:rsid w:val="00931B9C"/>
    <w:rsid w:val="00933153"/>
    <w:rsid w:val="00933409"/>
    <w:rsid w:val="00933DC7"/>
    <w:rsid w:val="00937E6C"/>
    <w:rsid w:val="009418F4"/>
    <w:rsid w:val="0094233D"/>
    <w:rsid w:val="00942BBC"/>
    <w:rsid w:val="00944180"/>
    <w:rsid w:val="00944606"/>
    <w:rsid w:val="00944923"/>
    <w:rsid w:val="00944AA0"/>
    <w:rsid w:val="00947292"/>
    <w:rsid w:val="00947DA2"/>
    <w:rsid w:val="00947F57"/>
    <w:rsid w:val="00951177"/>
    <w:rsid w:val="00957085"/>
    <w:rsid w:val="009603C9"/>
    <w:rsid w:val="009628B6"/>
    <w:rsid w:val="00962BC4"/>
    <w:rsid w:val="009673E8"/>
    <w:rsid w:val="00970111"/>
    <w:rsid w:val="00971529"/>
    <w:rsid w:val="00971CDD"/>
    <w:rsid w:val="00973276"/>
    <w:rsid w:val="009735ED"/>
    <w:rsid w:val="009742C3"/>
    <w:rsid w:val="00974DB8"/>
    <w:rsid w:val="009759C2"/>
    <w:rsid w:val="00980661"/>
    <w:rsid w:val="0098093B"/>
    <w:rsid w:val="00980E8B"/>
    <w:rsid w:val="009810A5"/>
    <w:rsid w:val="0098398A"/>
    <w:rsid w:val="00984994"/>
    <w:rsid w:val="009864B4"/>
    <w:rsid w:val="009876D4"/>
    <w:rsid w:val="009914A5"/>
    <w:rsid w:val="0099548E"/>
    <w:rsid w:val="00996456"/>
    <w:rsid w:val="00996A12"/>
    <w:rsid w:val="0099728E"/>
    <w:rsid w:val="009972D6"/>
    <w:rsid w:val="00997B0F"/>
    <w:rsid w:val="009A0CC3"/>
    <w:rsid w:val="009A0D7A"/>
    <w:rsid w:val="009A197E"/>
    <w:rsid w:val="009A1CAD"/>
    <w:rsid w:val="009A24FD"/>
    <w:rsid w:val="009A26E9"/>
    <w:rsid w:val="009A3440"/>
    <w:rsid w:val="009A5832"/>
    <w:rsid w:val="009A6838"/>
    <w:rsid w:val="009A7D46"/>
    <w:rsid w:val="009B24B5"/>
    <w:rsid w:val="009B3235"/>
    <w:rsid w:val="009B4EBC"/>
    <w:rsid w:val="009B5ABB"/>
    <w:rsid w:val="009B73CE"/>
    <w:rsid w:val="009C2461"/>
    <w:rsid w:val="009C2C9D"/>
    <w:rsid w:val="009C5A15"/>
    <w:rsid w:val="009C683B"/>
    <w:rsid w:val="009C6FE2"/>
    <w:rsid w:val="009C7674"/>
    <w:rsid w:val="009C7EC6"/>
    <w:rsid w:val="009D004A"/>
    <w:rsid w:val="009D2A14"/>
    <w:rsid w:val="009D5880"/>
    <w:rsid w:val="009D5A46"/>
    <w:rsid w:val="009D6054"/>
    <w:rsid w:val="009D7B57"/>
    <w:rsid w:val="009E1FD4"/>
    <w:rsid w:val="009E212B"/>
    <w:rsid w:val="009E3B07"/>
    <w:rsid w:val="009E3E7A"/>
    <w:rsid w:val="009E51D1"/>
    <w:rsid w:val="009E5531"/>
    <w:rsid w:val="009E6272"/>
    <w:rsid w:val="009F171E"/>
    <w:rsid w:val="009F3D2F"/>
    <w:rsid w:val="009F3D41"/>
    <w:rsid w:val="009F7052"/>
    <w:rsid w:val="00A02668"/>
    <w:rsid w:val="00A02801"/>
    <w:rsid w:val="00A04AE5"/>
    <w:rsid w:val="00A05AF9"/>
    <w:rsid w:val="00A05DDB"/>
    <w:rsid w:val="00A06214"/>
    <w:rsid w:val="00A06A39"/>
    <w:rsid w:val="00A07829"/>
    <w:rsid w:val="00A07F58"/>
    <w:rsid w:val="00A10586"/>
    <w:rsid w:val="00A131CB"/>
    <w:rsid w:val="00A13661"/>
    <w:rsid w:val="00A14484"/>
    <w:rsid w:val="00A14847"/>
    <w:rsid w:val="00A15CB0"/>
    <w:rsid w:val="00A160D7"/>
    <w:rsid w:val="00A16D6D"/>
    <w:rsid w:val="00A21383"/>
    <w:rsid w:val="00A2199F"/>
    <w:rsid w:val="00A21B31"/>
    <w:rsid w:val="00A2360E"/>
    <w:rsid w:val="00A237F9"/>
    <w:rsid w:val="00A239C8"/>
    <w:rsid w:val="00A24525"/>
    <w:rsid w:val="00A26E0C"/>
    <w:rsid w:val="00A3139E"/>
    <w:rsid w:val="00A32FCB"/>
    <w:rsid w:val="00A34C25"/>
    <w:rsid w:val="00A3507D"/>
    <w:rsid w:val="00A36FFE"/>
    <w:rsid w:val="00A3717A"/>
    <w:rsid w:val="00A4088C"/>
    <w:rsid w:val="00A41AA5"/>
    <w:rsid w:val="00A4456B"/>
    <w:rsid w:val="00A448D4"/>
    <w:rsid w:val="00A452E0"/>
    <w:rsid w:val="00A506DF"/>
    <w:rsid w:val="00A51EA5"/>
    <w:rsid w:val="00A5205E"/>
    <w:rsid w:val="00A53742"/>
    <w:rsid w:val="00A55190"/>
    <w:rsid w:val="00A55766"/>
    <w:rsid w:val="00A557A1"/>
    <w:rsid w:val="00A55EBF"/>
    <w:rsid w:val="00A5674A"/>
    <w:rsid w:val="00A57320"/>
    <w:rsid w:val="00A61219"/>
    <w:rsid w:val="00A63059"/>
    <w:rsid w:val="00A63AE3"/>
    <w:rsid w:val="00A642A8"/>
    <w:rsid w:val="00A651A4"/>
    <w:rsid w:val="00A67F24"/>
    <w:rsid w:val="00A71361"/>
    <w:rsid w:val="00A73EA8"/>
    <w:rsid w:val="00A74610"/>
    <w:rsid w:val="00A746E2"/>
    <w:rsid w:val="00A748AC"/>
    <w:rsid w:val="00A81B81"/>
    <w:rsid w:val="00A81FF2"/>
    <w:rsid w:val="00A83904"/>
    <w:rsid w:val="00A87123"/>
    <w:rsid w:val="00A87524"/>
    <w:rsid w:val="00A90A79"/>
    <w:rsid w:val="00A93DA8"/>
    <w:rsid w:val="00A95AF7"/>
    <w:rsid w:val="00A96051"/>
    <w:rsid w:val="00A96B30"/>
    <w:rsid w:val="00AA442D"/>
    <w:rsid w:val="00AA4924"/>
    <w:rsid w:val="00AA59B5"/>
    <w:rsid w:val="00AA6535"/>
    <w:rsid w:val="00AA7777"/>
    <w:rsid w:val="00AA7B84"/>
    <w:rsid w:val="00AB0554"/>
    <w:rsid w:val="00AB32B8"/>
    <w:rsid w:val="00AB562E"/>
    <w:rsid w:val="00AB7CAA"/>
    <w:rsid w:val="00AC0313"/>
    <w:rsid w:val="00AC0B4C"/>
    <w:rsid w:val="00AC1164"/>
    <w:rsid w:val="00AC1EC1"/>
    <w:rsid w:val="00AC2296"/>
    <w:rsid w:val="00AC2754"/>
    <w:rsid w:val="00AC2BA0"/>
    <w:rsid w:val="00AC3394"/>
    <w:rsid w:val="00AC48B0"/>
    <w:rsid w:val="00AC4ACD"/>
    <w:rsid w:val="00AC5DFB"/>
    <w:rsid w:val="00AD105E"/>
    <w:rsid w:val="00AD13DC"/>
    <w:rsid w:val="00AD6DE2"/>
    <w:rsid w:val="00AE0A40"/>
    <w:rsid w:val="00AE1ED4"/>
    <w:rsid w:val="00AE21E1"/>
    <w:rsid w:val="00AE2F8D"/>
    <w:rsid w:val="00AE3BAE"/>
    <w:rsid w:val="00AE6A21"/>
    <w:rsid w:val="00AE71CA"/>
    <w:rsid w:val="00AF1C8F"/>
    <w:rsid w:val="00AF2B68"/>
    <w:rsid w:val="00AF2C92"/>
    <w:rsid w:val="00AF3EC1"/>
    <w:rsid w:val="00AF5025"/>
    <w:rsid w:val="00AF519F"/>
    <w:rsid w:val="00AF5387"/>
    <w:rsid w:val="00AF55F5"/>
    <w:rsid w:val="00AF7E86"/>
    <w:rsid w:val="00B011F7"/>
    <w:rsid w:val="00B024B9"/>
    <w:rsid w:val="00B036C6"/>
    <w:rsid w:val="00B03CE1"/>
    <w:rsid w:val="00B05599"/>
    <w:rsid w:val="00B06A8A"/>
    <w:rsid w:val="00B077FA"/>
    <w:rsid w:val="00B127D7"/>
    <w:rsid w:val="00B13B0C"/>
    <w:rsid w:val="00B14408"/>
    <w:rsid w:val="00B1453A"/>
    <w:rsid w:val="00B20F82"/>
    <w:rsid w:val="00B20FCC"/>
    <w:rsid w:val="00B2254E"/>
    <w:rsid w:val="00B2500B"/>
    <w:rsid w:val="00B25BD5"/>
    <w:rsid w:val="00B266DA"/>
    <w:rsid w:val="00B3041C"/>
    <w:rsid w:val="00B31CB5"/>
    <w:rsid w:val="00B34079"/>
    <w:rsid w:val="00B36931"/>
    <w:rsid w:val="00B3793A"/>
    <w:rsid w:val="00B37CC1"/>
    <w:rsid w:val="00B401BA"/>
    <w:rsid w:val="00B407E4"/>
    <w:rsid w:val="00B414C5"/>
    <w:rsid w:val="00B425B6"/>
    <w:rsid w:val="00B427C2"/>
    <w:rsid w:val="00B42A72"/>
    <w:rsid w:val="00B441AE"/>
    <w:rsid w:val="00B45508"/>
    <w:rsid w:val="00B455AE"/>
    <w:rsid w:val="00B45A65"/>
    <w:rsid w:val="00B45F33"/>
    <w:rsid w:val="00B46D50"/>
    <w:rsid w:val="00B478DD"/>
    <w:rsid w:val="00B50E41"/>
    <w:rsid w:val="00B53170"/>
    <w:rsid w:val="00B548B9"/>
    <w:rsid w:val="00B54B8B"/>
    <w:rsid w:val="00B56DBE"/>
    <w:rsid w:val="00B60C3C"/>
    <w:rsid w:val="00B61216"/>
    <w:rsid w:val="00B62999"/>
    <w:rsid w:val="00B62BA4"/>
    <w:rsid w:val="00B63BE3"/>
    <w:rsid w:val="00B644DA"/>
    <w:rsid w:val="00B64885"/>
    <w:rsid w:val="00B64FA3"/>
    <w:rsid w:val="00B66810"/>
    <w:rsid w:val="00B6769D"/>
    <w:rsid w:val="00B677D1"/>
    <w:rsid w:val="00B717F3"/>
    <w:rsid w:val="00B72BE3"/>
    <w:rsid w:val="00B73B80"/>
    <w:rsid w:val="00B75A2A"/>
    <w:rsid w:val="00B76398"/>
    <w:rsid w:val="00B770C7"/>
    <w:rsid w:val="00B7774F"/>
    <w:rsid w:val="00B8086E"/>
    <w:rsid w:val="00B80F26"/>
    <w:rsid w:val="00B822BD"/>
    <w:rsid w:val="00B83892"/>
    <w:rsid w:val="00B842F4"/>
    <w:rsid w:val="00B8543E"/>
    <w:rsid w:val="00B854EA"/>
    <w:rsid w:val="00B8720B"/>
    <w:rsid w:val="00B91A7B"/>
    <w:rsid w:val="00B929DD"/>
    <w:rsid w:val="00B93AF6"/>
    <w:rsid w:val="00B95405"/>
    <w:rsid w:val="00B95791"/>
    <w:rsid w:val="00B963F1"/>
    <w:rsid w:val="00B96AC5"/>
    <w:rsid w:val="00BA020A"/>
    <w:rsid w:val="00BA3739"/>
    <w:rsid w:val="00BA6317"/>
    <w:rsid w:val="00BB025A"/>
    <w:rsid w:val="00BB02A4"/>
    <w:rsid w:val="00BB1270"/>
    <w:rsid w:val="00BB1798"/>
    <w:rsid w:val="00BB1E44"/>
    <w:rsid w:val="00BB2820"/>
    <w:rsid w:val="00BB5267"/>
    <w:rsid w:val="00BB52B8"/>
    <w:rsid w:val="00BB59D8"/>
    <w:rsid w:val="00BB6B89"/>
    <w:rsid w:val="00BB7E69"/>
    <w:rsid w:val="00BC0E51"/>
    <w:rsid w:val="00BC1EBC"/>
    <w:rsid w:val="00BC3C1F"/>
    <w:rsid w:val="00BC4579"/>
    <w:rsid w:val="00BC4E30"/>
    <w:rsid w:val="00BC7CE7"/>
    <w:rsid w:val="00BD0DE1"/>
    <w:rsid w:val="00BD295E"/>
    <w:rsid w:val="00BD2C40"/>
    <w:rsid w:val="00BD4664"/>
    <w:rsid w:val="00BD5ECB"/>
    <w:rsid w:val="00BE1155"/>
    <w:rsid w:val="00BE1193"/>
    <w:rsid w:val="00BE2304"/>
    <w:rsid w:val="00BE6BDF"/>
    <w:rsid w:val="00BE7244"/>
    <w:rsid w:val="00BF418E"/>
    <w:rsid w:val="00BF4849"/>
    <w:rsid w:val="00BF4EA7"/>
    <w:rsid w:val="00BF6330"/>
    <w:rsid w:val="00BF6525"/>
    <w:rsid w:val="00BF77C5"/>
    <w:rsid w:val="00C0071B"/>
    <w:rsid w:val="00C00EDB"/>
    <w:rsid w:val="00C02863"/>
    <w:rsid w:val="00C0383A"/>
    <w:rsid w:val="00C03D98"/>
    <w:rsid w:val="00C067FF"/>
    <w:rsid w:val="00C10354"/>
    <w:rsid w:val="00C12862"/>
    <w:rsid w:val="00C13AC0"/>
    <w:rsid w:val="00C13D28"/>
    <w:rsid w:val="00C13DD8"/>
    <w:rsid w:val="00C14585"/>
    <w:rsid w:val="00C15CE7"/>
    <w:rsid w:val="00C16207"/>
    <w:rsid w:val="00C165A0"/>
    <w:rsid w:val="00C20D9C"/>
    <w:rsid w:val="00C216CE"/>
    <w:rsid w:val="00C2184F"/>
    <w:rsid w:val="00C221B6"/>
    <w:rsid w:val="00C22A78"/>
    <w:rsid w:val="00C23C7E"/>
    <w:rsid w:val="00C246C5"/>
    <w:rsid w:val="00C25A82"/>
    <w:rsid w:val="00C2744F"/>
    <w:rsid w:val="00C30A2A"/>
    <w:rsid w:val="00C32DEE"/>
    <w:rsid w:val="00C33993"/>
    <w:rsid w:val="00C4069E"/>
    <w:rsid w:val="00C41ADC"/>
    <w:rsid w:val="00C42B70"/>
    <w:rsid w:val="00C43641"/>
    <w:rsid w:val="00C44149"/>
    <w:rsid w:val="00C44410"/>
    <w:rsid w:val="00C44A15"/>
    <w:rsid w:val="00C45F1C"/>
    <w:rsid w:val="00C4630A"/>
    <w:rsid w:val="00C47C52"/>
    <w:rsid w:val="00C523F0"/>
    <w:rsid w:val="00C526D2"/>
    <w:rsid w:val="00C5282C"/>
    <w:rsid w:val="00C53A91"/>
    <w:rsid w:val="00C56B84"/>
    <w:rsid w:val="00C5794E"/>
    <w:rsid w:val="00C60968"/>
    <w:rsid w:val="00C63D39"/>
    <w:rsid w:val="00C63EDD"/>
    <w:rsid w:val="00C65B36"/>
    <w:rsid w:val="00C66070"/>
    <w:rsid w:val="00C71101"/>
    <w:rsid w:val="00C7292E"/>
    <w:rsid w:val="00C73B39"/>
    <w:rsid w:val="00C74E88"/>
    <w:rsid w:val="00C75E0C"/>
    <w:rsid w:val="00C75E23"/>
    <w:rsid w:val="00C77824"/>
    <w:rsid w:val="00C77D10"/>
    <w:rsid w:val="00C8033A"/>
    <w:rsid w:val="00C80924"/>
    <w:rsid w:val="00C8286B"/>
    <w:rsid w:val="00C828E9"/>
    <w:rsid w:val="00C87B4F"/>
    <w:rsid w:val="00C90508"/>
    <w:rsid w:val="00C91148"/>
    <w:rsid w:val="00C935AF"/>
    <w:rsid w:val="00C93A2C"/>
    <w:rsid w:val="00C947F8"/>
    <w:rsid w:val="00C9515F"/>
    <w:rsid w:val="00C962C6"/>
    <w:rsid w:val="00C963C5"/>
    <w:rsid w:val="00CA030C"/>
    <w:rsid w:val="00CA1F41"/>
    <w:rsid w:val="00CA32EE"/>
    <w:rsid w:val="00CA5771"/>
    <w:rsid w:val="00CA5D64"/>
    <w:rsid w:val="00CA6A1A"/>
    <w:rsid w:val="00CB0182"/>
    <w:rsid w:val="00CB1C24"/>
    <w:rsid w:val="00CB3AF2"/>
    <w:rsid w:val="00CB4B1A"/>
    <w:rsid w:val="00CB6579"/>
    <w:rsid w:val="00CB7F99"/>
    <w:rsid w:val="00CC081A"/>
    <w:rsid w:val="00CC1E75"/>
    <w:rsid w:val="00CC2E0E"/>
    <w:rsid w:val="00CC2F72"/>
    <w:rsid w:val="00CC343C"/>
    <w:rsid w:val="00CC361C"/>
    <w:rsid w:val="00CC4524"/>
    <w:rsid w:val="00CC474B"/>
    <w:rsid w:val="00CC658B"/>
    <w:rsid w:val="00CC658C"/>
    <w:rsid w:val="00CC67BF"/>
    <w:rsid w:val="00CD0843"/>
    <w:rsid w:val="00CD25FD"/>
    <w:rsid w:val="00CD4546"/>
    <w:rsid w:val="00CD4E31"/>
    <w:rsid w:val="00CD5A78"/>
    <w:rsid w:val="00CD5C41"/>
    <w:rsid w:val="00CD7345"/>
    <w:rsid w:val="00CE1630"/>
    <w:rsid w:val="00CE372E"/>
    <w:rsid w:val="00CF0A1B"/>
    <w:rsid w:val="00CF19F6"/>
    <w:rsid w:val="00CF28E4"/>
    <w:rsid w:val="00CF2BCD"/>
    <w:rsid w:val="00CF2F4F"/>
    <w:rsid w:val="00CF47DE"/>
    <w:rsid w:val="00CF4929"/>
    <w:rsid w:val="00CF536D"/>
    <w:rsid w:val="00D02E9D"/>
    <w:rsid w:val="00D03A65"/>
    <w:rsid w:val="00D05552"/>
    <w:rsid w:val="00D0657D"/>
    <w:rsid w:val="00D077DD"/>
    <w:rsid w:val="00D10CB8"/>
    <w:rsid w:val="00D12806"/>
    <w:rsid w:val="00D12BC0"/>
    <w:rsid w:val="00D12D44"/>
    <w:rsid w:val="00D14C6B"/>
    <w:rsid w:val="00D14E22"/>
    <w:rsid w:val="00D15018"/>
    <w:rsid w:val="00D158AC"/>
    <w:rsid w:val="00D1694C"/>
    <w:rsid w:val="00D202BC"/>
    <w:rsid w:val="00D204D3"/>
    <w:rsid w:val="00D20F5E"/>
    <w:rsid w:val="00D21B60"/>
    <w:rsid w:val="00D23B76"/>
    <w:rsid w:val="00D246B7"/>
    <w:rsid w:val="00D246E4"/>
    <w:rsid w:val="00D24B4A"/>
    <w:rsid w:val="00D27421"/>
    <w:rsid w:val="00D314C5"/>
    <w:rsid w:val="00D379A3"/>
    <w:rsid w:val="00D40F1C"/>
    <w:rsid w:val="00D410E1"/>
    <w:rsid w:val="00D411F9"/>
    <w:rsid w:val="00D45570"/>
    <w:rsid w:val="00D45FF3"/>
    <w:rsid w:val="00D462C9"/>
    <w:rsid w:val="00D512CF"/>
    <w:rsid w:val="00D528B9"/>
    <w:rsid w:val="00D53186"/>
    <w:rsid w:val="00D5487D"/>
    <w:rsid w:val="00D555CC"/>
    <w:rsid w:val="00D60140"/>
    <w:rsid w:val="00D6024A"/>
    <w:rsid w:val="00D608B5"/>
    <w:rsid w:val="00D64739"/>
    <w:rsid w:val="00D664D5"/>
    <w:rsid w:val="00D71F99"/>
    <w:rsid w:val="00D73CA4"/>
    <w:rsid w:val="00D73D71"/>
    <w:rsid w:val="00D742F4"/>
    <w:rsid w:val="00D74396"/>
    <w:rsid w:val="00D80284"/>
    <w:rsid w:val="00D81F71"/>
    <w:rsid w:val="00D83205"/>
    <w:rsid w:val="00D8642D"/>
    <w:rsid w:val="00D86EE9"/>
    <w:rsid w:val="00D90A5E"/>
    <w:rsid w:val="00D91A68"/>
    <w:rsid w:val="00D93248"/>
    <w:rsid w:val="00D95A68"/>
    <w:rsid w:val="00D96B11"/>
    <w:rsid w:val="00DA17C7"/>
    <w:rsid w:val="00DA1FB7"/>
    <w:rsid w:val="00DA4348"/>
    <w:rsid w:val="00DA452D"/>
    <w:rsid w:val="00DA4BC5"/>
    <w:rsid w:val="00DA5542"/>
    <w:rsid w:val="00DA691E"/>
    <w:rsid w:val="00DA6A9A"/>
    <w:rsid w:val="00DA7617"/>
    <w:rsid w:val="00DA7DC1"/>
    <w:rsid w:val="00DB1EFD"/>
    <w:rsid w:val="00DB3EAF"/>
    <w:rsid w:val="00DB40E9"/>
    <w:rsid w:val="00DB46C6"/>
    <w:rsid w:val="00DB518D"/>
    <w:rsid w:val="00DC04A3"/>
    <w:rsid w:val="00DC3203"/>
    <w:rsid w:val="00DC3C99"/>
    <w:rsid w:val="00DC52F5"/>
    <w:rsid w:val="00DC5FD0"/>
    <w:rsid w:val="00DC6D0A"/>
    <w:rsid w:val="00DC6EB9"/>
    <w:rsid w:val="00DD0354"/>
    <w:rsid w:val="00DD1D77"/>
    <w:rsid w:val="00DD27D7"/>
    <w:rsid w:val="00DD458C"/>
    <w:rsid w:val="00DD58BF"/>
    <w:rsid w:val="00DD62E7"/>
    <w:rsid w:val="00DD72E9"/>
    <w:rsid w:val="00DD7605"/>
    <w:rsid w:val="00DE2020"/>
    <w:rsid w:val="00DE3476"/>
    <w:rsid w:val="00DE3485"/>
    <w:rsid w:val="00DE7BEA"/>
    <w:rsid w:val="00DF07A0"/>
    <w:rsid w:val="00DF3A88"/>
    <w:rsid w:val="00DF5691"/>
    <w:rsid w:val="00DF5B84"/>
    <w:rsid w:val="00DF5C83"/>
    <w:rsid w:val="00DF6C26"/>
    <w:rsid w:val="00DF6D5B"/>
    <w:rsid w:val="00DF771B"/>
    <w:rsid w:val="00DF7EE2"/>
    <w:rsid w:val="00E01BAA"/>
    <w:rsid w:val="00E0282A"/>
    <w:rsid w:val="00E02F9B"/>
    <w:rsid w:val="00E04227"/>
    <w:rsid w:val="00E05FBB"/>
    <w:rsid w:val="00E0785B"/>
    <w:rsid w:val="00E0785C"/>
    <w:rsid w:val="00E07E14"/>
    <w:rsid w:val="00E137F3"/>
    <w:rsid w:val="00E14F94"/>
    <w:rsid w:val="00E17336"/>
    <w:rsid w:val="00E17810"/>
    <w:rsid w:val="00E17D15"/>
    <w:rsid w:val="00E22043"/>
    <w:rsid w:val="00E22B95"/>
    <w:rsid w:val="00E251E0"/>
    <w:rsid w:val="00E2547F"/>
    <w:rsid w:val="00E2733A"/>
    <w:rsid w:val="00E30331"/>
    <w:rsid w:val="00E30BB8"/>
    <w:rsid w:val="00E31F9C"/>
    <w:rsid w:val="00E32F6C"/>
    <w:rsid w:val="00E33876"/>
    <w:rsid w:val="00E3662A"/>
    <w:rsid w:val="00E37447"/>
    <w:rsid w:val="00E40488"/>
    <w:rsid w:val="00E4110F"/>
    <w:rsid w:val="00E42A90"/>
    <w:rsid w:val="00E44D10"/>
    <w:rsid w:val="00E50367"/>
    <w:rsid w:val="00E50DB3"/>
    <w:rsid w:val="00E5107A"/>
    <w:rsid w:val="00E51493"/>
    <w:rsid w:val="00E51ABA"/>
    <w:rsid w:val="00E524CB"/>
    <w:rsid w:val="00E52FCB"/>
    <w:rsid w:val="00E530A7"/>
    <w:rsid w:val="00E54EE9"/>
    <w:rsid w:val="00E55154"/>
    <w:rsid w:val="00E57918"/>
    <w:rsid w:val="00E62CAC"/>
    <w:rsid w:val="00E63D12"/>
    <w:rsid w:val="00E65456"/>
    <w:rsid w:val="00E65A91"/>
    <w:rsid w:val="00E65D28"/>
    <w:rsid w:val="00E65DFB"/>
    <w:rsid w:val="00E66188"/>
    <w:rsid w:val="00E664FB"/>
    <w:rsid w:val="00E672F0"/>
    <w:rsid w:val="00E70373"/>
    <w:rsid w:val="00E72E40"/>
    <w:rsid w:val="00E72FF8"/>
    <w:rsid w:val="00E73665"/>
    <w:rsid w:val="00E73999"/>
    <w:rsid w:val="00E73BDC"/>
    <w:rsid w:val="00E73E9E"/>
    <w:rsid w:val="00E74041"/>
    <w:rsid w:val="00E77CBA"/>
    <w:rsid w:val="00E81660"/>
    <w:rsid w:val="00E84FDF"/>
    <w:rsid w:val="00E8500F"/>
    <w:rsid w:val="00E854FE"/>
    <w:rsid w:val="00E906CC"/>
    <w:rsid w:val="00E92DE7"/>
    <w:rsid w:val="00E939A0"/>
    <w:rsid w:val="00E94891"/>
    <w:rsid w:val="00E97E4E"/>
    <w:rsid w:val="00EA16DE"/>
    <w:rsid w:val="00EA1CC2"/>
    <w:rsid w:val="00EA28B7"/>
    <w:rsid w:val="00EA2D76"/>
    <w:rsid w:val="00EA3679"/>
    <w:rsid w:val="00EA4644"/>
    <w:rsid w:val="00EA6B45"/>
    <w:rsid w:val="00EA6BF4"/>
    <w:rsid w:val="00EA758A"/>
    <w:rsid w:val="00EB096F"/>
    <w:rsid w:val="00EB199F"/>
    <w:rsid w:val="00EB21A4"/>
    <w:rsid w:val="00EB27C4"/>
    <w:rsid w:val="00EB3527"/>
    <w:rsid w:val="00EB4AC3"/>
    <w:rsid w:val="00EB5387"/>
    <w:rsid w:val="00EB5C10"/>
    <w:rsid w:val="00EB6AC3"/>
    <w:rsid w:val="00EB6CC0"/>
    <w:rsid w:val="00EB6D46"/>
    <w:rsid w:val="00EB7322"/>
    <w:rsid w:val="00EC0D46"/>
    <w:rsid w:val="00EC0FE9"/>
    <w:rsid w:val="00EC181E"/>
    <w:rsid w:val="00EC198B"/>
    <w:rsid w:val="00EC426D"/>
    <w:rsid w:val="00EC571B"/>
    <w:rsid w:val="00EC57D7"/>
    <w:rsid w:val="00EC6385"/>
    <w:rsid w:val="00ED1DE9"/>
    <w:rsid w:val="00ED23D4"/>
    <w:rsid w:val="00ED464B"/>
    <w:rsid w:val="00ED5049"/>
    <w:rsid w:val="00ED5E0B"/>
    <w:rsid w:val="00EE0411"/>
    <w:rsid w:val="00EE2948"/>
    <w:rsid w:val="00EE2EE5"/>
    <w:rsid w:val="00EE37B6"/>
    <w:rsid w:val="00EE691C"/>
    <w:rsid w:val="00EE7A74"/>
    <w:rsid w:val="00EF0F45"/>
    <w:rsid w:val="00EF7463"/>
    <w:rsid w:val="00EF7971"/>
    <w:rsid w:val="00F002EF"/>
    <w:rsid w:val="00F01EE9"/>
    <w:rsid w:val="00F04900"/>
    <w:rsid w:val="00F065A4"/>
    <w:rsid w:val="00F108E2"/>
    <w:rsid w:val="00F10D02"/>
    <w:rsid w:val="00F12129"/>
    <w:rsid w:val="00F126B9"/>
    <w:rsid w:val="00F12715"/>
    <w:rsid w:val="00F13A9D"/>
    <w:rsid w:val="00F144D5"/>
    <w:rsid w:val="00F146F0"/>
    <w:rsid w:val="00F15039"/>
    <w:rsid w:val="00F20FF3"/>
    <w:rsid w:val="00F2190B"/>
    <w:rsid w:val="00F21922"/>
    <w:rsid w:val="00F21E88"/>
    <w:rsid w:val="00F228B5"/>
    <w:rsid w:val="00F2389C"/>
    <w:rsid w:val="00F25C67"/>
    <w:rsid w:val="00F26158"/>
    <w:rsid w:val="00F27298"/>
    <w:rsid w:val="00F30DFF"/>
    <w:rsid w:val="00F328E5"/>
    <w:rsid w:val="00F32B80"/>
    <w:rsid w:val="00F340EB"/>
    <w:rsid w:val="00F35285"/>
    <w:rsid w:val="00F3631F"/>
    <w:rsid w:val="00F365D2"/>
    <w:rsid w:val="00F36C34"/>
    <w:rsid w:val="00F36D70"/>
    <w:rsid w:val="00F407AC"/>
    <w:rsid w:val="00F4101E"/>
    <w:rsid w:val="00F43B9D"/>
    <w:rsid w:val="00F44D5E"/>
    <w:rsid w:val="00F46A7C"/>
    <w:rsid w:val="00F47AC0"/>
    <w:rsid w:val="00F53A35"/>
    <w:rsid w:val="00F54C07"/>
    <w:rsid w:val="00F55A3D"/>
    <w:rsid w:val="00F570FA"/>
    <w:rsid w:val="00F5744B"/>
    <w:rsid w:val="00F6093F"/>
    <w:rsid w:val="00F61209"/>
    <w:rsid w:val="00F6259E"/>
    <w:rsid w:val="00F63452"/>
    <w:rsid w:val="00F63F3E"/>
    <w:rsid w:val="00F65DD4"/>
    <w:rsid w:val="00F661C2"/>
    <w:rsid w:val="00F672B2"/>
    <w:rsid w:val="00F700FF"/>
    <w:rsid w:val="00F712F5"/>
    <w:rsid w:val="00F8248A"/>
    <w:rsid w:val="00F83973"/>
    <w:rsid w:val="00F85735"/>
    <w:rsid w:val="00F86820"/>
    <w:rsid w:val="00F87B2D"/>
    <w:rsid w:val="00F87FA3"/>
    <w:rsid w:val="00F9376E"/>
    <w:rsid w:val="00F93D8C"/>
    <w:rsid w:val="00FA15D3"/>
    <w:rsid w:val="00FA2423"/>
    <w:rsid w:val="00FA3102"/>
    <w:rsid w:val="00FA48D4"/>
    <w:rsid w:val="00FA4A28"/>
    <w:rsid w:val="00FA54FA"/>
    <w:rsid w:val="00FA64FB"/>
    <w:rsid w:val="00FA67D6"/>
    <w:rsid w:val="00FA6D39"/>
    <w:rsid w:val="00FA716A"/>
    <w:rsid w:val="00FB1FCD"/>
    <w:rsid w:val="00FB227E"/>
    <w:rsid w:val="00FB3590"/>
    <w:rsid w:val="00FB3D61"/>
    <w:rsid w:val="00FB44CE"/>
    <w:rsid w:val="00FB5009"/>
    <w:rsid w:val="00FB76AB"/>
    <w:rsid w:val="00FC40EA"/>
    <w:rsid w:val="00FC5A94"/>
    <w:rsid w:val="00FD03FE"/>
    <w:rsid w:val="00FD126E"/>
    <w:rsid w:val="00FD3C36"/>
    <w:rsid w:val="00FD4D81"/>
    <w:rsid w:val="00FD6527"/>
    <w:rsid w:val="00FD6782"/>
    <w:rsid w:val="00FD6D5D"/>
    <w:rsid w:val="00FD7498"/>
    <w:rsid w:val="00FD7B5D"/>
    <w:rsid w:val="00FD7FB3"/>
    <w:rsid w:val="00FE4713"/>
    <w:rsid w:val="00FE578E"/>
    <w:rsid w:val="00FF1E52"/>
    <w:rsid w:val="00FF1F44"/>
    <w:rsid w:val="00FF225E"/>
    <w:rsid w:val="00FF3239"/>
    <w:rsid w:val="00FF3EBA"/>
    <w:rsid w:val="00FF50D0"/>
    <w:rsid w:val="00FF64E7"/>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4EC8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D246B7"/>
    <w:pPr>
      <w:ind w:left="284" w:hanging="284"/>
    </w:pPr>
    <w:rPr>
      <w:sz w:val="22"/>
      <w:szCs w:val="20"/>
    </w:rPr>
  </w:style>
  <w:style w:type="character" w:customStyle="1" w:styleId="FootnoteTextChar">
    <w:name w:val="Footnote Text Char"/>
    <w:basedOn w:val="DefaultParagraphFont"/>
    <w:link w:val="FootnoteText"/>
    <w:uiPriority w:val="99"/>
    <w:rsid w:val="00D246B7"/>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4D2CF8"/>
    <w:rPr>
      <w:color w:val="0000FF" w:themeColor="hyperlink"/>
      <w:u w:val="single"/>
    </w:rPr>
  </w:style>
  <w:style w:type="character" w:customStyle="1" w:styleId="UnresolvedMention1">
    <w:name w:val="Unresolved Mention1"/>
    <w:basedOn w:val="DefaultParagraphFont"/>
    <w:uiPriority w:val="99"/>
    <w:semiHidden/>
    <w:unhideWhenUsed/>
    <w:rsid w:val="004D2CF8"/>
    <w:rPr>
      <w:color w:val="605E5C"/>
      <w:shd w:val="clear" w:color="auto" w:fill="E1DFDD"/>
    </w:rPr>
  </w:style>
  <w:style w:type="paragraph" w:styleId="ListParagraph">
    <w:name w:val="List Paragraph"/>
    <w:basedOn w:val="Normal"/>
    <w:uiPriority w:val="34"/>
    <w:qFormat/>
    <w:rsid w:val="00F570FA"/>
    <w:pPr>
      <w:ind w:left="720"/>
      <w:contextualSpacing/>
    </w:pPr>
  </w:style>
  <w:style w:type="character" w:styleId="CommentReference">
    <w:name w:val="annotation reference"/>
    <w:basedOn w:val="DefaultParagraphFont"/>
    <w:uiPriority w:val="99"/>
    <w:semiHidden/>
    <w:unhideWhenUsed/>
    <w:rsid w:val="002D67AA"/>
    <w:rPr>
      <w:sz w:val="16"/>
      <w:szCs w:val="16"/>
    </w:rPr>
  </w:style>
  <w:style w:type="paragraph" w:styleId="CommentText">
    <w:name w:val="annotation text"/>
    <w:basedOn w:val="Normal"/>
    <w:link w:val="CommentTextChar"/>
    <w:uiPriority w:val="99"/>
    <w:unhideWhenUsed/>
    <w:rsid w:val="002D67AA"/>
    <w:pPr>
      <w:spacing w:line="240" w:lineRule="auto"/>
    </w:pPr>
    <w:rPr>
      <w:sz w:val="20"/>
      <w:szCs w:val="20"/>
    </w:rPr>
  </w:style>
  <w:style w:type="character" w:customStyle="1" w:styleId="CommentTextChar">
    <w:name w:val="Comment Text Char"/>
    <w:basedOn w:val="DefaultParagraphFont"/>
    <w:link w:val="CommentText"/>
    <w:uiPriority w:val="99"/>
    <w:rsid w:val="002D67AA"/>
  </w:style>
  <w:style w:type="paragraph" w:styleId="CommentSubject">
    <w:name w:val="annotation subject"/>
    <w:basedOn w:val="CommentText"/>
    <w:next w:val="CommentText"/>
    <w:link w:val="CommentSubjectChar"/>
    <w:semiHidden/>
    <w:unhideWhenUsed/>
    <w:rsid w:val="002D67AA"/>
    <w:rPr>
      <w:b/>
      <w:bCs/>
    </w:rPr>
  </w:style>
  <w:style w:type="character" w:customStyle="1" w:styleId="CommentSubjectChar">
    <w:name w:val="Comment Subject Char"/>
    <w:basedOn w:val="CommentTextChar"/>
    <w:link w:val="CommentSubject"/>
    <w:semiHidden/>
    <w:rsid w:val="002D67AA"/>
    <w:rPr>
      <w:b/>
      <w:bCs/>
    </w:rPr>
  </w:style>
  <w:style w:type="character" w:styleId="Emphasis">
    <w:name w:val="Emphasis"/>
    <w:basedOn w:val="DefaultParagraphFont"/>
    <w:uiPriority w:val="20"/>
    <w:qFormat/>
    <w:rsid w:val="006B10B6"/>
    <w:rPr>
      <w:i/>
      <w:iCs/>
    </w:rPr>
  </w:style>
  <w:style w:type="paragraph" w:styleId="BalloonText">
    <w:name w:val="Balloon Text"/>
    <w:basedOn w:val="Normal"/>
    <w:link w:val="BalloonTextChar"/>
    <w:semiHidden/>
    <w:unhideWhenUsed/>
    <w:rsid w:val="004C49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C496B"/>
    <w:rPr>
      <w:rFonts w:ascii="Segoe UI" w:hAnsi="Segoe UI" w:cs="Segoe UI"/>
      <w:sz w:val="18"/>
      <w:szCs w:val="18"/>
    </w:rPr>
  </w:style>
  <w:style w:type="paragraph" w:customStyle="1" w:styleId="pf0">
    <w:name w:val="pf0"/>
    <w:basedOn w:val="Normal"/>
    <w:rsid w:val="000A202C"/>
    <w:pPr>
      <w:spacing w:before="100" w:beforeAutospacing="1" w:after="100" w:afterAutospacing="1" w:line="240" w:lineRule="auto"/>
    </w:pPr>
  </w:style>
  <w:style w:type="character" w:customStyle="1" w:styleId="cf01">
    <w:name w:val="cf01"/>
    <w:basedOn w:val="DefaultParagraphFont"/>
    <w:rsid w:val="000A202C"/>
    <w:rPr>
      <w:rFonts w:ascii="Segoe UI" w:hAnsi="Segoe UI" w:cs="Segoe UI" w:hint="default"/>
      <w:sz w:val="18"/>
      <w:szCs w:val="18"/>
    </w:rPr>
  </w:style>
  <w:style w:type="paragraph" w:styleId="Revision">
    <w:name w:val="Revision"/>
    <w:hidden/>
    <w:semiHidden/>
    <w:rsid w:val="00947F57"/>
    <w:rPr>
      <w:sz w:val="24"/>
      <w:szCs w:val="24"/>
    </w:rPr>
  </w:style>
  <w:style w:type="paragraph" w:customStyle="1" w:styleId="Default">
    <w:name w:val="Default"/>
    <w:rsid w:val="007B56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9536">
      <w:bodyDiv w:val="1"/>
      <w:marLeft w:val="0"/>
      <w:marRight w:val="0"/>
      <w:marTop w:val="0"/>
      <w:marBottom w:val="0"/>
      <w:divBdr>
        <w:top w:val="none" w:sz="0" w:space="0" w:color="auto"/>
        <w:left w:val="none" w:sz="0" w:space="0" w:color="auto"/>
        <w:bottom w:val="none" w:sz="0" w:space="0" w:color="auto"/>
        <w:right w:val="none" w:sz="0" w:space="0" w:color="auto"/>
      </w:divBdr>
    </w:div>
    <w:div w:id="310182752">
      <w:bodyDiv w:val="1"/>
      <w:marLeft w:val="0"/>
      <w:marRight w:val="0"/>
      <w:marTop w:val="0"/>
      <w:marBottom w:val="0"/>
      <w:divBdr>
        <w:top w:val="none" w:sz="0" w:space="0" w:color="auto"/>
        <w:left w:val="none" w:sz="0" w:space="0" w:color="auto"/>
        <w:bottom w:val="none" w:sz="0" w:space="0" w:color="auto"/>
        <w:right w:val="none" w:sz="0" w:space="0" w:color="auto"/>
      </w:divBdr>
    </w:div>
    <w:div w:id="524564850">
      <w:bodyDiv w:val="1"/>
      <w:marLeft w:val="0"/>
      <w:marRight w:val="0"/>
      <w:marTop w:val="0"/>
      <w:marBottom w:val="0"/>
      <w:divBdr>
        <w:top w:val="none" w:sz="0" w:space="0" w:color="auto"/>
        <w:left w:val="none" w:sz="0" w:space="0" w:color="auto"/>
        <w:bottom w:val="none" w:sz="0" w:space="0" w:color="auto"/>
        <w:right w:val="none" w:sz="0" w:space="0" w:color="auto"/>
      </w:divBdr>
    </w:div>
    <w:div w:id="708070274">
      <w:bodyDiv w:val="1"/>
      <w:marLeft w:val="0"/>
      <w:marRight w:val="0"/>
      <w:marTop w:val="0"/>
      <w:marBottom w:val="0"/>
      <w:divBdr>
        <w:top w:val="none" w:sz="0" w:space="0" w:color="auto"/>
        <w:left w:val="none" w:sz="0" w:space="0" w:color="auto"/>
        <w:bottom w:val="none" w:sz="0" w:space="0" w:color="auto"/>
        <w:right w:val="none" w:sz="0" w:space="0" w:color="auto"/>
      </w:divBdr>
    </w:div>
    <w:div w:id="717051293">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74934125">
      <w:bodyDiv w:val="1"/>
      <w:marLeft w:val="0"/>
      <w:marRight w:val="0"/>
      <w:marTop w:val="0"/>
      <w:marBottom w:val="0"/>
      <w:divBdr>
        <w:top w:val="none" w:sz="0" w:space="0" w:color="auto"/>
        <w:left w:val="none" w:sz="0" w:space="0" w:color="auto"/>
        <w:bottom w:val="none" w:sz="0" w:space="0" w:color="auto"/>
        <w:right w:val="none" w:sz="0" w:space="0" w:color="auto"/>
      </w:divBdr>
    </w:div>
    <w:div w:id="1127964802">
      <w:bodyDiv w:val="1"/>
      <w:marLeft w:val="0"/>
      <w:marRight w:val="0"/>
      <w:marTop w:val="0"/>
      <w:marBottom w:val="0"/>
      <w:divBdr>
        <w:top w:val="none" w:sz="0" w:space="0" w:color="auto"/>
        <w:left w:val="none" w:sz="0" w:space="0" w:color="auto"/>
        <w:bottom w:val="none" w:sz="0" w:space="0" w:color="auto"/>
        <w:right w:val="none" w:sz="0" w:space="0" w:color="auto"/>
      </w:divBdr>
    </w:div>
    <w:div w:id="1190921959">
      <w:bodyDiv w:val="1"/>
      <w:marLeft w:val="0"/>
      <w:marRight w:val="0"/>
      <w:marTop w:val="0"/>
      <w:marBottom w:val="0"/>
      <w:divBdr>
        <w:top w:val="none" w:sz="0" w:space="0" w:color="auto"/>
        <w:left w:val="none" w:sz="0" w:space="0" w:color="auto"/>
        <w:bottom w:val="none" w:sz="0" w:space="0" w:color="auto"/>
        <w:right w:val="none" w:sz="0" w:space="0" w:color="auto"/>
      </w:divBdr>
    </w:div>
    <w:div w:id="1385984897">
      <w:bodyDiv w:val="1"/>
      <w:marLeft w:val="0"/>
      <w:marRight w:val="0"/>
      <w:marTop w:val="0"/>
      <w:marBottom w:val="0"/>
      <w:divBdr>
        <w:top w:val="none" w:sz="0" w:space="0" w:color="auto"/>
        <w:left w:val="none" w:sz="0" w:space="0" w:color="auto"/>
        <w:bottom w:val="none" w:sz="0" w:space="0" w:color="auto"/>
        <w:right w:val="none" w:sz="0" w:space="0" w:color="auto"/>
      </w:divBdr>
      <w:divsChild>
        <w:div w:id="785470450">
          <w:marLeft w:val="0"/>
          <w:marRight w:val="75"/>
          <w:marTop w:val="0"/>
          <w:marBottom w:val="0"/>
          <w:divBdr>
            <w:top w:val="none" w:sz="0" w:space="0" w:color="auto"/>
            <w:left w:val="none" w:sz="0" w:space="0" w:color="auto"/>
            <w:bottom w:val="none" w:sz="0" w:space="0" w:color="auto"/>
            <w:right w:val="none" w:sz="0" w:space="0" w:color="auto"/>
          </w:divBdr>
        </w:div>
        <w:div w:id="495802233">
          <w:marLeft w:val="0"/>
          <w:marRight w:val="75"/>
          <w:marTop w:val="0"/>
          <w:marBottom w:val="0"/>
          <w:divBdr>
            <w:top w:val="none" w:sz="0" w:space="0" w:color="auto"/>
            <w:left w:val="none" w:sz="0" w:space="0" w:color="auto"/>
            <w:bottom w:val="none" w:sz="0" w:space="0" w:color="auto"/>
            <w:right w:val="none" w:sz="0" w:space="0" w:color="auto"/>
          </w:divBdr>
        </w:div>
      </w:divsChild>
    </w:div>
    <w:div w:id="1691108767">
      <w:bodyDiv w:val="1"/>
      <w:marLeft w:val="0"/>
      <w:marRight w:val="0"/>
      <w:marTop w:val="0"/>
      <w:marBottom w:val="0"/>
      <w:divBdr>
        <w:top w:val="none" w:sz="0" w:space="0" w:color="auto"/>
        <w:left w:val="none" w:sz="0" w:space="0" w:color="auto"/>
        <w:bottom w:val="none" w:sz="0" w:space="0" w:color="auto"/>
        <w:right w:val="none" w:sz="0" w:space="0" w:color="auto"/>
      </w:divBdr>
      <w:divsChild>
        <w:div w:id="1828326190">
          <w:marLeft w:val="0"/>
          <w:marRight w:val="0"/>
          <w:marTop w:val="0"/>
          <w:marBottom w:val="0"/>
          <w:divBdr>
            <w:top w:val="none" w:sz="0" w:space="0" w:color="auto"/>
            <w:left w:val="none" w:sz="0" w:space="0" w:color="auto"/>
            <w:bottom w:val="none" w:sz="0" w:space="0" w:color="auto"/>
            <w:right w:val="none" w:sz="0" w:space="0" w:color="auto"/>
          </w:divBdr>
          <w:divsChild>
            <w:div w:id="555553042">
              <w:marLeft w:val="0"/>
              <w:marRight w:val="0"/>
              <w:marTop w:val="0"/>
              <w:marBottom w:val="0"/>
              <w:divBdr>
                <w:top w:val="none" w:sz="0" w:space="0" w:color="auto"/>
                <w:left w:val="none" w:sz="0" w:space="0" w:color="auto"/>
                <w:bottom w:val="none" w:sz="0" w:space="0" w:color="auto"/>
                <w:right w:val="none" w:sz="0" w:space="0" w:color="auto"/>
              </w:divBdr>
              <w:divsChild>
                <w:div w:id="201555091">
                  <w:marLeft w:val="0"/>
                  <w:marRight w:val="0"/>
                  <w:marTop w:val="0"/>
                  <w:marBottom w:val="0"/>
                  <w:divBdr>
                    <w:top w:val="none" w:sz="0" w:space="0" w:color="auto"/>
                    <w:left w:val="none" w:sz="0" w:space="0" w:color="auto"/>
                    <w:bottom w:val="none" w:sz="0" w:space="0" w:color="auto"/>
                    <w:right w:val="none" w:sz="0" w:space="0" w:color="auto"/>
                  </w:divBdr>
                </w:div>
                <w:div w:id="13353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8734">
      <w:bodyDiv w:val="1"/>
      <w:marLeft w:val="0"/>
      <w:marRight w:val="0"/>
      <w:marTop w:val="0"/>
      <w:marBottom w:val="0"/>
      <w:divBdr>
        <w:top w:val="none" w:sz="0" w:space="0" w:color="auto"/>
        <w:left w:val="none" w:sz="0" w:space="0" w:color="auto"/>
        <w:bottom w:val="none" w:sz="0" w:space="0" w:color="auto"/>
        <w:right w:val="none" w:sz="0" w:space="0" w:color="auto"/>
      </w:divBdr>
    </w:div>
    <w:div w:id="1940407638">
      <w:bodyDiv w:val="1"/>
      <w:marLeft w:val="0"/>
      <w:marRight w:val="0"/>
      <w:marTop w:val="0"/>
      <w:marBottom w:val="0"/>
      <w:divBdr>
        <w:top w:val="none" w:sz="0" w:space="0" w:color="auto"/>
        <w:left w:val="none" w:sz="0" w:space="0" w:color="auto"/>
        <w:bottom w:val="none" w:sz="0" w:space="0" w:color="auto"/>
        <w:right w:val="none" w:sz="0" w:space="0" w:color="auto"/>
      </w:divBdr>
    </w:div>
    <w:div w:id="1944259031">
      <w:bodyDiv w:val="1"/>
      <w:marLeft w:val="0"/>
      <w:marRight w:val="0"/>
      <w:marTop w:val="0"/>
      <w:marBottom w:val="0"/>
      <w:divBdr>
        <w:top w:val="none" w:sz="0" w:space="0" w:color="auto"/>
        <w:left w:val="none" w:sz="0" w:space="0" w:color="auto"/>
        <w:bottom w:val="none" w:sz="0" w:space="0" w:color="auto"/>
        <w:right w:val="none" w:sz="0" w:space="0" w:color="auto"/>
      </w:divBdr>
    </w:div>
    <w:div w:id="2052219894">
      <w:bodyDiv w:val="1"/>
      <w:marLeft w:val="0"/>
      <w:marRight w:val="0"/>
      <w:marTop w:val="0"/>
      <w:marBottom w:val="0"/>
      <w:divBdr>
        <w:top w:val="none" w:sz="0" w:space="0" w:color="auto"/>
        <w:left w:val="none" w:sz="0" w:space="0" w:color="auto"/>
        <w:bottom w:val="none" w:sz="0" w:space="0" w:color="auto"/>
        <w:right w:val="none" w:sz="0" w:space="0" w:color="auto"/>
      </w:divBdr>
      <w:divsChild>
        <w:div w:id="71514464">
          <w:marLeft w:val="0"/>
          <w:marRight w:val="0"/>
          <w:marTop w:val="0"/>
          <w:marBottom w:val="0"/>
          <w:divBdr>
            <w:top w:val="none" w:sz="0" w:space="0" w:color="auto"/>
            <w:left w:val="none" w:sz="0" w:space="0" w:color="auto"/>
            <w:bottom w:val="none" w:sz="0" w:space="0" w:color="auto"/>
            <w:right w:val="none" w:sz="0" w:space="0" w:color="auto"/>
          </w:divBdr>
          <w:divsChild>
            <w:div w:id="253562037">
              <w:marLeft w:val="0"/>
              <w:marRight w:val="0"/>
              <w:marTop w:val="0"/>
              <w:marBottom w:val="0"/>
              <w:divBdr>
                <w:top w:val="none" w:sz="0" w:space="0" w:color="auto"/>
                <w:left w:val="none" w:sz="0" w:space="0" w:color="auto"/>
                <w:bottom w:val="none" w:sz="0" w:space="0" w:color="auto"/>
                <w:right w:val="none" w:sz="0" w:space="0" w:color="auto"/>
              </w:divBdr>
            </w:div>
          </w:divsChild>
        </w:div>
        <w:div w:id="1213349488">
          <w:marLeft w:val="0"/>
          <w:marRight w:val="0"/>
          <w:marTop w:val="0"/>
          <w:marBottom w:val="0"/>
          <w:divBdr>
            <w:top w:val="none" w:sz="0" w:space="0" w:color="auto"/>
            <w:left w:val="none" w:sz="0" w:space="0" w:color="auto"/>
            <w:bottom w:val="none" w:sz="0" w:space="0" w:color="auto"/>
            <w:right w:val="none" w:sz="0" w:space="0" w:color="auto"/>
          </w:divBdr>
          <w:divsChild>
            <w:div w:id="1133450814">
              <w:marLeft w:val="0"/>
              <w:marRight w:val="0"/>
              <w:marTop w:val="0"/>
              <w:marBottom w:val="0"/>
              <w:divBdr>
                <w:top w:val="none" w:sz="0" w:space="0" w:color="auto"/>
                <w:left w:val="none" w:sz="0" w:space="0" w:color="auto"/>
                <w:bottom w:val="none" w:sz="0" w:space="0" w:color="auto"/>
                <w:right w:val="none" w:sz="0" w:space="0" w:color="auto"/>
              </w:divBdr>
            </w:div>
          </w:divsChild>
        </w:div>
        <w:div w:id="505942070">
          <w:marLeft w:val="0"/>
          <w:marRight w:val="0"/>
          <w:marTop w:val="0"/>
          <w:marBottom w:val="0"/>
          <w:divBdr>
            <w:top w:val="none" w:sz="0" w:space="0" w:color="auto"/>
            <w:left w:val="none" w:sz="0" w:space="0" w:color="auto"/>
            <w:bottom w:val="none" w:sz="0" w:space="0" w:color="auto"/>
            <w:right w:val="none" w:sz="0" w:space="0" w:color="auto"/>
          </w:divBdr>
          <w:divsChild>
            <w:div w:id="1022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0289">
      <w:bodyDiv w:val="1"/>
      <w:marLeft w:val="0"/>
      <w:marRight w:val="0"/>
      <w:marTop w:val="0"/>
      <w:marBottom w:val="0"/>
      <w:divBdr>
        <w:top w:val="none" w:sz="0" w:space="0" w:color="auto"/>
        <w:left w:val="none" w:sz="0" w:space="0" w:color="auto"/>
        <w:bottom w:val="none" w:sz="0" w:space="0" w:color="auto"/>
        <w:right w:val="none" w:sz="0" w:space="0" w:color="auto"/>
      </w:divBdr>
    </w:div>
    <w:div w:id="20653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yn.Hicks@soton.ac.uk" TargetMode="External"/><Relationship Id="rId13" Type="http://schemas.openxmlformats.org/officeDocument/2006/relationships/image" Target="media/image5.pn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onga.soton.ac.u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ran.r-project.org/web/packages/ordinal/index.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B80D-38F3-41CB-AD56-F6F406E5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30</Pages>
  <Words>6649</Words>
  <Characters>37905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Manager/>
  <Company/>
  <LinksUpToDate>false</LinksUpToDate>
  <CharactersWithSpaces>44466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
  <cp:lastModifiedBy/>
  <cp:revision>1</cp:revision>
  <cp:lastPrinted>2011-07-22T14:54:00Z</cp:lastPrinted>
  <dcterms:created xsi:type="dcterms:W3CDTF">2023-10-30T11:37:00Z</dcterms:created>
  <dcterms:modified xsi:type="dcterms:W3CDTF">2023-11-20T19:49:00Z</dcterms:modified>
</cp:coreProperties>
</file>