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C7D9" w14:textId="3827E646" w:rsidR="007F24C7" w:rsidRPr="008F6AA2" w:rsidRDefault="004E70E1" w:rsidP="00E03861">
      <w:pPr>
        <w:autoSpaceDE w:val="0"/>
        <w:autoSpaceDN w:val="0"/>
        <w:adjustRightInd w:val="0"/>
        <w:spacing w:after="0" w:line="360" w:lineRule="auto"/>
        <w:rPr>
          <w:rFonts w:ascii="Times New Roman" w:hAnsi="Times New Roman" w:cs="Times New Roman"/>
          <w:i/>
          <w:iCs/>
          <w:color w:val="000000" w:themeColor="text1"/>
          <w:sz w:val="28"/>
          <w:szCs w:val="28"/>
          <w:lang w:eastAsia="it-IT"/>
        </w:rPr>
      </w:pPr>
      <w:r w:rsidRPr="008F6AA2">
        <w:rPr>
          <w:rFonts w:ascii="Times New Roman" w:hAnsi="Times New Roman" w:cs="Times New Roman"/>
          <w:i/>
          <w:iCs/>
          <w:color w:val="000000" w:themeColor="text1"/>
          <w:sz w:val="28"/>
          <w:szCs w:val="28"/>
          <w:lang w:eastAsia="it-IT"/>
        </w:rPr>
        <w:t xml:space="preserve">Innovation </w:t>
      </w:r>
      <w:r w:rsidR="00562BE9" w:rsidRPr="008F6AA2">
        <w:rPr>
          <w:rFonts w:ascii="Times New Roman" w:hAnsi="Times New Roman" w:cs="Times New Roman"/>
          <w:i/>
          <w:iCs/>
          <w:color w:val="000000" w:themeColor="text1"/>
          <w:sz w:val="28"/>
          <w:szCs w:val="28"/>
          <w:lang w:eastAsia="it-IT"/>
        </w:rPr>
        <w:t xml:space="preserve">and Foresight </w:t>
      </w:r>
      <w:r w:rsidR="00305CF6" w:rsidRPr="008F6AA2">
        <w:rPr>
          <w:rFonts w:ascii="Times New Roman" w:hAnsi="Times New Roman" w:cs="Times New Roman"/>
          <w:i/>
          <w:iCs/>
          <w:color w:val="000000" w:themeColor="text1"/>
          <w:sz w:val="28"/>
          <w:szCs w:val="28"/>
          <w:lang w:eastAsia="it-IT"/>
        </w:rPr>
        <w:t xml:space="preserve">in SMEs: </w:t>
      </w:r>
      <w:r w:rsidRPr="008F6AA2">
        <w:rPr>
          <w:rFonts w:ascii="Times New Roman" w:hAnsi="Times New Roman" w:cs="Times New Roman"/>
          <w:i/>
          <w:iCs/>
          <w:color w:val="000000" w:themeColor="text1"/>
          <w:sz w:val="28"/>
          <w:szCs w:val="28"/>
          <w:lang w:eastAsia="it-IT"/>
        </w:rPr>
        <w:t>Lessons</w:t>
      </w:r>
      <w:r w:rsidR="00ED75F4" w:rsidRPr="008F6AA2">
        <w:rPr>
          <w:rFonts w:ascii="Times New Roman" w:hAnsi="Times New Roman" w:cs="Times New Roman"/>
          <w:i/>
          <w:iCs/>
          <w:color w:val="000000" w:themeColor="text1"/>
          <w:sz w:val="28"/>
          <w:szCs w:val="28"/>
          <w:lang w:eastAsia="it-IT"/>
        </w:rPr>
        <w:t xml:space="preserve"> from </w:t>
      </w:r>
      <w:r w:rsidRPr="008F6AA2">
        <w:rPr>
          <w:rFonts w:ascii="Times New Roman" w:hAnsi="Times New Roman" w:cs="Times New Roman"/>
          <w:i/>
          <w:iCs/>
          <w:color w:val="000000" w:themeColor="text1"/>
          <w:sz w:val="28"/>
          <w:szCs w:val="28"/>
          <w:lang w:eastAsia="it-IT"/>
        </w:rPr>
        <w:t xml:space="preserve">the case of </w:t>
      </w:r>
      <w:r w:rsidR="00305CF6" w:rsidRPr="008F6AA2">
        <w:rPr>
          <w:rFonts w:ascii="Times New Roman" w:hAnsi="Times New Roman" w:cs="Times New Roman"/>
          <w:i/>
          <w:iCs/>
          <w:color w:val="000000" w:themeColor="text1"/>
          <w:sz w:val="28"/>
          <w:szCs w:val="28"/>
          <w:lang w:eastAsia="it-IT"/>
        </w:rPr>
        <w:t xml:space="preserve">UK Digital Health </w:t>
      </w:r>
      <w:r w:rsidRPr="008F6AA2">
        <w:rPr>
          <w:rFonts w:ascii="Times New Roman" w:hAnsi="Times New Roman" w:cs="Times New Roman"/>
          <w:i/>
          <w:iCs/>
          <w:color w:val="000000" w:themeColor="text1"/>
          <w:sz w:val="28"/>
          <w:szCs w:val="28"/>
          <w:lang w:eastAsia="it-IT"/>
        </w:rPr>
        <w:t>Companies</w:t>
      </w:r>
    </w:p>
    <w:p w14:paraId="336EDF65" w14:textId="77777777" w:rsidR="005778F8" w:rsidRPr="008F6AA2" w:rsidRDefault="005778F8" w:rsidP="005778F8">
      <w:pPr>
        <w:pStyle w:val="ListParagraph"/>
        <w:spacing w:after="0"/>
        <w:jc w:val="both"/>
        <w:rPr>
          <w:rFonts w:ascii="Times New Roman" w:hAnsi="Times New Roman" w:cs="Times New Roman"/>
          <w:b/>
          <w:color w:val="000000" w:themeColor="text1"/>
          <w:sz w:val="24"/>
          <w:szCs w:val="24"/>
          <w:lang w:eastAsia="it-IT"/>
        </w:rPr>
      </w:pPr>
    </w:p>
    <w:p w14:paraId="1A4BB0AD" w14:textId="77777777" w:rsidR="005778F8" w:rsidRPr="008F6AA2" w:rsidRDefault="005778F8" w:rsidP="00AE439B">
      <w:pPr>
        <w:spacing w:after="0"/>
        <w:jc w:val="both"/>
        <w:rPr>
          <w:rFonts w:ascii="Times New Roman" w:hAnsi="Times New Roman" w:cs="Times New Roman"/>
          <w:b/>
          <w:color w:val="000000" w:themeColor="text1"/>
          <w:sz w:val="24"/>
          <w:szCs w:val="24"/>
          <w:lang w:eastAsia="it-IT"/>
        </w:rPr>
      </w:pPr>
    </w:p>
    <w:p w14:paraId="73BC751E" w14:textId="366420D5" w:rsidR="009E1524" w:rsidRPr="008F6AA2" w:rsidRDefault="00D93F71" w:rsidP="00176FF4">
      <w:pPr>
        <w:spacing w:after="0"/>
        <w:rPr>
          <w:rFonts w:ascii="Times New Roman" w:hAnsi="Times New Roman" w:cs="Times New Roman"/>
          <w:bCs w:val="0"/>
          <w:color w:val="000000" w:themeColor="text1"/>
          <w:sz w:val="24"/>
          <w:szCs w:val="24"/>
        </w:rPr>
      </w:pPr>
      <w:r w:rsidRPr="008F6AA2">
        <w:rPr>
          <w:rFonts w:ascii="Times New Roman" w:hAnsi="Times New Roman" w:cs="Times New Roman"/>
          <w:b/>
          <w:i/>
          <w:iCs/>
          <w:color w:val="000000" w:themeColor="text1"/>
          <w:sz w:val="24"/>
          <w:szCs w:val="24"/>
          <w:lang w:eastAsia="it-IT"/>
        </w:rPr>
        <w:t>Abstract</w:t>
      </w:r>
      <w:r w:rsidR="00E03861" w:rsidRPr="008F6AA2">
        <w:rPr>
          <w:rFonts w:ascii="Times New Roman" w:hAnsi="Times New Roman" w:cs="Times New Roman"/>
          <w:b/>
          <w:i/>
          <w:iCs/>
          <w:color w:val="000000" w:themeColor="text1"/>
          <w:sz w:val="24"/>
          <w:szCs w:val="24"/>
          <w:lang w:eastAsia="it-IT"/>
        </w:rPr>
        <w:t xml:space="preserve"> </w:t>
      </w:r>
      <w:r w:rsidR="00E03861" w:rsidRPr="008F6AA2">
        <w:rPr>
          <w:rFonts w:ascii="Times New Roman" w:hAnsi="Times New Roman" w:cs="Times New Roman"/>
          <w:bCs w:val="0"/>
          <w:color w:val="000000" w:themeColor="text1"/>
          <w:sz w:val="24"/>
          <w:szCs w:val="24"/>
          <w:lang w:eastAsia="it-IT"/>
        </w:rPr>
        <w:t>-</w:t>
      </w:r>
      <w:r w:rsidR="00E03861" w:rsidRPr="008F6AA2">
        <w:rPr>
          <w:rFonts w:ascii="Times New Roman" w:hAnsi="Times New Roman" w:cs="Times New Roman"/>
          <w:b/>
          <w:i/>
          <w:iCs/>
          <w:color w:val="000000" w:themeColor="text1"/>
          <w:sz w:val="24"/>
          <w:szCs w:val="24"/>
          <w:lang w:eastAsia="it-IT"/>
        </w:rPr>
        <w:t xml:space="preserve"> </w:t>
      </w:r>
      <w:r w:rsidR="00803E0D" w:rsidRPr="008F6AA2">
        <w:rPr>
          <w:rFonts w:ascii="Times New Roman" w:hAnsi="Times New Roman" w:cs="Times New Roman"/>
          <w:bCs w:val="0"/>
          <w:color w:val="000000" w:themeColor="text1"/>
          <w:sz w:val="24"/>
          <w:szCs w:val="24"/>
        </w:rPr>
        <w:t>Technological inn</w:t>
      </w:r>
      <w:r w:rsidR="000967F3" w:rsidRPr="008F6AA2">
        <w:rPr>
          <w:rFonts w:ascii="Times New Roman" w:hAnsi="Times New Roman" w:cs="Times New Roman"/>
          <w:bCs w:val="0"/>
          <w:color w:val="000000" w:themeColor="text1"/>
          <w:sz w:val="24"/>
          <w:szCs w:val="24"/>
        </w:rPr>
        <w:t>ovation</w:t>
      </w:r>
      <w:r w:rsidR="009B7334" w:rsidRPr="008F6AA2">
        <w:rPr>
          <w:rFonts w:ascii="Times New Roman" w:hAnsi="Times New Roman" w:cs="Times New Roman"/>
          <w:bCs w:val="0"/>
          <w:color w:val="000000" w:themeColor="text1"/>
          <w:sz w:val="24"/>
          <w:szCs w:val="24"/>
        </w:rPr>
        <w:t xml:space="preserve"> represents a </w:t>
      </w:r>
      <w:r w:rsidR="00435430" w:rsidRPr="008F6AA2">
        <w:rPr>
          <w:rFonts w:ascii="Times New Roman" w:hAnsi="Times New Roman" w:cs="Times New Roman"/>
          <w:bCs w:val="0"/>
          <w:color w:val="000000" w:themeColor="text1"/>
          <w:sz w:val="24"/>
          <w:szCs w:val="24"/>
        </w:rPr>
        <w:t>significant</w:t>
      </w:r>
      <w:r w:rsidR="009B7334" w:rsidRPr="008F6AA2">
        <w:rPr>
          <w:rFonts w:ascii="Times New Roman" w:hAnsi="Times New Roman" w:cs="Times New Roman"/>
          <w:bCs w:val="0"/>
          <w:color w:val="000000" w:themeColor="text1"/>
          <w:sz w:val="24"/>
          <w:szCs w:val="24"/>
        </w:rPr>
        <w:t xml:space="preserve"> opportunity fo</w:t>
      </w:r>
      <w:r w:rsidR="005F4D12" w:rsidRPr="008F6AA2">
        <w:rPr>
          <w:rFonts w:ascii="Times New Roman" w:hAnsi="Times New Roman" w:cs="Times New Roman"/>
          <w:bCs w:val="0"/>
          <w:color w:val="000000" w:themeColor="text1"/>
          <w:sz w:val="24"/>
          <w:szCs w:val="24"/>
        </w:rPr>
        <w:t>r those organiz</w:t>
      </w:r>
      <w:r w:rsidR="009B7334" w:rsidRPr="008F6AA2">
        <w:rPr>
          <w:rFonts w:ascii="Times New Roman" w:hAnsi="Times New Roman" w:cs="Times New Roman"/>
          <w:bCs w:val="0"/>
          <w:color w:val="000000" w:themeColor="text1"/>
          <w:sz w:val="24"/>
          <w:szCs w:val="24"/>
        </w:rPr>
        <w:t xml:space="preserve">ations that </w:t>
      </w:r>
      <w:proofErr w:type="gramStart"/>
      <w:r w:rsidR="009B7334" w:rsidRPr="008F6AA2">
        <w:rPr>
          <w:rFonts w:ascii="Times New Roman" w:hAnsi="Times New Roman" w:cs="Times New Roman"/>
          <w:bCs w:val="0"/>
          <w:color w:val="000000" w:themeColor="text1"/>
          <w:sz w:val="24"/>
          <w:szCs w:val="24"/>
        </w:rPr>
        <w:t>are able to</w:t>
      </w:r>
      <w:proofErr w:type="gramEnd"/>
      <w:r w:rsidR="009B7334" w:rsidRPr="008F6AA2">
        <w:rPr>
          <w:rFonts w:ascii="Times New Roman" w:hAnsi="Times New Roman" w:cs="Times New Roman"/>
          <w:bCs w:val="0"/>
          <w:color w:val="000000" w:themeColor="text1"/>
          <w:sz w:val="24"/>
          <w:szCs w:val="24"/>
        </w:rPr>
        <w:t xml:space="preserve"> identify new technologies early and an</w:t>
      </w:r>
      <w:r w:rsidR="000471DC" w:rsidRPr="008F6AA2">
        <w:rPr>
          <w:rFonts w:ascii="Times New Roman" w:hAnsi="Times New Roman" w:cs="Times New Roman"/>
          <w:bCs w:val="0"/>
          <w:color w:val="000000" w:themeColor="text1"/>
          <w:sz w:val="24"/>
          <w:szCs w:val="24"/>
        </w:rPr>
        <w:t>ticipate their future evolution and</w:t>
      </w:r>
      <w:r w:rsidR="009B7334" w:rsidRPr="008F6AA2">
        <w:rPr>
          <w:rFonts w:ascii="Times New Roman" w:hAnsi="Times New Roman" w:cs="Times New Roman"/>
          <w:bCs w:val="0"/>
          <w:color w:val="000000" w:themeColor="text1"/>
          <w:sz w:val="24"/>
          <w:szCs w:val="24"/>
        </w:rPr>
        <w:t xml:space="preserve"> </w:t>
      </w:r>
      <w:r w:rsidR="000471DC" w:rsidRPr="008F6AA2">
        <w:rPr>
          <w:rFonts w:ascii="Times New Roman" w:hAnsi="Times New Roman" w:cs="Times New Roman"/>
          <w:bCs w:val="0"/>
          <w:color w:val="000000" w:themeColor="text1"/>
          <w:sz w:val="24"/>
          <w:szCs w:val="24"/>
        </w:rPr>
        <w:t>impact</w:t>
      </w:r>
      <w:r w:rsidR="009B7334" w:rsidRPr="008F6AA2">
        <w:rPr>
          <w:rFonts w:ascii="Times New Roman" w:hAnsi="Times New Roman" w:cs="Times New Roman"/>
          <w:bCs w:val="0"/>
          <w:color w:val="000000" w:themeColor="text1"/>
          <w:sz w:val="24"/>
          <w:szCs w:val="24"/>
        </w:rPr>
        <w:t xml:space="preserve">. </w:t>
      </w:r>
      <w:r w:rsidR="000F1BD3" w:rsidRPr="008F6AA2">
        <w:rPr>
          <w:rFonts w:ascii="Times New Roman" w:hAnsi="Times New Roman" w:cs="Times New Roman"/>
          <w:bCs w:val="0"/>
          <w:color w:val="000000" w:themeColor="text1"/>
          <w:sz w:val="24"/>
          <w:szCs w:val="24"/>
        </w:rPr>
        <w:t>At the same time</w:t>
      </w:r>
      <w:r w:rsidR="009B7334" w:rsidRPr="008F6AA2">
        <w:rPr>
          <w:rFonts w:ascii="Times New Roman" w:hAnsi="Times New Roman" w:cs="Times New Roman"/>
          <w:bCs w:val="0"/>
          <w:color w:val="000000" w:themeColor="text1"/>
          <w:sz w:val="24"/>
          <w:szCs w:val="24"/>
        </w:rPr>
        <w:t>, t</w:t>
      </w:r>
      <w:r w:rsidR="009B7334" w:rsidRPr="008F6AA2">
        <w:rPr>
          <w:rFonts w:ascii="Times New Roman" w:hAnsi="Times New Roman" w:cs="Times New Roman"/>
          <w:bCs w:val="0"/>
          <w:color w:val="000000" w:themeColor="text1"/>
          <w:sz w:val="24"/>
          <w:szCs w:val="24"/>
          <w:lang w:eastAsia="it-IT"/>
        </w:rPr>
        <w:t>echnological chang</w:t>
      </w:r>
      <w:r w:rsidR="005F4D12" w:rsidRPr="008F6AA2">
        <w:rPr>
          <w:rFonts w:ascii="Times New Roman" w:hAnsi="Times New Roman" w:cs="Times New Roman"/>
          <w:bCs w:val="0"/>
          <w:color w:val="000000" w:themeColor="text1"/>
          <w:sz w:val="24"/>
          <w:szCs w:val="24"/>
          <w:lang w:eastAsia="it-IT"/>
        </w:rPr>
        <w:t>e is a key challenge</w:t>
      </w:r>
      <w:r w:rsidR="009B7334" w:rsidRPr="008F6AA2">
        <w:rPr>
          <w:rFonts w:ascii="Times New Roman" w:hAnsi="Times New Roman" w:cs="Times New Roman"/>
          <w:bCs w:val="0"/>
          <w:color w:val="000000" w:themeColor="text1"/>
          <w:sz w:val="24"/>
          <w:szCs w:val="24"/>
          <w:lang w:eastAsia="it-IT"/>
        </w:rPr>
        <w:t xml:space="preserve">, particularly for </w:t>
      </w:r>
      <w:r w:rsidR="00C14F95" w:rsidRPr="008F6AA2">
        <w:rPr>
          <w:rFonts w:ascii="Times New Roman" w:hAnsi="Times New Roman" w:cs="Times New Roman"/>
          <w:bCs w:val="0"/>
          <w:color w:val="000000" w:themeColor="text1"/>
          <w:sz w:val="24"/>
          <w:szCs w:val="24"/>
          <w:lang w:eastAsia="it-IT"/>
        </w:rPr>
        <w:t xml:space="preserve">organizations </w:t>
      </w:r>
      <w:r w:rsidR="009B7334" w:rsidRPr="008F6AA2">
        <w:rPr>
          <w:rFonts w:ascii="Times New Roman" w:hAnsi="Times New Roman" w:cs="Times New Roman"/>
          <w:bCs w:val="0"/>
          <w:color w:val="000000" w:themeColor="text1"/>
          <w:sz w:val="24"/>
          <w:szCs w:val="24"/>
          <w:lang w:eastAsia="it-IT"/>
        </w:rPr>
        <w:t xml:space="preserve">that have limited resources for monitoring and developing emerging technologies </w:t>
      </w:r>
      <w:r w:rsidR="00435430" w:rsidRPr="008F6AA2">
        <w:rPr>
          <w:rFonts w:ascii="Times New Roman" w:hAnsi="Times New Roman" w:cs="Times New Roman"/>
          <w:bCs w:val="0"/>
          <w:color w:val="000000" w:themeColor="text1"/>
          <w:sz w:val="24"/>
          <w:szCs w:val="24"/>
          <w:lang w:eastAsia="it-IT"/>
        </w:rPr>
        <w:t>and/</w:t>
      </w:r>
      <w:r w:rsidR="009B7334" w:rsidRPr="008F6AA2">
        <w:rPr>
          <w:rFonts w:ascii="Times New Roman" w:hAnsi="Times New Roman" w:cs="Times New Roman"/>
          <w:bCs w:val="0"/>
          <w:color w:val="000000" w:themeColor="text1"/>
          <w:sz w:val="24"/>
          <w:szCs w:val="24"/>
          <w:lang w:eastAsia="it-IT"/>
        </w:rPr>
        <w:t xml:space="preserve">or for </w:t>
      </w:r>
      <w:r w:rsidR="000F1BD3" w:rsidRPr="008F6AA2">
        <w:rPr>
          <w:rFonts w:ascii="Times New Roman" w:hAnsi="Times New Roman" w:cs="Times New Roman"/>
          <w:bCs w:val="0"/>
          <w:color w:val="000000" w:themeColor="text1"/>
          <w:sz w:val="24"/>
          <w:szCs w:val="24"/>
          <w:lang w:eastAsia="it-IT"/>
        </w:rPr>
        <w:t>transferring</w:t>
      </w:r>
      <w:r w:rsidR="009B7334" w:rsidRPr="008F6AA2">
        <w:rPr>
          <w:rFonts w:ascii="Times New Roman" w:hAnsi="Times New Roman" w:cs="Times New Roman"/>
          <w:bCs w:val="0"/>
          <w:color w:val="000000" w:themeColor="text1"/>
          <w:sz w:val="24"/>
          <w:szCs w:val="24"/>
          <w:lang w:eastAsia="it-IT"/>
        </w:rPr>
        <w:t xml:space="preserve"> technologies </w:t>
      </w:r>
      <w:r w:rsidR="000F1BD3" w:rsidRPr="008F6AA2">
        <w:rPr>
          <w:rFonts w:ascii="Times New Roman" w:hAnsi="Times New Roman" w:cs="Times New Roman"/>
          <w:bCs w:val="0"/>
          <w:color w:val="000000" w:themeColor="text1"/>
          <w:sz w:val="24"/>
          <w:szCs w:val="24"/>
          <w:lang w:eastAsia="it-IT"/>
        </w:rPr>
        <w:t>from</w:t>
      </w:r>
      <w:r w:rsidR="009B7334" w:rsidRPr="008F6AA2">
        <w:rPr>
          <w:rFonts w:ascii="Times New Roman" w:hAnsi="Times New Roman" w:cs="Times New Roman"/>
          <w:bCs w:val="0"/>
          <w:color w:val="000000" w:themeColor="text1"/>
          <w:sz w:val="24"/>
          <w:szCs w:val="24"/>
          <w:lang w:eastAsia="it-IT"/>
        </w:rPr>
        <w:t xml:space="preserve"> other industries/sectors</w:t>
      </w:r>
      <w:r w:rsidR="001908B3" w:rsidRPr="008F6AA2">
        <w:rPr>
          <w:rFonts w:ascii="Times New Roman" w:hAnsi="Times New Roman" w:cs="Times New Roman"/>
          <w:bCs w:val="0"/>
          <w:color w:val="000000" w:themeColor="text1"/>
          <w:sz w:val="24"/>
          <w:szCs w:val="24"/>
          <w:lang w:eastAsia="it-IT"/>
        </w:rPr>
        <w:t>. T</w:t>
      </w:r>
      <w:r w:rsidR="000F1BD3" w:rsidRPr="008F6AA2">
        <w:rPr>
          <w:rFonts w:ascii="Times New Roman" w:hAnsi="Times New Roman" w:cs="Times New Roman"/>
          <w:bCs w:val="0"/>
          <w:color w:val="000000" w:themeColor="text1"/>
          <w:sz w:val="24"/>
          <w:szCs w:val="24"/>
          <w:lang w:eastAsia="it-IT"/>
        </w:rPr>
        <w:t xml:space="preserve">his is the case, in particular, </w:t>
      </w:r>
      <w:r w:rsidR="00435430" w:rsidRPr="008F6AA2">
        <w:rPr>
          <w:rFonts w:ascii="Times New Roman" w:hAnsi="Times New Roman" w:cs="Times New Roman"/>
          <w:bCs w:val="0"/>
          <w:color w:val="000000" w:themeColor="text1"/>
          <w:sz w:val="24"/>
          <w:szCs w:val="24"/>
          <w:lang w:eastAsia="it-IT"/>
        </w:rPr>
        <w:t>for</w:t>
      </w:r>
      <w:r w:rsidR="009B7334" w:rsidRPr="008F6AA2">
        <w:rPr>
          <w:rFonts w:ascii="Times New Roman" w:hAnsi="Times New Roman" w:cs="Times New Roman"/>
          <w:bCs w:val="0"/>
          <w:color w:val="000000" w:themeColor="text1"/>
          <w:sz w:val="24"/>
          <w:szCs w:val="24"/>
          <w:lang w:eastAsia="it-IT"/>
        </w:rPr>
        <w:t xml:space="preserve"> SMEs</w:t>
      </w:r>
      <w:r w:rsidR="000F1BD3" w:rsidRPr="008F6AA2">
        <w:rPr>
          <w:rFonts w:ascii="Times New Roman" w:hAnsi="Times New Roman" w:cs="Times New Roman"/>
          <w:bCs w:val="0"/>
          <w:color w:val="000000" w:themeColor="text1"/>
          <w:sz w:val="24"/>
          <w:szCs w:val="24"/>
          <w:lang w:eastAsia="it-IT"/>
        </w:rPr>
        <w:t xml:space="preserve">. </w:t>
      </w:r>
      <w:r w:rsidR="009B7334" w:rsidRPr="008F6AA2">
        <w:rPr>
          <w:rFonts w:ascii="Times New Roman" w:hAnsi="Times New Roman" w:cs="Times New Roman"/>
          <w:bCs w:val="0"/>
          <w:color w:val="000000" w:themeColor="text1"/>
          <w:sz w:val="24"/>
          <w:szCs w:val="24"/>
        </w:rPr>
        <w:t xml:space="preserve">The main objective of this </w:t>
      </w:r>
      <w:r w:rsidR="000F1BD3" w:rsidRPr="008F6AA2">
        <w:rPr>
          <w:rFonts w:ascii="Times New Roman" w:hAnsi="Times New Roman" w:cs="Times New Roman"/>
          <w:bCs w:val="0"/>
          <w:color w:val="000000" w:themeColor="text1"/>
          <w:sz w:val="24"/>
          <w:szCs w:val="24"/>
        </w:rPr>
        <w:t xml:space="preserve">paper </w:t>
      </w:r>
      <w:r w:rsidR="009B7334" w:rsidRPr="008F6AA2">
        <w:rPr>
          <w:rFonts w:ascii="Times New Roman" w:hAnsi="Times New Roman" w:cs="Times New Roman"/>
          <w:bCs w:val="0"/>
          <w:color w:val="000000" w:themeColor="text1"/>
          <w:sz w:val="24"/>
          <w:szCs w:val="24"/>
        </w:rPr>
        <w:t xml:space="preserve">is </w:t>
      </w:r>
      <w:r w:rsidR="000F1BD3" w:rsidRPr="008F6AA2">
        <w:rPr>
          <w:rFonts w:ascii="Times New Roman" w:hAnsi="Times New Roman" w:cs="Times New Roman"/>
          <w:bCs w:val="0"/>
          <w:color w:val="000000" w:themeColor="text1"/>
          <w:sz w:val="24"/>
          <w:szCs w:val="24"/>
        </w:rPr>
        <w:t xml:space="preserve">to </w:t>
      </w:r>
      <w:r w:rsidR="001908B3" w:rsidRPr="008F6AA2">
        <w:rPr>
          <w:rFonts w:ascii="Times New Roman" w:hAnsi="Times New Roman" w:cs="Times New Roman"/>
          <w:bCs w:val="0"/>
          <w:color w:val="000000" w:themeColor="text1"/>
          <w:sz w:val="24"/>
          <w:szCs w:val="24"/>
        </w:rPr>
        <w:t xml:space="preserve">propose </w:t>
      </w:r>
      <w:r w:rsidR="006E33E5" w:rsidRPr="008F6AA2">
        <w:rPr>
          <w:rFonts w:ascii="Times New Roman" w:hAnsi="Times New Roman" w:cs="Times New Roman"/>
          <w:bCs w:val="0"/>
          <w:color w:val="000000" w:themeColor="text1"/>
          <w:sz w:val="24"/>
          <w:szCs w:val="24"/>
          <w:lang w:eastAsia="it-IT"/>
        </w:rPr>
        <w:t xml:space="preserve">a </w:t>
      </w:r>
      <w:r w:rsidR="00957D9A" w:rsidRPr="008F6AA2">
        <w:rPr>
          <w:rFonts w:ascii="Times New Roman" w:hAnsi="Times New Roman" w:cs="Times New Roman"/>
          <w:bCs w:val="0"/>
          <w:color w:val="000000" w:themeColor="text1"/>
          <w:sz w:val="24"/>
          <w:szCs w:val="24"/>
          <w:lang w:eastAsia="it-IT"/>
        </w:rPr>
        <w:t xml:space="preserve">new </w:t>
      </w:r>
      <w:r w:rsidR="006E33E5" w:rsidRPr="008F6AA2">
        <w:rPr>
          <w:rFonts w:ascii="Times New Roman" w:hAnsi="Times New Roman" w:cs="Times New Roman"/>
          <w:bCs w:val="0"/>
          <w:color w:val="000000" w:themeColor="text1"/>
          <w:sz w:val="24"/>
          <w:szCs w:val="24"/>
          <w:lang w:eastAsia="it-IT"/>
        </w:rPr>
        <w:t>methodological approach</w:t>
      </w:r>
      <w:r w:rsidR="00D9751D" w:rsidRPr="008F6AA2">
        <w:rPr>
          <w:rFonts w:ascii="Times New Roman" w:hAnsi="Times New Roman" w:cs="Times New Roman"/>
          <w:bCs w:val="0"/>
          <w:color w:val="000000" w:themeColor="text1"/>
          <w:sz w:val="24"/>
          <w:szCs w:val="24"/>
          <w:lang w:eastAsia="it-IT"/>
        </w:rPr>
        <w:t xml:space="preserve"> </w:t>
      </w:r>
      <w:r w:rsidR="00957D9A" w:rsidRPr="008F6AA2">
        <w:rPr>
          <w:rFonts w:ascii="Times New Roman" w:hAnsi="Times New Roman" w:cs="Times New Roman"/>
          <w:bCs w:val="0"/>
          <w:color w:val="000000" w:themeColor="text1"/>
          <w:sz w:val="24"/>
          <w:szCs w:val="24"/>
          <w:lang w:eastAsia="it-IT"/>
        </w:rPr>
        <w:t xml:space="preserve">to foresight </w:t>
      </w:r>
      <w:r w:rsidR="00D9751D" w:rsidRPr="008F6AA2">
        <w:rPr>
          <w:rFonts w:ascii="Times New Roman" w:hAnsi="Times New Roman" w:cs="Times New Roman"/>
          <w:bCs w:val="0"/>
          <w:color w:val="000000" w:themeColor="text1"/>
          <w:sz w:val="24"/>
          <w:szCs w:val="24"/>
          <w:lang w:eastAsia="it-IT"/>
        </w:rPr>
        <w:t xml:space="preserve">that </w:t>
      </w:r>
      <w:r w:rsidR="002751B2" w:rsidRPr="008F6AA2">
        <w:rPr>
          <w:rFonts w:ascii="Times New Roman" w:hAnsi="Times New Roman" w:cs="Times New Roman"/>
          <w:bCs w:val="0"/>
          <w:color w:val="000000" w:themeColor="text1"/>
          <w:sz w:val="24"/>
          <w:szCs w:val="24"/>
          <w:lang w:eastAsia="it-IT"/>
        </w:rPr>
        <w:t>contributes to</w:t>
      </w:r>
      <w:r w:rsidR="001908B3" w:rsidRPr="008F6AA2">
        <w:rPr>
          <w:rFonts w:ascii="Times New Roman" w:hAnsi="Times New Roman" w:cs="Times New Roman"/>
          <w:bCs w:val="0"/>
          <w:color w:val="000000" w:themeColor="text1"/>
          <w:sz w:val="24"/>
          <w:szCs w:val="24"/>
          <w:lang w:eastAsia="it-IT"/>
        </w:rPr>
        <w:t xml:space="preserve"> the literature </w:t>
      </w:r>
      <w:r w:rsidR="00D9751D" w:rsidRPr="008F6AA2">
        <w:rPr>
          <w:rFonts w:ascii="Times New Roman" w:hAnsi="Times New Roman" w:cs="Times New Roman"/>
          <w:bCs w:val="0"/>
          <w:color w:val="000000" w:themeColor="text1"/>
          <w:sz w:val="24"/>
          <w:szCs w:val="24"/>
          <w:lang w:eastAsia="it-IT"/>
        </w:rPr>
        <w:t>on innovation management</w:t>
      </w:r>
      <w:r w:rsidR="000F1BD3" w:rsidRPr="008F6AA2">
        <w:rPr>
          <w:rFonts w:ascii="Times New Roman" w:hAnsi="Times New Roman" w:cs="Times New Roman"/>
          <w:bCs w:val="0"/>
          <w:color w:val="000000" w:themeColor="text1"/>
          <w:sz w:val="24"/>
          <w:szCs w:val="24"/>
          <w:lang w:eastAsia="it-IT"/>
        </w:rPr>
        <w:t xml:space="preserve">. This approach is tailored to SMEs and addresses the </w:t>
      </w:r>
      <w:r w:rsidR="00360680" w:rsidRPr="008F6AA2">
        <w:rPr>
          <w:rFonts w:ascii="Times New Roman" w:hAnsi="Times New Roman" w:cs="Times New Roman"/>
          <w:bCs w:val="0"/>
          <w:color w:val="000000" w:themeColor="text1"/>
          <w:sz w:val="24"/>
          <w:szCs w:val="24"/>
          <w:lang w:eastAsia="it-IT"/>
        </w:rPr>
        <w:t xml:space="preserve">specific </w:t>
      </w:r>
      <w:r w:rsidR="000F1BD3" w:rsidRPr="008F6AA2">
        <w:rPr>
          <w:rFonts w:ascii="Times New Roman" w:hAnsi="Times New Roman" w:cs="Times New Roman"/>
          <w:bCs w:val="0"/>
          <w:color w:val="000000" w:themeColor="text1"/>
          <w:sz w:val="24"/>
          <w:szCs w:val="24"/>
          <w:lang w:eastAsia="it-IT"/>
        </w:rPr>
        <w:t>barriers</w:t>
      </w:r>
      <w:r w:rsidR="00360680" w:rsidRPr="008F6AA2">
        <w:rPr>
          <w:rFonts w:ascii="Times New Roman" w:hAnsi="Times New Roman" w:cs="Times New Roman"/>
          <w:bCs w:val="0"/>
          <w:color w:val="000000" w:themeColor="text1"/>
          <w:sz w:val="24"/>
          <w:szCs w:val="24"/>
          <w:lang w:eastAsia="it-IT"/>
        </w:rPr>
        <w:t xml:space="preserve"> </w:t>
      </w:r>
      <w:r w:rsidR="00845D23" w:rsidRPr="008F6AA2">
        <w:rPr>
          <w:rFonts w:ascii="Times New Roman" w:hAnsi="Times New Roman" w:cs="Times New Roman"/>
          <w:bCs w:val="0"/>
          <w:color w:val="000000" w:themeColor="text1"/>
          <w:sz w:val="24"/>
          <w:szCs w:val="24"/>
          <w:lang w:eastAsia="it-IT"/>
        </w:rPr>
        <w:t>they face in relation</w:t>
      </w:r>
      <w:r w:rsidR="00360680" w:rsidRPr="008F6AA2">
        <w:rPr>
          <w:rFonts w:ascii="Times New Roman" w:hAnsi="Times New Roman" w:cs="Times New Roman"/>
          <w:bCs w:val="0"/>
          <w:color w:val="000000" w:themeColor="text1"/>
          <w:sz w:val="24"/>
          <w:szCs w:val="24"/>
          <w:lang w:eastAsia="it-IT"/>
        </w:rPr>
        <w:t xml:space="preserve"> </w:t>
      </w:r>
      <w:r w:rsidR="00C90CAE" w:rsidRPr="008F6AA2">
        <w:rPr>
          <w:rFonts w:ascii="Times New Roman" w:hAnsi="Times New Roman" w:cs="Times New Roman"/>
          <w:bCs w:val="0"/>
          <w:color w:val="000000" w:themeColor="text1"/>
          <w:sz w:val="24"/>
          <w:szCs w:val="24"/>
          <w:lang w:eastAsia="it-IT"/>
        </w:rPr>
        <w:t xml:space="preserve">to </w:t>
      </w:r>
      <w:r w:rsidR="00360680" w:rsidRPr="008F6AA2">
        <w:rPr>
          <w:rFonts w:ascii="Times New Roman" w:hAnsi="Times New Roman" w:cs="Times New Roman"/>
          <w:bCs w:val="0"/>
          <w:color w:val="000000" w:themeColor="text1"/>
          <w:sz w:val="24"/>
          <w:szCs w:val="24"/>
          <w:lang w:eastAsia="it-IT"/>
        </w:rPr>
        <w:t>foresight and innovation</w:t>
      </w:r>
      <w:bookmarkStart w:id="0" w:name="bf0005"/>
      <w:r w:rsidR="00360680" w:rsidRPr="008F6AA2">
        <w:rPr>
          <w:rFonts w:ascii="Times New Roman" w:hAnsi="Times New Roman" w:cs="Times New Roman"/>
          <w:bCs w:val="0"/>
          <w:color w:val="000000" w:themeColor="text1"/>
          <w:sz w:val="24"/>
          <w:szCs w:val="24"/>
          <w:lang w:eastAsia="it-IT"/>
        </w:rPr>
        <w:t>, e.g., lack of time and financial resources, limited access to information about new technologies, and limited familiarity with advanced managerial practices</w:t>
      </w:r>
      <w:r w:rsidR="0059070A" w:rsidRPr="008F6AA2">
        <w:rPr>
          <w:rFonts w:ascii="Times New Roman" w:hAnsi="Times New Roman" w:cs="Times New Roman"/>
          <w:bCs w:val="0"/>
          <w:color w:val="000000" w:themeColor="text1"/>
          <w:sz w:val="24"/>
          <w:szCs w:val="24"/>
          <w:lang w:eastAsia="it-IT"/>
        </w:rPr>
        <w:t>.</w:t>
      </w:r>
      <w:r w:rsidR="009E1524" w:rsidRPr="008F6AA2">
        <w:rPr>
          <w:rFonts w:ascii="Times New Roman" w:hAnsi="Times New Roman" w:cs="Times New Roman"/>
          <w:bCs w:val="0"/>
          <w:color w:val="000000" w:themeColor="text1"/>
          <w:sz w:val="24"/>
          <w:szCs w:val="24"/>
        </w:rPr>
        <w:t xml:space="preserve"> </w:t>
      </w:r>
      <w:r w:rsidR="009E1524" w:rsidRPr="008F6AA2">
        <w:rPr>
          <w:rFonts w:ascii="Times New Roman" w:hAnsi="Times New Roman" w:cs="Times New Roman"/>
          <w:bCs w:val="0"/>
          <w:color w:val="000000" w:themeColor="text1"/>
          <w:sz w:val="24"/>
          <w:szCs w:val="24"/>
          <w:lang w:eastAsia="it-IT"/>
        </w:rPr>
        <w:t xml:space="preserve">We illustrate </w:t>
      </w:r>
      <w:r w:rsidR="0059070A" w:rsidRPr="008F6AA2">
        <w:rPr>
          <w:rFonts w:ascii="Times New Roman" w:hAnsi="Times New Roman" w:cs="Times New Roman"/>
          <w:bCs w:val="0"/>
          <w:color w:val="000000" w:themeColor="text1"/>
          <w:sz w:val="24"/>
          <w:szCs w:val="24"/>
          <w:lang w:eastAsia="it-IT"/>
        </w:rPr>
        <w:t xml:space="preserve">our </w:t>
      </w:r>
      <w:r w:rsidR="00C14F95" w:rsidRPr="008F6AA2">
        <w:rPr>
          <w:rFonts w:ascii="Times New Roman" w:hAnsi="Times New Roman" w:cs="Times New Roman"/>
          <w:bCs w:val="0"/>
          <w:color w:val="000000" w:themeColor="text1"/>
          <w:sz w:val="24"/>
          <w:szCs w:val="24"/>
          <w:lang w:eastAsia="it-IT"/>
        </w:rPr>
        <w:t>novel</w:t>
      </w:r>
      <w:r w:rsidR="0059070A" w:rsidRPr="008F6AA2">
        <w:rPr>
          <w:rFonts w:ascii="Times New Roman" w:hAnsi="Times New Roman" w:cs="Times New Roman"/>
          <w:bCs w:val="0"/>
          <w:color w:val="000000" w:themeColor="text1"/>
          <w:sz w:val="24"/>
          <w:szCs w:val="24"/>
          <w:lang w:eastAsia="it-IT"/>
        </w:rPr>
        <w:t xml:space="preserve"> approach to foresight and innovation in SMEs and its application to a cluster of</w:t>
      </w:r>
      <w:r w:rsidR="009E1524" w:rsidRPr="008F6AA2">
        <w:rPr>
          <w:rFonts w:ascii="Times New Roman" w:hAnsi="Times New Roman" w:cs="Times New Roman"/>
          <w:bCs w:val="0"/>
          <w:color w:val="000000" w:themeColor="text1"/>
          <w:sz w:val="24"/>
          <w:szCs w:val="24"/>
          <w:lang w:eastAsia="it-IT"/>
        </w:rPr>
        <w:t xml:space="preserve"> 16 SMEs </w:t>
      </w:r>
      <w:r w:rsidR="0059070A" w:rsidRPr="008F6AA2">
        <w:rPr>
          <w:rFonts w:ascii="Times New Roman" w:hAnsi="Times New Roman" w:cs="Times New Roman"/>
          <w:bCs w:val="0"/>
          <w:color w:val="000000" w:themeColor="text1"/>
          <w:sz w:val="24"/>
          <w:szCs w:val="24"/>
          <w:lang w:eastAsia="it-IT"/>
        </w:rPr>
        <w:t>of</w:t>
      </w:r>
      <w:r w:rsidR="009E1524" w:rsidRPr="008F6AA2">
        <w:rPr>
          <w:rFonts w:ascii="Times New Roman" w:hAnsi="Times New Roman" w:cs="Times New Roman"/>
          <w:bCs w:val="0"/>
          <w:color w:val="000000" w:themeColor="text1"/>
          <w:sz w:val="24"/>
          <w:szCs w:val="24"/>
          <w:lang w:eastAsia="it-IT"/>
        </w:rPr>
        <w:t xml:space="preserve"> the London Digital Health </w:t>
      </w:r>
      <w:r w:rsidR="006920FE" w:rsidRPr="008F6AA2">
        <w:rPr>
          <w:rFonts w:ascii="Times New Roman" w:hAnsi="Times New Roman" w:cs="Times New Roman"/>
          <w:bCs w:val="0"/>
          <w:color w:val="000000" w:themeColor="text1"/>
          <w:sz w:val="24"/>
          <w:szCs w:val="24"/>
          <w:lang w:eastAsia="it-IT"/>
        </w:rPr>
        <w:t>H</w:t>
      </w:r>
      <w:r w:rsidR="00AA15B6" w:rsidRPr="008F6AA2">
        <w:rPr>
          <w:rFonts w:ascii="Times New Roman" w:hAnsi="Times New Roman" w:cs="Times New Roman"/>
          <w:bCs w:val="0"/>
          <w:color w:val="000000" w:themeColor="text1"/>
          <w:sz w:val="24"/>
          <w:szCs w:val="24"/>
          <w:lang w:eastAsia="it-IT"/>
        </w:rPr>
        <w:t>ub</w:t>
      </w:r>
      <w:r w:rsidR="0059070A" w:rsidRPr="008F6AA2">
        <w:rPr>
          <w:rFonts w:ascii="Times New Roman" w:hAnsi="Times New Roman" w:cs="Times New Roman"/>
          <w:bCs w:val="0"/>
          <w:color w:val="000000" w:themeColor="text1"/>
          <w:sz w:val="24"/>
          <w:szCs w:val="24"/>
          <w:lang w:eastAsia="it-IT"/>
        </w:rPr>
        <w:t>, and we discuss the main benefits and disadvantages of this approach</w:t>
      </w:r>
      <w:r w:rsidR="009E1524" w:rsidRPr="008F6AA2">
        <w:rPr>
          <w:rFonts w:ascii="Times New Roman" w:hAnsi="Times New Roman" w:cs="Times New Roman"/>
          <w:bCs w:val="0"/>
          <w:color w:val="000000" w:themeColor="text1"/>
          <w:sz w:val="24"/>
          <w:szCs w:val="24"/>
          <w:lang w:eastAsia="it-IT"/>
        </w:rPr>
        <w:t xml:space="preserve">. </w:t>
      </w:r>
      <w:r w:rsidR="0059070A" w:rsidRPr="008F6AA2">
        <w:rPr>
          <w:rFonts w:ascii="Times New Roman" w:hAnsi="Times New Roman" w:cs="Times New Roman"/>
          <w:bCs w:val="0"/>
          <w:color w:val="000000" w:themeColor="text1"/>
          <w:sz w:val="24"/>
          <w:szCs w:val="24"/>
          <w:lang w:eastAsia="it-IT"/>
        </w:rPr>
        <w:t xml:space="preserve">We contribute to the foresight and innovation literature by developing a methodological framework that is specifically designed for SMEs, rather than the adaptation or transfer of the </w:t>
      </w:r>
      <w:r w:rsidR="00845D23" w:rsidRPr="008F6AA2">
        <w:rPr>
          <w:rFonts w:ascii="Times New Roman" w:hAnsi="Times New Roman" w:cs="Times New Roman"/>
          <w:bCs w:val="0"/>
          <w:color w:val="000000" w:themeColor="text1"/>
          <w:sz w:val="24"/>
          <w:szCs w:val="24"/>
          <w:lang w:eastAsia="it-IT"/>
        </w:rPr>
        <w:t>dominant</w:t>
      </w:r>
      <w:r w:rsidR="0059070A" w:rsidRPr="008F6AA2">
        <w:rPr>
          <w:rFonts w:ascii="Times New Roman" w:hAnsi="Times New Roman" w:cs="Times New Roman"/>
          <w:bCs w:val="0"/>
          <w:color w:val="000000" w:themeColor="text1"/>
          <w:sz w:val="24"/>
          <w:szCs w:val="24"/>
          <w:lang w:eastAsia="it-IT"/>
        </w:rPr>
        <w:t xml:space="preserve"> frameworks that have been previously designed </w:t>
      </w:r>
      <w:r w:rsidR="00845D23" w:rsidRPr="008F6AA2">
        <w:rPr>
          <w:rFonts w:ascii="Times New Roman" w:hAnsi="Times New Roman" w:cs="Times New Roman"/>
          <w:bCs w:val="0"/>
          <w:color w:val="000000" w:themeColor="text1"/>
          <w:sz w:val="24"/>
          <w:szCs w:val="24"/>
          <w:lang w:eastAsia="it-IT"/>
        </w:rPr>
        <w:t xml:space="preserve">for </w:t>
      </w:r>
      <w:r w:rsidR="0059070A" w:rsidRPr="008F6AA2">
        <w:rPr>
          <w:rFonts w:ascii="Times New Roman" w:hAnsi="Times New Roman" w:cs="Times New Roman"/>
          <w:bCs w:val="0"/>
          <w:color w:val="000000" w:themeColor="text1"/>
          <w:sz w:val="24"/>
          <w:szCs w:val="24"/>
          <w:lang w:eastAsia="it-IT"/>
        </w:rPr>
        <w:t>and app</w:t>
      </w:r>
      <w:r w:rsidR="006E6191" w:rsidRPr="008F6AA2">
        <w:rPr>
          <w:rFonts w:ascii="Times New Roman" w:hAnsi="Times New Roman" w:cs="Times New Roman"/>
          <w:bCs w:val="0"/>
          <w:color w:val="000000" w:themeColor="text1"/>
          <w:sz w:val="24"/>
          <w:szCs w:val="24"/>
          <w:lang w:eastAsia="it-IT"/>
        </w:rPr>
        <w:t xml:space="preserve">lied in large </w:t>
      </w:r>
      <w:r w:rsidR="00D9751D" w:rsidRPr="008F6AA2">
        <w:rPr>
          <w:rFonts w:ascii="Times New Roman" w:hAnsi="Times New Roman" w:cs="Times New Roman"/>
          <w:bCs w:val="0"/>
          <w:color w:val="000000" w:themeColor="text1"/>
          <w:sz w:val="24"/>
          <w:szCs w:val="24"/>
          <w:lang w:eastAsia="it-IT"/>
        </w:rPr>
        <w:t xml:space="preserve">organisations, </w:t>
      </w:r>
      <w:r w:rsidR="006E6191" w:rsidRPr="008F6AA2">
        <w:rPr>
          <w:rFonts w:ascii="Times New Roman" w:hAnsi="Times New Roman" w:cs="Times New Roman"/>
          <w:bCs w:val="0"/>
          <w:color w:val="000000" w:themeColor="text1"/>
          <w:sz w:val="24"/>
          <w:szCs w:val="24"/>
          <w:lang w:eastAsia="it-IT"/>
        </w:rPr>
        <w:t xml:space="preserve">corporate firms </w:t>
      </w:r>
      <w:r w:rsidR="00845D23" w:rsidRPr="008F6AA2">
        <w:rPr>
          <w:rFonts w:ascii="Times New Roman" w:hAnsi="Times New Roman" w:cs="Times New Roman"/>
          <w:bCs w:val="0"/>
          <w:color w:val="000000" w:themeColor="text1"/>
          <w:sz w:val="24"/>
          <w:szCs w:val="24"/>
          <w:lang w:eastAsia="it-IT"/>
        </w:rPr>
        <w:t>and</w:t>
      </w:r>
      <w:r w:rsidR="0059070A" w:rsidRPr="008F6AA2">
        <w:rPr>
          <w:rFonts w:ascii="Times New Roman" w:hAnsi="Times New Roman" w:cs="Times New Roman"/>
          <w:bCs w:val="0"/>
          <w:color w:val="000000" w:themeColor="text1"/>
          <w:sz w:val="24"/>
          <w:szCs w:val="24"/>
          <w:lang w:eastAsia="it-IT"/>
        </w:rPr>
        <w:t xml:space="preserve"> public institutions.</w:t>
      </w:r>
    </w:p>
    <w:bookmarkEnd w:id="0"/>
    <w:p w14:paraId="1FE6038D" w14:textId="77777777" w:rsidR="00452362" w:rsidRPr="008F6AA2" w:rsidRDefault="00452362" w:rsidP="00326E41">
      <w:pPr>
        <w:pStyle w:val="NormalWeb"/>
        <w:spacing w:before="0" w:beforeAutospacing="0" w:after="0" w:afterAutospacing="0" w:line="276" w:lineRule="auto"/>
        <w:rPr>
          <w:b/>
          <w:color w:val="000000" w:themeColor="text1"/>
          <w:lang w:val="en-GB"/>
        </w:rPr>
      </w:pPr>
    </w:p>
    <w:p w14:paraId="24335AE0" w14:textId="77777777" w:rsidR="00E03861" w:rsidRPr="008F6AA2" w:rsidRDefault="00E03861" w:rsidP="00326E41">
      <w:pPr>
        <w:pStyle w:val="NormalWeb"/>
        <w:spacing w:before="0" w:beforeAutospacing="0" w:after="0" w:afterAutospacing="0" w:line="276" w:lineRule="auto"/>
        <w:rPr>
          <w:b/>
          <w:color w:val="000000" w:themeColor="text1"/>
          <w:lang w:val="en-GB"/>
        </w:rPr>
      </w:pPr>
    </w:p>
    <w:p w14:paraId="7AD52E2B" w14:textId="3A4C5F60" w:rsidR="00E03861" w:rsidRPr="008F6AA2" w:rsidRDefault="00E03861" w:rsidP="007F3181">
      <w:pPr>
        <w:pStyle w:val="NormalWeb"/>
        <w:spacing w:before="0" w:beforeAutospacing="0" w:after="0" w:afterAutospacing="0"/>
        <w:rPr>
          <w:b/>
          <w:bCs/>
          <w:i/>
          <w:iCs/>
          <w:color w:val="000000" w:themeColor="text1"/>
          <w:lang w:val="en-GB"/>
        </w:rPr>
      </w:pPr>
      <w:r w:rsidRPr="008F6AA2">
        <w:rPr>
          <w:b/>
          <w:bCs/>
          <w:i/>
          <w:iCs/>
          <w:color w:val="000000" w:themeColor="text1"/>
          <w:lang w:val="en-GB"/>
        </w:rPr>
        <w:t xml:space="preserve">Managerial relevance statement </w:t>
      </w:r>
      <w:r w:rsidRPr="008F6AA2">
        <w:rPr>
          <w:color w:val="000000" w:themeColor="text1"/>
          <w:lang w:val="en-GB"/>
        </w:rPr>
        <w:t>-</w:t>
      </w:r>
      <w:r w:rsidRPr="008F6AA2">
        <w:rPr>
          <w:b/>
          <w:bCs/>
          <w:i/>
          <w:iCs/>
          <w:color w:val="000000" w:themeColor="text1"/>
          <w:lang w:val="en-GB"/>
        </w:rPr>
        <w:t xml:space="preserve"> </w:t>
      </w:r>
      <w:r w:rsidR="007F3181" w:rsidRPr="008F6AA2">
        <w:rPr>
          <w:color w:val="000000" w:themeColor="text1"/>
          <w:lang w:val="en-US" w:eastAsia="it-IT"/>
        </w:rPr>
        <w:t xml:space="preserve">The core novelty of our approach to foresight and innovation in SMEs is the revision and combination of different techniques that have been applied in large corporate firms, including technology scanning (analysis of literature sources, bibliometric and patent analysis, expert pools and case studies), Delphi and future oriented workshops. The Delphi technique, in particular, has been rarely used in SMEs because of the high costs, its resource consuming nature, its duration and complexity. </w:t>
      </w:r>
      <w:proofErr w:type="gramStart"/>
      <w:r w:rsidR="007F3181" w:rsidRPr="008F6AA2">
        <w:rPr>
          <w:color w:val="000000" w:themeColor="text1"/>
          <w:lang w:val="en-US" w:eastAsia="it-IT"/>
        </w:rPr>
        <w:t>In order to</w:t>
      </w:r>
      <w:proofErr w:type="gramEnd"/>
      <w:r w:rsidR="007F3181" w:rsidRPr="008F6AA2">
        <w:rPr>
          <w:color w:val="000000" w:themeColor="text1"/>
          <w:lang w:val="en-US" w:eastAsia="it-IT"/>
        </w:rPr>
        <w:t xml:space="preserve"> apply this technique to the SMEs of the London Digital Health Hub, we carefully revised it in order to reduce the overall cost and duration, the managerial competences required to SMEs, and the access and availability to information about emerging technologies.</w:t>
      </w:r>
      <w:r w:rsidR="007F3181" w:rsidRPr="008F6AA2">
        <w:rPr>
          <w:color w:val="000000" w:themeColor="text1"/>
          <w:lang w:val="en-GB"/>
        </w:rPr>
        <w:t xml:space="preserve"> The feedback from the managers of the SMEs involved in our project showed that the flexible foresight methodology we designed and experimented worked well in terms of both process and outcomes</w:t>
      </w:r>
      <w:r w:rsidR="00845D23" w:rsidRPr="008F6AA2">
        <w:rPr>
          <w:color w:val="000000" w:themeColor="text1"/>
          <w:lang w:val="en-GB"/>
        </w:rPr>
        <w:t xml:space="preserve">. </w:t>
      </w:r>
      <w:r w:rsidR="007F3181" w:rsidRPr="008F6AA2">
        <w:rPr>
          <w:color w:val="000000" w:themeColor="text1"/>
          <w:lang w:val="en-GB"/>
        </w:rPr>
        <w:t xml:space="preserve">SME managers </w:t>
      </w:r>
      <w:r w:rsidR="00845D23" w:rsidRPr="008F6AA2">
        <w:rPr>
          <w:color w:val="000000" w:themeColor="text1"/>
          <w:lang w:val="en-GB"/>
        </w:rPr>
        <w:t xml:space="preserve">were able to </w:t>
      </w:r>
      <w:r w:rsidR="007F3181" w:rsidRPr="008F6AA2">
        <w:rPr>
          <w:color w:val="000000" w:themeColor="text1"/>
          <w:lang w:val="en-GB"/>
        </w:rPr>
        <w:t xml:space="preserve">implement our methodological framework successfully and smoothly. </w:t>
      </w:r>
      <w:r w:rsidR="00EA38F1" w:rsidRPr="008F6AA2">
        <w:rPr>
          <w:color w:val="000000" w:themeColor="text1"/>
          <w:lang w:val="en-GB"/>
        </w:rPr>
        <w:t>A</w:t>
      </w:r>
      <w:r w:rsidR="007F3181" w:rsidRPr="008F6AA2">
        <w:rPr>
          <w:color w:val="000000" w:themeColor="text1"/>
          <w:lang w:val="en-GB"/>
        </w:rPr>
        <w:t xml:space="preserve">t the end of the project, many of them decided </w:t>
      </w:r>
      <w:r w:rsidR="007F3181" w:rsidRPr="008F6AA2">
        <w:rPr>
          <w:bCs/>
          <w:color w:val="000000" w:themeColor="text1"/>
          <w:lang w:val="en-GB"/>
        </w:rPr>
        <w:t>to invest in the technologies identified as priorities for future growth</w:t>
      </w:r>
      <w:r w:rsidR="00845D23" w:rsidRPr="008F6AA2">
        <w:rPr>
          <w:bCs/>
          <w:color w:val="000000" w:themeColor="text1"/>
          <w:lang w:val="en-GB"/>
        </w:rPr>
        <w:t xml:space="preserve"> </w:t>
      </w:r>
      <w:r w:rsidR="00B95A47" w:rsidRPr="008F6AA2">
        <w:rPr>
          <w:bCs/>
          <w:color w:val="000000" w:themeColor="text1"/>
          <w:lang w:val="en-GB"/>
        </w:rPr>
        <w:t xml:space="preserve">from </w:t>
      </w:r>
      <w:r w:rsidR="00845D23" w:rsidRPr="008F6AA2">
        <w:rPr>
          <w:bCs/>
          <w:color w:val="000000" w:themeColor="text1"/>
          <w:lang w:val="en-GB"/>
        </w:rPr>
        <w:t xml:space="preserve">the </w:t>
      </w:r>
      <w:r w:rsidR="00B95A47" w:rsidRPr="008F6AA2">
        <w:rPr>
          <w:bCs/>
          <w:color w:val="000000" w:themeColor="text1"/>
          <w:lang w:val="en-GB"/>
        </w:rPr>
        <w:t xml:space="preserve">new </w:t>
      </w:r>
      <w:r w:rsidR="00845D23" w:rsidRPr="008F6AA2">
        <w:rPr>
          <w:bCs/>
          <w:color w:val="000000" w:themeColor="text1"/>
          <w:lang w:val="en-GB"/>
        </w:rPr>
        <w:t>foresight methodology</w:t>
      </w:r>
      <w:r w:rsidR="007F3181" w:rsidRPr="008F6AA2">
        <w:rPr>
          <w:bCs/>
          <w:color w:val="000000" w:themeColor="text1"/>
          <w:lang w:val="en-GB"/>
        </w:rPr>
        <w:t>.</w:t>
      </w:r>
    </w:p>
    <w:p w14:paraId="79CFA19B" w14:textId="77777777" w:rsidR="00E03861" w:rsidRPr="008F6AA2" w:rsidRDefault="00E03861" w:rsidP="00326E41">
      <w:pPr>
        <w:pStyle w:val="NormalWeb"/>
        <w:spacing w:before="0" w:beforeAutospacing="0" w:after="0" w:afterAutospacing="0" w:line="276" w:lineRule="auto"/>
        <w:rPr>
          <w:b/>
          <w:color w:val="000000" w:themeColor="text1"/>
          <w:lang w:val="en-GB"/>
        </w:rPr>
      </w:pPr>
    </w:p>
    <w:p w14:paraId="492FF223" w14:textId="77777777" w:rsidR="007F3181" w:rsidRPr="008F6AA2" w:rsidRDefault="007F3181" w:rsidP="00326E41">
      <w:pPr>
        <w:pStyle w:val="NormalWeb"/>
        <w:spacing w:before="0" w:beforeAutospacing="0" w:after="0" w:afterAutospacing="0" w:line="276" w:lineRule="auto"/>
        <w:rPr>
          <w:b/>
          <w:color w:val="000000" w:themeColor="text1"/>
          <w:lang w:val="en-GB"/>
        </w:rPr>
      </w:pPr>
    </w:p>
    <w:p w14:paraId="5622F13E" w14:textId="04D20856" w:rsidR="001B2821" w:rsidRPr="008F6AA2" w:rsidRDefault="00E03861" w:rsidP="00326E41">
      <w:pPr>
        <w:pStyle w:val="NormalWeb"/>
        <w:spacing w:before="0" w:beforeAutospacing="0" w:after="0" w:afterAutospacing="0" w:line="276" w:lineRule="auto"/>
        <w:rPr>
          <w:b/>
          <w:color w:val="000000" w:themeColor="text1"/>
          <w:lang w:val="en-GB"/>
        </w:rPr>
      </w:pPr>
      <w:r w:rsidRPr="008F6AA2">
        <w:rPr>
          <w:b/>
          <w:color w:val="000000" w:themeColor="text1"/>
          <w:lang w:val="en-GB"/>
        </w:rPr>
        <w:t>Index Terms -</w:t>
      </w:r>
      <w:r w:rsidR="001B2821" w:rsidRPr="008F6AA2">
        <w:rPr>
          <w:b/>
          <w:color w:val="000000" w:themeColor="text1"/>
          <w:lang w:val="en-GB"/>
        </w:rPr>
        <w:t xml:space="preserve"> </w:t>
      </w:r>
      <w:r w:rsidR="00336422" w:rsidRPr="008F6AA2">
        <w:rPr>
          <w:iCs/>
          <w:color w:val="000000" w:themeColor="text1"/>
          <w:lang w:val="en-GB"/>
        </w:rPr>
        <w:t>Innovation; T</w:t>
      </w:r>
      <w:r w:rsidR="001B2821" w:rsidRPr="008F6AA2">
        <w:rPr>
          <w:iCs/>
          <w:color w:val="000000" w:themeColor="text1"/>
          <w:lang w:val="en-GB"/>
        </w:rPr>
        <w:t xml:space="preserve">echnological </w:t>
      </w:r>
      <w:r w:rsidR="006C2F00" w:rsidRPr="008F6AA2">
        <w:rPr>
          <w:iCs/>
          <w:color w:val="000000" w:themeColor="text1"/>
          <w:lang w:val="en-GB"/>
        </w:rPr>
        <w:t>c</w:t>
      </w:r>
      <w:r w:rsidR="00336422" w:rsidRPr="008F6AA2">
        <w:rPr>
          <w:iCs/>
          <w:color w:val="000000" w:themeColor="text1"/>
          <w:lang w:val="en-GB"/>
        </w:rPr>
        <w:t>hange;</w:t>
      </w:r>
      <w:r w:rsidR="001B2821" w:rsidRPr="008F6AA2">
        <w:rPr>
          <w:iCs/>
          <w:color w:val="000000" w:themeColor="text1"/>
          <w:lang w:val="en-GB"/>
        </w:rPr>
        <w:t xml:space="preserve"> </w:t>
      </w:r>
      <w:r w:rsidR="00441692" w:rsidRPr="008F6AA2">
        <w:rPr>
          <w:iCs/>
          <w:color w:val="000000" w:themeColor="text1"/>
          <w:lang w:val="en-GB"/>
        </w:rPr>
        <w:t xml:space="preserve">Foresight; </w:t>
      </w:r>
      <w:r w:rsidR="001B2821" w:rsidRPr="008F6AA2">
        <w:rPr>
          <w:iCs/>
          <w:color w:val="000000" w:themeColor="text1"/>
          <w:lang w:val="en-GB"/>
        </w:rPr>
        <w:t xml:space="preserve">SME </w:t>
      </w:r>
      <w:r w:rsidR="006C2F00" w:rsidRPr="008F6AA2">
        <w:rPr>
          <w:iCs/>
          <w:color w:val="000000" w:themeColor="text1"/>
          <w:lang w:val="en-GB"/>
        </w:rPr>
        <w:t>c</w:t>
      </w:r>
      <w:r w:rsidR="001B2821" w:rsidRPr="008F6AA2">
        <w:rPr>
          <w:iCs/>
          <w:color w:val="000000" w:themeColor="text1"/>
          <w:lang w:val="en-GB"/>
        </w:rPr>
        <w:t>luster</w:t>
      </w:r>
      <w:r w:rsidR="00336422" w:rsidRPr="008F6AA2">
        <w:rPr>
          <w:iCs/>
          <w:color w:val="000000" w:themeColor="text1"/>
          <w:lang w:val="en-GB"/>
        </w:rPr>
        <w:t>s; N</w:t>
      </w:r>
      <w:r w:rsidR="001B2821" w:rsidRPr="008F6AA2">
        <w:rPr>
          <w:iCs/>
          <w:color w:val="000000" w:themeColor="text1"/>
          <w:lang w:val="en-GB"/>
        </w:rPr>
        <w:t>etworking.</w:t>
      </w:r>
    </w:p>
    <w:p w14:paraId="158DBA22" w14:textId="77777777" w:rsidR="00452362" w:rsidRPr="008F6AA2" w:rsidRDefault="00452362" w:rsidP="00326E41">
      <w:pPr>
        <w:pStyle w:val="NormalWeb"/>
        <w:spacing w:before="0" w:beforeAutospacing="0" w:after="0" w:afterAutospacing="0" w:line="360" w:lineRule="auto"/>
        <w:rPr>
          <w:bCs/>
          <w:color w:val="000000" w:themeColor="text1"/>
          <w:lang w:val="en-GB"/>
        </w:rPr>
      </w:pPr>
    </w:p>
    <w:p w14:paraId="792A5F53" w14:textId="77777777" w:rsidR="005B7C28" w:rsidRPr="008F6AA2" w:rsidRDefault="005B7C28" w:rsidP="00326E41">
      <w:pPr>
        <w:pStyle w:val="NormalWeb"/>
        <w:spacing w:before="0" w:beforeAutospacing="0" w:after="0" w:afterAutospacing="0" w:line="360" w:lineRule="auto"/>
        <w:rPr>
          <w:bCs/>
          <w:color w:val="000000" w:themeColor="text1"/>
          <w:lang w:val="en-GB"/>
        </w:rPr>
      </w:pPr>
    </w:p>
    <w:p w14:paraId="6997DD19" w14:textId="77777777" w:rsidR="005B7C28" w:rsidRPr="008F6AA2" w:rsidRDefault="005B7C28" w:rsidP="00326E41">
      <w:pPr>
        <w:pStyle w:val="NormalWeb"/>
        <w:spacing w:before="0" w:beforeAutospacing="0" w:after="0" w:afterAutospacing="0" w:line="360" w:lineRule="auto"/>
        <w:rPr>
          <w:bCs/>
          <w:color w:val="000000" w:themeColor="text1"/>
          <w:lang w:val="en-GB"/>
        </w:rPr>
      </w:pPr>
    </w:p>
    <w:p w14:paraId="5506B489" w14:textId="61C61C34" w:rsidR="00256258" w:rsidRPr="008F6AA2" w:rsidRDefault="00256258" w:rsidP="00326E41">
      <w:pPr>
        <w:spacing w:after="0" w:line="360" w:lineRule="auto"/>
        <w:jc w:val="both"/>
        <w:rPr>
          <w:rFonts w:ascii="Times New Roman" w:hAnsi="Times New Roman" w:cs="Times New Roman"/>
          <w:b/>
          <w:bCs w:val="0"/>
          <w:color w:val="000000" w:themeColor="text1"/>
          <w:sz w:val="24"/>
          <w:szCs w:val="22"/>
          <w:lang w:eastAsia="it-IT"/>
        </w:rPr>
      </w:pPr>
      <w:r w:rsidRPr="008F6AA2">
        <w:rPr>
          <w:rFonts w:ascii="Times New Roman" w:hAnsi="Times New Roman" w:cs="Times New Roman"/>
          <w:b/>
          <w:color w:val="000000" w:themeColor="text1"/>
          <w:sz w:val="24"/>
          <w:szCs w:val="22"/>
          <w:lang w:eastAsia="it-IT"/>
        </w:rPr>
        <w:br w:type="page"/>
      </w:r>
    </w:p>
    <w:p w14:paraId="58E37BB5" w14:textId="7A4E9C2F" w:rsidR="00326E41" w:rsidRPr="008F6AA2" w:rsidRDefault="00E03861" w:rsidP="00E03861">
      <w:pPr>
        <w:spacing w:after="0" w:line="480" w:lineRule="auto"/>
        <w:jc w:val="center"/>
        <w:rPr>
          <w:rFonts w:ascii="Times New Roman" w:hAnsi="Times New Roman" w:cs="Times New Roman"/>
          <w:bCs w:val="0"/>
          <w:smallCaps/>
          <w:color w:val="000000" w:themeColor="text1"/>
          <w:sz w:val="28"/>
          <w:lang w:eastAsia="it-IT"/>
        </w:rPr>
      </w:pPr>
      <w:r w:rsidRPr="008F6AA2">
        <w:rPr>
          <w:rFonts w:ascii="Times New Roman" w:hAnsi="Times New Roman" w:cs="Times New Roman"/>
          <w:bCs w:val="0"/>
          <w:smallCaps/>
          <w:color w:val="000000" w:themeColor="text1"/>
          <w:sz w:val="28"/>
          <w:lang w:eastAsia="it-IT"/>
        </w:rPr>
        <w:lastRenderedPageBreak/>
        <w:t>I</w:t>
      </w:r>
      <w:r w:rsidR="00256258" w:rsidRPr="008F6AA2">
        <w:rPr>
          <w:rFonts w:ascii="Times New Roman" w:hAnsi="Times New Roman" w:cs="Times New Roman"/>
          <w:bCs w:val="0"/>
          <w:smallCaps/>
          <w:color w:val="000000" w:themeColor="text1"/>
          <w:sz w:val="28"/>
          <w:lang w:eastAsia="it-IT"/>
        </w:rPr>
        <w:t>. Introduction</w:t>
      </w:r>
    </w:p>
    <w:p w14:paraId="7FC308F1" w14:textId="79180698" w:rsidR="00CB3700" w:rsidRPr="008F6AA2" w:rsidRDefault="006069D0" w:rsidP="00E03861">
      <w:pPr>
        <w:widowControl w:val="0"/>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lang w:eastAsia="it-IT"/>
        </w:rPr>
        <w:t xml:space="preserve">Technological </w:t>
      </w:r>
      <w:r w:rsidR="00880829" w:rsidRPr="008F6AA2">
        <w:rPr>
          <w:rFonts w:ascii="Times New Roman" w:hAnsi="Times New Roman" w:cs="Times New Roman"/>
          <w:color w:val="000000" w:themeColor="text1"/>
          <w:sz w:val="24"/>
          <w:szCs w:val="24"/>
          <w:lang w:eastAsia="it-IT"/>
        </w:rPr>
        <w:t>innovation</w:t>
      </w:r>
      <w:r w:rsidRPr="008F6AA2">
        <w:rPr>
          <w:rFonts w:ascii="Times New Roman" w:hAnsi="Times New Roman" w:cs="Times New Roman"/>
          <w:color w:val="000000" w:themeColor="text1"/>
          <w:sz w:val="24"/>
          <w:szCs w:val="24"/>
          <w:lang w:eastAsia="it-IT"/>
        </w:rPr>
        <w:t xml:space="preserve"> is a key challenge </w:t>
      </w:r>
      <w:r w:rsidR="00AD135A" w:rsidRPr="008F6AA2">
        <w:rPr>
          <w:rFonts w:ascii="Times New Roman" w:hAnsi="Times New Roman" w:cs="Times New Roman"/>
          <w:color w:val="000000" w:themeColor="text1"/>
          <w:sz w:val="24"/>
          <w:szCs w:val="24"/>
          <w:lang w:eastAsia="it-IT"/>
        </w:rPr>
        <w:t>y</w:t>
      </w:r>
      <w:r w:rsidRPr="008F6AA2">
        <w:rPr>
          <w:rFonts w:ascii="Times New Roman" w:hAnsi="Times New Roman" w:cs="Times New Roman"/>
          <w:color w:val="000000" w:themeColor="text1"/>
          <w:sz w:val="24"/>
          <w:szCs w:val="24"/>
          <w:lang w:eastAsia="it-IT"/>
        </w:rPr>
        <w:t>et</w:t>
      </w:r>
      <w:r w:rsidRPr="008F6AA2">
        <w:rPr>
          <w:rFonts w:ascii="Times New Roman" w:hAnsi="Times New Roman" w:cs="Times New Roman"/>
          <w:color w:val="000000" w:themeColor="text1"/>
          <w:sz w:val="24"/>
          <w:szCs w:val="24"/>
        </w:rPr>
        <w:t xml:space="preserve"> represents a huge opportunity for </w:t>
      </w:r>
      <w:r w:rsidR="00AD135A" w:rsidRPr="008F6AA2">
        <w:rPr>
          <w:rFonts w:ascii="Times New Roman" w:hAnsi="Times New Roman" w:cs="Times New Roman"/>
          <w:color w:val="000000" w:themeColor="text1"/>
          <w:sz w:val="24"/>
          <w:szCs w:val="24"/>
        </w:rPr>
        <w:t xml:space="preserve">enhancing the </w:t>
      </w:r>
      <w:proofErr w:type="gramStart"/>
      <w:r w:rsidR="00AD135A" w:rsidRPr="008F6AA2">
        <w:rPr>
          <w:rFonts w:ascii="Times New Roman" w:hAnsi="Times New Roman" w:cs="Times New Roman"/>
          <w:color w:val="000000" w:themeColor="text1"/>
          <w:sz w:val="24"/>
          <w:szCs w:val="24"/>
        </w:rPr>
        <w:t>long term</w:t>
      </w:r>
      <w:proofErr w:type="gramEnd"/>
      <w:r w:rsidR="00AD135A" w:rsidRPr="008F6AA2">
        <w:rPr>
          <w:rFonts w:ascii="Times New Roman" w:hAnsi="Times New Roman" w:cs="Times New Roman"/>
          <w:color w:val="000000" w:themeColor="text1"/>
          <w:sz w:val="24"/>
          <w:szCs w:val="24"/>
        </w:rPr>
        <w:t xml:space="preserve"> performance or corporate organizations</w:t>
      </w:r>
      <w:r w:rsidRPr="008F6AA2">
        <w:rPr>
          <w:rFonts w:ascii="Times New Roman" w:hAnsi="Times New Roman" w:cs="Times New Roman"/>
          <w:color w:val="000000" w:themeColor="text1"/>
          <w:sz w:val="24"/>
          <w:szCs w:val="24"/>
        </w:rPr>
        <w:t xml:space="preserve">. </w:t>
      </w:r>
      <w:r w:rsidR="00AD135A" w:rsidRPr="008F6AA2">
        <w:rPr>
          <w:rFonts w:ascii="Times New Roman" w:hAnsi="Times New Roman" w:cs="Times New Roman"/>
          <w:color w:val="000000" w:themeColor="text1"/>
          <w:sz w:val="24"/>
          <w:szCs w:val="24"/>
        </w:rPr>
        <w:t xml:space="preserve">Firms </w:t>
      </w:r>
      <w:r w:rsidRPr="008F6AA2">
        <w:rPr>
          <w:rFonts w:ascii="Times New Roman" w:hAnsi="Times New Roman" w:cs="Times New Roman"/>
          <w:color w:val="000000" w:themeColor="text1"/>
          <w:sz w:val="24"/>
          <w:szCs w:val="24"/>
        </w:rPr>
        <w:t xml:space="preserve">that </w:t>
      </w:r>
      <w:proofErr w:type="gramStart"/>
      <w:r w:rsidRPr="008F6AA2">
        <w:rPr>
          <w:rFonts w:ascii="Times New Roman" w:hAnsi="Times New Roman" w:cs="Times New Roman"/>
          <w:color w:val="000000" w:themeColor="text1"/>
          <w:sz w:val="24"/>
          <w:szCs w:val="24"/>
        </w:rPr>
        <w:t>are able to</w:t>
      </w:r>
      <w:proofErr w:type="gramEnd"/>
      <w:r w:rsidRPr="008F6AA2">
        <w:rPr>
          <w:rFonts w:ascii="Times New Roman" w:hAnsi="Times New Roman" w:cs="Times New Roman"/>
          <w:color w:val="000000" w:themeColor="text1"/>
          <w:sz w:val="24"/>
          <w:szCs w:val="24"/>
        </w:rPr>
        <w:t xml:space="preserve"> </w:t>
      </w:r>
      <w:r w:rsidR="00FA77AD" w:rsidRPr="008F6AA2">
        <w:rPr>
          <w:rFonts w:ascii="Times New Roman" w:hAnsi="Times New Roman" w:cs="Times New Roman"/>
          <w:color w:val="000000" w:themeColor="text1"/>
          <w:sz w:val="24"/>
          <w:szCs w:val="24"/>
        </w:rPr>
        <w:t xml:space="preserve">early </w:t>
      </w:r>
      <w:r w:rsidRPr="008F6AA2">
        <w:rPr>
          <w:rFonts w:ascii="Times New Roman" w:hAnsi="Times New Roman" w:cs="Times New Roman"/>
          <w:color w:val="000000" w:themeColor="text1"/>
          <w:sz w:val="24"/>
          <w:szCs w:val="24"/>
        </w:rPr>
        <w:t>identify new technologies can achieve significant “first mover advantages” and thereby higher profits and market shares</w:t>
      </w:r>
      <w:r w:rsidR="002751B2" w:rsidRPr="008F6AA2">
        <w:rPr>
          <w:rFonts w:ascii="Times New Roman" w:hAnsi="Times New Roman" w:cs="Times New Roman"/>
          <w:color w:val="000000" w:themeColor="text1"/>
          <w:sz w:val="24"/>
          <w:szCs w:val="24"/>
        </w:rPr>
        <w:t xml:space="preserve"> </w:t>
      </w:r>
      <w:bookmarkStart w:id="1" w:name="_Hlk144897733"/>
      <w:r w:rsidR="00584D74" w:rsidRPr="008F6AA2">
        <w:rPr>
          <w:rFonts w:ascii="Times New Roman" w:hAnsi="Times New Roman" w:cs="Times New Roman"/>
          <w:color w:val="000000" w:themeColor="text1"/>
          <w:sz w:val="24"/>
          <w:szCs w:val="24"/>
        </w:rPr>
        <w:t>[</w:t>
      </w:r>
      <w:r w:rsidR="00E90DA8" w:rsidRPr="008F6AA2">
        <w:rPr>
          <w:rFonts w:ascii="Times New Roman" w:hAnsi="Times New Roman" w:cs="Times New Roman"/>
          <w:color w:val="000000" w:themeColor="text1"/>
          <w:sz w:val="24"/>
          <w:szCs w:val="24"/>
        </w:rPr>
        <w:t>1</w:t>
      </w:r>
      <w:r w:rsidR="00584D74" w:rsidRPr="008F6AA2">
        <w:rPr>
          <w:rFonts w:ascii="Times New Roman" w:hAnsi="Times New Roman" w:cs="Times New Roman"/>
          <w:color w:val="000000" w:themeColor="text1"/>
          <w:sz w:val="24"/>
          <w:szCs w:val="24"/>
        </w:rPr>
        <w:t>]</w:t>
      </w:r>
      <w:bookmarkEnd w:id="1"/>
      <w:r w:rsidRPr="008F6AA2">
        <w:rPr>
          <w:rFonts w:ascii="Times New Roman" w:hAnsi="Times New Roman" w:cs="Times New Roman"/>
          <w:color w:val="000000" w:themeColor="text1"/>
          <w:sz w:val="24"/>
          <w:szCs w:val="24"/>
        </w:rPr>
        <w:t xml:space="preserve">. </w:t>
      </w:r>
      <w:r w:rsidR="0029375A" w:rsidRPr="008F6AA2">
        <w:rPr>
          <w:rFonts w:ascii="Times New Roman" w:hAnsi="Times New Roman" w:cs="Times New Roman"/>
          <w:color w:val="000000" w:themeColor="text1"/>
          <w:sz w:val="24"/>
          <w:szCs w:val="24"/>
        </w:rPr>
        <w:t xml:space="preserve">In this regard, </w:t>
      </w:r>
      <w:r w:rsidRPr="008F6AA2">
        <w:rPr>
          <w:rFonts w:ascii="Times New Roman" w:hAnsi="Times New Roman" w:cs="Times New Roman"/>
          <w:color w:val="000000" w:themeColor="text1"/>
          <w:sz w:val="24"/>
          <w:szCs w:val="24"/>
        </w:rPr>
        <w:t xml:space="preserve">‘foresight’ </w:t>
      </w:r>
      <w:r w:rsidR="00CE4730" w:rsidRPr="008F6AA2">
        <w:rPr>
          <w:rFonts w:ascii="Times New Roman" w:hAnsi="Times New Roman" w:cs="Times New Roman"/>
          <w:color w:val="000000" w:themeColor="text1"/>
          <w:sz w:val="24"/>
          <w:szCs w:val="24"/>
        </w:rPr>
        <w:t>is being receiving increasing attention</w:t>
      </w:r>
      <w:r w:rsidR="0029375A" w:rsidRPr="008F6AA2">
        <w:rPr>
          <w:rFonts w:ascii="Times New Roman" w:hAnsi="Times New Roman" w:cs="Times New Roman"/>
          <w:color w:val="000000" w:themeColor="text1"/>
          <w:sz w:val="24"/>
          <w:szCs w:val="24"/>
        </w:rPr>
        <w:t xml:space="preserve"> </w:t>
      </w:r>
      <w:r w:rsidR="00CE4730" w:rsidRPr="008F6AA2">
        <w:rPr>
          <w:rFonts w:ascii="Times New Roman" w:hAnsi="Times New Roman" w:cs="Times New Roman"/>
          <w:color w:val="000000" w:themeColor="text1"/>
          <w:sz w:val="24"/>
          <w:szCs w:val="24"/>
        </w:rPr>
        <w:t>from practitioners and scholars</w:t>
      </w:r>
      <w:r w:rsidRPr="008F6AA2">
        <w:rPr>
          <w:rFonts w:ascii="Times New Roman" w:hAnsi="Times New Roman" w:cs="Times New Roman"/>
          <w:color w:val="000000" w:themeColor="text1"/>
          <w:sz w:val="24"/>
          <w:szCs w:val="24"/>
        </w:rPr>
        <w:t xml:space="preserve"> </w:t>
      </w:r>
      <w:r w:rsidR="00584D74" w:rsidRPr="008F6AA2">
        <w:rPr>
          <w:rFonts w:ascii="Times New Roman" w:hAnsi="Times New Roman" w:cs="Times New Roman"/>
          <w:color w:val="000000" w:themeColor="text1"/>
          <w:sz w:val="24"/>
          <w:szCs w:val="24"/>
        </w:rPr>
        <w:t>[</w:t>
      </w:r>
      <w:r w:rsidR="00E90DA8" w:rsidRPr="008F6AA2">
        <w:rPr>
          <w:rFonts w:ascii="Times New Roman" w:hAnsi="Times New Roman" w:cs="Times New Roman"/>
          <w:color w:val="000000" w:themeColor="text1"/>
          <w:sz w:val="24"/>
          <w:szCs w:val="24"/>
        </w:rPr>
        <w:t>2</w:t>
      </w:r>
      <w:r w:rsidR="00584D74"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w:t>
      </w:r>
    </w:p>
    <w:p w14:paraId="413B3505" w14:textId="1EF3B11B" w:rsidR="008528E8" w:rsidRPr="008F6AA2" w:rsidRDefault="008528E8" w:rsidP="008528E8">
      <w:pPr>
        <w:widowControl w:val="0"/>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Foresight encompasses a wide range of practices and activities that decision makers might use to enhance their ability to detect new events and trends </w:t>
      </w:r>
      <w:r w:rsidR="00CE4730" w:rsidRPr="008F6AA2">
        <w:rPr>
          <w:rFonts w:ascii="Times New Roman" w:hAnsi="Times New Roman" w:cs="Times New Roman"/>
          <w:color w:val="000000" w:themeColor="text1"/>
          <w:sz w:val="24"/>
          <w:szCs w:val="24"/>
        </w:rPr>
        <w:t>promptly</w:t>
      </w:r>
      <w:r w:rsidRPr="008F6AA2">
        <w:rPr>
          <w:rFonts w:ascii="Times New Roman" w:hAnsi="Times New Roman" w:cs="Times New Roman"/>
          <w:color w:val="000000" w:themeColor="text1"/>
          <w:sz w:val="24"/>
          <w:szCs w:val="24"/>
        </w:rPr>
        <w:t xml:space="preserve">, as well as to explore their future evolution and effects and identify the likely response options </w:t>
      </w:r>
      <w:r w:rsidR="00E90DA8" w:rsidRPr="008F6AA2">
        <w:rPr>
          <w:rFonts w:ascii="Times New Roman" w:hAnsi="Times New Roman" w:cs="Times New Roman"/>
          <w:color w:val="000000" w:themeColor="text1"/>
          <w:sz w:val="24"/>
          <w:szCs w:val="24"/>
        </w:rPr>
        <w:t>[3], [4]</w:t>
      </w:r>
      <w:r w:rsidRPr="008F6AA2">
        <w:rPr>
          <w:rFonts w:ascii="Times New Roman" w:hAnsi="Times New Roman" w:cs="Times New Roman"/>
          <w:color w:val="000000" w:themeColor="text1"/>
          <w:sz w:val="24"/>
          <w:szCs w:val="24"/>
        </w:rPr>
        <w:t xml:space="preserve">. </w:t>
      </w:r>
      <w:proofErr w:type="gramStart"/>
      <w:r w:rsidRPr="008F6AA2">
        <w:rPr>
          <w:rFonts w:ascii="Times New Roman" w:hAnsi="Times New Roman" w:cs="Times New Roman"/>
          <w:color w:val="000000" w:themeColor="text1"/>
          <w:sz w:val="24"/>
          <w:szCs w:val="24"/>
        </w:rPr>
        <w:t>In particular, there</w:t>
      </w:r>
      <w:proofErr w:type="gramEnd"/>
      <w:r w:rsidRPr="008F6AA2">
        <w:rPr>
          <w:rFonts w:ascii="Times New Roman" w:hAnsi="Times New Roman" w:cs="Times New Roman"/>
          <w:color w:val="000000" w:themeColor="text1"/>
          <w:sz w:val="24"/>
          <w:szCs w:val="24"/>
        </w:rPr>
        <w:t xml:space="preserve"> is a growing stream of literature that underlines the role of foresight in technology and innovation management </w:t>
      </w:r>
      <w:r w:rsidR="00E90DA8" w:rsidRPr="008F6AA2">
        <w:rPr>
          <w:rFonts w:ascii="Times New Roman" w:hAnsi="Times New Roman" w:cs="Times New Roman"/>
          <w:color w:val="000000" w:themeColor="text1"/>
          <w:sz w:val="24"/>
          <w:szCs w:val="24"/>
        </w:rPr>
        <w:t>[5]</w:t>
      </w:r>
      <w:r w:rsidRPr="008F6AA2">
        <w:rPr>
          <w:rFonts w:ascii="Times New Roman" w:hAnsi="Times New Roman" w:cs="Times New Roman"/>
          <w:color w:val="000000" w:themeColor="text1"/>
          <w:sz w:val="24"/>
          <w:szCs w:val="24"/>
        </w:rPr>
        <w:t xml:space="preserve">, with </w:t>
      </w:r>
      <w:r w:rsidR="00CE4730" w:rsidRPr="008F6AA2">
        <w:rPr>
          <w:rFonts w:ascii="Times New Roman" w:hAnsi="Times New Roman" w:cs="Times New Roman"/>
          <w:color w:val="000000" w:themeColor="text1"/>
          <w:sz w:val="24"/>
          <w:szCs w:val="24"/>
        </w:rPr>
        <w:t>a special emphasis on</w:t>
      </w:r>
      <w:r w:rsidRPr="008F6AA2">
        <w:rPr>
          <w:rFonts w:ascii="Times New Roman" w:hAnsi="Times New Roman" w:cs="Times New Roman"/>
          <w:color w:val="000000" w:themeColor="text1"/>
          <w:sz w:val="24"/>
          <w:szCs w:val="24"/>
        </w:rPr>
        <w:t xml:space="preserve"> the early, ambiguous stage</w:t>
      </w:r>
      <w:r w:rsidR="00CE4730" w:rsidRPr="008F6AA2">
        <w:rPr>
          <w:rFonts w:ascii="Times New Roman" w:hAnsi="Times New Roman" w:cs="Times New Roman"/>
          <w:color w:val="000000" w:themeColor="text1"/>
          <w:sz w:val="24"/>
          <w:szCs w:val="24"/>
        </w:rPr>
        <w:t>s</w:t>
      </w:r>
      <w:r w:rsidRPr="008F6AA2">
        <w:rPr>
          <w:rFonts w:ascii="Times New Roman" w:hAnsi="Times New Roman" w:cs="Times New Roman"/>
          <w:color w:val="000000" w:themeColor="text1"/>
          <w:sz w:val="24"/>
          <w:szCs w:val="24"/>
        </w:rPr>
        <w:t xml:space="preserve"> (</w:t>
      </w:r>
      <w:r w:rsidR="00CE4730" w:rsidRPr="008F6AA2">
        <w:rPr>
          <w:rFonts w:ascii="Times New Roman" w:hAnsi="Times New Roman" w:cs="Times New Roman"/>
          <w:color w:val="000000" w:themeColor="text1"/>
          <w:sz w:val="24"/>
          <w:szCs w:val="24"/>
        </w:rPr>
        <w:t xml:space="preserve">i.e., </w:t>
      </w:r>
      <w:r w:rsidRPr="008F6AA2">
        <w:rPr>
          <w:rFonts w:ascii="Times New Roman" w:hAnsi="Times New Roman" w:cs="Times New Roman"/>
          <w:color w:val="000000" w:themeColor="text1"/>
          <w:sz w:val="24"/>
          <w:szCs w:val="24"/>
        </w:rPr>
        <w:t xml:space="preserve">opportunity identification and idea generation) of the new product development process </w:t>
      </w:r>
      <w:r w:rsidR="00E90DA8" w:rsidRPr="008F6AA2">
        <w:rPr>
          <w:rFonts w:ascii="Times New Roman" w:hAnsi="Times New Roman" w:cs="Times New Roman"/>
          <w:color w:val="000000" w:themeColor="text1"/>
          <w:sz w:val="24"/>
          <w:szCs w:val="24"/>
        </w:rPr>
        <w:t>[6]</w:t>
      </w:r>
      <w:r w:rsidRPr="008F6AA2">
        <w:rPr>
          <w:rFonts w:ascii="Times New Roman" w:hAnsi="Times New Roman" w:cs="Times New Roman"/>
          <w:color w:val="000000" w:themeColor="text1"/>
          <w:sz w:val="24"/>
          <w:szCs w:val="24"/>
        </w:rPr>
        <w:t>.</w:t>
      </w:r>
    </w:p>
    <w:p w14:paraId="0A10DD9B" w14:textId="21B6FAB0" w:rsidR="00CB3700" w:rsidRPr="008F6AA2" w:rsidRDefault="00AD135A" w:rsidP="00CB3700">
      <w:pPr>
        <w:widowControl w:val="0"/>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The benefits of foresight encompass the enhancement of the organisational capacity to perceive technological change, interpret and </w:t>
      </w:r>
      <w:r w:rsidR="00CE4730" w:rsidRPr="008F6AA2">
        <w:rPr>
          <w:rFonts w:ascii="Times New Roman" w:hAnsi="Times New Roman" w:cs="Times New Roman"/>
          <w:color w:val="000000" w:themeColor="text1"/>
          <w:sz w:val="24"/>
          <w:szCs w:val="24"/>
        </w:rPr>
        <w:t>deal with</w:t>
      </w:r>
      <w:r w:rsidRPr="008F6AA2">
        <w:rPr>
          <w:rFonts w:ascii="Times New Roman" w:hAnsi="Times New Roman" w:cs="Times New Roman"/>
          <w:color w:val="000000" w:themeColor="text1"/>
          <w:sz w:val="24"/>
          <w:szCs w:val="24"/>
        </w:rPr>
        <w:t xml:space="preserve"> it, and create new connection</w:t>
      </w:r>
      <w:r w:rsidR="00CF752C" w:rsidRPr="008F6AA2">
        <w:rPr>
          <w:rFonts w:ascii="Times New Roman" w:hAnsi="Times New Roman" w:cs="Times New Roman"/>
          <w:color w:val="000000" w:themeColor="text1"/>
          <w:sz w:val="24"/>
          <w:szCs w:val="24"/>
        </w:rPr>
        <w:t>s</w:t>
      </w:r>
      <w:r w:rsidRPr="008F6AA2">
        <w:rPr>
          <w:rFonts w:ascii="Times New Roman" w:hAnsi="Times New Roman" w:cs="Times New Roman"/>
          <w:color w:val="000000" w:themeColor="text1"/>
          <w:sz w:val="24"/>
          <w:szCs w:val="24"/>
        </w:rPr>
        <w:t xml:space="preserve"> and networks among evolving innovation ecosystems </w:t>
      </w:r>
      <w:r w:rsidR="00E90DA8" w:rsidRPr="008F6AA2">
        <w:rPr>
          <w:rFonts w:ascii="Times New Roman" w:hAnsi="Times New Roman" w:cs="Times New Roman"/>
          <w:color w:val="000000" w:themeColor="text1"/>
          <w:sz w:val="24"/>
          <w:szCs w:val="24"/>
        </w:rPr>
        <w:t>[7]</w:t>
      </w:r>
      <w:r w:rsidRPr="008F6AA2">
        <w:rPr>
          <w:rFonts w:ascii="Times New Roman" w:hAnsi="Times New Roman" w:cs="Times New Roman"/>
          <w:color w:val="000000" w:themeColor="text1"/>
          <w:sz w:val="24"/>
          <w:szCs w:val="24"/>
        </w:rPr>
        <w:t xml:space="preserve">. </w:t>
      </w:r>
      <w:r w:rsidR="00EC5D56" w:rsidRPr="008F6AA2">
        <w:rPr>
          <w:rFonts w:ascii="Times New Roman" w:hAnsi="Times New Roman" w:cs="Times New Roman"/>
          <w:color w:val="000000" w:themeColor="text1"/>
          <w:sz w:val="24"/>
          <w:szCs w:val="24"/>
        </w:rPr>
        <w:t xml:space="preserve">In this way, </w:t>
      </w:r>
      <w:r w:rsidR="00CF752C" w:rsidRPr="008F6AA2">
        <w:rPr>
          <w:rFonts w:ascii="Times New Roman" w:hAnsi="Times New Roman" w:cs="Times New Roman"/>
          <w:color w:val="000000" w:themeColor="text1"/>
          <w:sz w:val="24"/>
          <w:szCs w:val="24"/>
        </w:rPr>
        <w:t xml:space="preserve">it is argued that </w:t>
      </w:r>
      <w:r w:rsidR="00CB3700" w:rsidRPr="008F6AA2">
        <w:rPr>
          <w:rFonts w:ascii="Times New Roman" w:hAnsi="Times New Roman" w:cs="Times New Roman"/>
          <w:color w:val="000000" w:themeColor="text1"/>
          <w:sz w:val="24"/>
          <w:szCs w:val="24"/>
        </w:rPr>
        <w:t>foresight helps</w:t>
      </w:r>
      <w:r w:rsidR="00EC5D56" w:rsidRPr="008F6AA2">
        <w:rPr>
          <w:rFonts w:ascii="Times New Roman" w:hAnsi="Times New Roman" w:cs="Times New Roman"/>
          <w:color w:val="000000" w:themeColor="text1"/>
          <w:sz w:val="24"/>
          <w:szCs w:val="24"/>
        </w:rPr>
        <w:t xml:space="preserve"> </w:t>
      </w:r>
      <w:r w:rsidR="00CB3700" w:rsidRPr="008F6AA2">
        <w:rPr>
          <w:rFonts w:ascii="Times New Roman" w:hAnsi="Times New Roman" w:cs="Times New Roman"/>
          <w:color w:val="000000" w:themeColor="text1"/>
          <w:sz w:val="24"/>
          <w:szCs w:val="24"/>
        </w:rPr>
        <w:t>firms cope with</w:t>
      </w:r>
      <w:r w:rsidR="00EC5D56" w:rsidRPr="008F6AA2">
        <w:rPr>
          <w:rFonts w:ascii="Times New Roman" w:hAnsi="Times New Roman" w:cs="Times New Roman"/>
          <w:color w:val="000000" w:themeColor="text1"/>
          <w:sz w:val="24"/>
          <w:szCs w:val="24"/>
        </w:rPr>
        <w:t xml:space="preserve"> </w:t>
      </w:r>
      <w:r w:rsidR="00CB3700" w:rsidRPr="008F6AA2">
        <w:rPr>
          <w:rFonts w:ascii="Times New Roman" w:hAnsi="Times New Roman" w:cs="Times New Roman"/>
          <w:color w:val="000000" w:themeColor="text1"/>
          <w:sz w:val="24"/>
          <w:szCs w:val="24"/>
        </w:rPr>
        <w:t xml:space="preserve">uncertainty and </w:t>
      </w:r>
      <w:r w:rsidR="008528E8" w:rsidRPr="008F6AA2">
        <w:rPr>
          <w:rFonts w:ascii="Times New Roman" w:hAnsi="Times New Roman" w:cs="Times New Roman"/>
          <w:color w:val="000000" w:themeColor="text1"/>
          <w:sz w:val="24"/>
          <w:szCs w:val="24"/>
        </w:rPr>
        <w:t xml:space="preserve">optimise investments </w:t>
      </w:r>
      <w:r w:rsidR="00EC5D56" w:rsidRPr="008F6AA2">
        <w:rPr>
          <w:rFonts w:ascii="Times New Roman" w:hAnsi="Times New Roman" w:cs="Times New Roman"/>
          <w:color w:val="000000" w:themeColor="text1"/>
          <w:sz w:val="24"/>
          <w:szCs w:val="24"/>
        </w:rPr>
        <w:t xml:space="preserve">through the early rejection </w:t>
      </w:r>
      <w:r w:rsidR="008528E8" w:rsidRPr="008F6AA2">
        <w:rPr>
          <w:rFonts w:ascii="Times New Roman" w:hAnsi="Times New Roman" w:cs="Times New Roman"/>
          <w:color w:val="000000" w:themeColor="text1"/>
          <w:sz w:val="24"/>
          <w:szCs w:val="24"/>
        </w:rPr>
        <w:t>of weak</w:t>
      </w:r>
      <w:r w:rsidR="00067914" w:rsidRPr="008F6AA2">
        <w:rPr>
          <w:rFonts w:ascii="Times New Roman" w:hAnsi="Times New Roman" w:cs="Times New Roman"/>
          <w:color w:val="000000" w:themeColor="text1"/>
          <w:sz w:val="24"/>
          <w:szCs w:val="24"/>
        </w:rPr>
        <w:t xml:space="preserve"> </w:t>
      </w:r>
      <w:r w:rsidR="008528E8" w:rsidRPr="008F6AA2">
        <w:rPr>
          <w:rFonts w:ascii="Times New Roman" w:hAnsi="Times New Roman" w:cs="Times New Roman"/>
          <w:color w:val="000000" w:themeColor="text1"/>
          <w:sz w:val="24"/>
          <w:szCs w:val="24"/>
        </w:rPr>
        <w:t>new</w:t>
      </w:r>
      <w:r w:rsidR="00EC5D56" w:rsidRPr="008F6AA2">
        <w:rPr>
          <w:rFonts w:ascii="Times New Roman" w:hAnsi="Times New Roman" w:cs="Times New Roman"/>
          <w:color w:val="000000" w:themeColor="text1"/>
          <w:sz w:val="24"/>
          <w:szCs w:val="24"/>
        </w:rPr>
        <w:t xml:space="preserve"> product </w:t>
      </w:r>
      <w:r w:rsidR="00CB3700" w:rsidRPr="008F6AA2">
        <w:rPr>
          <w:rFonts w:ascii="Times New Roman" w:hAnsi="Times New Roman" w:cs="Times New Roman"/>
          <w:color w:val="000000" w:themeColor="text1"/>
          <w:sz w:val="24"/>
          <w:szCs w:val="24"/>
        </w:rPr>
        <w:t>ideas</w:t>
      </w:r>
      <w:r w:rsidR="008528E8" w:rsidRPr="008F6AA2">
        <w:rPr>
          <w:rFonts w:ascii="Times New Roman" w:hAnsi="Times New Roman" w:cs="Times New Roman"/>
          <w:color w:val="000000" w:themeColor="text1"/>
          <w:sz w:val="24"/>
          <w:szCs w:val="24"/>
        </w:rPr>
        <w:t xml:space="preserve"> and the selection of the most promising ones </w:t>
      </w:r>
      <w:r w:rsidR="00E90DA8" w:rsidRPr="008F6AA2">
        <w:rPr>
          <w:rFonts w:ascii="Times New Roman" w:hAnsi="Times New Roman" w:cs="Times New Roman"/>
          <w:color w:val="000000" w:themeColor="text1"/>
          <w:sz w:val="24"/>
          <w:szCs w:val="24"/>
        </w:rPr>
        <w:t>[</w:t>
      </w:r>
      <w:r w:rsidR="006D5D46" w:rsidRPr="008F6AA2">
        <w:rPr>
          <w:rFonts w:ascii="Times New Roman" w:hAnsi="Times New Roman" w:cs="Times New Roman"/>
          <w:color w:val="000000" w:themeColor="text1"/>
          <w:sz w:val="24"/>
          <w:szCs w:val="24"/>
        </w:rPr>
        <w:t>8</w:t>
      </w:r>
      <w:r w:rsidR="00E90DA8" w:rsidRPr="008F6AA2">
        <w:rPr>
          <w:rFonts w:ascii="Times New Roman" w:hAnsi="Times New Roman" w:cs="Times New Roman"/>
          <w:color w:val="000000" w:themeColor="text1"/>
          <w:sz w:val="24"/>
          <w:szCs w:val="24"/>
        </w:rPr>
        <w:t>]</w:t>
      </w:r>
      <w:r w:rsidR="00CB3700" w:rsidRPr="008F6AA2">
        <w:rPr>
          <w:rFonts w:ascii="Times New Roman" w:hAnsi="Times New Roman" w:cs="Times New Roman"/>
          <w:color w:val="000000" w:themeColor="text1"/>
          <w:sz w:val="24"/>
          <w:szCs w:val="24"/>
        </w:rPr>
        <w:t>. Adegbile et al. [</w:t>
      </w:r>
      <w:r w:rsidR="006D5D46" w:rsidRPr="008F6AA2">
        <w:rPr>
          <w:rFonts w:ascii="Times New Roman" w:hAnsi="Times New Roman" w:cs="Times New Roman"/>
          <w:color w:val="000000" w:themeColor="text1"/>
          <w:sz w:val="24"/>
          <w:szCs w:val="24"/>
        </w:rPr>
        <w:t>9</w:t>
      </w:r>
      <w:r w:rsidR="00CB3700" w:rsidRPr="008F6AA2">
        <w:rPr>
          <w:rFonts w:ascii="Times New Roman" w:hAnsi="Times New Roman" w:cs="Times New Roman"/>
          <w:color w:val="000000" w:themeColor="text1"/>
          <w:sz w:val="24"/>
          <w:szCs w:val="24"/>
        </w:rPr>
        <w:t xml:space="preserve">] </w:t>
      </w:r>
      <w:r w:rsidR="004B37EE" w:rsidRPr="008F6AA2">
        <w:rPr>
          <w:rFonts w:ascii="Times New Roman" w:hAnsi="Times New Roman" w:cs="Times New Roman"/>
          <w:color w:val="000000" w:themeColor="text1"/>
          <w:sz w:val="24"/>
          <w:szCs w:val="24"/>
        </w:rPr>
        <w:t xml:space="preserve">conducted a comprehensive analysis of strategic foresight, highlighting its impact on innovation. They argue that foresight plays a pivotal role in shaping novel management tools and </w:t>
      </w:r>
      <w:r w:rsidR="009C6C65" w:rsidRPr="008F6AA2">
        <w:rPr>
          <w:rFonts w:ascii="Times New Roman" w:hAnsi="Times New Roman" w:cs="Times New Roman"/>
          <w:color w:val="000000" w:themeColor="text1"/>
          <w:sz w:val="24"/>
          <w:szCs w:val="24"/>
        </w:rPr>
        <w:t>processes</w:t>
      </w:r>
      <w:r w:rsidR="004B37EE" w:rsidRPr="008F6AA2">
        <w:rPr>
          <w:rFonts w:ascii="Times New Roman" w:hAnsi="Times New Roman" w:cs="Times New Roman"/>
          <w:color w:val="000000" w:themeColor="text1"/>
          <w:sz w:val="24"/>
          <w:szCs w:val="24"/>
        </w:rPr>
        <w:t>, leading to an accumulative enhancement in innovation performance.</w:t>
      </w:r>
    </w:p>
    <w:p w14:paraId="0C33B305" w14:textId="736ADAA2" w:rsidR="00CB3700" w:rsidRPr="008F6AA2" w:rsidRDefault="006059BF" w:rsidP="00EC5D56">
      <w:pPr>
        <w:widowControl w:val="0"/>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Where many studies have focused on </w:t>
      </w:r>
      <w:r w:rsidR="00EC5D56" w:rsidRPr="008F6AA2">
        <w:rPr>
          <w:rFonts w:ascii="Times New Roman" w:hAnsi="Times New Roman" w:cs="Times New Roman"/>
          <w:color w:val="000000" w:themeColor="text1"/>
          <w:sz w:val="24"/>
          <w:szCs w:val="24"/>
        </w:rPr>
        <w:t xml:space="preserve">the link between foresight and innovation in </w:t>
      </w:r>
      <w:r w:rsidRPr="008F6AA2">
        <w:rPr>
          <w:rFonts w:ascii="Times New Roman" w:hAnsi="Times New Roman" w:cs="Times New Roman"/>
          <w:color w:val="000000" w:themeColor="text1"/>
          <w:sz w:val="24"/>
          <w:szCs w:val="24"/>
        </w:rPr>
        <w:t>large</w:t>
      </w:r>
      <w:r w:rsidR="00C90CAE" w:rsidRPr="008F6AA2">
        <w:rPr>
          <w:rFonts w:ascii="Times New Roman" w:hAnsi="Times New Roman" w:cs="Times New Roman"/>
          <w:color w:val="000000" w:themeColor="text1"/>
          <w:sz w:val="24"/>
          <w:szCs w:val="24"/>
        </w:rPr>
        <w:t xml:space="preserve"> </w:t>
      </w:r>
      <w:r w:rsidRPr="008F6AA2">
        <w:rPr>
          <w:rFonts w:ascii="Times New Roman" w:hAnsi="Times New Roman" w:cs="Times New Roman"/>
          <w:color w:val="000000" w:themeColor="text1"/>
          <w:sz w:val="24"/>
          <w:szCs w:val="24"/>
        </w:rPr>
        <w:t xml:space="preserve">companies, </w:t>
      </w:r>
      <w:r w:rsidR="00EC5D56" w:rsidRPr="008F6AA2">
        <w:rPr>
          <w:rFonts w:ascii="Times New Roman" w:hAnsi="Times New Roman" w:cs="Times New Roman"/>
          <w:color w:val="000000" w:themeColor="text1"/>
          <w:sz w:val="24"/>
          <w:szCs w:val="24"/>
        </w:rPr>
        <w:t xml:space="preserve">research on foresight in </w:t>
      </w:r>
      <w:r w:rsidRPr="008F6AA2">
        <w:rPr>
          <w:rFonts w:ascii="Times New Roman" w:hAnsi="Times New Roman" w:cs="Times New Roman"/>
          <w:color w:val="000000" w:themeColor="text1"/>
          <w:sz w:val="24"/>
          <w:szCs w:val="24"/>
        </w:rPr>
        <w:t xml:space="preserve">small and medium sized </w:t>
      </w:r>
      <w:r w:rsidR="00F04452" w:rsidRPr="008F6AA2">
        <w:rPr>
          <w:rFonts w:ascii="Times New Roman" w:hAnsi="Times New Roman" w:cs="Times New Roman"/>
          <w:color w:val="000000" w:themeColor="text1"/>
          <w:sz w:val="24"/>
          <w:szCs w:val="24"/>
        </w:rPr>
        <w:t>enterprises</w:t>
      </w:r>
      <w:r w:rsidRPr="008F6AA2">
        <w:rPr>
          <w:rFonts w:ascii="Times New Roman" w:hAnsi="Times New Roman" w:cs="Times New Roman"/>
          <w:color w:val="000000" w:themeColor="text1"/>
          <w:sz w:val="24"/>
          <w:szCs w:val="24"/>
        </w:rPr>
        <w:t xml:space="preserve"> </w:t>
      </w:r>
      <w:r w:rsidR="00EC5D56" w:rsidRPr="008F6AA2">
        <w:rPr>
          <w:rFonts w:ascii="Times New Roman" w:hAnsi="Times New Roman" w:cs="Times New Roman"/>
          <w:color w:val="000000" w:themeColor="text1"/>
          <w:sz w:val="24"/>
          <w:szCs w:val="24"/>
        </w:rPr>
        <w:t xml:space="preserve">(SMEs) </w:t>
      </w:r>
      <w:r w:rsidRPr="008F6AA2">
        <w:rPr>
          <w:rFonts w:ascii="Times New Roman" w:hAnsi="Times New Roman" w:cs="Times New Roman"/>
          <w:color w:val="000000" w:themeColor="text1"/>
          <w:sz w:val="24"/>
          <w:szCs w:val="24"/>
        </w:rPr>
        <w:t>has remained rather low and</w:t>
      </w:r>
      <w:r w:rsidR="00EC5D56" w:rsidRPr="008F6AA2">
        <w:rPr>
          <w:rFonts w:ascii="Times New Roman" w:hAnsi="Times New Roman" w:cs="Times New Roman"/>
          <w:color w:val="000000" w:themeColor="text1"/>
          <w:sz w:val="24"/>
          <w:szCs w:val="24"/>
        </w:rPr>
        <w:t xml:space="preserve"> limited </w:t>
      </w:r>
      <w:r w:rsidRPr="008F6AA2">
        <w:rPr>
          <w:rFonts w:ascii="Times New Roman" w:hAnsi="Times New Roman" w:cs="Times New Roman"/>
          <w:color w:val="000000" w:themeColor="text1"/>
          <w:sz w:val="24"/>
          <w:szCs w:val="24"/>
        </w:rPr>
        <w:t>[</w:t>
      </w:r>
      <w:r w:rsidR="006D5D46" w:rsidRPr="008F6AA2">
        <w:rPr>
          <w:rFonts w:ascii="Times New Roman" w:hAnsi="Times New Roman" w:cs="Times New Roman"/>
          <w:color w:val="000000" w:themeColor="text1"/>
          <w:sz w:val="24"/>
          <w:szCs w:val="24"/>
        </w:rPr>
        <w:t>10</w:t>
      </w:r>
      <w:r w:rsidR="0074467B"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w:t>
      </w:r>
      <w:r w:rsidR="00EC5D56" w:rsidRPr="008F6AA2">
        <w:rPr>
          <w:rFonts w:ascii="Times New Roman" w:hAnsi="Times New Roman" w:cs="Times New Roman"/>
          <w:color w:val="000000" w:themeColor="text1"/>
          <w:sz w:val="24"/>
          <w:szCs w:val="24"/>
        </w:rPr>
        <w:t>S</w:t>
      </w:r>
      <w:r w:rsidRPr="008F6AA2">
        <w:rPr>
          <w:rFonts w:ascii="Times New Roman" w:hAnsi="Times New Roman" w:cs="Times New Roman"/>
          <w:color w:val="000000" w:themeColor="text1"/>
          <w:sz w:val="24"/>
          <w:szCs w:val="24"/>
        </w:rPr>
        <w:t xml:space="preserve">till, </w:t>
      </w:r>
      <w:r w:rsidR="00EC5D56" w:rsidRPr="008F6AA2">
        <w:rPr>
          <w:rFonts w:ascii="Times New Roman" w:hAnsi="Times New Roman" w:cs="Times New Roman"/>
          <w:color w:val="000000" w:themeColor="text1"/>
          <w:sz w:val="24"/>
          <w:szCs w:val="24"/>
        </w:rPr>
        <w:t xml:space="preserve">SMEs represent </w:t>
      </w:r>
      <w:r w:rsidR="00F04452" w:rsidRPr="008F6AA2">
        <w:rPr>
          <w:rFonts w:ascii="Times New Roman" w:hAnsi="Times New Roman" w:cs="Times New Roman"/>
          <w:color w:val="000000" w:themeColor="text1"/>
          <w:sz w:val="24"/>
          <w:szCs w:val="24"/>
        </w:rPr>
        <w:t xml:space="preserve">the </w:t>
      </w:r>
      <w:r w:rsidR="00EC5D56" w:rsidRPr="008F6AA2">
        <w:rPr>
          <w:rFonts w:ascii="Times New Roman" w:hAnsi="Times New Roman" w:cs="Times New Roman"/>
          <w:color w:val="000000" w:themeColor="text1"/>
          <w:sz w:val="24"/>
          <w:szCs w:val="24"/>
        </w:rPr>
        <w:t>large</w:t>
      </w:r>
      <w:r w:rsidR="00F04452" w:rsidRPr="008F6AA2">
        <w:rPr>
          <w:rFonts w:ascii="Times New Roman" w:hAnsi="Times New Roman" w:cs="Times New Roman"/>
          <w:color w:val="000000" w:themeColor="text1"/>
          <w:sz w:val="24"/>
          <w:szCs w:val="24"/>
        </w:rPr>
        <w:t>st</w:t>
      </w:r>
      <w:r w:rsidR="00EC5D56" w:rsidRPr="008F6AA2">
        <w:rPr>
          <w:rFonts w:ascii="Times New Roman" w:hAnsi="Times New Roman" w:cs="Times New Roman"/>
          <w:color w:val="000000" w:themeColor="text1"/>
          <w:sz w:val="24"/>
          <w:szCs w:val="24"/>
        </w:rPr>
        <w:t xml:space="preserve"> </w:t>
      </w:r>
      <w:r w:rsidR="00F04452" w:rsidRPr="008F6AA2">
        <w:rPr>
          <w:rFonts w:ascii="Times New Roman" w:hAnsi="Times New Roman" w:cs="Times New Roman"/>
          <w:color w:val="000000" w:themeColor="text1"/>
          <w:sz w:val="24"/>
          <w:szCs w:val="24"/>
        </w:rPr>
        <w:t>share</w:t>
      </w:r>
      <w:r w:rsidRPr="008F6AA2">
        <w:rPr>
          <w:rFonts w:ascii="Times New Roman" w:hAnsi="Times New Roman" w:cs="Times New Roman"/>
          <w:color w:val="000000" w:themeColor="text1"/>
          <w:sz w:val="24"/>
          <w:szCs w:val="24"/>
        </w:rPr>
        <w:t xml:space="preserve"> of all businesses and</w:t>
      </w:r>
      <w:r w:rsidR="00EC5D56" w:rsidRPr="008F6AA2">
        <w:rPr>
          <w:rFonts w:ascii="Times New Roman" w:hAnsi="Times New Roman" w:cs="Times New Roman"/>
          <w:color w:val="000000" w:themeColor="text1"/>
          <w:sz w:val="24"/>
          <w:szCs w:val="24"/>
        </w:rPr>
        <w:t xml:space="preserve"> </w:t>
      </w:r>
      <w:r w:rsidRPr="008F6AA2">
        <w:rPr>
          <w:rFonts w:ascii="Times New Roman" w:hAnsi="Times New Roman" w:cs="Times New Roman"/>
          <w:color w:val="000000" w:themeColor="text1"/>
          <w:sz w:val="24"/>
          <w:szCs w:val="24"/>
        </w:rPr>
        <w:t>employment worldwide</w:t>
      </w:r>
      <w:r w:rsidR="0074467B" w:rsidRPr="008F6AA2">
        <w:rPr>
          <w:rFonts w:ascii="Times New Roman" w:hAnsi="Times New Roman" w:cs="Times New Roman"/>
          <w:color w:val="000000" w:themeColor="text1"/>
          <w:sz w:val="24"/>
          <w:szCs w:val="24"/>
        </w:rPr>
        <w:t xml:space="preserve"> [</w:t>
      </w:r>
      <w:r w:rsidR="006D5D46" w:rsidRPr="008F6AA2">
        <w:rPr>
          <w:rFonts w:ascii="Times New Roman" w:hAnsi="Times New Roman" w:cs="Times New Roman"/>
          <w:color w:val="000000" w:themeColor="text1"/>
          <w:sz w:val="24"/>
          <w:szCs w:val="24"/>
        </w:rPr>
        <w:t>11</w:t>
      </w:r>
      <w:r w:rsidRPr="008F6AA2">
        <w:rPr>
          <w:rFonts w:ascii="Times New Roman" w:hAnsi="Times New Roman" w:cs="Times New Roman"/>
          <w:color w:val="000000" w:themeColor="text1"/>
          <w:sz w:val="24"/>
          <w:szCs w:val="24"/>
        </w:rPr>
        <w:t>]. They not only play</w:t>
      </w:r>
      <w:r w:rsidR="00EC5D56" w:rsidRPr="008F6AA2">
        <w:rPr>
          <w:rFonts w:ascii="Times New Roman" w:hAnsi="Times New Roman" w:cs="Times New Roman"/>
          <w:color w:val="000000" w:themeColor="text1"/>
          <w:sz w:val="24"/>
          <w:szCs w:val="24"/>
        </w:rPr>
        <w:t xml:space="preserve"> </w:t>
      </w:r>
      <w:r w:rsidRPr="008F6AA2">
        <w:rPr>
          <w:rFonts w:ascii="Times New Roman" w:hAnsi="Times New Roman" w:cs="Times New Roman"/>
          <w:color w:val="000000" w:themeColor="text1"/>
          <w:sz w:val="24"/>
          <w:szCs w:val="24"/>
        </w:rPr>
        <w:t>a major role in most economies, but</w:t>
      </w:r>
      <w:r w:rsidR="00EC5D56" w:rsidRPr="008F6AA2">
        <w:rPr>
          <w:rFonts w:ascii="Times New Roman" w:hAnsi="Times New Roman" w:cs="Times New Roman"/>
          <w:color w:val="000000" w:themeColor="text1"/>
          <w:sz w:val="24"/>
          <w:szCs w:val="24"/>
        </w:rPr>
        <w:t xml:space="preserve"> </w:t>
      </w:r>
      <w:r w:rsidR="00EC5D56" w:rsidRPr="008F6AA2">
        <w:rPr>
          <w:rFonts w:ascii="Times New Roman" w:hAnsi="Times New Roman" w:cs="Times New Roman"/>
          <w:color w:val="000000" w:themeColor="text1"/>
          <w:sz w:val="24"/>
          <w:szCs w:val="24"/>
        </w:rPr>
        <w:lastRenderedPageBreak/>
        <w:t xml:space="preserve">also in the development and adaptation of innovation ecosystems </w:t>
      </w:r>
      <w:r w:rsidRPr="008F6AA2">
        <w:rPr>
          <w:rFonts w:ascii="Times New Roman" w:hAnsi="Times New Roman" w:cs="Times New Roman"/>
          <w:color w:val="000000" w:themeColor="text1"/>
          <w:sz w:val="24"/>
          <w:szCs w:val="24"/>
        </w:rPr>
        <w:t>[</w:t>
      </w:r>
      <w:r w:rsidR="006D5D46" w:rsidRPr="008F6AA2">
        <w:rPr>
          <w:rFonts w:ascii="Times New Roman" w:hAnsi="Times New Roman" w:cs="Times New Roman"/>
          <w:color w:val="000000" w:themeColor="text1"/>
          <w:sz w:val="24"/>
          <w:szCs w:val="24"/>
        </w:rPr>
        <w:t>12</w:t>
      </w:r>
      <w:r w:rsidRPr="008F6AA2">
        <w:rPr>
          <w:rFonts w:ascii="Times New Roman" w:hAnsi="Times New Roman" w:cs="Times New Roman"/>
          <w:color w:val="000000" w:themeColor="text1"/>
          <w:sz w:val="24"/>
          <w:szCs w:val="24"/>
        </w:rPr>
        <w:t xml:space="preserve">]. </w:t>
      </w:r>
    </w:p>
    <w:p w14:paraId="448644F6" w14:textId="6AAA12FF" w:rsidR="00A426F2" w:rsidRPr="008F6AA2" w:rsidRDefault="00A426F2" w:rsidP="00A426F2">
      <w:pPr>
        <w:widowControl w:val="0"/>
        <w:spacing w:after="0" w:line="480" w:lineRule="auto"/>
        <w:ind w:firstLine="567"/>
        <w:rPr>
          <w:rFonts w:ascii="Times New Roman" w:hAnsi="Times New Roman" w:cs="Times New Roman"/>
          <w:bCs w:val="0"/>
          <w:color w:val="000000" w:themeColor="text1"/>
          <w:sz w:val="24"/>
          <w:szCs w:val="24"/>
        </w:rPr>
      </w:pPr>
      <w:r w:rsidRPr="008F6AA2">
        <w:rPr>
          <w:rFonts w:ascii="Times New Roman" w:hAnsi="Times New Roman" w:cs="Times New Roman"/>
          <w:color w:val="000000" w:themeColor="text1"/>
          <w:sz w:val="24"/>
          <w:szCs w:val="24"/>
        </w:rPr>
        <w:t xml:space="preserve">This article aims to bridge this gap in the extant literature by exploring how </w:t>
      </w:r>
      <w:r w:rsidRPr="008F6AA2">
        <w:rPr>
          <w:rFonts w:ascii="Times New Roman" w:hAnsi="Times New Roman" w:cs="Times New Roman"/>
          <w:bCs w:val="0"/>
          <w:color w:val="000000" w:themeColor="text1"/>
          <w:sz w:val="24"/>
          <w:szCs w:val="24"/>
          <w:lang w:val="en-US" w:eastAsia="it-IT"/>
        </w:rPr>
        <w:t xml:space="preserve">SME managers can use foresight for enhancing technological innovation. </w:t>
      </w:r>
      <w:r w:rsidRPr="008F6AA2">
        <w:rPr>
          <w:rFonts w:ascii="Times New Roman" w:hAnsi="Times New Roman" w:cs="Times New Roman"/>
          <w:bCs w:val="0"/>
          <w:color w:val="000000" w:themeColor="text1"/>
          <w:sz w:val="24"/>
          <w:szCs w:val="24"/>
          <w:lang w:eastAsia="it-IT"/>
        </w:rPr>
        <w:t xml:space="preserve">The main novelty of this research is the design and implementation of a bespoke </w:t>
      </w:r>
      <w:r w:rsidR="00373FDC" w:rsidRPr="008F6AA2">
        <w:rPr>
          <w:rFonts w:ascii="Times New Roman" w:hAnsi="Times New Roman" w:cs="Times New Roman"/>
          <w:bCs w:val="0"/>
          <w:color w:val="000000" w:themeColor="text1"/>
          <w:sz w:val="24"/>
          <w:szCs w:val="24"/>
          <w:lang w:eastAsia="it-IT"/>
        </w:rPr>
        <w:t>methodological framework for foresight</w:t>
      </w:r>
      <w:r w:rsidRPr="008F6AA2">
        <w:rPr>
          <w:rFonts w:ascii="Times New Roman" w:hAnsi="Times New Roman" w:cs="Times New Roman"/>
          <w:bCs w:val="0"/>
          <w:color w:val="000000" w:themeColor="text1"/>
          <w:sz w:val="24"/>
          <w:szCs w:val="24"/>
          <w:lang w:eastAsia="it-IT"/>
        </w:rPr>
        <w:t xml:space="preserve">, tailored to the specific needs of SMEs operating </w:t>
      </w:r>
      <w:r w:rsidRPr="008F6AA2">
        <w:rPr>
          <w:rFonts w:ascii="Times New Roman" w:hAnsi="Times New Roman" w:cs="Times New Roman"/>
          <w:bCs w:val="0"/>
          <w:color w:val="000000" w:themeColor="text1"/>
          <w:sz w:val="24"/>
          <w:szCs w:val="24"/>
          <w:lang w:val="en-US" w:eastAsia="it-IT"/>
        </w:rPr>
        <w:t>in business cluster</w:t>
      </w:r>
      <w:r w:rsidR="00C90CAE" w:rsidRPr="008F6AA2">
        <w:rPr>
          <w:rFonts w:ascii="Times New Roman" w:hAnsi="Times New Roman" w:cs="Times New Roman"/>
          <w:bCs w:val="0"/>
          <w:color w:val="000000" w:themeColor="text1"/>
          <w:sz w:val="24"/>
          <w:szCs w:val="24"/>
          <w:lang w:val="en-US" w:eastAsia="it-IT"/>
        </w:rPr>
        <w:t>s</w:t>
      </w:r>
      <w:r w:rsidRPr="008F6AA2">
        <w:rPr>
          <w:rFonts w:ascii="Times New Roman" w:hAnsi="Times New Roman" w:cs="Times New Roman"/>
          <w:bCs w:val="0"/>
          <w:color w:val="000000" w:themeColor="text1"/>
          <w:sz w:val="24"/>
          <w:szCs w:val="24"/>
          <w:lang w:eastAsia="it-IT"/>
        </w:rPr>
        <w:t>. The methodological framework present</w:t>
      </w:r>
      <w:r w:rsidR="00F04452" w:rsidRPr="008F6AA2">
        <w:rPr>
          <w:rFonts w:ascii="Times New Roman" w:hAnsi="Times New Roman" w:cs="Times New Roman"/>
          <w:bCs w:val="0"/>
          <w:color w:val="000000" w:themeColor="text1"/>
          <w:sz w:val="24"/>
          <w:szCs w:val="24"/>
          <w:lang w:eastAsia="it-IT"/>
        </w:rPr>
        <w:t>ed</w:t>
      </w:r>
      <w:r w:rsidRPr="008F6AA2">
        <w:rPr>
          <w:rFonts w:ascii="Times New Roman" w:hAnsi="Times New Roman" w:cs="Times New Roman"/>
          <w:bCs w:val="0"/>
          <w:color w:val="000000" w:themeColor="text1"/>
          <w:sz w:val="24"/>
          <w:szCs w:val="24"/>
          <w:lang w:eastAsia="it-IT"/>
        </w:rPr>
        <w:t xml:space="preserve"> in this article differs from mainstream approaches to foresight in SMEs, which are usually based on the adaptation or transfer of the techniques applied in large corporate organizations or public institutions </w:t>
      </w:r>
      <w:r w:rsidRPr="008F6AA2">
        <w:rPr>
          <w:rFonts w:ascii="Times New Roman" w:hAnsi="Times New Roman" w:cs="Times New Roman"/>
          <w:color w:val="000000" w:themeColor="text1"/>
          <w:sz w:val="24"/>
          <w:szCs w:val="24"/>
          <w:lang w:eastAsia="it-IT"/>
        </w:rPr>
        <w:t>[</w:t>
      </w:r>
      <w:r w:rsidR="006D5D46" w:rsidRPr="008F6AA2">
        <w:rPr>
          <w:rFonts w:ascii="Times New Roman" w:hAnsi="Times New Roman" w:cs="Times New Roman"/>
          <w:color w:val="000000" w:themeColor="text1"/>
          <w:sz w:val="24"/>
          <w:szCs w:val="24"/>
          <w:lang w:eastAsia="it-IT"/>
        </w:rPr>
        <w:t>13</w:t>
      </w:r>
      <w:r w:rsidRPr="008F6AA2">
        <w:rPr>
          <w:rFonts w:ascii="Times New Roman" w:hAnsi="Times New Roman" w:cs="Times New Roman"/>
          <w:color w:val="000000" w:themeColor="text1"/>
          <w:sz w:val="24"/>
          <w:szCs w:val="24"/>
          <w:lang w:eastAsia="it-IT"/>
        </w:rPr>
        <w:t>]</w:t>
      </w:r>
      <w:r w:rsidRPr="008F6AA2">
        <w:rPr>
          <w:rFonts w:ascii="Times New Roman" w:hAnsi="Times New Roman" w:cs="Times New Roman"/>
          <w:bCs w:val="0"/>
          <w:color w:val="000000" w:themeColor="text1"/>
          <w:sz w:val="24"/>
          <w:szCs w:val="24"/>
          <w:lang w:eastAsia="it-IT"/>
        </w:rPr>
        <w:t xml:space="preserve">. </w:t>
      </w:r>
    </w:p>
    <w:p w14:paraId="40728965" w14:textId="223BE040" w:rsidR="00181539" w:rsidRPr="008F6AA2" w:rsidRDefault="00A426F2" w:rsidP="00A426F2">
      <w:pPr>
        <w:spacing w:after="0" w:line="480" w:lineRule="auto"/>
        <w:ind w:firstLine="567"/>
        <w:rPr>
          <w:rFonts w:ascii="Times New Roman" w:hAnsi="Times New Roman" w:cs="Times New Roman"/>
          <w:bCs w:val="0"/>
          <w:color w:val="000000" w:themeColor="text1"/>
          <w:sz w:val="24"/>
          <w:szCs w:val="24"/>
          <w:lang w:eastAsia="it-IT"/>
        </w:rPr>
      </w:pPr>
      <w:r w:rsidRPr="008F6AA2">
        <w:rPr>
          <w:rFonts w:ascii="Times New Roman" w:hAnsi="Times New Roman" w:cs="Times New Roman"/>
          <w:bCs w:val="0"/>
          <w:color w:val="000000" w:themeColor="text1"/>
          <w:sz w:val="24"/>
          <w:szCs w:val="24"/>
          <w:lang w:val="en-US" w:eastAsia="it-IT"/>
        </w:rPr>
        <w:t xml:space="preserve">The contribution of this paper is twofold. First, we add to the research stream exploring the relationship between foresight and the </w:t>
      </w:r>
      <w:r w:rsidR="0006413F" w:rsidRPr="008F6AA2">
        <w:rPr>
          <w:rFonts w:ascii="Times New Roman" w:hAnsi="Times New Roman" w:cs="Times New Roman"/>
          <w:bCs w:val="0"/>
          <w:color w:val="000000" w:themeColor="text1"/>
          <w:sz w:val="24"/>
          <w:szCs w:val="24"/>
          <w:lang w:val="en-US" w:eastAsia="it-IT"/>
        </w:rPr>
        <w:t xml:space="preserve">early </w:t>
      </w:r>
      <w:r w:rsidRPr="008F6AA2">
        <w:rPr>
          <w:rFonts w:ascii="Times New Roman" w:hAnsi="Times New Roman" w:cs="Times New Roman"/>
          <w:bCs w:val="0"/>
          <w:color w:val="000000" w:themeColor="text1"/>
          <w:sz w:val="24"/>
          <w:szCs w:val="24"/>
          <w:lang w:val="en-US" w:eastAsia="it-IT"/>
        </w:rPr>
        <w:t xml:space="preserve">identification and seize of innovation opportunities </w:t>
      </w:r>
      <w:r w:rsidR="006D5D46" w:rsidRPr="008F6AA2">
        <w:rPr>
          <w:rFonts w:ascii="Times New Roman" w:hAnsi="Times New Roman" w:cs="Times New Roman"/>
          <w:bCs w:val="0"/>
          <w:color w:val="000000" w:themeColor="text1"/>
          <w:sz w:val="24"/>
          <w:szCs w:val="24"/>
          <w:lang w:val="en-US" w:eastAsia="it-IT"/>
        </w:rPr>
        <w:t>[14], [15]</w:t>
      </w:r>
      <w:r w:rsidRPr="008F6AA2">
        <w:rPr>
          <w:rFonts w:ascii="Times New Roman" w:hAnsi="Times New Roman" w:cs="Times New Roman"/>
          <w:bCs w:val="0"/>
          <w:color w:val="000000" w:themeColor="text1"/>
          <w:sz w:val="24"/>
          <w:szCs w:val="24"/>
          <w:lang w:val="en-US" w:eastAsia="it-IT"/>
        </w:rPr>
        <w:t xml:space="preserve">. Second, we add to the efforts of previous scholars who </w:t>
      </w:r>
      <w:r w:rsidR="00373FDC" w:rsidRPr="008F6AA2">
        <w:rPr>
          <w:rFonts w:ascii="Times New Roman" w:hAnsi="Times New Roman" w:cs="Times New Roman"/>
          <w:bCs w:val="0"/>
          <w:color w:val="000000" w:themeColor="text1"/>
          <w:sz w:val="24"/>
          <w:szCs w:val="24"/>
          <w:lang w:val="en-US" w:eastAsia="it-IT"/>
        </w:rPr>
        <w:t>investigated</w:t>
      </w:r>
      <w:r w:rsidRPr="008F6AA2">
        <w:rPr>
          <w:rFonts w:ascii="Times New Roman" w:hAnsi="Times New Roman" w:cs="Times New Roman"/>
          <w:bCs w:val="0"/>
          <w:color w:val="000000" w:themeColor="text1"/>
          <w:sz w:val="24"/>
          <w:szCs w:val="24"/>
          <w:lang w:val="en-US" w:eastAsia="it-IT"/>
        </w:rPr>
        <w:t xml:space="preserve"> the </w:t>
      </w:r>
      <w:r w:rsidR="0006413F" w:rsidRPr="008F6AA2">
        <w:rPr>
          <w:rFonts w:ascii="Times New Roman" w:hAnsi="Times New Roman" w:cs="Times New Roman"/>
          <w:bCs w:val="0"/>
          <w:color w:val="000000" w:themeColor="text1"/>
          <w:sz w:val="24"/>
          <w:szCs w:val="24"/>
          <w:lang w:val="en-US" w:eastAsia="it-IT"/>
        </w:rPr>
        <w:t xml:space="preserve">benefits and dynamics of networked foresight </w:t>
      </w:r>
      <w:r w:rsidR="006D5D46" w:rsidRPr="008F6AA2">
        <w:rPr>
          <w:rFonts w:ascii="Times New Roman" w:hAnsi="Times New Roman" w:cs="Times New Roman"/>
          <w:bCs w:val="0"/>
          <w:color w:val="000000" w:themeColor="text1"/>
          <w:sz w:val="24"/>
          <w:szCs w:val="24"/>
          <w:lang w:val="en-US" w:eastAsia="it-IT"/>
        </w:rPr>
        <w:t>[16], [17]</w:t>
      </w:r>
      <w:r w:rsidRPr="008F6AA2">
        <w:rPr>
          <w:rFonts w:ascii="Times New Roman" w:hAnsi="Times New Roman" w:cs="Times New Roman"/>
          <w:bCs w:val="0"/>
          <w:color w:val="000000" w:themeColor="text1"/>
          <w:sz w:val="24"/>
          <w:szCs w:val="24"/>
          <w:lang w:val="en-US" w:eastAsia="it-IT"/>
        </w:rPr>
        <w:t xml:space="preserve">. </w:t>
      </w:r>
      <w:r w:rsidR="0096215C" w:rsidRPr="008F6AA2">
        <w:rPr>
          <w:rFonts w:ascii="Times New Roman" w:hAnsi="Times New Roman" w:cs="Times New Roman"/>
          <w:bCs w:val="0"/>
          <w:color w:val="000000" w:themeColor="text1"/>
          <w:sz w:val="24"/>
          <w:szCs w:val="24"/>
          <w:lang w:val="en-US" w:eastAsia="it-IT"/>
        </w:rPr>
        <w:t>O</w:t>
      </w:r>
      <w:r w:rsidRPr="008F6AA2">
        <w:rPr>
          <w:rFonts w:ascii="Times New Roman" w:hAnsi="Times New Roman" w:cs="Times New Roman"/>
          <w:bCs w:val="0"/>
          <w:color w:val="000000" w:themeColor="text1"/>
          <w:sz w:val="24"/>
          <w:szCs w:val="24"/>
          <w:lang w:val="en-US" w:eastAsia="it-IT"/>
        </w:rPr>
        <w:t xml:space="preserve">verall, we </w:t>
      </w:r>
      <w:r w:rsidR="0080647F" w:rsidRPr="008F6AA2">
        <w:rPr>
          <w:rFonts w:ascii="Times New Roman" w:hAnsi="Times New Roman" w:cs="Times New Roman"/>
          <w:bCs w:val="0"/>
          <w:color w:val="000000" w:themeColor="text1"/>
          <w:sz w:val="24"/>
          <w:szCs w:val="24"/>
          <w:lang w:val="en-US" w:eastAsia="it-IT"/>
        </w:rPr>
        <w:t>enhance our knowledge</w:t>
      </w:r>
      <w:r w:rsidRPr="008F6AA2">
        <w:rPr>
          <w:rFonts w:ascii="Times New Roman" w:hAnsi="Times New Roman" w:cs="Times New Roman"/>
          <w:color w:val="000000" w:themeColor="text1"/>
          <w:sz w:val="24"/>
          <w:szCs w:val="24"/>
        </w:rPr>
        <w:t xml:space="preserve"> of </w:t>
      </w:r>
      <w:r w:rsidR="0080647F" w:rsidRPr="008F6AA2">
        <w:rPr>
          <w:rFonts w:ascii="Times New Roman" w:hAnsi="Times New Roman" w:cs="Times New Roman"/>
          <w:color w:val="000000" w:themeColor="text1"/>
          <w:sz w:val="24"/>
          <w:szCs w:val="24"/>
        </w:rPr>
        <w:t>foresight practices in small and medium</w:t>
      </w:r>
      <w:r w:rsidR="00F04452" w:rsidRPr="008F6AA2">
        <w:rPr>
          <w:rFonts w:ascii="Times New Roman" w:hAnsi="Times New Roman" w:cs="Times New Roman"/>
          <w:color w:val="000000" w:themeColor="text1"/>
          <w:sz w:val="24"/>
          <w:szCs w:val="24"/>
        </w:rPr>
        <w:t xml:space="preserve"> sized enterprises</w:t>
      </w:r>
      <w:r w:rsidR="0080647F" w:rsidRPr="008F6AA2">
        <w:rPr>
          <w:rFonts w:ascii="Times New Roman" w:hAnsi="Times New Roman" w:cs="Times New Roman"/>
          <w:color w:val="000000" w:themeColor="text1"/>
          <w:sz w:val="24"/>
          <w:szCs w:val="24"/>
        </w:rPr>
        <w:t>, by c</w:t>
      </w:r>
      <w:r w:rsidR="0096215C" w:rsidRPr="008F6AA2">
        <w:rPr>
          <w:rFonts w:ascii="Times New Roman" w:hAnsi="Times New Roman" w:cs="Times New Roman"/>
          <w:color w:val="000000" w:themeColor="text1"/>
          <w:sz w:val="24"/>
          <w:szCs w:val="24"/>
        </w:rPr>
        <w:t>ontribut</w:t>
      </w:r>
      <w:r w:rsidR="0080647F" w:rsidRPr="008F6AA2">
        <w:rPr>
          <w:rFonts w:ascii="Times New Roman" w:hAnsi="Times New Roman" w:cs="Times New Roman"/>
          <w:color w:val="000000" w:themeColor="text1"/>
          <w:sz w:val="24"/>
          <w:szCs w:val="24"/>
        </w:rPr>
        <w:t>ing</w:t>
      </w:r>
      <w:r w:rsidR="0096215C" w:rsidRPr="008F6AA2">
        <w:rPr>
          <w:rFonts w:ascii="Times New Roman" w:hAnsi="Times New Roman" w:cs="Times New Roman"/>
          <w:color w:val="000000" w:themeColor="text1"/>
          <w:sz w:val="24"/>
          <w:szCs w:val="24"/>
        </w:rPr>
        <w:t xml:space="preserve"> to </w:t>
      </w:r>
      <w:r w:rsidRPr="008F6AA2">
        <w:rPr>
          <w:rFonts w:ascii="Times New Roman" w:hAnsi="Times New Roman" w:cs="Times New Roman"/>
          <w:color w:val="000000" w:themeColor="text1"/>
          <w:sz w:val="24"/>
          <w:szCs w:val="24"/>
        </w:rPr>
        <w:t>answer</w:t>
      </w:r>
      <w:r w:rsidR="0096215C" w:rsidRPr="008F6AA2">
        <w:rPr>
          <w:rFonts w:ascii="Times New Roman" w:hAnsi="Times New Roman" w:cs="Times New Roman"/>
          <w:color w:val="000000" w:themeColor="text1"/>
          <w:sz w:val="24"/>
          <w:szCs w:val="24"/>
        </w:rPr>
        <w:t>ing</w:t>
      </w:r>
      <w:r w:rsidRPr="008F6AA2">
        <w:rPr>
          <w:rFonts w:ascii="Times New Roman" w:hAnsi="Times New Roman" w:cs="Times New Roman"/>
          <w:color w:val="000000" w:themeColor="text1"/>
          <w:sz w:val="24"/>
          <w:szCs w:val="24"/>
        </w:rPr>
        <w:t xml:space="preserve"> the question whether </w:t>
      </w:r>
      <w:r w:rsidR="0080647F" w:rsidRPr="008F6AA2">
        <w:rPr>
          <w:rFonts w:ascii="Times New Roman" w:hAnsi="Times New Roman" w:cs="Times New Roman"/>
          <w:color w:val="000000" w:themeColor="text1"/>
          <w:sz w:val="24"/>
          <w:szCs w:val="24"/>
        </w:rPr>
        <w:t xml:space="preserve">the </w:t>
      </w:r>
      <w:r w:rsidRPr="008F6AA2">
        <w:rPr>
          <w:rFonts w:ascii="Times New Roman" w:hAnsi="Times New Roman" w:cs="Times New Roman"/>
          <w:color w:val="000000" w:themeColor="text1"/>
          <w:sz w:val="24"/>
          <w:szCs w:val="24"/>
        </w:rPr>
        <w:t>principles and benefits</w:t>
      </w:r>
      <w:r w:rsidR="0080647F" w:rsidRPr="008F6AA2">
        <w:rPr>
          <w:rFonts w:ascii="Times New Roman" w:hAnsi="Times New Roman" w:cs="Times New Roman"/>
          <w:color w:val="000000" w:themeColor="text1"/>
          <w:sz w:val="24"/>
          <w:szCs w:val="24"/>
        </w:rPr>
        <w:t xml:space="preserve"> of foresight</w:t>
      </w:r>
      <w:r w:rsidRPr="008F6AA2">
        <w:rPr>
          <w:rFonts w:ascii="Times New Roman" w:hAnsi="Times New Roman" w:cs="Times New Roman"/>
          <w:color w:val="000000" w:themeColor="text1"/>
          <w:sz w:val="24"/>
          <w:szCs w:val="24"/>
        </w:rPr>
        <w:t xml:space="preserve"> can be </w:t>
      </w:r>
      <w:r w:rsidR="0080647F" w:rsidRPr="008F6AA2">
        <w:rPr>
          <w:rFonts w:ascii="Times New Roman" w:hAnsi="Times New Roman" w:cs="Times New Roman"/>
          <w:color w:val="000000" w:themeColor="text1"/>
          <w:sz w:val="24"/>
          <w:szCs w:val="24"/>
        </w:rPr>
        <w:t>extended</w:t>
      </w:r>
      <w:r w:rsidRPr="008F6AA2">
        <w:rPr>
          <w:rFonts w:ascii="Times New Roman" w:hAnsi="Times New Roman" w:cs="Times New Roman"/>
          <w:color w:val="000000" w:themeColor="text1"/>
          <w:sz w:val="24"/>
          <w:szCs w:val="24"/>
        </w:rPr>
        <w:t xml:space="preserve"> to the SME context.</w:t>
      </w:r>
    </w:p>
    <w:p w14:paraId="391B4C44" w14:textId="608D58CD" w:rsidR="0096215C" w:rsidRPr="008F6AA2" w:rsidRDefault="0096215C" w:rsidP="0096215C">
      <w:pPr>
        <w:spacing w:after="0" w:line="480" w:lineRule="auto"/>
        <w:ind w:firstLine="567"/>
        <w:rPr>
          <w:rFonts w:ascii="Times New Roman" w:hAnsi="Times New Roman" w:cs="Times New Roman"/>
          <w:bCs w:val="0"/>
          <w:color w:val="000000" w:themeColor="text1"/>
          <w:sz w:val="24"/>
          <w:szCs w:val="24"/>
          <w:lang w:eastAsia="it-IT"/>
        </w:rPr>
      </w:pPr>
      <w:r w:rsidRPr="008F6AA2">
        <w:rPr>
          <w:rFonts w:ascii="Times New Roman" w:hAnsi="Times New Roman" w:cs="Times New Roman"/>
          <w:color w:val="000000" w:themeColor="text1"/>
          <w:sz w:val="24"/>
          <w:szCs w:val="24"/>
          <w:lang w:eastAsia="it-IT"/>
        </w:rPr>
        <w:t>This article is structured as follows. First, we illustrate recent findings in literature on foresight and innovation in SMEs. Then we describe our research methodology</w:t>
      </w:r>
      <w:r w:rsidR="00373FDC" w:rsidRPr="008F6AA2">
        <w:rPr>
          <w:rFonts w:ascii="Times New Roman" w:hAnsi="Times New Roman" w:cs="Times New Roman"/>
          <w:color w:val="000000" w:themeColor="text1"/>
          <w:sz w:val="24"/>
          <w:szCs w:val="24"/>
          <w:lang w:eastAsia="it-IT"/>
        </w:rPr>
        <w:t>, i.e., action research,</w:t>
      </w:r>
      <w:r w:rsidRPr="008F6AA2">
        <w:rPr>
          <w:rFonts w:ascii="Times New Roman" w:hAnsi="Times New Roman" w:cs="Times New Roman"/>
          <w:color w:val="000000" w:themeColor="text1"/>
          <w:sz w:val="24"/>
          <w:szCs w:val="24"/>
          <w:lang w:eastAsia="it-IT"/>
        </w:rPr>
        <w:t xml:space="preserve"> and the new approach to foresight we develop</w:t>
      </w:r>
      <w:r w:rsidR="00373FDC" w:rsidRPr="008F6AA2">
        <w:rPr>
          <w:rFonts w:ascii="Times New Roman" w:hAnsi="Times New Roman" w:cs="Times New Roman"/>
          <w:color w:val="000000" w:themeColor="text1"/>
          <w:sz w:val="24"/>
          <w:szCs w:val="24"/>
          <w:lang w:eastAsia="it-IT"/>
        </w:rPr>
        <w:t>ed</w:t>
      </w:r>
      <w:r w:rsidRPr="008F6AA2">
        <w:rPr>
          <w:rFonts w:ascii="Times New Roman" w:hAnsi="Times New Roman" w:cs="Times New Roman"/>
          <w:color w:val="000000" w:themeColor="text1"/>
          <w:sz w:val="24"/>
          <w:szCs w:val="24"/>
          <w:lang w:eastAsia="it-IT"/>
        </w:rPr>
        <w:t xml:space="preserve"> and applied </w:t>
      </w:r>
      <w:proofErr w:type="gramStart"/>
      <w:r w:rsidR="00373FDC" w:rsidRPr="008F6AA2">
        <w:rPr>
          <w:rFonts w:ascii="Times New Roman" w:hAnsi="Times New Roman" w:cs="Times New Roman"/>
          <w:color w:val="000000" w:themeColor="text1"/>
          <w:sz w:val="24"/>
          <w:szCs w:val="24"/>
          <w:lang w:eastAsia="it-IT"/>
        </w:rPr>
        <w:t>as a result of</w:t>
      </w:r>
      <w:proofErr w:type="gramEnd"/>
      <w:r w:rsidR="00373FDC" w:rsidRPr="008F6AA2">
        <w:rPr>
          <w:rFonts w:ascii="Times New Roman" w:hAnsi="Times New Roman" w:cs="Times New Roman"/>
          <w:color w:val="000000" w:themeColor="text1"/>
          <w:sz w:val="24"/>
          <w:szCs w:val="24"/>
          <w:lang w:eastAsia="it-IT"/>
        </w:rPr>
        <w:t xml:space="preserve"> this action research project which involved </w:t>
      </w:r>
      <w:r w:rsidRPr="008F6AA2">
        <w:rPr>
          <w:rFonts w:ascii="Times New Roman" w:hAnsi="Times New Roman" w:cs="Times New Roman"/>
          <w:color w:val="000000" w:themeColor="text1"/>
          <w:sz w:val="24"/>
          <w:szCs w:val="24"/>
          <w:lang w:eastAsia="it-IT"/>
        </w:rPr>
        <w:t xml:space="preserve">a cluster of London based digital health SMEs. </w:t>
      </w:r>
      <w:r w:rsidR="00373FDC" w:rsidRPr="008F6AA2">
        <w:rPr>
          <w:rFonts w:ascii="Times New Roman" w:hAnsi="Times New Roman" w:cs="Times New Roman"/>
          <w:color w:val="000000" w:themeColor="text1"/>
          <w:sz w:val="24"/>
          <w:szCs w:val="24"/>
          <w:lang w:eastAsia="it-IT"/>
        </w:rPr>
        <w:t>W</w:t>
      </w:r>
      <w:r w:rsidRPr="008F6AA2">
        <w:rPr>
          <w:rFonts w:ascii="Times New Roman" w:hAnsi="Times New Roman" w:cs="Times New Roman"/>
          <w:color w:val="000000" w:themeColor="text1"/>
          <w:sz w:val="24"/>
          <w:szCs w:val="24"/>
          <w:lang w:eastAsia="it-IT"/>
        </w:rPr>
        <w:t xml:space="preserve">e illustrate the main outputs and outcomes of this innovative approach to foresight, </w:t>
      </w:r>
      <w:r w:rsidRPr="008F6AA2">
        <w:rPr>
          <w:rFonts w:ascii="Times New Roman" w:hAnsi="Times New Roman" w:cs="Times New Roman"/>
          <w:bCs w:val="0"/>
          <w:color w:val="000000" w:themeColor="text1"/>
          <w:sz w:val="24"/>
          <w:szCs w:val="24"/>
          <w:lang w:eastAsia="it-IT"/>
        </w:rPr>
        <w:t xml:space="preserve">including a list of critical technologies that the SMEs </w:t>
      </w:r>
      <w:r w:rsidR="00373FDC" w:rsidRPr="008F6AA2">
        <w:rPr>
          <w:rFonts w:ascii="Times New Roman" w:hAnsi="Times New Roman" w:cs="Times New Roman"/>
          <w:bCs w:val="0"/>
          <w:color w:val="000000" w:themeColor="text1"/>
          <w:sz w:val="24"/>
          <w:szCs w:val="24"/>
          <w:lang w:eastAsia="it-IT"/>
        </w:rPr>
        <w:t xml:space="preserve">that participated in our project could </w:t>
      </w:r>
      <w:r w:rsidRPr="008F6AA2">
        <w:rPr>
          <w:rFonts w:ascii="Times New Roman" w:hAnsi="Times New Roman" w:cs="Times New Roman"/>
          <w:bCs w:val="0"/>
          <w:color w:val="000000" w:themeColor="text1"/>
          <w:sz w:val="24"/>
          <w:szCs w:val="24"/>
          <w:lang w:eastAsia="it-IT"/>
        </w:rPr>
        <w:t xml:space="preserve">implement </w:t>
      </w:r>
      <w:proofErr w:type="gramStart"/>
      <w:r w:rsidRPr="008F6AA2">
        <w:rPr>
          <w:rFonts w:ascii="Times New Roman" w:hAnsi="Times New Roman" w:cs="Times New Roman"/>
          <w:bCs w:val="0"/>
          <w:color w:val="000000" w:themeColor="text1"/>
          <w:sz w:val="24"/>
          <w:szCs w:val="24"/>
          <w:lang w:eastAsia="it-IT"/>
        </w:rPr>
        <w:t>in order to</w:t>
      </w:r>
      <w:proofErr w:type="gramEnd"/>
      <w:r w:rsidRPr="008F6AA2">
        <w:rPr>
          <w:rFonts w:ascii="Times New Roman" w:hAnsi="Times New Roman" w:cs="Times New Roman"/>
          <w:bCs w:val="0"/>
          <w:color w:val="000000" w:themeColor="text1"/>
          <w:sz w:val="24"/>
          <w:szCs w:val="24"/>
          <w:lang w:eastAsia="it-IT"/>
        </w:rPr>
        <w:t xml:space="preserve"> improve their productivity and a list of actions that the same companies </w:t>
      </w:r>
      <w:r w:rsidR="00373FDC" w:rsidRPr="008F6AA2">
        <w:rPr>
          <w:rFonts w:ascii="Times New Roman" w:hAnsi="Times New Roman" w:cs="Times New Roman"/>
          <w:bCs w:val="0"/>
          <w:color w:val="000000" w:themeColor="text1"/>
          <w:sz w:val="24"/>
          <w:szCs w:val="24"/>
          <w:lang w:eastAsia="it-IT"/>
        </w:rPr>
        <w:t>could</w:t>
      </w:r>
      <w:r w:rsidRPr="008F6AA2">
        <w:rPr>
          <w:rFonts w:ascii="Times New Roman" w:hAnsi="Times New Roman" w:cs="Times New Roman"/>
          <w:bCs w:val="0"/>
          <w:color w:val="000000" w:themeColor="text1"/>
          <w:sz w:val="24"/>
          <w:szCs w:val="24"/>
          <w:lang w:eastAsia="it-IT"/>
        </w:rPr>
        <w:t xml:space="preserve"> implement for fostering their networking and cooperation with external partners. F</w:t>
      </w:r>
      <w:r w:rsidRPr="008F6AA2">
        <w:rPr>
          <w:rFonts w:ascii="Times New Roman" w:hAnsi="Times New Roman" w:cs="Times New Roman"/>
          <w:color w:val="000000" w:themeColor="text1"/>
          <w:sz w:val="24"/>
          <w:szCs w:val="24"/>
          <w:lang w:eastAsia="it-IT"/>
        </w:rPr>
        <w:t xml:space="preserve">inally, we discuss the contribution of this work to the extant literature on foresight and innovation in SMEs and the lessons learnt, and we propose avenues for future research. </w:t>
      </w:r>
    </w:p>
    <w:p w14:paraId="0BCFB5A8" w14:textId="35AE6EF0" w:rsidR="0054136A" w:rsidRPr="008F6AA2" w:rsidRDefault="00E03861" w:rsidP="00E03861">
      <w:pPr>
        <w:spacing w:after="0" w:line="480" w:lineRule="auto"/>
        <w:jc w:val="center"/>
        <w:rPr>
          <w:rFonts w:ascii="Times New Roman" w:hAnsi="Times New Roman" w:cs="Times New Roman"/>
          <w:bCs w:val="0"/>
          <w:smallCaps/>
          <w:color w:val="000000" w:themeColor="text1"/>
          <w:sz w:val="28"/>
          <w:lang w:eastAsia="it-IT"/>
        </w:rPr>
      </w:pPr>
      <w:r w:rsidRPr="008F6AA2">
        <w:rPr>
          <w:rFonts w:ascii="Times New Roman" w:hAnsi="Times New Roman" w:cs="Times New Roman"/>
          <w:bCs w:val="0"/>
          <w:smallCaps/>
          <w:color w:val="000000" w:themeColor="text1"/>
          <w:sz w:val="28"/>
          <w:lang w:eastAsia="it-IT"/>
        </w:rPr>
        <w:lastRenderedPageBreak/>
        <w:t>II</w:t>
      </w:r>
      <w:r w:rsidR="00CA6D5A" w:rsidRPr="008F6AA2">
        <w:rPr>
          <w:rFonts w:ascii="Times New Roman" w:hAnsi="Times New Roman" w:cs="Times New Roman"/>
          <w:bCs w:val="0"/>
          <w:smallCaps/>
          <w:color w:val="000000" w:themeColor="text1"/>
          <w:sz w:val="28"/>
          <w:lang w:eastAsia="it-IT"/>
        </w:rPr>
        <w:t xml:space="preserve">. </w:t>
      </w:r>
      <w:r w:rsidR="0029375A" w:rsidRPr="008F6AA2">
        <w:rPr>
          <w:rFonts w:ascii="Times New Roman" w:hAnsi="Times New Roman" w:cs="Times New Roman"/>
          <w:bCs w:val="0"/>
          <w:smallCaps/>
          <w:color w:val="000000" w:themeColor="text1"/>
          <w:sz w:val="28"/>
          <w:lang w:eastAsia="it-IT"/>
        </w:rPr>
        <w:t xml:space="preserve">Foresight and </w:t>
      </w:r>
      <w:r w:rsidR="00BF3CE4" w:rsidRPr="008F6AA2">
        <w:rPr>
          <w:rFonts w:ascii="Times New Roman" w:hAnsi="Times New Roman" w:cs="Times New Roman"/>
          <w:bCs w:val="0"/>
          <w:smallCaps/>
          <w:color w:val="000000" w:themeColor="text1"/>
          <w:sz w:val="28"/>
          <w:lang w:eastAsia="it-IT"/>
        </w:rPr>
        <w:t>I</w:t>
      </w:r>
      <w:r w:rsidR="0029375A" w:rsidRPr="008F6AA2">
        <w:rPr>
          <w:rFonts w:ascii="Times New Roman" w:hAnsi="Times New Roman" w:cs="Times New Roman"/>
          <w:bCs w:val="0"/>
          <w:smallCaps/>
          <w:color w:val="000000" w:themeColor="text1"/>
          <w:sz w:val="28"/>
          <w:lang w:eastAsia="it-IT"/>
        </w:rPr>
        <w:t>nnovation</w:t>
      </w:r>
      <w:r w:rsidR="00CA6D5A" w:rsidRPr="008F6AA2">
        <w:rPr>
          <w:rFonts w:ascii="Times New Roman" w:hAnsi="Times New Roman" w:cs="Times New Roman"/>
          <w:bCs w:val="0"/>
          <w:smallCaps/>
          <w:color w:val="000000" w:themeColor="text1"/>
          <w:sz w:val="28"/>
          <w:lang w:eastAsia="it-IT"/>
        </w:rPr>
        <w:t xml:space="preserve"> </w:t>
      </w:r>
      <w:r w:rsidR="008C0AAD" w:rsidRPr="008F6AA2">
        <w:rPr>
          <w:rFonts w:ascii="Times New Roman" w:hAnsi="Times New Roman" w:cs="Times New Roman"/>
          <w:bCs w:val="0"/>
          <w:smallCaps/>
          <w:color w:val="000000" w:themeColor="text1"/>
          <w:sz w:val="28"/>
          <w:lang w:eastAsia="it-IT"/>
        </w:rPr>
        <w:t>in SMEs</w:t>
      </w:r>
    </w:p>
    <w:p w14:paraId="16C985AA" w14:textId="1B800408" w:rsidR="0054136A" w:rsidRPr="008F6AA2" w:rsidRDefault="00E03861" w:rsidP="00EB1A66">
      <w:pPr>
        <w:spacing w:after="0" w:line="480" w:lineRule="auto"/>
        <w:jc w:val="both"/>
        <w:rPr>
          <w:rFonts w:ascii="Times New Roman" w:hAnsi="Times New Roman" w:cs="Times New Roman"/>
          <w:i/>
          <w:color w:val="000000" w:themeColor="text1"/>
          <w:sz w:val="24"/>
          <w:szCs w:val="24"/>
          <w:lang w:eastAsia="it-IT"/>
        </w:rPr>
      </w:pPr>
      <w:r w:rsidRPr="008F6AA2">
        <w:rPr>
          <w:rFonts w:ascii="Times New Roman" w:hAnsi="Times New Roman" w:cs="Times New Roman"/>
          <w:i/>
          <w:color w:val="000000" w:themeColor="text1"/>
          <w:sz w:val="24"/>
          <w:szCs w:val="24"/>
          <w:lang w:eastAsia="it-IT"/>
        </w:rPr>
        <w:t>A.</w:t>
      </w:r>
      <w:r w:rsidR="00CA6D5A" w:rsidRPr="008F6AA2">
        <w:rPr>
          <w:rFonts w:ascii="Times New Roman" w:hAnsi="Times New Roman" w:cs="Times New Roman"/>
          <w:i/>
          <w:color w:val="000000" w:themeColor="text1"/>
          <w:sz w:val="24"/>
          <w:szCs w:val="24"/>
          <w:lang w:eastAsia="it-IT"/>
        </w:rPr>
        <w:t xml:space="preserve"> Technological change and </w:t>
      </w:r>
      <w:r w:rsidR="008C0AAD" w:rsidRPr="008F6AA2">
        <w:rPr>
          <w:rFonts w:ascii="Times New Roman" w:hAnsi="Times New Roman" w:cs="Times New Roman"/>
          <w:i/>
          <w:color w:val="000000" w:themeColor="text1"/>
          <w:sz w:val="24"/>
          <w:szCs w:val="24"/>
          <w:lang w:eastAsia="it-IT"/>
        </w:rPr>
        <w:t>innovation in SMEs</w:t>
      </w:r>
    </w:p>
    <w:p w14:paraId="29937794" w14:textId="503304AC" w:rsidR="00220F40" w:rsidRPr="008F6AA2" w:rsidRDefault="00220F40" w:rsidP="00220F40">
      <w:pPr>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Technological change and innovation represent </w:t>
      </w:r>
      <w:r w:rsidR="00F04452" w:rsidRPr="008F6AA2">
        <w:rPr>
          <w:rFonts w:ascii="Times New Roman" w:hAnsi="Times New Roman" w:cs="Times New Roman"/>
          <w:color w:val="000000" w:themeColor="text1"/>
          <w:sz w:val="24"/>
          <w:szCs w:val="24"/>
        </w:rPr>
        <w:t>significant</w:t>
      </w:r>
      <w:r w:rsidRPr="008F6AA2">
        <w:rPr>
          <w:rFonts w:ascii="Times New Roman" w:hAnsi="Times New Roman" w:cs="Times New Roman"/>
          <w:color w:val="000000" w:themeColor="text1"/>
          <w:sz w:val="24"/>
          <w:szCs w:val="24"/>
        </w:rPr>
        <w:t xml:space="preserve"> </w:t>
      </w:r>
      <w:r w:rsidRPr="008F6AA2">
        <w:rPr>
          <w:rFonts w:ascii="Times New Roman" w:hAnsi="Times New Roman" w:cs="Times New Roman"/>
          <w:iCs/>
          <w:color w:val="000000" w:themeColor="text1"/>
          <w:sz w:val="24"/>
          <w:szCs w:val="24"/>
        </w:rPr>
        <w:t>opportunities</w:t>
      </w:r>
      <w:r w:rsidRPr="008F6AA2">
        <w:rPr>
          <w:rFonts w:ascii="Times New Roman" w:hAnsi="Times New Roman" w:cs="Times New Roman"/>
          <w:color w:val="000000" w:themeColor="text1"/>
          <w:sz w:val="24"/>
          <w:szCs w:val="24"/>
        </w:rPr>
        <w:t xml:space="preserve"> for those organizations that </w:t>
      </w:r>
      <w:proofErr w:type="gramStart"/>
      <w:r w:rsidRPr="008F6AA2">
        <w:rPr>
          <w:rFonts w:ascii="Times New Roman" w:hAnsi="Times New Roman" w:cs="Times New Roman"/>
          <w:color w:val="000000" w:themeColor="text1"/>
          <w:sz w:val="24"/>
          <w:szCs w:val="24"/>
        </w:rPr>
        <w:t>are able to</w:t>
      </w:r>
      <w:proofErr w:type="gramEnd"/>
      <w:r w:rsidRPr="008F6AA2">
        <w:rPr>
          <w:rFonts w:ascii="Times New Roman" w:hAnsi="Times New Roman" w:cs="Times New Roman"/>
          <w:color w:val="000000" w:themeColor="text1"/>
          <w:sz w:val="24"/>
          <w:szCs w:val="24"/>
        </w:rPr>
        <w:t xml:space="preserve"> identify and develop new technologies</w:t>
      </w:r>
      <w:r w:rsidR="00F04452" w:rsidRPr="008F6AA2">
        <w:rPr>
          <w:rFonts w:ascii="Times New Roman" w:hAnsi="Times New Roman" w:cs="Times New Roman"/>
          <w:color w:val="000000" w:themeColor="text1"/>
          <w:sz w:val="24"/>
          <w:szCs w:val="24"/>
        </w:rPr>
        <w:t xml:space="preserve"> early</w:t>
      </w:r>
      <w:r w:rsidRPr="008F6AA2">
        <w:rPr>
          <w:rFonts w:ascii="Times New Roman" w:hAnsi="Times New Roman" w:cs="Times New Roman"/>
          <w:color w:val="000000" w:themeColor="text1"/>
          <w:sz w:val="24"/>
          <w:szCs w:val="24"/>
          <w:vertAlign w:val="superscript"/>
        </w:rPr>
        <w:footnoteReference w:id="1"/>
      </w:r>
      <w:r w:rsidRPr="008F6AA2">
        <w:rPr>
          <w:rFonts w:ascii="Times New Roman" w:hAnsi="Times New Roman" w:cs="Times New Roman"/>
          <w:color w:val="000000" w:themeColor="text1"/>
          <w:sz w:val="24"/>
          <w:szCs w:val="24"/>
        </w:rPr>
        <w:t xml:space="preserve"> [</w:t>
      </w:r>
      <w:r w:rsidR="00091544" w:rsidRPr="008F6AA2">
        <w:rPr>
          <w:rFonts w:ascii="Times New Roman" w:hAnsi="Times New Roman" w:cs="Times New Roman"/>
          <w:color w:val="000000" w:themeColor="text1"/>
          <w:sz w:val="24"/>
          <w:szCs w:val="24"/>
        </w:rPr>
        <w:t>18</w:t>
      </w:r>
      <w:r w:rsidRPr="008F6AA2">
        <w:rPr>
          <w:rFonts w:ascii="Times New Roman" w:hAnsi="Times New Roman" w:cs="Times New Roman"/>
          <w:color w:val="000000" w:themeColor="text1"/>
          <w:sz w:val="24"/>
          <w:szCs w:val="24"/>
        </w:rPr>
        <w:t xml:space="preserve">]. </w:t>
      </w:r>
      <w:r w:rsidR="008515DE" w:rsidRPr="008F6AA2">
        <w:rPr>
          <w:rFonts w:ascii="Times New Roman" w:hAnsi="Times New Roman" w:cs="Times New Roman"/>
          <w:color w:val="000000" w:themeColor="text1"/>
          <w:sz w:val="24"/>
          <w:szCs w:val="24"/>
        </w:rPr>
        <w:t>S</w:t>
      </w:r>
      <w:r w:rsidRPr="008F6AA2">
        <w:rPr>
          <w:rFonts w:ascii="Times New Roman" w:hAnsi="Times New Roman" w:cs="Times New Roman"/>
          <w:color w:val="000000" w:themeColor="text1"/>
          <w:sz w:val="24"/>
          <w:szCs w:val="24"/>
        </w:rPr>
        <w:t>cholars define as “first mover advantages” the main benefits that a firm might gain by anticipating – and thus by pioneering – new technologies and, conversely, the disadvantages encountered by late mover firms [</w:t>
      </w:r>
      <w:r w:rsidR="006D5D46" w:rsidRPr="008F6AA2">
        <w:rPr>
          <w:rFonts w:ascii="Times New Roman" w:hAnsi="Times New Roman" w:cs="Times New Roman"/>
          <w:color w:val="000000" w:themeColor="text1"/>
          <w:sz w:val="24"/>
          <w:szCs w:val="24"/>
        </w:rPr>
        <w:t>1</w:t>
      </w:r>
      <w:r w:rsidRPr="008F6AA2">
        <w:rPr>
          <w:rFonts w:ascii="Times New Roman" w:hAnsi="Times New Roman" w:cs="Times New Roman"/>
          <w:color w:val="000000" w:themeColor="text1"/>
          <w:sz w:val="24"/>
          <w:szCs w:val="24"/>
        </w:rPr>
        <w:t xml:space="preserve">]. The main sources of first mover advantages </w:t>
      </w:r>
      <w:r w:rsidR="006D5D46" w:rsidRPr="008F6AA2">
        <w:rPr>
          <w:rFonts w:ascii="Times New Roman" w:hAnsi="Times New Roman" w:cs="Times New Roman"/>
          <w:color w:val="000000" w:themeColor="text1"/>
          <w:sz w:val="24"/>
          <w:szCs w:val="24"/>
        </w:rPr>
        <w:t>are</w:t>
      </w:r>
      <w:r w:rsidRPr="008F6AA2">
        <w:rPr>
          <w:rFonts w:ascii="Times New Roman" w:hAnsi="Times New Roman" w:cs="Times New Roman"/>
          <w:color w:val="000000" w:themeColor="text1"/>
          <w:sz w:val="24"/>
          <w:szCs w:val="24"/>
        </w:rPr>
        <w:t xml:space="preserve"> superior technological capabilities, customers’ switching costs, and pre-emption of scarce inputs or assets. </w:t>
      </w:r>
    </w:p>
    <w:p w14:paraId="195F284F" w14:textId="00AE1C00" w:rsidR="00220F40" w:rsidRPr="008F6AA2" w:rsidRDefault="00220F40" w:rsidP="00220F40">
      <w:pPr>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On the other hand, technological change is a major source of uncertainty, particularly for those </w:t>
      </w:r>
      <w:r w:rsidR="008515DE" w:rsidRPr="008F6AA2">
        <w:rPr>
          <w:rFonts w:ascii="Times New Roman" w:hAnsi="Times New Roman" w:cs="Times New Roman"/>
          <w:color w:val="000000" w:themeColor="text1"/>
          <w:sz w:val="24"/>
          <w:szCs w:val="24"/>
        </w:rPr>
        <w:t xml:space="preserve">organizations </w:t>
      </w:r>
      <w:r w:rsidRPr="008F6AA2">
        <w:rPr>
          <w:rFonts w:ascii="Times New Roman" w:hAnsi="Times New Roman" w:cs="Times New Roman"/>
          <w:color w:val="000000" w:themeColor="text1"/>
          <w:sz w:val="24"/>
          <w:szCs w:val="24"/>
        </w:rPr>
        <w:t>that have limited resources for monitoring emerging technologies or transferring them from other industries/sectors, [</w:t>
      </w:r>
      <w:r w:rsidR="006D5D46" w:rsidRPr="008F6AA2">
        <w:rPr>
          <w:rFonts w:ascii="Times New Roman" w:hAnsi="Times New Roman" w:cs="Times New Roman"/>
          <w:color w:val="000000" w:themeColor="text1"/>
          <w:sz w:val="24"/>
          <w:szCs w:val="24"/>
        </w:rPr>
        <w:t>1</w:t>
      </w:r>
      <w:r w:rsidRPr="008F6AA2">
        <w:rPr>
          <w:rFonts w:ascii="Times New Roman" w:hAnsi="Times New Roman" w:cs="Times New Roman"/>
          <w:color w:val="000000" w:themeColor="text1"/>
          <w:sz w:val="24"/>
          <w:szCs w:val="24"/>
        </w:rPr>
        <w:t xml:space="preserve">9].  Specifically, new technologies create </w:t>
      </w:r>
      <w:r w:rsidR="008515DE" w:rsidRPr="008F6AA2">
        <w:rPr>
          <w:rFonts w:ascii="Times New Roman" w:hAnsi="Times New Roman" w:cs="Times New Roman"/>
          <w:iCs/>
          <w:color w:val="000000" w:themeColor="text1"/>
          <w:sz w:val="24"/>
          <w:szCs w:val="24"/>
        </w:rPr>
        <w:t>three</w:t>
      </w:r>
      <w:r w:rsidRPr="008F6AA2">
        <w:rPr>
          <w:rFonts w:ascii="Times New Roman" w:hAnsi="Times New Roman" w:cs="Times New Roman"/>
          <w:color w:val="000000" w:themeColor="text1"/>
          <w:sz w:val="24"/>
          <w:szCs w:val="24"/>
        </w:rPr>
        <w:t xml:space="preserve"> layers of uncertainty [</w:t>
      </w:r>
      <w:r w:rsidR="006D5D46" w:rsidRPr="008F6AA2">
        <w:rPr>
          <w:rFonts w:ascii="Times New Roman" w:hAnsi="Times New Roman" w:cs="Times New Roman"/>
          <w:color w:val="000000" w:themeColor="text1"/>
          <w:sz w:val="24"/>
          <w:szCs w:val="24"/>
        </w:rPr>
        <w:t>2</w:t>
      </w:r>
      <w:r w:rsidRPr="008F6AA2">
        <w:rPr>
          <w:rFonts w:ascii="Times New Roman" w:hAnsi="Times New Roman" w:cs="Times New Roman"/>
          <w:color w:val="000000" w:themeColor="text1"/>
          <w:sz w:val="24"/>
          <w:szCs w:val="24"/>
        </w:rPr>
        <w:t xml:space="preserve">0]. The first kind of uncertainty </w:t>
      </w:r>
      <w:r w:rsidR="00F04452" w:rsidRPr="008F6AA2">
        <w:rPr>
          <w:rFonts w:ascii="Times New Roman" w:hAnsi="Times New Roman" w:cs="Times New Roman"/>
          <w:color w:val="000000" w:themeColor="text1"/>
          <w:sz w:val="24"/>
          <w:szCs w:val="24"/>
        </w:rPr>
        <w:t>co</w:t>
      </w:r>
      <w:r w:rsidR="00B53603" w:rsidRPr="008F6AA2">
        <w:rPr>
          <w:rFonts w:ascii="Times New Roman" w:hAnsi="Times New Roman" w:cs="Times New Roman"/>
          <w:color w:val="000000" w:themeColor="text1"/>
          <w:sz w:val="24"/>
          <w:szCs w:val="24"/>
        </w:rPr>
        <w:t>n</w:t>
      </w:r>
      <w:r w:rsidR="00F04452" w:rsidRPr="008F6AA2">
        <w:rPr>
          <w:rFonts w:ascii="Times New Roman" w:hAnsi="Times New Roman" w:cs="Times New Roman"/>
          <w:color w:val="000000" w:themeColor="text1"/>
          <w:sz w:val="24"/>
          <w:szCs w:val="24"/>
        </w:rPr>
        <w:t xml:space="preserve">cerns </w:t>
      </w:r>
      <w:r w:rsidRPr="008F6AA2">
        <w:rPr>
          <w:rFonts w:ascii="Times New Roman" w:hAnsi="Times New Roman" w:cs="Times New Roman"/>
          <w:color w:val="000000" w:themeColor="text1"/>
          <w:sz w:val="24"/>
          <w:szCs w:val="24"/>
        </w:rPr>
        <w:t>the evolution of a new technology (i.e., ‘</w:t>
      </w:r>
      <w:r w:rsidRPr="008F6AA2">
        <w:rPr>
          <w:rFonts w:ascii="Times New Roman" w:hAnsi="Times New Roman" w:cs="Times New Roman"/>
          <w:iCs/>
          <w:color w:val="000000" w:themeColor="text1"/>
          <w:sz w:val="24"/>
          <w:szCs w:val="24"/>
        </w:rPr>
        <w:t>state</w:t>
      </w:r>
      <w:r w:rsidRPr="008F6AA2">
        <w:rPr>
          <w:rFonts w:ascii="Times New Roman" w:hAnsi="Times New Roman" w:cs="Times New Roman"/>
          <w:color w:val="000000" w:themeColor="text1"/>
          <w:sz w:val="24"/>
          <w:szCs w:val="24"/>
        </w:rPr>
        <w:t xml:space="preserve">’ uncertainty): managers experience such kind of uncertainty when they do not feel able to understand the future pattern of evolution of this technology. </w:t>
      </w:r>
      <w:r w:rsidR="008515DE" w:rsidRPr="008F6AA2">
        <w:rPr>
          <w:rFonts w:ascii="Times New Roman" w:hAnsi="Times New Roman" w:cs="Times New Roman"/>
          <w:color w:val="000000" w:themeColor="text1"/>
          <w:sz w:val="24"/>
          <w:szCs w:val="24"/>
        </w:rPr>
        <w:t>The</w:t>
      </w:r>
      <w:r w:rsidRPr="008F6AA2">
        <w:rPr>
          <w:rFonts w:ascii="Times New Roman" w:hAnsi="Times New Roman" w:cs="Times New Roman"/>
          <w:color w:val="000000" w:themeColor="text1"/>
          <w:sz w:val="24"/>
          <w:szCs w:val="24"/>
        </w:rPr>
        <w:t xml:space="preserve"> second kind relates to managers’ inability to predict the impact of a new technology on the organization (i.e., ‘</w:t>
      </w:r>
      <w:r w:rsidRPr="008F6AA2">
        <w:rPr>
          <w:rFonts w:ascii="Times New Roman" w:hAnsi="Times New Roman" w:cs="Times New Roman"/>
          <w:iCs/>
          <w:color w:val="000000" w:themeColor="text1"/>
          <w:sz w:val="24"/>
          <w:szCs w:val="24"/>
        </w:rPr>
        <w:t>effect</w:t>
      </w:r>
      <w:r w:rsidRPr="008F6AA2">
        <w:rPr>
          <w:rFonts w:ascii="Times New Roman" w:hAnsi="Times New Roman" w:cs="Times New Roman"/>
          <w:color w:val="000000" w:themeColor="text1"/>
          <w:sz w:val="24"/>
          <w:szCs w:val="24"/>
        </w:rPr>
        <w:t>’ uncertainty) with regard</w:t>
      </w:r>
      <w:r w:rsidR="00F04452"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for instance</w:t>
      </w:r>
      <w:r w:rsidR="00F04452"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to new markets and customer needs and the rise of new product or service features. </w:t>
      </w:r>
      <w:r w:rsidR="00F04452" w:rsidRPr="008F6AA2">
        <w:rPr>
          <w:rFonts w:ascii="Times New Roman" w:hAnsi="Times New Roman" w:cs="Times New Roman"/>
          <w:color w:val="000000" w:themeColor="text1"/>
          <w:sz w:val="24"/>
          <w:szCs w:val="24"/>
        </w:rPr>
        <w:t>T</w:t>
      </w:r>
      <w:r w:rsidR="008515DE" w:rsidRPr="008F6AA2">
        <w:rPr>
          <w:rFonts w:ascii="Times New Roman" w:hAnsi="Times New Roman" w:cs="Times New Roman"/>
          <w:color w:val="000000" w:themeColor="text1"/>
          <w:sz w:val="24"/>
          <w:szCs w:val="24"/>
        </w:rPr>
        <w:t xml:space="preserve">he third kind of </w:t>
      </w:r>
      <w:r w:rsidRPr="008F6AA2">
        <w:rPr>
          <w:rFonts w:ascii="Times New Roman" w:hAnsi="Times New Roman" w:cs="Times New Roman"/>
          <w:color w:val="000000" w:themeColor="text1"/>
          <w:sz w:val="24"/>
          <w:szCs w:val="24"/>
        </w:rPr>
        <w:t xml:space="preserve">uncertainty relates to the difficulty of understanding what response options are available to the organization (i.e., </w:t>
      </w:r>
      <w:r w:rsidRPr="008F6AA2">
        <w:rPr>
          <w:rFonts w:ascii="Times New Roman" w:hAnsi="Times New Roman" w:cs="Times New Roman"/>
          <w:i/>
          <w:color w:val="000000" w:themeColor="text1"/>
          <w:sz w:val="24"/>
          <w:szCs w:val="24"/>
        </w:rPr>
        <w:t>‘</w:t>
      </w:r>
      <w:r w:rsidRPr="008F6AA2">
        <w:rPr>
          <w:rFonts w:ascii="Times New Roman" w:hAnsi="Times New Roman" w:cs="Times New Roman"/>
          <w:iCs/>
          <w:color w:val="000000" w:themeColor="text1"/>
          <w:sz w:val="24"/>
          <w:szCs w:val="24"/>
        </w:rPr>
        <w:t>response</w:t>
      </w:r>
      <w:r w:rsidRPr="008F6AA2">
        <w:rPr>
          <w:rFonts w:ascii="Times New Roman" w:hAnsi="Times New Roman" w:cs="Times New Roman"/>
          <w:i/>
          <w:color w:val="000000" w:themeColor="text1"/>
          <w:sz w:val="24"/>
          <w:szCs w:val="24"/>
        </w:rPr>
        <w:t>’</w:t>
      </w:r>
      <w:r w:rsidRPr="008F6AA2">
        <w:rPr>
          <w:rFonts w:ascii="Times New Roman" w:hAnsi="Times New Roman" w:cs="Times New Roman"/>
          <w:color w:val="000000" w:themeColor="text1"/>
          <w:sz w:val="24"/>
          <w:szCs w:val="24"/>
        </w:rPr>
        <w:t xml:space="preserve"> uncertainty). </w:t>
      </w:r>
    </w:p>
    <w:p w14:paraId="0280636B" w14:textId="0F7D99B3" w:rsidR="00A838CB" w:rsidRPr="008F6AA2" w:rsidRDefault="008515DE" w:rsidP="00EE20AD">
      <w:pPr>
        <w:spacing w:after="0" w:line="480" w:lineRule="auto"/>
        <w:ind w:firstLine="567"/>
        <w:rPr>
          <w:rFonts w:ascii="Times New Roman" w:hAnsi="Times New Roman" w:cs="Times New Roman"/>
          <w:color w:val="000000" w:themeColor="text1"/>
          <w:sz w:val="24"/>
          <w:szCs w:val="24"/>
        </w:rPr>
      </w:pPr>
      <w:proofErr w:type="gramStart"/>
      <w:r w:rsidRPr="008F6AA2">
        <w:rPr>
          <w:rFonts w:ascii="Times New Roman" w:hAnsi="Times New Roman" w:cs="Times New Roman"/>
          <w:color w:val="000000" w:themeColor="text1"/>
          <w:sz w:val="24"/>
          <w:szCs w:val="24"/>
        </w:rPr>
        <w:t>In order to</w:t>
      </w:r>
      <w:proofErr w:type="gramEnd"/>
      <w:r w:rsidRPr="008F6AA2">
        <w:rPr>
          <w:rFonts w:ascii="Times New Roman" w:hAnsi="Times New Roman" w:cs="Times New Roman"/>
          <w:color w:val="000000" w:themeColor="text1"/>
          <w:sz w:val="24"/>
          <w:szCs w:val="24"/>
        </w:rPr>
        <w:t xml:space="preserve"> cope with the uncertainty surrounding new technologies, p</w:t>
      </w:r>
      <w:r w:rsidR="00A838CB" w:rsidRPr="008F6AA2">
        <w:rPr>
          <w:rFonts w:ascii="Times New Roman" w:hAnsi="Times New Roman" w:cs="Times New Roman"/>
          <w:color w:val="000000" w:themeColor="text1"/>
          <w:sz w:val="24"/>
          <w:szCs w:val="24"/>
        </w:rPr>
        <w:t>revious research has emphasized the</w:t>
      </w:r>
      <w:r w:rsidR="00181539" w:rsidRPr="008F6AA2">
        <w:rPr>
          <w:rFonts w:ascii="Times New Roman" w:hAnsi="Times New Roman" w:cs="Times New Roman"/>
          <w:color w:val="000000" w:themeColor="text1"/>
          <w:sz w:val="24"/>
          <w:szCs w:val="24"/>
        </w:rPr>
        <w:t xml:space="preserve"> </w:t>
      </w:r>
      <w:r w:rsidR="00220F40" w:rsidRPr="008F6AA2">
        <w:rPr>
          <w:rFonts w:ascii="Times New Roman" w:hAnsi="Times New Roman" w:cs="Times New Roman"/>
          <w:color w:val="000000" w:themeColor="text1"/>
          <w:sz w:val="24"/>
          <w:szCs w:val="24"/>
        </w:rPr>
        <w:t>key role of innovation capability</w:t>
      </w:r>
      <w:r w:rsidRPr="008F6AA2">
        <w:rPr>
          <w:rFonts w:ascii="Times New Roman" w:hAnsi="Times New Roman" w:cs="Times New Roman"/>
          <w:color w:val="000000" w:themeColor="text1"/>
          <w:sz w:val="24"/>
          <w:szCs w:val="24"/>
        </w:rPr>
        <w:t xml:space="preserve">, which </w:t>
      </w:r>
      <w:r w:rsidR="00220F40" w:rsidRPr="008F6AA2">
        <w:rPr>
          <w:rFonts w:ascii="Times New Roman" w:hAnsi="Times New Roman" w:cs="Times New Roman"/>
          <w:color w:val="000000" w:themeColor="text1"/>
          <w:sz w:val="24"/>
          <w:szCs w:val="24"/>
        </w:rPr>
        <w:t>is</w:t>
      </w:r>
      <w:r w:rsidR="00A838CB" w:rsidRPr="008F6AA2">
        <w:rPr>
          <w:rFonts w:ascii="Times New Roman" w:hAnsi="Times New Roman" w:cs="Times New Roman"/>
          <w:color w:val="000000" w:themeColor="text1"/>
          <w:sz w:val="24"/>
          <w:szCs w:val="24"/>
        </w:rPr>
        <w:t xml:space="preserve"> the ability to continuously </w:t>
      </w:r>
      <w:r w:rsidR="00EE20AD" w:rsidRPr="008F6AA2">
        <w:rPr>
          <w:rFonts w:ascii="Times New Roman" w:hAnsi="Times New Roman" w:cs="Times New Roman"/>
          <w:color w:val="000000" w:themeColor="text1"/>
          <w:sz w:val="24"/>
          <w:szCs w:val="24"/>
        </w:rPr>
        <w:t>create and absorb knowledge about new technologies</w:t>
      </w:r>
      <w:r w:rsidR="006D5D46" w:rsidRPr="008F6AA2">
        <w:rPr>
          <w:rFonts w:ascii="Times New Roman" w:hAnsi="Times New Roman" w:cs="Times New Roman"/>
          <w:color w:val="000000" w:themeColor="text1"/>
          <w:sz w:val="24"/>
          <w:szCs w:val="24"/>
        </w:rPr>
        <w:t xml:space="preserve"> [21]</w:t>
      </w:r>
      <w:r w:rsidR="00181539"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w:t>
      </w:r>
      <w:r w:rsidR="00A838CB" w:rsidRPr="008F6AA2">
        <w:rPr>
          <w:rFonts w:ascii="Times New Roman" w:hAnsi="Times New Roman" w:cs="Times New Roman"/>
          <w:color w:val="000000" w:themeColor="text1"/>
          <w:sz w:val="24"/>
          <w:szCs w:val="24"/>
        </w:rPr>
        <w:t xml:space="preserve">The sequential learning process </w:t>
      </w:r>
      <w:r w:rsidR="00A838CB" w:rsidRPr="008F6AA2">
        <w:rPr>
          <w:rFonts w:ascii="Times New Roman" w:hAnsi="Times New Roman" w:cs="Times New Roman"/>
          <w:color w:val="000000" w:themeColor="text1"/>
          <w:sz w:val="24"/>
          <w:szCs w:val="24"/>
        </w:rPr>
        <w:lastRenderedPageBreak/>
        <w:t xml:space="preserve">for </w:t>
      </w:r>
      <w:r w:rsidR="00680B77" w:rsidRPr="008F6AA2">
        <w:rPr>
          <w:rFonts w:ascii="Times New Roman" w:hAnsi="Times New Roman" w:cs="Times New Roman"/>
          <w:color w:val="000000" w:themeColor="text1"/>
          <w:sz w:val="24"/>
          <w:szCs w:val="24"/>
        </w:rPr>
        <w:t>this ability</w:t>
      </w:r>
      <w:r w:rsidRPr="008F6AA2">
        <w:rPr>
          <w:rFonts w:ascii="Times New Roman" w:hAnsi="Times New Roman" w:cs="Times New Roman"/>
          <w:color w:val="000000" w:themeColor="text1"/>
          <w:sz w:val="24"/>
          <w:szCs w:val="24"/>
        </w:rPr>
        <w:t xml:space="preserve"> </w:t>
      </w:r>
      <w:r w:rsidR="00A838CB" w:rsidRPr="008F6AA2">
        <w:rPr>
          <w:rFonts w:ascii="Times New Roman" w:hAnsi="Times New Roman" w:cs="Times New Roman"/>
          <w:color w:val="000000" w:themeColor="text1"/>
          <w:sz w:val="24"/>
          <w:szCs w:val="24"/>
        </w:rPr>
        <w:t xml:space="preserve">starts with the exploration </w:t>
      </w:r>
      <w:r w:rsidRPr="008F6AA2">
        <w:rPr>
          <w:rFonts w:ascii="Times New Roman" w:hAnsi="Times New Roman" w:cs="Times New Roman"/>
          <w:color w:val="000000" w:themeColor="text1"/>
          <w:sz w:val="24"/>
          <w:szCs w:val="24"/>
        </w:rPr>
        <w:t>and</w:t>
      </w:r>
      <w:r w:rsidR="00A838CB" w:rsidRPr="008F6AA2">
        <w:rPr>
          <w:rFonts w:ascii="Times New Roman" w:hAnsi="Times New Roman" w:cs="Times New Roman"/>
          <w:color w:val="000000" w:themeColor="text1"/>
          <w:sz w:val="24"/>
          <w:szCs w:val="24"/>
        </w:rPr>
        <w:t xml:space="preserve"> identification of valuable </w:t>
      </w:r>
      <w:r w:rsidRPr="008F6AA2">
        <w:rPr>
          <w:rFonts w:ascii="Times New Roman" w:hAnsi="Times New Roman" w:cs="Times New Roman"/>
          <w:color w:val="000000" w:themeColor="text1"/>
          <w:sz w:val="24"/>
          <w:szCs w:val="24"/>
        </w:rPr>
        <w:t>sources</w:t>
      </w:r>
      <w:r w:rsidR="00E55B2F" w:rsidRPr="008F6AA2">
        <w:rPr>
          <w:rFonts w:ascii="Times New Roman" w:hAnsi="Times New Roman" w:cs="Times New Roman"/>
          <w:color w:val="000000" w:themeColor="text1"/>
          <w:sz w:val="24"/>
          <w:szCs w:val="24"/>
        </w:rPr>
        <w:t xml:space="preserve"> of new knowledge</w:t>
      </w:r>
      <w:r w:rsidR="00A838CB" w:rsidRPr="008F6AA2">
        <w:rPr>
          <w:rFonts w:ascii="Times New Roman" w:hAnsi="Times New Roman" w:cs="Times New Roman"/>
          <w:color w:val="000000" w:themeColor="text1"/>
          <w:sz w:val="24"/>
          <w:szCs w:val="24"/>
        </w:rPr>
        <w:t xml:space="preserve">. Then, the knowledge </w:t>
      </w:r>
      <w:r w:rsidR="00E55B2F" w:rsidRPr="008F6AA2">
        <w:rPr>
          <w:rFonts w:ascii="Times New Roman" w:hAnsi="Times New Roman" w:cs="Times New Roman"/>
          <w:color w:val="000000" w:themeColor="text1"/>
          <w:sz w:val="24"/>
          <w:szCs w:val="24"/>
        </w:rPr>
        <w:t xml:space="preserve">gained from these sources </w:t>
      </w:r>
      <w:r w:rsidR="00A838CB" w:rsidRPr="008F6AA2">
        <w:rPr>
          <w:rFonts w:ascii="Times New Roman" w:hAnsi="Times New Roman" w:cs="Times New Roman"/>
          <w:color w:val="000000" w:themeColor="text1"/>
          <w:sz w:val="24"/>
          <w:szCs w:val="24"/>
        </w:rPr>
        <w:t xml:space="preserve">is assimilated and transformed </w:t>
      </w:r>
      <w:r w:rsidR="00E55B2F" w:rsidRPr="008F6AA2">
        <w:rPr>
          <w:rFonts w:ascii="Times New Roman" w:hAnsi="Times New Roman" w:cs="Times New Roman"/>
          <w:color w:val="000000" w:themeColor="text1"/>
          <w:sz w:val="24"/>
          <w:szCs w:val="24"/>
        </w:rPr>
        <w:t xml:space="preserve">and </w:t>
      </w:r>
      <w:r w:rsidR="00A838CB" w:rsidRPr="008F6AA2">
        <w:rPr>
          <w:rFonts w:ascii="Times New Roman" w:hAnsi="Times New Roman" w:cs="Times New Roman"/>
          <w:color w:val="000000" w:themeColor="text1"/>
          <w:sz w:val="24"/>
          <w:szCs w:val="24"/>
        </w:rPr>
        <w:t xml:space="preserve">eventually exploited to produce new commercial outputs or new processes that are going to improve existing offerings </w:t>
      </w:r>
      <w:r w:rsidR="006D5D46" w:rsidRPr="008F6AA2">
        <w:rPr>
          <w:rFonts w:ascii="Times New Roman" w:hAnsi="Times New Roman" w:cs="Times New Roman"/>
          <w:color w:val="000000" w:themeColor="text1"/>
          <w:sz w:val="24"/>
          <w:szCs w:val="24"/>
        </w:rPr>
        <w:t>[22]</w:t>
      </w:r>
      <w:r w:rsidR="00A838CB" w:rsidRPr="008F6AA2">
        <w:rPr>
          <w:rFonts w:ascii="Times New Roman" w:hAnsi="Times New Roman" w:cs="Times New Roman"/>
          <w:color w:val="000000" w:themeColor="text1"/>
          <w:sz w:val="24"/>
          <w:szCs w:val="24"/>
        </w:rPr>
        <w:t>.</w:t>
      </w:r>
      <w:r w:rsidR="002C2485" w:rsidRPr="008F6AA2">
        <w:rPr>
          <w:color w:val="000000" w:themeColor="text1"/>
        </w:rPr>
        <w:t xml:space="preserve"> </w:t>
      </w:r>
      <w:r w:rsidR="002C2485" w:rsidRPr="008F6AA2">
        <w:rPr>
          <w:rFonts w:ascii="Times New Roman" w:hAnsi="Times New Roman" w:cs="Times New Roman"/>
          <w:color w:val="000000" w:themeColor="text1"/>
          <w:sz w:val="24"/>
          <w:szCs w:val="24"/>
        </w:rPr>
        <w:t xml:space="preserve">Cohen and Levinthal </w:t>
      </w:r>
      <w:r w:rsidR="006D5D46" w:rsidRPr="008F6AA2">
        <w:rPr>
          <w:rFonts w:ascii="Times New Roman" w:hAnsi="Times New Roman" w:cs="Times New Roman"/>
          <w:color w:val="000000" w:themeColor="text1"/>
          <w:sz w:val="24"/>
          <w:szCs w:val="24"/>
        </w:rPr>
        <w:t xml:space="preserve">[23] </w:t>
      </w:r>
      <w:r w:rsidR="002C2485" w:rsidRPr="008F6AA2">
        <w:rPr>
          <w:rFonts w:ascii="Times New Roman" w:hAnsi="Times New Roman" w:cs="Times New Roman"/>
          <w:color w:val="000000" w:themeColor="text1"/>
          <w:sz w:val="24"/>
          <w:szCs w:val="24"/>
        </w:rPr>
        <w:t>defined absorptive capacity as exactly “the ability of a firm to recognize the value of new, external information, assimilate it, and apply it to commercial ends”.</w:t>
      </w:r>
    </w:p>
    <w:p w14:paraId="1A138BB8" w14:textId="06DAA56B" w:rsidR="00EE20AD" w:rsidRPr="008F6AA2" w:rsidRDefault="00A838CB" w:rsidP="008C761A">
      <w:pPr>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The </w:t>
      </w:r>
      <w:r w:rsidR="00E55B2F" w:rsidRPr="008F6AA2">
        <w:rPr>
          <w:rFonts w:ascii="Times New Roman" w:hAnsi="Times New Roman" w:cs="Times New Roman"/>
          <w:color w:val="000000" w:themeColor="text1"/>
          <w:sz w:val="24"/>
          <w:szCs w:val="24"/>
        </w:rPr>
        <w:t>acquisition and assimilation of knowledge about new technologies</w:t>
      </w:r>
      <w:r w:rsidRPr="008F6AA2">
        <w:rPr>
          <w:rFonts w:ascii="Times New Roman" w:hAnsi="Times New Roman" w:cs="Times New Roman"/>
          <w:color w:val="000000" w:themeColor="text1"/>
          <w:sz w:val="24"/>
          <w:szCs w:val="24"/>
        </w:rPr>
        <w:t xml:space="preserve"> is a key challenge for large corporations but more so for SMEs because of the idiosyncratic limitations of these companies [</w:t>
      </w:r>
      <w:r w:rsidR="006D5D46" w:rsidRPr="008F6AA2">
        <w:rPr>
          <w:rFonts w:ascii="Times New Roman" w:hAnsi="Times New Roman" w:cs="Times New Roman"/>
          <w:color w:val="000000" w:themeColor="text1"/>
          <w:sz w:val="24"/>
          <w:szCs w:val="24"/>
        </w:rPr>
        <w:t>24</w:t>
      </w:r>
      <w:r w:rsidRPr="008F6AA2">
        <w:rPr>
          <w:rFonts w:ascii="Times New Roman" w:hAnsi="Times New Roman" w:cs="Times New Roman"/>
          <w:color w:val="000000" w:themeColor="text1"/>
          <w:sz w:val="24"/>
          <w:szCs w:val="24"/>
        </w:rPr>
        <w:t>], [</w:t>
      </w:r>
      <w:r w:rsidR="006D5D46" w:rsidRPr="008F6AA2">
        <w:rPr>
          <w:rFonts w:ascii="Times New Roman" w:hAnsi="Times New Roman" w:cs="Times New Roman"/>
          <w:color w:val="000000" w:themeColor="text1"/>
          <w:sz w:val="24"/>
          <w:szCs w:val="24"/>
        </w:rPr>
        <w:t>25</w:t>
      </w:r>
      <w:r w:rsidRPr="008F6AA2">
        <w:rPr>
          <w:rFonts w:ascii="Times New Roman" w:hAnsi="Times New Roman" w:cs="Times New Roman"/>
          <w:color w:val="000000" w:themeColor="text1"/>
          <w:sz w:val="24"/>
          <w:szCs w:val="24"/>
        </w:rPr>
        <w:t>]. Cost has been cited as one of the most significant barriers to innovation</w:t>
      </w:r>
      <w:r w:rsidR="00E55B2F" w:rsidRPr="008F6AA2">
        <w:rPr>
          <w:rFonts w:ascii="Times New Roman" w:hAnsi="Times New Roman" w:cs="Times New Roman"/>
          <w:color w:val="000000" w:themeColor="text1"/>
          <w:sz w:val="24"/>
          <w:szCs w:val="24"/>
        </w:rPr>
        <w:t xml:space="preserve"> in SMEs</w:t>
      </w:r>
      <w:r w:rsidRPr="008F6AA2">
        <w:rPr>
          <w:rFonts w:ascii="Times New Roman" w:hAnsi="Times New Roman" w:cs="Times New Roman"/>
          <w:color w:val="000000" w:themeColor="text1"/>
          <w:sz w:val="24"/>
          <w:szCs w:val="24"/>
        </w:rPr>
        <w:t xml:space="preserve">: the need to make relatively huge investments usually collides with the risk aversion of the managers and owners of SMEs, </w:t>
      </w:r>
      <w:r w:rsidR="00E55B2F" w:rsidRPr="008F6AA2">
        <w:rPr>
          <w:rFonts w:ascii="Times New Roman" w:hAnsi="Times New Roman" w:cs="Times New Roman"/>
          <w:color w:val="000000" w:themeColor="text1"/>
          <w:sz w:val="24"/>
          <w:szCs w:val="24"/>
        </w:rPr>
        <w:t xml:space="preserve">given also their </w:t>
      </w:r>
      <w:r w:rsidRPr="008F6AA2">
        <w:rPr>
          <w:rFonts w:ascii="Times New Roman" w:hAnsi="Times New Roman" w:cs="Times New Roman"/>
          <w:color w:val="000000" w:themeColor="text1"/>
          <w:sz w:val="24"/>
          <w:szCs w:val="24"/>
        </w:rPr>
        <w:t>limited financial resources [</w:t>
      </w:r>
      <w:r w:rsidR="006D5D46" w:rsidRPr="008F6AA2">
        <w:rPr>
          <w:rFonts w:ascii="Times New Roman" w:hAnsi="Times New Roman" w:cs="Times New Roman"/>
          <w:color w:val="000000" w:themeColor="text1"/>
          <w:sz w:val="24"/>
          <w:szCs w:val="24"/>
        </w:rPr>
        <w:t>26</w:t>
      </w:r>
      <w:r w:rsidRPr="008F6AA2">
        <w:rPr>
          <w:rFonts w:ascii="Times New Roman" w:hAnsi="Times New Roman" w:cs="Times New Roman"/>
          <w:color w:val="000000" w:themeColor="text1"/>
          <w:sz w:val="24"/>
          <w:szCs w:val="24"/>
        </w:rPr>
        <w:t>]. SMEs also lack the human resources often needed for innovation. Several studies point to the reduced external contacts of SMEs managers (who are often also the owners of SMEs), their tendency to exert a high control, the lack of awareness of environmental changes and appropriate education/training [</w:t>
      </w:r>
      <w:r w:rsidR="006D5D46" w:rsidRPr="008F6AA2">
        <w:rPr>
          <w:rFonts w:ascii="Times New Roman" w:hAnsi="Times New Roman" w:cs="Times New Roman"/>
          <w:color w:val="000000" w:themeColor="text1"/>
          <w:sz w:val="24"/>
          <w:szCs w:val="24"/>
        </w:rPr>
        <w:t>27</w:t>
      </w:r>
      <w:r w:rsidRPr="008F6AA2">
        <w:rPr>
          <w:rFonts w:ascii="Times New Roman" w:hAnsi="Times New Roman" w:cs="Times New Roman"/>
          <w:color w:val="000000" w:themeColor="text1"/>
          <w:sz w:val="24"/>
          <w:szCs w:val="24"/>
        </w:rPr>
        <w:t>]. Furthermore, the framing of strategic decisions within the constraints of the owning managers</w:t>
      </w:r>
      <w:r w:rsidR="00670224"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rather than the overall goals of the firm</w:t>
      </w:r>
      <w:r w:rsidR="00670224"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might encourage the rejection of the organizational changes and investments required for technology innovation. Similarly, several studies have emphasized the resistance of employee to innovation in SMEs, due to such limitations as poor communication, weak human resources practices and corporate culture, and lack of commitment of top management [</w:t>
      </w:r>
      <w:r w:rsidR="006D5D46" w:rsidRPr="008F6AA2">
        <w:rPr>
          <w:rFonts w:ascii="Times New Roman" w:hAnsi="Times New Roman" w:cs="Times New Roman"/>
          <w:color w:val="000000" w:themeColor="text1"/>
          <w:sz w:val="24"/>
          <w:szCs w:val="24"/>
        </w:rPr>
        <w:t>28</w:t>
      </w:r>
      <w:r w:rsidRPr="008F6AA2">
        <w:rPr>
          <w:rFonts w:ascii="Times New Roman" w:hAnsi="Times New Roman" w:cs="Times New Roman"/>
          <w:color w:val="000000" w:themeColor="text1"/>
          <w:sz w:val="24"/>
          <w:szCs w:val="24"/>
        </w:rPr>
        <w:t>], [</w:t>
      </w:r>
      <w:r w:rsidR="006D5D46" w:rsidRPr="008F6AA2">
        <w:rPr>
          <w:rFonts w:ascii="Times New Roman" w:hAnsi="Times New Roman" w:cs="Times New Roman"/>
          <w:color w:val="000000" w:themeColor="text1"/>
          <w:sz w:val="24"/>
          <w:szCs w:val="24"/>
        </w:rPr>
        <w:t>29</w:t>
      </w:r>
      <w:r w:rsidRPr="008F6AA2">
        <w:rPr>
          <w:rFonts w:ascii="Times New Roman" w:hAnsi="Times New Roman" w:cs="Times New Roman"/>
          <w:color w:val="000000" w:themeColor="text1"/>
          <w:sz w:val="24"/>
          <w:szCs w:val="24"/>
        </w:rPr>
        <w:t>]. Equally important, a barrier to innovation in SMEs is the difficulty to retrieve and process information about a firm’s external environment, in relation to technological change, emerging customer needs and product features, competitors’ moves and market opportunities, and government policy [</w:t>
      </w:r>
      <w:r w:rsidR="006D5D46" w:rsidRPr="008F6AA2">
        <w:rPr>
          <w:rFonts w:ascii="Times New Roman" w:hAnsi="Times New Roman" w:cs="Times New Roman"/>
          <w:color w:val="000000" w:themeColor="text1"/>
          <w:sz w:val="24"/>
          <w:szCs w:val="24"/>
        </w:rPr>
        <w:t>26</w:t>
      </w:r>
      <w:r w:rsidRPr="008F6AA2">
        <w:rPr>
          <w:rFonts w:ascii="Times New Roman" w:hAnsi="Times New Roman" w:cs="Times New Roman"/>
          <w:color w:val="000000" w:themeColor="text1"/>
          <w:sz w:val="24"/>
          <w:szCs w:val="24"/>
        </w:rPr>
        <w:t>], [</w:t>
      </w:r>
      <w:r w:rsidR="00D627E0" w:rsidRPr="008F6AA2">
        <w:rPr>
          <w:rFonts w:ascii="Times New Roman" w:hAnsi="Times New Roman" w:cs="Times New Roman"/>
          <w:color w:val="000000" w:themeColor="text1"/>
          <w:sz w:val="24"/>
          <w:szCs w:val="24"/>
        </w:rPr>
        <w:t>30</w:t>
      </w:r>
      <w:r w:rsidRPr="008F6AA2">
        <w:rPr>
          <w:rFonts w:ascii="Times New Roman" w:hAnsi="Times New Roman" w:cs="Times New Roman"/>
          <w:color w:val="000000" w:themeColor="text1"/>
          <w:sz w:val="24"/>
          <w:szCs w:val="24"/>
        </w:rPr>
        <w:t xml:space="preserve">]. </w:t>
      </w:r>
      <w:bookmarkStart w:id="2" w:name="_Hlk70754454"/>
      <w:r w:rsidR="00670224" w:rsidRPr="008F6AA2">
        <w:rPr>
          <w:rFonts w:ascii="Times New Roman" w:hAnsi="Times New Roman" w:cs="Times New Roman"/>
          <w:color w:val="000000" w:themeColor="text1"/>
          <w:sz w:val="24"/>
          <w:szCs w:val="24"/>
        </w:rPr>
        <w:t>Hence, c</w:t>
      </w:r>
      <w:r w:rsidRPr="008F6AA2">
        <w:rPr>
          <w:rFonts w:ascii="Times New Roman" w:hAnsi="Times New Roman" w:cs="Times New Roman"/>
          <w:color w:val="000000" w:themeColor="text1"/>
          <w:sz w:val="24"/>
          <w:szCs w:val="24"/>
        </w:rPr>
        <w:t xml:space="preserve">osts, lack of human resources and managerial skills, risk aversion, resistance to </w:t>
      </w:r>
      <w:r w:rsidRPr="008F6AA2">
        <w:rPr>
          <w:rFonts w:ascii="Times New Roman" w:hAnsi="Times New Roman" w:cs="Times New Roman"/>
          <w:color w:val="000000" w:themeColor="text1"/>
          <w:sz w:val="24"/>
          <w:szCs w:val="24"/>
        </w:rPr>
        <w:lastRenderedPageBreak/>
        <w:t xml:space="preserve">change and difficulty to retrieve and process information about new technologies all contribute to increasing the </w:t>
      </w:r>
      <w:r w:rsidR="00EE20AD" w:rsidRPr="008F6AA2">
        <w:rPr>
          <w:rFonts w:ascii="Times New Roman" w:hAnsi="Times New Roman" w:cs="Times New Roman"/>
          <w:color w:val="000000" w:themeColor="text1"/>
          <w:sz w:val="24"/>
          <w:szCs w:val="24"/>
        </w:rPr>
        <w:t xml:space="preserve">difficulty of </w:t>
      </w:r>
      <w:r w:rsidRPr="008F6AA2">
        <w:rPr>
          <w:rFonts w:ascii="Times New Roman" w:hAnsi="Times New Roman" w:cs="Times New Roman"/>
          <w:color w:val="000000" w:themeColor="text1"/>
          <w:sz w:val="24"/>
          <w:szCs w:val="24"/>
        </w:rPr>
        <w:t>SMEs</w:t>
      </w:r>
      <w:r w:rsidR="00EE20AD" w:rsidRPr="008F6AA2">
        <w:rPr>
          <w:rFonts w:ascii="Times New Roman" w:hAnsi="Times New Roman" w:cs="Times New Roman"/>
          <w:color w:val="000000" w:themeColor="text1"/>
          <w:sz w:val="24"/>
          <w:szCs w:val="24"/>
        </w:rPr>
        <w:t xml:space="preserve"> to innovate. </w:t>
      </w:r>
      <w:r w:rsidRPr="008F6AA2">
        <w:rPr>
          <w:rFonts w:ascii="Times New Roman" w:hAnsi="Times New Roman" w:cs="Times New Roman"/>
          <w:color w:val="000000" w:themeColor="text1"/>
          <w:sz w:val="24"/>
          <w:szCs w:val="24"/>
        </w:rPr>
        <w:t xml:space="preserve"> </w:t>
      </w:r>
    </w:p>
    <w:p w14:paraId="4833180E" w14:textId="12EA7627" w:rsidR="00A838CB" w:rsidRPr="008F6AA2" w:rsidRDefault="00BD6E00" w:rsidP="00E81351">
      <w:pPr>
        <w:spacing w:after="0" w:line="480" w:lineRule="auto"/>
        <w:ind w:firstLine="567"/>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One of the most effective and widespread solution to coping and mitigating these barriers, is the development of innovation networks and cluster of SMEs</w:t>
      </w:r>
      <w:r w:rsidR="00E55B2F" w:rsidRPr="008F6AA2">
        <w:rPr>
          <w:rFonts w:ascii="Times New Roman" w:hAnsi="Times New Roman" w:cs="Times New Roman"/>
          <w:color w:val="000000" w:themeColor="text1"/>
          <w:sz w:val="24"/>
          <w:szCs w:val="24"/>
        </w:rPr>
        <w:t xml:space="preserve"> [</w:t>
      </w:r>
      <w:r w:rsidR="00D627E0" w:rsidRPr="008F6AA2">
        <w:rPr>
          <w:rFonts w:ascii="Times New Roman" w:hAnsi="Times New Roman" w:cs="Times New Roman"/>
          <w:color w:val="000000" w:themeColor="text1"/>
          <w:sz w:val="24"/>
          <w:szCs w:val="24"/>
        </w:rPr>
        <w:t>31</w:t>
      </w:r>
      <w:r w:rsidR="00E55B2F"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w:t>
      </w:r>
      <w:bookmarkEnd w:id="2"/>
      <w:r w:rsidRPr="008F6AA2">
        <w:rPr>
          <w:rFonts w:ascii="Times New Roman" w:hAnsi="Times New Roman" w:cs="Times New Roman"/>
          <w:color w:val="000000" w:themeColor="text1"/>
          <w:sz w:val="24"/>
          <w:szCs w:val="24"/>
        </w:rPr>
        <w:t xml:space="preserve">A </w:t>
      </w:r>
      <w:r w:rsidR="00A838CB" w:rsidRPr="008F6AA2">
        <w:rPr>
          <w:rFonts w:ascii="Times New Roman" w:hAnsi="Times New Roman" w:cs="Times New Roman"/>
          <w:color w:val="000000" w:themeColor="text1"/>
          <w:sz w:val="24"/>
          <w:szCs w:val="24"/>
        </w:rPr>
        <w:t xml:space="preserve">cluster </w:t>
      </w:r>
      <w:r w:rsidRPr="008F6AA2">
        <w:rPr>
          <w:rFonts w:ascii="Times New Roman" w:hAnsi="Times New Roman" w:cs="Times New Roman"/>
          <w:color w:val="000000" w:themeColor="text1"/>
          <w:sz w:val="24"/>
          <w:szCs w:val="24"/>
        </w:rPr>
        <w:t xml:space="preserve">of SMEs </w:t>
      </w:r>
      <w:r w:rsidR="00A838CB" w:rsidRPr="008F6AA2">
        <w:rPr>
          <w:rFonts w:ascii="Times New Roman" w:hAnsi="Times New Roman" w:cs="Times New Roman"/>
          <w:color w:val="000000" w:themeColor="text1"/>
          <w:sz w:val="24"/>
          <w:szCs w:val="24"/>
        </w:rPr>
        <w:t>is a geographically proximate group of interconnected companies and interrelated institutions in a particular industry or business area [</w:t>
      </w:r>
      <w:r w:rsidR="00D627E0" w:rsidRPr="008F6AA2">
        <w:rPr>
          <w:rFonts w:ascii="Times New Roman" w:hAnsi="Times New Roman" w:cs="Times New Roman"/>
          <w:color w:val="000000" w:themeColor="text1"/>
          <w:sz w:val="24"/>
          <w:szCs w:val="24"/>
        </w:rPr>
        <w:t>32</w:t>
      </w:r>
      <w:r w:rsidR="00A838CB" w:rsidRPr="008F6AA2">
        <w:rPr>
          <w:rFonts w:ascii="Times New Roman" w:hAnsi="Times New Roman" w:cs="Times New Roman"/>
          <w:color w:val="000000" w:themeColor="text1"/>
          <w:sz w:val="24"/>
          <w:szCs w:val="24"/>
        </w:rPr>
        <w:t xml:space="preserve">]. The geographic proximity as well as the linkages among peers provide </w:t>
      </w:r>
      <w:r w:rsidR="00E55B2F" w:rsidRPr="008F6AA2">
        <w:rPr>
          <w:rFonts w:ascii="Times New Roman" w:hAnsi="Times New Roman" w:cs="Times New Roman"/>
          <w:color w:val="000000" w:themeColor="text1"/>
          <w:sz w:val="24"/>
          <w:szCs w:val="24"/>
        </w:rPr>
        <w:t>SMEs</w:t>
      </w:r>
      <w:r w:rsidR="00A838CB" w:rsidRPr="008F6AA2">
        <w:rPr>
          <w:rFonts w:ascii="Times New Roman" w:hAnsi="Times New Roman" w:cs="Times New Roman"/>
          <w:color w:val="000000" w:themeColor="text1"/>
          <w:sz w:val="24"/>
          <w:szCs w:val="24"/>
        </w:rPr>
        <w:t xml:space="preserve"> with cost advantages, access to economies of scale and shared infrastructures, technological externalities, and knowledge</w:t>
      </w:r>
      <w:r w:rsidR="00E55B2F" w:rsidRPr="008F6AA2">
        <w:rPr>
          <w:rFonts w:ascii="Times New Roman" w:hAnsi="Times New Roman" w:cs="Times New Roman"/>
          <w:color w:val="000000" w:themeColor="text1"/>
          <w:sz w:val="24"/>
          <w:szCs w:val="24"/>
        </w:rPr>
        <w:t xml:space="preserve"> the</w:t>
      </w:r>
      <w:r w:rsidR="00680B77" w:rsidRPr="008F6AA2">
        <w:rPr>
          <w:rFonts w:ascii="Times New Roman" w:hAnsi="Times New Roman" w:cs="Times New Roman"/>
          <w:color w:val="000000" w:themeColor="text1"/>
          <w:sz w:val="24"/>
          <w:szCs w:val="24"/>
        </w:rPr>
        <w:t>y</w:t>
      </w:r>
      <w:r w:rsidR="00E55B2F" w:rsidRPr="008F6AA2">
        <w:rPr>
          <w:rFonts w:ascii="Times New Roman" w:hAnsi="Times New Roman" w:cs="Times New Roman"/>
          <w:color w:val="000000" w:themeColor="text1"/>
          <w:sz w:val="24"/>
          <w:szCs w:val="24"/>
        </w:rPr>
        <w:t xml:space="preserve"> can </w:t>
      </w:r>
      <w:r w:rsidR="00680B77" w:rsidRPr="008F6AA2">
        <w:rPr>
          <w:rFonts w:ascii="Times New Roman" w:hAnsi="Times New Roman" w:cs="Times New Roman"/>
          <w:color w:val="000000" w:themeColor="text1"/>
          <w:sz w:val="24"/>
          <w:szCs w:val="24"/>
        </w:rPr>
        <w:t xml:space="preserve">access and </w:t>
      </w:r>
      <w:r w:rsidR="00E55B2F" w:rsidRPr="008F6AA2">
        <w:rPr>
          <w:rFonts w:ascii="Times New Roman" w:hAnsi="Times New Roman" w:cs="Times New Roman"/>
          <w:color w:val="000000" w:themeColor="text1"/>
          <w:sz w:val="24"/>
          <w:szCs w:val="24"/>
        </w:rPr>
        <w:t>assimilate more easily</w:t>
      </w:r>
      <w:r w:rsidR="00A838CB" w:rsidRPr="008F6AA2">
        <w:rPr>
          <w:rFonts w:ascii="Times New Roman" w:hAnsi="Times New Roman" w:cs="Times New Roman"/>
          <w:color w:val="000000" w:themeColor="text1"/>
          <w:sz w:val="24"/>
          <w:szCs w:val="24"/>
        </w:rPr>
        <w:t xml:space="preserve"> [</w:t>
      </w:r>
      <w:r w:rsidR="00D627E0" w:rsidRPr="008F6AA2">
        <w:rPr>
          <w:rFonts w:ascii="Times New Roman" w:hAnsi="Times New Roman" w:cs="Times New Roman"/>
          <w:color w:val="000000" w:themeColor="text1"/>
          <w:sz w:val="24"/>
          <w:szCs w:val="24"/>
        </w:rPr>
        <w:t>33</w:t>
      </w:r>
      <w:r w:rsidR="00A838CB" w:rsidRPr="008F6AA2">
        <w:rPr>
          <w:rFonts w:ascii="Times New Roman" w:hAnsi="Times New Roman" w:cs="Times New Roman"/>
          <w:color w:val="000000" w:themeColor="text1"/>
          <w:sz w:val="24"/>
          <w:szCs w:val="24"/>
        </w:rPr>
        <w:t xml:space="preserve">]. </w:t>
      </w:r>
    </w:p>
    <w:p w14:paraId="23E59103" w14:textId="1ED149D9" w:rsidR="00BD4F26" w:rsidRPr="008F6AA2" w:rsidRDefault="00BD4F26" w:rsidP="00BD4F26">
      <w:pPr>
        <w:spacing w:after="0" w:line="480" w:lineRule="auto"/>
        <w:rPr>
          <w:rFonts w:ascii="Times New Roman" w:hAnsi="Times New Roman" w:cs="Times New Roman"/>
          <w:color w:val="000000" w:themeColor="text1"/>
          <w:sz w:val="24"/>
          <w:szCs w:val="24"/>
        </w:rPr>
      </w:pPr>
    </w:p>
    <w:p w14:paraId="58866574" w14:textId="3A6CAEBB" w:rsidR="00CA6D5A" w:rsidRPr="008F6AA2" w:rsidRDefault="00E03861" w:rsidP="00EB1A66">
      <w:pPr>
        <w:spacing w:after="0" w:line="480" w:lineRule="auto"/>
        <w:jc w:val="both"/>
        <w:rPr>
          <w:rFonts w:ascii="Times New Roman" w:hAnsi="Times New Roman" w:cs="Times New Roman"/>
          <w:i/>
          <w:color w:val="000000" w:themeColor="text1"/>
          <w:sz w:val="24"/>
          <w:szCs w:val="24"/>
          <w:lang w:eastAsia="it-IT"/>
        </w:rPr>
      </w:pPr>
      <w:r w:rsidRPr="008F6AA2">
        <w:rPr>
          <w:rFonts w:ascii="Times New Roman" w:hAnsi="Times New Roman" w:cs="Times New Roman"/>
          <w:i/>
          <w:color w:val="000000" w:themeColor="text1"/>
          <w:sz w:val="24"/>
          <w:szCs w:val="24"/>
          <w:lang w:eastAsia="it-IT"/>
        </w:rPr>
        <w:t>B.</w:t>
      </w:r>
      <w:r w:rsidR="00CA6D5A" w:rsidRPr="008F6AA2">
        <w:rPr>
          <w:rFonts w:ascii="Times New Roman" w:hAnsi="Times New Roman" w:cs="Times New Roman"/>
          <w:i/>
          <w:color w:val="000000" w:themeColor="text1"/>
          <w:sz w:val="24"/>
          <w:szCs w:val="24"/>
          <w:lang w:eastAsia="it-IT"/>
        </w:rPr>
        <w:t xml:space="preserve"> Foresight and </w:t>
      </w:r>
      <w:r w:rsidR="0029375A" w:rsidRPr="008F6AA2">
        <w:rPr>
          <w:rFonts w:ascii="Times New Roman" w:hAnsi="Times New Roman" w:cs="Times New Roman"/>
          <w:i/>
          <w:color w:val="000000" w:themeColor="text1"/>
          <w:sz w:val="24"/>
          <w:szCs w:val="24"/>
          <w:lang w:eastAsia="it-IT"/>
        </w:rPr>
        <w:t>innovation</w:t>
      </w:r>
      <w:r w:rsidR="00471F1D" w:rsidRPr="008F6AA2">
        <w:rPr>
          <w:rFonts w:ascii="Times New Roman" w:hAnsi="Times New Roman" w:cs="Times New Roman"/>
          <w:i/>
          <w:color w:val="000000" w:themeColor="text1"/>
          <w:sz w:val="24"/>
          <w:szCs w:val="24"/>
          <w:lang w:eastAsia="it-IT"/>
        </w:rPr>
        <w:t xml:space="preserve"> management</w:t>
      </w:r>
    </w:p>
    <w:p w14:paraId="4DAC2F2D" w14:textId="235C8A84" w:rsidR="00220F40" w:rsidRPr="008F6AA2" w:rsidRDefault="00662ADD" w:rsidP="00680B77">
      <w:pPr>
        <w:spacing w:after="0" w:line="480" w:lineRule="auto"/>
        <w:ind w:firstLine="567"/>
        <w:rPr>
          <w:rFonts w:ascii="Times New Roman" w:hAnsi="Times New Roman" w:cs="Times New Roman"/>
          <w:color w:val="000000" w:themeColor="text1"/>
          <w:sz w:val="24"/>
          <w:szCs w:val="24"/>
          <w:lang w:eastAsia="es-ES"/>
        </w:rPr>
      </w:pPr>
      <w:r w:rsidRPr="008F6AA2">
        <w:rPr>
          <w:rFonts w:ascii="Times New Roman" w:hAnsi="Times New Roman" w:cs="Times New Roman"/>
          <w:color w:val="000000" w:themeColor="text1"/>
          <w:sz w:val="24"/>
          <w:szCs w:val="24"/>
          <w:lang w:eastAsia="es-ES"/>
        </w:rPr>
        <w:t xml:space="preserve">Faced with the growing uncertainty of their business </w:t>
      </w:r>
      <w:r w:rsidR="00A65357" w:rsidRPr="008F6AA2">
        <w:rPr>
          <w:rFonts w:ascii="Times New Roman" w:hAnsi="Times New Roman" w:cs="Times New Roman"/>
          <w:color w:val="000000" w:themeColor="text1"/>
          <w:sz w:val="24"/>
          <w:szCs w:val="24"/>
          <w:lang w:eastAsia="es-ES"/>
        </w:rPr>
        <w:t>environment, a growing number of corporate organizations rely today on strategic foresight as a helpful approach which e</w:t>
      </w:r>
      <w:r w:rsidR="00220F40" w:rsidRPr="008F6AA2">
        <w:rPr>
          <w:rFonts w:ascii="Times New Roman" w:hAnsi="Times New Roman" w:cs="Times New Roman"/>
          <w:color w:val="000000" w:themeColor="text1"/>
          <w:sz w:val="24"/>
          <w:szCs w:val="24"/>
          <w:lang w:eastAsia="es-ES"/>
        </w:rPr>
        <w:t>mphasiz</w:t>
      </w:r>
      <w:r w:rsidR="00A65357" w:rsidRPr="008F6AA2">
        <w:rPr>
          <w:rFonts w:ascii="Times New Roman" w:hAnsi="Times New Roman" w:cs="Times New Roman"/>
          <w:color w:val="000000" w:themeColor="text1"/>
          <w:sz w:val="24"/>
          <w:szCs w:val="24"/>
          <w:lang w:eastAsia="es-ES"/>
        </w:rPr>
        <w:t xml:space="preserve">es </w:t>
      </w:r>
      <w:r w:rsidR="00220F40" w:rsidRPr="008F6AA2">
        <w:rPr>
          <w:rFonts w:ascii="Times New Roman" w:hAnsi="Times New Roman" w:cs="Times New Roman"/>
          <w:color w:val="000000" w:themeColor="text1"/>
          <w:sz w:val="24"/>
          <w:szCs w:val="24"/>
          <w:lang w:eastAsia="es-ES"/>
        </w:rPr>
        <w:t xml:space="preserve">anticipation and the proactive management of </w:t>
      </w:r>
      <w:r w:rsidR="00A65357" w:rsidRPr="008F6AA2">
        <w:rPr>
          <w:rFonts w:ascii="Times New Roman" w:hAnsi="Times New Roman" w:cs="Times New Roman"/>
          <w:color w:val="000000" w:themeColor="text1"/>
          <w:sz w:val="24"/>
          <w:szCs w:val="24"/>
          <w:lang w:eastAsia="es-ES"/>
        </w:rPr>
        <w:t>external</w:t>
      </w:r>
      <w:r w:rsidR="00220F40" w:rsidRPr="008F6AA2">
        <w:rPr>
          <w:rFonts w:ascii="Times New Roman" w:hAnsi="Times New Roman" w:cs="Times New Roman"/>
          <w:color w:val="000000" w:themeColor="text1"/>
          <w:sz w:val="24"/>
          <w:szCs w:val="24"/>
          <w:lang w:eastAsia="es-ES"/>
        </w:rPr>
        <w:t xml:space="preserve"> changes</w:t>
      </w:r>
      <w:r w:rsidR="00A65357" w:rsidRPr="008F6AA2">
        <w:rPr>
          <w:rFonts w:ascii="Times New Roman" w:hAnsi="Times New Roman" w:cs="Times New Roman"/>
          <w:color w:val="000000" w:themeColor="text1"/>
          <w:sz w:val="24"/>
          <w:szCs w:val="24"/>
          <w:lang w:eastAsia="es-ES"/>
        </w:rPr>
        <w:t xml:space="preserve"> </w:t>
      </w:r>
      <w:r w:rsidR="006D5D46" w:rsidRPr="008F6AA2">
        <w:rPr>
          <w:rFonts w:ascii="Times New Roman" w:hAnsi="Times New Roman" w:cs="Times New Roman"/>
          <w:color w:val="000000" w:themeColor="text1"/>
          <w:sz w:val="24"/>
          <w:szCs w:val="24"/>
          <w:lang w:eastAsia="es-ES"/>
        </w:rPr>
        <w:t>[3</w:t>
      </w:r>
      <w:r w:rsidR="00D627E0" w:rsidRPr="008F6AA2">
        <w:rPr>
          <w:rFonts w:ascii="Times New Roman" w:hAnsi="Times New Roman" w:cs="Times New Roman"/>
          <w:color w:val="000000" w:themeColor="text1"/>
          <w:sz w:val="24"/>
          <w:szCs w:val="24"/>
          <w:lang w:eastAsia="es-ES"/>
        </w:rPr>
        <w:t>4</w:t>
      </w:r>
      <w:r w:rsidR="006D5D46" w:rsidRPr="008F6AA2">
        <w:rPr>
          <w:rFonts w:ascii="Times New Roman" w:hAnsi="Times New Roman" w:cs="Times New Roman"/>
          <w:color w:val="000000" w:themeColor="text1"/>
          <w:sz w:val="24"/>
          <w:szCs w:val="24"/>
          <w:lang w:eastAsia="es-ES"/>
        </w:rPr>
        <w:t>]</w:t>
      </w:r>
      <w:r w:rsidR="001C520B" w:rsidRPr="008F6AA2">
        <w:rPr>
          <w:rFonts w:ascii="Times New Roman" w:hAnsi="Times New Roman" w:cs="Times New Roman"/>
          <w:color w:val="000000" w:themeColor="text1"/>
          <w:sz w:val="24"/>
          <w:szCs w:val="24"/>
          <w:lang w:eastAsia="es-ES"/>
        </w:rPr>
        <w:t>. This term is now commonly used to encompass a broad range of techniques aimed at supporting decision makers identify external changes</w:t>
      </w:r>
      <w:r w:rsidR="00A65357" w:rsidRPr="008F6AA2">
        <w:rPr>
          <w:rFonts w:ascii="Times New Roman" w:hAnsi="Times New Roman" w:cs="Times New Roman"/>
          <w:color w:val="000000" w:themeColor="text1"/>
          <w:sz w:val="24"/>
          <w:szCs w:val="24"/>
          <w:lang w:eastAsia="es-ES"/>
        </w:rPr>
        <w:t>,</w:t>
      </w:r>
      <w:r w:rsidR="001C520B" w:rsidRPr="008F6AA2">
        <w:rPr>
          <w:rFonts w:ascii="Times New Roman" w:hAnsi="Times New Roman" w:cs="Times New Roman"/>
          <w:color w:val="000000" w:themeColor="text1"/>
          <w:sz w:val="24"/>
          <w:szCs w:val="24"/>
          <w:lang w:eastAsia="es-ES"/>
        </w:rPr>
        <w:t xml:space="preserve"> anticipate their likely evolution and impact</w:t>
      </w:r>
      <w:r w:rsidR="00A65357" w:rsidRPr="008F6AA2">
        <w:rPr>
          <w:rFonts w:ascii="Times New Roman" w:hAnsi="Times New Roman" w:cs="Times New Roman"/>
          <w:color w:val="000000" w:themeColor="text1"/>
          <w:sz w:val="24"/>
          <w:szCs w:val="24"/>
          <w:lang w:eastAsia="es-ES"/>
        </w:rPr>
        <w:t xml:space="preserve">, and the most suitable response options </w:t>
      </w:r>
      <w:r w:rsidR="006D5D46" w:rsidRPr="008F6AA2">
        <w:rPr>
          <w:rFonts w:ascii="Times New Roman" w:hAnsi="Times New Roman" w:cs="Times New Roman"/>
          <w:color w:val="000000" w:themeColor="text1"/>
          <w:sz w:val="24"/>
          <w:szCs w:val="24"/>
          <w:lang w:eastAsia="es-ES"/>
        </w:rPr>
        <w:t>[2], [3]</w:t>
      </w:r>
      <w:r w:rsidR="001C520B" w:rsidRPr="008F6AA2">
        <w:rPr>
          <w:rFonts w:ascii="Times New Roman" w:hAnsi="Times New Roman" w:cs="Times New Roman"/>
          <w:color w:val="000000" w:themeColor="text1"/>
          <w:sz w:val="24"/>
          <w:szCs w:val="24"/>
          <w:lang w:eastAsia="es-ES"/>
        </w:rPr>
        <w:t xml:space="preserve">. </w:t>
      </w:r>
      <w:r w:rsidR="00F86719" w:rsidRPr="008F6AA2">
        <w:rPr>
          <w:rFonts w:ascii="Times New Roman" w:hAnsi="Times New Roman" w:cs="Times New Roman"/>
          <w:color w:val="000000" w:themeColor="text1"/>
          <w:sz w:val="24"/>
          <w:szCs w:val="24"/>
          <w:lang w:eastAsia="es-ES"/>
        </w:rPr>
        <w:t xml:space="preserve">Some of the most common foresight </w:t>
      </w:r>
      <w:r w:rsidR="001C520B" w:rsidRPr="008F6AA2">
        <w:rPr>
          <w:rFonts w:ascii="Times New Roman" w:hAnsi="Times New Roman" w:cs="Times New Roman"/>
          <w:color w:val="000000" w:themeColor="text1"/>
          <w:sz w:val="24"/>
          <w:szCs w:val="24"/>
          <w:lang w:eastAsia="es-ES"/>
        </w:rPr>
        <w:t xml:space="preserve">techniques include </w:t>
      </w:r>
      <w:r w:rsidR="00220F40" w:rsidRPr="008F6AA2">
        <w:rPr>
          <w:rFonts w:ascii="Times New Roman" w:hAnsi="Times New Roman" w:cs="Times New Roman"/>
          <w:color w:val="000000" w:themeColor="text1"/>
          <w:sz w:val="24"/>
          <w:szCs w:val="24"/>
          <w:lang w:eastAsia="es-ES"/>
        </w:rPr>
        <w:t>Delphi, scenarios, strategic options, and product and technology roadmaps [</w:t>
      </w:r>
      <w:r w:rsidR="006D5D46" w:rsidRPr="008F6AA2">
        <w:rPr>
          <w:rFonts w:ascii="Times New Roman" w:hAnsi="Times New Roman" w:cs="Times New Roman"/>
          <w:color w:val="000000" w:themeColor="text1"/>
          <w:sz w:val="24"/>
          <w:szCs w:val="24"/>
          <w:lang w:eastAsia="es-ES"/>
        </w:rPr>
        <w:t>4</w:t>
      </w:r>
      <w:r w:rsidR="00220F40" w:rsidRPr="008F6AA2">
        <w:rPr>
          <w:rFonts w:ascii="Times New Roman" w:hAnsi="Times New Roman" w:cs="Times New Roman"/>
          <w:color w:val="000000" w:themeColor="text1"/>
          <w:sz w:val="24"/>
          <w:szCs w:val="24"/>
          <w:lang w:eastAsia="es-ES"/>
        </w:rPr>
        <w:t>], [3</w:t>
      </w:r>
      <w:r w:rsidR="00D627E0" w:rsidRPr="008F6AA2">
        <w:rPr>
          <w:rFonts w:ascii="Times New Roman" w:hAnsi="Times New Roman" w:cs="Times New Roman"/>
          <w:color w:val="000000" w:themeColor="text1"/>
          <w:sz w:val="24"/>
          <w:szCs w:val="24"/>
          <w:lang w:eastAsia="es-ES"/>
        </w:rPr>
        <w:t>5</w:t>
      </w:r>
      <w:r w:rsidR="00220F40" w:rsidRPr="008F6AA2">
        <w:rPr>
          <w:rFonts w:ascii="Times New Roman" w:hAnsi="Times New Roman" w:cs="Times New Roman"/>
          <w:color w:val="000000" w:themeColor="text1"/>
          <w:sz w:val="24"/>
          <w:szCs w:val="24"/>
          <w:lang w:eastAsia="es-ES"/>
        </w:rPr>
        <w:t xml:space="preserve">]. </w:t>
      </w:r>
    </w:p>
    <w:p w14:paraId="0EB72DB5" w14:textId="19A7A86A" w:rsidR="00A719ED" w:rsidRPr="008F6AA2" w:rsidRDefault="00A65357" w:rsidP="00680B77">
      <w:pPr>
        <w:spacing w:after="0" w:line="480" w:lineRule="auto"/>
        <w:ind w:firstLine="567"/>
        <w:rPr>
          <w:rFonts w:ascii="Times New Roman" w:hAnsi="Times New Roman" w:cs="Times New Roman"/>
          <w:color w:val="000000" w:themeColor="text1"/>
          <w:sz w:val="24"/>
          <w:szCs w:val="24"/>
          <w:lang w:eastAsia="es-ES"/>
        </w:rPr>
      </w:pPr>
      <w:r w:rsidRPr="008F6AA2">
        <w:rPr>
          <w:rFonts w:ascii="Times New Roman" w:hAnsi="Times New Roman" w:cs="Times New Roman"/>
          <w:color w:val="000000" w:themeColor="text1"/>
          <w:sz w:val="24"/>
          <w:szCs w:val="24"/>
          <w:lang w:eastAsia="es-ES"/>
        </w:rPr>
        <w:t>In particular, t</w:t>
      </w:r>
      <w:r w:rsidR="00D44A06" w:rsidRPr="008F6AA2">
        <w:rPr>
          <w:rFonts w:ascii="Times New Roman" w:hAnsi="Times New Roman" w:cs="Times New Roman"/>
          <w:color w:val="000000" w:themeColor="text1"/>
          <w:sz w:val="24"/>
          <w:szCs w:val="24"/>
          <w:lang w:eastAsia="es-ES"/>
        </w:rPr>
        <w:t xml:space="preserve">he link between foresight and innovation is now attracting growing attention </w:t>
      </w:r>
      <w:r w:rsidR="006D5D46" w:rsidRPr="008F6AA2">
        <w:rPr>
          <w:rFonts w:ascii="Times New Roman" w:hAnsi="Times New Roman" w:cs="Times New Roman"/>
          <w:color w:val="000000" w:themeColor="text1"/>
          <w:sz w:val="24"/>
          <w:szCs w:val="24"/>
          <w:lang w:eastAsia="es-ES"/>
        </w:rPr>
        <w:t>[9]</w:t>
      </w:r>
      <w:r w:rsidR="00F86719" w:rsidRPr="008F6AA2">
        <w:rPr>
          <w:rFonts w:ascii="Times New Roman" w:hAnsi="Times New Roman" w:cs="Times New Roman"/>
          <w:color w:val="000000" w:themeColor="text1"/>
          <w:sz w:val="24"/>
          <w:szCs w:val="24"/>
          <w:lang w:eastAsia="es-ES"/>
        </w:rPr>
        <w:t xml:space="preserve">. </w:t>
      </w:r>
      <w:r w:rsidR="004E03EF" w:rsidRPr="008F6AA2">
        <w:rPr>
          <w:rFonts w:ascii="Times New Roman" w:hAnsi="Times New Roman" w:cs="Times New Roman"/>
          <w:color w:val="000000" w:themeColor="text1"/>
          <w:sz w:val="24"/>
          <w:szCs w:val="24"/>
          <w:lang w:eastAsia="es-ES"/>
        </w:rPr>
        <w:t>I</w:t>
      </w:r>
      <w:r w:rsidR="00A719ED" w:rsidRPr="008F6AA2">
        <w:rPr>
          <w:rFonts w:ascii="Times New Roman" w:hAnsi="Times New Roman" w:cs="Times New Roman"/>
          <w:color w:val="000000" w:themeColor="text1"/>
          <w:sz w:val="24"/>
          <w:szCs w:val="24"/>
          <w:lang w:eastAsia="es-ES"/>
        </w:rPr>
        <w:t xml:space="preserve">nnovation studies have </w:t>
      </w:r>
      <w:r w:rsidR="004E03EF" w:rsidRPr="008F6AA2">
        <w:rPr>
          <w:rFonts w:ascii="Times New Roman" w:hAnsi="Times New Roman" w:cs="Times New Roman"/>
          <w:color w:val="000000" w:themeColor="text1"/>
          <w:sz w:val="24"/>
          <w:szCs w:val="24"/>
          <w:lang w:eastAsia="es-ES"/>
        </w:rPr>
        <w:t>traditionally focused on</w:t>
      </w:r>
      <w:r w:rsidR="00A719ED" w:rsidRPr="008F6AA2">
        <w:rPr>
          <w:rFonts w:ascii="Times New Roman" w:hAnsi="Times New Roman" w:cs="Times New Roman"/>
          <w:color w:val="000000" w:themeColor="text1"/>
          <w:sz w:val="24"/>
          <w:szCs w:val="24"/>
          <w:lang w:eastAsia="es-ES"/>
        </w:rPr>
        <w:t xml:space="preserve"> </w:t>
      </w:r>
      <w:r w:rsidR="004E03EF" w:rsidRPr="008F6AA2">
        <w:rPr>
          <w:rFonts w:ascii="Times New Roman" w:hAnsi="Times New Roman" w:cs="Times New Roman"/>
          <w:color w:val="000000" w:themeColor="text1"/>
          <w:sz w:val="24"/>
          <w:szCs w:val="24"/>
          <w:lang w:eastAsia="es-ES"/>
        </w:rPr>
        <w:t>the impact on the long</w:t>
      </w:r>
      <w:r w:rsidR="00123B94" w:rsidRPr="008F6AA2">
        <w:rPr>
          <w:rFonts w:ascii="Times New Roman" w:hAnsi="Times New Roman" w:cs="Times New Roman"/>
          <w:color w:val="000000" w:themeColor="text1"/>
          <w:sz w:val="24"/>
          <w:szCs w:val="24"/>
          <w:lang w:eastAsia="es-ES"/>
        </w:rPr>
        <w:t>-</w:t>
      </w:r>
      <w:r w:rsidR="004E03EF" w:rsidRPr="008F6AA2">
        <w:rPr>
          <w:rFonts w:ascii="Times New Roman" w:hAnsi="Times New Roman" w:cs="Times New Roman"/>
          <w:color w:val="000000" w:themeColor="text1"/>
          <w:sz w:val="24"/>
          <w:szCs w:val="24"/>
          <w:lang w:eastAsia="es-ES"/>
        </w:rPr>
        <w:t>term performance of incumbent firms (and newcomers) of the</w:t>
      </w:r>
      <w:r w:rsidR="00A719ED" w:rsidRPr="008F6AA2">
        <w:rPr>
          <w:rFonts w:ascii="Times New Roman" w:hAnsi="Times New Roman" w:cs="Times New Roman"/>
          <w:color w:val="000000" w:themeColor="text1"/>
          <w:sz w:val="24"/>
          <w:szCs w:val="24"/>
          <w:lang w:eastAsia="es-ES"/>
        </w:rPr>
        <w:t xml:space="preserve"> emergence of </w:t>
      </w:r>
      <w:r w:rsidR="004E03EF" w:rsidRPr="008F6AA2">
        <w:rPr>
          <w:rFonts w:ascii="Times New Roman" w:hAnsi="Times New Roman" w:cs="Times New Roman"/>
          <w:color w:val="000000" w:themeColor="text1"/>
          <w:sz w:val="24"/>
          <w:szCs w:val="24"/>
          <w:lang w:eastAsia="es-ES"/>
        </w:rPr>
        <w:t xml:space="preserve">new </w:t>
      </w:r>
      <w:r w:rsidR="00A719ED" w:rsidRPr="008F6AA2">
        <w:rPr>
          <w:rFonts w:ascii="Times New Roman" w:hAnsi="Times New Roman" w:cs="Times New Roman"/>
          <w:color w:val="000000" w:themeColor="text1"/>
          <w:sz w:val="24"/>
          <w:szCs w:val="24"/>
          <w:lang w:eastAsia="es-ES"/>
        </w:rPr>
        <w:t xml:space="preserve">dominant designs, </w:t>
      </w:r>
      <w:r w:rsidR="004E03EF" w:rsidRPr="008F6AA2">
        <w:rPr>
          <w:rFonts w:ascii="Times New Roman" w:hAnsi="Times New Roman" w:cs="Times New Roman"/>
          <w:color w:val="000000" w:themeColor="text1"/>
          <w:sz w:val="24"/>
          <w:szCs w:val="24"/>
          <w:lang w:eastAsia="es-ES"/>
        </w:rPr>
        <w:t xml:space="preserve">disruptive innovation, </w:t>
      </w:r>
      <w:r w:rsidR="00A719ED" w:rsidRPr="008F6AA2">
        <w:rPr>
          <w:rFonts w:ascii="Times New Roman" w:hAnsi="Times New Roman" w:cs="Times New Roman"/>
          <w:color w:val="000000" w:themeColor="text1"/>
          <w:sz w:val="24"/>
          <w:szCs w:val="24"/>
          <w:lang w:eastAsia="es-ES"/>
        </w:rPr>
        <w:t>and technological discontinuities,</w:t>
      </w:r>
      <w:r w:rsidR="004E03EF" w:rsidRPr="008F6AA2">
        <w:rPr>
          <w:rFonts w:ascii="Times New Roman" w:hAnsi="Times New Roman" w:cs="Times New Roman"/>
          <w:color w:val="000000" w:themeColor="text1"/>
          <w:sz w:val="24"/>
          <w:szCs w:val="24"/>
          <w:lang w:eastAsia="es-ES"/>
        </w:rPr>
        <w:t xml:space="preserve"> </w:t>
      </w:r>
      <w:r w:rsidR="00A719ED" w:rsidRPr="008F6AA2">
        <w:rPr>
          <w:rFonts w:ascii="Times New Roman" w:hAnsi="Times New Roman" w:cs="Times New Roman"/>
          <w:color w:val="000000" w:themeColor="text1"/>
          <w:sz w:val="24"/>
          <w:szCs w:val="24"/>
          <w:lang w:eastAsia="es-ES"/>
        </w:rPr>
        <w:t>among others</w:t>
      </w:r>
      <w:r w:rsidR="004E03EF" w:rsidRPr="008F6AA2">
        <w:rPr>
          <w:rFonts w:ascii="Times New Roman" w:hAnsi="Times New Roman" w:cs="Times New Roman"/>
          <w:color w:val="000000" w:themeColor="text1"/>
          <w:sz w:val="24"/>
          <w:szCs w:val="24"/>
          <w:lang w:eastAsia="es-ES"/>
        </w:rPr>
        <w:t xml:space="preserve">, with a strong emphasis </w:t>
      </w:r>
      <w:r w:rsidR="00A719ED" w:rsidRPr="008F6AA2">
        <w:rPr>
          <w:rFonts w:ascii="Times New Roman" w:hAnsi="Times New Roman" w:cs="Times New Roman"/>
          <w:color w:val="000000" w:themeColor="text1"/>
          <w:sz w:val="24"/>
          <w:szCs w:val="24"/>
          <w:lang w:eastAsia="es-ES"/>
        </w:rPr>
        <w:t>on organizational learning and change</w:t>
      </w:r>
      <w:r w:rsidR="004E03EF" w:rsidRPr="008F6AA2">
        <w:rPr>
          <w:rFonts w:ascii="Times New Roman" w:hAnsi="Times New Roman" w:cs="Times New Roman"/>
          <w:color w:val="000000" w:themeColor="text1"/>
          <w:sz w:val="24"/>
          <w:szCs w:val="24"/>
          <w:lang w:eastAsia="es-ES"/>
        </w:rPr>
        <w:t xml:space="preserve"> </w:t>
      </w:r>
      <w:r w:rsidR="006D5D46" w:rsidRPr="008F6AA2">
        <w:rPr>
          <w:rFonts w:ascii="Times New Roman" w:hAnsi="Times New Roman" w:cs="Times New Roman"/>
          <w:color w:val="000000" w:themeColor="text1"/>
          <w:sz w:val="24"/>
          <w:szCs w:val="24"/>
          <w:lang w:eastAsia="es-ES"/>
        </w:rPr>
        <w:t>[6]</w:t>
      </w:r>
      <w:r w:rsidR="004E03EF" w:rsidRPr="008F6AA2">
        <w:rPr>
          <w:rFonts w:ascii="Times New Roman" w:hAnsi="Times New Roman" w:cs="Times New Roman"/>
          <w:color w:val="000000" w:themeColor="text1"/>
          <w:sz w:val="24"/>
          <w:szCs w:val="24"/>
          <w:lang w:eastAsia="es-ES"/>
        </w:rPr>
        <w:t xml:space="preserve">. </w:t>
      </w:r>
      <w:r w:rsidR="00A719ED" w:rsidRPr="008F6AA2">
        <w:rPr>
          <w:rFonts w:ascii="Times New Roman" w:hAnsi="Times New Roman" w:cs="Times New Roman"/>
          <w:color w:val="000000" w:themeColor="text1"/>
          <w:sz w:val="24"/>
          <w:szCs w:val="24"/>
          <w:lang w:eastAsia="es-ES"/>
        </w:rPr>
        <w:t xml:space="preserve">Foresight can be used </w:t>
      </w:r>
      <w:r w:rsidR="004E03EF" w:rsidRPr="008F6AA2">
        <w:rPr>
          <w:rFonts w:ascii="Times New Roman" w:hAnsi="Times New Roman" w:cs="Times New Roman"/>
          <w:color w:val="000000" w:themeColor="text1"/>
          <w:sz w:val="24"/>
          <w:szCs w:val="24"/>
          <w:lang w:eastAsia="es-ES"/>
        </w:rPr>
        <w:t xml:space="preserve">exactly </w:t>
      </w:r>
      <w:r w:rsidR="00A719ED" w:rsidRPr="008F6AA2">
        <w:rPr>
          <w:rFonts w:ascii="Times New Roman" w:hAnsi="Times New Roman" w:cs="Times New Roman"/>
          <w:color w:val="000000" w:themeColor="text1"/>
          <w:sz w:val="24"/>
          <w:szCs w:val="24"/>
          <w:lang w:eastAsia="es-ES"/>
        </w:rPr>
        <w:t>for the early assessment of new</w:t>
      </w:r>
      <w:r w:rsidR="004E03EF" w:rsidRPr="008F6AA2">
        <w:rPr>
          <w:rFonts w:ascii="Times New Roman" w:hAnsi="Times New Roman" w:cs="Times New Roman"/>
          <w:color w:val="000000" w:themeColor="text1"/>
          <w:sz w:val="24"/>
          <w:szCs w:val="24"/>
          <w:lang w:eastAsia="es-ES"/>
        </w:rPr>
        <w:t xml:space="preserve"> customer needs and</w:t>
      </w:r>
      <w:r w:rsidR="00A719ED" w:rsidRPr="008F6AA2">
        <w:rPr>
          <w:rFonts w:ascii="Times New Roman" w:hAnsi="Times New Roman" w:cs="Times New Roman"/>
          <w:color w:val="000000" w:themeColor="text1"/>
          <w:sz w:val="24"/>
          <w:szCs w:val="24"/>
          <w:lang w:eastAsia="es-ES"/>
        </w:rPr>
        <w:t xml:space="preserve"> product ideas, technical </w:t>
      </w:r>
      <w:proofErr w:type="gramStart"/>
      <w:r w:rsidR="00A719ED" w:rsidRPr="008F6AA2">
        <w:rPr>
          <w:rFonts w:ascii="Times New Roman" w:hAnsi="Times New Roman" w:cs="Times New Roman"/>
          <w:color w:val="000000" w:themeColor="text1"/>
          <w:sz w:val="24"/>
          <w:szCs w:val="24"/>
          <w:lang w:eastAsia="es-ES"/>
        </w:rPr>
        <w:t>progress</w:t>
      </w:r>
      <w:proofErr w:type="gramEnd"/>
      <w:r w:rsidR="00A719ED" w:rsidRPr="008F6AA2">
        <w:rPr>
          <w:rFonts w:ascii="Times New Roman" w:hAnsi="Times New Roman" w:cs="Times New Roman"/>
          <w:color w:val="000000" w:themeColor="text1"/>
          <w:sz w:val="24"/>
          <w:szCs w:val="24"/>
          <w:lang w:eastAsia="es-ES"/>
        </w:rPr>
        <w:t xml:space="preserve"> and technological feasibility </w:t>
      </w:r>
      <w:r w:rsidR="004E03EF" w:rsidRPr="008F6AA2">
        <w:rPr>
          <w:rFonts w:ascii="Times New Roman" w:hAnsi="Times New Roman" w:cs="Times New Roman"/>
          <w:color w:val="000000" w:themeColor="text1"/>
          <w:sz w:val="24"/>
          <w:szCs w:val="24"/>
          <w:lang w:eastAsia="es-ES"/>
        </w:rPr>
        <w:t xml:space="preserve">in the midst of such major environmental changes </w:t>
      </w:r>
      <w:r w:rsidR="00A719ED" w:rsidRPr="008F6AA2">
        <w:rPr>
          <w:rFonts w:ascii="Times New Roman" w:hAnsi="Times New Roman" w:cs="Times New Roman"/>
          <w:color w:val="000000" w:themeColor="text1"/>
          <w:sz w:val="24"/>
          <w:szCs w:val="24"/>
          <w:lang w:eastAsia="es-ES"/>
        </w:rPr>
        <w:t xml:space="preserve">and as such can </w:t>
      </w:r>
      <w:r w:rsidR="00A719ED" w:rsidRPr="008F6AA2">
        <w:rPr>
          <w:rFonts w:ascii="Times New Roman" w:hAnsi="Times New Roman" w:cs="Times New Roman"/>
          <w:color w:val="000000" w:themeColor="text1"/>
          <w:sz w:val="24"/>
          <w:szCs w:val="24"/>
          <w:lang w:eastAsia="es-ES"/>
        </w:rPr>
        <w:lastRenderedPageBreak/>
        <w:t>p</w:t>
      </w:r>
      <w:r w:rsidR="004E03EF" w:rsidRPr="008F6AA2">
        <w:rPr>
          <w:rFonts w:ascii="Times New Roman" w:hAnsi="Times New Roman" w:cs="Times New Roman"/>
          <w:color w:val="000000" w:themeColor="text1"/>
          <w:sz w:val="24"/>
          <w:szCs w:val="24"/>
          <w:lang w:eastAsia="es-ES"/>
        </w:rPr>
        <w:t>la</w:t>
      </w:r>
      <w:r w:rsidR="00A719ED" w:rsidRPr="008F6AA2">
        <w:rPr>
          <w:rFonts w:ascii="Times New Roman" w:hAnsi="Times New Roman" w:cs="Times New Roman"/>
          <w:color w:val="000000" w:themeColor="text1"/>
          <w:sz w:val="24"/>
          <w:szCs w:val="24"/>
          <w:lang w:eastAsia="es-ES"/>
        </w:rPr>
        <w:t>y a relevant role in increasing the efficiency and effectiveness of innovation efforts</w:t>
      </w:r>
      <w:r w:rsidR="006D5D46" w:rsidRPr="008F6AA2">
        <w:rPr>
          <w:rFonts w:ascii="Times New Roman" w:hAnsi="Times New Roman" w:cs="Times New Roman"/>
          <w:color w:val="000000" w:themeColor="text1"/>
          <w:sz w:val="24"/>
          <w:szCs w:val="24"/>
          <w:lang w:eastAsia="es-ES"/>
        </w:rPr>
        <w:t xml:space="preserve"> [1</w:t>
      </w:r>
      <w:r w:rsidR="00F86C13" w:rsidRPr="008F6AA2">
        <w:rPr>
          <w:rFonts w:ascii="Times New Roman" w:hAnsi="Times New Roman" w:cs="Times New Roman"/>
          <w:color w:val="000000" w:themeColor="text1"/>
          <w:sz w:val="24"/>
          <w:szCs w:val="24"/>
          <w:lang w:eastAsia="es-ES"/>
        </w:rPr>
        <w:t>5</w:t>
      </w:r>
      <w:r w:rsidR="006D5D46" w:rsidRPr="008F6AA2">
        <w:rPr>
          <w:rFonts w:ascii="Times New Roman" w:hAnsi="Times New Roman" w:cs="Times New Roman"/>
          <w:color w:val="000000" w:themeColor="text1"/>
          <w:sz w:val="24"/>
          <w:szCs w:val="24"/>
          <w:lang w:eastAsia="es-ES"/>
        </w:rPr>
        <w:t>]</w:t>
      </w:r>
      <w:r w:rsidRPr="008F6AA2">
        <w:rPr>
          <w:rFonts w:ascii="Times New Roman" w:hAnsi="Times New Roman" w:cs="Times New Roman"/>
          <w:color w:val="000000" w:themeColor="text1"/>
          <w:sz w:val="24"/>
          <w:szCs w:val="24"/>
          <w:lang w:eastAsia="es-ES"/>
        </w:rPr>
        <w:t xml:space="preserve">. </w:t>
      </w:r>
      <w:r w:rsidRPr="008F6AA2">
        <w:rPr>
          <w:rFonts w:ascii="Times New Roman" w:hAnsi="Times New Roman" w:cs="Times New Roman"/>
          <w:color w:val="000000" w:themeColor="text1"/>
          <w:sz w:val="24"/>
          <w:szCs w:val="24"/>
        </w:rPr>
        <w:t xml:space="preserve">Von der </w:t>
      </w:r>
      <w:proofErr w:type="spellStart"/>
      <w:r w:rsidRPr="008F6AA2">
        <w:rPr>
          <w:rFonts w:ascii="Times New Roman" w:hAnsi="Times New Roman" w:cs="Times New Roman"/>
          <w:color w:val="000000" w:themeColor="text1"/>
          <w:sz w:val="24"/>
          <w:szCs w:val="24"/>
        </w:rPr>
        <w:t>Gracht</w:t>
      </w:r>
      <w:proofErr w:type="spellEnd"/>
      <w:r w:rsidRPr="008F6AA2">
        <w:rPr>
          <w:rFonts w:ascii="Times New Roman" w:hAnsi="Times New Roman" w:cs="Times New Roman"/>
          <w:color w:val="000000" w:themeColor="text1"/>
          <w:sz w:val="24"/>
          <w:szCs w:val="24"/>
        </w:rPr>
        <w:t xml:space="preserve"> et al. [</w:t>
      </w:r>
      <w:r w:rsidR="00F86C13" w:rsidRPr="008F6AA2">
        <w:rPr>
          <w:rFonts w:ascii="Times New Roman" w:hAnsi="Times New Roman" w:cs="Times New Roman"/>
          <w:color w:val="000000" w:themeColor="text1"/>
          <w:sz w:val="24"/>
          <w:szCs w:val="24"/>
        </w:rPr>
        <w:t>8</w:t>
      </w:r>
      <w:r w:rsidRPr="008F6AA2">
        <w:rPr>
          <w:rFonts w:ascii="Times New Roman" w:hAnsi="Times New Roman" w:cs="Times New Roman"/>
          <w:color w:val="000000" w:themeColor="text1"/>
          <w:sz w:val="24"/>
          <w:szCs w:val="24"/>
        </w:rPr>
        <w:t xml:space="preserve">] suggested that foresight supports innovation managers first by leveraging their understanding of environmental changes to inspire new product ideas and, second, by helping assess the commercial and technological viability of new product concepts. </w:t>
      </w:r>
      <w:r w:rsidR="00140612" w:rsidRPr="008F6AA2">
        <w:rPr>
          <w:rFonts w:ascii="Times New Roman" w:hAnsi="Times New Roman" w:cs="Times New Roman"/>
          <w:color w:val="000000" w:themeColor="text1"/>
          <w:sz w:val="24"/>
          <w:szCs w:val="24"/>
        </w:rPr>
        <w:t>A</w:t>
      </w:r>
      <w:r w:rsidRPr="008F6AA2">
        <w:rPr>
          <w:rFonts w:ascii="Times New Roman" w:hAnsi="Times New Roman" w:cs="Times New Roman"/>
          <w:color w:val="000000" w:themeColor="text1"/>
          <w:sz w:val="24"/>
          <w:szCs w:val="24"/>
        </w:rPr>
        <w:t xml:space="preserve">ccording to </w:t>
      </w:r>
      <w:proofErr w:type="spellStart"/>
      <w:r w:rsidRPr="008F6AA2">
        <w:rPr>
          <w:rFonts w:ascii="Times New Roman" w:hAnsi="Times New Roman" w:cs="Times New Roman"/>
          <w:color w:val="000000" w:themeColor="text1"/>
          <w:sz w:val="24"/>
          <w:szCs w:val="24"/>
          <w:lang w:eastAsia="es-ES"/>
        </w:rPr>
        <w:t>Rohbreck</w:t>
      </w:r>
      <w:proofErr w:type="spellEnd"/>
      <w:r w:rsidRPr="008F6AA2">
        <w:rPr>
          <w:rFonts w:ascii="Times New Roman" w:hAnsi="Times New Roman" w:cs="Times New Roman"/>
          <w:color w:val="000000" w:themeColor="text1"/>
          <w:sz w:val="24"/>
          <w:szCs w:val="24"/>
          <w:lang w:eastAsia="es-ES"/>
        </w:rPr>
        <w:t xml:space="preserve"> </w:t>
      </w:r>
      <w:r w:rsidR="00F86C13" w:rsidRPr="008F6AA2">
        <w:rPr>
          <w:rFonts w:ascii="Times New Roman" w:hAnsi="Times New Roman" w:cs="Times New Roman"/>
          <w:color w:val="000000" w:themeColor="text1"/>
          <w:sz w:val="24"/>
          <w:szCs w:val="24"/>
          <w:lang w:eastAsia="es-ES"/>
        </w:rPr>
        <w:t>[3</w:t>
      </w:r>
      <w:r w:rsidR="00D627E0" w:rsidRPr="008F6AA2">
        <w:rPr>
          <w:rFonts w:ascii="Times New Roman" w:hAnsi="Times New Roman" w:cs="Times New Roman"/>
          <w:color w:val="000000" w:themeColor="text1"/>
          <w:sz w:val="24"/>
          <w:szCs w:val="24"/>
          <w:lang w:eastAsia="es-ES"/>
        </w:rPr>
        <w:t>6</w:t>
      </w:r>
      <w:r w:rsidR="00F86C13" w:rsidRPr="008F6AA2">
        <w:rPr>
          <w:rFonts w:ascii="Times New Roman" w:hAnsi="Times New Roman" w:cs="Times New Roman"/>
          <w:color w:val="000000" w:themeColor="text1"/>
          <w:sz w:val="24"/>
          <w:szCs w:val="24"/>
          <w:lang w:eastAsia="es-ES"/>
        </w:rPr>
        <w:t>]</w:t>
      </w:r>
      <w:r w:rsidR="00140612" w:rsidRPr="008F6AA2">
        <w:rPr>
          <w:rFonts w:ascii="Times New Roman" w:hAnsi="Times New Roman" w:cs="Times New Roman"/>
          <w:color w:val="000000" w:themeColor="text1"/>
          <w:sz w:val="24"/>
          <w:szCs w:val="24"/>
          <w:lang w:eastAsia="es-ES"/>
        </w:rPr>
        <w:t>, f</w:t>
      </w:r>
      <w:r w:rsidR="00A719ED" w:rsidRPr="008F6AA2">
        <w:rPr>
          <w:rFonts w:ascii="Times New Roman" w:hAnsi="Times New Roman" w:cs="Times New Roman"/>
          <w:color w:val="000000" w:themeColor="text1"/>
          <w:sz w:val="24"/>
          <w:szCs w:val="24"/>
          <w:lang w:eastAsia="es-ES"/>
        </w:rPr>
        <w:t xml:space="preserve">oresight </w:t>
      </w:r>
      <w:r w:rsidR="004E03EF" w:rsidRPr="008F6AA2">
        <w:rPr>
          <w:rFonts w:ascii="Times New Roman" w:hAnsi="Times New Roman" w:cs="Times New Roman"/>
          <w:color w:val="000000" w:themeColor="text1"/>
          <w:sz w:val="24"/>
          <w:szCs w:val="24"/>
          <w:lang w:eastAsia="es-ES"/>
        </w:rPr>
        <w:t>helps innovation managers</w:t>
      </w:r>
      <w:r w:rsidR="00A719ED" w:rsidRPr="008F6AA2">
        <w:rPr>
          <w:rFonts w:ascii="Times New Roman" w:hAnsi="Times New Roman" w:cs="Times New Roman"/>
          <w:color w:val="000000" w:themeColor="text1"/>
          <w:sz w:val="24"/>
          <w:szCs w:val="24"/>
          <w:lang w:eastAsia="es-ES"/>
        </w:rPr>
        <w:t xml:space="preserve"> </w:t>
      </w:r>
      <w:r w:rsidR="004E03EF" w:rsidRPr="008F6AA2">
        <w:rPr>
          <w:rFonts w:ascii="Times New Roman" w:hAnsi="Times New Roman" w:cs="Times New Roman"/>
          <w:color w:val="000000" w:themeColor="text1"/>
          <w:sz w:val="24"/>
          <w:szCs w:val="24"/>
          <w:lang w:eastAsia="es-ES"/>
        </w:rPr>
        <w:t xml:space="preserve">consider </w:t>
      </w:r>
      <w:r w:rsidR="00A719ED" w:rsidRPr="008F6AA2">
        <w:rPr>
          <w:rFonts w:ascii="Times New Roman" w:hAnsi="Times New Roman" w:cs="Times New Roman"/>
          <w:color w:val="000000" w:themeColor="text1"/>
          <w:sz w:val="24"/>
          <w:szCs w:val="24"/>
          <w:lang w:eastAsia="es-ES"/>
        </w:rPr>
        <w:t xml:space="preserve">the needs of not only present but also potential future users. In this way, customer latent needs and aspirations for future products and services can be anticipated and incorporated into innovation concepts </w:t>
      </w:r>
      <w:r w:rsidR="00F86C13" w:rsidRPr="008F6AA2">
        <w:rPr>
          <w:rFonts w:ascii="Times New Roman" w:hAnsi="Times New Roman" w:cs="Times New Roman"/>
          <w:color w:val="000000" w:themeColor="text1"/>
          <w:sz w:val="24"/>
          <w:szCs w:val="24"/>
          <w:lang w:eastAsia="es-ES"/>
        </w:rPr>
        <w:t>[3</w:t>
      </w:r>
      <w:r w:rsidR="00D627E0" w:rsidRPr="008F6AA2">
        <w:rPr>
          <w:rFonts w:ascii="Times New Roman" w:hAnsi="Times New Roman" w:cs="Times New Roman"/>
          <w:color w:val="000000" w:themeColor="text1"/>
          <w:sz w:val="24"/>
          <w:szCs w:val="24"/>
          <w:lang w:eastAsia="es-ES"/>
        </w:rPr>
        <w:t>7</w:t>
      </w:r>
      <w:r w:rsidR="00F86C13" w:rsidRPr="008F6AA2">
        <w:rPr>
          <w:rFonts w:ascii="Times New Roman" w:hAnsi="Times New Roman" w:cs="Times New Roman"/>
          <w:color w:val="000000" w:themeColor="text1"/>
          <w:sz w:val="24"/>
          <w:szCs w:val="24"/>
          <w:lang w:eastAsia="es-ES"/>
        </w:rPr>
        <w:t>]</w:t>
      </w:r>
      <w:r w:rsidR="00A719ED" w:rsidRPr="008F6AA2">
        <w:rPr>
          <w:rFonts w:ascii="Times New Roman" w:hAnsi="Times New Roman" w:cs="Times New Roman"/>
          <w:color w:val="000000" w:themeColor="text1"/>
          <w:sz w:val="24"/>
          <w:szCs w:val="24"/>
          <w:lang w:eastAsia="es-ES"/>
        </w:rPr>
        <w:t>.</w:t>
      </w:r>
      <w:r w:rsidR="001348A3" w:rsidRPr="008F6AA2">
        <w:rPr>
          <w:rFonts w:ascii="Times New Roman" w:hAnsi="Times New Roman" w:cs="Times New Roman"/>
          <w:color w:val="000000" w:themeColor="text1"/>
          <w:sz w:val="24"/>
          <w:szCs w:val="24"/>
        </w:rPr>
        <w:t xml:space="preserve"> </w:t>
      </w:r>
      <w:proofErr w:type="spellStart"/>
      <w:r w:rsidR="00A719ED" w:rsidRPr="008F6AA2">
        <w:rPr>
          <w:rFonts w:ascii="Times New Roman" w:hAnsi="Times New Roman" w:cs="Times New Roman"/>
          <w:color w:val="000000" w:themeColor="text1"/>
          <w:sz w:val="24"/>
          <w:szCs w:val="24"/>
          <w:lang w:eastAsia="es-ES"/>
        </w:rPr>
        <w:t>Mühlroth</w:t>
      </w:r>
      <w:proofErr w:type="spellEnd"/>
      <w:r w:rsidR="00A719ED" w:rsidRPr="008F6AA2">
        <w:rPr>
          <w:rFonts w:ascii="Times New Roman" w:hAnsi="Times New Roman" w:cs="Times New Roman"/>
          <w:color w:val="000000" w:themeColor="text1"/>
          <w:sz w:val="24"/>
          <w:szCs w:val="24"/>
          <w:lang w:eastAsia="es-ES"/>
        </w:rPr>
        <w:t xml:space="preserve"> and </w:t>
      </w:r>
      <w:proofErr w:type="spellStart"/>
      <w:r w:rsidR="00A719ED" w:rsidRPr="008F6AA2">
        <w:rPr>
          <w:rFonts w:ascii="Times New Roman" w:hAnsi="Times New Roman" w:cs="Times New Roman"/>
          <w:color w:val="000000" w:themeColor="text1"/>
          <w:sz w:val="24"/>
          <w:szCs w:val="24"/>
          <w:lang w:eastAsia="es-ES"/>
        </w:rPr>
        <w:t>Grottke</w:t>
      </w:r>
      <w:proofErr w:type="spellEnd"/>
      <w:r w:rsidR="00A719ED" w:rsidRPr="008F6AA2">
        <w:rPr>
          <w:rFonts w:ascii="Times New Roman" w:hAnsi="Times New Roman" w:cs="Times New Roman"/>
          <w:color w:val="000000" w:themeColor="text1"/>
          <w:sz w:val="24"/>
          <w:szCs w:val="24"/>
          <w:lang w:eastAsia="es-ES"/>
        </w:rPr>
        <w:t xml:space="preserve"> [</w:t>
      </w:r>
      <w:r w:rsidR="00F86C13" w:rsidRPr="008F6AA2">
        <w:rPr>
          <w:rFonts w:ascii="Times New Roman" w:hAnsi="Times New Roman" w:cs="Times New Roman"/>
          <w:color w:val="000000" w:themeColor="text1"/>
          <w:sz w:val="24"/>
          <w:szCs w:val="24"/>
          <w:lang w:eastAsia="es-ES"/>
        </w:rPr>
        <w:t>3</w:t>
      </w:r>
      <w:r w:rsidR="00D627E0" w:rsidRPr="008F6AA2">
        <w:rPr>
          <w:rFonts w:ascii="Times New Roman" w:hAnsi="Times New Roman" w:cs="Times New Roman"/>
          <w:color w:val="000000" w:themeColor="text1"/>
          <w:sz w:val="24"/>
          <w:szCs w:val="24"/>
          <w:lang w:eastAsia="es-ES"/>
        </w:rPr>
        <w:t>8</w:t>
      </w:r>
      <w:r w:rsidR="00A719ED" w:rsidRPr="008F6AA2">
        <w:rPr>
          <w:rFonts w:ascii="Times New Roman" w:hAnsi="Times New Roman" w:cs="Times New Roman"/>
          <w:color w:val="000000" w:themeColor="text1"/>
          <w:sz w:val="24"/>
          <w:szCs w:val="24"/>
          <w:lang w:eastAsia="es-ES"/>
        </w:rPr>
        <w:t>] explore</w:t>
      </w:r>
      <w:r w:rsidR="00140612" w:rsidRPr="008F6AA2">
        <w:rPr>
          <w:rFonts w:ascii="Times New Roman" w:hAnsi="Times New Roman" w:cs="Times New Roman"/>
          <w:color w:val="000000" w:themeColor="text1"/>
          <w:sz w:val="24"/>
          <w:szCs w:val="24"/>
          <w:lang w:eastAsia="es-ES"/>
        </w:rPr>
        <w:t>d</w:t>
      </w:r>
      <w:r w:rsidR="00A719ED" w:rsidRPr="008F6AA2">
        <w:rPr>
          <w:rFonts w:ascii="Times New Roman" w:hAnsi="Times New Roman" w:cs="Times New Roman"/>
          <w:color w:val="000000" w:themeColor="text1"/>
          <w:sz w:val="24"/>
          <w:szCs w:val="24"/>
          <w:lang w:eastAsia="es-ES"/>
        </w:rPr>
        <w:t xml:space="preserve"> the use of different foresight techniques and data sources for supporting innovation efforts at different stages of the product and technology development</w:t>
      </w:r>
      <w:r w:rsidR="00140612" w:rsidRPr="008F6AA2">
        <w:rPr>
          <w:rFonts w:ascii="Times New Roman" w:hAnsi="Times New Roman" w:cs="Times New Roman"/>
          <w:color w:val="000000" w:themeColor="text1"/>
          <w:sz w:val="24"/>
          <w:szCs w:val="24"/>
          <w:lang w:eastAsia="es-ES"/>
        </w:rPr>
        <w:t>, while</w:t>
      </w:r>
      <w:r w:rsidR="00A719ED" w:rsidRPr="008F6AA2">
        <w:rPr>
          <w:rFonts w:ascii="Times New Roman" w:hAnsi="Times New Roman" w:cs="Times New Roman"/>
          <w:color w:val="000000" w:themeColor="text1"/>
          <w:sz w:val="24"/>
          <w:szCs w:val="24"/>
          <w:lang w:eastAsia="es-ES"/>
        </w:rPr>
        <w:t xml:space="preserve"> Gordon et al. [</w:t>
      </w:r>
      <w:r w:rsidR="00F86C13" w:rsidRPr="008F6AA2">
        <w:rPr>
          <w:rFonts w:ascii="Times New Roman" w:hAnsi="Times New Roman" w:cs="Times New Roman"/>
          <w:color w:val="000000" w:themeColor="text1"/>
          <w:sz w:val="24"/>
          <w:szCs w:val="24"/>
          <w:lang w:eastAsia="es-ES"/>
        </w:rPr>
        <w:t>3</w:t>
      </w:r>
      <w:r w:rsidR="00D627E0" w:rsidRPr="008F6AA2">
        <w:rPr>
          <w:rFonts w:ascii="Times New Roman" w:hAnsi="Times New Roman" w:cs="Times New Roman"/>
          <w:color w:val="000000" w:themeColor="text1"/>
          <w:sz w:val="24"/>
          <w:szCs w:val="24"/>
          <w:lang w:eastAsia="es-ES"/>
        </w:rPr>
        <w:t>9</w:t>
      </w:r>
      <w:r w:rsidR="00A719ED" w:rsidRPr="008F6AA2">
        <w:rPr>
          <w:rFonts w:ascii="Times New Roman" w:hAnsi="Times New Roman" w:cs="Times New Roman"/>
          <w:color w:val="000000" w:themeColor="text1"/>
          <w:sz w:val="24"/>
          <w:szCs w:val="24"/>
          <w:lang w:eastAsia="es-ES"/>
        </w:rPr>
        <w:t>] established a framework integrat</w:t>
      </w:r>
      <w:r w:rsidR="00140612" w:rsidRPr="008F6AA2">
        <w:rPr>
          <w:rFonts w:ascii="Times New Roman" w:hAnsi="Times New Roman" w:cs="Times New Roman"/>
          <w:color w:val="000000" w:themeColor="text1"/>
          <w:sz w:val="24"/>
          <w:szCs w:val="24"/>
          <w:lang w:eastAsia="es-ES"/>
        </w:rPr>
        <w:t xml:space="preserve">ing </w:t>
      </w:r>
      <w:r w:rsidR="00A719ED" w:rsidRPr="008F6AA2">
        <w:rPr>
          <w:rFonts w:ascii="Times New Roman" w:hAnsi="Times New Roman" w:cs="Times New Roman"/>
          <w:color w:val="000000" w:themeColor="text1"/>
          <w:sz w:val="24"/>
          <w:szCs w:val="24"/>
          <w:lang w:eastAsia="es-ES"/>
        </w:rPr>
        <w:t>the stages of product development and those of strategic foresight into one integrated five-step model.</w:t>
      </w:r>
    </w:p>
    <w:p w14:paraId="369217A6" w14:textId="61F6611A" w:rsidR="004976C4" w:rsidRPr="008F6AA2" w:rsidRDefault="00A719ED" w:rsidP="00680B77">
      <w:pPr>
        <w:spacing w:after="0" w:line="480" w:lineRule="auto"/>
        <w:ind w:firstLine="567"/>
        <w:rPr>
          <w:rFonts w:ascii="Times New Roman" w:hAnsi="Times New Roman" w:cs="Times New Roman"/>
          <w:color w:val="000000" w:themeColor="text1"/>
          <w:sz w:val="24"/>
          <w:szCs w:val="24"/>
          <w:lang w:eastAsia="es-ES"/>
        </w:rPr>
      </w:pPr>
      <w:r w:rsidRPr="008F6AA2">
        <w:rPr>
          <w:rFonts w:ascii="Times New Roman" w:hAnsi="Times New Roman" w:cs="Times New Roman"/>
          <w:color w:val="000000" w:themeColor="text1"/>
          <w:sz w:val="24"/>
          <w:szCs w:val="24"/>
          <w:lang w:eastAsia="es-ES"/>
        </w:rPr>
        <w:t xml:space="preserve">In </w:t>
      </w:r>
      <w:r w:rsidR="00140612" w:rsidRPr="008F6AA2">
        <w:rPr>
          <w:rFonts w:ascii="Times New Roman" w:hAnsi="Times New Roman" w:cs="Times New Roman"/>
          <w:color w:val="000000" w:themeColor="text1"/>
          <w:sz w:val="24"/>
          <w:szCs w:val="24"/>
          <w:lang w:eastAsia="es-ES"/>
        </w:rPr>
        <w:t>the extant literature</w:t>
      </w:r>
      <w:r w:rsidR="004E03EF" w:rsidRPr="008F6AA2">
        <w:rPr>
          <w:rFonts w:ascii="Times New Roman" w:hAnsi="Times New Roman" w:cs="Times New Roman"/>
          <w:color w:val="000000" w:themeColor="text1"/>
          <w:sz w:val="24"/>
          <w:szCs w:val="24"/>
          <w:lang w:eastAsia="es-ES"/>
        </w:rPr>
        <w:t xml:space="preserve">, two research streams seem particularly promising for further exploring the relationship between foresight and innovation: these are the </w:t>
      </w:r>
      <w:r w:rsidR="00140612" w:rsidRPr="008F6AA2">
        <w:rPr>
          <w:rFonts w:ascii="Times New Roman" w:hAnsi="Times New Roman" w:cs="Times New Roman"/>
          <w:color w:val="000000" w:themeColor="text1"/>
          <w:sz w:val="24"/>
          <w:szCs w:val="24"/>
          <w:lang w:eastAsia="es-ES"/>
        </w:rPr>
        <w:t>“</w:t>
      </w:r>
      <w:r w:rsidR="004E03EF" w:rsidRPr="008F6AA2">
        <w:rPr>
          <w:rFonts w:ascii="Times New Roman" w:hAnsi="Times New Roman" w:cs="Times New Roman"/>
          <w:color w:val="000000" w:themeColor="text1"/>
          <w:sz w:val="24"/>
          <w:szCs w:val="24"/>
          <w:lang w:eastAsia="es-ES"/>
        </w:rPr>
        <w:t>open innovation</w:t>
      </w:r>
      <w:r w:rsidR="00140612" w:rsidRPr="008F6AA2">
        <w:rPr>
          <w:rFonts w:ascii="Times New Roman" w:hAnsi="Times New Roman" w:cs="Times New Roman"/>
          <w:color w:val="000000" w:themeColor="text1"/>
          <w:sz w:val="24"/>
          <w:szCs w:val="24"/>
          <w:lang w:eastAsia="es-ES"/>
        </w:rPr>
        <w:t>”</w:t>
      </w:r>
      <w:r w:rsidR="004E03EF" w:rsidRPr="008F6AA2">
        <w:rPr>
          <w:rFonts w:ascii="Times New Roman" w:hAnsi="Times New Roman" w:cs="Times New Roman"/>
          <w:color w:val="000000" w:themeColor="text1"/>
          <w:sz w:val="24"/>
          <w:szCs w:val="24"/>
          <w:lang w:eastAsia="es-ES"/>
        </w:rPr>
        <w:t xml:space="preserve"> and </w:t>
      </w:r>
      <w:r w:rsidR="00140612" w:rsidRPr="008F6AA2">
        <w:rPr>
          <w:rFonts w:ascii="Times New Roman" w:hAnsi="Times New Roman" w:cs="Times New Roman"/>
          <w:color w:val="000000" w:themeColor="text1"/>
          <w:sz w:val="24"/>
          <w:szCs w:val="24"/>
          <w:lang w:eastAsia="es-ES"/>
        </w:rPr>
        <w:t>“</w:t>
      </w:r>
      <w:r w:rsidR="004E03EF" w:rsidRPr="008F6AA2">
        <w:rPr>
          <w:rFonts w:ascii="Times New Roman" w:hAnsi="Times New Roman" w:cs="Times New Roman"/>
          <w:color w:val="000000" w:themeColor="text1"/>
          <w:sz w:val="24"/>
          <w:szCs w:val="24"/>
          <w:lang w:eastAsia="es-ES"/>
        </w:rPr>
        <w:t>network ecosystem</w:t>
      </w:r>
      <w:r w:rsidR="00140612" w:rsidRPr="008F6AA2">
        <w:rPr>
          <w:rFonts w:ascii="Times New Roman" w:hAnsi="Times New Roman" w:cs="Times New Roman"/>
          <w:color w:val="000000" w:themeColor="text1"/>
          <w:sz w:val="24"/>
          <w:szCs w:val="24"/>
          <w:lang w:eastAsia="es-ES"/>
        </w:rPr>
        <w:t>”</w:t>
      </w:r>
      <w:r w:rsidR="004E03EF" w:rsidRPr="008F6AA2">
        <w:rPr>
          <w:rFonts w:ascii="Times New Roman" w:hAnsi="Times New Roman" w:cs="Times New Roman"/>
          <w:color w:val="000000" w:themeColor="text1"/>
          <w:sz w:val="24"/>
          <w:szCs w:val="24"/>
          <w:lang w:eastAsia="es-ES"/>
        </w:rPr>
        <w:t xml:space="preserve"> </w:t>
      </w:r>
      <w:r w:rsidR="003861B2" w:rsidRPr="008F6AA2">
        <w:rPr>
          <w:rFonts w:ascii="Times New Roman" w:hAnsi="Times New Roman" w:cs="Times New Roman"/>
          <w:color w:val="000000" w:themeColor="text1"/>
          <w:sz w:val="24"/>
          <w:szCs w:val="24"/>
          <w:lang w:eastAsia="es-ES"/>
        </w:rPr>
        <w:t>streams</w:t>
      </w:r>
      <w:r w:rsidR="004E03EF" w:rsidRPr="008F6AA2">
        <w:rPr>
          <w:rFonts w:ascii="Times New Roman" w:hAnsi="Times New Roman" w:cs="Times New Roman"/>
          <w:color w:val="000000" w:themeColor="text1"/>
          <w:sz w:val="24"/>
          <w:szCs w:val="24"/>
          <w:lang w:eastAsia="es-ES"/>
        </w:rPr>
        <w:t>, which</w:t>
      </w:r>
      <w:r w:rsidR="003861B2" w:rsidRPr="008F6AA2">
        <w:rPr>
          <w:rFonts w:ascii="Times New Roman" w:hAnsi="Times New Roman" w:cs="Times New Roman"/>
          <w:color w:val="000000" w:themeColor="text1"/>
          <w:sz w:val="24"/>
          <w:szCs w:val="24"/>
          <w:lang w:eastAsia="es-ES"/>
        </w:rPr>
        <w:t xml:space="preserve"> both emphasize the use of external sources for accessing, absorbing, and elaborating new knowledge about future products and services. As defined by </w:t>
      </w:r>
      <w:proofErr w:type="spellStart"/>
      <w:r w:rsidR="003861B2" w:rsidRPr="008F6AA2">
        <w:rPr>
          <w:rFonts w:ascii="Times New Roman" w:hAnsi="Times New Roman" w:cs="Times New Roman"/>
          <w:color w:val="000000" w:themeColor="text1"/>
          <w:sz w:val="24"/>
          <w:szCs w:val="24"/>
          <w:lang w:eastAsia="es-ES"/>
        </w:rPr>
        <w:t>Kappor</w:t>
      </w:r>
      <w:proofErr w:type="spellEnd"/>
      <w:r w:rsidR="003861B2" w:rsidRPr="008F6AA2">
        <w:rPr>
          <w:rFonts w:ascii="Times New Roman" w:hAnsi="Times New Roman" w:cs="Times New Roman"/>
          <w:color w:val="000000" w:themeColor="text1"/>
          <w:sz w:val="24"/>
          <w:szCs w:val="24"/>
          <w:lang w:eastAsia="es-ES"/>
        </w:rPr>
        <w:t xml:space="preserve"> [</w:t>
      </w:r>
      <w:r w:rsidR="00D627E0" w:rsidRPr="008F6AA2">
        <w:rPr>
          <w:rFonts w:ascii="Times New Roman" w:hAnsi="Times New Roman" w:cs="Times New Roman"/>
          <w:color w:val="000000" w:themeColor="text1"/>
          <w:sz w:val="24"/>
          <w:szCs w:val="24"/>
          <w:lang w:eastAsia="es-ES"/>
        </w:rPr>
        <w:t>40</w:t>
      </w:r>
      <w:r w:rsidR="003861B2" w:rsidRPr="008F6AA2">
        <w:rPr>
          <w:rFonts w:ascii="Times New Roman" w:hAnsi="Times New Roman" w:cs="Times New Roman"/>
          <w:color w:val="000000" w:themeColor="text1"/>
          <w:sz w:val="24"/>
          <w:szCs w:val="24"/>
          <w:lang w:eastAsia="es-ES"/>
        </w:rPr>
        <w:t xml:space="preserve">], an ecosystem </w:t>
      </w:r>
      <w:r w:rsidR="004B37EE" w:rsidRPr="008F6AA2">
        <w:rPr>
          <w:rFonts w:ascii="Times New Roman" w:hAnsi="Times New Roman" w:cs="Times New Roman"/>
          <w:color w:val="000000" w:themeColor="text1"/>
          <w:sz w:val="24"/>
          <w:szCs w:val="24"/>
          <w:lang w:eastAsia="es-ES"/>
        </w:rPr>
        <w:t xml:space="preserve">consists of </w:t>
      </w:r>
      <w:r w:rsidR="003861B2" w:rsidRPr="008F6AA2">
        <w:rPr>
          <w:rFonts w:ascii="Times New Roman" w:hAnsi="Times New Roman" w:cs="Times New Roman"/>
          <w:color w:val="000000" w:themeColor="text1"/>
          <w:sz w:val="24"/>
          <w:szCs w:val="24"/>
          <w:lang w:eastAsia="es-ES"/>
        </w:rPr>
        <w:t xml:space="preserve">a set of actors that contribute to </w:t>
      </w:r>
      <w:r w:rsidR="00C90CAE" w:rsidRPr="008F6AA2">
        <w:rPr>
          <w:rFonts w:ascii="Times New Roman" w:hAnsi="Times New Roman" w:cs="Times New Roman"/>
          <w:color w:val="000000" w:themeColor="text1"/>
          <w:sz w:val="24"/>
          <w:szCs w:val="24"/>
          <w:lang w:eastAsia="es-ES"/>
        </w:rPr>
        <w:t xml:space="preserve">enhancing the </w:t>
      </w:r>
      <w:r w:rsidR="003861B2" w:rsidRPr="008F6AA2">
        <w:rPr>
          <w:rFonts w:ascii="Times New Roman" w:hAnsi="Times New Roman" w:cs="Times New Roman"/>
          <w:color w:val="000000" w:themeColor="text1"/>
          <w:sz w:val="24"/>
          <w:szCs w:val="24"/>
          <w:lang w:eastAsia="es-ES"/>
        </w:rPr>
        <w:t>value proposition</w:t>
      </w:r>
      <w:r w:rsidR="00C90CAE" w:rsidRPr="008F6AA2">
        <w:rPr>
          <w:rFonts w:ascii="Times New Roman" w:hAnsi="Times New Roman" w:cs="Times New Roman"/>
          <w:color w:val="000000" w:themeColor="text1"/>
          <w:sz w:val="24"/>
          <w:szCs w:val="24"/>
          <w:lang w:eastAsia="es-ES"/>
        </w:rPr>
        <w:t xml:space="preserve"> of the offer to the focal users</w:t>
      </w:r>
      <w:r w:rsidR="003861B2" w:rsidRPr="008F6AA2">
        <w:rPr>
          <w:rFonts w:ascii="Times New Roman" w:hAnsi="Times New Roman" w:cs="Times New Roman"/>
          <w:color w:val="000000" w:themeColor="text1"/>
          <w:sz w:val="24"/>
          <w:szCs w:val="24"/>
          <w:lang w:eastAsia="es-ES"/>
        </w:rPr>
        <w:t xml:space="preserve">. Similarly, </w:t>
      </w:r>
      <w:r w:rsidR="00296725" w:rsidRPr="008F6AA2">
        <w:rPr>
          <w:rFonts w:ascii="Times New Roman" w:hAnsi="Times New Roman" w:cs="Times New Roman"/>
          <w:color w:val="000000" w:themeColor="text1"/>
          <w:sz w:val="24"/>
          <w:szCs w:val="24"/>
          <w:lang w:eastAsia="es-ES"/>
        </w:rPr>
        <w:t xml:space="preserve">the </w:t>
      </w:r>
      <w:r w:rsidR="003861B2" w:rsidRPr="008F6AA2">
        <w:rPr>
          <w:rFonts w:ascii="Times New Roman" w:hAnsi="Times New Roman" w:cs="Times New Roman"/>
          <w:color w:val="000000" w:themeColor="text1"/>
          <w:sz w:val="24"/>
          <w:szCs w:val="24"/>
          <w:lang w:eastAsia="es-ES"/>
        </w:rPr>
        <w:t>l</w:t>
      </w:r>
      <w:r w:rsidR="00B16E2C" w:rsidRPr="008F6AA2">
        <w:rPr>
          <w:rFonts w:ascii="Times New Roman" w:hAnsi="Times New Roman" w:cs="Times New Roman"/>
          <w:color w:val="000000" w:themeColor="text1"/>
          <w:sz w:val="24"/>
          <w:szCs w:val="24"/>
          <w:lang w:eastAsia="es-ES"/>
        </w:rPr>
        <w:t xml:space="preserve">iterature on </w:t>
      </w:r>
      <w:r w:rsidR="003861B2" w:rsidRPr="008F6AA2">
        <w:rPr>
          <w:rFonts w:ascii="Times New Roman" w:hAnsi="Times New Roman" w:cs="Times New Roman"/>
          <w:color w:val="000000" w:themeColor="text1"/>
          <w:sz w:val="24"/>
          <w:szCs w:val="24"/>
          <w:lang w:eastAsia="es-ES"/>
        </w:rPr>
        <w:t>open innovation</w:t>
      </w:r>
      <w:r w:rsidR="00B16E2C" w:rsidRPr="008F6AA2">
        <w:rPr>
          <w:rFonts w:ascii="Times New Roman" w:hAnsi="Times New Roman" w:cs="Times New Roman"/>
          <w:color w:val="000000" w:themeColor="text1"/>
          <w:sz w:val="24"/>
          <w:szCs w:val="24"/>
          <w:lang w:eastAsia="es-ES"/>
        </w:rPr>
        <w:t xml:space="preserve"> addresses </w:t>
      </w:r>
      <w:r w:rsidR="004B37EE" w:rsidRPr="008F6AA2">
        <w:rPr>
          <w:rFonts w:ascii="Times New Roman" w:hAnsi="Times New Roman" w:cs="Times New Roman"/>
          <w:color w:val="000000" w:themeColor="text1"/>
          <w:sz w:val="24"/>
          <w:szCs w:val="24"/>
          <w:lang w:eastAsia="es-ES"/>
        </w:rPr>
        <w:t xml:space="preserve">problem-solving tasks that entail generating and remixing </w:t>
      </w:r>
      <w:r w:rsidR="009C6C65" w:rsidRPr="008F6AA2">
        <w:rPr>
          <w:rFonts w:ascii="Times New Roman" w:hAnsi="Times New Roman" w:cs="Times New Roman"/>
          <w:color w:val="000000" w:themeColor="text1"/>
          <w:sz w:val="24"/>
          <w:szCs w:val="24"/>
          <w:lang w:eastAsia="es-ES"/>
        </w:rPr>
        <w:t>knowledge about new technologies</w:t>
      </w:r>
      <w:r w:rsidR="004B37EE" w:rsidRPr="008F6AA2">
        <w:rPr>
          <w:rFonts w:ascii="Times New Roman" w:hAnsi="Times New Roman" w:cs="Times New Roman"/>
          <w:color w:val="000000" w:themeColor="text1"/>
          <w:sz w:val="24"/>
          <w:szCs w:val="24"/>
          <w:lang w:eastAsia="es-ES"/>
        </w:rPr>
        <w:t xml:space="preserve"> sourced from entities </w:t>
      </w:r>
      <w:r w:rsidR="009C6C65" w:rsidRPr="008F6AA2">
        <w:rPr>
          <w:rFonts w:ascii="Times New Roman" w:hAnsi="Times New Roman" w:cs="Times New Roman"/>
          <w:color w:val="000000" w:themeColor="text1"/>
          <w:sz w:val="24"/>
          <w:szCs w:val="24"/>
          <w:lang w:eastAsia="es-ES"/>
        </w:rPr>
        <w:t>outside the firm</w:t>
      </w:r>
      <w:r w:rsidR="004B37EE" w:rsidRPr="008F6AA2">
        <w:rPr>
          <w:rFonts w:ascii="Times New Roman" w:hAnsi="Times New Roman" w:cs="Times New Roman"/>
          <w:color w:val="000000" w:themeColor="text1"/>
          <w:sz w:val="24"/>
          <w:szCs w:val="24"/>
          <w:lang w:eastAsia="es-ES"/>
        </w:rPr>
        <w:t>, encompassing customers, suppliers, rivals, and universities.</w:t>
      </w:r>
      <w:r w:rsidR="003861B2" w:rsidRPr="008F6AA2">
        <w:rPr>
          <w:rFonts w:ascii="Times New Roman" w:hAnsi="Times New Roman" w:cs="Times New Roman"/>
          <w:color w:val="000000" w:themeColor="text1"/>
          <w:sz w:val="24"/>
          <w:szCs w:val="24"/>
          <w:lang w:eastAsia="es-ES"/>
        </w:rPr>
        <w:t xml:space="preserve"> Research </w:t>
      </w:r>
      <w:r w:rsidR="00B16E2C" w:rsidRPr="008F6AA2">
        <w:rPr>
          <w:rFonts w:ascii="Times New Roman" w:hAnsi="Times New Roman" w:cs="Times New Roman"/>
          <w:color w:val="000000" w:themeColor="text1"/>
          <w:sz w:val="24"/>
          <w:szCs w:val="24"/>
          <w:lang w:eastAsia="es-ES"/>
        </w:rPr>
        <w:t>in th</w:t>
      </w:r>
      <w:r w:rsidR="00140612" w:rsidRPr="008F6AA2">
        <w:rPr>
          <w:rFonts w:ascii="Times New Roman" w:hAnsi="Times New Roman" w:cs="Times New Roman"/>
          <w:color w:val="000000" w:themeColor="text1"/>
          <w:sz w:val="24"/>
          <w:szCs w:val="24"/>
          <w:lang w:eastAsia="es-ES"/>
        </w:rPr>
        <w:t>ese</w:t>
      </w:r>
      <w:r w:rsidR="00B16E2C" w:rsidRPr="008F6AA2">
        <w:rPr>
          <w:rFonts w:ascii="Times New Roman" w:hAnsi="Times New Roman" w:cs="Times New Roman"/>
          <w:color w:val="000000" w:themeColor="text1"/>
          <w:sz w:val="24"/>
          <w:szCs w:val="24"/>
          <w:lang w:eastAsia="es-ES"/>
        </w:rPr>
        <w:t xml:space="preserve"> stream</w:t>
      </w:r>
      <w:r w:rsidR="00140612" w:rsidRPr="008F6AA2">
        <w:rPr>
          <w:rFonts w:ascii="Times New Roman" w:hAnsi="Times New Roman" w:cs="Times New Roman"/>
          <w:color w:val="000000" w:themeColor="text1"/>
          <w:sz w:val="24"/>
          <w:szCs w:val="24"/>
          <w:lang w:eastAsia="es-ES"/>
        </w:rPr>
        <w:t>s</w:t>
      </w:r>
      <w:r w:rsidR="00B16E2C" w:rsidRPr="008F6AA2">
        <w:rPr>
          <w:rFonts w:ascii="Times New Roman" w:hAnsi="Times New Roman" w:cs="Times New Roman"/>
          <w:color w:val="000000" w:themeColor="text1"/>
          <w:sz w:val="24"/>
          <w:szCs w:val="24"/>
          <w:lang w:eastAsia="es-ES"/>
        </w:rPr>
        <w:t xml:space="preserve"> overlap with the terrain of foresight </w:t>
      </w:r>
      <w:r w:rsidR="00B52D07" w:rsidRPr="008F6AA2">
        <w:rPr>
          <w:rFonts w:ascii="Times New Roman" w:hAnsi="Times New Roman" w:cs="Times New Roman"/>
          <w:color w:val="000000" w:themeColor="text1"/>
          <w:sz w:val="24"/>
          <w:szCs w:val="24"/>
          <w:lang w:eastAsia="es-ES"/>
        </w:rPr>
        <w:t xml:space="preserve">in relation to the early anticipation of technological change and </w:t>
      </w:r>
      <w:r w:rsidR="00140612" w:rsidRPr="008F6AA2">
        <w:rPr>
          <w:rFonts w:ascii="Times New Roman" w:hAnsi="Times New Roman" w:cs="Times New Roman"/>
          <w:color w:val="000000" w:themeColor="text1"/>
          <w:sz w:val="24"/>
          <w:szCs w:val="24"/>
          <w:lang w:eastAsia="es-ES"/>
        </w:rPr>
        <w:t>the investigation of</w:t>
      </w:r>
      <w:r w:rsidR="00B16E2C" w:rsidRPr="008F6AA2">
        <w:rPr>
          <w:rFonts w:ascii="Times New Roman" w:hAnsi="Times New Roman" w:cs="Times New Roman"/>
          <w:color w:val="000000" w:themeColor="text1"/>
          <w:sz w:val="24"/>
          <w:szCs w:val="24"/>
          <w:lang w:eastAsia="es-ES"/>
        </w:rPr>
        <w:t xml:space="preserve"> how firms </w:t>
      </w:r>
      <w:r w:rsidR="00B52D07" w:rsidRPr="008F6AA2">
        <w:rPr>
          <w:rFonts w:ascii="Times New Roman" w:hAnsi="Times New Roman" w:cs="Times New Roman"/>
          <w:color w:val="000000" w:themeColor="text1"/>
          <w:sz w:val="24"/>
          <w:szCs w:val="24"/>
          <w:lang w:eastAsia="es-ES"/>
        </w:rPr>
        <w:t xml:space="preserve">can </w:t>
      </w:r>
      <w:r w:rsidR="00B16E2C" w:rsidRPr="008F6AA2">
        <w:rPr>
          <w:rFonts w:ascii="Times New Roman" w:hAnsi="Times New Roman" w:cs="Times New Roman"/>
          <w:color w:val="000000" w:themeColor="text1"/>
          <w:sz w:val="24"/>
          <w:szCs w:val="24"/>
          <w:lang w:eastAsia="es-ES"/>
        </w:rPr>
        <w:t>gain superior performance by</w:t>
      </w:r>
      <w:r w:rsidR="00B52D07" w:rsidRPr="008F6AA2">
        <w:rPr>
          <w:rFonts w:ascii="Times New Roman" w:hAnsi="Times New Roman" w:cs="Times New Roman"/>
          <w:color w:val="000000" w:themeColor="text1"/>
          <w:sz w:val="24"/>
          <w:szCs w:val="24"/>
          <w:lang w:eastAsia="es-ES"/>
        </w:rPr>
        <w:t xml:space="preserve"> jointly </w:t>
      </w:r>
      <w:r w:rsidR="00B16E2C" w:rsidRPr="008F6AA2">
        <w:rPr>
          <w:rFonts w:ascii="Times New Roman" w:hAnsi="Times New Roman" w:cs="Times New Roman"/>
          <w:color w:val="000000" w:themeColor="text1"/>
          <w:sz w:val="24"/>
          <w:szCs w:val="24"/>
          <w:lang w:eastAsia="es-ES"/>
        </w:rPr>
        <w:t>orchestrating</w:t>
      </w:r>
      <w:r w:rsidR="00B52D07" w:rsidRPr="008F6AA2">
        <w:rPr>
          <w:rFonts w:ascii="Times New Roman" w:hAnsi="Times New Roman" w:cs="Times New Roman"/>
          <w:color w:val="000000" w:themeColor="text1"/>
          <w:sz w:val="24"/>
          <w:szCs w:val="24"/>
          <w:lang w:eastAsia="es-ES"/>
        </w:rPr>
        <w:t xml:space="preserve"> the development of</w:t>
      </w:r>
      <w:r w:rsidR="00B16E2C" w:rsidRPr="008F6AA2">
        <w:rPr>
          <w:rFonts w:ascii="Times New Roman" w:hAnsi="Times New Roman" w:cs="Times New Roman"/>
          <w:color w:val="000000" w:themeColor="text1"/>
          <w:sz w:val="24"/>
          <w:szCs w:val="24"/>
          <w:lang w:eastAsia="es-ES"/>
        </w:rPr>
        <w:t xml:space="preserve"> the</w:t>
      </w:r>
      <w:r w:rsidR="00B52D07" w:rsidRPr="008F6AA2">
        <w:rPr>
          <w:rFonts w:ascii="Times New Roman" w:hAnsi="Times New Roman" w:cs="Times New Roman"/>
          <w:color w:val="000000" w:themeColor="text1"/>
          <w:sz w:val="24"/>
          <w:szCs w:val="24"/>
          <w:lang w:eastAsia="es-ES"/>
        </w:rPr>
        <w:t xml:space="preserve"> broader</w:t>
      </w:r>
      <w:r w:rsidR="00B16E2C" w:rsidRPr="008F6AA2">
        <w:rPr>
          <w:rFonts w:ascii="Times New Roman" w:hAnsi="Times New Roman" w:cs="Times New Roman"/>
          <w:color w:val="000000" w:themeColor="text1"/>
          <w:sz w:val="24"/>
          <w:szCs w:val="24"/>
          <w:lang w:eastAsia="es-ES"/>
        </w:rPr>
        <w:t xml:space="preserve"> ecosystem </w:t>
      </w:r>
      <w:r w:rsidR="00B52D07" w:rsidRPr="008F6AA2">
        <w:rPr>
          <w:rFonts w:ascii="Times New Roman" w:hAnsi="Times New Roman" w:cs="Times New Roman"/>
          <w:color w:val="000000" w:themeColor="text1"/>
          <w:sz w:val="24"/>
          <w:szCs w:val="24"/>
          <w:lang w:eastAsia="es-ES"/>
        </w:rPr>
        <w:t>in which they participate</w:t>
      </w:r>
      <w:r w:rsidR="00F86C13" w:rsidRPr="008F6AA2">
        <w:rPr>
          <w:rFonts w:ascii="Times New Roman" w:hAnsi="Times New Roman" w:cs="Times New Roman"/>
          <w:color w:val="000000" w:themeColor="text1"/>
          <w:sz w:val="24"/>
          <w:szCs w:val="24"/>
          <w:lang w:eastAsia="es-ES"/>
        </w:rPr>
        <w:t xml:space="preserve"> [</w:t>
      </w:r>
      <w:r w:rsidR="00D627E0" w:rsidRPr="008F6AA2">
        <w:rPr>
          <w:rFonts w:ascii="Times New Roman" w:hAnsi="Times New Roman" w:cs="Times New Roman"/>
          <w:color w:val="000000" w:themeColor="text1"/>
          <w:sz w:val="24"/>
          <w:szCs w:val="24"/>
          <w:lang w:eastAsia="es-ES"/>
        </w:rPr>
        <w:t>41</w:t>
      </w:r>
      <w:r w:rsidR="00F86C13" w:rsidRPr="008F6AA2">
        <w:rPr>
          <w:rFonts w:ascii="Times New Roman" w:hAnsi="Times New Roman" w:cs="Times New Roman"/>
          <w:color w:val="000000" w:themeColor="text1"/>
          <w:sz w:val="24"/>
          <w:szCs w:val="24"/>
          <w:lang w:eastAsia="es-ES"/>
        </w:rPr>
        <w:t>]</w:t>
      </w:r>
      <w:r w:rsidR="00B16E2C" w:rsidRPr="008F6AA2">
        <w:rPr>
          <w:rFonts w:ascii="Times New Roman" w:hAnsi="Times New Roman" w:cs="Times New Roman"/>
          <w:color w:val="000000" w:themeColor="text1"/>
          <w:sz w:val="24"/>
          <w:szCs w:val="24"/>
          <w:lang w:eastAsia="es-ES"/>
        </w:rPr>
        <w:t>.</w:t>
      </w:r>
      <w:r w:rsidR="00B52D07" w:rsidRPr="008F6AA2">
        <w:rPr>
          <w:rFonts w:ascii="Times New Roman" w:hAnsi="Times New Roman" w:cs="Times New Roman"/>
          <w:color w:val="000000" w:themeColor="text1"/>
          <w:sz w:val="24"/>
          <w:szCs w:val="24"/>
          <w:lang w:eastAsia="es-ES"/>
        </w:rPr>
        <w:t xml:space="preserve"> </w:t>
      </w:r>
      <w:r w:rsidR="005E714E" w:rsidRPr="008F6AA2">
        <w:rPr>
          <w:rFonts w:ascii="Times New Roman" w:hAnsi="Times New Roman" w:cs="Times New Roman"/>
          <w:color w:val="000000" w:themeColor="text1"/>
          <w:sz w:val="24"/>
          <w:szCs w:val="24"/>
          <w:lang w:eastAsia="es-ES"/>
        </w:rPr>
        <w:t>Mirroring the word “open” innovation, many scholars now</w:t>
      </w:r>
      <w:r w:rsidR="004976C4" w:rsidRPr="008F6AA2">
        <w:rPr>
          <w:rFonts w:ascii="Times New Roman" w:hAnsi="Times New Roman" w:cs="Times New Roman"/>
          <w:color w:val="000000" w:themeColor="text1"/>
          <w:sz w:val="24"/>
          <w:szCs w:val="24"/>
          <w:lang w:eastAsia="es-ES"/>
        </w:rPr>
        <w:t xml:space="preserve"> </w:t>
      </w:r>
      <w:r w:rsidR="005E714E" w:rsidRPr="008F6AA2">
        <w:rPr>
          <w:rFonts w:ascii="Times New Roman" w:hAnsi="Times New Roman" w:cs="Times New Roman"/>
          <w:color w:val="000000" w:themeColor="text1"/>
          <w:sz w:val="24"/>
          <w:szCs w:val="24"/>
          <w:lang w:eastAsia="es-ES"/>
        </w:rPr>
        <w:t>use the words</w:t>
      </w:r>
      <w:r w:rsidR="004976C4" w:rsidRPr="008F6AA2">
        <w:rPr>
          <w:rFonts w:ascii="Times New Roman" w:hAnsi="Times New Roman" w:cs="Times New Roman"/>
          <w:color w:val="000000" w:themeColor="text1"/>
          <w:sz w:val="24"/>
          <w:szCs w:val="24"/>
          <w:lang w:eastAsia="es-ES"/>
        </w:rPr>
        <w:t xml:space="preserve"> </w:t>
      </w:r>
      <w:r w:rsidR="006C192E" w:rsidRPr="008F6AA2">
        <w:rPr>
          <w:rFonts w:ascii="Times New Roman" w:hAnsi="Times New Roman" w:cs="Times New Roman"/>
          <w:color w:val="000000" w:themeColor="text1"/>
          <w:sz w:val="24"/>
          <w:szCs w:val="24"/>
          <w:lang w:eastAsia="es-ES"/>
        </w:rPr>
        <w:t xml:space="preserve">“networked”, </w:t>
      </w:r>
      <w:r w:rsidR="005E714E" w:rsidRPr="008F6AA2">
        <w:rPr>
          <w:rFonts w:ascii="Times New Roman" w:hAnsi="Times New Roman" w:cs="Times New Roman"/>
          <w:color w:val="000000" w:themeColor="text1"/>
          <w:sz w:val="24"/>
          <w:szCs w:val="24"/>
          <w:lang w:eastAsia="es-ES"/>
        </w:rPr>
        <w:t>“</w:t>
      </w:r>
      <w:r w:rsidR="004976C4" w:rsidRPr="008F6AA2">
        <w:rPr>
          <w:rFonts w:ascii="Times New Roman" w:hAnsi="Times New Roman" w:cs="Times New Roman"/>
          <w:color w:val="000000" w:themeColor="text1"/>
          <w:sz w:val="24"/>
          <w:szCs w:val="24"/>
          <w:lang w:eastAsia="es-ES"/>
        </w:rPr>
        <w:t>open</w:t>
      </w:r>
      <w:r w:rsidR="005E714E" w:rsidRPr="008F6AA2">
        <w:rPr>
          <w:rFonts w:ascii="Times New Roman" w:hAnsi="Times New Roman" w:cs="Times New Roman"/>
          <w:color w:val="000000" w:themeColor="text1"/>
          <w:sz w:val="24"/>
          <w:szCs w:val="24"/>
          <w:lang w:eastAsia="es-ES"/>
        </w:rPr>
        <w:t>”</w:t>
      </w:r>
      <w:r w:rsidR="004976C4" w:rsidRPr="008F6AA2">
        <w:rPr>
          <w:rFonts w:ascii="Times New Roman" w:hAnsi="Times New Roman" w:cs="Times New Roman"/>
          <w:color w:val="000000" w:themeColor="text1"/>
          <w:sz w:val="24"/>
          <w:szCs w:val="24"/>
          <w:lang w:eastAsia="es-ES"/>
        </w:rPr>
        <w:t xml:space="preserve"> </w:t>
      </w:r>
      <w:r w:rsidR="005E714E" w:rsidRPr="008F6AA2">
        <w:rPr>
          <w:rFonts w:ascii="Times New Roman" w:hAnsi="Times New Roman" w:cs="Times New Roman"/>
          <w:color w:val="000000" w:themeColor="text1"/>
          <w:sz w:val="24"/>
          <w:szCs w:val="24"/>
          <w:lang w:eastAsia="es-ES"/>
        </w:rPr>
        <w:t>or “</w:t>
      </w:r>
      <w:r w:rsidR="004976C4" w:rsidRPr="008F6AA2">
        <w:rPr>
          <w:rFonts w:ascii="Times New Roman" w:hAnsi="Times New Roman" w:cs="Times New Roman"/>
          <w:color w:val="000000" w:themeColor="text1"/>
          <w:sz w:val="24"/>
          <w:szCs w:val="24"/>
          <w:lang w:eastAsia="es-ES"/>
        </w:rPr>
        <w:t>collaborative</w:t>
      </w:r>
      <w:r w:rsidR="005E714E" w:rsidRPr="008F6AA2">
        <w:rPr>
          <w:rFonts w:ascii="Times New Roman" w:hAnsi="Times New Roman" w:cs="Times New Roman"/>
          <w:color w:val="000000" w:themeColor="text1"/>
          <w:sz w:val="24"/>
          <w:szCs w:val="24"/>
          <w:lang w:eastAsia="es-ES"/>
        </w:rPr>
        <w:t>”</w:t>
      </w:r>
      <w:r w:rsidR="004976C4" w:rsidRPr="008F6AA2">
        <w:rPr>
          <w:rFonts w:ascii="Times New Roman" w:hAnsi="Times New Roman" w:cs="Times New Roman"/>
          <w:color w:val="000000" w:themeColor="text1"/>
          <w:sz w:val="24"/>
          <w:szCs w:val="24"/>
          <w:lang w:eastAsia="es-ES"/>
        </w:rPr>
        <w:t xml:space="preserve"> foresight</w:t>
      </w:r>
      <w:r w:rsidR="005E714E" w:rsidRPr="008F6AA2">
        <w:rPr>
          <w:rFonts w:ascii="Times New Roman" w:hAnsi="Times New Roman" w:cs="Times New Roman"/>
          <w:color w:val="000000" w:themeColor="text1"/>
          <w:sz w:val="24"/>
          <w:szCs w:val="24"/>
          <w:lang w:eastAsia="es-ES"/>
        </w:rPr>
        <w:t xml:space="preserve"> to </w:t>
      </w:r>
      <w:r w:rsidR="005E714E" w:rsidRPr="008F6AA2">
        <w:rPr>
          <w:rFonts w:ascii="Times New Roman" w:hAnsi="Times New Roman" w:cs="Times New Roman"/>
          <w:color w:val="000000" w:themeColor="text1"/>
          <w:sz w:val="24"/>
          <w:szCs w:val="24"/>
          <w:lang w:eastAsia="es-ES"/>
        </w:rPr>
        <w:lastRenderedPageBreak/>
        <w:t xml:space="preserve">explicitly refer to </w:t>
      </w:r>
      <w:r w:rsidR="004976C4" w:rsidRPr="008F6AA2">
        <w:rPr>
          <w:rFonts w:ascii="Times New Roman" w:hAnsi="Times New Roman" w:cs="Times New Roman"/>
          <w:color w:val="000000" w:themeColor="text1"/>
          <w:sz w:val="24"/>
          <w:szCs w:val="24"/>
          <w:lang w:eastAsia="es-ES"/>
        </w:rPr>
        <w:t>joint interorganizational</w:t>
      </w:r>
      <w:r w:rsidR="006C192E" w:rsidRPr="008F6AA2">
        <w:rPr>
          <w:rFonts w:ascii="Times New Roman" w:hAnsi="Times New Roman" w:cs="Times New Roman"/>
          <w:color w:val="000000" w:themeColor="text1"/>
          <w:sz w:val="24"/>
          <w:szCs w:val="24"/>
          <w:lang w:eastAsia="es-ES"/>
        </w:rPr>
        <w:t xml:space="preserve"> </w:t>
      </w:r>
      <w:r w:rsidR="004976C4" w:rsidRPr="008F6AA2">
        <w:rPr>
          <w:rFonts w:ascii="Times New Roman" w:hAnsi="Times New Roman" w:cs="Times New Roman"/>
          <w:color w:val="000000" w:themeColor="text1"/>
          <w:sz w:val="24"/>
          <w:szCs w:val="24"/>
          <w:lang w:eastAsia="es-ES"/>
        </w:rPr>
        <w:t>form</w:t>
      </w:r>
      <w:r w:rsidR="00D310AF" w:rsidRPr="008F6AA2">
        <w:rPr>
          <w:rFonts w:ascii="Times New Roman" w:hAnsi="Times New Roman" w:cs="Times New Roman"/>
          <w:color w:val="000000" w:themeColor="text1"/>
          <w:sz w:val="24"/>
          <w:szCs w:val="24"/>
          <w:lang w:eastAsia="es-ES"/>
        </w:rPr>
        <w:t>s</w:t>
      </w:r>
      <w:r w:rsidR="004976C4" w:rsidRPr="008F6AA2">
        <w:rPr>
          <w:rFonts w:ascii="Times New Roman" w:hAnsi="Times New Roman" w:cs="Times New Roman"/>
          <w:color w:val="000000" w:themeColor="text1"/>
          <w:sz w:val="24"/>
          <w:szCs w:val="24"/>
          <w:lang w:eastAsia="es-ES"/>
        </w:rPr>
        <w:t xml:space="preserve"> of foresight and knowledge exchange </w:t>
      </w:r>
      <w:r w:rsidR="005E714E" w:rsidRPr="008F6AA2">
        <w:rPr>
          <w:rFonts w:ascii="Times New Roman" w:hAnsi="Times New Roman" w:cs="Times New Roman"/>
          <w:color w:val="000000" w:themeColor="text1"/>
          <w:sz w:val="24"/>
          <w:szCs w:val="24"/>
          <w:lang w:eastAsia="es-ES"/>
        </w:rPr>
        <w:t xml:space="preserve">among different </w:t>
      </w:r>
      <w:r w:rsidR="004976C4" w:rsidRPr="008F6AA2">
        <w:rPr>
          <w:rFonts w:ascii="Times New Roman" w:hAnsi="Times New Roman" w:cs="Times New Roman"/>
          <w:color w:val="000000" w:themeColor="text1"/>
          <w:sz w:val="24"/>
          <w:szCs w:val="24"/>
          <w:lang w:eastAsia="es-ES"/>
        </w:rPr>
        <w:t xml:space="preserve">companies </w:t>
      </w:r>
      <w:r w:rsidR="005E714E" w:rsidRPr="008F6AA2">
        <w:rPr>
          <w:rFonts w:ascii="Times New Roman" w:hAnsi="Times New Roman" w:cs="Times New Roman"/>
          <w:color w:val="000000" w:themeColor="text1"/>
          <w:sz w:val="24"/>
          <w:szCs w:val="24"/>
          <w:lang w:eastAsia="es-ES"/>
        </w:rPr>
        <w:t xml:space="preserve">and institutions </w:t>
      </w:r>
      <w:r w:rsidR="004976C4" w:rsidRPr="008F6AA2">
        <w:rPr>
          <w:rFonts w:ascii="Times New Roman" w:hAnsi="Times New Roman" w:cs="Times New Roman"/>
          <w:color w:val="000000" w:themeColor="text1"/>
          <w:sz w:val="24"/>
          <w:szCs w:val="24"/>
          <w:lang w:eastAsia="es-ES"/>
        </w:rPr>
        <w:t>[</w:t>
      </w:r>
      <w:r w:rsidR="00D627E0" w:rsidRPr="008F6AA2">
        <w:rPr>
          <w:rFonts w:ascii="Times New Roman" w:hAnsi="Times New Roman" w:cs="Times New Roman"/>
          <w:color w:val="000000" w:themeColor="text1"/>
          <w:sz w:val="24"/>
          <w:szCs w:val="24"/>
          <w:lang w:eastAsia="es-ES"/>
        </w:rPr>
        <w:t>42</w:t>
      </w:r>
      <w:r w:rsidR="00F86C13" w:rsidRPr="008F6AA2">
        <w:rPr>
          <w:rFonts w:ascii="Times New Roman" w:hAnsi="Times New Roman" w:cs="Times New Roman"/>
          <w:color w:val="000000" w:themeColor="text1"/>
          <w:sz w:val="24"/>
          <w:szCs w:val="24"/>
          <w:lang w:eastAsia="es-ES"/>
        </w:rPr>
        <w:t>]</w:t>
      </w:r>
      <w:r w:rsidR="00600329" w:rsidRPr="008F6AA2">
        <w:rPr>
          <w:rFonts w:ascii="Times New Roman" w:hAnsi="Times New Roman" w:cs="Times New Roman"/>
          <w:color w:val="000000" w:themeColor="text1"/>
          <w:sz w:val="24"/>
          <w:szCs w:val="24"/>
          <w:lang w:eastAsia="es-ES"/>
        </w:rPr>
        <w:t>.</w:t>
      </w:r>
      <w:r w:rsidR="005E714E" w:rsidRPr="008F6AA2">
        <w:rPr>
          <w:rFonts w:ascii="Times New Roman" w:hAnsi="Times New Roman" w:cs="Times New Roman"/>
          <w:color w:val="000000" w:themeColor="text1"/>
          <w:sz w:val="24"/>
          <w:szCs w:val="24"/>
          <w:lang w:eastAsia="es-ES"/>
        </w:rPr>
        <w:t xml:space="preserve"> </w:t>
      </w:r>
      <w:r w:rsidR="006C192E" w:rsidRPr="008F6AA2">
        <w:rPr>
          <w:rFonts w:ascii="Times New Roman" w:hAnsi="Times New Roman" w:cs="Times New Roman"/>
          <w:color w:val="000000" w:themeColor="text1"/>
          <w:sz w:val="24"/>
          <w:szCs w:val="24"/>
          <w:lang w:eastAsia="es-ES"/>
        </w:rPr>
        <w:t xml:space="preserve">Networked foresight is </w:t>
      </w:r>
      <w:proofErr w:type="gramStart"/>
      <w:r w:rsidR="006C192E" w:rsidRPr="008F6AA2">
        <w:rPr>
          <w:rFonts w:ascii="Times New Roman" w:hAnsi="Times New Roman" w:cs="Times New Roman"/>
          <w:iCs/>
          <w:color w:val="000000" w:themeColor="text1"/>
          <w:sz w:val="24"/>
          <w:szCs w:val="24"/>
          <w:lang w:eastAsia="es-ES"/>
        </w:rPr>
        <w:t>similar to</w:t>
      </w:r>
      <w:proofErr w:type="gramEnd"/>
      <w:r w:rsidR="006C192E" w:rsidRPr="008F6AA2">
        <w:rPr>
          <w:rFonts w:ascii="Times New Roman" w:hAnsi="Times New Roman" w:cs="Times New Roman"/>
          <w:iCs/>
          <w:color w:val="000000" w:themeColor="text1"/>
          <w:sz w:val="24"/>
          <w:szCs w:val="24"/>
          <w:lang w:eastAsia="es-ES"/>
        </w:rPr>
        <w:t xml:space="preserve"> </w:t>
      </w:r>
      <w:r w:rsidR="00140612" w:rsidRPr="008F6AA2">
        <w:rPr>
          <w:rFonts w:ascii="Times New Roman" w:hAnsi="Times New Roman" w:cs="Times New Roman"/>
          <w:iCs/>
          <w:color w:val="000000" w:themeColor="text1"/>
          <w:sz w:val="24"/>
          <w:szCs w:val="24"/>
          <w:lang w:eastAsia="es-ES"/>
        </w:rPr>
        <w:t xml:space="preserve">traditional </w:t>
      </w:r>
      <w:r w:rsidR="006C192E" w:rsidRPr="008F6AA2">
        <w:rPr>
          <w:rFonts w:ascii="Times New Roman" w:hAnsi="Times New Roman" w:cs="Times New Roman"/>
          <w:iCs/>
          <w:color w:val="000000" w:themeColor="text1"/>
          <w:sz w:val="24"/>
          <w:szCs w:val="24"/>
          <w:lang w:eastAsia="es-ES"/>
        </w:rPr>
        <w:t xml:space="preserve">foresight </w:t>
      </w:r>
      <w:r w:rsidR="00140612" w:rsidRPr="008F6AA2">
        <w:rPr>
          <w:rFonts w:ascii="Times New Roman" w:hAnsi="Times New Roman" w:cs="Times New Roman"/>
          <w:iCs/>
          <w:color w:val="000000" w:themeColor="text1"/>
          <w:sz w:val="24"/>
          <w:szCs w:val="24"/>
          <w:lang w:eastAsia="es-ES"/>
        </w:rPr>
        <w:t xml:space="preserve">practices </w:t>
      </w:r>
      <w:r w:rsidR="006C192E" w:rsidRPr="008F6AA2">
        <w:rPr>
          <w:rFonts w:ascii="Times New Roman" w:hAnsi="Times New Roman" w:cs="Times New Roman"/>
          <w:iCs/>
          <w:color w:val="000000" w:themeColor="text1"/>
          <w:sz w:val="24"/>
          <w:szCs w:val="24"/>
          <w:lang w:eastAsia="es-ES"/>
        </w:rPr>
        <w:t xml:space="preserve">but is conducted in inter-organizational innovation networks with contributions from </w:t>
      </w:r>
      <w:r w:rsidR="00903937" w:rsidRPr="008F6AA2">
        <w:rPr>
          <w:rFonts w:ascii="Times New Roman" w:hAnsi="Times New Roman" w:cs="Times New Roman"/>
          <w:iCs/>
          <w:color w:val="000000" w:themeColor="text1"/>
          <w:sz w:val="24"/>
          <w:szCs w:val="24"/>
          <w:lang w:eastAsia="es-ES"/>
        </w:rPr>
        <w:t>many</w:t>
      </w:r>
      <w:r w:rsidR="006C192E" w:rsidRPr="008F6AA2">
        <w:rPr>
          <w:rFonts w:ascii="Times New Roman" w:hAnsi="Times New Roman" w:cs="Times New Roman"/>
          <w:iCs/>
          <w:color w:val="000000" w:themeColor="text1"/>
          <w:sz w:val="24"/>
          <w:szCs w:val="24"/>
          <w:lang w:eastAsia="es-ES"/>
        </w:rPr>
        <w:t xml:space="preserve"> partners for their benefit and the benefit of the network itself </w:t>
      </w:r>
      <w:r w:rsidR="006C192E" w:rsidRPr="008F6AA2">
        <w:rPr>
          <w:rFonts w:ascii="Times New Roman" w:hAnsi="Times New Roman" w:cs="Times New Roman"/>
          <w:color w:val="000000" w:themeColor="text1"/>
          <w:sz w:val="24"/>
          <w:szCs w:val="24"/>
          <w:lang w:eastAsia="es-ES"/>
        </w:rPr>
        <w:t>[</w:t>
      </w:r>
      <w:r w:rsidR="00F86C13" w:rsidRPr="008F6AA2">
        <w:rPr>
          <w:rFonts w:ascii="Times New Roman" w:hAnsi="Times New Roman" w:cs="Times New Roman"/>
          <w:color w:val="000000" w:themeColor="text1"/>
          <w:sz w:val="24"/>
          <w:szCs w:val="24"/>
          <w:lang w:eastAsia="es-ES"/>
        </w:rPr>
        <w:t>4</w:t>
      </w:r>
      <w:r w:rsidR="00D627E0" w:rsidRPr="008F6AA2">
        <w:rPr>
          <w:rFonts w:ascii="Times New Roman" w:hAnsi="Times New Roman" w:cs="Times New Roman"/>
          <w:color w:val="000000" w:themeColor="text1"/>
          <w:sz w:val="24"/>
          <w:szCs w:val="24"/>
          <w:lang w:eastAsia="es-ES"/>
        </w:rPr>
        <w:t>3</w:t>
      </w:r>
      <w:r w:rsidR="006C192E" w:rsidRPr="008F6AA2">
        <w:rPr>
          <w:rFonts w:ascii="Times New Roman" w:hAnsi="Times New Roman" w:cs="Times New Roman"/>
          <w:color w:val="000000" w:themeColor="text1"/>
          <w:sz w:val="24"/>
          <w:szCs w:val="24"/>
          <w:lang w:eastAsia="es-ES"/>
        </w:rPr>
        <w:t xml:space="preserve">]. Networked foresight </w:t>
      </w:r>
      <w:r w:rsidR="00903937" w:rsidRPr="008F6AA2">
        <w:rPr>
          <w:rFonts w:ascii="Times New Roman" w:hAnsi="Times New Roman" w:cs="Times New Roman"/>
          <w:color w:val="000000" w:themeColor="text1"/>
          <w:sz w:val="24"/>
          <w:szCs w:val="24"/>
          <w:lang w:eastAsia="es-ES"/>
        </w:rPr>
        <w:t xml:space="preserve">thus </w:t>
      </w:r>
      <w:r w:rsidR="006C192E" w:rsidRPr="008F6AA2">
        <w:rPr>
          <w:rFonts w:ascii="Times New Roman" w:hAnsi="Times New Roman" w:cs="Times New Roman"/>
          <w:color w:val="000000" w:themeColor="text1"/>
          <w:sz w:val="24"/>
          <w:szCs w:val="24"/>
          <w:lang w:eastAsia="es-ES"/>
        </w:rPr>
        <w:t xml:space="preserve">emphasizes the absorption and elaboration of knowledge, ideas, and trends from a wide range of external sources, </w:t>
      </w:r>
      <w:r w:rsidR="005E714E" w:rsidRPr="008F6AA2">
        <w:rPr>
          <w:rFonts w:ascii="Times New Roman" w:hAnsi="Times New Roman" w:cs="Times New Roman"/>
          <w:color w:val="000000" w:themeColor="text1"/>
          <w:sz w:val="24"/>
          <w:szCs w:val="24"/>
          <w:lang w:eastAsia="es-ES"/>
        </w:rPr>
        <w:t>by highlighting</w:t>
      </w:r>
      <w:r w:rsidR="004976C4" w:rsidRPr="008F6AA2">
        <w:rPr>
          <w:rFonts w:ascii="Times New Roman" w:hAnsi="Times New Roman" w:cs="Times New Roman"/>
          <w:color w:val="000000" w:themeColor="text1"/>
          <w:sz w:val="24"/>
          <w:szCs w:val="24"/>
          <w:lang w:eastAsia="es-ES"/>
        </w:rPr>
        <w:t xml:space="preserve"> a systematic strong</w:t>
      </w:r>
      <w:r w:rsidR="00903937" w:rsidRPr="008F6AA2">
        <w:rPr>
          <w:rFonts w:ascii="Times New Roman" w:hAnsi="Times New Roman" w:cs="Times New Roman"/>
          <w:color w:val="000000" w:themeColor="text1"/>
          <w:sz w:val="24"/>
          <w:szCs w:val="24"/>
          <w:lang w:eastAsia="es-ES"/>
        </w:rPr>
        <w:t xml:space="preserve"> (active or passive) </w:t>
      </w:r>
      <w:r w:rsidR="004976C4" w:rsidRPr="008F6AA2">
        <w:rPr>
          <w:rFonts w:ascii="Times New Roman" w:hAnsi="Times New Roman" w:cs="Times New Roman"/>
          <w:color w:val="000000" w:themeColor="text1"/>
          <w:sz w:val="24"/>
          <w:szCs w:val="24"/>
          <w:lang w:eastAsia="es-ES"/>
        </w:rPr>
        <w:t xml:space="preserve">collaboration </w:t>
      </w:r>
      <w:r w:rsidR="00F86C13" w:rsidRPr="008F6AA2">
        <w:rPr>
          <w:rFonts w:ascii="Times New Roman" w:hAnsi="Times New Roman" w:cs="Times New Roman"/>
          <w:color w:val="000000" w:themeColor="text1"/>
          <w:sz w:val="24"/>
          <w:szCs w:val="24"/>
          <w:lang w:eastAsia="es-ES"/>
        </w:rPr>
        <w:t>[4</w:t>
      </w:r>
      <w:r w:rsidR="00D627E0" w:rsidRPr="008F6AA2">
        <w:rPr>
          <w:rFonts w:ascii="Times New Roman" w:hAnsi="Times New Roman" w:cs="Times New Roman"/>
          <w:color w:val="000000" w:themeColor="text1"/>
          <w:sz w:val="24"/>
          <w:szCs w:val="24"/>
          <w:lang w:eastAsia="es-ES"/>
        </w:rPr>
        <w:t>4</w:t>
      </w:r>
      <w:r w:rsidR="00F86C13" w:rsidRPr="008F6AA2">
        <w:rPr>
          <w:rFonts w:ascii="Times New Roman" w:hAnsi="Times New Roman" w:cs="Times New Roman"/>
          <w:color w:val="000000" w:themeColor="text1"/>
          <w:sz w:val="24"/>
          <w:szCs w:val="24"/>
          <w:lang w:eastAsia="es-ES"/>
        </w:rPr>
        <w:t>]</w:t>
      </w:r>
      <w:r w:rsidR="004976C4" w:rsidRPr="008F6AA2">
        <w:rPr>
          <w:rFonts w:ascii="Times New Roman" w:hAnsi="Times New Roman" w:cs="Times New Roman"/>
          <w:color w:val="000000" w:themeColor="text1"/>
          <w:sz w:val="24"/>
          <w:szCs w:val="24"/>
          <w:lang w:eastAsia="es-ES"/>
        </w:rPr>
        <w:t>.</w:t>
      </w:r>
      <w:r w:rsidR="005E714E" w:rsidRPr="008F6AA2">
        <w:rPr>
          <w:rFonts w:ascii="Times New Roman" w:hAnsi="Times New Roman" w:cs="Times New Roman"/>
          <w:color w:val="000000" w:themeColor="text1"/>
          <w:sz w:val="24"/>
          <w:szCs w:val="24"/>
          <w:lang w:eastAsia="es-ES"/>
        </w:rPr>
        <w:t xml:space="preserve"> </w:t>
      </w:r>
      <w:r w:rsidR="006C192E" w:rsidRPr="008F6AA2">
        <w:rPr>
          <w:rFonts w:ascii="Times New Roman" w:hAnsi="Times New Roman" w:cs="Times New Roman"/>
          <w:color w:val="000000" w:themeColor="text1"/>
          <w:sz w:val="24"/>
          <w:szCs w:val="24"/>
          <w:lang w:eastAsia="es-ES"/>
        </w:rPr>
        <w:t xml:space="preserve">For instance, </w:t>
      </w:r>
      <w:r w:rsidR="00903937" w:rsidRPr="008F6AA2">
        <w:rPr>
          <w:rFonts w:ascii="Times New Roman" w:hAnsi="Times New Roman" w:cs="Times New Roman"/>
          <w:color w:val="000000" w:themeColor="text1"/>
          <w:sz w:val="24"/>
          <w:szCs w:val="24"/>
          <w:lang w:eastAsia="es-ES"/>
        </w:rPr>
        <w:t xml:space="preserve">Van der </w:t>
      </w:r>
      <w:r w:rsidR="00F86C13" w:rsidRPr="008F6AA2">
        <w:rPr>
          <w:rFonts w:ascii="Times New Roman" w:hAnsi="Times New Roman" w:cs="Times New Roman"/>
          <w:color w:val="000000" w:themeColor="text1"/>
          <w:sz w:val="24"/>
          <w:szCs w:val="24"/>
          <w:lang w:eastAsia="es-ES"/>
        </w:rPr>
        <w:t>D</w:t>
      </w:r>
      <w:r w:rsidR="00903937" w:rsidRPr="008F6AA2">
        <w:rPr>
          <w:rFonts w:ascii="Times New Roman" w:hAnsi="Times New Roman" w:cs="Times New Roman"/>
          <w:color w:val="000000" w:themeColor="text1"/>
          <w:sz w:val="24"/>
          <w:szCs w:val="24"/>
          <w:lang w:eastAsia="es-ES"/>
        </w:rPr>
        <w:t xml:space="preserve">uin et al. </w:t>
      </w:r>
      <w:r w:rsidR="00F86C13" w:rsidRPr="008F6AA2">
        <w:rPr>
          <w:rFonts w:ascii="Times New Roman" w:hAnsi="Times New Roman" w:cs="Times New Roman"/>
          <w:color w:val="000000" w:themeColor="text1"/>
          <w:sz w:val="24"/>
          <w:szCs w:val="24"/>
          <w:lang w:eastAsia="es-ES"/>
        </w:rPr>
        <w:t xml:space="preserve">[16] </w:t>
      </w:r>
      <w:r w:rsidR="00903937" w:rsidRPr="008F6AA2">
        <w:rPr>
          <w:rFonts w:ascii="Times New Roman" w:hAnsi="Times New Roman" w:cs="Times New Roman"/>
          <w:color w:val="000000" w:themeColor="text1"/>
          <w:sz w:val="24"/>
          <w:szCs w:val="24"/>
          <w:lang w:eastAsia="es-ES"/>
        </w:rPr>
        <w:t xml:space="preserve">explore networked foresight in the context of the EIT ICT Labs network of large corporations, small-and-medium sized companies, and academic and research institutes. </w:t>
      </w:r>
      <w:r w:rsidR="006C192E" w:rsidRPr="008F6AA2">
        <w:rPr>
          <w:rFonts w:ascii="Times New Roman" w:hAnsi="Times New Roman" w:cs="Times New Roman"/>
          <w:color w:val="000000" w:themeColor="text1"/>
          <w:sz w:val="24"/>
          <w:szCs w:val="24"/>
          <w:lang w:eastAsia="es-ES"/>
        </w:rPr>
        <w:t xml:space="preserve">Li et al. </w:t>
      </w:r>
      <w:r w:rsidR="00F86C13" w:rsidRPr="008F6AA2">
        <w:rPr>
          <w:rFonts w:ascii="Times New Roman" w:hAnsi="Times New Roman" w:cs="Times New Roman"/>
          <w:color w:val="000000" w:themeColor="text1"/>
          <w:sz w:val="24"/>
          <w:szCs w:val="24"/>
          <w:lang w:eastAsia="es-ES"/>
        </w:rPr>
        <w:t xml:space="preserve">[17] </w:t>
      </w:r>
      <w:r w:rsidR="004B37EE" w:rsidRPr="008F6AA2">
        <w:rPr>
          <w:rFonts w:ascii="Times New Roman" w:hAnsi="Times New Roman" w:cs="Times New Roman"/>
          <w:color w:val="000000" w:themeColor="text1"/>
          <w:sz w:val="24"/>
          <w:szCs w:val="24"/>
          <w:lang w:eastAsia="es-ES"/>
        </w:rPr>
        <w:t>investigate how Chinese pharmaceutical companies manage their partner ecosystems to acquire insights for innovation and translate them into actionable strategies</w:t>
      </w:r>
      <w:r w:rsidR="006C192E" w:rsidRPr="008F6AA2">
        <w:rPr>
          <w:rFonts w:ascii="Times New Roman" w:hAnsi="Times New Roman" w:cs="Times New Roman"/>
          <w:color w:val="000000" w:themeColor="text1"/>
          <w:sz w:val="24"/>
          <w:szCs w:val="24"/>
          <w:lang w:eastAsia="es-ES"/>
        </w:rPr>
        <w:t xml:space="preserve">. </w:t>
      </w:r>
      <w:r w:rsidR="00567D4F" w:rsidRPr="008F6AA2">
        <w:rPr>
          <w:rFonts w:ascii="Times New Roman" w:hAnsi="Times New Roman" w:cs="Times New Roman"/>
          <w:color w:val="000000" w:themeColor="text1"/>
          <w:sz w:val="24"/>
          <w:szCs w:val="24"/>
          <w:lang w:eastAsia="es-ES"/>
        </w:rPr>
        <w:t xml:space="preserve">Similarly, </w:t>
      </w:r>
      <w:r w:rsidR="004E4140" w:rsidRPr="008F6AA2">
        <w:rPr>
          <w:rFonts w:ascii="Times New Roman" w:hAnsi="Times New Roman" w:cs="Times New Roman"/>
          <w:color w:val="000000" w:themeColor="text1"/>
          <w:sz w:val="24"/>
          <w:szCs w:val="24"/>
          <w:lang w:eastAsia="es-ES"/>
        </w:rPr>
        <w:t xml:space="preserve">Laurell and Sandstrom </w:t>
      </w:r>
      <w:r w:rsidR="00F86C13" w:rsidRPr="008F6AA2">
        <w:rPr>
          <w:rFonts w:ascii="Times New Roman" w:hAnsi="Times New Roman" w:cs="Times New Roman"/>
          <w:color w:val="000000" w:themeColor="text1"/>
          <w:sz w:val="24"/>
          <w:szCs w:val="24"/>
          <w:lang w:eastAsia="es-ES"/>
        </w:rPr>
        <w:t>[4</w:t>
      </w:r>
      <w:r w:rsidR="00D627E0" w:rsidRPr="008F6AA2">
        <w:rPr>
          <w:rFonts w:ascii="Times New Roman" w:hAnsi="Times New Roman" w:cs="Times New Roman"/>
          <w:color w:val="000000" w:themeColor="text1"/>
          <w:sz w:val="24"/>
          <w:szCs w:val="24"/>
          <w:lang w:eastAsia="es-ES"/>
        </w:rPr>
        <w:t>5</w:t>
      </w:r>
      <w:r w:rsidR="00F86C13" w:rsidRPr="008F6AA2">
        <w:rPr>
          <w:rFonts w:ascii="Times New Roman" w:hAnsi="Times New Roman" w:cs="Times New Roman"/>
          <w:color w:val="000000" w:themeColor="text1"/>
          <w:sz w:val="24"/>
          <w:szCs w:val="24"/>
          <w:lang w:eastAsia="es-ES"/>
        </w:rPr>
        <w:t xml:space="preserve">] </w:t>
      </w:r>
      <w:r w:rsidR="004E4140" w:rsidRPr="008F6AA2">
        <w:rPr>
          <w:rFonts w:ascii="Times New Roman" w:hAnsi="Times New Roman" w:cs="Times New Roman"/>
          <w:color w:val="000000" w:themeColor="text1"/>
          <w:sz w:val="24"/>
          <w:szCs w:val="24"/>
          <w:lang w:eastAsia="es-ES"/>
        </w:rPr>
        <w:t xml:space="preserve">explores open foresight in the case of Tesla </w:t>
      </w:r>
      <w:r w:rsidR="00903937" w:rsidRPr="008F6AA2">
        <w:rPr>
          <w:rFonts w:ascii="Times New Roman" w:hAnsi="Times New Roman" w:cs="Times New Roman"/>
          <w:color w:val="000000" w:themeColor="text1"/>
          <w:sz w:val="24"/>
          <w:szCs w:val="24"/>
          <w:lang w:eastAsia="es-ES"/>
        </w:rPr>
        <w:t>with a focus on</w:t>
      </w:r>
      <w:r w:rsidR="004E4140" w:rsidRPr="008F6AA2">
        <w:rPr>
          <w:rFonts w:ascii="Times New Roman" w:hAnsi="Times New Roman" w:cs="Times New Roman"/>
          <w:color w:val="000000" w:themeColor="text1"/>
          <w:sz w:val="24"/>
          <w:szCs w:val="24"/>
          <w:lang w:eastAsia="es-ES"/>
        </w:rPr>
        <w:t xml:space="preserve"> their use of social media. </w:t>
      </w:r>
    </w:p>
    <w:p w14:paraId="0B67FF2C" w14:textId="128F1AA6" w:rsidR="004976C4" w:rsidRPr="008F6AA2" w:rsidRDefault="004976C4" w:rsidP="007C5A7E">
      <w:pPr>
        <w:spacing w:after="0" w:line="480" w:lineRule="auto"/>
        <w:ind w:firstLine="567"/>
        <w:rPr>
          <w:rFonts w:ascii="Times New Roman" w:hAnsi="Times New Roman" w:cs="Times New Roman"/>
          <w:color w:val="000000" w:themeColor="text1"/>
          <w:sz w:val="24"/>
          <w:szCs w:val="24"/>
          <w:lang w:eastAsia="es-ES"/>
        </w:rPr>
      </w:pPr>
      <w:r w:rsidRPr="008F6AA2">
        <w:rPr>
          <w:rFonts w:ascii="Times New Roman" w:hAnsi="Times New Roman" w:cs="Times New Roman"/>
          <w:color w:val="000000" w:themeColor="text1"/>
          <w:sz w:val="24"/>
          <w:szCs w:val="24"/>
          <w:lang w:eastAsia="es-ES"/>
        </w:rPr>
        <w:t xml:space="preserve">Despite the </w:t>
      </w:r>
      <w:r w:rsidR="00BE25DB" w:rsidRPr="008F6AA2">
        <w:rPr>
          <w:rFonts w:ascii="Times New Roman" w:hAnsi="Times New Roman" w:cs="Times New Roman"/>
          <w:color w:val="000000" w:themeColor="text1"/>
          <w:sz w:val="24"/>
          <w:szCs w:val="24"/>
          <w:lang w:eastAsia="es-ES"/>
        </w:rPr>
        <w:t xml:space="preserve">interest of scholars in </w:t>
      </w:r>
      <w:r w:rsidRPr="008F6AA2">
        <w:rPr>
          <w:rFonts w:ascii="Times New Roman" w:hAnsi="Times New Roman" w:cs="Times New Roman"/>
          <w:color w:val="000000" w:themeColor="text1"/>
          <w:sz w:val="24"/>
          <w:szCs w:val="24"/>
          <w:lang w:eastAsia="es-ES"/>
        </w:rPr>
        <w:t xml:space="preserve">foresight </w:t>
      </w:r>
      <w:r w:rsidR="00903937" w:rsidRPr="008F6AA2">
        <w:rPr>
          <w:rFonts w:ascii="Times New Roman" w:hAnsi="Times New Roman" w:cs="Times New Roman"/>
          <w:color w:val="000000" w:themeColor="text1"/>
          <w:sz w:val="24"/>
          <w:szCs w:val="24"/>
          <w:lang w:eastAsia="es-ES"/>
        </w:rPr>
        <w:t>and</w:t>
      </w:r>
      <w:r w:rsidRPr="008F6AA2">
        <w:rPr>
          <w:rFonts w:ascii="Times New Roman" w:hAnsi="Times New Roman" w:cs="Times New Roman"/>
          <w:color w:val="000000" w:themeColor="text1"/>
          <w:sz w:val="24"/>
          <w:szCs w:val="24"/>
          <w:lang w:eastAsia="es-ES"/>
        </w:rPr>
        <w:t xml:space="preserve"> innovation </w:t>
      </w:r>
      <w:r w:rsidR="00BE25DB" w:rsidRPr="008F6AA2">
        <w:rPr>
          <w:rFonts w:ascii="Times New Roman" w:hAnsi="Times New Roman" w:cs="Times New Roman"/>
          <w:color w:val="000000" w:themeColor="text1"/>
          <w:sz w:val="24"/>
          <w:szCs w:val="24"/>
          <w:lang w:eastAsia="es-ES"/>
        </w:rPr>
        <w:t xml:space="preserve">and </w:t>
      </w:r>
      <w:r w:rsidR="00903937" w:rsidRPr="008F6AA2">
        <w:rPr>
          <w:rFonts w:ascii="Times New Roman" w:hAnsi="Times New Roman" w:cs="Times New Roman"/>
          <w:color w:val="000000" w:themeColor="text1"/>
          <w:sz w:val="24"/>
          <w:szCs w:val="24"/>
          <w:lang w:eastAsia="es-ES"/>
        </w:rPr>
        <w:t xml:space="preserve">the growing </w:t>
      </w:r>
      <w:r w:rsidR="00BE25DB" w:rsidRPr="008F6AA2">
        <w:rPr>
          <w:rFonts w:ascii="Times New Roman" w:hAnsi="Times New Roman" w:cs="Times New Roman"/>
          <w:color w:val="000000" w:themeColor="text1"/>
          <w:sz w:val="24"/>
          <w:szCs w:val="24"/>
          <w:lang w:eastAsia="es-ES"/>
        </w:rPr>
        <w:t>number of publications in this field, however, we still know relatively little on the long-term impact of foresight on innovation outcomes</w:t>
      </w:r>
      <w:r w:rsidRPr="008F6AA2">
        <w:rPr>
          <w:rFonts w:ascii="Times New Roman" w:hAnsi="Times New Roman" w:cs="Times New Roman"/>
          <w:color w:val="000000" w:themeColor="text1"/>
          <w:sz w:val="24"/>
          <w:szCs w:val="24"/>
          <w:lang w:eastAsia="es-ES"/>
        </w:rPr>
        <w:t xml:space="preserve">. </w:t>
      </w:r>
      <w:r w:rsidR="00BE25DB" w:rsidRPr="008F6AA2">
        <w:rPr>
          <w:rFonts w:ascii="Times New Roman" w:hAnsi="Times New Roman" w:cs="Times New Roman"/>
          <w:color w:val="000000" w:themeColor="text1"/>
          <w:sz w:val="24"/>
          <w:szCs w:val="24"/>
          <w:lang w:eastAsia="es-ES"/>
        </w:rPr>
        <w:t>W</w:t>
      </w:r>
      <w:r w:rsidRPr="008F6AA2">
        <w:rPr>
          <w:rFonts w:ascii="Times New Roman" w:hAnsi="Times New Roman" w:cs="Times New Roman"/>
          <w:color w:val="000000" w:themeColor="text1"/>
          <w:sz w:val="24"/>
          <w:szCs w:val="24"/>
          <w:lang w:eastAsia="es-ES"/>
        </w:rPr>
        <w:t>hile there is general agreement that foresight can assist innovation</w:t>
      </w:r>
      <w:r w:rsidR="00BE25DB" w:rsidRPr="008F6AA2">
        <w:rPr>
          <w:rFonts w:ascii="Times New Roman" w:hAnsi="Times New Roman" w:cs="Times New Roman"/>
          <w:color w:val="000000" w:themeColor="text1"/>
          <w:sz w:val="24"/>
          <w:szCs w:val="24"/>
          <w:lang w:eastAsia="es-ES"/>
        </w:rPr>
        <w:t xml:space="preserve"> efforts</w:t>
      </w:r>
      <w:r w:rsidRPr="008F6AA2">
        <w:rPr>
          <w:rFonts w:ascii="Times New Roman" w:hAnsi="Times New Roman" w:cs="Times New Roman"/>
          <w:color w:val="000000" w:themeColor="text1"/>
          <w:sz w:val="24"/>
          <w:szCs w:val="24"/>
          <w:lang w:eastAsia="es-ES"/>
        </w:rPr>
        <w:t xml:space="preserve">, </w:t>
      </w:r>
      <w:r w:rsidR="00053BD8" w:rsidRPr="008F6AA2">
        <w:rPr>
          <w:rFonts w:ascii="Times New Roman" w:hAnsi="Times New Roman" w:cs="Times New Roman"/>
          <w:color w:val="000000" w:themeColor="text1"/>
          <w:sz w:val="24"/>
          <w:szCs w:val="24"/>
          <w:lang w:eastAsia="es-ES"/>
        </w:rPr>
        <w:t>further research is needed in relation to the</w:t>
      </w:r>
      <w:r w:rsidR="00BE25DB" w:rsidRPr="008F6AA2">
        <w:rPr>
          <w:rFonts w:ascii="Times New Roman" w:hAnsi="Times New Roman" w:cs="Times New Roman"/>
          <w:color w:val="000000" w:themeColor="text1"/>
          <w:sz w:val="24"/>
          <w:szCs w:val="24"/>
          <w:lang w:eastAsia="es-ES"/>
        </w:rPr>
        <w:t xml:space="preserve"> </w:t>
      </w:r>
      <w:r w:rsidR="00FB0DEA" w:rsidRPr="008F6AA2">
        <w:rPr>
          <w:rFonts w:ascii="Times New Roman" w:hAnsi="Times New Roman" w:cs="Times New Roman"/>
          <w:color w:val="000000" w:themeColor="text1"/>
          <w:sz w:val="24"/>
          <w:szCs w:val="24"/>
          <w:lang w:eastAsia="es-ES"/>
        </w:rPr>
        <w:t>l</w:t>
      </w:r>
      <w:r w:rsidRPr="008F6AA2">
        <w:rPr>
          <w:rFonts w:ascii="Times New Roman" w:hAnsi="Times New Roman" w:cs="Times New Roman"/>
          <w:color w:val="000000" w:themeColor="text1"/>
          <w:sz w:val="24"/>
          <w:szCs w:val="24"/>
          <w:lang w:eastAsia="es-ES"/>
        </w:rPr>
        <w:t xml:space="preserve">ink between </w:t>
      </w:r>
      <w:r w:rsidR="00BE25DB" w:rsidRPr="008F6AA2">
        <w:rPr>
          <w:rFonts w:ascii="Times New Roman" w:hAnsi="Times New Roman" w:cs="Times New Roman"/>
          <w:color w:val="000000" w:themeColor="text1"/>
          <w:sz w:val="24"/>
          <w:szCs w:val="24"/>
          <w:lang w:eastAsia="es-ES"/>
        </w:rPr>
        <w:t xml:space="preserve">foresight </w:t>
      </w:r>
      <w:r w:rsidR="00053BD8" w:rsidRPr="008F6AA2">
        <w:rPr>
          <w:rFonts w:ascii="Times New Roman" w:hAnsi="Times New Roman" w:cs="Times New Roman"/>
          <w:color w:val="000000" w:themeColor="text1"/>
          <w:sz w:val="24"/>
          <w:szCs w:val="24"/>
          <w:lang w:eastAsia="es-ES"/>
        </w:rPr>
        <w:t xml:space="preserve">activities and </w:t>
      </w:r>
      <w:r w:rsidRPr="008F6AA2">
        <w:rPr>
          <w:rFonts w:ascii="Times New Roman" w:hAnsi="Times New Roman" w:cs="Times New Roman"/>
          <w:color w:val="000000" w:themeColor="text1"/>
          <w:sz w:val="24"/>
          <w:szCs w:val="24"/>
          <w:lang w:eastAsia="es-ES"/>
        </w:rPr>
        <w:t>the specific innovation</w:t>
      </w:r>
      <w:r w:rsidR="00BE25DB" w:rsidRPr="008F6AA2">
        <w:rPr>
          <w:rFonts w:ascii="Times New Roman" w:hAnsi="Times New Roman" w:cs="Times New Roman"/>
          <w:color w:val="000000" w:themeColor="text1"/>
          <w:sz w:val="24"/>
          <w:szCs w:val="24"/>
          <w:lang w:eastAsia="es-ES"/>
        </w:rPr>
        <w:t xml:space="preserve"> </w:t>
      </w:r>
      <w:r w:rsidRPr="008F6AA2">
        <w:rPr>
          <w:rFonts w:ascii="Times New Roman" w:hAnsi="Times New Roman" w:cs="Times New Roman"/>
          <w:color w:val="000000" w:themeColor="text1"/>
          <w:sz w:val="24"/>
          <w:szCs w:val="24"/>
          <w:lang w:eastAsia="es-ES"/>
        </w:rPr>
        <w:t xml:space="preserve">decisions </w:t>
      </w:r>
      <w:r w:rsidR="00053BD8" w:rsidRPr="008F6AA2">
        <w:rPr>
          <w:rFonts w:ascii="Times New Roman" w:hAnsi="Times New Roman" w:cs="Times New Roman"/>
          <w:color w:val="000000" w:themeColor="text1"/>
          <w:sz w:val="24"/>
          <w:szCs w:val="24"/>
          <w:lang w:eastAsia="es-ES"/>
        </w:rPr>
        <w:t xml:space="preserve">that are </w:t>
      </w:r>
      <w:r w:rsidRPr="008F6AA2">
        <w:rPr>
          <w:rFonts w:ascii="Times New Roman" w:hAnsi="Times New Roman" w:cs="Times New Roman"/>
          <w:color w:val="000000" w:themeColor="text1"/>
          <w:sz w:val="24"/>
          <w:szCs w:val="24"/>
          <w:lang w:eastAsia="es-ES"/>
        </w:rPr>
        <w:t>made</w:t>
      </w:r>
      <w:r w:rsidR="00BE25DB" w:rsidRPr="008F6AA2">
        <w:rPr>
          <w:rFonts w:ascii="Times New Roman" w:hAnsi="Times New Roman" w:cs="Times New Roman"/>
          <w:color w:val="000000" w:themeColor="text1"/>
          <w:sz w:val="24"/>
          <w:szCs w:val="24"/>
          <w:lang w:eastAsia="es-ES"/>
        </w:rPr>
        <w:t xml:space="preserve"> </w:t>
      </w:r>
      <w:r w:rsidR="00053BD8" w:rsidRPr="008F6AA2">
        <w:rPr>
          <w:rFonts w:ascii="Times New Roman" w:hAnsi="Times New Roman" w:cs="Times New Roman"/>
          <w:color w:val="000000" w:themeColor="text1"/>
          <w:sz w:val="24"/>
          <w:szCs w:val="24"/>
          <w:lang w:eastAsia="es-ES"/>
        </w:rPr>
        <w:t xml:space="preserve">based on these activities </w:t>
      </w:r>
      <w:r w:rsidR="00F86C13" w:rsidRPr="008F6AA2">
        <w:rPr>
          <w:rFonts w:ascii="Times New Roman" w:hAnsi="Times New Roman" w:cs="Times New Roman"/>
          <w:color w:val="000000" w:themeColor="text1"/>
          <w:sz w:val="24"/>
          <w:szCs w:val="24"/>
          <w:lang w:eastAsia="es-ES"/>
        </w:rPr>
        <w:t>[14],</w:t>
      </w:r>
      <w:r w:rsidR="00F86C13" w:rsidRPr="008F6AA2">
        <w:rPr>
          <w:rFonts w:ascii="Times New Roman" w:hAnsi="Times New Roman" w:cs="Times New Roman"/>
          <w:color w:val="000000" w:themeColor="text1"/>
          <w:sz w:val="24"/>
          <w:szCs w:val="24"/>
        </w:rPr>
        <w:t xml:space="preserve"> </w:t>
      </w:r>
      <w:r w:rsidR="00F86C13" w:rsidRPr="008F6AA2">
        <w:rPr>
          <w:rFonts w:ascii="Times New Roman" w:hAnsi="Times New Roman" w:cs="Times New Roman"/>
          <w:color w:val="000000" w:themeColor="text1"/>
          <w:sz w:val="24"/>
          <w:szCs w:val="24"/>
          <w:lang w:eastAsia="es-ES"/>
        </w:rPr>
        <w:t>[6</w:t>
      </w:r>
      <w:proofErr w:type="gramStart"/>
      <w:r w:rsidR="00F86C13" w:rsidRPr="008F6AA2">
        <w:rPr>
          <w:rFonts w:ascii="Times New Roman" w:hAnsi="Times New Roman" w:cs="Times New Roman"/>
          <w:color w:val="000000" w:themeColor="text1"/>
          <w:sz w:val="24"/>
          <w:szCs w:val="24"/>
          <w:lang w:eastAsia="es-ES"/>
        </w:rPr>
        <w:t xml:space="preserve">] </w:t>
      </w:r>
      <w:r w:rsidR="00BE25DB" w:rsidRPr="008F6AA2">
        <w:rPr>
          <w:rFonts w:ascii="Times New Roman" w:hAnsi="Times New Roman" w:cs="Times New Roman"/>
          <w:color w:val="000000" w:themeColor="text1"/>
          <w:sz w:val="24"/>
          <w:szCs w:val="24"/>
          <w:lang w:eastAsia="es-ES"/>
        </w:rPr>
        <w:t>.</w:t>
      </w:r>
      <w:proofErr w:type="gramEnd"/>
      <w:r w:rsidR="00BE25DB" w:rsidRPr="008F6AA2">
        <w:rPr>
          <w:rFonts w:ascii="Times New Roman" w:hAnsi="Times New Roman" w:cs="Times New Roman"/>
          <w:color w:val="000000" w:themeColor="text1"/>
          <w:sz w:val="24"/>
          <w:szCs w:val="24"/>
          <w:lang w:eastAsia="es-ES"/>
        </w:rPr>
        <w:t xml:space="preserve"> </w:t>
      </w:r>
      <w:r w:rsidR="00053BD8" w:rsidRPr="008F6AA2">
        <w:rPr>
          <w:rFonts w:ascii="Times New Roman" w:hAnsi="Times New Roman" w:cs="Times New Roman"/>
          <w:color w:val="000000" w:themeColor="text1"/>
          <w:sz w:val="24"/>
          <w:szCs w:val="24"/>
          <w:lang w:eastAsia="es-ES"/>
        </w:rPr>
        <w:t>Scholars might refine</w:t>
      </w:r>
      <w:proofErr w:type="gramStart"/>
      <w:r w:rsidR="00053BD8" w:rsidRPr="008F6AA2">
        <w:rPr>
          <w:rFonts w:ascii="Times New Roman" w:hAnsi="Times New Roman" w:cs="Times New Roman"/>
          <w:color w:val="000000" w:themeColor="text1"/>
          <w:sz w:val="24"/>
          <w:szCs w:val="24"/>
          <w:lang w:eastAsia="es-ES"/>
        </w:rPr>
        <w:t>, in particular, our</w:t>
      </w:r>
      <w:proofErr w:type="gramEnd"/>
      <w:r w:rsidR="00053BD8" w:rsidRPr="008F6AA2">
        <w:rPr>
          <w:rFonts w:ascii="Times New Roman" w:hAnsi="Times New Roman" w:cs="Times New Roman"/>
          <w:color w:val="000000" w:themeColor="text1"/>
          <w:sz w:val="24"/>
          <w:szCs w:val="24"/>
          <w:lang w:eastAsia="es-ES"/>
        </w:rPr>
        <w:t xml:space="preserve"> understanding of the design and use of ad hoc foresight practices and techniques for supporting </w:t>
      </w:r>
      <w:r w:rsidR="00903937" w:rsidRPr="008F6AA2">
        <w:rPr>
          <w:rFonts w:ascii="Times New Roman" w:hAnsi="Times New Roman" w:cs="Times New Roman"/>
          <w:color w:val="000000" w:themeColor="text1"/>
          <w:sz w:val="24"/>
          <w:szCs w:val="24"/>
          <w:lang w:eastAsia="es-ES"/>
        </w:rPr>
        <w:t>long-term</w:t>
      </w:r>
      <w:r w:rsidR="00053BD8" w:rsidRPr="008F6AA2">
        <w:rPr>
          <w:rFonts w:ascii="Times New Roman" w:hAnsi="Times New Roman" w:cs="Times New Roman"/>
          <w:color w:val="000000" w:themeColor="text1"/>
          <w:sz w:val="24"/>
          <w:szCs w:val="24"/>
          <w:lang w:eastAsia="es-ES"/>
        </w:rPr>
        <w:t xml:space="preserve"> investments in new product and services </w:t>
      </w:r>
      <w:r w:rsidR="00F86C13" w:rsidRPr="008F6AA2">
        <w:rPr>
          <w:rFonts w:ascii="Times New Roman" w:hAnsi="Times New Roman" w:cs="Times New Roman"/>
          <w:color w:val="000000" w:themeColor="text1"/>
          <w:sz w:val="24"/>
          <w:szCs w:val="24"/>
          <w:lang w:eastAsia="es-ES"/>
        </w:rPr>
        <w:t>[3]</w:t>
      </w:r>
      <w:r w:rsidR="00053BD8" w:rsidRPr="008F6AA2">
        <w:rPr>
          <w:rFonts w:ascii="Times New Roman" w:hAnsi="Times New Roman" w:cs="Times New Roman"/>
          <w:color w:val="000000" w:themeColor="text1"/>
          <w:sz w:val="24"/>
          <w:szCs w:val="24"/>
          <w:lang w:eastAsia="es-ES"/>
        </w:rPr>
        <w:t xml:space="preserve">. Similarly, while extant research on open </w:t>
      </w:r>
      <w:r w:rsidR="00903937" w:rsidRPr="008F6AA2">
        <w:rPr>
          <w:rFonts w:ascii="Times New Roman" w:hAnsi="Times New Roman" w:cs="Times New Roman"/>
          <w:color w:val="000000" w:themeColor="text1"/>
          <w:sz w:val="24"/>
          <w:szCs w:val="24"/>
          <w:lang w:eastAsia="es-ES"/>
        </w:rPr>
        <w:t>(</w:t>
      </w:r>
      <w:r w:rsidR="00053BD8" w:rsidRPr="008F6AA2">
        <w:rPr>
          <w:rFonts w:ascii="Times New Roman" w:hAnsi="Times New Roman" w:cs="Times New Roman"/>
          <w:color w:val="000000" w:themeColor="text1"/>
          <w:sz w:val="24"/>
          <w:szCs w:val="24"/>
          <w:lang w:eastAsia="es-ES"/>
        </w:rPr>
        <w:t>networked</w:t>
      </w:r>
      <w:r w:rsidR="0042291F" w:rsidRPr="008F6AA2">
        <w:rPr>
          <w:rFonts w:ascii="Times New Roman" w:hAnsi="Times New Roman" w:cs="Times New Roman"/>
          <w:color w:val="000000" w:themeColor="text1"/>
          <w:sz w:val="24"/>
          <w:szCs w:val="24"/>
          <w:lang w:eastAsia="es-ES"/>
        </w:rPr>
        <w:t>)</w:t>
      </w:r>
      <w:r w:rsidR="00053BD8" w:rsidRPr="008F6AA2">
        <w:rPr>
          <w:rFonts w:ascii="Times New Roman" w:hAnsi="Times New Roman" w:cs="Times New Roman"/>
          <w:color w:val="000000" w:themeColor="text1"/>
          <w:sz w:val="24"/>
          <w:szCs w:val="24"/>
          <w:lang w:eastAsia="es-ES"/>
        </w:rPr>
        <w:t xml:space="preserve"> foresight </w:t>
      </w:r>
      <w:r w:rsidR="00903937" w:rsidRPr="008F6AA2">
        <w:rPr>
          <w:rFonts w:ascii="Times New Roman" w:hAnsi="Times New Roman" w:cs="Times New Roman"/>
          <w:color w:val="000000" w:themeColor="text1"/>
          <w:sz w:val="24"/>
          <w:szCs w:val="24"/>
          <w:lang w:eastAsia="es-ES"/>
        </w:rPr>
        <w:t xml:space="preserve">primarily </w:t>
      </w:r>
      <w:r w:rsidRPr="008F6AA2">
        <w:rPr>
          <w:rFonts w:ascii="Times New Roman" w:hAnsi="Times New Roman" w:cs="Times New Roman"/>
          <w:color w:val="000000" w:themeColor="text1"/>
          <w:sz w:val="24"/>
          <w:szCs w:val="24"/>
          <w:lang w:eastAsia="es-ES"/>
        </w:rPr>
        <w:t>addresses how foresight may stimulate radical and disruptive innovations in innovation clusters</w:t>
      </w:r>
      <w:r w:rsidR="00053BD8" w:rsidRPr="008F6AA2">
        <w:rPr>
          <w:rFonts w:ascii="Times New Roman" w:hAnsi="Times New Roman" w:cs="Times New Roman"/>
          <w:color w:val="000000" w:themeColor="text1"/>
          <w:sz w:val="24"/>
          <w:szCs w:val="24"/>
          <w:lang w:eastAsia="es-ES"/>
        </w:rPr>
        <w:t xml:space="preserve">, the same research has </w:t>
      </w:r>
      <w:r w:rsidRPr="008F6AA2">
        <w:rPr>
          <w:rFonts w:ascii="Times New Roman" w:hAnsi="Times New Roman" w:cs="Times New Roman"/>
          <w:color w:val="000000" w:themeColor="text1"/>
          <w:sz w:val="24"/>
          <w:szCs w:val="24"/>
          <w:lang w:eastAsia="es-ES"/>
        </w:rPr>
        <w:t>focussed less on extending our understanding of the dynamic interactions between participating firms</w:t>
      </w:r>
      <w:r w:rsidR="00903937" w:rsidRPr="008F6AA2">
        <w:rPr>
          <w:rFonts w:ascii="Times New Roman" w:hAnsi="Times New Roman" w:cs="Times New Roman"/>
          <w:color w:val="000000" w:themeColor="text1"/>
          <w:sz w:val="24"/>
          <w:szCs w:val="24"/>
          <w:lang w:eastAsia="es-ES"/>
        </w:rPr>
        <w:t xml:space="preserve"> </w:t>
      </w:r>
      <w:r w:rsidR="00F86C13" w:rsidRPr="008F6AA2">
        <w:rPr>
          <w:rFonts w:ascii="Times New Roman" w:hAnsi="Times New Roman" w:cs="Times New Roman"/>
          <w:color w:val="000000" w:themeColor="text1"/>
          <w:sz w:val="24"/>
          <w:szCs w:val="24"/>
          <w:lang w:eastAsia="es-ES"/>
        </w:rPr>
        <w:t>[16]</w:t>
      </w:r>
      <w:r w:rsidR="00903937" w:rsidRPr="008F6AA2">
        <w:rPr>
          <w:rFonts w:ascii="Times New Roman" w:hAnsi="Times New Roman" w:cs="Times New Roman"/>
          <w:color w:val="000000" w:themeColor="text1"/>
          <w:sz w:val="24"/>
          <w:szCs w:val="24"/>
          <w:lang w:eastAsia="es-ES"/>
        </w:rPr>
        <w:t>. T</w:t>
      </w:r>
      <w:r w:rsidRPr="008F6AA2">
        <w:rPr>
          <w:rFonts w:ascii="Times New Roman" w:hAnsi="Times New Roman" w:cs="Times New Roman"/>
          <w:color w:val="000000" w:themeColor="text1"/>
          <w:sz w:val="24"/>
          <w:szCs w:val="24"/>
          <w:lang w:eastAsia="es-ES"/>
        </w:rPr>
        <w:t xml:space="preserve">he complexities </w:t>
      </w:r>
      <w:r w:rsidR="00903937" w:rsidRPr="008F6AA2">
        <w:rPr>
          <w:rFonts w:ascii="Times New Roman" w:hAnsi="Times New Roman" w:cs="Times New Roman"/>
          <w:color w:val="000000" w:themeColor="text1"/>
          <w:sz w:val="24"/>
          <w:szCs w:val="24"/>
          <w:lang w:eastAsia="es-ES"/>
        </w:rPr>
        <w:t>of such interactions</w:t>
      </w:r>
      <w:r w:rsidR="00E6423C" w:rsidRPr="008F6AA2">
        <w:rPr>
          <w:rFonts w:ascii="Times New Roman" w:hAnsi="Times New Roman" w:cs="Times New Roman"/>
          <w:color w:val="000000" w:themeColor="text1"/>
          <w:sz w:val="24"/>
          <w:szCs w:val="24"/>
          <w:lang w:eastAsia="es-ES"/>
        </w:rPr>
        <w:t xml:space="preserve"> call for the further investigation of the </w:t>
      </w:r>
      <w:r w:rsidRPr="008F6AA2">
        <w:rPr>
          <w:rFonts w:ascii="Times New Roman" w:hAnsi="Times New Roman" w:cs="Times New Roman"/>
          <w:color w:val="000000" w:themeColor="text1"/>
          <w:sz w:val="24"/>
          <w:szCs w:val="24"/>
          <w:lang w:eastAsia="es-ES"/>
        </w:rPr>
        <w:t xml:space="preserve">mapping </w:t>
      </w:r>
      <w:r w:rsidR="00E6423C" w:rsidRPr="008F6AA2">
        <w:rPr>
          <w:rFonts w:ascii="Times New Roman" w:hAnsi="Times New Roman" w:cs="Times New Roman"/>
          <w:color w:val="000000" w:themeColor="text1"/>
          <w:sz w:val="24"/>
          <w:szCs w:val="24"/>
          <w:lang w:eastAsia="es-ES"/>
        </w:rPr>
        <w:t>of the</w:t>
      </w:r>
      <w:r w:rsidRPr="008F6AA2">
        <w:rPr>
          <w:rFonts w:ascii="Times New Roman" w:hAnsi="Times New Roman" w:cs="Times New Roman"/>
          <w:color w:val="000000" w:themeColor="text1"/>
          <w:sz w:val="24"/>
          <w:szCs w:val="24"/>
          <w:lang w:eastAsia="es-ES"/>
        </w:rPr>
        <w:t xml:space="preserve"> tasks</w:t>
      </w:r>
      <w:r w:rsidR="00E6423C" w:rsidRPr="008F6AA2">
        <w:rPr>
          <w:rFonts w:ascii="Times New Roman" w:hAnsi="Times New Roman" w:cs="Times New Roman"/>
          <w:color w:val="000000" w:themeColor="text1"/>
          <w:sz w:val="24"/>
          <w:szCs w:val="24"/>
          <w:lang w:eastAsia="es-ES"/>
        </w:rPr>
        <w:t xml:space="preserve"> of different participants</w:t>
      </w:r>
      <w:r w:rsidRPr="008F6AA2">
        <w:rPr>
          <w:rFonts w:ascii="Times New Roman" w:hAnsi="Times New Roman" w:cs="Times New Roman"/>
          <w:color w:val="000000" w:themeColor="text1"/>
          <w:sz w:val="24"/>
          <w:szCs w:val="24"/>
          <w:lang w:eastAsia="es-ES"/>
        </w:rPr>
        <w:t xml:space="preserve">, </w:t>
      </w:r>
      <w:r w:rsidR="00E6423C" w:rsidRPr="008F6AA2">
        <w:rPr>
          <w:rFonts w:ascii="Times New Roman" w:hAnsi="Times New Roman" w:cs="Times New Roman"/>
          <w:color w:val="000000" w:themeColor="text1"/>
          <w:sz w:val="24"/>
          <w:szCs w:val="24"/>
          <w:lang w:eastAsia="es-ES"/>
        </w:rPr>
        <w:t xml:space="preserve">their </w:t>
      </w:r>
      <w:r w:rsidRPr="008F6AA2">
        <w:rPr>
          <w:rFonts w:ascii="Times New Roman" w:hAnsi="Times New Roman" w:cs="Times New Roman"/>
          <w:color w:val="000000" w:themeColor="text1"/>
          <w:sz w:val="24"/>
          <w:szCs w:val="24"/>
          <w:lang w:eastAsia="es-ES"/>
        </w:rPr>
        <w:t xml:space="preserve">connections, architectures, and transaction costs </w:t>
      </w:r>
      <w:r w:rsidR="00F86C13" w:rsidRPr="008F6AA2">
        <w:rPr>
          <w:rFonts w:ascii="Times New Roman" w:hAnsi="Times New Roman" w:cs="Times New Roman"/>
          <w:color w:val="000000" w:themeColor="text1"/>
          <w:sz w:val="24"/>
          <w:szCs w:val="24"/>
          <w:lang w:eastAsia="es-ES"/>
        </w:rPr>
        <w:t>[15], [4</w:t>
      </w:r>
      <w:r w:rsidR="00D627E0" w:rsidRPr="008F6AA2">
        <w:rPr>
          <w:rFonts w:ascii="Times New Roman" w:hAnsi="Times New Roman" w:cs="Times New Roman"/>
          <w:color w:val="000000" w:themeColor="text1"/>
          <w:sz w:val="24"/>
          <w:szCs w:val="24"/>
          <w:lang w:eastAsia="es-ES"/>
        </w:rPr>
        <w:t>6</w:t>
      </w:r>
      <w:r w:rsidR="00F86C13" w:rsidRPr="008F6AA2">
        <w:rPr>
          <w:rFonts w:ascii="Times New Roman" w:hAnsi="Times New Roman" w:cs="Times New Roman"/>
          <w:color w:val="000000" w:themeColor="text1"/>
          <w:sz w:val="24"/>
          <w:szCs w:val="24"/>
          <w:lang w:eastAsia="es-ES"/>
        </w:rPr>
        <w:t>]</w:t>
      </w:r>
      <w:r w:rsidRPr="008F6AA2">
        <w:rPr>
          <w:rFonts w:ascii="Times New Roman" w:hAnsi="Times New Roman" w:cs="Times New Roman"/>
          <w:color w:val="000000" w:themeColor="text1"/>
          <w:sz w:val="24"/>
          <w:szCs w:val="24"/>
          <w:lang w:eastAsia="es-ES"/>
        </w:rPr>
        <w:t>.</w:t>
      </w:r>
    </w:p>
    <w:p w14:paraId="0CA9E3FC" w14:textId="5EBA6A78" w:rsidR="00585BE8" w:rsidRPr="008F6AA2" w:rsidRDefault="00E03861" w:rsidP="00EB1A66">
      <w:pPr>
        <w:spacing w:after="0" w:line="480" w:lineRule="auto"/>
        <w:jc w:val="both"/>
        <w:rPr>
          <w:rFonts w:ascii="Times New Roman" w:hAnsi="Times New Roman" w:cs="Times New Roman"/>
          <w:i/>
          <w:color w:val="000000" w:themeColor="text1"/>
          <w:sz w:val="24"/>
          <w:szCs w:val="24"/>
          <w:lang w:eastAsia="es-ES"/>
        </w:rPr>
      </w:pPr>
      <w:r w:rsidRPr="008F6AA2">
        <w:rPr>
          <w:rFonts w:ascii="Times New Roman" w:hAnsi="Times New Roman" w:cs="Times New Roman"/>
          <w:i/>
          <w:color w:val="000000" w:themeColor="text1"/>
          <w:sz w:val="24"/>
          <w:szCs w:val="24"/>
          <w:lang w:eastAsia="es-ES"/>
        </w:rPr>
        <w:lastRenderedPageBreak/>
        <w:t>C.</w:t>
      </w:r>
      <w:r w:rsidR="00585BE8" w:rsidRPr="008F6AA2">
        <w:rPr>
          <w:rFonts w:ascii="Times New Roman" w:hAnsi="Times New Roman" w:cs="Times New Roman"/>
          <w:i/>
          <w:color w:val="000000" w:themeColor="text1"/>
          <w:sz w:val="24"/>
          <w:szCs w:val="24"/>
          <w:lang w:eastAsia="es-ES"/>
        </w:rPr>
        <w:t xml:space="preserve"> Foresight and innovation</w:t>
      </w:r>
      <w:r w:rsidR="00D05C0D" w:rsidRPr="008F6AA2">
        <w:rPr>
          <w:rFonts w:ascii="Times New Roman" w:hAnsi="Times New Roman" w:cs="Times New Roman"/>
          <w:i/>
          <w:color w:val="000000" w:themeColor="text1"/>
          <w:sz w:val="24"/>
          <w:szCs w:val="24"/>
          <w:lang w:eastAsia="es-ES"/>
        </w:rPr>
        <w:t xml:space="preserve"> in</w:t>
      </w:r>
      <w:r w:rsidR="00585BE8" w:rsidRPr="008F6AA2">
        <w:rPr>
          <w:rFonts w:ascii="Times New Roman" w:hAnsi="Times New Roman" w:cs="Times New Roman"/>
          <w:i/>
          <w:color w:val="000000" w:themeColor="text1"/>
          <w:sz w:val="24"/>
          <w:szCs w:val="24"/>
          <w:lang w:eastAsia="es-ES"/>
        </w:rPr>
        <w:t xml:space="preserve"> SMEs</w:t>
      </w:r>
    </w:p>
    <w:p w14:paraId="0978F323" w14:textId="3A8CD4E0" w:rsidR="003D04A7" w:rsidRPr="008F6AA2" w:rsidRDefault="009B3F52" w:rsidP="00A1412B">
      <w:pPr>
        <w:spacing w:after="0" w:line="480" w:lineRule="auto"/>
        <w:ind w:firstLine="567"/>
        <w:rPr>
          <w:rFonts w:ascii="Times New Roman" w:hAnsi="Times New Roman" w:cs="Times New Roman"/>
          <w:color w:val="000000" w:themeColor="text1"/>
          <w:sz w:val="24"/>
          <w:szCs w:val="24"/>
          <w:lang w:eastAsia="es-ES"/>
        </w:rPr>
      </w:pPr>
      <w:r w:rsidRPr="008F6AA2">
        <w:rPr>
          <w:rFonts w:ascii="Times New Roman" w:hAnsi="Times New Roman" w:cs="Times New Roman"/>
          <w:color w:val="000000" w:themeColor="text1"/>
          <w:sz w:val="24"/>
          <w:szCs w:val="24"/>
          <w:lang w:eastAsia="es-ES"/>
        </w:rPr>
        <w:t>M</w:t>
      </w:r>
      <w:r w:rsidR="007C5A7E" w:rsidRPr="008F6AA2">
        <w:rPr>
          <w:rFonts w:ascii="Times New Roman" w:hAnsi="Times New Roman" w:cs="Times New Roman"/>
          <w:color w:val="000000" w:themeColor="text1"/>
          <w:sz w:val="24"/>
          <w:szCs w:val="24"/>
          <w:lang w:eastAsia="es-ES"/>
        </w:rPr>
        <w:t xml:space="preserve">ost </w:t>
      </w:r>
      <w:r w:rsidR="003D04A7" w:rsidRPr="008F6AA2">
        <w:rPr>
          <w:rFonts w:ascii="Times New Roman" w:hAnsi="Times New Roman" w:cs="Times New Roman"/>
          <w:color w:val="000000" w:themeColor="text1"/>
          <w:sz w:val="24"/>
          <w:szCs w:val="24"/>
          <w:lang w:eastAsia="es-ES"/>
        </w:rPr>
        <w:t>research</w:t>
      </w:r>
      <w:r w:rsidR="007C5A7E" w:rsidRPr="008F6AA2">
        <w:rPr>
          <w:rFonts w:ascii="Times New Roman" w:hAnsi="Times New Roman" w:cs="Times New Roman"/>
          <w:color w:val="000000" w:themeColor="text1"/>
          <w:sz w:val="24"/>
          <w:szCs w:val="24"/>
          <w:lang w:eastAsia="es-ES"/>
        </w:rPr>
        <w:t xml:space="preserve"> </w:t>
      </w:r>
      <w:r w:rsidRPr="008F6AA2">
        <w:rPr>
          <w:rFonts w:ascii="Times New Roman" w:hAnsi="Times New Roman" w:cs="Times New Roman"/>
          <w:color w:val="000000" w:themeColor="text1"/>
          <w:sz w:val="24"/>
          <w:szCs w:val="24"/>
          <w:lang w:eastAsia="es-ES"/>
        </w:rPr>
        <w:t xml:space="preserve">on foresight and innovation in organizations </w:t>
      </w:r>
      <w:r w:rsidR="007C5A7E" w:rsidRPr="008F6AA2">
        <w:rPr>
          <w:rFonts w:ascii="Times New Roman" w:hAnsi="Times New Roman" w:cs="Times New Roman"/>
          <w:color w:val="000000" w:themeColor="text1"/>
          <w:sz w:val="24"/>
          <w:szCs w:val="24"/>
          <w:lang w:eastAsia="es-ES"/>
        </w:rPr>
        <w:t>ha</w:t>
      </w:r>
      <w:r w:rsidR="003D04A7" w:rsidRPr="008F6AA2">
        <w:rPr>
          <w:rFonts w:ascii="Times New Roman" w:hAnsi="Times New Roman" w:cs="Times New Roman"/>
          <w:color w:val="000000" w:themeColor="text1"/>
          <w:sz w:val="24"/>
          <w:szCs w:val="24"/>
          <w:lang w:eastAsia="es-ES"/>
        </w:rPr>
        <w:t>s</w:t>
      </w:r>
      <w:r w:rsidR="007C5A7E" w:rsidRPr="008F6AA2">
        <w:rPr>
          <w:rFonts w:ascii="Times New Roman" w:hAnsi="Times New Roman" w:cs="Times New Roman"/>
          <w:color w:val="000000" w:themeColor="text1"/>
          <w:sz w:val="24"/>
          <w:szCs w:val="24"/>
          <w:lang w:eastAsia="es-ES"/>
        </w:rPr>
        <w:t xml:space="preserve"> focused so far on large firms. </w:t>
      </w:r>
      <w:r w:rsidR="00426EB1" w:rsidRPr="008F6AA2">
        <w:rPr>
          <w:rFonts w:ascii="Times New Roman" w:hAnsi="Times New Roman" w:cs="Times New Roman"/>
          <w:color w:val="000000" w:themeColor="text1"/>
          <w:sz w:val="24"/>
          <w:szCs w:val="24"/>
          <w:lang w:eastAsia="es-ES"/>
        </w:rPr>
        <w:t>As a result, w</w:t>
      </w:r>
      <w:r w:rsidR="007C5A7E" w:rsidRPr="008F6AA2">
        <w:rPr>
          <w:rFonts w:ascii="Times New Roman" w:hAnsi="Times New Roman" w:cs="Times New Roman"/>
          <w:color w:val="000000" w:themeColor="text1"/>
          <w:sz w:val="24"/>
          <w:szCs w:val="24"/>
          <w:lang w:eastAsia="es-ES"/>
        </w:rPr>
        <w:t>e know relatively little on the use of foresight for innovation in SMEs</w:t>
      </w:r>
      <w:r w:rsidR="003D04A7" w:rsidRPr="008F6AA2">
        <w:rPr>
          <w:rFonts w:ascii="Times New Roman" w:hAnsi="Times New Roman" w:cs="Times New Roman"/>
          <w:color w:val="000000" w:themeColor="text1"/>
          <w:sz w:val="24"/>
          <w:szCs w:val="24"/>
          <w:lang w:eastAsia="es-ES"/>
        </w:rPr>
        <w:t xml:space="preserve">. </w:t>
      </w:r>
    </w:p>
    <w:p w14:paraId="061407D0" w14:textId="223164C0" w:rsidR="00695A92" w:rsidRPr="008F6AA2" w:rsidRDefault="003D04A7" w:rsidP="00A1412B">
      <w:pPr>
        <w:spacing w:after="0" w:line="480" w:lineRule="auto"/>
        <w:ind w:firstLine="567"/>
        <w:rPr>
          <w:rFonts w:ascii="Times New Roman" w:eastAsiaTheme="minorHAnsi" w:hAnsi="Times New Roman" w:cs="Times New Roman"/>
          <w:bCs w:val="0"/>
          <w:color w:val="000000" w:themeColor="text1"/>
          <w:sz w:val="24"/>
          <w:szCs w:val="24"/>
          <w:lang w:eastAsia="en-US"/>
        </w:rPr>
      </w:pPr>
      <w:r w:rsidRPr="008F6AA2">
        <w:rPr>
          <w:rFonts w:ascii="Times New Roman" w:hAnsi="Times New Roman" w:cs="Times New Roman"/>
          <w:color w:val="000000" w:themeColor="text1"/>
          <w:sz w:val="24"/>
          <w:szCs w:val="24"/>
          <w:lang w:eastAsia="es-ES"/>
        </w:rPr>
        <w:t xml:space="preserve">On the one hand, SMEs </w:t>
      </w:r>
      <w:r w:rsidR="007C5A7E" w:rsidRPr="008F6AA2">
        <w:rPr>
          <w:rFonts w:ascii="Times New Roman" w:hAnsi="Times New Roman" w:cs="Times New Roman"/>
          <w:color w:val="000000" w:themeColor="text1"/>
          <w:sz w:val="24"/>
          <w:szCs w:val="24"/>
          <w:lang w:eastAsia="es-ES"/>
        </w:rPr>
        <w:t xml:space="preserve">might </w:t>
      </w:r>
      <w:r w:rsidRPr="008F6AA2">
        <w:rPr>
          <w:rFonts w:ascii="Times New Roman" w:hAnsi="Times New Roman" w:cs="Times New Roman"/>
          <w:color w:val="000000" w:themeColor="text1"/>
          <w:sz w:val="24"/>
          <w:szCs w:val="24"/>
          <w:lang w:eastAsia="es-ES"/>
        </w:rPr>
        <w:t xml:space="preserve">benefit </w:t>
      </w:r>
      <w:r w:rsidR="00296725" w:rsidRPr="008F6AA2">
        <w:rPr>
          <w:rFonts w:ascii="Times New Roman" w:hAnsi="Times New Roman" w:cs="Times New Roman"/>
          <w:color w:val="000000" w:themeColor="text1"/>
          <w:sz w:val="24"/>
          <w:szCs w:val="24"/>
          <w:lang w:eastAsia="es-ES"/>
        </w:rPr>
        <w:t xml:space="preserve">particularly </w:t>
      </w:r>
      <w:r w:rsidRPr="008F6AA2">
        <w:rPr>
          <w:rFonts w:ascii="Times New Roman" w:hAnsi="Times New Roman" w:cs="Times New Roman"/>
          <w:color w:val="000000" w:themeColor="text1"/>
          <w:sz w:val="24"/>
          <w:szCs w:val="24"/>
          <w:lang w:eastAsia="es-ES"/>
        </w:rPr>
        <w:t xml:space="preserve">from </w:t>
      </w:r>
      <w:r w:rsidR="00296725" w:rsidRPr="008F6AA2">
        <w:rPr>
          <w:rFonts w:ascii="Times New Roman" w:hAnsi="Times New Roman" w:cs="Times New Roman"/>
          <w:color w:val="000000" w:themeColor="text1"/>
          <w:sz w:val="24"/>
          <w:szCs w:val="24"/>
          <w:lang w:eastAsia="es-ES"/>
        </w:rPr>
        <w:t xml:space="preserve">the adoption of </w:t>
      </w:r>
      <w:r w:rsidRPr="008F6AA2">
        <w:rPr>
          <w:rFonts w:ascii="Times New Roman" w:hAnsi="Times New Roman" w:cs="Times New Roman"/>
          <w:color w:val="000000" w:themeColor="text1"/>
          <w:sz w:val="24"/>
          <w:szCs w:val="24"/>
          <w:lang w:eastAsia="es-ES"/>
        </w:rPr>
        <w:t>foresight</w:t>
      </w:r>
      <w:r w:rsidR="00296725" w:rsidRPr="008F6AA2">
        <w:rPr>
          <w:rFonts w:ascii="Times New Roman" w:hAnsi="Times New Roman" w:cs="Times New Roman"/>
          <w:color w:val="000000" w:themeColor="text1"/>
          <w:sz w:val="24"/>
          <w:szCs w:val="24"/>
          <w:lang w:eastAsia="es-ES"/>
        </w:rPr>
        <w:t>,</w:t>
      </w:r>
      <w:r w:rsidRPr="008F6AA2">
        <w:rPr>
          <w:rFonts w:ascii="Times New Roman" w:hAnsi="Times New Roman" w:cs="Times New Roman"/>
          <w:color w:val="000000" w:themeColor="text1"/>
          <w:sz w:val="24"/>
          <w:szCs w:val="24"/>
          <w:lang w:eastAsia="es-ES"/>
        </w:rPr>
        <w:t xml:space="preserve"> </w:t>
      </w:r>
      <w:r w:rsidR="00296725" w:rsidRPr="008F6AA2">
        <w:rPr>
          <w:rFonts w:ascii="Times New Roman" w:hAnsi="Times New Roman" w:cs="Times New Roman"/>
          <w:color w:val="000000" w:themeColor="text1"/>
          <w:sz w:val="24"/>
          <w:szCs w:val="24"/>
          <w:lang w:eastAsia="es-ES"/>
        </w:rPr>
        <w:t xml:space="preserve">to </w:t>
      </w:r>
      <w:r w:rsidR="007C5A7E" w:rsidRPr="008F6AA2">
        <w:rPr>
          <w:rFonts w:ascii="Times New Roman" w:hAnsi="Times New Roman" w:cs="Times New Roman"/>
          <w:color w:val="000000" w:themeColor="text1"/>
          <w:sz w:val="24"/>
          <w:szCs w:val="24"/>
          <w:lang w:eastAsia="es-ES"/>
        </w:rPr>
        <w:t>overcom</w:t>
      </w:r>
      <w:r w:rsidR="00296725" w:rsidRPr="008F6AA2">
        <w:rPr>
          <w:rFonts w:ascii="Times New Roman" w:hAnsi="Times New Roman" w:cs="Times New Roman"/>
          <w:color w:val="000000" w:themeColor="text1"/>
          <w:sz w:val="24"/>
          <w:szCs w:val="24"/>
          <w:lang w:eastAsia="es-ES"/>
        </w:rPr>
        <w:t>e</w:t>
      </w:r>
      <w:r w:rsidR="007C5A7E" w:rsidRPr="008F6AA2">
        <w:rPr>
          <w:rFonts w:ascii="Times New Roman" w:hAnsi="Times New Roman" w:cs="Times New Roman"/>
          <w:color w:val="000000" w:themeColor="text1"/>
          <w:sz w:val="24"/>
          <w:szCs w:val="24"/>
          <w:lang w:eastAsia="es-ES"/>
        </w:rPr>
        <w:t xml:space="preserve"> the</w:t>
      </w:r>
      <w:r w:rsidRPr="008F6AA2">
        <w:rPr>
          <w:rFonts w:ascii="Times New Roman" w:hAnsi="Times New Roman" w:cs="Times New Roman"/>
          <w:color w:val="000000" w:themeColor="text1"/>
          <w:sz w:val="24"/>
          <w:szCs w:val="24"/>
          <w:lang w:eastAsia="es-ES"/>
        </w:rPr>
        <w:t>ir</w:t>
      </w:r>
      <w:r w:rsidR="007C5A7E" w:rsidRPr="008F6AA2">
        <w:rPr>
          <w:rFonts w:ascii="Times New Roman" w:hAnsi="Times New Roman" w:cs="Times New Roman"/>
          <w:color w:val="000000" w:themeColor="text1"/>
          <w:sz w:val="24"/>
          <w:szCs w:val="24"/>
          <w:lang w:eastAsia="es-ES"/>
        </w:rPr>
        <w:t xml:space="preserve"> </w:t>
      </w:r>
      <w:r w:rsidR="00296725" w:rsidRPr="008F6AA2">
        <w:rPr>
          <w:rFonts w:ascii="Times New Roman" w:hAnsi="Times New Roman" w:cs="Times New Roman"/>
          <w:color w:val="000000" w:themeColor="text1"/>
          <w:sz w:val="24"/>
          <w:szCs w:val="24"/>
          <w:lang w:eastAsia="es-ES"/>
        </w:rPr>
        <w:t>specific</w:t>
      </w:r>
      <w:r w:rsidR="007C5A7E" w:rsidRPr="008F6AA2">
        <w:rPr>
          <w:rFonts w:ascii="Times New Roman" w:hAnsi="Times New Roman" w:cs="Times New Roman"/>
          <w:color w:val="000000" w:themeColor="text1"/>
          <w:sz w:val="24"/>
          <w:szCs w:val="24"/>
          <w:lang w:eastAsia="es-ES"/>
        </w:rPr>
        <w:t xml:space="preserve"> barriers to technology management</w:t>
      </w:r>
      <w:r w:rsidRPr="008F6AA2">
        <w:rPr>
          <w:rFonts w:ascii="Times New Roman" w:hAnsi="Times New Roman" w:cs="Times New Roman"/>
          <w:color w:val="000000" w:themeColor="text1"/>
          <w:sz w:val="24"/>
          <w:szCs w:val="24"/>
          <w:lang w:eastAsia="es-ES"/>
        </w:rPr>
        <w:t xml:space="preserve">, by pooling </w:t>
      </w:r>
      <w:r w:rsidR="000F395C" w:rsidRPr="008F6AA2">
        <w:rPr>
          <w:rFonts w:ascii="Times New Roman" w:hAnsi="Times New Roman" w:cs="Times New Roman"/>
          <w:color w:val="000000" w:themeColor="text1"/>
          <w:sz w:val="24"/>
          <w:szCs w:val="24"/>
        </w:rPr>
        <w:t xml:space="preserve">their knowledge about external changes and thus set priorities and joint efforts, in a systematic way, for the optimal allocation of their human and financial resources </w:t>
      </w:r>
      <w:r w:rsidR="00BF466D" w:rsidRPr="008F6AA2">
        <w:rPr>
          <w:rFonts w:ascii="Times New Roman" w:hAnsi="Times New Roman" w:cs="Times New Roman"/>
          <w:color w:val="000000" w:themeColor="text1"/>
          <w:sz w:val="24"/>
          <w:szCs w:val="24"/>
        </w:rPr>
        <w:t>[4</w:t>
      </w:r>
      <w:r w:rsidR="00D627E0" w:rsidRPr="008F6AA2">
        <w:rPr>
          <w:rFonts w:ascii="Times New Roman" w:hAnsi="Times New Roman" w:cs="Times New Roman"/>
          <w:color w:val="000000" w:themeColor="text1"/>
          <w:sz w:val="24"/>
          <w:szCs w:val="24"/>
        </w:rPr>
        <w:t>7</w:t>
      </w:r>
      <w:r w:rsidR="00F86C13" w:rsidRPr="008F6AA2">
        <w:rPr>
          <w:rFonts w:ascii="Times New Roman" w:hAnsi="Times New Roman" w:cs="Times New Roman"/>
          <w:color w:val="000000" w:themeColor="text1"/>
          <w:sz w:val="24"/>
          <w:szCs w:val="24"/>
        </w:rPr>
        <w:t>], [25]</w:t>
      </w:r>
      <w:r w:rsidR="000F395C" w:rsidRPr="008F6AA2">
        <w:rPr>
          <w:rFonts w:ascii="Times New Roman" w:hAnsi="Times New Roman" w:cs="Times New Roman"/>
          <w:color w:val="000000" w:themeColor="text1"/>
          <w:sz w:val="24"/>
          <w:szCs w:val="24"/>
        </w:rPr>
        <w:t>.</w:t>
      </w:r>
      <w:r w:rsidR="002E0C1D" w:rsidRPr="008F6AA2">
        <w:rPr>
          <w:rFonts w:ascii="Times New Roman" w:hAnsi="Times New Roman" w:cs="Times New Roman"/>
          <w:color w:val="000000" w:themeColor="text1"/>
          <w:sz w:val="24"/>
          <w:szCs w:val="24"/>
        </w:rPr>
        <w:t xml:space="preserve"> </w:t>
      </w:r>
      <w:r w:rsidRPr="008F6AA2">
        <w:rPr>
          <w:rFonts w:ascii="Times New Roman" w:eastAsiaTheme="minorHAnsi" w:hAnsi="Times New Roman" w:cs="Times New Roman"/>
          <w:bCs w:val="0"/>
          <w:color w:val="000000" w:themeColor="text1"/>
          <w:sz w:val="24"/>
          <w:szCs w:val="24"/>
          <w:lang w:eastAsia="en-US"/>
        </w:rPr>
        <w:t xml:space="preserve">On the other hand, </w:t>
      </w:r>
      <w:r w:rsidR="002E0C1D" w:rsidRPr="008F6AA2">
        <w:rPr>
          <w:rFonts w:ascii="Times New Roman" w:eastAsiaTheme="minorHAnsi" w:hAnsi="Times New Roman" w:cs="Times New Roman"/>
          <w:bCs w:val="0"/>
          <w:color w:val="000000" w:themeColor="text1"/>
          <w:sz w:val="24"/>
          <w:szCs w:val="24"/>
          <w:lang w:eastAsia="en-US"/>
        </w:rPr>
        <w:t>there are only a</w:t>
      </w:r>
      <w:r w:rsidR="005E57A3" w:rsidRPr="008F6AA2">
        <w:rPr>
          <w:rFonts w:ascii="Times New Roman" w:eastAsiaTheme="minorHAnsi" w:hAnsi="Times New Roman" w:cs="Times New Roman"/>
          <w:bCs w:val="0"/>
          <w:color w:val="000000" w:themeColor="text1"/>
          <w:sz w:val="24"/>
          <w:szCs w:val="24"/>
          <w:lang w:eastAsia="en-US"/>
        </w:rPr>
        <w:t xml:space="preserve"> few </w:t>
      </w:r>
      <w:r w:rsidR="002E0C1D" w:rsidRPr="008F6AA2">
        <w:rPr>
          <w:rFonts w:ascii="Times New Roman" w:eastAsiaTheme="minorHAnsi" w:hAnsi="Times New Roman" w:cs="Times New Roman"/>
          <w:bCs w:val="0"/>
          <w:color w:val="000000" w:themeColor="text1"/>
          <w:sz w:val="24"/>
          <w:szCs w:val="24"/>
          <w:lang w:eastAsia="en-US"/>
        </w:rPr>
        <w:t xml:space="preserve">empirical studies that </w:t>
      </w:r>
      <w:r w:rsidR="00F25BAE" w:rsidRPr="008F6AA2">
        <w:rPr>
          <w:rFonts w:ascii="Times New Roman" w:eastAsiaTheme="minorHAnsi" w:hAnsi="Times New Roman" w:cs="Times New Roman"/>
          <w:bCs w:val="0"/>
          <w:color w:val="000000" w:themeColor="text1"/>
          <w:sz w:val="24"/>
          <w:szCs w:val="24"/>
          <w:lang w:eastAsia="en-US"/>
        </w:rPr>
        <w:t xml:space="preserve">have </w:t>
      </w:r>
      <w:r w:rsidR="002E0C1D" w:rsidRPr="008F6AA2">
        <w:rPr>
          <w:rFonts w:ascii="Times New Roman" w:eastAsiaTheme="minorHAnsi" w:hAnsi="Times New Roman" w:cs="Times New Roman"/>
          <w:bCs w:val="0"/>
          <w:color w:val="000000" w:themeColor="text1"/>
          <w:sz w:val="24"/>
          <w:szCs w:val="24"/>
          <w:lang w:eastAsia="en-US"/>
        </w:rPr>
        <w:t>explored</w:t>
      </w:r>
      <w:r w:rsidR="005E57A3" w:rsidRPr="008F6AA2">
        <w:rPr>
          <w:rFonts w:ascii="Times New Roman" w:eastAsiaTheme="minorHAnsi" w:hAnsi="Times New Roman" w:cs="Times New Roman"/>
          <w:bCs w:val="0"/>
          <w:color w:val="000000" w:themeColor="text1"/>
          <w:sz w:val="24"/>
          <w:szCs w:val="24"/>
          <w:lang w:eastAsia="en-US"/>
        </w:rPr>
        <w:t xml:space="preserve"> </w:t>
      </w:r>
      <w:r w:rsidR="00E538CC" w:rsidRPr="008F6AA2">
        <w:rPr>
          <w:rFonts w:ascii="Times New Roman" w:eastAsiaTheme="minorHAnsi" w:hAnsi="Times New Roman" w:cs="Times New Roman"/>
          <w:bCs w:val="0"/>
          <w:color w:val="000000" w:themeColor="text1"/>
          <w:sz w:val="24"/>
          <w:szCs w:val="24"/>
          <w:lang w:eastAsia="en-US"/>
        </w:rPr>
        <w:t xml:space="preserve">the </w:t>
      </w:r>
      <w:r w:rsidR="00754679" w:rsidRPr="008F6AA2">
        <w:rPr>
          <w:rFonts w:ascii="Times New Roman" w:eastAsiaTheme="minorHAnsi" w:hAnsi="Times New Roman" w:cs="Times New Roman"/>
          <w:bCs w:val="0"/>
          <w:color w:val="000000" w:themeColor="text1"/>
          <w:sz w:val="24"/>
          <w:szCs w:val="24"/>
          <w:lang w:eastAsia="en-US"/>
        </w:rPr>
        <w:t xml:space="preserve">utility </w:t>
      </w:r>
      <w:r w:rsidR="00C54640" w:rsidRPr="008F6AA2">
        <w:rPr>
          <w:rFonts w:ascii="Times New Roman" w:eastAsiaTheme="minorHAnsi" w:hAnsi="Times New Roman" w:cs="Times New Roman"/>
          <w:bCs w:val="0"/>
          <w:color w:val="000000" w:themeColor="text1"/>
          <w:sz w:val="24"/>
          <w:szCs w:val="24"/>
          <w:lang w:eastAsia="en-US"/>
        </w:rPr>
        <w:t xml:space="preserve">of </w:t>
      </w:r>
      <w:r w:rsidR="005E57A3" w:rsidRPr="008F6AA2">
        <w:rPr>
          <w:rFonts w:ascii="Times New Roman" w:eastAsiaTheme="minorHAnsi" w:hAnsi="Times New Roman" w:cs="Times New Roman"/>
          <w:bCs w:val="0"/>
          <w:color w:val="000000" w:themeColor="text1"/>
          <w:sz w:val="24"/>
          <w:szCs w:val="24"/>
          <w:lang w:eastAsia="en-US"/>
        </w:rPr>
        <w:t>foresight in SMEs</w:t>
      </w:r>
      <w:r w:rsidR="00296725" w:rsidRPr="008F6AA2">
        <w:rPr>
          <w:rFonts w:ascii="Times New Roman" w:eastAsiaTheme="minorHAnsi" w:hAnsi="Times New Roman" w:cs="Times New Roman"/>
          <w:bCs w:val="0"/>
          <w:color w:val="000000" w:themeColor="text1"/>
          <w:sz w:val="24"/>
          <w:szCs w:val="24"/>
          <w:lang w:eastAsia="en-US"/>
        </w:rPr>
        <w:t>,</w:t>
      </w:r>
      <w:r w:rsidR="00C54640" w:rsidRPr="008F6AA2">
        <w:rPr>
          <w:rFonts w:ascii="Times New Roman" w:eastAsiaTheme="minorHAnsi" w:hAnsi="Times New Roman" w:cs="Times New Roman"/>
          <w:bCs w:val="0"/>
          <w:color w:val="000000" w:themeColor="text1"/>
          <w:sz w:val="24"/>
          <w:szCs w:val="24"/>
          <w:lang w:eastAsia="en-US"/>
        </w:rPr>
        <w:t xml:space="preserve"> </w:t>
      </w:r>
      <w:r w:rsidR="00754679" w:rsidRPr="008F6AA2">
        <w:rPr>
          <w:rFonts w:ascii="Times New Roman" w:eastAsiaTheme="minorHAnsi" w:hAnsi="Times New Roman" w:cs="Times New Roman"/>
          <w:bCs w:val="0"/>
          <w:color w:val="000000" w:themeColor="text1"/>
          <w:sz w:val="24"/>
          <w:szCs w:val="24"/>
          <w:lang w:eastAsia="en-US"/>
        </w:rPr>
        <w:t>or</w:t>
      </w:r>
      <w:r w:rsidR="00C54640" w:rsidRPr="008F6AA2">
        <w:rPr>
          <w:rFonts w:ascii="Times New Roman" w:eastAsiaTheme="minorHAnsi" w:hAnsi="Times New Roman" w:cs="Times New Roman"/>
          <w:bCs w:val="0"/>
          <w:color w:val="000000" w:themeColor="text1"/>
          <w:sz w:val="24"/>
          <w:szCs w:val="24"/>
          <w:lang w:eastAsia="en-US"/>
        </w:rPr>
        <w:t xml:space="preserve"> provide evidence of the benefits</w:t>
      </w:r>
      <w:r w:rsidR="00E538CC" w:rsidRPr="008F6AA2">
        <w:rPr>
          <w:rFonts w:ascii="Times New Roman" w:eastAsiaTheme="minorHAnsi" w:hAnsi="Times New Roman" w:cs="Times New Roman"/>
          <w:bCs w:val="0"/>
          <w:color w:val="000000" w:themeColor="text1"/>
          <w:sz w:val="24"/>
          <w:szCs w:val="24"/>
          <w:lang w:eastAsia="en-US"/>
        </w:rPr>
        <w:t xml:space="preserve"> that </w:t>
      </w:r>
      <w:r w:rsidR="00754679" w:rsidRPr="008F6AA2">
        <w:rPr>
          <w:rFonts w:ascii="Times New Roman" w:eastAsiaTheme="minorHAnsi" w:hAnsi="Times New Roman" w:cs="Times New Roman"/>
          <w:bCs w:val="0"/>
          <w:color w:val="000000" w:themeColor="text1"/>
          <w:sz w:val="24"/>
          <w:szCs w:val="24"/>
          <w:lang w:eastAsia="en-US"/>
        </w:rPr>
        <w:t>would accrue</w:t>
      </w:r>
      <w:r w:rsidR="00296725" w:rsidRPr="008F6AA2">
        <w:rPr>
          <w:rFonts w:ascii="Times New Roman" w:eastAsiaTheme="minorHAnsi" w:hAnsi="Times New Roman" w:cs="Times New Roman"/>
          <w:bCs w:val="0"/>
          <w:color w:val="000000" w:themeColor="text1"/>
          <w:sz w:val="24"/>
          <w:szCs w:val="24"/>
          <w:lang w:eastAsia="en-US"/>
        </w:rPr>
        <w:t>,</w:t>
      </w:r>
      <w:r w:rsidR="00754679" w:rsidRPr="008F6AA2">
        <w:rPr>
          <w:rFonts w:ascii="Times New Roman" w:eastAsiaTheme="minorHAnsi" w:hAnsi="Times New Roman" w:cs="Times New Roman"/>
          <w:bCs w:val="0"/>
          <w:color w:val="000000" w:themeColor="text1"/>
          <w:sz w:val="24"/>
          <w:szCs w:val="24"/>
          <w:lang w:eastAsia="en-US"/>
        </w:rPr>
        <w:t xml:space="preserve"> as argued in principle</w:t>
      </w:r>
      <w:r w:rsidR="00E538CC" w:rsidRPr="008F6AA2">
        <w:rPr>
          <w:rFonts w:ascii="Times New Roman" w:eastAsiaTheme="minorHAnsi" w:hAnsi="Times New Roman" w:cs="Times New Roman"/>
          <w:bCs w:val="0"/>
          <w:color w:val="000000" w:themeColor="text1"/>
          <w:sz w:val="24"/>
          <w:szCs w:val="24"/>
          <w:lang w:eastAsia="en-US"/>
        </w:rPr>
        <w:t xml:space="preserve"> by </w:t>
      </w:r>
      <w:r w:rsidR="00DA4BF4" w:rsidRPr="008F6AA2">
        <w:rPr>
          <w:rFonts w:ascii="Times New Roman" w:eastAsiaTheme="minorHAnsi" w:hAnsi="Times New Roman" w:cs="Times New Roman"/>
          <w:bCs w:val="0"/>
          <w:color w:val="000000" w:themeColor="text1"/>
          <w:sz w:val="24"/>
          <w:szCs w:val="24"/>
          <w:lang w:eastAsia="en-US"/>
        </w:rPr>
        <w:t>s</w:t>
      </w:r>
      <w:r w:rsidR="00E538CC" w:rsidRPr="008F6AA2">
        <w:rPr>
          <w:rFonts w:ascii="Times New Roman" w:eastAsiaTheme="minorHAnsi" w:hAnsi="Times New Roman" w:cs="Times New Roman"/>
          <w:bCs w:val="0"/>
          <w:color w:val="000000" w:themeColor="text1"/>
          <w:sz w:val="24"/>
          <w:szCs w:val="24"/>
          <w:lang w:eastAsia="en-US"/>
        </w:rPr>
        <w:t>cholars</w:t>
      </w:r>
      <w:r w:rsidR="00C54640" w:rsidRPr="008F6AA2">
        <w:rPr>
          <w:rFonts w:ascii="Times New Roman" w:eastAsiaTheme="minorHAnsi" w:hAnsi="Times New Roman" w:cs="Times New Roman"/>
          <w:bCs w:val="0"/>
          <w:color w:val="000000" w:themeColor="text1"/>
          <w:sz w:val="24"/>
          <w:szCs w:val="24"/>
          <w:lang w:eastAsia="en-US"/>
        </w:rPr>
        <w:t xml:space="preserve">. </w:t>
      </w:r>
      <w:r w:rsidR="00FC4B5C" w:rsidRPr="008F6AA2">
        <w:rPr>
          <w:rFonts w:ascii="Times New Roman" w:eastAsiaTheme="minorHAnsi" w:hAnsi="Times New Roman" w:cs="Times New Roman"/>
          <w:bCs w:val="0"/>
          <w:color w:val="000000" w:themeColor="text1"/>
          <w:sz w:val="24"/>
          <w:szCs w:val="24"/>
          <w:lang w:eastAsia="en-US"/>
        </w:rPr>
        <w:t>These</w:t>
      </w:r>
      <w:r w:rsidR="00C54640" w:rsidRPr="008F6AA2">
        <w:rPr>
          <w:rFonts w:ascii="Times New Roman" w:eastAsiaTheme="minorHAnsi" w:hAnsi="Times New Roman" w:cs="Times New Roman"/>
          <w:bCs w:val="0"/>
          <w:color w:val="000000" w:themeColor="text1"/>
          <w:sz w:val="24"/>
          <w:szCs w:val="24"/>
          <w:lang w:eastAsia="en-US"/>
        </w:rPr>
        <w:t xml:space="preserve"> </w:t>
      </w:r>
      <w:r w:rsidR="00753FC4" w:rsidRPr="008F6AA2">
        <w:rPr>
          <w:rFonts w:ascii="Times New Roman" w:eastAsiaTheme="minorHAnsi" w:hAnsi="Times New Roman" w:cs="Times New Roman"/>
          <w:bCs w:val="0"/>
          <w:color w:val="000000" w:themeColor="text1"/>
          <w:sz w:val="24"/>
          <w:szCs w:val="24"/>
          <w:lang w:eastAsia="en-US"/>
        </w:rPr>
        <w:t xml:space="preserve">empirical </w:t>
      </w:r>
      <w:r w:rsidR="00C54640" w:rsidRPr="008F6AA2">
        <w:rPr>
          <w:rFonts w:ascii="Times New Roman" w:eastAsiaTheme="minorHAnsi" w:hAnsi="Times New Roman" w:cs="Times New Roman"/>
          <w:bCs w:val="0"/>
          <w:color w:val="000000" w:themeColor="text1"/>
          <w:sz w:val="24"/>
          <w:szCs w:val="24"/>
          <w:lang w:eastAsia="en-US"/>
        </w:rPr>
        <w:t xml:space="preserve">studies </w:t>
      </w:r>
      <w:r w:rsidR="00754679" w:rsidRPr="008F6AA2">
        <w:rPr>
          <w:rFonts w:ascii="Times New Roman" w:eastAsiaTheme="minorHAnsi" w:hAnsi="Times New Roman" w:cs="Times New Roman"/>
          <w:bCs w:val="0"/>
          <w:color w:val="000000" w:themeColor="text1"/>
          <w:sz w:val="24"/>
          <w:szCs w:val="24"/>
          <w:lang w:eastAsia="en-US"/>
        </w:rPr>
        <w:t xml:space="preserve">have </w:t>
      </w:r>
      <w:r w:rsidR="00C54640" w:rsidRPr="008F6AA2">
        <w:rPr>
          <w:rFonts w:ascii="Times New Roman" w:eastAsiaTheme="minorHAnsi" w:hAnsi="Times New Roman" w:cs="Times New Roman"/>
          <w:bCs w:val="0"/>
          <w:color w:val="000000" w:themeColor="text1"/>
          <w:sz w:val="24"/>
          <w:szCs w:val="24"/>
          <w:lang w:eastAsia="en-US"/>
        </w:rPr>
        <w:t xml:space="preserve">emphasized that the adoption of foresight in SMEs is quite limited, especially compared with large corporations, and this </w:t>
      </w:r>
      <w:r w:rsidR="00695A92" w:rsidRPr="008F6AA2">
        <w:rPr>
          <w:rFonts w:ascii="Times New Roman" w:eastAsiaTheme="minorHAnsi" w:hAnsi="Times New Roman" w:cs="Times New Roman"/>
          <w:color w:val="000000" w:themeColor="text1"/>
          <w:sz w:val="24"/>
          <w:szCs w:val="24"/>
          <w:lang w:eastAsia="en-US"/>
        </w:rPr>
        <w:t xml:space="preserve">limited adoption is </w:t>
      </w:r>
      <w:r w:rsidR="00154367" w:rsidRPr="008F6AA2">
        <w:rPr>
          <w:rFonts w:ascii="Times New Roman" w:eastAsiaTheme="minorHAnsi" w:hAnsi="Times New Roman" w:cs="Times New Roman"/>
          <w:color w:val="000000" w:themeColor="text1"/>
          <w:sz w:val="24"/>
          <w:szCs w:val="24"/>
          <w:lang w:eastAsia="en-US"/>
        </w:rPr>
        <w:t>largely</w:t>
      </w:r>
      <w:r w:rsidR="004A3F57" w:rsidRPr="008F6AA2">
        <w:rPr>
          <w:rFonts w:ascii="Times New Roman" w:eastAsiaTheme="minorHAnsi" w:hAnsi="Times New Roman" w:cs="Times New Roman"/>
          <w:color w:val="000000" w:themeColor="text1"/>
          <w:sz w:val="24"/>
          <w:szCs w:val="24"/>
          <w:lang w:eastAsia="en-US"/>
        </w:rPr>
        <w:t xml:space="preserve"> </w:t>
      </w:r>
      <w:r w:rsidR="00754679" w:rsidRPr="008F6AA2">
        <w:rPr>
          <w:rFonts w:ascii="Times New Roman" w:eastAsiaTheme="minorHAnsi" w:hAnsi="Times New Roman" w:cs="Times New Roman"/>
          <w:color w:val="000000" w:themeColor="text1"/>
          <w:sz w:val="24"/>
          <w:szCs w:val="24"/>
          <w:lang w:eastAsia="en-US"/>
        </w:rPr>
        <w:t xml:space="preserve">associated </w:t>
      </w:r>
      <w:r w:rsidR="00430EBD" w:rsidRPr="008F6AA2">
        <w:rPr>
          <w:rFonts w:ascii="Times New Roman" w:eastAsiaTheme="minorHAnsi" w:hAnsi="Times New Roman" w:cs="Times New Roman"/>
          <w:color w:val="000000" w:themeColor="text1"/>
          <w:sz w:val="24"/>
          <w:szCs w:val="24"/>
          <w:lang w:eastAsia="en-US"/>
        </w:rPr>
        <w:t>with</w:t>
      </w:r>
      <w:r w:rsidR="00C54640" w:rsidRPr="008F6AA2">
        <w:rPr>
          <w:rFonts w:ascii="Times New Roman" w:eastAsiaTheme="minorHAnsi" w:hAnsi="Times New Roman" w:cs="Times New Roman"/>
          <w:color w:val="000000" w:themeColor="text1"/>
          <w:sz w:val="24"/>
          <w:szCs w:val="24"/>
          <w:lang w:eastAsia="en-US"/>
        </w:rPr>
        <w:t xml:space="preserve"> </w:t>
      </w:r>
      <w:r w:rsidR="00E538CC" w:rsidRPr="008F6AA2">
        <w:rPr>
          <w:rFonts w:ascii="Times New Roman" w:eastAsiaTheme="minorHAnsi" w:hAnsi="Times New Roman" w:cs="Times New Roman"/>
          <w:color w:val="000000" w:themeColor="text1"/>
          <w:sz w:val="24"/>
          <w:szCs w:val="24"/>
          <w:lang w:eastAsia="en-US"/>
        </w:rPr>
        <w:t xml:space="preserve">the </w:t>
      </w:r>
      <w:r w:rsidR="00C54640" w:rsidRPr="008F6AA2">
        <w:rPr>
          <w:rFonts w:ascii="Times New Roman" w:eastAsiaTheme="minorHAnsi" w:hAnsi="Times New Roman" w:cs="Times New Roman"/>
          <w:color w:val="000000" w:themeColor="text1"/>
          <w:sz w:val="24"/>
          <w:szCs w:val="24"/>
          <w:lang w:eastAsia="en-US"/>
        </w:rPr>
        <w:t xml:space="preserve">barriers </w:t>
      </w:r>
      <w:r w:rsidR="00753FC4" w:rsidRPr="008F6AA2">
        <w:rPr>
          <w:rFonts w:ascii="Times New Roman" w:eastAsiaTheme="minorHAnsi" w:hAnsi="Times New Roman" w:cs="Times New Roman"/>
          <w:color w:val="000000" w:themeColor="text1"/>
          <w:sz w:val="24"/>
          <w:szCs w:val="24"/>
          <w:lang w:eastAsia="en-US"/>
        </w:rPr>
        <w:t xml:space="preserve">themselves </w:t>
      </w:r>
      <w:r w:rsidR="004A3F57" w:rsidRPr="008F6AA2">
        <w:rPr>
          <w:rFonts w:ascii="Times New Roman" w:eastAsiaTheme="minorHAnsi" w:hAnsi="Times New Roman" w:cs="Times New Roman"/>
          <w:color w:val="000000" w:themeColor="text1"/>
          <w:sz w:val="24"/>
          <w:szCs w:val="24"/>
          <w:lang w:eastAsia="en-US"/>
        </w:rPr>
        <w:t xml:space="preserve">to innovation that foresight is meant </w:t>
      </w:r>
      <w:r w:rsidR="00753FC4" w:rsidRPr="008F6AA2">
        <w:rPr>
          <w:rFonts w:ascii="Times New Roman" w:eastAsiaTheme="minorHAnsi" w:hAnsi="Times New Roman" w:cs="Times New Roman"/>
          <w:color w:val="000000" w:themeColor="text1"/>
          <w:sz w:val="24"/>
          <w:szCs w:val="24"/>
          <w:lang w:eastAsia="en-US"/>
        </w:rPr>
        <w:t xml:space="preserve">(at least in principle) </w:t>
      </w:r>
      <w:r w:rsidR="004A3F57" w:rsidRPr="008F6AA2">
        <w:rPr>
          <w:rFonts w:ascii="Times New Roman" w:eastAsiaTheme="minorHAnsi" w:hAnsi="Times New Roman" w:cs="Times New Roman"/>
          <w:color w:val="000000" w:themeColor="text1"/>
          <w:sz w:val="24"/>
          <w:szCs w:val="24"/>
          <w:lang w:eastAsia="en-US"/>
        </w:rPr>
        <w:t>to overcome.</w:t>
      </w:r>
      <w:r w:rsidR="00753FC4" w:rsidRPr="008F6AA2">
        <w:rPr>
          <w:rFonts w:ascii="Times New Roman" w:eastAsiaTheme="minorHAnsi" w:hAnsi="Times New Roman" w:cs="Times New Roman"/>
          <w:color w:val="000000" w:themeColor="text1"/>
          <w:sz w:val="24"/>
          <w:szCs w:val="24"/>
          <w:lang w:eastAsia="en-US"/>
        </w:rPr>
        <w:t xml:space="preserve"> </w:t>
      </w:r>
      <w:r w:rsidR="004A3F57" w:rsidRPr="008F6AA2">
        <w:rPr>
          <w:rFonts w:ascii="Times New Roman" w:eastAsiaTheme="minorHAnsi" w:hAnsi="Times New Roman" w:cs="Times New Roman"/>
          <w:color w:val="000000" w:themeColor="text1"/>
          <w:sz w:val="24"/>
          <w:szCs w:val="24"/>
          <w:lang w:eastAsia="en-US"/>
        </w:rPr>
        <w:t xml:space="preserve">These barriers include the </w:t>
      </w:r>
      <w:r w:rsidR="00695A92" w:rsidRPr="008F6AA2">
        <w:rPr>
          <w:rFonts w:ascii="Times New Roman" w:eastAsiaTheme="minorHAnsi" w:hAnsi="Times New Roman" w:cs="Times New Roman"/>
          <w:color w:val="000000" w:themeColor="text1"/>
          <w:sz w:val="24"/>
          <w:szCs w:val="24"/>
          <w:lang w:eastAsia="en-US"/>
        </w:rPr>
        <w:t xml:space="preserve">focus </w:t>
      </w:r>
      <w:r w:rsidR="00E538CC" w:rsidRPr="008F6AA2">
        <w:rPr>
          <w:rFonts w:ascii="Times New Roman" w:eastAsiaTheme="minorHAnsi" w:hAnsi="Times New Roman" w:cs="Times New Roman"/>
          <w:color w:val="000000" w:themeColor="text1"/>
          <w:sz w:val="24"/>
          <w:szCs w:val="24"/>
          <w:lang w:eastAsia="en-US"/>
        </w:rPr>
        <w:t xml:space="preserve">of SMEs </w:t>
      </w:r>
      <w:r w:rsidR="00430EBD" w:rsidRPr="008F6AA2">
        <w:rPr>
          <w:rFonts w:ascii="Times New Roman" w:eastAsiaTheme="minorHAnsi" w:hAnsi="Times New Roman" w:cs="Times New Roman"/>
          <w:color w:val="000000" w:themeColor="text1"/>
          <w:sz w:val="24"/>
          <w:szCs w:val="24"/>
          <w:lang w:eastAsia="en-US"/>
        </w:rPr>
        <w:t xml:space="preserve">owners and managers </w:t>
      </w:r>
      <w:r w:rsidR="00695A92" w:rsidRPr="008F6AA2">
        <w:rPr>
          <w:rFonts w:ascii="Times New Roman" w:eastAsiaTheme="minorHAnsi" w:hAnsi="Times New Roman" w:cs="Times New Roman"/>
          <w:color w:val="000000" w:themeColor="text1"/>
          <w:sz w:val="24"/>
          <w:szCs w:val="24"/>
          <w:lang w:eastAsia="en-US"/>
        </w:rPr>
        <w:t xml:space="preserve">on day-by-day operations, </w:t>
      </w:r>
      <w:r w:rsidR="00430EBD" w:rsidRPr="008F6AA2">
        <w:rPr>
          <w:rFonts w:ascii="Times New Roman" w:eastAsiaTheme="minorHAnsi" w:hAnsi="Times New Roman" w:cs="Times New Roman"/>
          <w:color w:val="000000" w:themeColor="text1"/>
          <w:sz w:val="24"/>
          <w:szCs w:val="24"/>
          <w:lang w:eastAsia="en-US"/>
        </w:rPr>
        <w:t xml:space="preserve">their </w:t>
      </w:r>
      <w:r w:rsidR="00695A92" w:rsidRPr="008F6AA2">
        <w:rPr>
          <w:rFonts w:ascii="Times New Roman" w:eastAsiaTheme="minorHAnsi" w:hAnsi="Times New Roman" w:cs="Times New Roman"/>
          <w:color w:val="000000" w:themeColor="text1"/>
          <w:sz w:val="24"/>
          <w:szCs w:val="24"/>
          <w:lang w:eastAsia="en-US"/>
        </w:rPr>
        <w:t>short-term horizon in strategic decision making, reactive approach</w:t>
      </w:r>
      <w:r w:rsidR="00430EBD" w:rsidRPr="008F6AA2">
        <w:rPr>
          <w:rFonts w:ascii="Times New Roman" w:eastAsiaTheme="minorHAnsi" w:hAnsi="Times New Roman" w:cs="Times New Roman"/>
          <w:color w:val="000000" w:themeColor="text1"/>
          <w:sz w:val="24"/>
          <w:szCs w:val="24"/>
          <w:lang w:eastAsia="en-US"/>
        </w:rPr>
        <w:t>es</w:t>
      </w:r>
      <w:r w:rsidR="00695A92" w:rsidRPr="008F6AA2">
        <w:rPr>
          <w:rFonts w:ascii="Times New Roman" w:eastAsiaTheme="minorHAnsi" w:hAnsi="Times New Roman" w:cs="Times New Roman"/>
          <w:color w:val="000000" w:themeColor="text1"/>
          <w:sz w:val="24"/>
          <w:szCs w:val="24"/>
          <w:lang w:eastAsia="en-US"/>
        </w:rPr>
        <w:t xml:space="preserve"> to environmental changes, and – most important –</w:t>
      </w:r>
      <w:r w:rsidR="00753FC4" w:rsidRPr="008F6AA2">
        <w:rPr>
          <w:rFonts w:ascii="Times New Roman" w:eastAsiaTheme="minorHAnsi" w:hAnsi="Times New Roman" w:cs="Times New Roman"/>
          <w:color w:val="000000" w:themeColor="text1"/>
          <w:sz w:val="24"/>
          <w:szCs w:val="24"/>
          <w:lang w:eastAsia="en-US"/>
        </w:rPr>
        <w:t xml:space="preserve"> </w:t>
      </w:r>
      <w:r w:rsidR="00296725" w:rsidRPr="008F6AA2">
        <w:rPr>
          <w:rFonts w:ascii="Times New Roman" w:eastAsiaTheme="minorHAnsi" w:hAnsi="Times New Roman" w:cs="Times New Roman"/>
          <w:color w:val="000000" w:themeColor="text1"/>
          <w:sz w:val="24"/>
          <w:szCs w:val="24"/>
          <w:lang w:eastAsia="en-US"/>
        </w:rPr>
        <w:t xml:space="preserve">a </w:t>
      </w:r>
      <w:r w:rsidR="00695A92" w:rsidRPr="008F6AA2">
        <w:rPr>
          <w:rFonts w:ascii="Times New Roman" w:eastAsiaTheme="minorHAnsi" w:hAnsi="Times New Roman" w:cs="Times New Roman"/>
          <w:color w:val="000000" w:themeColor="text1"/>
          <w:sz w:val="24"/>
          <w:szCs w:val="24"/>
          <w:lang w:eastAsia="en-US"/>
        </w:rPr>
        <w:t xml:space="preserve">lack of </w:t>
      </w:r>
      <w:r w:rsidR="00296725" w:rsidRPr="008F6AA2">
        <w:rPr>
          <w:rFonts w:ascii="Times New Roman" w:eastAsiaTheme="minorHAnsi" w:hAnsi="Times New Roman" w:cs="Times New Roman"/>
          <w:color w:val="000000" w:themeColor="text1"/>
          <w:sz w:val="24"/>
          <w:szCs w:val="24"/>
          <w:lang w:eastAsia="en-US"/>
        </w:rPr>
        <w:t xml:space="preserve">the </w:t>
      </w:r>
      <w:r w:rsidR="00695A92" w:rsidRPr="008F6AA2">
        <w:rPr>
          <w:rFonts w:ascii="Times New Roman" w:eastAsiaTheme="minorHAnsi" w:hAnsi="Times New Roman" w:cs="Times New Roman"/>
          <w:color w:val="000000" w:themeColor="text1"/>
          <w:sz w:val="24"/>
          <w:szCs w:val="24"/>
          <w:lang w:eastAsia="en-US"/>
        </w:rPr>
        <w:t>methodological skills and competences related to foresight</w:t>
      </w:r>
      <w:r w:rsidR="00C54640" w:rsidRPr="008F6AA2">
        <w:rPr>
          <w:rFonts w:ascii="Times New Roman" w:eastAsiaTheme="minorHAnsi" w:hAnsi="Times New Roman" w:cs="Times New Roman"/>
          <w:color w:val="000000" w:themeColor="text1"/>
          <w:sz w:val="24"/>
          <w:szCs w:val="24"/>
          <w:lang w:eastAsia="en-US"/>
        </w:rPr>
        <w:t xml:space="preserve"> </w:t>
      </w:r>
      <w:r w:rsidR="00BF466D" w:rsidRPr="008F6AA2">
        <w:rPr>
          <w:rFonts w:ascii="Times New Roman" w:eastAsiaTheme="minorHAnsi" w:hAnsi="Times New Roman" w:cs="Times New Roman"/>
          <w:color w:val="000000" w:themeColor="text1"/>
          <w:sz w:val="24"/>
          <w:szCs w:val="24"/>
          <w:lang w:eastAsia="en-US"/>
        </w:rPr>
        <w:t>[</w:t>
      </w:r>
      <w:r w:rsidR="00D627E0" w:rsidRPr="008F6AA2">
        <w:rPr>
          <w:rFonts w:ascii="Times New Roman" w:eastAsiaTheme="minorHAnsi" w:hAnsi="Times New Roman" w:cs="Times New Roman"/>
          <w:color w:val="000000" w:themeColor="text1"/>
          <w:sz w:val="24"/>
          <w:szCs w:val="24"/>
          <w:lang w:eastAsia="en-US"/>
        </w:rPr>
        <w:t>16</w:t>
      </w:r>
      <w:r w:rsidR="00BF466D" w:rsidRPr="008F6AA2">
        <w:rPr>
          <w:rFonts w:ascii="Times New Roman" w:eastAsiaTheme="minorHAnsi" w:hAnsi="Times New Roman" w:cs="Times New Roman"/>
          <w:color w:val="000000" w:themeColor="text1"/>
          <w:sz w:val="24"/>
          <w:szCs w:val="24"/>
          <w:lang w:eastAsia="en-US"/>
        </w:rPr>
        <w:t>], [</w:t>
      </w:r>
      <w:r w:rsidR="00D627E0" w:rsidRPr="008F6AA2">
        <w:rPr>
          <w:rFonts w:ascii="Times New Roman" w:eastAsiaTheme="minorHAnsi" w:hAnsi="Times New Roman" w:cs="Times New Roman"/>
          <w:color w:val="000000" w:themeColor="text1"/>
          <w:sz w:val="24"/>
          <w:szCs w:val="24"/>
          <w:lang w:eastAsia="en-US"/>
        </w:rPr>
        <w:t>25</w:t>
      </w:r>
      <w:r w:rsidR="00BF466D" w:rsidRPr="008F6AA2">
        <w:rPr>
          <w:rFonts w:ascii="Times New Roman" w:eastAsiaTheme="minorHAnsi" w:hAnsi="Times New Roman" w:cs="Times New Roman"/>
          <w:color w:val="000000" w:themeColor="text1"/>
          <w:sz w:val="24"/>
          <w:szCs w:val="24"/>
          <w:lang w:eastAsia="en-US"/>
        </w:rPr>
        <w:t>], [</w:t>
      </w:r>
      <w:r w:rsidR="00F86C13" w:rsidRPr="008F6AA2">
        <w:rPr>
          <w:rFonts w:ascii="Times New Roman" w:eastAsiaTheme="minorHAnsi" w:hAnsi="Times New Roman" w:cs="Times New Roman"/>
          <w:color w:val="000000" w:themeColor="text1"/>
          <w:sz w:val="24"/>
          <w:szCs w:val="24"/>
          <w:lang w:eastAsia="en-US"/>
        </w:rPr>
        <w:t>4</w:t>
      </w:r>
      <w:r w:rsidR="00D627E0" w:rsidRPr="008F6AA2">
        <w:rPr>
          <w:rFonts w:ascii="Times New Roman" w:eastAsiaTheme="minorHAnsi" w:hAnsi="Times New Roman" w:cs="Times New Roman"/>
          <w:color w:val="000000" w:themeColor="text1"/>
          <w:sz w:val="24"/>
          <w:szCs w:val="24"/>
          <w:lang w:eastAsia="en-US"/>
        </w:rPr>
        <w:t>8</w:t>
      </w:r>
      <w:r w:rsidR="00BF466D" w:rsidRPr="008F6AA2">
        <w:rPr>
          <w:rFonts w:ascii="Times New Roman" w:eastAsiaTheme="minorHAnsi" w:hAnsi="Times New Roman" w:cs="Times New Roman"/>
          <w:color w:val="000000" w:themeColor="text1"/>
          <w:sz w:val="24"/>
          <w:szCs w:val="24"/>
          <w:lang w:eastAsia="en-US"/>
        </w:rPr>
        <w:t>]</w:t>
      </w:r>
      <w:r w:rsidR="002C2485" w:rsidRPr="008F6AA2">
        <w:rPr>
          <w:rFonts w:ascii="Times New Roman" w:hAnsi="Times New Roman" w:cs="Times New Roman"/>
          <w:color w:val="000000" w:themeColor="text1"/>
          <w:sz w:val="24"/>
          <w:szCs w:val="24"/>
        </w:rPr>
        <w:t>.</w:t>
      </w:r>
    </w:p>
    <w:p w14:paraId="64E71821" w14:textId="16FE1525" w:rsidR="00154367" w:rsidRPr="008F6AA2" w:rsidRDefault="004A3F57" w:rsidP="00A1412B">
      <w:pPr>
        <w:spacing w:after="0" w:line="480" w:lineRule="auto"/>
        <w:ind w:firstLine="567"/>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As a result</w:t>
      </w:r>
      <w:r w:rsidR="00C54640" w:rsidRPr="008F6AA2">
        <w:rPr>
          <w:rFonts w:ascii="Times New Roman" w:eastAsiaTheme="minorHAnsi" w:hAnsi="Times New Roman" w:cs="Times New Roman"/>
          <w:bCs w:val="0"/>
          <w:color w:val="000000" w:themeColor="text1"/>
          <w:sz w:val="24"/>
          <w:szCs w:val="24"/>
          <w:lang w:eastAsia="en-US"/>
        </w:rPr>
        <w:t xml:space="preserve">, </w:t>
      </w:r>
      <w:r w:rsidR="00296725" w:rsidRPr="008F6AA2">
        <w:rPr>
          <w:rFonts w:ascii="Times New Roman" w:eastAsiaTheme="minorHAnsi" w:hAnsi="Times New Roman" w:cs="Times New Roman"/>
          <w:bCs w:val="0"/>
          <w:color w:val="000000" w:themeColor="text1"/>
          <w:sz w:val="24"/>
          <w:szCs w:val="24"/>
          <w:lang w:eastAsia="en-US"/>
        </w:rPr>
        <w:t xml:space="preserve">so far </w:t>
      </w:r>
      <w:r w:rsidR="005E57A3" w:rsidRPr="008F6AA2">
        <w:rPr>
          <w:rFonts w:ascii="Times New Roman" w:eastAsiaTheme="minorHAnsi" w:hAnsi="Times New Roman" w:cs="Times New Roman"/>
          <w:bCs w:val="0"/>
          <w:color w:val="000000" w:themeColor="text1"/>
          <w:sz w:val="24"/>
          <w:szCs w:val="24"/>
          <w:lang w:eastAsia="en-US"/>
        </w:rPr>
        <w:t xml:space="preserve">foresight in SMEs </w:t>
      </w:r>
      <w:r w:rsidR="00C54640" w:rsidRPr="008F6AA2">
        <w:rPr>
          <w:rFonts w:ascii="Times New Roman" w:eastAsiaTheme="minorHAnsi" w:hAnsi="Times New Roman" w:cs="Times New Roman"/>
          <w:bCs w:val="0"/>
          <w:color w:val="000000" w:themeColor="text1"/>
          <w:sz w:val="24"/>
          <w:szCs w:val="24"/>
          <w:lang w:eastAsia="en-US"/>
        </w:rPr>
        <w:t xml:space="preserve">has </w:t>
      </w:r>
      <w:r w:rsidRPr="008F6AA2">
        <w:rPr>
          <w:rFonts w:ascii="Times New Roman" w:eastAsiaTheme="minorHAnsi" w:hAnsi="Times New Roman" w:cs="Times New Roman"/>
          <w:bCs w:val="0"/>
          <w:color w:val="000000" w:themeColor="text1"/>
          <w:sz w:val="24"/>
          <w:szCs w:val="24"/>
          <w:lang w:eastAsia="en-US"/>
        </w:rPr>
        <w:t>basically consisted</w:t>
      </w:r>
      <w:r w:rsidR="00C54640" w:rsidRPr="008F6AA2">
        <w:rPr>
          <w:rFonts w:ascii="Times New Roman" w:eastAsiaTheme="minorHAnsi" w:hAnsi="Times New Roman" w:cs="Times New Roman"/>
          <w:bCs w:val="0"/>
          <w:color w:val="000000" w:themeColor="text1"/>
          <w:sz w:val="24"/>
          <w:szCs w:val="24"/>
          <w:lang w:eastAsia="en-US"/>
        </w:rPr>
        <w:t xml:space="preserve"> </w:t>
      </w:r>
      <w:r w:rsidR="00296725" w:rsidRPr="008F6AA2">
        <w:rPr>
          <w:rFonts w:ascii="Times New Roman" w:eastAsiaTheme="minorHAnsi" w:hAnsi="Times New Roman" w:cs="Times New Roman"/>
          <w:bCs w:val="0"/>
          <w:color w:val="000000" w:themeColor="text1"/>
          <w:sz w:val="24"/>
          <w:szCs w:val="24"/>
          <w:lang w:eastAsia="en-US"/>
        </w:rPr>
        <w:t>of</w:t>
      </w:r>
      <w:r w:rsidR="005E57A3" w:rsidRPr="008F6AA2">
        <w:rPr>
          <w:rFonts w:ascii="Times New Roman" w:eastAsiaTheme="minorHAnsi" w:hAnsi="Times New Roman" w:cs="Times New Roman"/>
          <w:bCs w:val="0"/>
          <w:color w:val="000000" w:themeColor="text1"/>
          <w:sz w:val="24"/>
          <w:szCs w:val="24"/>
          <w:lang w:eastAsia="en-US"/>
        </w:rPr>
        <w:t xml:space="preserve"> the transfer of the </w:t>
      </w:r>
      <w:r w:rsidR="00154367" w:rsidRPr="008F6AA2">
        <w:rPr>
          <w:rFonts w:ascii="Times New Roman" w:eastAsiaTheme="minorHAnsi" w:hAnsi="Times New Roman" w:cs="Times New Roman"/>
          <w:bCs w:val="0"/>
          <w:color w:val="000000" w:themeColor="text1"/>
          <w:sz w:val="24"/>
          <w:szCs w:val="24"/>
          <w:lang w:eastAsia="en-US"/>
        </w:rPr>
        <w:t>findings</w:t>
      </w:r>
      <w:r w:rsidR="005E57A3" w:rsidRPr="008F6AA2">
        <w:rPr>
          <w:rFonts w:ascii="Times New Roman" w:eastAsiaTheme="minorHAnsi" w:hAnsi="Times New Roman" w:cs="Times New Roman"/>
          <w:bCs w:val="0"/>
          <w:color w:val="000000" w:themeColor="text1"/>
          <w:sz w:val="24"/>
          <w:szCs w:val="24"/>
          <w:lang w:eastAsia="en-US"/>
        </w:rPr>
        <w:t xml:space="preserve"> of national and regional foresight exercises</w:t>
      </w:r>
      <w:r w:rsidR="00C54640" w:rsidRPr="008F6AA2">
        <w:rPr>
          <w:rFonts w:ascii="Times New Roman" w:eastAsiaTheme="minorHAnsi" w:hAnsi="Times New Roman" w:cs="Times New Roman"/>
          <w:bCs w:val="0"/>
          <w:color w:val="000000" w:themeColor="text1"/>
          <w:sz w:val="24"/>
          <w:szCs w:val="24"/>
          <w:lang w:eastAsia="en-US"/>
        </w:rPr>
        <w:t>, or the transfer of the methodologies that have being applied in large firms</w:t>
      </w:r>
      <w:r w:rsidR="005E57A3" w:rsidRPr="008F6AA2">
        <w:rPr>
          <w:rFonts w:ascii="Times New Roman" w:eastAsiaTheme="minorHAnsi" w:hAnsi="Times New Roman" w:cs="Times New Roman"/>
          <w:bCs w:val="0"/>
          <w:color w:val="000000" w:themeColor="text1"/>
          <w:sz w:val="24"/>
          <w:szCs w:val="24"/>
          <w:lang w:eastAsia="en-US"/>
        </w:rPr>
        <w:t xml:space="preserve">. However, </w:t>
      </w:r>
      <w:r w:rsidR="00C54640" w:rsidRPr="008F6AA2">
        <w:rPr>
          <w:rFonts w:ascii="Times New Roman" w:eastAsiaTheme="minorHAnsi" w:hAnsi="Times New Roman" w:cs="Times New Roman"/>
          <w:bCs w:val="0"/>
          <w:color w:val="000000" w:themeColor="text1"/>
          <w:sz w:val="24"/>
          <w:szCs w:val="24"/>
          <w:lang w:eastAsia="en-US"/>
        </w:rPr>
        <w:t>both these approaches have relevant limit</w:t>
      </w:r>
      <w:r w:rsidRPr="008F6AA2">
        <w:rPr>
          <w:rFonts w:ascii="Times New Roman" w:eastAsiaTheme="minorHAnsi" w:hAnsi="Times New Roman" w:cs="Times New Roman"/>
          <w:bCs w:val="0"/>
          <w:color w:val="000000" w:themeColor="text1"/>
          <w:sz w:val="24"/>
          <w:szCs w:val="24"/>
          <w:lang w:eastAsia="en-US"/>
        </w:rPr>
        <w:t xml:space="preserve">ations </w:t>
      </w:r>
      <w:r w:rsidR="00C54640" w:rsidRPr="008F6AA2">
        <w:rPr>
          <w:rFonts w:ascii="Times New Roman" w:eastAsiaTheme="minorHAnsi" w:hAnsi="Times New Roman" w:cs="Times New Roman"/>
          <w:bCs w:val="0"/>
          <w:color w:val="000000" w:themeColor="text1"/>
          <w:sz w:val="24"/>
          <w:szCs w:val="24"/>
          <w:lang w:eastAsia="en-US"/>
        </w:rPr>
        <w:t xml:space="preserve">and drawbacks. In relation to the </w:t>
      </w:r>
      <w:bookmarkStart w:id="3" w:name="_Hlk70752513"/>
      <w:r w:rsidR="00154367" w:rsidRPr="008F6AA2">
        <w:rPr>
          <w:rFonts w:ascii="Times New Roman" w:eastAsiaTheme="minorHAnsi" w:hAnsi="Times New Roman" w:cs="Times New Roman"/>
          <w:bCs w:val="0"/>
          <w:color w:val="000000" w:themeColor="text1"/>
          <w:sz w:val="24"/>
          <w:szCs w:val="24"/>
          <w:lang w:eastAsia="en-US"/>
        </w:rPr>
        <w:t>transfer of the findings</w:t>
      </w:r>
      <w:r w:rsidR="00C54640" w:rsidRPr="008F6AA2">
        <w:rPr>
          <w:rFonts w:ascii="Times New Roman" w:eastAsiaTheme="minorHAnsi" w:hAnsi="Times New Roman" w:cs="Times New Roman"/>
          <w:bCs w:val="0"/>
          <w:color w:val="000000" w:themeColor="text1"/>
          <w:sz w:val="24"/>
          <w:szCs w:val="24"/>
          <w:lang w:eastAsia="en-US"/>
        </w:rPr>
        <w:t xml:space="preserve"> of national and regional foresight studies, SME managers are required to</w:t>
      </w:r>
      <w:r w:rsidR="005E57A3" w:rsidRPr="008F6AA2">
        <w:rPr>
          <w:rFonts w:ascii="Times New Roman" w:eastAsiaTheme="minorHAnsi" w:hAnsi="Times New Roman" w:cs="Times New Roman"/>
          <w:bCs w:val="0"/>
          <w:color w:val="000000" w:themeColor="text1"/>
          <w:sz w:val="24"/>
          <w:szCs w:val="24"/>
          <w:lang w:eastAsia="en-US"/>
        </w:rPr>
        <w:t xml:space="preserve"> draw from existing, external</w:t>
      </w:r>
      <w:r w:rsidR="00107FBB" w:rsidRPr="008F6AA2">
        <w:rPr>
          <w:rFonts w:ascii="Times New Roman" w:eastAsiaTheme="minorHAnsi" w:hAnsi="Times New Roman" w:cs="Times New Roman"/>
          <w:bCs w:val="0"/>
          <w:color w:val="000000" w:themeColor="text1"/>
          <w:sz w:val="24"/>
          <w:szCs w:val="24"/>
          <w:lang w:eastAsia="en-US"/>
        </w:rPr>
        <w:t xml:space="preserve"> </w:t>
      </w:r>
      <w:r w:rsidR="005E57A3" w:rsidRPr="008F6AA2">
        <w:rPr>
          <w:rFonts w:ascii="Times New Roman" w:eastAsiaTheme="minorHAnsi" w:hAnsi="Times New Roman" w:cs="Times New Roman"/>
          <w:bCs w:val="0"/>
          <w:color w:val="000000" w:themeColor="text1"/>
          <w:sz w:val="24"/>
          <w:szCs w:val="24"/>
          <w:lang w:eastAsia="en-US"/>
        </w:rPr>
        <w:t>sources an</w:t>
      </w:r>
      <w:r w:rsidR="00E53DD5" w:rsidRPr="008F6AA2">
        <w:rPr>
          <w:rFonts w:ascii="Times New Roman" w:eastAsiaTheme="minorHAnsi" w:hAnsi="Times New Roman" w:cs="Times New Roman"/>
          <w:bCs w:val="0"/>
          <w:color w:val="000000" w:themeColor="text1"/>
          <w:sz w:val="24"/>
          <w:szCs w:val="24"/>
          <w:lang w:eastAsia="en-US"/>
        </w:rPr>
        <w:t xml:space="preserve">d adapt this knowledge to their </w:t>
      </w:r>
      <w:r w:rsidR="005E57A3" w:rsidRPr="008F6AA2">
        <w:rPr>
          <w:rFonts w:ascii="Times New Roman" w:eastAsiaTheme="minorHAnsi" w:hAnsi="Times New Roman" w:cs="Times New Roman"/>
          <w:bCs w:val="0"/>
          <w:color w:val="000000" w:themeColor="text1"/>
          <w:sz w:val="24"/>
          <w:szCs w:val="24"/>
          <w:lang w:eastAsia="en-US"/>
        </w:rPr>
        <w:t xml:space="preserve">own company </w:t>
      </w:r>
      <w:r w:rsidR="00C54640" w:rsidRPr="008F6AA2">
        <w:rPr>
          <w:rFonts w:ascii="Times New Roman" w:eastAsiaTheme="minorHAnsi" w:hAnsi="Times New Roman" w:cs="Times New Roman"/>
          <w:bCs w:val="0"/>
          <w:color w:val="000000" w:themeColor="text1"/>
          <w:sz w:val="24"/>
          <w:szCs w:val="24"/>
          <w:lang w:eastAsia="en-US"/>
        </w:rPr>
        <w:t xml:space="preserve">and cluster. </w:t>
      </w:r>
      <w:r w:rsidR="00E56E30" w:rsidRPr="008F6AA2">
        <w:rPr>
          <w:rFonts w:ascii="Times New Roman" w:eastAsiaTheme="minorHAnsi" w:hAnsi="Times New Roman" w:cs="Times New Roman"/>
          <w:bCs w:val="0"/>
          <w:color w:val="000000" w:themeColor="text1"/>
          <w:sz w:val="24"/>
          <w:szCs w:val="24"/>
          <w:lang w:eastAsia="en-US"/>
        </w:rPr>
        <w:t>T</w:t>
      </w:r>
      <w:r w:rsidR="00E646BE" w:rsidRPr="008F6AA2">
        <w:rPr>
          <w:rFonts w:ascii="Times New Roman" w:eastAsiaTheme="minorHAnsi" w:hAnsi="Times New Roman" w:cs="Times New Roman"/>
          <w:bCs w:val="0"/>
          <w:color w:val="000000" w:themeColor="text1"/>
          <w:sz w:val="24"/>
          <w:szCs w:val="24"/>
          <w:lang w:eastAsia="en-US"/>
        </w:rPr>
        <w:t xml:space="preserve">he processing and utilization of </w:t>
      </w:r>
      <w:r w:rsidR="00154367" w:rsidRPr="008F6AA2">
        <w:rPr>
          <w:rFonts w:ascii="Times New Roman" w:eastAsiaTheme="minorHAnsi" w:hAnsi="Times New Roman" w:cs="Times New Roman"/>
          <w:bCs w:val="0"/>
          <w:color w:val="000000" w:themeColor="text1"/>
          <w:sz w:val="24"/>
          <w:szCs w:val="24"/>
          <w:lang w:eastAsia="en-US"/>
        </w:rPr>
        <w:t>external</w:t>
      </w:r>
      <w:r w:rsidR="00E646BE" w:rsidRPr="008F6AA2">
        <w:rPr>
          <w:rFonts w:ascii="Times New Roman" w:eastAsiaTheme="minorHAnsi" w:hAnsi="Times New Roman" w:cs="Times New Roman"/>
          <w:bCs w:val="0"/>
          <w:color w:val="000000" w:themeColor="text1"/>
          <w:sz w:val="24"/>
          <w:szCs w:val="24"/>
          <w:lang w:eastAsia="en-US"/>
        </w:rPr>
        <w:t xml:space="preserve"> knowledge represent a key bottleneck </w:t>
      </w:r>
      <w:r w:rsidR="00154367" w:rsidRPr="008F6AA2">
        <w:rPr>
          <w:rFonts w:ascii="Times New Roman" w:eastAsiaTheme="minorHAnsi" w:hAnsi="Times New Roman" w:cs="Times New Roman"/>
          <w:bCs w:val="0"/>
          <w:color w:val="000000" w:themeColor="text1"/>
          <w:sz w:val="24"/>
          <w:szCs w:val="24"/>
          <w:lang w:eastAsia="en-US"/>
        </w:rPr>
        <w:t xml:space="preserve">for foresight and innovation in </w:t>
      </w:r>
      <w:r w:rsidR="00E646BE" w:rsidRPr="008F6AA2">
        <w:rPr>
          <w:rFonts w:ascii="Times New Roman" w:eastAsiaTheme="minorHAnsi" w:hAnsi="Times New Roman" w:cs="Times New Roman"/>
          <w:bCs w:val="0"/>
          <w:color w:val="000000" w:themeColor="text1"/>
          <w:sz w:val="24"/>
          <w:szCs w:val="24"/>
          <w:lang w:eastAsia="en-US"/>
        </w:rPr>
        <w:t xml:space="preserve">SMEs because of the lack of </w:t>
      </w:r>
      <w:r w:rsidR="005E57A3" w:rsidRPr="008F6AA2">
        <w:rPr>
          <w:rFonts w:ascii="Times New Roman" w:eastAsiaTheme="minorHAnsi" w:hAnsi="Times New Roman" w:cs="Times New Roman"/>
          <w:bCs w:val="0"/>
          <w:color w:val="000000" w:themeColor="text1"/>
          <w:sz w:val="24"/>
          <w:szCs w:val="24"/>
          <w:lang w:eastAsia="en-US"/>
        </w:rPr>
        <w:t>absorptive</w:t>
      </w:r>
      <w:r w:rsidR="00107FBB" w:rsidRPr="008F6AA2">
        <w:rPr>
          <w:rFonts w:ascii="Times New Roman" w:eastAsiaTheme="minorHAnsi" w:hAnsi="Times New Roman" w:cs="Times New Roman"/>
          <w:bCs w:val="0"/>
          <w:color w:val="000000" w:themeColor="text1"/>
          <w:sz w:val="24"/>
          <w:szCs w:val="24"/>
          <w:lang w:eastAsia="en-US"/>
        </w:rPr>
        <w:t xml:space="preserve"> </w:t>
      </w:r>
      <w:r w:rsidR="00E53DD5" w:rsidRPr="008F6AA2">
        <w:rPr>
          <w:rFonts w:ascii="Times New Roman" w:eastAsiaTheme="minorHAnsi" w:hAnsi="Times New Roman" w:cs="Times New Roman"/>
          <w:bCs w:val="0"/>
          <w:color w:val="000000" w:themeColor="text1"/>
          <w:sz w:val="24"/>
          <w:szCs w:val="24"/>
          <w:lang w:eastAsia="en-US"/>
        </w:rPr>
        <w:t xml:space="preserve">capacity </w:t>
      </w:r>
      <w:bookmarkEnd w:id="3"/>
      <w:r w:rsidR="00BF466D" w:rsidRPr="008F6AA2">
        <w:rPr>
          <w:rFonts w:ascii="Times New Roman" w:eastAsiaTheme="minorHAnsi" w:hAnsi="Times New Roman" w:cs="Times New Roman"/>
          <w:bCs w:val="0"/>
          <w:color w:val="000000" w:themeColor="text1"/>
          <w:sz w:val="24"/>
          <w:szCs w:val="24"/>
          <w:lang w:eastAsia="en-US"/>
        </w:rPr>
        <w:t>[4</w:t>
      </w:r>
      <w:r w:rsidR="00D627E0" w:rsidRPr="008F6AA2">
        <w:rPr>
          <w:rFonts w:ascii="Times New Roman" w:eastAsiaTheme="minorHAnsi" w:hAnsi="Times New Roman" w:cs="Times New Roman"/>
          <w:bCs w:val="0"/>
          <w:color w:val="000000" w:themeColor="text1"/>
          <w:sz w:val="24"/>
          <w:szCs w:val="24"/>
          <w:lang w:eastAsia="en-US"/>
        </w:rPr>
        <w:t>9</w:t>
      </w:r>
      <w:r w:rsidR="00BF466D" w:rsidRPr="008F6AA2">
        <w:rPr>
          <w:rFonts w:ascii="Times New Roman" w:eastAsiaTheme="minorHAnsi" w:hAnsi="Times New Roman" w:cs="Times New Roman"/>
          <w:bCs w:val="0"/>
          <w:color w:val="000000" w:themeColor="text1"/>
          <w:sz w:val="24"/>
          <w:szCs w:val="24"/>
          <w:lang w:eastAsia="en-US"/>
        </w:rPr>
        <w:t>]</w:t>
      </w:r>
      <w:r w:rsidR="00154367" w:rsidRPr="008F6AA2">
        <w:rPr>
          <w:rFonts w:ascii="Times New Roman" w:eastAsiaTheme="minorHAnsi" w:hAnsi="Times New Roman" w:cs="Times New Roman"/>
          <w:bCs w:val="0"/>
          <w:color w:val="000000" w:themeColor="text1"/>
          <w:sz w:val="24"/>
          <w:szCs w:val="24"/>
          <w:lang w:eastAsia="en-US"/>
        </w:rPr>
        <w:t xml:space="preserve">.  </w:t>
      </w:r>
      <w:r w:rsidR="00CA4E93" w:rsidRPr="008F6AA2">
        <w:rPr>
          <w:rFonts w:ascii="Times New Roman" w:eastAsiaTheme="minorHAnsi" w:hAnsi="Times New Roman" w:cs="Times New Roman"/>
          <w:bCs w:val="0"/>
          <w:color w:val="000000" w:themeColor="text1"/>
          <w:sz w:val="24"/>
          <w:szCs w:val="24"/>
          <w:lang w:eastAsia="en-US"/>
        </w:rPr>
        <w:t xml:space="preserve">Similarly, in relation to the </w:t>
      </w:r>
      <w:r w:rsidR="00154367" w:rsidRPr="008F6AA2">
        <w:rPr>
          <w:rFonts w:ascii="Times New Roman" w:eastAsiaTheme="minorHAnsi" w:hAnsi="Times New Roman" w:cs="Times New Roman"/>
          <w:bCs w:val="0"/>
          <w:color w:val="000000" w:themeColor="text1"/>
          <w:sz w:val="24"/>
          <w:szCs w:val="24"/>
          <w:lang w:eastAsia="en-US"/>
        </w:rPr>
        <w:t xml:space="preserve">adoption </w:t>
      </w:r>
      <w:r w:rsidR="00CA4E93" w:rsidRPr="008F6AA2">
        <w:rPr>
          <w:rFonts w:ascii="Times New Roman" w:eastAsiaTheme="minorHAnsi" w:hAnsi="Times New Roman" w:cs="Times New Roman"/>
          <w:bCs w:val="0"/>
          <w:color w:val="000000" w:themeColor="text1"/>
          <w:sz w:val="24"/>
          <w:szCs w:val="24"/>
          <w:lang w:eastAsia="en-US"/>
        </w:rPr>
        <w:t xml:space="preserve">of </w:t>
      </w:r>
      <w:r w:rsidR="00154367" w:rsidRPr="008F6AA2">
        <w:rPr>
          <w:rFonts w:ascii="Times New Roman" w:eastAsiaTheme="minorHAnsi" w:hAnsi="Times New Roman" w:cs="Times New Roman"/>
          <w:bCs w:val="0"/>
          <w:color w:val="000000" w:themeColor="text1"/>
          <w:sz w:val="24"/>
          <w:szCs w:val="24"/>
          <w:lang w:eastAsia="en-US"/>
        </w:rPr>
        <w:t xml:space="preserve">the </w:t>
      </w:r>
      <w:r w:rsidR="00753FC4" w:rsidRPr="008F6AA2">
        <w:rPr>
          <w:rFonts w:ascii="Times New Roman" w:eastAsiaTheme="minorHAnsi" w:hAnsi="Times New Roman" w:cs="Times New Roman"/>
          <w:bCs w:val="0"/>
          <w:color w:val="000000" w:themeColor="text1"/>
          <w:sz w:val="24"/>
          <w:szCs w:val="24"/>
          <w:lang w:eastAsia="en-US"/>
        </w:rPr>
        <w:t xml:space="preserve">typical </w:t>
      </w:r>
      <w:r w:rsidR="00CA4E93" w:rsidRPr="008F6AA2">
        <w:rPr>
          <w:rFonts w:ascii="Times New Roman" w:eastAsiaTheme="minorHAnsi" w:hAnsi="Times New Roman" w:cs="Times New Roman"/>
          <w:bCs w:val="0"/>
          <w:color w:val="000000" w:themeColor="text1"/>
          <w:sz w:val="24"/>
          <w:szCs w:val="24"/>
          <w:lang w:eastAsia="en-US"/>
        </w:rPr>
        <w:t xml:space="preserve">foresight methodologies and processes </w:t>
      </w:r>
      <w:r w:rsidR="00753FC4" w:rsidRPr="008F6AA2">
        <w:rPr>
          <w:rFonts w:ascii="Times New Roman" w:eastAsiaTheme="minorHAnsi" w:hAnsi="Times New Roman" w:cs="Times New Roman"/>
          <w:bCs w:val="0"/>
          <w:color w:val="000000" w:themeColor="text1"/>
          <w:sz w:val="24"/>
          <w:szCs w:val="24"/>
          <w:lang w:eastAsia="en-US"/>
        </w:rPr>
        <w:t>of</w:t>
      </w:r>
      <w:r w:rsidR="00CA4E93" w:rsidRPr="008F6AA2">
        <w:rPr>
          <w:rFonts w:ascii="Times New Roman" w:eastAsiaTheme="minorHAnsi" w:hAnsi="Times New Roman" w:cs="Times New Roman"/>
          <w:bCs w:val="0"/>
          <w:color w:val="000000" w:themeColor="text1"/>
          <w:sz w:val="24"/>
          <w:szCs w:val="24"/>
          <w:lang w:eastAsia="en-US"/>
        </w:rPr>
        <w:t xml:space="preserve"> large corporat</w:t>
      </w:r>
      <w:r w:rsidR="00753FC4" w:rsidRPr="008F6AA2">
        <w:rPr>
          <w:rFonts w:ascii="Times New Roman" w:eastAsiaTheme="minorHAnsi" w:hAnsi="Times New Roman" w:cs="Times New Roman"/>
          <w:bCs w:val="0"/>
          <w:color w:val="000000" w:themeColor="text1"/>
          <w:sz w:val="24"/>
          <w:szCs w:val="24"/>
          <w:lang w:eastAsia="en-US"/>
        </w:rPr>
        <w:t>ions</w:t>
      </w:r>
      <w:r w:rsidR="00CA4E93" w:rsidRPr="008F6AA2">
        <w:rPr>
          <w:rFonts w:ascii="Times New Roman" w:eastAsiaTheme="minorHAnsi" w:hAnsi="Times New Roman" w:cs="Times New Roman"/>
          <w:bCs w:val="0"/>
          <w:color w:val="000000" w:themeColor="text1"/>
          <w:sz w:val="24"/>
          <w:szCs w:val="24"/>
          <w:lang w:eastAsia="en-US"/>
        </w:rPr>
        <w:t xml:space="preserve">, scholars emphasized that these </w:t>
      </w:r>
      <w:r w:rsidR="00CA4E93" w:rsidRPr="008F6AA2">
        <w:rPr>
          <w:rFonts w:ascii="Times New Roman" w:eastAsiaTheme="minorHAnsi" w:hAnsi="Times New Roman" w:cs="Times New Roman"/>
          <w:bCs w:val="0"/>
          <w:color w:val="000000" w:themeColor="text1"/>
          <w:sz w:val="24"/>
          <w:szCs w:val="24"/>
          <w:lang w:eastAsia="en-US"/>
        </w:rPr>
        <w:lastRenderedPageBreak/>
        <w:t xml:space="preserve">methodologies and processes </w:t>
      </w:r>
      <w:bookmarkStart w:id="4" w:name="_Hlk70753640"/>
      <w:r w:rsidR="00CA4E93" w:rsidRPr="008F6AA2">
        <w:rPr>
          <w:rFonts w:ascii="Times New Roman" w:eastAsiaTheme="minorHAnsi" w:hAnsi="Times New Roman" w:cs="Times New Roman"/>
          <w:bCs w:val="0"/>
          <w:color w:val="000000" w:themeColor="text1"/>
          <w:sz w:val="24"/>
          <w:szCs w:val="24"/>
          <w:lang w:eastAsia="en-US"/>
        </w:rPr>
        <w:t xml:space="preserve">cannot </w:t>
      </w:r>
      <w:proofErr w:type="gramStart"/>
      <w:r w:rsidR="00CA4E93" w:rsidRPr="008F6AA2">
        <w:rPr>
          <w:rFonts w:ascii="Times New Roman" w:eastAsiaTheme="minorHAnsi" w:hAnsi="Times New Roman" w:cs="Times New Roman"/>
          <w:bCs w:val="0"/>
          <w:color w:val="000000" w:themeColor="text1"/>
          <w:sz w:val="24"/>
          <w:szCs w:val="24"/>
          <w:lang w:eastAsia="en-US"/>
        </w:rPr>
        <w:t>actually be</w:t>
      </w:r>
      <w:proofErr w:type="gramEnd"/>
      <w:r w:rsidR="00CA4E93" w:rsidRPr="008F6AA2">
        <w:rPr>
          <w:rFonts w:ascii="Times New Roman" w:eastAsiaTheme="minorHAnsi" w:hAnsi="Times New Roman" w:cs="Times New Roman"/>
          <w:bCs w:val="0"/>
          <w:color w:val="000000" w:themeColor="text1"/>
          <w:sz w:val="24"/>
          <w:szCs w:val="24"/>
          <w:lang w:eastAsia="en-US"/>
        </w:rPr>
        <w:t xml:space="preserve"> easily transferred as such</w:t>
      </w:r>
      <w:r w:rsidR="00154367" w:rsidRPr="008F6AA2">
        <w:rPr>
          <w:rFonts w:ascii="Times New Roman" w:eastAsiaTheme="minorHAnsi" w:hAnsi="Times New Roman" w:cs="Times New Roman"/>
          <w:bCs w:val="0"/>
          <w:color w:val="000000" w:themeColor="text1"/>
          <w:sz w:val="24"/>
          <w:szCs w:val="24"/>
          <w:lang w:eastAsia="en-US"/>
        </w:rPr>
        <w:t xml:space="preserve"> to SMEs</w:t>
      </w:r>
      <w:r w:rsidR="00CA4E93" w:rsidRPr="008F6AA2">
        <w:rPr>
          <w:rFonts w:ascii="Times New Roman" w:eastAsiaTheme="minorHAnsi" w:hAnsi="Times New Roman" w:cs="Times New Roman"/>
          <w:bCs w:val="0"/>
          <w:color w:val="000000" w:themeColor="text1"/>
          <w:sz w:val="24"/>
          <w:szCs w:val="24"/>
          <w:lang w:eastAsia="en-US"/>
        </w:rPr>
        <w:t xml:space="preserve"> </w:t>
      </w:r>
      <w:bookmarkEnd w:id="4"/>
      <w:r w:rsidR="00753FC4" w:rsidRPr="008F6AA2">
        <w:rPr>
          <w:rFonts w:ascii="Times New Roman" w:eastAsiaTheme="minorHAnsi" w:hAnsi="Times New Roman" w:cs="Times New Roman"/>
          <w:color w:val="000000" w:themeColor="text1"/>
          <w:sz w:val="24"/>
          <w:szCs w:val="24"/>
          <w:lang w:eastAsia="en-US"/>
        </w:rPr>
        <w:t>as</w:t>
      </w:r>
      <w:r w:rsidR="00BF466D" w:rsidRPr="008F6AA2">
        <w:rPr>
          <w:rFonts w:ascii="Times New Roman" w:eastAsiaTheme="minorHAnsi" w:hAnsi="Times New Roman" w:cs="Times New Roman"/>
          <w:color w:val="000000" w:themeColor="text1"/>
          <w:sz w:val="24"/>
          <w:szCs w:val="24"/>
          <w:lang w:eastAsia="en-US"/>
        </w:rPr>
        <w:t xml:space="preserve"> </w:t>
      </w:r>
      <w:r w:rsidR="00753FC4" w:rsidRPr="008F6AA2">
        <w:rPr>
          <w:rFonts w:ascii="Times New Roman" w:eastAsiaTheme="minorHAnsi" w:hAnsi="Times New Roman" w:cs="Times New Roman"/>
          <w:bCs w:val="0"/>
          <w:color w:val="000000" w:themeColor="text1"/>
          <w:sz w:val="24"/>
          <w:szCs w:val="24"/>
          <w:lang w:eastAsia="en-US"/>
        </w:rPr>
        <w:t xml:space="preserve">the latter ones </w:t>
      </w:r>
      <w:r w:rsidR="0007274D" w:rsidRPr="008F6AA2">
        <w:rPr>
          <w:rFonts w:ascii="Times New Roman" w:eastAsiaTheme="minorHAnsi" w:hAnsi="Times New Roman" w:cs="Times New Roman"/>
          <w:bCs w:val="0"/>
          <w:color w:val="000000" w:themeColor="text1"/>
          <w:sz w:val="24"/>
          <w:szCs w:val="24"/>
          <w:lang w:eastAsia="en-US"/>
        </w:rPr>
        <w:t xml:space="preserve">have </w:t>
      </w:r>
      <w:r w:rsidR="00753FC4" w:rsidRPr="008F6AA2">
        <w:rPr>
          <w:rFonts w:ascii="Times New Roman" w:eastAsiaTheme="minorHAnsi" w:hAnsi="Times New Roman" w:cs="Times New Roman"/>
          <w:bCs w:val="0"/>
          <w:color w:val="000000" w:themeColor="text1"/>
          <w:sz w:val="24"/>
          <w:szCs w:val="24"/>
          <w:lang w:eastAsia="en-US"/>
        </w:rPr>
        <w:t xml:space="preserve">idiosyncratic </w:t>
      </w:r>
      <w:r w:rsidR="0007274D" w:rsidRPr="008F6AA2">
        <w:rPr>
          <w:rFonts w:ascii="Times New Roman" w:eastAsiaTheme="minorHAnsi" w:hAnsi="Times New Roman" w:cs="Times New Roman"/>
          <w:bCs w:val="0"/>
          <w:color w:val="000000" w:themeColor="text1"/>
          <w:sz w:val="24"/>
          <w:szCs w:val="24"/>
          <w:lang w:eastAsia="en-US"/>
        </w:rPr>
        <w:t xml:space="preserve">needs in terms of costs, duration and time horizon, resources, access and elaboration of knowledge, </w:t>
      </w:r>
      <w:r w:rsidR="00154367" w:rsidRPr="008F6AA2">
        <w:rPr>
          <w:rFonts w:ascii="Times New Roman" w:eastAsiaTheme="minorHAnsi" w:hAnsi="Times New Roman" w:cs="Times New Roman"/>
          <w:bCs w:val="0"/>
          <w:color w:val="000000" w:themeColor="text1"/>
          <w:sz w:val="24"/>
          <w:szCs w:val="24"/>
          <w:lang w:eastAsia="en-US"/>
        </w:rPr>
        <w:t>managerial skills</w:t>
      </w:r>
      <w:r w:rsidR="00753FC4" w:rsidRPr="008F6AA2">
        <w:rPr>
          <w:rFonts w:ascii="Times New Roman" w:eastAsiaTheme="minorHAnsi" w:hAnsi="Times New Roman" w:cs="Times New Roman"/>
          <w:bCs w:val="0"/>
          <w:color w:val="000000" w:themeColor="text1"/>
          <w:sz w:val="24"/>
          <w:szCs w:val="24"/>
          <w:lang w:eastAsia="en-US"/>
        </w:rPr>
        <w:t xml:space="preserve"> </w:t>
      </w:r>
      <w:r w:rsidR="00753FC4" w:rsidRPr="008F6AA2">
        <w:rPr>
          <w:rFonts w:ascii="Times New Roman" w:eastAsiaTheme="minorHAnsi" w:hAnsi="Times New Roman" w:cs="Times New Roman"/>
          <w:color w:val="000000" w:themeColor="text1"/>
          <w:sz w:val="24"/>
          <w:szCs w:val="24"/>
          <w:lang w:eastAsia="en-US"/>
        </w:rPr>
        <w:t>[</w:t>
      </w:r>
      <w:r w:rsidR="00D627E0" w:rsidRPr="008F6AA2">
        <w:rPr>
          <w:rFonts w:ascii="Times New Roman" w:eastAsiaTheme="minorHAnsi" w:hAnsi="Times New Roman" w:cs="Times New Roman"/>
          <w:bCs w:val="0"/>
          <w:color w:val="000000" w:themeColor="text1"/>
          <w:sz w:val="24"/>
          <w:szCs w:val="24"/>
          <w:lang w:eastAsia="en-US"/>
        </w:rPr>
        <w:t>50</w:t>
      </w:r>
      <w:r w:rsidR="00753FC4" w:rsidRPr="008F6AA2">
        <w:rPr>
          <w:rFonts w:ascii="Times New Roman" w:eastAsiaTheme="minorHAnsi" w:hAnsi="Times New Roman" w:cs="Times New Roman"/>
          <w:color w:val="000000" w:themeColor="text1"/>
          <w:sz w:val="24"/>
          <w:szCs w:val="24"/>
          <w:lang w:eastAsia="en-US"/>
        </w:rPr>
        <w:t>]</w:t>
      </w:r>
      <w:r w:rsidR="00753FC4" w:rsidRPr="008F6AA2">
        <w:rPr>
          <w:rFonts w:ascii="Times New Roman" w:eastAsiaTheme="minorHAnsi" w:hAnsi="Times New Roman" w:cs="Times New Roman"/>
          <w:bCs w:val="0"/>
          <w:color w:val="000000" w:themeColor="text1"/>
          <w:sz w:val="24"/>
          <w:szCs w:val="24"/>
          <w:lang w:eastAsia="en-US"/>
        </w:rPr>
        <w:t xml:space="preserve">, </w:t>
      </w:r>
      <w:r w:rsidR="00753FC4" w:rsidRPr="008F6AA2">
        <w:rPr>
          <w:rFonts w:ascii="Times New Roman" w:eastAsiaTheme="minorHAnsi" w:hAnsi="Times New Roman" w:cs="Times New Roman"/>
          <w:color w:val="000000" w:themeColor="text1"/>
          <w:sz w:val="24"/>
          <w:szCs w:val="24"/>
          <w:lang w:eastAsia="en-US"/>
        </w:rPr>
        <w:t>[</w:t>
      </w:r>
      <w:r w:rsidR="00D627E0" w:rsidRPr="008F6AA2">
        <w:rPr>
          <w:rFonts w:ascii="Times New Roman" w:eastAsiaTheme="minorHAnsi" w:hAnsi="Times New Roman" w:cs="Times New Roman"/>
          <w:bCs w:val="0"/>
          <w:color w:val="000000" w:themeColor="text1"/>
          <w:sz w:val="24"/>
          <w:szCs w:val="24"/>
          <w:lang w:eastAsia="en-US"/>
        </w:rPr>
        <w:t>51</w:t>
      </w:r>
      <w:r w:rsidR="00753FC4" w:rsidRPr="008F6AA2">
        <w:rPr>
          <w:rFonts w:ascii="Times New Roman" w:eastAsiaTheme="minorHAnsi" w:hAnsi="Times New Roman" w:cs="Times New Roman"/>
          <w:color w:val="000000" w:themeColor="text1"/>
          <w:sz w:val="24"/>
          <w:szCs w:val="24"/>
          <w:lang w:eastAsia="en-US"/>
        </w:rPr>
        <w:t>]</w:t>
      </w:r>
      <w:r w:rsidR="0007274D" w:rsidRPr="008F6AA2">
        <w:rPr>
          <w:rFonts w:ascii="Times New Roman" w:eastAsiaTheme="minorHAnsi" w:hAnsi="Times New Roman" w:cs="Times New Roman"/>
          <w:bCs w:val="0"/>
          <w:color w:val="000000" w:themeColor="text1"/>
          <w:sz w:val="24"/>
          <w:szCs w:val="24"/>
          <w:lang w:eastAsia="en-US"/>
        </w:rPr>
        <w:t xml:space="preserve">. </w:t>
      </w:r>
    </w:p>
    <w:p w14:paraId="4621E51D" w14:textId="6C1D6510" w:rsidR="00420375" w:rsidRPr="008F6AA2" w:rsidRDefault="00753FC4" w:rsidP="00A1412B">
      <w:pPr>
        <w:spacing w:after="0" w:line="480" w:lineRule="auto"/>
        <w:ind w:firstLine="567"/>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color w:val="000000" w:themeColor="text1"/>
          <w:sz w:val="24"/>
          <w:szCs w:val="24"/>
          <w:lang w:eastAsia="en-US"/>
        </w:rPr>
        <w:t xml:space="preserve">This gap in the extant literature </w:t>
      </w:r>
      <w:proofErr w:type="gramStart"/>
      <w:r w:rsidR="0042291F" w:rsidRPr="008F6AA2">
        <w:rPr>
          <w:rFonts w:ascii="Times New Roman" w:eastAsiaTheme="minorHAnsi" w:hAnsi="Times New Roman" w:cs="Times New Roman"/>
          <w:color w:val="000000" w:themeColor="text1"/>
          <w:sz w:val="24"/>
          <w:szCs w:val="24"/>
          <w:lang w:eastAsia="en-US"/>
        </w:rPr>
        <w:t>includes</w:t>
      </w:r>
      <w:r w:rsidRPr="008F6AA2">
        <w:rPr>
          <w:rFonts w:ascii="Times New Roman" w:eastAsiaTheme="minorHAnsi" w:hAnsi="Times New Roman" w:cs="Times New Roman"/>
          <w:color w:val="000000" w:themeColor="text1"/>
          <w:sz w:val="24"/>
          <w:szCs w:val="24"/>
          <w:lang w:eastAsia="en-US"/>
        </w:rPr>
        <w:t xml:space="preserve"> also</w:t>
      </w:r>
      <w:proofErr w:type="gramEnd"/>
      <w:r w:rsidRPr="008F6AA2">
        <w:rPr>
          <w:rFonts w:ascii="Times New Roman" w:eastAsiaTheme="minorHAnsi" w:hAnsi="Times New Roman" w:cs="Times New Roman"/>
          <w:color w:val="000000" w:themeColor="text1"/>
          <w:sz w:val="24"/>
          <w:szCs w:val="24"/>
          <w:lang w:eastAsia="en-US"/>
        </w:rPr>
        <w:t xml:space="preserve"> the case of </w:t>
      </w:r>
      <w:r w:rsidR="004D753E" w:rsidRPr="008F6AA2">
        <w:rPr>
          <w:rFonts w:ascii="Times New Roman" w:eastAsiaTheme="minorHAnsi" w:hAnsi="Times New Roman" w:cs="Times New Roman"/>
          <w:color w:val="000000" w:themeColor="text1"/>
          <w:sz w:val="24"/>
          <w:szCs w:val="24"/>
          <w:lang w:eastAsia="en-US"/>
        </w:rPr>
        <w:t xml:space="preserve">networked </w:t>
      </w:r>
      <w:r w:rsidR="00093B4C" w:rsidRPr="008F6AA2">
        <w:rPr>
          <w:rFonts w:ascii="Times New Roman" w:eastAsiaTheme="minorHAnsi" w:hAnsi="Times New Roman" w:cs="Times New Roman"/>
          <w:color w:val="000000" w:themeColor="text1"/>
          <w:sz w:val="24"/>
          <w:szCs w:val="24"/>
          <w:lang w:eastAsia="en-US"/>
        </w:rPr>
        <w:t>(i.e., o</w:t>
      </w:r>
      <w:r w:rsidR="004D753E" w:rsidRPr="008F6AA2">
        <w:rPr>
          <w:rFonts w:ascii="Times New Roman" w:eastAsiaTheme="minorHAnsi" w:hAnsi="Times New Roman" w:cs="Times New Roman"/>
          <w:color w:val="000000" w:themeColor="text1"/>
          <w:sz w:val="24"/>
          <w:szCs w:val="24"/>
          <w:lang w:eastAsia="en-US"/>
        </w:rPr>
        <w:t>pen</w:t>
      </w:r>
      <w:r w:rsidR="00093B4C" w:rsidRPr="008F6AA2">
        <w:rPr>
          <w:rFonts w:ascii="Times New Roman" w:eastAsiaTheme="minorHAnsi" w:hAnsi="Times New Roman" w:cs="Times New Roman"/>
          <w:color w:val="000000" w:themeColor="text1"/>
          <w:sz w:val="24"/>
          <w:szCs w:val="24"/>
          <w:lang w:eastAsia="en-US"/>
        </w:rPr>
        <w:t xml:space="preserve"> or collaborative)</w:t>
      </w:r>
      <w:r w:rsidR="004D753E" w:rsidRPr="008F6AA2">
        <w:rPr>
          <w:rFonts w:ascii="Times New Roman" w:eastAsiaTheme="minorHAnsi" w:hAnsi="Times New Roman" w:cs="Times New Roman"/>
          <w:color w:val="000000" w:themeColor="text1"/>
          <w:sz w:val="24"/>
          <w:szCs w:val="24"/>
          <w:lang w:eastAsia="en-US"/>
        </w:rPr>
        <w:t xml:space="preserve"> foresight</w:t>
      </w:r>
      <w:r w:rsidRPr="008F6AA2">
        <w:rPr>
          <w:rFonts w:ascii="Times New Roman" w:eastAsiaTheme="minorHAnsi" w:hAnsi="Times New Roman" w:cs="Times New Roman"/>
          <w:color w:val="000000" w:themeColor="text1"/>
          <w:sz w:val="24"/>
          <w:szCs w:val="24"/>
          <w:lang w:eastAsia="en-US"/>
        </w:rPr>
        <w:t>.</w:t>
      </w:r>
      <w:r w:rsidR="004D753E" w:rsidRPr="008F6AA2">
        <w:rPr>
          <w:rFonts w:ascii="Times New Roman" w:eastAsiaTheme="minorHAnsi" w:hAnsi="Times New Roman" w:cs="Times New Roman"/>
          <w:color w:val="000000" w:themeColor="text1"/>
          <w:sz w:val="24"/>
          <w:szCs w:val="24"/>
          <w:lang w:eastAsia="en-US"/>
        </w:rPr>
        <w:t xml:space="preserve"> </w:t>
      </w:r>
      <w:r w:rsidRPr="008F6AA2">
        <w:rPr>
          <w:rFonts w:ascii="Times New Roman" w:eastAsiaTheme="minorHAnsi" w:hAnsi="Times New Roman" w:cs="Times New Roman"/>
          <w:color w:val="000000" w:themeColor="text1"/>
          <w:sz w:val="24"/>
          <w:szCs w:val="24"/>
          <w:lang w:eastAsia="en-US"/>
        </w:rPr>
        <w:t xml:space="preserve">On the one hand, in principle such kind of </w:t>
      </w:r>
      <w:r w:rsidR="004D753E" w:rsidRPr="008F6AA2">
        <w:rPr>
          <w:rFonts w:ascii="Times New Roman" w:eastAsiaTheme="minorHAnsi" w:hAnsi="Times New Roman" w:cs="Times New Roman"/>
          <w:color w:val="000000" w:themeColor="text1"/>
          <w:sz w:val="24"/>
          <w:szCs w:val="24"/>
          <w:lang w:eastAsia="en-US"/>
        </w:rPr>
        <w:t xml:space="preserve">approaches might be extremely useful for </w:t>
      </w:r>
      <w:r w:rsidR="00E56E30" w:rsidRPr="008F6AA2">
        <w:rPr>
          <w:rFonts w:ascii="Times New Roman" w:eastAsiaTheme="minorHAnsi" w:hAnsi="Times New Roman" w:cs="Times New Roman"/>
          <w:bCs w:val="0"/>
          <w:color w:val="000000" w:themeColor="text1"/>
          <w:sz w:val="24"/>
          <w:szCs w:val="24"/>
          <w:lang w:eastAsia="en-US"/>
        </w:rPr>
        <w:t xml:space="preserve">supporting </w:t>
      </w:r>
      <w:r w:rsidR="00093B4C" w:rsidRPr="008F6AA2">
        <w:rPr>
          <w:rFonts w:ascii="Times New Roman" w:eastAsiaTheme="minorHAnsi" w:hAnsi="Times New Roman" w:cs="Times New Roman"/>
          <w:bCs w:val="0"/>
          <w:color w:val="000000" w:themeColor="text1"/>
          <w:sz w:val="24"/>
          <w:szCs w:val="24"/>
          <w:lang w:eastAsia="en-US"/>
        </w:rPr>
        <w:t xml:space="preserve">foresight and </w:t>
      </w:r>
      <w:r w:rsidR="00E56E30" w:rsidRPr="008F6AA2">
        <w:rPr>
          <w:rFonts w:ascii="Times New Roman" w:eastAsiaTheme="minorHAnsi" w:hAnsi="Times New Roman" w:cs="Times New Roman"/>
          <w:bCs w:val="0"/>
          <w:color w:val="000000" w:themeColor="text1"/>
          <w:sz w:val="24"/>
          <w:szCs w:val="24"/>
          <w:lang w:eastAsia="en-US"/>
        </w:rPr>
        <w:t xml:space="preserve">innovation in </w:t>
      </w:r>
      <w:r w:rsidR="00093B4C" w:rsidRPr="008F6AA2">
        <w:rPr>
          <w:rFonts w:ascii="Times New Roman" w:eastAsiaTheme="minorHAnsi" w:hAnsi="Times New Roman" w:cs="Times New Roman"/>
          <w:bCs w:val="0"/>
          <w:color w:val="000000" w:themeColor="text1"/>
          <w:sz w:val="24"/>
          <w:szCs w:val="24"/>
          <w:lang w:eastAsia="en-US"/>
        </w:rPr>
        <w:t>SMEs</w:t>
      </w:r>
      <w:r w:rsidR="004D753E" w:rsidRPr="008F6AA2">
        <w:rPr>
          <w:rFonts w:ascii="Times New Roman" w:eastAsiaTheme="minorHAnsi" w:hAnsi="Times New Roman" w:cs="Times New Roman"/>
          <w:bCs w:val="0"/>
          <w:color w:val="000000" w:themeColor="text1"/>
          <w:sz w:val="24"/>
          <w:szCs w:val="24"/>
          <w:lang w:eastAsia="en-US"/>
        </w:rPr>
        <w:t>, especially those</w:t>
      </w:r>
      <w:r w:rsidR="00E56E30" w:rsidRPr="008F6AA2">
        <w:rPr>
          <w:rFonts w:ascii="Times New Roman" w:eastAsiaTheme="minorHAnsi" w:hAnsi="Times New Roman" w:cs="Times New Roman"/>
          <w:bCs w:val="0"/>
          <w:color w:val="000000" w:themeColor="text1"/>
          <w:sz w:val="24"/>
          <w:szCs w:val="24"/>
          <w:lang w:eastAsia="en-US"/>
        </w:rPr>
        <w:t xml:space="preserve"> operating in business clusters </w:t>
      </w:r>
      <w:r w:rsidR="00E56E30" w:rsidRPr="008F6AA2">
        <w:rPr>
          <w:rFonts w:ascii="Times New Roman" w:eastAsiaTheme="minorHAnsi" w:hAnsi="Times New Roman" w:cs="Times New Roman"/>
          <w:color w:val="000000" w:themeColor="text1"/>
          <w:sz w:val="24"/>
          <w:szCs w:val="24"/>
          <w:lang w:eastAsia="en-US"/>
        </w:rPr>
        <w:t>[</w:t>
      </w:r>
      <w:r w:rsidR="00D627E0" w:rsidRPr="008F6AA2">
        <w:rPr>
          <w:rFonts w:ascii="Times New Roman" w:eastAsiaTheme="minorHAnsi" w:hAnsi="Times New Roman" w:cs="Times New Roman"/>
          <w:color w:val="000000" w:themeColor="text1"/>
          <w:sz w:val="24"/>
          <w:szCs w:val="24"/>
          <w:lang w:eastAsia="en-US"/>
        </w:rPr>
        <w:t>52</w:t>
      </w:r>
      <w:r w:rsidR="00E56E30" w:rsidRPr="008F6AA2">
        <w:rPr>
          <w:rFonts w:ascii="Times New Roman" w:eastAsiaTheme="minorHAnsi" w:hAnsi="Times New Roman" w:cs="Times New Roman"/>
          <w:color w:val="000000" w:themeColor="text1"/>
          <w:sz w:val="24"/>
          <w:szCs w:val="24"/>
          <w:lang w:eastAsia="en-US"/>
        </w:rPr>
        <w:t>]</w:t>
      </w:r>
      <w:r w:rsidR="00E56E30" w:rsidRPr="008F6AA2">
        <w:rPr>
          <w:rFonts w:ascii="Times New Roman" w:eastAsiaTheme="minorHAnsi" w:hAnsi="Times New Roman" w:cs="Times New Roman"/>
          <w:bCs w:val="0"/>
          <w:color w:val="000000" w:themeColor="text1"/>
          <w:sz w:val="24"/>
          <w:szCs w:val="24"/>
          <w:lang w:eastAsia="en-US"/>
        </w:rPr>
        <w:t xml:space="preserve">. </w:t>
      </w:r>
      <w:r w:rsidR="004D753E" w:rsidRPr="008F6AA2">
        <w:rPr>
          <w:rFonts w:ascii="Times New Roman" w:eastAsiaTheme="minorHAnsi" w:hAnsi="Times New Roman" w:cs="Times New Roman"/>
          <w:bCs w:val="0"/>
          <w:color w:val="000000" w:themeColor="text1"/>
          <w:sz w:val="24"/>
          <w:szCs w:val="24"/>
          <w:lang w:eastAsia="en-US"/>
        </w:rPr>
        <w:t xml:space="preserve">On the other hand, </w:t>
      </w:r>
      <w:r w:rsidR="0007274D" w:rsidRPr="008F6AA2">
        <w:rPr>
          <w:rFonts w:ascii="Times New Roman" w:eastAsiaTheme="minorHAnsi" w:hAnsi="Times New Roman" w:cs="Times New Roman"/>
          <w:bCs w:val="0"/>
          <w:color w:val="000000" w:themeColor="text1"/>
          <w:sz w:val="24"/>
          <w:szCs w:val="24"/>
          <w:lang w:eastAsia="en-US"/>
        </w:rPr>
        <w:t xml:space="preserve">beyond the </w:t>
      </w:r>
      <w:r w:rsidR="004D753E" w:rsidRPr="008F6AA2">
        <w:rPr>
          <w:rFonts w:ascii="Times New Roman" w:eastAsiaTheme="minorHAnsi" w:hAnsi="Times New Roman" w:cs="Times New Roman"/>
          <w:bCs w:val="0"/>
          <w:color w:val="000000" w:themeColor="text1"/>
          <w:sz w:val="24"/>
          <w:szCs w:val="24"/>
          <w:lang w:eastAsia="en-US"/>
        </w:rPr>
        <w:t xml:space="preserve">extant </w:t>
      </w:r>
      <w:r w:rsidR="0007274D" w:rsidRPr="008F6AA2">
        <w:rPr>
          <w:rFonts w:ascii="Times New Roman" w:eastAsiaTheme="minorHAnsi" w:hAnsi="Times New Roman" w:cs="Times New Roman"/>
          <w:bCs w:val="0"/>
          <w:color w:val="000000" w:themeColor="text1"/>
          <w:sz w:val="24"/>
          <w:szCs w:val="24"/>
          <w:lang w:eastAsia="en-US"/>
        </w:rPr>
        <w:t xml:space="preserve">theoretical works and argumentations, </w:t>
      </w:r>
      <w:r w:rsidR="00D150B4" w:rsidRPr="008F6AA2">
        <w:rPr>
          <w:rFonts w:ascii="Times New Roman" w:eastAsiaTheme="minorHAnsi" w:hAnsi="Times New Roman" w:cs="Times New Roman"/>
          <w:bCs w:val="0"/>
          <w:color w:val="000000" w:themeColor="text1"/>
          <w:sz w:val="24"/>
          <w:szCs w:val="24"/>
          <w:lang w:eastAsia="en-US"/>
        </w:rPr>
        <w:t xml:space="preserve">we still know very little about networked foresight in SMEs, especially in relation to </w:t>
      </w:r>
      <w:r w:rsidR="00093B4C" w:rsidRPr="008F6AA2">
        <w:rPr>
          <w:rFonts w:ascii="Times New Roman" w:eastAsiaTheme="minorHAnsi" w:hAnsi="Times New Roman" w:cs="Times New Roman"/>
          <w:bCs w:val="0"/>
          <w:color w:val="000000" w:themeColor="text1"/>
          <w:sz w:val="24"/>
          <w:szCs w:val="24"/>
          <w:lang w:eastAsia="en-US"/>
        </w:rPr>
        <w:t xml:space="preserve">the </w:t>
      </w:r>
      <w:r w:rsidR="00D150B4" w:rsidRPr="008F6AA2">
        <w:rPr>
          <w:rFonts w:ascii="Times New Roman" w:eastAsiaTheme="minorHAnsi" w:hAnsi="Times New Roman" w:cs="Times New Roman"/>
          <w:bCs w:val="0"/>
          <w:color w:val="000000" w:themeColor="text1"/>
          <w:sz w:val="24"/>
          <w:szCs w:val="24"/>
          <w:lang w:eastAsia="en-US"/>
        </w:rPr>
        <w:t xml:space="preserve">methodological approaches </w:t>
      </w:r>
      <w:r w:rsidR="00C9444F" w:rsidRPr="008F6AA2">
        <w:rPr>
          <w:rFonts w:ascii="Times New Roman" w:eastAsiaTheme="minorHAnsi" w:hAnsi="Times New Roman" w:cs="Times New Roman"/>
          <w:bCs w:val="0"/>
          <w:color w:val="000000" w:themeColor="text1"/>
          <w:sz w:val="24"/>
          <w:szCs w:val="24"/>
          <w:lang w:eastAsia="en-US"/>
        </w:rPr>
        <w:t>(</w:t>
      </w:r>
      <w:r w:rsidRPr="008F6AA2">
        <w:rPr>
          <w:rFonts w:ascii="Times New Roman" w:eastAsiaTheme="minorHAnsi" w:hAnsi="Times New Roman" w:cs="Times New Roman"/>
          <w:bCs w:val="0"/>
          <w:color w:val="000000" w:themeColor="text1"/>
          <w:sz w:val="24"/>
          <w:szCs w:val="24"/>
          <w:lang w:eastAsia="en-US"/>
        </w:rPr>
        <w:t>and</w:t>
      </w:r>
      <w:r w:rsidR="00C9444F" w:rsidRPr="008F6AA2">
        <w:rPr>
          <w:rFonts w:ascii="Times New Roman" w:eastAsiaTheme="minorHAnsi" w:hAnsi="Times New Roman" w:cs="Times New Roman"/>
          <w:bCs w:val="0"/>
          <w:color w:val="000000" w:themeColor="text1"/>
          <w:sz w:val="24"/>
          <w:szCs w:val="24"/>
          <w:lang w:eastAsia="en-US"/>
        </w:rPr>
        <w:t xml:space="preserve"> inherent</w:t>
      </w:r>
      <w:r w:rsidRPr="008F6AA2">
        <w:rPr>
          <w:rFonts w:ascii="Times New Roman" w:eastAsiaTheme="minorHAnsi" w:hAnsi="Times New Roman" w:cs="Times New Roman"/>
          <w:bCs w:val="0"/>
          <w:color w:val="000000" w:themeColor="text1"/>
          <w:sz w:val="24"/>
          <w:szCs w:val="24"/>
          <w:lang w:eastAsia="en-US"/>
        </w:rPr>
        <w:t xml:space="preserve"> interact</w:t>
      </w:r>
      <w:r w:rsidR="00C9444F" w:rsidRPr="008F6AA2">
        <w:rPr>
          <w:rFonts w:ascii="Times New Roman" w:eastAsiaTheme="minorHAnsi" w:hAnsi="Times New Roman" w:cs="Times New Roman"/>
          <w:bCs w:val="0"/>
          <w:color w:val="000000" w:themeColor="text1"/>
          <w:sz w:val="24"/>
          <w:szCs w:val="24"/>
          <w:lang w:eastAsia="en-US"/>
        </w:rPr>
        <w:t xml:space="preserve">ions) that are </w:t>
      </w:r>
      <w:r w:rsidR="00093B4C" w:rsidRPr="008F6AA2">
        <w:rPr>
          <w:rFonts w:ascii="Times New Roman" w:eastAsiaTheme="minorHAnsi" w:hAnsi="Times New Roman" w:cs="Times New Roman"/>
          <w:bCs w:val="0"/>
          <w:color w:val="000000" w:themeColor="text1"/>
          <w:sz w:val="24"/>
          <w:szCs w:val="24"/>
          <w:lang w:eastAsia="en-US"/>
        </w:rPr>
        <w:t xml:space="preserve">most </w:t>
      </w:r>
      <w:r w:rsidR="00C9444F" w:rsidRPr="008F6AA2">
        <w:rPr>
          <w:rFonts w:ascii="Times New Roman" w:eastAsiaTheme="minorHAnsi" w:hAnsi="Times New Roman" w:cs="Times New Roman"/>
          <w:bCs w:val="0"/>
          <w:color w:val="000000" w:themeColor="text1"/>
          <w:sz w:val="24"/>
          <w:szCs w:val="24"/>
          <w:lang w:eastAsia="en-US"/>
        </w:rPr>
        <w:t>appropriate for SMEs and specifically designed for addressing the barriers to foresight and innovation in these companies</w:t>
      </w:r>
      <w:r w:rsidR="00D150B4" w:rsidRPr="008F6AA2">
        <w:rPr>
          <w:rFonts w:ascii="Times New Roman" w:eastAsiaTheme="minorHAnsi" w:hAnsi="Times New Roman" w:cs="Times New Roman"/>
          <w:bCs w:val="0"/>
          <w:color w:val="000000" w:themeColor="text1"/>
          <w:sz w:val="24"/>
          <w:szCs w:val="24"/>
          <w:lang w:eastAsia="en-US"/>
        </w:rPr>
        <w:t xml:space="preserve">. </w:t>
      </w:r>
      <w:r w:rsidR="00AB02CB" w:rsidRPr="008F6AA2">
        <w:rPr>
          <w:rFonts w:ascii="Times New Roman" w:eastAsiaTheme="minorHAnsi" w:hAnsi="Times New Roman" w:cs="Times New Roman"/>
          <w:bCs w:val="0"/>
          <w:color w:val="000000" w:themeColor="text1"/>
          <w:sz w:val="24"/>
          <w:szCs w:val="24"/>
          <w:lang w:eastAsia="en-US"/>
        </w:rPr>
        <w:t xml:space="preserve">The few empirical studies </w:t>
      </w:r>
      <w:r w:rsidR="00511112" w:rsidRPr="008F6AA2">
        <w:rPr>
          <w:rFonts w:ascii="Times New Roman" w:eastAsiaTheme="minorHAnsi" w:hAnsi="Times New Roman" w:cs="Times New Roman"/>
          <w:bCs w:val="0"/>
          <w:color w:val="000000" w:themeColor="text1"/>
          <w:sz w:val="24"/>
          <w:szCs w:val="24"/>
          <w:lang w:eastAsia="en-US"/>
        </w:rPr>
        <w:t xml:space="preserve">that are available </w:t>
      </w:r>
      <w:r w:rsidR="00AB02CB" w:rsidRPr="008F6AA2">
        <w:rPr>
          <w:rFonts w:ascii="Times New Roman" w:eastAsiaTheme="minorHAnsi" w:hAnsi="Times New Roman" w:cs="Times New Roman"/>
          <w:bCs w:val="0"/>
          <w:color w:val="000000" w:themeColor="text1"/>
          <w:sz w:val="24"/>
          <w:szCs w:val="24"/>
          <w:lang w:eastAsia="en-US"/>
        </w:rPr>
        <w:t xml:space="preserve">in the </w:t>
      </w:r>
      <w:r w:rsidR="007338D7" w:rsidRPr="008F6AA2">
        <w:rPr>
          <w:rFonts w:ascii="Times New Roman" w:eastAsiaTheme="minorHAnsi" w:hAnsi="Times New Roman" w:cs="Times New Roman"/>
          <w:bCs w:val="0"/>
          <w:color w:val="000000" w:themeColor="text1"/>
          <w:sz w:val="24"/>
          <w:szCs w:val="24"/>
          <w:lang w:eastAsia="en-US"/>
        </w:rPr>
        <w:t xml:space="preserve">extant </w:t>
      </w:r>
      <w:r w:rsidR="00AB02CB" w:rsidRPr="008F6AA2">
        <w:rPr>
          <w:rFonts w:ascii="Times New Roman" w:eastAsiaTheme="minorHAnsi" w:hAnsi="Times New Roman" w:cs="Times New Roman"/>
          <w:bCs w:val="0"/>
          <w:color w:val="000000" w:themeColor="text1"/>
          <w:sz w:val="24"/>
          <w:szCs w:val="24"/>
          <w:lang w:eastAsia="en-US"/>
        </w:rPr>
        <w:t xml:space="preserve">literature are limited to techniques </w:t>
      </w:r>
      <w:r w:rsidR="007338D7" w:rsidRPr="008F6AA2">
        <w:rPr>
          <w:rFonts w:ascii="Times New Roman" w:eastAsiaTheme="minorHAnsi" w:hAnsi="Times New Roman" w:cs="Times New Roman"/>
          <w:bCs w:val="0"/>
          <w:color w:val="000000" w:themeColor="text1"/>
          <w:sz w:val="24"/>
          <w:szCs w:val="24"/>
          <w:lang w:eastAsia="en-US"/>
        </w:rPr>
        <w:t>like</w:t>
      </w:r>
      <w:r w:rsidR="00AB02CB" w:rsidRPr="008F6AA2">
        <w:rPr>
          <w:rFonts w:ascii="Times New Roman" w:eastAsiaTheme="minorHAnsi" w:hAnsi="Times New Roman" w:cs="Times New Roman"/>
          <w:bCs w:val="0"/>
          <w:color w:val="000000" w:themeColor="text1"/>
          <w:sz w:val="24"/>
          <w:szCs w:val="24"/>
          <w:lang w:eastAsia="en-US"/>
        </w:rPr>
        <w:t xml:space="preserve"> </w:t>
      </w:r>
      <w:proofErr w:type="spellStart"/>
      <w:r w:rsidR="00AB02CB" w:rsidRPr="008F6AA2">
        <w:rPr>
          <w:rFonts w:ascii="Times New Roman" w:eastAsiaTheme="minorHAnsi" w:hAnsi="Times New Roman" w:cs="Times New Roman"/>
          <w:bCs w:val="0"/>
          <w:color w:val="000000" w:themeColor="text1"/>
          <w:sz w:val="24"/>
          <w:szCs w:val="24"/>
          <w:lang w:eastAsia="en-US"/>
        </w:rPr>
        <w:t>roadmapping</w:t>
      </w:r>
      <w:proofErr w:type="spellEnd"/>
      <w:r w:rsidR="00AB02CB" w:rsidRPr="008F6AA2">
        <w:rPr>
          <w:rFonts w:ascii="Times New Roman" w:eastAsiaTheme="minorHAnsi" w:hAnsi="Times New Roman" w:cs="Times New Roman"/>
          <w:bCs w:val="0"/>
          <w:color w:val="000000" w:themeColor="text1"/>
          <w:sz w:val="24"/>
          <w:szCs w:val="24"/>
          <w:lang w:eastAsia="en-US"/>
        </w:rPr>
        <w:t xml:space="preserve"> </w:t>
      </w:r>
      <w:bookmarkStart w:id="5" w:name="_Hlk70667946"/>
      <w:r w:rsidR="00BF466D" w:rsidRPr="008F6AA2">
        <w:rPr>
          <w:rFonts w:ascii="Times New Roman" w:eastAsiaTheme="minorHAnsi" w:hAnsi="Times New Roman" w:cs="Times New Roman"/>
          <w:color w:val="000000" w:themeColor="text1"/>
          <w:sz w:val="24"/>
          <w:szCs w:val="24"/>
          <w:lang w:eastAsia="en-US"/>
        </w:rPr>
        <w:t>[</w:t>
      </w:r>
      <w:r w:rsidR="00BF466D" w:rsidRPr="008F6AA2">
        <w:rPr>
          <w:rFonts w:ascii="Times New Roman" w:eastAsiaTheme="minorHAnsi" w:hAnsi="Times New Roman" w:cs="Times New Roman"/>
          <w:bCs w:val="0"/>
          <w:color w:val="000000" w:themeColor="text1"/>
          <w:sz w:val="24"/>
          <w:szCs w:val="24"/>
          <w:lang w:eastAsia="en-US"/>
        </w:rPr>
        <w:t>5</w:t>
      </w:r>
      <w:r w:rsidR="00D627E0" w:rsidRPr="008F6AA2">
        <w:rPr>
          <w:rFonts w:ascii="Times New Roman" w:eastAsiaTheme="minorHAnsi" w:hAnsi="Times New Roman" w:cs="Times New Roman"/>
          <w:bCs w:val="0"/>
          <w:color w:val="000000" w:themeColor="text1"/>
          <w:sz w:val="24"/>
          <w:szCs w:val="24"/>
          <w:lang w:eastAsia="en-US"/>
        </w:rPr>
        <w:t>3</w:t>
      </w:r>
      <w:r w:rsidR="00BF466D" w:rsidRPr="008F6AA2">
        <w:rPr>
          <w:rFonts w:ascii="Times New Roman" w:eastAsiaTheme="minorHAnsi" w:hAnsi="Times New Roman" w:cs="Times New Roman"/>
          <w:color w:val="000000" w:themeColor="text1"/>
          <w:sz w:val="24"/>
          <w:szCs w:val="24"/>
          <w:lang w:eastAsia="en-US"/>
        </w:rPr>
        <w:t>]</w:t>
      </w:r>
      <w:r w:rsidR="00BF466D" w:rsidRPr="008F6AA2">
        <w:rPr>
          <w:rFonts w:ascii="Times New Roman" w:eastAsiaTheme="minorHAnsi" w:hAnsi="Times New Roman" w:cs="Times New Roman"/>
          <w:bCs w:val="0"/>
          <w:color w:val="000000" w:themeColor="text1"/>
          <w:sz w:val="24"/>
          <w:szCs w:val="24"/>
          <w:lang w:eastAsia="en-US"/>
        </w:rPr>
        <w:t xml:space="preserve">, </w:t>
      </w:r>
      <w:r w:rsidR="00BF466D" w:rsidRPr="008F6AA2">
        <w:rPr>
          <w:rFonts w:ascii="Times New Roman" w:eastAsiaTheme="minorHAnsi" w:hAnsi="Times New Roman" w:cs="Times New Roman"/>
          <w:color w:val="000000" w:themeColor="text1"/>
          <w:sz w:val="24"/>
          <w:szCs w:val="24"/>
          <w:lang w:eastAsia="en-US"/>
        </w:rPr>
        <w:t>[</w:t>
      </w:r>
      <w:r w:rsidR="00BF466D" w:rsidRPr="008F6AA2">
        <w:rPr>
          <w:rFonts w:ascii="Times New Roman" w:eastAsiaTheme="minorHAnsi" w:hAnsi="Times New Roman" w:cs="Times New Roman"/>
          <w:bCs w:val="0"/>
          <w:color w:val="000000" w:themeColor="text1"/>
          <w:sz w:val="24"/>
          <w:szCs w:val="24"/>
          <w:lang w:eastAsia="en-US"/>
        </w:rPr>
        <w:t>5</w:t>
      </w:r>
      <w:r w:rsidR="00D627E0" w:rsidRPr="008F6AA2">
        <w:rPr>
          <w:rFonts w:ascii="Times New Roman" w:eastAsiaTheme="minorHAnsi" w:hAnsi="Times New Roman" w:cs="Times New Roman"/>
          <w:bCs w:val="0"/>
          <w:color w:val="000000" w:themeColor="text1"/>
          <w:sz w:val="24"/>
          <w:szCs w:val="24"/>
          <w:lang w:eastAsia="en-US"/>
        </w:rPr>
        <w:t>4</w:t>
      </w:r>
      <w:r w:rsidR="00BF466D" w:rsidRPr="008F6AA2">
        <w:rPr>
          <w:rFonts w:ascii="Times New Roman" w:eastAsiaTheme="minorHAnsi" w:hAnsi="Times New Roman" w:cs="Times New Roman"/>
          <w:color w:val="000000" w:themeColor="text1"/>
          <w:sz w:val="24"/>
          <w:szCs w:val="24"/>
          <w:lang w:eastAsia="en-US"/>
        </w:rPr>
        <w:t xml:space="preserve">] </w:t>
      </w:r>
      <w:r w:rsidR="00AB02CB" w:rsidRPr="008F6AA2">
        <w:rPr>
          <w:rFonts w:ascii="Times New Roman" w:eastAsiaTheme="minorHAnsi" w:hAnsi="Times New Roman" w:cs="Times New Roman"/>
          <w:bCs w:val="0"/>
          <w:color w:val="000000" w:themeColor="text1"/>
          <w:sz w:val="24"/>
          <w:szCs w:val="24"/>
          <w:lang w:eastAsia="en-US"/>
        </w:rPr>
        <w:t xml:space="preserve">or future-oriented workshops </w:t>
      </w:r>
      <w:bookmarkEnd w:id="5"/>
      <w:r w:rsidR="00BF466D" w:rsidRPr="008F6AA2">
        <w:rPr>
          <w:rFonts w:ascii="Times New Roman" w:eastAsiaTheme="minorHAnsi" w:hAnsi="Times New Roman" w:cs="Times New Roman"/>
          <w:color w:val="000000" w:themeColor="text1"/>
          <w:sz w:val="24"/>
          <w:szCs w:val="24"/>
          <w:lang w:eastAsia="en-US"/>
        </w:rPr>
        <w:t>[</w:t>
      </w:r>
      <w:r w:rsidR="00F86C13" w:rsidRPr="008F6AA2">
        <w:rPr>
          <w:rFonts w:ascii="Times New Roman" w:eastAsiaTheme="minorHAnsi" w:hAnsi="Times New Roman" w:cs="Times New Roman"/>
          <w:color w:val="000000" w:themeColor="text1"/>
          <w:sz w:val="24"/>
          <w:szCs w:val="24"/>
          <w:lang w:eastAsia="en-US"/>
        </w:rPr>
        <w:t>4</w:t>
      </w:r>
      <w:r w:rsidR="00D627E0" w:rsidRPr="008F6AA2">
        <w:rPr>
          <w:rFonts w:ascii="Times New Roman" w:eastAsiaTheme="minorHAnsi" w:hAnsi="Times New Roman" w:cs="Times New Roman"/>
          <w:color w:val="000000" w:themeColor="text1"/>
          <w:sz w:val="24"/>
          <w:szCs w:val="24"/>
          <w:lang w:eastAsia="en-US"/>
        </w:rPr>
        <w:t>6</w:t>
      </w:r>
      <w:r w:rsidR="00BF466D" w:rsidRPr="008F6AA2">
        <w:rPr>
          <w:rFonts w:ascii="Times New Roman" w:eastAsiaTheme="minorHAnsi" w:hAnsi="Times New Roman" w:cs="Times New Roman"/>
          <w:color w:val="000000" w:themeColor="text1"/>
          <w:sz w:val="24"/>
          <w:szCs w:val="24"/>
          <w:lang w:eastAsia="en-US"/>
        </w:rPr>
        <w:t>]</w:t>
      </w:r>
      <w:r w:rsidR="00BF466D" w:rsidRPr="008F6AA2">
        <w:rPr>
          <w:rFonts w:ascii="Times New Roman" w:eastAsiaTheme="minorHAnsi" w:hAnsi="Times New Roman" w:cs="Times New Roman"/>
          <w:bCs w:val="0"/>
          <w:color w:val="000000" w:themeColor="text1"/>
          <w:sz w:val="24"/>
          <w:szCs w:val="24"/>
          <w:lang w:eastAsia="en-US"/>
        </w:rPr>
        <w:t xml:space="preserve">, </w:t>
      </w:r>
      <w:r w:rsidR="00BF466D" w:rsidRPr="008F6AA2">
        <w:rPr>
          <w:rFonts w:ascii="Times New Roman" w:eastAsiaTheme="minorHAnsi" w:hAnsi="Times New Roman" w:cs="Times New Roman"/>
          <w:color w:val="000000" w:themeColor="text1"/>
          <w:sz w:val="24"/>
          <w:szCs w:val="24"/>
          <w:lang w:eastAsia="en-US"/>
        </w:rPr>
        <w:t>[</w:t>
      </w:r>
      <w:r w:rsidR="00F86C13" w:rsidRPr="008F6AA2">
        <w:rPr>
          <w:rFonts w:ascii="Times New Roman" w:eastAsiaTheme="minorHAnsi" w:hAnsi="Times New Roman" w:cs="Times New Roman"/>
          <w:bCs w:val="0"/>
          <w:color w:val="000000" w:themeColor="text1"/>
          <w:sz w:val="24"/>
          <w:szCs w:val="24"/>
          <w:lang w:eastAsia="en-US"/>
        </w:rPr>
        <w:t>4</w:t>
      </w:r>
      <w:r w:rsidR="00D627E0" w:rsidRPr="008F6AA2">
        <w:rPr>
          <w:rFonts w:ascii="Times New Roman" w:eastAsiaTheme="minorHAnsi" w:hAnsi="Times New Roman" w:cs="Times New Roman"/>
          <w:bCs w:val="0"/>
          <w:color w:val="000000" w:themeColor="text1"/>
          <w:sz w:val="24"/>
          <w:szCs w:val="24"/>
          <w:lang w:eastAsia="en-US"/>
        </w:rPr>
        <w:t>8</w:t>
      </w:r>
      <w:r w:rsidR="00BF466D" w:rsidRPr="008F6AA2">
        <w:rPr>
          <w:rFonts w:ascii="Times New Roman" w:eastAsiaTheme="minorHAnsi" w:hAnsi="Times New Roman" w:cs="Times New Roman"/>
          <w:color w:val="000000" w:themeColor="text1"/>
          <w:sz w:val="24"/>
          <w:szCs w:val="24"/>
          <w:lang w:eastAsia="en-US"/>
        </w:rPr>
        <w:t>], [</w:t>
      </w:r>
      <w:r w:rsidR="00D627E0" w:rsidRPr="008F6AA2">
        <w:rPr>
          <w:rFonts w:ascii="Times New Roman" w:eastAsiaTheme="minorHAnsi" w:hAnsi="Times New Roman" w:cs="Times New Roman"/>
          <w:color w:val="000000" w:themeColor="text1"/>
          <w:sz w:val="24"/>
          <w:szCs w:val="24"/>
          <w:lang w:eastAsia="en-US"/>
        </w:rPr>
        <w:t>52</w:t>
      </w:r>
      <w:r w:rsidR="00BF466D" w:rsidRPr="008F6AA2">
        <w:rPr>
          <w:rFonts w:ascii="Times New Roman" w:eastAsiaTheme="minorHAnsi" w:hAnsi="Times New Roman" w:cs="Times New Roman"/>
          <w:color w:val="000000" w:themeColor="text1"/>
          <w:sz w:val="24"/>
          <w:szCs w:val="24"/>
          <w:lang w:eastAsia="en-US"/>
        </w:rPr>
        <w:t>]</w:t>
      </w:r>
      <w:r w:rsidR="00093B4C" w:rsidRPr="008F6AA2">
        <w:rPr>
          <w:rFonts w:ascii="Times New Roman" w:eastAsiaTheme="minorHAnsi" w:hAnsi="Times New Roman" w:cs="Times New Roman"/>
          <w:color w:val="000000" w:themeColor="text1"/>
          <w:sz w:val="24"/>
          <w:szCs w:val="24"/>
          <w:lang w:eastAsia="en-US"/>
        </w:rPr>
        <w:t>, as they were revised and transferred from the case of large corporations</w:t>
      </w:r>
      <w:r w:rsidR="00AB02CB" w:rsidRPr="008F6AA2">
        <w:rPr>
          <w:rFonts w:ascii="Times New Roman" w:eastAsiaTheme="minorHAnsi" w:hAnsi="Times New Roman" w:cs="Times New Roman"/>
          <w:bCs w:val="0"/>
          <w:color w:val="000000" w:themeColor="text1"/>
          <w:sz w:val="24"/>
          <w:szCs w:val="24"/>
          <w:lang w:eastAsia="en-US"/>
        </w:rPr>
        <w:t xml:space="preserve">. </w:t>
      </w:r>
      <w:r w:rsidR="00A100DE" w:rsidRPr="008F6AA2">
        <w:rPr>
          <w:rFonts w:ascii="Times New Roman" w:eastAsiaTheme="minorHAnsi" w:hAnsi="Times New Roman" w:cs="Times New Roman"/>
          <w:bCs w:val="0"/>
          <w:color w:val="000000" w:themeColor="text1"/>
          <w:sz w:val="24"/>
          <w:szCs w:val="24"/>
          <w:lang w:eastAsia="en-US"/>
        </w:rPr>
        <w:t xml:space="preserve">There is scarce evidence also regarding the impact of networked and collaborative foresight on the investment decisions of SMEs and their long-term performance. </w:t>
      </w:r>
    </w:p>
    <w:p w14:paraId="1D5F5A89" w14:textId="0F750471" w:rsidR="00A541B7" w:rsidRPr="008F6AA2" w:rsidRDefault="00A541B7" w:rsidP="00A1412B">
      <w:pPr>
        <w:widowControl w:val="0"/>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lang w:val="en-US" w:eastAsia="it-IT"/>
        </w:rPr>
        <w:t xml:space="preserve">This gap in the literature reveals a timely opportunity to develop a more complete and theoretically rich understanding of the relationship between foresight and innovation in SMEs. In this paper, we seek to seize this opportunity. We extend current theory and create new insights by exploring </w:t>
      </w:r>
      <w:r w:rsidRPr="008F6AA2">
        <w:rPr>
          <w:rFonts w:ascii="Times New Roman" w:hAnsi="Times New Roman" w:cs="Times New Roman"/>
          <w:bCs w:val="0"/>
          <w:i/>
          <w:color w:val="000000" w:themeColor="text1"/>
          <w:sz w:val="24"/>
          <w:szCs w:val="24"/>
          <w:lang w:val="en-US" w:eastAsia="it-IT"/>
        </w:rPr>
        <w:t>how SMEs managers can design and use foresight for enhancing technological innovation</w:t>
      </w:r>
      <w:r w:rsidR="00A100DE" w:rsidRPr="008F6AA2">
        <w:rPr>
          <w:rFonts w:ascii="Times New Roman" w:hAnsi="Times New Roman" w:cs="Times New Roman"/>
          <w:bCs w:val="0"/>
          <w:i/>
          <w:color w:val="000000" w:themeColor="text1"/>
          <w:sz w:val="24"/>
          <w:szCs w:val="24"/>
          <w:lang w:val="en-US" w:eastAsia="it-IT"/>
        </w:rPr>
        <w:t xml:space="preserve"> and networking in a business cluster.</w:t>
      </w:r>
    </w:p>
    <w:p w14:paraId="7DCB1AFD" w14:textId="77777777" w:rsidR="00194F26" w:rsidRPr="008F6AA2" w:rsidRDefault="00194F26" w:rsidP="00EB1A66">
      <w:pPr>
        <w:spacing w:after="0"/>
        <w:jc w:val="both"/>
        <w:rPr>
          <w:rFonts w:ascii="Times New Roman" w:hAnsi="Times New Roman" w:cs="Times New Roman"/>
          <w:b/>
          <w:color w:val="000000" w:themeColor="text1"/>
          <w:sz w:val="24"/>
          <w:lang w:eastAsia="it-IT"/>
        </w:rPr>
      </w:pPr>
    </w:p>
    <w:p w14:paraId="297C84B2" w14:textId="77777777" w:rsidR="00194F26" w:rsidRPr="008F6AA2" w:rsidRDefault="00194F26" w:rsidP="00EB1A66">
      <w:pPr>
        <w:spacing w:after="0"/>
        <w:jc w:val="both"/>
        <w:rPr>
          <w:rFonts w:ascii="Times New Roman" w:hAnsi="Times New Roman" w:cs="Times New Roman"/>
          <w:b/>
          <w:color w:val="000000" w:themeColor="text1"/>
          <w:sz w:val="24"/>
          <w:lang w:eastAsia="it-IT"/>
        </w:rPr>
      </w:pPr>
    </w:p>
    <w:p w14:paraId="51A0349F" w14:textId="7C239FF3" w:rsidR="006069D0" w:rsidRPr="008F6AA2" w:rsidRDefault="00E03861" w:rsidP="00E03861">
      <w:pPr>
        <w:spacing w:after="0" w:line="480" w:lineRule="auto"/>
        <w:jc w:val="center"/>
        <w:rPr>
          <w:rFonts w:ascii="Times New Roman" w:hAnsi="Times New Roman" w:cs="Times New Roman"/>
          <w:bCs w:val="0"/>
          <w:smallCaps/>
          <w:color w:val="000000" w:themeColor="text1"/>
          <w:sz w:val="28"/>
          <w:lang w:eastAsia="it-IT"/>
        </w:rPr>
      </w:pPr>
      <w:r w:rsidRPr="008F6AA2">
        <w:rPr>
          <w:rFonts w:ascii="Times New Roman" w:hAnsi="Times New Roman" w:cs="Times New Roman"/>
          <w:bCs w:val="0"/>
          <w:smallCaps/>
          <w:color w:val="000000" w:themeColor="text1"/>
          <w:sz w:val="28"/>
          <w:lang w:eastAsia="it-IT"/>
        </w:rPr>
        <w:t>III</w:t>
      </w:r>
      <w:r w:rsidR="008A12D1" w:rsidRPr="008F6AA2">
        <w:rPr>
          <w:rFonts w:ascii="Times New Roman" w:hAnsi="Times New Roman" w:cs="Times New Roman"/>
          <w:bCs w:val="0"/>
          <w:smallCaps/>
          <w:color w:val="000000" w:themeColor="text1"/>
          <w:sz w:val="28"/>
          <w:lang w:eastAsia="it-IT"/>
        </w:rPr>
        <w:t xml:space="preserve">. </w:t>
      </w:r>
      <w:r w:rsidR="0031133D" w:rsidRPr="008F6AA2">
        <w:rPr>
          <w:rFonts w:ascii="Times New Roman" w:hAnsi="Times New Roman" w:cs="Times New Roman"/>
          <w:bCs w:val="0"/>
          <w:smallCaps/>
          <w:color w:val="000000" w:themeColor="text1"/>
          <w:sz w:val="28"/>
          <w:lang w:eastAsia="it-IT"/>
        </w:rPr>
        <w:t xml:space="preserve">Research </w:t>
      </w:r>
      <w:r w:rsidR="00BF3CE4" w:rsidRPr="008F6AA2">
        <w:rPr>
          <w:rFonts w:ascii="Times New Roman" w:hAnsi="Times New Roman" w:cs="Times New Roman"/>
          <w:bCs w:val="0"/>
          <w:smallCaps/>
          <w:color w:val="000000" w:themeColor="text1"/>
          <w:sz w:val="28"/>
          <w:lang w:eastAsia="it-IT"/>
        </w:rPr>
        <w:t>C</w:t>
      </w:r>
      <w:r w:rsidR="00511112" w:rsidRPr="008F6AA2">
        <w:rPr>
          <w:rFonts w:ascii="Times New Roman" w:hAnsi="Times New Roman" w:cs="Times New Roman"/>
          <w:bCs w:val="0"/>
          <w:smallCaps/>
          <w:color w:val="000000" w:themeColor="text1"/>
          <w:sz w:val="28"/>
          <w:lang w:eastAsia="it-IT"/>
        </w:rPr>
        <w:t xml:space="preserve">ontext and </w:t>
      </w:r>
      <w:r w:rsidR="00BF3CE4" w:rsidRPr="008F6AA2">
        <w:rPr>
          <w:rFonts w:ascii="Times New Roman" w:hAnsi="Times New Roman" w:cs="Times New Roman"/>
          <w:bCs w:val="0"/>
          <w:smallCaps/>
          <w:color w:val="000000" w:themeColor="text1"/>
          <w:sz w:val="28"/>
          <w:lang w:eastAsia="it-IT"/>
        </w:rPr>
        <w:t>M</w:t>
      </w:r>
      <w:r w:rsidR="0031133D" w:rsidRPr="008F6AA2">
        <w:rPr>
          <w:rFonts w:ascii="Times New Roman" w:hAnsi="Times New Roman" w:cs="Times New Roman"/>
          <w:bCs w:val="0"/>
          <w:smallCaps/>
          <w:color w:val="000000" w:themeColor="text1"/>
          <w:sz w:val="28"/>
          <w:lang w:eastAsia="it-IT"/>
        </w:rPr>
        <w:t>ethod</w:t>
      </w:r>
    </w:p>
    <w:p w14:paraId="5D9DA0FE" w14:textId="16851DA3" w:rsidR="004B4D3C" w:rsidRPr="008F6AA2" w:rsidRDefault="000C4696" w:rsidP="004B4D3C">
      <w:pPr>
        <w:spacing w:after="0" w:line="480" w:lineRule="auto"/>
        <w:ind w:firstLine="567"/>
        <w:rPr>
          <w:rFonts w:ascii="Times New Roman" w:hAnsi="Times New Roman" w:cs="Times New Roman"/>
          <w:color w:val="000000" w:themeColor="text1"/>
          <w:sz w:val="24"/>
          <w:szCs w:val="24"/>
          <w:lang w:val="en-US"/>
        </w:rPr>
      </w:pPr>
      <w:r w:rsidRPr="008F6AA2">
        <w:rPr>
          <w:rFonts w:ascii="Times New Roman" w:hAnsi="Times New Roman" w:cs="Times New Roman"/>
          <w:bCs w:val="0"/>
          <w:color w:val="000000" w:themeColor="text1"/>
          <w:sz w:val="24"/>
          <w:szCs w:val="24"/>
          <w:lang w:val="en-US" w:eastAsia="it-IT"/>
        </w:rPr>
        <w:t>T</w:t>
      </w:r>
      <w:r w:rsidR="005543BE" w:rsidRPr="008F6AA2">
        <w:rPr>
          <w:rFonts w:ascii="Times New Roman" w:hAnsi="Times New Roman" w:cs="Times New Roman"/>
          <w:bCs w:val="0"/>
          <w:color w:val="000000" w:themeColor="text1"/>
          <w:sz w:val="24"/>
          <w:szCs w:val="24"/>
          <w:lang w:val="en-US" w:eastAsia="it-IT"/>
        </w:rPr>
        <w:t xml:space="preserve">his </w:t>
      </w:r>
      <w:r w:rsidR="00511112" w:rsidRPr="008F6AA2">
        <w:rPr>
          <w:rFonts w:ascii="Times New Roman" w:hAnsi="Times New Roman" w:cs="Times New Roman"/>
          <w:bCs w:val="0"/>
          <w:color w:val="000000" w:themeColor="text1"/>
          <w:sz w:val="24"/>
          <w:szCs w:val="24"/>
          <w:lang w:val="en-US" w:eastAsia="it-IT"/>
        </w:rPr>
        <w:t>article</w:t>
      </w:r>
      <w:r w:rsidR="005543BE" w:rsidRPr="008F6AA2">
        <w:rPr>
          <w:rFonts w:ascii="Times New Roman" w:hAnsi="Times New Roman" w:cs="Times New Roman"/>
          <w:bCs w:val="0"/>
          <w:color w:val="000000" w:themeColor="text1"/>
          <w:sz w:val="24"/>
          <w:szCs w:val="24"/>
          <w:lang w:val="en-US" w:eastAsia="it-IT"/>
        </w:rPr>
        <w:t xml:space="preserve"> </w:t>
      </w:r>
      <w:r w:rsidR="00511112" w:rsidRPr="008F6AA2">
        <w:rPr>
          <w:rFonts w:ascii="Times New Roman" w:hAnsi="Times New Roman" w:cs="Times New Roman"/>
          <w:bCs w:val="0"/>
          <w:color w:val="000000" w:themeColor="text1"/>
          <w:sz w:val="24"/>
          <w:szCs w:val="24"/>
          <w:lang w:val="en-US" w:eastAsia="it-IT"/>
        </w:rPr>
        <w:t>is</w:t>
      </w:r>
      <w:r w:rsidR="005543BE" w:rsidRPr="008F6AA2">
        <w:rPr>
          <w:rFonts w:ascii="Times New Roman" w:hAnsi="Times New Roman" w:cs="Times New Roman"/>
          <w:bCs w:val="0"/>
          <w:color w:val="000000" w:themeColor="text1"/>
          <w:sz w:val="24"/>
          <w:szCs w:val="24"/>
          <w:lang w:val="en-US" w:eastAsia="it-IT"/>
        </w:rPr>
        <w:t xml:space="preserve"> based on </w:t>
      </w:r>
      <w:r w:rsidRPr="008F6AA2">
        <w:rPr>
          <w:rFonts w:ascii="Times New Roman" w:hAnsi="Times New Roman" w:cs="Times New Roman"/>
          <w:bCs w:val="0"/>
          <w:color w:val="000000" w:themeColor="text1"/>
          <w:sz w:val="24"/>
          <w:szCs w:val="24"/>
          <w:lang w:val="en-US" w:eastAsia="it-IT"/>
        </w:rPr>
        <w:t>the</w:t>
      </w:r>
      <w:r w:rsidR="005543BE" w:rsidRPr="008F6AA2">
        <w:rPr>
          <w:rFonts w:ascii="Times New Roman" w:hAnsi="Times New Roman" w:cs="Times New Roman"/>
          <w:bCs w:val="0"/>
          <w:color w:val="000000" w:themeColor="text1"/>
          <w:sz w:val="24"/>
          <w:szCs w:val="24"/>
          <w:lang w:val="en-US" w:eastAsia="it-IT"/>
        </w:rPr>
        <w:t xml:space="preserve"> action research project </w:t>
      </w:r>
      <w:r w:rsidRPr="008F6AA2">
        <w:rPr>
          <w:rFonts w:ascii="Times New Roman" w:hAnsi="Times New Roman" w:cs="Times New Roman"/>
          <w:bCs w:val="0"/>
          <w:color w:val="000000" w:themeColor="text1"/>
          <w:sz w:val="24"/>
          <w:szCs w:val="24"/>
          <w:lang w:val="en-US" w:eastAsia="it-IT"/>
        </w:rPr>
        <w:t xml:space="preserve">we carried out </w:t>
      </w:r>
      <w:r w:rsidR="0042291F" w:rsidRPr="008F6AA2">
        <w:rPr>
          <w:rFonts w:ascii="Times New Roman" w:hAnsi="Times New Roman" w:cs="Times New Roman"/>
          <w:bCs w:val="0"/>
          <w:color w:val="000000" w:themeColor="text1"/>
          <w:sz w:val="24"/>
          <w:szCs w:val="24"/>
          <w:lang w:val="en-US" w:eastAsia="it-IT"/>
        </w:rPr>
        <w:t xml:space="preserve">(with the financial support of Innovate UK) </w:t>
      </w:r>
      <w:r w:rsidR="005543BE" w:rsidRPr="008F6AA2">
        <w:rPr>
          <w:rFonts w:ascii="Times New Roman" w:hAnsi="Times New Roman" w:cs="Times New Roman"/>
          <w:bCs w:val="0"/>
          <w:color w:val="000000" w:themeColor="text1"/>
          <w:sz w:val="24"/>
          <w:szCs w:val="24"/>
          <w:lang w:val="en-US" w:eastAsia="it-IT"/>
        </w:rPr>
        <w:t xml:space="preserve">with </w:t>
      </w:r>
      <w:r w:rsidR="00221E6E" w:rsidRPr="008F6AA2">
        <w:rPr>
          <w:rFonts w:ascii="Times New Roman" w:hAnsi="Times New Roman" w:cs="Times New Roman"/>
          <w:bCs w:val="0"/>
          <w:color w:val="000000" w:themeColor="text1"/>
          <w:sz w:val="24"/>
          <w:szCs w:val="24"/>
          <w:lang w:val="en-US" w:eastAsia="it-IT"/>
        </w:rPr>
        <w:t xml:space="preserve">a group of 16 SMEs </w:t>
      </w:r>
      <w:r w:rsidR="00511112" w:rsidRPr="008F6AA2">
        <w:rPr>
          <w:rFonts w:ascii="Times New Roman" w:hAnsi="Times New Roman" w:cs="Times New Roman"/>
          <w:bCs w:val="0"/>
          <w:color w:val="000000" w:themeColor="text1"/>
          <w:sz w:val="24"/>
          <w:szCs w:val="24"/>
          <w:lang w:val="en-US" w:eastAsia="it-IT"/>
        </w:rPr>
        <w:t xml:space="preserve">based in </w:t>
      </w:r>
      <w:r w:rsidR="00221E6E" w:rsidRPr="008F6AA2">
        <w:rPr>
          <w:rFonts w:ascii="Times New Roman" w:hAnsi="Times New Roman" w:cs="Times New Roman"/>
          <w:bCs w:val="0"/>
          <w:color w:val="000000" w:themeColor="text1"/>
          <w:sz w:val="24"/>
          <w:szCs w:val="24"/>
          <w:lang w:val="en-US" w:eastAsia="it-IT"/>
        </w:rPr>
        <w:t>the London Digital</w:t>
      </w:r>
      <w:r w:rsidR="005A5B55" w:rsidRPr="008F6AA2">
        <w:rPr>
          <w:rFonts w:ascii="Times New Roman" w:hAnsi="Times New Roman" w:cs="Times New Roman"/>
          <w:bCs w:val="0"/>
          <w:color w:val="000000" w:themeColor="text1"/>
          <w:sz w:val="24"/>
          <w:szCs w:val="24"/>
          <w:lang w:val="en-US" w:eastAsia="it-IT"/>
        </w:rPr>
        <w:t xml:space="preserve"> </w:t>
      </w:r>
      <w:r w:rsidR="00221E6E" w:rsidRPr="008F6AA2">
        <w:rPr>
          <w:rFonts w:ascii="Times New Roman" w:hAnsi="Times New Roman" w:cs="Times New Roman"/>
          <w:bCs w:val="0"/>
          <w:color w:val="000000" w:themeColor="text1"/>
          <w:sz w:val="24"/>
          <w:szCs w:val="24"/>
          <w:lang w:val="en-US" w:eastAsia="it-IT"/>
        </w:rPr>
        <w:t>Health Hub</w:t>
      </w:r>
      <w:r w:rsidR="005543BE" w:rsidRPr="008F6AA2">
        <w:rPr>
          <w:rFonts w:ascii="Times New Roman" w:hAnsi="Times New Roman" w:cs="Times New Roman"/>
          <w:bCs w:val="0"/>
          <w:color w:val="000000" w:themeColor="text1"/>
          <w:sz w:val="24"/>
          <w:szCs w:val="24"/>
          <w:lang w:val="en-US" w:eastAsia="it-IT"/>
        </w:rPr>
        <w:t xml:space="preserve"> </w:t>
      </w:r>
      <w:r w:rsidR="00BF466D" w:rsidRPr="008F6AA2">
        <w:rPr>
          <w:rFonts w:ascii="Times New Roman" w:hAnsi="Times New Roman" w:cs="Times New Roman"/>
          <w:color w:val="000000" w:themeColor="text1"/>
          <w:sz w:val="24"/>
          <w:szCs w:val="24"/>
          <w:lang w:eastAsia="it-IT"/>
        </w:rPr>
        <w:t>[</w:t>
      </w:r>
      <w:r w:rsidR="00BF466D" w:rsidRPr="008F6AA2">
        <w:rPr>
          <w:rFonts w:ascii="Times New Roman" w:hAnsi="Times New Roman" w:cs="Times New Roman"/>
          <w:bCs w:val="0"/>
          <w:color w:val="000000" w:themeColor="text1"/>
          <w:sz w:val="24"/>
          <w:szCs w:val="24"/>
          <w:lang w:eastAsia="it-IT"/>
        </w:rPr>
        <w:t>5</w:t>
      </w:r>
      <w:r w:rsidR="00D627E0" w:rsidRPr="008F6AA2">
        <w:rPr>
          <w:rFonts w:ascii="Times New Roman" w:hAnsi="Times New Roman" w:cs="Times New Roman"/>
          <w:bCs w:val="0"/>
          <w:color w:val="000000" w:themeColor="text1"/>
          <w:sz w:val="24"/>
          <w:szCs w:val="24"/>
          <w:lang w:eastAsia="it-IT"/>
        </w:rPr>
        <w:t>5</w:t>
      </w:r>
      <w:r w:rsidR="00BF466D" w:rsidRPr="008F6AA2">
        <w:rPr>
          <w:rFonts w:ascii="Times New Roman" w:hAnsi="Times New Roman" w:cs="Times New Roman"/>
          <w:color w:val="000000" w:themeColor="text1"/>
          <w:sz w:val="24"/>
          <w:szCs w:val="24"/>
          <w:lang w:eastAsia="it-IT"/>
        </w:rPr>
        <w:t>]</w:t>
      </w:r>
      <w:r w:rsidR="00BF466D" w:rsidRPr="008F6AA2">
        <w:rPr>
          <w:rFonts w:ascii="Times New Roman" w:hAnsi="Times New Roman" w:cs="Times New Roman"/>
          <w:bCs w:val="0"/>
          <w:color w:val="000000" w:themeColor="text1"/>
          <w:sz w:val="24"/>
          <w:szCs w:val="24"/>
          <w:lang w:eastAsia="it-IT"/>
        </w:rPr>
        <w:t xml:space="preserve">, </w:t>
      </w:r>
      <w:r w:rsidR="00BF466D" w:rsidRPr="008F6AA2">
        <w:rPr>
          <w:rFonts w:ascii="Times New Roman" w:hAnsi="Times New Roman" w:cs="Times New Roman"/>
          <w:color w:val="000000" w:themeColor="text1"/>
          <w:sz w:val="24"/>
          <w:szCs w:val="24"/>
          <w:lang w:eastAsia="it-IT"/>
        </w:rPr>
        <w:t>[</w:t>
      </w:r>
      <w:r w:rsidR="00BF466D" w:rsidRPr="008F6AA2">
        <w:rPr>
          <w:rFonts w:ascii="Times New Roman" w:hAnsi="Times New Roman" w:cs="Times New Roman"/>
          <w:bCs w:val="0"/>
          <w:color w:val="000000" w:themeColor="text1"/>
          <w:sz w:val="24"/>
          <w:szCs w:val="24"/>
          <w:lang w:eastAsia="it-IT"/>
        </w:rPr>
        <w:t>5</w:t>
      </w:r>
      <w:r w:rsidR="00D627E0" w:rsidRPr="008F6AA2">
        <w:rPr>
          <w:rFonts w:ascii="Times New Roman" w:hAnsi="Times New Roman" w:cs="Times New Roman"/>
          <w:bCs w:val="0"/>
          <w:color w:val="000000" w:themeColor="text1"/>
          <w:sz w:val="24"/>
          <w:szCs w:val="24"/>
          <w:lang w:eastAsia="it-IT"/>
        </w:rPr>
        <w:t>6</w:t>
      </w:r>
      <w:r w:rsidR="00BF466D" w:rsidRPr="008F6AA2">
        <w:rPr>
          <w:rFonts w:ascii="Times New Roman" w:hAnsi="Times New Roman" w:cs="Times New Roman"/>
          <w:color w:val="000000" w:themeColor="text1"/>
          <w:sz w:val="24"/>
          <w:szCs w:val="24"/>
          <w:lang w:eastAsia="it-IT"/>
        </w:rPr>
        <w:t>]</w:t>
      </w:r>
      <w:r w:rsidR="005543BE" w:rsidRPr="008F6AA2">
        <w:rPr>
          <w:rFonts w:ascii="Times New Roman" w:hAnsi="Times New Roman" w:cs="Times New Roman"/>
          <w:bCs w:val="0"/>
          <w:color w:val="000000" w:themeColor="text1"/>
          <w:sz w:val="24"/>
          <w:szCs w:val="24"/>
          <w:lang w:val="en-US" w:eastAsia="it-IT"/>
        </w:rPr>
        <w:t>.</w:t>
      </w:r>
      <w:r w:rsidR="0042291F" w:rsidRPr="008F6AA2">
        <w:rPr>
          <w:rFonts w:ascii="Times New Roman" w:hAnsi="Times New Roman" w:cs="Times New Roman"/>
          <w:color w:val="000000" w:themeColor="text1"/>
          <w:sz w:val="24"/>
          <w:szCs w:val="24"/>
        </w:rPr>
        <w:t xml:space="preserve"> </w:t>
      </w:r>
      <w:r w:rsidR="004B4D3C" w:rsidRPr="008F6AA2">
        <w:rPr>
          <w:rFonts w:ascii="Times New Roman" w:hAnsi="Times New Roman" w:cs="Times New Roman"/>
          <w:color w:val="000000" w:themeColor="text1"/>
          <w:sz w:val="24"/>
          <w:szCs w:val="24"/>
          <w:lang w:val="en-US"/>
        </w:rPr>
        <w:t xml:space="preserve">Action research was adopted for two main reasons: the first is related </w:t>
      </w:r>
      <w:r w:rsidR="001530D5" w:rsidRPr="008F6AA2">
        <w:rPr>
          <w:rFonts w:ascii="Times New Roman" w:hAnsi="Times New Roman" w:cs="Times New Roman"/>
          <w:color w:val="000000" w:themeColor="text1"/>
          <w:sz w:val="24"/>
          <w:szCs w:val="24"/>
          <w:lang w:val="en-US"/>
        </w:rPr>
        <w:t xml:space="preserve">to </w:t>
      </w:r>
      <w:r w:rsidR="004B4D3C" w:rsidRPr="008F6AA2">
        <w:rPr>
          <w:rFonts w:ascii="Times New Roman" w:hAnsi="Times New Roman" w:cs="Times New Roman"/>
          <w:color w:val="000000" w:themeColor="text1"/>
          <w:sz w:val="24"/>
          <w:szCs w:val="24"/>
          <w:lang w:val="en-US"/>
        </w:rPr>
        <w:t xml:space="preserve">the need </w:t>
      </w:r>
      <w:r w:rsidR="004B4D3C" w:rsidRPr="008F6AA2">
        <w:rPr>
          <w:rFonts w:ascii="Times New Roman" w:hAnsi="Times New Roman" w:cs="Times New Roman"/>
          <w:color w:val="000000" w:themeColor="text1"/>
          <w:sz w:val="24"/>
          <w:szCs w:val="24"/>
          <w:lang w:val="en-US"/>
        </w:rPr>
        <w:lastRenderedPageBreak/>
        <w:t xml:space="preserve">for an in-depth understanding of </w:t>
      </w:r>
      <w:r w:rsidRPr="008F6AA2">
        <w:rPr>
          <w:rFonts w:ascii="Times New Roman" w:hAnsi="Times New Roman" w:cs="Times New Roman"/>
          <w:color w:val="000000" w:themeColor="text1"/>
          <w:sz w:val="24"/>
          <w:szCs w:val="24"/>
          <w:lang w:val="en-US"/>
        </w:rPr>
        <w:t xml:space="preserve">networked </w:t>
      </w:r>
      <w:r w:rsidR="004B4D3C" w:rsidRPr="008F6AA2">
        <w:rPr>
          <w:rFonts w:ascii="Times New Roman" w:hAnsi="Times New Roman" w:cs="Times New Roman"/>
          <w:color w:val="000000" w:themeColor="text1"/>
          <w:sz w:val="24"/>
          <w:szCs w:val="24"/>
          <w:lang w:val="en-US"/>
        </w:rPr>
        <w:t xml:space="preserve">foresight and new product/service development in the context of SMEs; </w:t>
      </w:r>
      <w:r w:rsidR="001530D5" w:rsidRPr="008F6AA2">
        <w:rPr>
          <w:rFonts w:ascii="Times New Roman" w:hAnsi="Times New Roman" w:cs="Times New Roman"/>
          <w:color w:val="000000" w:themeColor="text1"/>
          <w:sz w:val="24"/>
          <w:szCs w:val="24"/>
          <w:lang w:val="en-US"/>
        </w:rPr>
        <w:t xml:space="preserve">and </w:t>
      </w:r>
      <w:r w:rsidR="004B4D3C" w:rsidRPr="008F6AA2">
        <w:rPr>
          <w:rFonts w:ascii="Times New Roman" w:hAnsi="Times New Roman" w:cs="Times New Roman"/>
          <w:color w:val="000000" w:themeColor="text1"/>
          <w:sz w:val="24"/>
          <w:szCs w:val="24"/>
          <w:lang w:val="en-US"/>
        </w:rPr>
        <w:t>the second is the possible contribution to existing theor</w:t>
      </w:r>
      <w:r w:rsidR="001530D5" w:rsidRPr="008F6AA2">
        <w:rPr>
          <w:rFonts w:ascii="Times New Roman" w:hAnsi="Times New Roman" w:cs="Times New Roman"/>
          <w:color w:val="000000" w:themeColor="text1"/>
          <w:sz w:val="24"/>
          <w:szCs w:val="24"/>
          <w:lang w:val="en-US"/>
        </w:rPr>
        <w:t>ies</w:t>
      </w:r>
      <w:r w:rsidR="004B4D3C" w:rsidRPr="008F6AA2">
        <w:rPr>
          <w:rFonts w:ascii="Times New Roman" w:hAnsi="Times New Roman" w:cs="Times New Roman"/>
          <w:color w:val="000000" w:themeColor="text1"/>
          <w:sz w:val="24"/>
          <w:szCs w:val="24"/>
          <w:lang w:val="en-US"/>
        </w:rPr>
        <w:t xml:space="preserve"> concerning innovation management</w:t>
      </w:r>
      <w:r w:rsidR="00132FE0" w:rsidRPr="008F6AA2">
        <w:rPr>
          <w:rFonts w:ascii="Times New Roman" w:hAnsi="Times New Roman" w:cs="Times New Roman"/>
          <w:color w:val="000000" w:themeColor="text1"/>
          <w:sz w:val="24"/>
          <w:szCs w:val="24"/>
          <w:lang w:val="en-US"/>
        </w:rPr>
        <w:t xml:space="preserve"> processes</w:t>
      </w:r>
      <w:r w:rsidR="004B4D3C" w:rsidRPr="008F6AA2">
        <w:rPr>
          <w:rFonts w:ascii="Times New Roman" w:hAnsi="Times New Roman" w:cs="Times New Roman"/>
          <w:color w:val="000000" w:themeColor="text1"/>
          <w:sz w:val="24"/>
          <w:szCs w:val="24"/>
          <w:lang w:val="en-US"/>
        </w:rPr>
        <w:t xml:space="preserve"> </w:t>
      </w:r>
      <w:r w:rsidR="004B4D3C" w:rsidRPr="008F6AA2">
        <w:rPr>
          <w:rFonts w:ascii="Times New Roman" w:hAnsi="Times New Roman" w:cs="Times New Roman"/>
          <w:color w:val="000000" w:themeColor="text1"/>
          <w:sz w:val="24"/>
          <w:szCs w:val="24"/>
        </w:rPr>
        <w:t>[5</w:t>
      </w:r>
      <w:r w:rsidR="00D627E0" w:rsidRPr="008F6AA2">
        <w:rPr>
          <w:rFonts w:ascii="Times New Roman" w:hAnsi="Times New Roman" w:cs="Times New Roman"/>
          <w:color w:val="000000" w:themeColor="text1"/>
          <w:sz w:val="24"/>
          <w:szCs w:val="24"/>
        </w:rPr>
        <w:t>7</w:t>
      </w:r>
      <w:r w:rsidR="004B4D3C" w:rsidRPr="008F6AA2">
        <w:rPr>
          <w:rFonts w:ascii="Times New Roman" w:hAnsi="Times New Roman" w:cs="Times New Roman"/>
          <w:color w:val="000000" w:themeColor="text1"/>
          <w:sz w:val="24"/>
          <w:szCs w:val="24"/>
        </w:rPr>
        <w:t>], [5</w:t>
      </w:r>
      <w:r w:rsidR="00D627E0" w:rsidRPr="008F6AA2">
        <w:rPr>
          <w:rFonts w:ascii="Times New Roman" w:hAnsi="Times New Roman" w:cs="Times New Roman"/>
          <w:color w:val="000000" w:themeColor="text1"/>
          <w:sz w:val="24"/>
          <w:szCs w:val="24"/>
        </w:rPr>
        <w:t>8</w:t>
      </w:r>
      <w:r w:rsidR="004B4D3C" w:rsidRPr="008F6AA2">
        <w:rPr>
          <w:rFonts w:ascii="Times New Roman" w:hAnsi="Times New Roman" w:cs="Times New Roman"/>
          <w:color w:val="000000" w:themeColor="text1"/>
          <w:sz w:val="24"/>
          <w:szCs w:val="24"/>
        </w:rPr>
        <w:t>]</w:t>
      </w:r>
      <w:r w:rsidR="004B4D3C" w:rsidRPr="008F6AA2">
        <w:rPr>
          <w:rFonts w:ascii="Times New Roman" w:hAnsi="Times New Roman" w:cs="Times New Roman"/>
          <w:color w:val="000000" w:themeColor="text1"/>
          <w:sz w:val="24"/>
          <w:szCs w:val="24"/>
          <w:lang w:val="en-US"/>
        </w:rPr>
        <w:t xml:space="preserve">. </w:t>
      </w:r>
    </w:p>
    <w:p w14:paraId="0EC756CD" w14:textId="5194B7E7" w:rsidR="00301312" w:rsidRPr="008F6AA2" w:rsidRDefault="00301312" w:rsidP="00301312">
      <w:pPr>
        <w:spacing w:after="0" w:line="480" w:lineRule="auto"/>
        <w:ind w:firstLine="567"/>
        <w:rPr>
          <w:rFonts w:ascii="Times New Roman" w:hAnsi="Times New Roman" w:cs="Times New Roman"/>
          <w:color w:val="000000" w:themeColor="text1"/>
          <w:sz w:val="24"/>
          <w:szCs w:val="24"/>
          <w:lang w:eastAsia="it-IT"/>
        </w:rPr>
      </w:pPr>
      <w:r w:rsidRPr="008F6AA2">
        <w:rPr>
          <w:rFonts w:ascii="Times New Roman" w:hAnsi="Times New Roman" w:cs="Times New Roman"/>
          <w:color w:val="000000" w:themeColor="text1"/>
          <w:sz w:val="24"/>
          <w:szCs w:val="24"/>
          <w:lang w:eastAsia="it-IT"/>
        </w:rPr>
        <w:t>The sector and cluster context w</w:t>
      </w:r>
      <w:r w:rsidR="000C4696" w:rsidRPr="008F6AA2">
        <w:rPr>
          <w:rFonts w:ascii="Times New Roman" w:hAnsi="Times New Roman" w:cs="Times New Roman"/>
          <w:color w:val="000000" w:themeColor="text1"/>
          <w:sz w:val="24"/>
          <w:szCs w:val="24"/>
          <w:lang w:eastAsia="it-IT"/>
        </w:rPr>
        <w:t>ere</w:t>
      </w:r>
      <w:r w:rsidRPr="008F6AA2">
        <w:rPr>
          <w:rFonts w:ascii="Times New Roman" w:hAnsi="Times New Roman" w:cs="Times New Roman"/>
          <w:bCs w:val="0"/>
          <w:color w:val="000000" w:themeColor="text1"/>
          <w:sz w:val="24"/>
          <w:szCs w:val="24"/>
          <w:lang w:eastAsia="it-IT"/>
        </w:rPr>
        <w:t xml:space="preserve"> chosen on the criteria of </w:t>
      </w:r>
      <w:r w:rsidR="000C4696" w:rsidRPr="008F6AA2">
        <w:rPr>
          <w:rFonts w:ascii="Times New Roman" w:hAnsi="Times New Roman" w:cs="Times New Roman"/>
          <w:bCs w:val="0"/>
          <w:color w:val="000000" w:themeColor="text1"/>
          <w:sz w:val="24"/>
          <w:szCs w:val="24"/>
          <w:lang w:eastAsia="it-IT"/>
        </w:rPr>
        <w:t>their</w:t>
      </w:r>
      <w:r w:rsidRPr="008F6AA2">
        <w:rPr>
          <w:rFonts w:ascii="Times New Roman" w:hAnsi="Times New Roman" w:cs="Times New Roman"/>
          <w:bCs w:val="0"/>
          <w:color w:val="000000" w:themeColor="text1"/>
          <w:sz w:val="24"/>
          <w:szCs w:val="24"/>
          <w:lang w:eastAsia="it-IT"/>
        </w:rPr>
        <w:t xml:space="preserve"> impact on the UK economy, </w:t>
      </w:r>
      <w:r w:rsidR="000C4696" w:rsidRPr="008F6AA2">
        <w:rPr>
          <w:rFonts w:ascii="Times New Roman" w:hAnsi="Times New Roman" w:cs="Times New Roman"/>
          <w:bCs w:val="0"/>
          <w:color w:val="000000" w:themeColor="text1"/>
          <w:sz w:val="24"/>
          <w:szCs w:val="24"/>
          <w:lang w:eastAsia="it-IT"/>
        </w:rPr>
        <w:t>their</w:t>
      </w:r>
      <w:r w:rsidRPr="008F6AA2">
        <w:rPr>
          <w:rFonts w:ascii="Times New Roman" w:hAnsi="Times New Roman" w:cs="Times New Roman"/>
          <w:bCs w:val="0"/>
          <w:color w:val="000000" w:themeColor="text1"/>
          <w:sz w:val="24"/>
          <w:szCs w:val="24"/>
          <w:lang w:eastAsia="it-IT"/>
        </w:rPr>
        <w:t xml:space="preserve"> </w:t>
      </w:r>
      <w:r w:rsidRPr="008F6AA2">
        <w:rPr>
          <w:rFonts w:ascii="Times New Roman" w:hAnsi="Times New Roman" w:cs="Times New Roman"/>
          <w:color w:val="000000" w:themeColor="text1"/>
          <w:sz w:val="24"/>
          <w:szCs w:val="24"/>
          <w:lang w:eastAsia="it-IT"/>
        </w:rPr>
        <w:t xml:space="preserve">impact on </w:t>
      </w:r>
      <w:r w:rsidR="00132FE0" w:rsidRPr="008F6AA2">
        <w:rPr>
          <w:rFonts w:ascii="Times New Roman" w:hAnsi="Times New Roman" w:cs="Times New Roman"/>
          <w:color w:val="000000" w:themeColor="text1"/>
          <w:sz w:val="24"/>
          <w:szCs w:val="24"/>
          <w:lang w:eastAsia="it-IT"/>
        </w:rPr>
        <w:t xml:space="preserve">the </w:t>
      </w:r>
      <w:r w:rsidRPr="008F6AA2">
        <w:rPr>
          <w:rFonts w:ascii="Times New Roman" w:hAnsi="Times New Roman" w:cs="Times New Roman"/>
          <w:color w:val="000000" w:themeColor="text1"/>
          <w:sz w:val="24"/>
          <w:szCs w:val="24"/>
          <w:lang w:eastAsia="it-IT"/>
        </w:rPr>
        <w:t>fundamental services of the national health s</w:t>
      </w:r>
      <w:r w:rsidR="00132FE0" w:rsidRPr="008F6AA2">
        <w:rPr>
          <w:rFonts w:ascii="Times New Roman" w:hAnsi="Times New Roman" w:cs="Times New Roman"/>
          <w:color w:val="000000" w:themeColor="text1"/>
          <w:sz w:val="24"/>
          <w:szCs w:val="24"/>
          <w:lang w:eastAsia="it-IT"/>
        </w:rPr>
        <w:t>ervice</w:t>
      </w:r>
      <w:r w:rsidRPr="008F6AA2">
        <w:rPr>
          <w:rFonts w:ascii="Times New Roman" w:hAnsi="Times New Roman" w:cs="Times New Roman"/>
          <w:color w:val="000000" w:themeColor="text1"/>
          <w:sz w:val="24"/>
          <w:szCs w:val="24"/>
          <w:lang w:eastAsia="it-IT"/>
        </w:rPr>
        <w:t xml:space="preserve"> (NHS), </w:t>
      </w:r>
      <w:r w:rsidRPr="008F6AA2">
        <w:rPr>
          <w:rFonts w:ascii="Times New Roman" w:hAnsi="Times New Roman" w:cs="Times New Roman"/>
          <w:bCs w:val="0"/>
          <w:color w:val="000000" w:themeColor="text1"/>
          <w:sz w:val="24"/>
          <w:szCs w:val="24"/>
          <w:lang w:eastAsia="it-IT"/>
        </w:rPr>
        <w:t>and the perceived need for enhancing level</w:t>
      </w:r>
      <w:r w:rsidR="00132FE0" w:rsidRPr="008F6AA2">
        <w:rPr>
          <w:rFonts w:ascii="Times New Roman" w:hAnsi="Times New Roman" w:cs="Times New Roman"/>
          <w:bCs w:val="0"/>
          <w:color w:val="000000" w:themeColor="text1"/>
          <w:sz w:val="24"/>
          <w:szCs w:val="24"/>
          <w:lang w:eastAsia="it-IT"/>
        </w:rPr>
        <w:t>s</w:t>
      </w:r>
      <w:r w:rsidRPr="008F6AA2">
        <w:rPr>
          <w:rFonts w:ascii="Times New Roman" w:hAnsi="Times New Roman" w:cs="Times New Roman"/>
          <w:bCs w:val="0"/>
          <w:color w:val="000000" w:themeColor="text1"/>
          <w:sz w:val="24"/>
          <w:szCs w:val="24"/>
          <w:lang w:eastAsia="it-IT"/>
        </w:rPr>
        <w:t xml:space="preserve"> of productivity</w:t>
      </w:r>
      <w:r w:rsidRPr="008F6AA2">
        <w:rPr>
          <w:rFonts w:ascii="Times New Roman" w:hAnsi="Times New Roman" w:cs="Times New Roman"/>
          <w:color w:val="000000" w:themeColor="text1"/>
          <w:sz w:val="24"/>
          <w:szCs w:val="24"/>
          <w:lang w:eastAsia="it-IT"/>
        </w:rPr>
        <w:t>. The London Digital Health Hub is an accelerator which works over a 12-month period with up to 20 London based digital health SMEs, giving support and advice, and brokering connections between innovators and the UK NHS. Support focuses on areas specific to individual companies’ needs and may include helping to refine products to meet NHS requirements, showcasing innovations in health facilities and market access and navigation</w:t>
      </w:r>
      <w:r w:rsidR="000C4696" w:rsidRPr="008F6AA2">
        <w:rPr>
          <w:rFonts w:ascii="Times New Roman" w:hAnsi="Times New Roman" w:cs="Times New Roman"/>
          <w:color w:val="000000" w:themeColor="text1"/>
          <w:sz w:val="24"/>
          <w:szCs w:val="24"/>
          <w:lang w:eastAsia="it-IT"/>
        </w:rPr>
        <w:t xml:space="preserve">, </w:t>
      </w:r>
      <w:r w:rsidRPr="008F6AA2">
        <w:rPr>
          <w:rFonts w:ascii="Times New Roman" w:hAnsi="Times New Roman" w:cs="Times New Roman"/>
          <w:color w:val="000000" w:themeColor="text1"/>
          <w:sz w:val="24"/>
          <w:szCs w:val="24"/>
          <w:lang w:eastAsia="it-IT"/>
        </w:rPr>
        <w:t>turn</w:t>
      </w:r>
      <w:r w:rsidR="000C4696" w:rsidRPr="008F6AA2">
        <w:rPr>
          <w:rFonts w:ascii="Times New Roman" w:hAnsi="Times New Roman" w:cs="Times New Roman"/>
          <w:color w:val="000000" w:themeColor="text1"/>
          <w:sz w:val="24"/>
          <w:szCs w:val="24"/>
          <w:lang w:eastAsia="it-IT"/>
        </w:rPr>
        <w:t>ing</w:t>
      </w:r>
      <w:r w:rsidRPr="008F6AA2">
        <w:rPr>
          <w:rFonts w:ascii="Times New Roman" w:hAnsi="Times New Roman" w:cs="Times New Roman"/>
          <w:color w:val="000000" w:themeColor="text1"/>
          <w:sz w:val="24"/>
          <w:szCs w:val="24"/>
          <w:lang w:eastAsia="it-IT"/>
        </w:rPr>
        <w:t xml:space="preserve"> idea</w:t>
      </w:r>
      <w:r w:rsidR="000C4696" w:rsidRPr="008F6AA2">
        <w:rPr>
          <w:rFonts w:ascii="Times New Roman" w:hAnsi="Times New Roman" w:cs="Times New Roman"/>
          <w:color w:val="000000" w:themeColor="text1"/>
          <w:sz w:val="24"/>
          <w:szCs w:val="24"/>
          <w:lang w:eastAsia="it-IT"/>
        </w:rPr>
        <w:t>s</w:t>
      </w:r>
      <w:r w:rsidRPr="008F6AA2">
        <w:rPr>
          <w:rFonts w:ascii="Times New Roman" w:hAnsi="Times New Roman" w:cs="Times New Roman"/>
          <w:color w:val="000000" w:themeColor="text1"/>
          <w:sz w:val="24"/>
          <w:szCs w:val="24"/>
          <w:lang w:eastAsia="it-IT"/>
        </w:rPr>
        <w:t xml:space="preserve"> </w:t>
      </w:r>
      <w:r w:rsidR="000C4696" w:rsidRPr="008F6AA2">
        <w:rPr>
          <w:rFonts w:ascii="Times New Roman" w:hAnsi="Times New Roman" w:cs="Times New Roman"/>
          <w:color w:val="000000" w:themeColor="text1"/>
          <w:sz w:val="24"/>
          <w:szCs w:val="24"/>
          <w:lang w:eastAsia="it-IT"/>
        </w:rPr>
        <w:t>related to</w:t>
      </w:r>
      <w:r w:rsidRPr="008F6AA2">
        <w:rPr>
          <w:rFonts w:ascii="Times New Roman" w:hAnsi="Times New Roman" w:cs="Times New Roman"/>
          <w:color w:val="000000" w:themeColor="text1"/>
          <w:sz w:val="24"/>
          <w:szCs w:val="24"/>
          <w:lang w:eastAsia="it-IT"/>
        </w:rPr>
        <w:t> digital innovation into tangible improvements for staff and patients. Up to the end of 2020, the Digital Health Hub collaborated with 105 SMEs.</w:t>
      </w:r>
    </w:p>
    <w:p w14:paraId="29C04BC8" w14:textId="18AEED8F" w:rsidR="00301312" w:rsidRPr="008F6AA2" w:rsidRDefault="00301312" w:rsidP="00301312">
      <w:pPr>
        <w:pStyle w:val="Corpotesto1"/>
        <w:spacing w:after="0" w:line="480" w:lineRule="auto"/>
        <w:ind w:firstLine="567"/>
        <w:jc w:val="left"/>
        <w:rPr>
          <w:color w:val="000000" w:themeColor="text1"/>
          <w:szCs w:val="24"/>
          <w:lang w:val="en-GB"/>
        </w:rPr>
      </w:pPr>
      <w:r w:rsidRPr="008F6AA2">
        <w:rPr>
          <w:bCs/>
          <w:color w:val="000000" w:themeColor="text1"/>
          <w:szCs w:val="24"/>
          <w:lang w:eastAsia="it-IT"/>
        </w:rPr>
        <w:t xml:space="preserve">Working with the London Digital Health Hub, the authors (hereafter called the foresight team) identified 16 </w:t>
      </w:r>
      <w:r w:rsidR="00132FE0" w:rsidRPr="008F6AA2">
        <w:rPr>
          <w:bCs/>
          <w:color w:val="000000" w:themeColor="text1"/>
          <w:szCs w:val="24"/>
          <w:lang w:eastAsia="it-IT"/>
        </w:rPr>
        <w:t xml:space="preserve">small and medium-sized enterprises </w:t>
      </w:r>
      <w:r w:rsidRPr="008F6AA2">
        <w:rPr>
          <w:bCs/>
          <w:color w:val="000000" w:themeColor="text1"/>
          <w:szCs w:val="24"/>
          <w:lang w:eastAsia="it-IT"/>
        </w:rPr>
        <w:t xml:space="preserve">among those connected with the hub and involved </w:t>
      </w:r>
      <w:r w:rsidR="000C4696" w:rsidRPr="008F6AA2">
        <w:rPr>
          <w:bCs/>
          <w:color w:val="000000" w:themeColor="text1"/>
          <w:szCs w:val="24"/>
          <w:lang w:eastAsia="it-IT"/>
        </w:rPr>
        <w:t>them</w:t>
      </w:r>
      <w:r w:rsidRPr="008F6AA2">
        <w:rPr>
          <w:bCs/>
          <w:color w:val="000000" w:themeColor="text1"/>
          <w:szCs w:val="24"/>
          <w:lang w:eastAsia="it-IT"/>
        </w:rPr>
        <w:t xml:space="preserve"> in a </w:t>
      </w:r>
      <w:r w:rsidR="000C4696" w:rsidRPr="008F6AA2">
        <w:rPr>
          <w:bCs/>
          <w:color w:val="000000" w:themeColor="text1"/>
          <w:szCs w:val="24"/>
          <w:lang w:eastAsia="it-IT"/>
        </w:rPr>
        <w:t>project</w:t>
      </w:r>
      <w:r w:rsidRPr="008F6AA2">
        <w:rPr>
          <w:bCs/>
          <w:color w:val="000000" w:themeColor="text1"/>
          <w:szCs w:val="24"/>
          <w:lang w:eastAsia="it-IT"/>
        </w:rPr>
        <w:t xml:space="preserve"> which aimed to develop and test </w:t>
      </w:r>
      <w:r w:rsidRPr="008F6AA2">
        <w:rPr>
          <w:bCs/>
          <w:color w:val="000000" w:themeColor="text1"/>
          <w:szCs w:val="24"/>
          <w:lang w:val="en-GB" w:eastAsia="it-IT"/>
        </w:rPr>
        <w:t xml:space="preserve">a bespoke method for foresight and innovation that could </w:t>
      </w:r>
      <w:r w:rsidR="00B028CC" w:rsidRPr="008F6AA2">
        <w:rPr>
          <w:bCs/>
          <w:color w:val="000000" w:themeColor="text1"/>
          <w:szCs w:val="24"/>
          <w:lang w:val="en-GB" w:eastAsia="it-IT"/>
        </w:rPr>
        <w:t>help these SMEs</w:t>
      </w:r>
      <w:r w:rsidRPr="008F6AA2">
        <w:rPr>
          <w:bCs/>
          <w:color w:val="000000" w:themeColor="text1"/>
          <w:szCs w:val="24"/>
          <w:lang w:val="en-GB" w:eastAsia="it-IT"/>
        </w:rPr>
        <w:t xml:space="preserve"> to (i) quickly identify relevant technologies, (ii) assess their potential risks and opportunities and (iii) set out priorities for their adoption in a quick and effective way.</w:t>
      </w:r>
    </w:p>
    <w:p w14:paraId="1937A551" w14:textId="43F81DDA" w:rsidR="00C85AAB" w:rsidRPr="008F6AA2" w:rsidRDefault="004F1514" w:rsidP="007F6218">
      <w:pPr>
        <w:spacing w:after="0" w:line="480" w:lineRule="auto"/>
        <w:ind w:firstLine="567"/>
        <w:rPr>
          <w:rFonts w:ascii="Times New Roman" w:hAnsi="Times New Roman" w:cs="Times New Roman"/>
          <w:bCs w:val="0"/>
          <w:color w:val="000000" w:themeColor="text1"/>
          <w:sz w:val="24"/>
          <w:szCs w:val="24"/>
          <w:lang w:eastAsia="it-IT"/>
        </w:rPr>
      </w:pPr>
      <w:r w:rsidRPr="008F6AA2">
        <w:rPr>
          <w:rFonts w:ascii="Times New Roman" w:hAnsi="Times New Roman" w:cs="Times New Roman"/>
          <w:bCs w:val="0"/>
          <w:color w:val="000000" w:themeColor="text1"/>
          <w:sz w:val="24"/>
          <w:szCs w:val="24"/>
          <w:lang w:eastAsia="it-IT"/>
        </w:rPr>
        <w:t xml:space="preserve">To </w:t>
      </w:r>
      <w:r w:rsidR="00B028CC" w:rsidRPr="008F6AA2">
        <w:rPr>
          <w:rFonts w:ascii="Times New Roman" w:hAnsi="Times New Roman" w:cs="Times New Roman"/>
          <w:bCs w:val="0"/>
          <w:color w:val="000000" w:themeColor="text1"/>
          <w:sz w:val="24"/>
          <w:szCs w:val="24"/>
          <w:lang w:eastAsia="it-IT"/>
        </w:rPr>
        <w:t xml:space="preserve">carry out </w:t>
      </w:r>
      <w:r w:rsidR="0009011F" w:rsidRPr="008F6AA2">
        <w:rPr>
          <w:rFonts w:ascii="Times New Roman" w:hAnsi="Times New Roman" w:cs="Times New Roman"/>
          <w:bCs w:val="0"/>
          <w:color w:val="000000" w:themeColor="text1"/>
          <w:sz w:val="24"/>
          <w:szCs w:val="24"/>
          <w:lang w:eastAsia="it-IT"/>
        </w:rPr>
        <w:t xml:space="preserve">our </w:t>
      </w:r>
      <w:r w:rsidR="00B028CC" w:rsidRPr="008F6AA2">
        <w:rPr>
          <w:rFonts w:ascii="Times New Roman" w:hAnsi="Times New Roman" w:cs="Times New Roman"/>
          <w:bCs w:val="0"/>
          <w:color w:val="000000" w:themeColor="text1"/>
          <w:sz w:val="24"/>
          <w:szCs w:val="24"/>
          <w:lang w:eastAsia="it-IT"/>
        </w:rPr>
        <w:t xml:space="preserve">action </w:t>
      </w:r>
      <w:r w:rsidR="0009011F" w:rsidRPr="008F6AA2">
        <w:rPr>
          <w:rFonts w:ascii="Times New Roman" w:hAnsi="Times New Roman" w:cs="Times New Roman"/>
          <w:bCs w:val="0"/>
          <w:color w:val="000000" w:themeColor="text1"/>
          <w:sz w:val="24"/>
          <w:szCs w:val="24"/>
          <w:lang w:eastAsia="it-IT"/>
        </w:rPr>
        <w:t>research project</w:t>
      </w:r>
      <w:r w:rsidRPr="008F6AA2">
        <w:rPr>
          <w:rFonts w:ascii="Times New Roman" w:hAnsi="Times New Roman" w:cs="Times New Roman"/>
          <w:bCs w:val="0"/>
          <w:color w:val="000000" w:themeColor="text1"/>
          <w:sz w:val="24"/>
          <w:szCs w:val="24"/>
          <w:lang w:eastAsia="it-IT"/>
        </w:rPr>
        <w:t xml:space="preserve">, </w:t>
      </w:r>
      <w:r w:rsidR="007F2196" w:rsidRPr="008F6AA2">
        <w:rPr>
          <w:rFonts w:ascii="Times New Roman" w:hAnsi="Times New Roman" w:cs="Times New Roman"/>
          <w:bCs w:val="0"/>
          <w:color w:val="000000" w:themeColor="text1"/>
          <w:sz w:val="24"/>
          <w:szCs w:val="24"/>
          <w:lang w:eastAsia="it-IT"/>
        </w:rPr>
        <w:t>w</w:t>
      </w:r>
      <w:r w:rsidR="007F6218" w:rsidRPr="008F6AA2">
        <w:rPr>
          <w:rFonts w:ascii="Times New Roman" w:hAnsi="Times New Roman" w:cs="Times New Roman"/>
          <w:bCs w:val="0"/>
          <w:color w:val="000000" w:themeColor="text1"/>
          <w:sz w:val="24"/>
          <w:szCs w:val="24"/>
          <w:lang w:eastAsia="it-IT"/>
        </w:rPr>
        <w:t>e followed the cyclical action research process</w:t>
      </w:r>
      <w:r w:rsidR="00971EE1" w:rsidRPr="008F6AA2">
        <w:rPr>
          <w:rFonts w:ascii="Times New Roman" w:hAnsi="Times New Roman" w:cs="Times New Roman"/>
          <w:bCs w:val="0"/>
          <w:color w:val="000000" w:themeColor="text1"/>
          <w:sz w:val="24"/>
          <w:szCs w:val="24"/>
          <w:lang w:eastAsia="it-IT"/>
        </w:rPr>
        <w:t xml:space="preserve"> </w:t>
      </w:r>
      <w:r w:rsidR="007F6218" w:rsidRPr="008F6AA2">
        <w:rPr>
          <w:rFonts w:ascii="Times New Roman" w:hAnsi="Times New Roman" w:cs="Times New Roman"/>
          <w:bCs w:val="0"/>
          <w:color w:val="000000" w:themeColor="text1"/>
          <w:sz w:val="24"/>
          <w:szCs w:val="24"/>
          <w:lang w:eastAsia="it-IT"/>
        </w:rPr>
        <w:t xml:space="preserve">outlined by Susman and Evered [59]. This process encompasses five primary </w:t>
      </w:r>
      <w:r w:rsidR="009C6C65" w:rsidRPr="008F6AA2">
        <w:rPr>
          <w:rFonts w:ascii="Times New Roman" w:hAnsi="Times New Roman" w:cs="Times New Roman"/>
          <w:bCs w:val="0"/>
          <w:color w:val="000000" w:themeColor="text1"/>
          <w:sz w:val="24"/>
          <w:szCs w:val="24"/>
          <w:lang w:eastAsia="it-IT"/>
        </w:rPr>
        <w:t>steps</w:t>
      </w:r>
      <w:r w:rsidR="007F6218" w:rsidRPr="008F6AA2">
        <w:rPr>
          <w:rFonts w:ascii="Times New Roman" w:hAnsi="Times New Roman" w:cs="Times New Roman"/>
          <w:bCs w:val="0"/>
          <w:color w:val="000000" w:themeColor="text1"/>
          <w:sz w:val="24"/>
          <w:szCs w:val="24"/>
          <w:lang w:eastAsia="it-IT"/>
        </w:rPr>
        <w:t>: diagnosi</w:t>
      </w:r>
      <w:r w:rsidR="00D62E0B" w:rsidRPr="008F6AA2">
        <w:rPr>
          <w:rFonts w:ascii="Times New Roman" w:hAnsi="Times New Roman" w:cs="Times New Roman"/>
          <w:bCs w:val="0"/>
          <w:color w:val="000000" w:themeColor="text1"/>
          <w:sz w:val="24"/>
          <w:szCs w:val="24"/>
          <w:lang w:eastAsia="it-IT"/>
        </w:rPr>
        <w:t>ng</w:t>
      </w:r>
      <w:r w:rsidR="007F6218" w:rsidRPr="008F6AA2">
        <w:rPr>
          <w:rFonts w:ascii="Times New Roman" w:hAnsi="Times New Roman" w:cs="Times New Roman"/>
          <w:bCs w:val="0"/>
          <w:color w:val="000000" w:themeColor="text1"/>
          <w:sz w:val="24"/>
          <w:szCs w:val="24"/>
          <w:lang w:eastAsia="it-IT"/>
        </w:rPr>
        <w:t>, action planning, action taking, evaluati</w:t>
      </w:r>
      <w:r w:rsidR="007B76AA" w:rsidRPr="008F6AA2">
        <w:rPr>
          <w:rFonts w:ascii="Times New Roman" w:hAnsi="Times New Roman" w:cs="Times New Roman"/>
          <w:bCs w:val="0"/>
          <w:color w:val="000000" w:themeColor="text1"/>
          <w:sz w:val="24"/>
          <w:szCs w:val="24"/>
          <w:lang w:eastAsia="it-IT"/>
        </w:rPr>
        <w:t>ng</w:t>
      </w:r>
      <w:r w:rsidR="007F6218" w:rsidRPr="008F6AA2">
        <w:rPr>
          <w:rFonts w:ascii="Times New Roman" w:hAnsi="Times New Roman" w:cs="Times New Roman"/>
          <w:bCs w:val="0"/>
          <w:color w:val="000000" w:themeColor="text1"/>
          <w:sz w:val="24"/>
          <w:szCs w:val="24"/>
          <w:lang w:eastAsia="it-IT"/>
        </w:rPr>
        <w:t xml:space="preserve">, and specifying learning. In the initial </w:t>
      </w:r>
      <w:r w:rsidR="009C6C65" w:rsidRPr="008F6AA2">
        <w:rPr>
          <w:rFonts w:ascii="Times New Roman" w:hAnsi="Times New Roman" w:cs="Times New Roman"/>
          <w:bCs w:val="0"/>
          <w:color w:val="000000" w:themeColor="text1"/>
          <w:sz w:val="24"/>
          <w:szCs w:val="24"/>
          <w:lang w:eastAsia="it-IT"/>
        </w:rPr>
        <w:t>step</w:t>
      </w:r>
      <w:r w:rsidR="007F6218" w:rsidRPr="008F6AA2">
        <w:rPr>
          <w:rFonts w:ascii="Times New Roman" w:hAnsi="Times New Roman" w:cs="Times New Roman"/>
          <w:bCs w:val="0"/>
          <w:color w:val="000000" w:themeColor="text1"/>
          <w:sz w:val="24"/>
          <w:szCs w:val="24"/>
          <w:lang w:eastAsia="it-IT"/>
        </w:rPr>
        <w:t xml:space="preserve"> ("diagnosi</w:t>
      </w:r>
      <w:r w:rsidR="007B76AA" w:rsidRPr="008F6AA2">
        <w:rPr>
          <w:rFonts w:ascii="Times New Roman" w:hAnsi="Times New Roman" w:cs="Times New Roman"/>
          <w:bCs w:val="0"/>
          <w:color w:val="000000" w:themeColor="text1"/>
          <w:sz w:val="24"/>
          <w:szCs w:val="24"/>
          <w:lang w:eastAsia="it-IT"/>
        </w:rPr>
        <w:t>ng</w:t>
      </w:r>
      <w:r w:rsidR="007F6218" w:rsidRPr="008F6AA2">
        <w:rPr>
          <w:rFonts w:ascii="Times New Roman" w:hAnsi="Times New Roman" w:cs="Times New Roman"/>
          <w:bCs w:val="0"/>
          <w:color w:val="000000" w:themeColor="text1"/>
          <w:sz w:val="24"/>
          <w:szCs w:val="24"/>
          <w:lang w:eastAsia="it-IT"/>
        </w:rPr>
        <w:t xml:space="preserve">"), we identified design principles for shaping foresight strategies for innovation in SMEs, as well as essential challenges and prerequisites for </w:t>
      </w:r>
      <w:r w:rsidR="00D62E0B" w:rsidRPr="008F6AA2">
        <w:rPr>
          <w:rFonts w:ascii="Times New Roman" w:hAnsi="Times New Roman" w:cs="Times New Roman"/>
          <w:bCs w:val="0"/>
          <w:color w:val="000000" w:themeColor="text1"/>
          <w:sz w:val="24"/>
          <w:szCs w:val="24"/>
          <w:lang w:eastAsia="it-IT"/>
        </w:rPr>
        <w:t>helping</w:t>
      </w:r>
      <w:r w:rsidR="007F6218" w:rsidRPr="008F6AA2">
        <w:rPr>
          <w:rFonts w:ascii="Times New Roman" w:hAnsi="Times New Roman" w:cs="Times New Roman"/>
          <w:bCs w:val="0"/>
          <w:color w:val="000000" w:themeColor="text1"/>
          <w:sz w:val="24"/>
          <w:szCs w:val="24"/>
          <w:lang w:eastAsia="it-IT"/>
        </w:rPr>
        <w:t xml:space="preserve"> SMEs </w:t>
      </w:r>
      <w:r w:rsidR="00D62E0B" w:rsidRPr="008F6AA2">
        <w:rPr>
          <w:rFonts w:ascii="Times New Roman" w:hAnsi="Times New Roman" w:cs="Times New Roman"/>
          <w:bCs w:val="0"/>
          <w:color w:val="000000" w:themeColor="text1"/>
          <w:sz w:val="24"/>
          <w:szCs w:val="24"/>
          <w:lang w:eastAsia="it-IT"/>
        </w:rPr>
        <w:t xml:space="preserve">to </w:t>
      </w:r>
      <w:r w:rsidR="007F6218" w:rsidRPr="008F6AA2">
        <w:rPr>
          <w:rFonts w:ascii="Times New Roman" w:hAnsi="Times New Roman" w:cs="Times New Roman"/>
          <w:bCs w:val="0"/>
          <w:color w:val="000000" w:themeColor="text1"/>
          <w:sz w:val="24"/>
          <w:szCs w:val="24"/>
          <w:lang w:eastAsia="it-IT"/>
        </w:rPr>
        <w:t xml:space="preserve">comprehend and adopt foresight practices, all derived from </w:t>
      </w:r>
      <w:r w:rsidR="00D62E0B" w:rsidRPr="008F6AA2">
        <w:rPr>
          <w:rFonts w:ascii="Times New Roman" w:hAnsi="Times New Roman" w:cs="Times New Roman"/>
          <w:bCs w:val="0"/>
          <w:color w:val="000000" w:themeColor="text1"/>
          <w:sz w:val="24"/>
          <w:szCs w:val="24"/>
          <w:lang w:eastAsia="it-IT"/>
        </w:rPr>
        <w:t>the extant</w:t>
      </w:r>
      <w:r w:rsidR="007F6218" w:rsidRPr="008F6AA2">
        <w:rPr>
          <w:rFonts w:ascii="Times New Roman" w:hAnsi="Times New Roman" w:cs="Times New Roman"/>
          <w:bCs w:val="0"/>
          <w:color w:val="000000" w:themeColor="text1"/>
          <w:sz w:val="24"/>
          <w:szCs w:val="24"/>
          <w:lang w:eastAsia="it-IT"/>
        </w:rPr>
        <w:t xml:space="preserve"> literature. These </w:t>
      </w:r>
      <w:r w:rsidR="007F6218" w:rsidRPr="008F6AA2">
        <w:rPr>
          <w:rFonts w:ascii="Times New Roman" w:hAnsi="Times New Roman" w:cs="Times New Roman"/>
          <w:bCs w:val="0"/>
          <w:color w:val="000000" w:themeColor="text1"/>
          <w:sz w:val="24"/>
          <w:szCs w:val="24"/>
          <w:lang w:eastAsia="it-IT"/>
        </w:rPr>
        <w:lastRenderedPageBreak/>
        <w:t xml:space="preserve">findings were subsequently deliberated within the project team, </w:t>
      </w:r>
      <w:proofErr w:type="gramStart"/>
      <w:r w:rsidR="007F6218" w:rsidRPr="008F6AA2">
        <w:rPr>
          <w:rFonts w:ascii="Times New Roman" w:hAnsi="Times New Roman" w:cs="Times New Roman"/>
          <w:bCs w:val="0"/>
          <w:color w:val="000000" w:themeColor="text1"/>
          <w:sz w:val="24"/>
          <w:szCs w:val="24"/>
          <w:lang w:eastAsia="it-IT"/>
        </w:rPr>
        <w:t>taking into account</w:t>
      </w:r>
      <w:proofErr w:type="gramEnd"/>
      <w:r w:rsidR="007F6218" w:rsidRPr="008F6AA2">
        <w:rPr>
          <w:rFonts w:ascii="Times New Roman" w:hAnsi="Times New Roman" w:cs="Times New Roman"/>
          <w:bCs w:val="0"/>
          <w:color w:val="000000" w:themeColor="text1"/>
          <w:sz w:val="24"/>
          <w:szCs w:val="24"/>
          <w:lang w:eastAsia="it-IT"/>
        </w:rPr>
        <w:t xml:space="preserve"> the objectives of the foresight method intended for promoting innovation in SMEs.</w:t>
      </w:r>
      <w:r w:rsidR="009C6C65" w:rsidRPr="008F6AA2">
        <w:rPr>
          <w:rFonts w:ascii="Times New Roman" w:hAnsi="Times New Roman" w:cs="Times New Roman"/>
          <w:bCs w:val="0"/>
          <w:color w:val="000000" w:themeColor="text1"/>
          <w:sz w:val="24"/>
          <w:szCs w:val="24"/>
          <w:lang w:eastAsia="it-IT"/>
        </w:rPr>
        <w:t xml:space="preserve"> </w:t>
      </w:r>
      <w:r w:rsidR="007F6218" w:rsidRPr="008F6AA2">
        <w:rPr>
          <w:rFonts w:ascii="Times New Roman" w:hAnsi="Times New Roman" w:cs="Times New Roman"/>
          <w:bCs w:val="0"/>
          <w:color w:val="000000" w:themeColor="text1"/>
          <w:sz w:val="24"/>
          <w:szCs w:val="24"/>
          <w:lang w:eastAsia="it-IT"/>
        </w:rPr>
        <w:t xml:space="preserve">In the second </w:t>
      </w:r>
      <w:r w:rsidR="009C6C65" w:rsidRPr="008F6AA2">
        <w:rPr>
          <w:rFonts w:ascii="Times New Roman" w:hAnsi="Times New Roman" w:cs="Times New Roman"/>
          <w:bCs w:val="0"/>
          <w:color w:val="000000" w:themeColor="text1"/>
          <w:sz w:val="24"/>
          <w:szCs w:val="24"/>
          <w:lang w:eastAsia="it-IT"/>
        </w:rPr>
        <w:t>step</w:t>
      </w:r>
      <w:r w:rsidR="007F6218" w:rsidRPr="008F6AA2">
        <w:rPr>
          <w:rFonts w:ascii="Times New Roman" w:hAnsi="Times New Roman" w:cs="Times New Roman"/>
          <w:bCs w:val="0"/>
          <w:color w:val="000000" w:themeColor="text1"/>
          <w:sz w:val="24"/>
          <w:szCs w:val="24"/>
          <w:lang w:eastAsia="it-IT"/>
        </w:rPr>
        <w:t xml:space="preserve"> ("action planning"), we sketched a preliminary methodology for applying foresight in SMEs. This methodology drew insights from </w:t>
      </w:r>
      <w:r w:rsidR="006F0E1A" w:rsidRPr="008F6AA2">
        <w:rPr>
          <w:rFonts w:ascii="Times New Roman" w:hAnsi="Times New Roman" w:cs="Times New Roman"/>
          <w:bCs w:val="0"/>
          <w:color w:val="000000" w:themeColor="text1"/>
          <w:sz w:val="24"/>
          <w:szCs w:val="24"/>
          <w:lang w:eastAsia="it-IT"/>
        </w:rPr>
        <w:t>the</w:t>
      </w:r>
      <w:r w:rsidR="007F6218" w:rsidRPr="008F6AA2">
        <w:rPr>
          <w:rFonts w:ascii="Times New Roman" w:hAnsi="Times New Roman" w:cs="Times New Roman"/>
          <w:bCs w:val="0"/>
          <w:color w:val="000000" w:themeColor="text1"/>
          <w:sz w:val="24"/>
          <w:szCs w:val="24"/>
          <w:lang w:eastAsia="it-IT"/>
        </w:rPr>
        <w:t xml:space="preserve"> review of existing approaches suitable for our purpose, as well as extensive discussions within the project team and consultations with external experts in technology and entrepreneurship, </w:t>
      </w:r>
      <w:r w:rsidR="006F0E1A" w:rsidRPr="008F6AA2">
        <w:rPr>
          <w:rFonts w:ascii="Times New Roman" w:hAnsi="Times New Roman" w:cs="Times New Roman"/>
          <w:bCs w:val="0"/>
          <w:color w:val="000000" w:themeColor="text1"/>
          <w:sz w:val="24"/>
          <w:szCs w:val="24"/>
          <w:lang w:eastAsia="it-IT"/>
        </w:rPr>
        <w:t>and</w:t>
      </w:r>
      <w:r w:rsidR="007F6218" w:rsidRPr="008F6AA2">
        <w:rPr>
          <w:rFonts w:ascii="Times New Roman" w:hAnsi="Times New Roman" w:cs="Times New Roman"/>
          <w:bCs w:val="0"/>
          <w:color w:val="000000" w:themeColor="text1"/>
          <w:sz w:val="24"/>
          <w:szCs w:val="24"/>
          <w:lang w:eastAsia="it-IT"/>
        </w:rPr>
        <w:t xml:space="preserve"> SME managers participating in the project.</w:t>
      </w:r>
      <w:r w:rsidR="009C6C65" w:rsidRPr="008F6AA2">
        <w:rPr>
          <w:rFonts w:ascii="Times New Roman" w:hAnsi="Times New Roman" w:cs="Times New Roman"/>
          <w:bCs w:val="0"/>
          <w:color w:val="000000" w:themeColor="text1"/>
          <w:sz w:val="24"/>
          <w:szCs w:val="24"/>
          <w:lang w:eastAsia="it-IT"/>
        </w:rPr>
        <w:t xml:space="preserve"> </w:t>
      </w:r>
      <w:r w:rsidR="007F6218" w:rsidRPr="008F6AA2">
        <w:rPr>
          <w:rFonts w:ascii="Times New Roman" w:hAnsi="Times New Roman" w:cs="Times New Roman"/>
          <w:bCs w:val="0"/>
          <w:color w:val="000000" w:themeColor="text1"/>
          <w:sz w:val="24"/>
          <w:szCs w:val="24"/>
          <w:lang w:eastAsia="it-IT"/>
        </w:rPr>
        <w:t xml:space="preserve">In the </w:t>
      </w:r>
      <w:r w:rsidR="009C6C65" w:rsidRPr="008F6AA2">
        <w:rPr>
          <w:rFonts w:ascii="Times New Roman" w:hAnsi="Times New Roman" w:cs="Times New Roman"/>
          <w:bCs w:val="0"/>
          <w:color w:val="000000" w:themeColor="text1"/>
          <w:sz w:val="24"/>
          <w:szCs w:val="24"/>
          <w:lang w:eastAsia="it-IT"/>
        </w:rPr>
        <w:t>subsequent</w:t>
      </w:r>
      <w:r w:rsidR="007F6218" w:rsidRPr="008F6AA2">
        <w:rPr>
          <w:rFonts w:ascii="Times New Roman" w:hAnsi="Times New Roman" w:cs="Times New Roman"/>
          <w:bCs w:val="0"/>
          <w:color w:val="000000" w:themeColor="text1"/>
          <w:sz w:val="24"/>
          <w:szCs w:val="24"/>
          <w:lang w:eastAsia="it-IT"/>
        </w:rPr>
        <w:t xml:space="preserve"> </w:t>
      </w:r>
      <w:r w:rsidR="009C6C65" w:rsidRPr="008F6AA2">
        <w:rPr>
          <w:rFonts w:ascii="Times New Roman" w:hAnsi="Times New Roman" w:cs="Times New Roman"/>
          <w:bCs w:val="0"/>
          <w:color w:val="000000" w:themeColor="text1"/>
          <w:sz w:val="24"/>
          <w:szCs w:val="24"/>
          <w:lang w:eastAsia="it-IT"/>
        </w:rPr>
        <w:t>step</w:t>
      </w:r>
      <w:r w:rsidR="007F6218" w:rsidRPr="008F6AA2">
        <w:rPr>
          <w:rFonts w:ascii="Times New Roman" w:hAnsi="Times New Roman" w:cs="Times New Roman"/>
          <w:bCs w:val="0"/>
          <w:color w:val="000000" w:themeColor="text1"/>
          <w:sz w:val="24"/>
          <w:szCs w:val="24"/>
          <w:lang w:eastAsia="it-IT"/>
        </w:rPr>
        <w:t xml:space="preserve"> ("action taking"), we implemented the designed methodology. The fourth </w:t>
      </w:r>
      <w:r w:rsidR="009C6C65" w:rsidRPr="008F6AA2">
        <w:rPr>
          <w:rFonts w:ascii="Times New Roman" w:hAnsi="Times New Roman" w:cs="Times New Roman"/>
          <w:bCs w:val="0"/>
          <w:color w:val="000000" w:themeColor="text1"/>
          <w:sz w:val="24"/>
          <w:szCs w:val="24"/>
          <w:lang w:eastAsia="it-IT"/>
        </w:rPr>
        <w:t>step</w:t>
      </w:r>
      <w:r w:rsidR="007F6218" w:rsidRPr="008F6AA2">
        <w:rPr>
          <w:rFonts w:ascii="Times New Roman" w:hAnsi="Times New Roman" w:cs="Times New Roman"/>
          <w:bCs w:val="0"/>
          <w:color w:val="000000" w:themeColor="text1"/>
          <w:sz w:val="24"/>
          <w:szCs w:val="24"/>
          <w:lang w:eastAsia="it-IT"/>
        </w:rPr>
        <w:t xml:space="preserve"> ("evaluati</w:t>
      </w:r>
      <w:r w:rsidR="00D62E0B" w:rsidRPr="008F6AA2">
        <w:rPr>
          <w:rFonts w:ascii="Times New Roman" w:hAnsi="Times New Roman" w:cs="Times New Roman"/>
          <w:bCs w:val="0"/>
          <w:color w:val="000000" w:themeColor="text1"/>
          <w:sz w:val="24"/>
          <w:szCs w:val="24"/>
          <w:lang w:eastAsia="it-IT"/>
        </w:rPr>
        <w:t>ng</w:t>
      </w:r>
      <w:r w:rsidR="007F6218" w:rsidRPr="008F6AA2">
        <w:rPr>
          <w:rFonts w:ascii="Times New Roman" w:hAnsi="Times New Roman" w:cs="Times New Roman"/>
          <w:bCs w:val="0"/>
          <w:color w:val="000000" w:themeColor="text1"/>
          <w:sz w:val="24"/>
          <w:szCs w:val="24"/>
          <w:lang w:eastAsia="it-IT"/>
        </w:rPr>
        <w:t xml:space="preserve">") involved ongoing and post-implementation assessments of the actions taken during the </w:t>
      </w:r>
      <w:r w:rsidR="006F0E1A" w:rsidRPr="008F6AA2">
        <w:rPr>
          <w:rFonts w:ascii="Times New Roman" w:hAnsi="Times New Roman" w:cs="Times New Roman"/>
          <w:bCs w:val="0"/>
          <w:color w:val="000000" w:themeColor="text1"/>
          <w:sz w:val="24"/>
          <w:szCs w:val="24"/>
          <w:lang w:eastAsia="it-IT"/>
        </w:rPr>
        <w:t>application of the methodology</w:t>
      </w:r>
      <w:r w:rsidR="007F6218" w:rsidRPr="008F6AA2">
        <w:rPr>
          <w:rFonts w:ascii="Times New Roman" w:hAnsi="Times New Roman" w:cs="Times New Roman"/>
          <w:bCs w:val="0"/>
          <w:color w:val="000000" w:themeColor="text1"/>
          <w:sz w:val="24"/>
          <w:szCs w:val="24"/>
          <w:lang w:eastAsia="it-IT"/>
        </w:rPr>
        <w:t xml:space="preserve">. </w:t>
      </w:r>
      <w:r w:rsidR="006D43DD" w:rsidRPr="008F6AA2">
        <w:rPr>
          <w:rFonts w:ascii="Times New Roman" w:hAnsi="Times New Roman" w:cs="Times New Roman"/>
          <w:bCs w:val="0"/>
          <w:color w:val="000000" w:themeColor="text1"/>
          <w:sz w:val="24"/>
          <w:szCs w:val="24"/>
          <w:lang w:eastAsia="it-IT"/>
        </w:rPr>
        <w:t>In the final step</w:t>
      </w:r>
      <w:r w:rsidR="007F6218" w:rsidRPr="008F6AA2">
        <w:rPr>
          <w:rFonts w:ascii="Times New Roman" w:hAnsi="Times New Roman" w:cs="Times New Roman"/>
          <w:bCs w:val="0"/>
          <w:color w:val="000000" w:themeColor="text1"/>
          <w:sz w:val="24"/>
          <w:szCs w:val="24"/>
          <w:lang w:eastAsia="it-IT"/>
        </w:rPr>
        <w:t xml:space="preserve"> ("</w:t>
      </w:r>
      <w:r w:rsidR="006D43DD" w:rsidRPr="008F6AA2">
        <w:rPr>
          <w:rFonts w:ascii="Times New Roman" w:hAnsi="Times New Roman" w:cs="Times New Roman"/>
          <w:bCs w:val="0"/>
          <w:color w:val="000000" w:themeColor="text1"/>
          <w:sz w:val="24"/>
          <w:szCs w:val="24"/>
          <w:lang w:eastAsia="it-IT"/>
        </w:rPr>
        <w:t>specifying learning</w:t>
      </w:r>
      <w:r w:rsidR="007F6218" w:rsidRPr="008F6AA2">
        <w:rPr>
          <w:rFonts w:ascii="Times New Roman" w:hAnsi="Times New Roman" w:cs="Times New Roman"/>
          <w:bCs w:val="0"/>
          <w:color w:val="000000" w:themeColor="text1"/>
          <w:sz w:val="24"/>
          <w:szCs w:val="24"/>
          <w:lang w:eastAsia="it-IT"/>
        </w:rPr>
        <w:t xml:space="preserve">"), we </w:t>
      </w:r>
      <w:proofErr w:type="spellStart"/>
      <w:r w:rsidR="007F6218" w:rsidRPr="008F6AA2">
        <w:rPr>
          <w:rFonts w:ascii="Times New Roman" w:hAnsi="Times New Roman" w:cs="Times New Roman"/>
          <w:bCs w:val="0"/>
          <w:color w:val="000000" w:themeColor="text1"/>
          <w:sz w:val="24"/>
          <w:szCs w:val="24"/>
          <w:lang w:eastAsia="it-IT"/>
        </w:rPr>
        <w:t>analyzed</w:t>
      </w:r>
      <w:proofErr w:type="spellEnd"/>
      <w:r w:rsidR="007F6218" w:rsidRPr="008F6AA2">
        <w:rPr>
          <w:rFonts w:ascii="Times New Roman" w:hAnsi="Times New Roman" w:cs="Times New Roman"/>
          <w:bCs w:val="0"/>
          <w:color w:val="000000" w:themeColor="text1"/>
          <w:sz w:val="24"/>
          <w:szCs w:val="24"/>
          <w:lang w:eastAsia="it-IT"/>
        </w:rPr>
        <w:t xml:space="preserve"> the results of </w:t>
      </w:r>
      <w:r w:rsidR="006F0E1A" w:rsidRPr="008F6AA2">
        <w:rPr>
          <w:rFonts w:ascii="Times New Roman" w:hAnsi="Times New Roman" w:cs="Times New Roman"/>
          <w:bCs w:val="0"/>
          <w:color w:val="000000" w:themeColor="text1"/>
          <w:sz w:val="24"/>
          <w:szCs w:val="24"/>
          <w:lang w:eastAsia="it-IT"/>
        </w:rPr>
        <w:t>our</w:t>
      </w:r>
      <w:r w:rsidR="007F6218" w:rsidRPr="008F6AA2">
        <w:rPr>
          <w:rFonts w:ascii="Times New Roman" w:hAnsi="Times New Roman" w:cs="Times New Roman"/>
          <w:bCs w:val="0"/>
          <w:color w:val="000000" w:themeColor="text1"/>
          <w:sz w:val="24"/>
          <w:szCs w:val="24"/>
          <w:lang w:eastAsia="it-IT"/>
        </w:rPr>
        <w:t xml:space="preserve"> </w:t>
      </w:r>
      <w:r w:rsidR="006D43DD" w:rsidRPr="008F6AA2">
        <w:rPr>
          <w:rFonts w:ascii="Times New Roman" w:hAnsi="Times New Roman" w:cs="Times New Roman"/>
          <w:bCs w:val="0"/>
          <w:color w:val="000000" w:themeColor="text1"/>
          <w:sz w:val="24"/>
          <w:szCs w:val="24"/>
          <w:lang w:eastAsia="it-IT"/>
        </w:rPr>
        <w:t xml:space="preserve">methodology for </w:t>
      </w:r>
      <w:r w:rsidR="007F6218" w:rsidRPr="008F6AA2">
        <w:rPr>
          <w:rFonts w:ascii="Times New Roman" w:hAnsi="Times New Roman" w:cs="Times New Roman"/>
          <w:bCs w:val="0"/>
          <w:color w:val="000000" w:themeColor="text1"/>
          <w:sz w:val="24"/>
          <w:szCs w:val="24"/>
          <w:lang w:eastAsia="it-IT"/>
        </w:rPr>
        <w:t>foresight and innovation in SMEs to elucidate its primary strengths and limitations</w:t>
      </w:r>
      <w:r w:rsidR="00B46901" w:rsidRPr="008F6AA2">
        <w:rPr>
          <w:rFonts w:ascii="Times New Roman" w:hAnsi="Times New Roman" w:cs="Times New Roman"/>
          <w:bCs w:val="0"/>
          <w:color w:val="000000" w:themeColor="text1"/>
          <w:sz w:val="24"/>
          <w:szCs w:val="24"/>
          <w:lang w:eastAsia="it-IT"/>
        </w:rPr>
        <w:t xml:space="preserve"> (and </w:t>
      </w:r>
      <w:r w:rsidR="00B028CC" w:rsidRPr="008F6AA2">
        <w:rPr>
          <w:rFonts w:ascii="Times New Roman" w:hAnsi="Times New Roman" w:cs="Times New Roman"/>
          <w:bCs w:val="0"/>
          <w:color w:val="000000" w:themeColor="text1"/>
          <w:sz w:val="24"/>
          <w:szCs w:val="24"/>
          <w:lang w:eastAsia="it-IT"/>
        </w:rPr>
        <w:t>the measures</w:t>
      </w:r>
      <w:r w:rsidR="00B46901" w:rsidRPr="008F6AA2">
        <w:rPr>
          <w:rFonts w:ascii="Times New Roman" w:hAnsi="Times New Roman" w:cs="Times New Roman"/>
          <w:bCs w:val="0"/>
          <w:color w:val="000000" w:themeColor="text1"/>
          <w:sz w:val="24"/>
          <w:szCs w:val="24"/>
          <w:lang w:eastAsia="it-IT"/>
        </w:rPr>
        <w:t xml:space="preserve"> to mitigate th</w:t>
      </w:r>
      <w:r w:rsidRPr="008F6AA2">
        <w:rPr>
          <w:rFonts w:ascii="Times New Roman" w:hAnsi="Times New Roman" w:cs="Times New Roman"/>
          <w:bCs w:val="0"/>
          <w:color w:val="000000" w:themeColor="text1"/>
          <w:sz w:val="24"/>
          <w:szCs w:val="24"/>
          <w:lang w:eastAsia="it-IT"/>
        </w:rPr>
        <w:t xml:space="preserve">e </w:t>
      </w:r>
      <w:r w:rsidR="00B46901" w:rsidRPr="008F6AA2">
        <w:rPr>
          <w:rFonts w:ascii="Times New Roman" w:hAnsi="Times New Roman" w:cs="Times New Roman"/>
          <w:bCs w:val="0"/>
          <w:color w:val="000000" w:themeColor="text1"/>
          <w:sz w:val="24"/>
          <w:szCs w:val="24"/>
          <w:lang w:eastAsia="it-IT"/>
        </w:rPr>
        <w:t>latter ones).</w:t>
      </w:r>
    </w:p>
    <w:p w14:paraId="68D70B00" w14:textId="7B4BAE78" w:rsidR="004F1514" w:rsidRPr="008F6AA2" w:rsidRDefault="00782392" w:rsidP="00B305AE">
      <w:pPr>
        <w:spacing w:after="0" w:line="480" w:lineRule="auto"/>
        <w:ind w:firstLine="567"/>
        <w:rPr>
          <w:rFonts w:ascii="Times New Roman" w:hAnsi="Times New Roman" w:cs="Times New Roman"/>
          <w:bCs w:val="0"/>
          <w:color w:val="000000" w:themeColor="text1"/>
          <w:sz w:val="24"/>
          <w:szCs w:val="24"/>
          <w:lang w:eastAsia="it-IT"/>
        </w:rPr>
      </w:pPr>
      <w:r w:rsidRPr="008F6AA2">
        <w:rPr>
          <w:rFonts w:ascii="Times New Roman" w:hAnsi="Times New Roman" w:cs="Times New Roman"/>
          <w:bCs w:val="0"/>
          <w:color w:val="000000" w:themeColor="text1"/>
          <w:sz w:val="24"/>
          <w:szCs w:val="24"/>
          <w:lang w:eastAsia="it-IT"/>
        </w:rPr>
        <w:t>As typical of action research, the data c</w:t>
      </w:r>
      <w:r w:rsidR="004F1514" w:rsidRPr="008F6AA2">
        <w:rPr>
          <w:rFonts w:ascii="Times New Roman" w:hAnsi="Times New Roman" w:cs="Times New Roman"/>
          <w:bCs w:val="0"/>
          <w:color w:val="000000" w:themeColor="text1"/>
          <w:sz w:val="24"/>
          <w:szCs w:val="24"/>
          <w:lang w:eastAsia="it-IT"/>
        </w:rPr>
        <w:t xml:space="preserve">ollection and analysis </w:t>
      </w:r>
      <w:r w:rsidRPr="008F6AA2">
        <w:rPr>
          <w:rFonts w:ascii="Times New Roman" w:hAnsi="Times New Roman" w:cs="Times New Roman"/>
          <w:bCs w:val="0"/>
          <w:color w:val="000000" w:themeColor="text1"/>
          <w:sz w:val="24"/>
          <w:szCs w:val="24"/>
          <w:lang w:eastAsia="it-IT"/>
        </w:rPr>
        <w:t xml:space="preserve">processes </w:t>
      </w:r>
      <w:r w:rsidR="004F1514" w:rsidRPr="008F6AA2">
        <w:rPr>
          <w:rFonts w:ascii="Times New Roman" w:hAnsi="Times New Roman" w:cs="Times New Roman"/>
          <w:bCs w:val="0"/>
          <w:color w:val="000000" w:themeColor="text1"/>
          <w:sz w:val="24"/>
          <w:szCs w:val="24"/>
          <w:lang w:eastAsia="it-IT"/>
        </w:rPr>
        <w:t>adopted throughout th</w:t>
      </w:r>
      <w:r w:rsidRPr="008F6AA2">
        <w:rPr>
          <w:rFonts w:ascii="Times New Roman" w:hAnsi="Times New Roman" w:cs="Times New Roman"/>
          <w:bCs w:val="0"/>
          <w:color w:val="000000" w:themeColor="text1"/>
          <w:sz w:val="24"/>
          <w:szCs w:val="24"/>
          <w:lang w:eastAsia="it-IT"/>
        </w:rPr>
        <w:t xml:space="preserve">is </w:t>
      </w:r>
      <w:r w:rsidR="004F1514" w:rsidRPr="008F6AA2">
        <w:rPr>
          <w:rFonts w:ascii="Times New Roman" w:hAnsi="Times New Roman" w:cs="Times New Roman"/>
          <w:bCs w:val="0"/>
          <w:color w:val="000000" w:themeColor="text1"/>
          <w:sz w:val="24"/>
          <w:szCs w:val="24"/>
          <w:lang w:eastAsia="it-IT"/>
        </w:rPr>
        <w:t>project</w:t>
      </w:r>
      <w:r w:rsidRPr="008F6AA2">
        <w:rPr>
          <w:rFonts w:ascii="Times New Roman" w:hAnsi="Times New Roman" w:cs="Times New Roman"/>
          <w:bCs w:val="0"/>
          <w:color w:val="000000" w:themeColor="text1"/>
          <w:sz w:val="24"/>
          <w:szCs w:val="24"/>
          <w:lang w:eastAsia="it-IT"/>
        </w:rPr>
        <w:t xml:space="preserve"> were </w:t>
      </w:r>
      <w:r w:rsidR="004F1514" w:rsidRPr="008F6AA2">
        <w:rPr>
          <w:rFonts w:ascii="Times New Roman" w:hAnsi="Times New Roman" w:cs="Times New Roman"/>
          <w:bCs w:val="0"/>
          <w:color w:val="000000" w:themeColor="text1"/>
          <w:sz w:val="24"/>
          <w:szCs w:val="24"/>
          <w:lang w:eastAsia="it-IT"/>
        </w:rPr>
        <w:t xml:space="preserve">conducted through various complementary </w:t>
      </w:r>
      <w:r w:rsidRPr="008F6AA2">
        <w:rPr>
          <w:rFonts w:ascii="Times New Roman" w:hAnsi="Times New Roman" w:cs="Times New Roman"/>
          <w:bCs w:val="0"/>
          <w:color w:val="000000" w:themeColor="text1"/>
          <w:sz w:val="24"/>
          <w:szCs w:val="24"/>
          <w:lang w:eastAsia="it-IT"/>
        </w:rPr>
        <w:t>sources and</w:t>
      </w:r>
      <w:r w:rsidR="004F1514" w:rsidRPr="008F6AA2">
        <w:rPr>
          <w:rFonts w:ascii="Times New Roman" w:hAnsi="Times New Roman" w:cs="Times New Roman"/>
          <w:bCs w:val="0"/>
          <w:color w:val="000000" w:themeColor="text1"/>
          <w:sz w:val="24"/>
          <w:szCs w:val="24"/>
          <w:lang w:eastAsia="it-IT"/>
        </w:rPr>
        <w:t xml:space="preserve"> methods </w:t>
      </w:r>
      <w:r w:rsidRPr="008F6AA2">
        <w:rPr>
          <w:rFonts w:ascii="Times New Roman" w:hAnsi="Times New Roman" w:cs="Times New Roman"/>
          <w:bCs w:val="0"/>
          <w:color w:val="000000" w:themeColor="text1"/>
          <w:sz w:val="24"/>
          <w:szCs w:val="24"/>
          <w:lang w:eastAsia="it-IT"/>
        </w:rPr>
        <w:t xml:space="preserve">aimed at enhancing its overall validity, i.e., the accuracy and trustworthiness of the research findings and conclusions </w:t>
      </w:r>
      <w:r w:rsidR="00F86C13" w:rsidRPr="008F6AA2">
        <w:rPr>
          <w:rFonts w:ascii="Times New Roman" w:hAnsi="Times New Roman" w:cs="Times New Roman"/>
          <w:color w:val="000000" w:themeColor="text1"/>
          <w:sz w:val="24"/>
          <w:szCs w:val="24"/>
          <w:lang w:eastAsia="it-IT"/>
        </w:rPr>
        <w:t>[</w:t>
      </w:r>
      <w:r w:rsidR="00D627E0" w:rsidRPr="008F6AA2">
        <w:rPr>
          <w:rFonts w:ascii="Times New Roman" w:hAnsi="Times New Roman" w:cs="Times New Roman"/>
          <w:color w:val="000000" w:themeColor="text1"/>
          <w:sz w:val="24"/>
          <w:szCs w:val="24"/>
          <w:lang w:eastAsia="it-IT"/>
        </w:rPr>
        <w:t>60</w:t>
      </w:r>
      <w:r w:rsidR="00F86C13" w:rsidRPr="008F6AA2">
        <w:rPr>
          <w:rFonts w:ascii="Times New Roman" w:hAnsi="Times New Roman" w:cs="Times New Roman"/>
          <w:color w:val="000000" w:themeColor="text1"/>
          <w:sz w:val="24"/>
          <w:szCs w:val="24"/>
          <w:lang w:eastAsia="it-IT"/>
        </w:rPr>
        <w:t>]</w:t>
      </w:r>
      <w:r w:rsidRPr="008F6AA2">
        <w:rPr>
          <w:rFonts w:ascii="Times New Roman" w:hAnsi="Times New Roman" w:cs="Times New Roman"/>
          <w:bCs w:val="0"/>
          <w:color w:val="000000" w:themeColor="text1"/>
          <w:sz w:val="24"/>
          <w:szCs w:val="24"/>
          <w:lang w:eastAsia="it-IT"/>
        </w:rPr>
        <w:t xml:space="preserve">. </w:t>
      </w:r>
      <w:proofErr w:type="gramStart"/>
      <w:r w:rsidRPr="008F6AA2">
        <w:rPr>
          <w:rFonts w:ascii="Times New Roman" w:hAnsi="Times New Roman" w:cs="Times New Roman"/>
          <w:bCs w:val="0"/>
          <w:color w:val="000000" w:themeColor="text1"/>
          <w:sz w:val="24"/>
          <w:szCs w:val="24"/>
          <w:lang w:eastAsia="it-IT"/>
        </w:rPr>
        <w:t>In particular, we</w:t>
      </w:r>
      <w:proofErr w:type="gramEnd"/>
      <w:r w:rsidRPr="008F6AA2">
        <w:rPr>
          <w:rFonts w:ascii="Times New Roman" w:hAnsi="Times New Roman" w:cs="Times New Roman"/>
          <w:bCs w:val="0"/>
          <w:color w:val="000000" w:themeColor="text1"/>
          <w:sz w:val="24"/>
          <w:szCs w:val="24"/>
          <w:lang w:eastAsia="it-IT"/>
        </w:rPr>
        <w:t xml:space="preserve"> heavily relied on triangulation of data (</w:t>
      </w:r>
      <w:r w:rsidR="00ED678C" w:rsidRPr="008F6AA2">
        <w:rPr>
          <w:rFonts w:ascii="Times New Roman" w:hAnsi="Times New Roman" w:cs="Times New Roman"/>
          <w:bCs w:val="0"/>
          <w:color w:val="000000" w:themeColor="text1"/>
          <w:sz w:val="24"/>
          <w:szCs w:val="24"/>
          <w:lang w:eastAsia="it-IT"/>
        </w:rPr>
        <w:t xml:space="preserve">different case studies on foresight and innovation, </w:t>
      </w:r>
      <w:r w:rsidR="003375A2" w:rsidRPr="008F6AA2">
        <w:rPr>
          <w:rFonts w:ascii="Times New Roman" w:hAnsi="Times New Roman" w:cs="Times New Roman"/>
          <w:bCs w:val="0"/>
          <w:color w:val="000000" w:themeColor="text1"/>
          <w:sz w:val="24"/>
          <w:szCs w:val="24"/>
          <w:lang w:eastAsia="it-IT"/>
        </w:rPr>
        <w:t xml:space="preserve">different </w:t>
      </w:r>
      <w:r w:rsidRPr="008F6AA2">
        <w:rPr>
          <w:rFonts w:ascii="Times New Roman" w:hAnsi="Times New Roman" w:cs="Times New Roman"/>
          <w:bCs w:val="0"/>
          <w:color w:val="000000" w:themeColor="text1"/>
          <w:sz w:val="24"/>
          <w:szCs w:val="24"/>
          <w:lang w:eastAsia="it-IT"/>
        </w:rPr>
        <w:t xml:space="preserve">technology experts, entrepreneurs, and </w:t>
      </w:r>
      <w:r w:rsidR="003375A2" w:rsidRPr="008F6AA2">
        <w:rPr>
          <w:rFonts w:ascii="Times New Roman" w:hAnsi="Times New Roman" w:cs="Times New Roman"/>
          <w:bCs w:val="0"/>
          <w:color w:val="000000" w:themeColor="text1"/>
          <w:sz w:val="24"/>
          <w:szCs w:val="24"/>
          <w:lang w:eastAsia="it-IT"/>
        </w:rPr>
        <w:t xml:space="preserve">different </w:t>
      </w:r>
      <w:r w:rsidRPr="008F6AA2">
        <w:rPr>
          <w:rFonts w:ascii="Times New Roman" w:hAnsi="Times New Roman" w:cs="Times New Roman"/>
          <w:bCs w:val="0"/>
          <w:color w:val="000000" w:themeColor="text1"/>
          <w:sz w:val="24"/>
          <w:szCs w:val="24"/>
          <w:lang w:eastAsia="it-IT"/>
        </w:rPr>
        <w:t>patent databases</w:t>
      </w:r>
      <w:r w:rsidR="003375A2" w:rsidRPr="008F6AA2">
        <w:rPr>
          <w:rFonts w:ascii="Times New Roman" w:hAnsi="Times New Roman" w:cs="Times New Roman"/>
          <w:bCs w:val="0"/>
          <w:color w:val="000000" w:themeColor="text1"/>
          <w:sz w:val="24"/>
          <w:szCs w:val="24"/>
          <w:lang w:eastAsia="it-IT"/>
        </w:rPr>
        <w:t xml:space="preserve"> of digital technologies</w:t>
      </w:r>
      <w:r w:rsidRPr="008F6AA2">
        <w:rPr>
          <w:rFonts w:ascii="Times New Roman" w:hAnsi="Times New Roman" w:cs="Times New Roman"/>
          <w:bCs w:val="0"/>
          <w:color w:val="000000" w:themeColor="text1"/>
          <w:sz w:val="24"/>
          <w:szCs w:val="24"/>
          <w:lang w:eastAsia="it-IT"/>
        </w:rPr>
        <w:t>), extant the</w:t>
      </w:r>
      <w:r w:rsidR="00DF1269" w:rsidRPr="008F6AA2">
        <w:rPr>
          <w:rFonts w:ascii="Times New Roman" w:hAnsi="Times New Roman" w:cs="Times New Roman"/>
          <w:bCs w:val="0"/>
          <w:color w:val="000000" w:themeColor="text1"/>
          <w:sz w:val="24"/>
          <w:szCs w:val="24"/>
          <w:lang w:eastAsia="it-IT"/>
        </w:rPr>
        <w:t>o</w:t>
      </w:r>
      <w:r w:rsidRPr="008F6AA2">
        <w:rPr>
          <w:rFonts w:ascii="Times New Roman" w:hAnsi="Times New Roman" w:cs="Times New Roman"/>
          <w:bCs w:val="0"/>
          <w:color w:val="000000" w:themeColor="text1"/>
          <w:sz w:val="24"/>
          <w:szCs w:val="24"/>
          <w:lang w:eastAsia="it-IT"/>
        </w:rPr>
        <w:t>ry</w:t>
      </w:r>
      <w:r w:rsidR="00DF1269" w:rsidRPr="008F6AA2">
        <w:rPr>
          <w:rFonts w:ascii="Times New Roman" w:hAnsi="Times New Roman" w:cs="Times New Roman"/>
          <w:bCs w:val="0"/>
          <w:color w:val="000000" w:themeColor="text1"/>
          <w:sz w:val="24"/>
          <w:szCs w:val="24"/>
          <w:lang w:eastAsia="it-IT"/>
        </w:rPr>
        <w:t xml:space="preserve"> (different</w:t>
      </w:r>
      <w:r w:rsidR="00DF1269" w:rsidRPr="008F6AA2">
        <w:rPr>
          <w:rFonts w:ascii="Times New Roman" w:hAnsi="Times New Roman" w:cs="Times New Roman"/>
          <w:bCs w:val="0"/>
          <w:color w:val="000000" w:themeColor="text1"/>
          <w:sz w:val="24"/>
          <w:szCs w:val="24"/>
        </w:rPr>
        <w:t xml:space="preserve"> </w:t>
      </w:r>
      <w:r w:rsidR="00DF1269" w:rsidRPr="008F6AA2">
        <w:rPr>
          <w:rFonts w:ascii="Times New Roman" w:hAnsi="Times New Roman" w:cs="Times New Roman"/>
          <w:bCs w:val="0"/>
          <w:color w:val="000000" w:themeColor="text1"/>
          <w:sz w:val="24"/>
          <w:szCs w:val="24"/>
          <w:lang w:eastAsia="it-IT"/>
        </w:rPr>
        <w:t xml:space="preserve">theoretical perspectives </w:t>
      </w:r>
      <w:r w:rsidR="00B028CC" w:rsidRPr="008F6AA2">
        <w:rPr>
          <w:rFonts w:ascii="Times New Roman" w:hAnsi="Times New Roman" w:cs="Times New Roman"/>
          <w:bCs w:val="0"/>
          <w:color w:val="000000" w:themeColor="text1"/>
          <w:sz w:val="24"/>
          <w:szCs w:val="24"/>
          <w:lang w:eastAsia="it-IT"/>
        </w:rPr>
        <w:t>o</w:t>
      </w:r>
      <w:r w:rsidR="00DF1269" w:rsidRPr="008F6AA2">
        <w:rPr>
          <w:rFonts w:ascii="Times New Roman" w:hAnsi="Times New Roman" w:cs="Times New Roman"/>
          <w:bCs w:val="0"/>
          <w:color w:val="000000" w:themeColor="text1"/>
          <w:sz w:val="24"/>
          <w:szCs w:val="24"/>
          <w:lang w:eastAsia="it-IT"/>
        </w:rPr>
        <w:t xml:space="preserve">n foresight, entrepreneurship, innovation management), and methods (semi-structured interviews, participant observation, workshops and group discussion, patent analysis). The data collection and data analysis process also involved </w:t>
      </w:r>
      <w:r w:rsidR="00A5092C" w:rsidRPr="008F6AA2">
        <w:rPr>
          <w:rFonts w:ascii="Times New Roman" w:hAnsi="Times New Roman" w:cs="Times New Roman"/>
          <w:bCs w:val="0"/>
          <w:color w:val="000000" w:themeColor="text1"/>
          <w:sz w:val="24"/>
          <w:szCs w:val="24"/>
          <w:lang w:eastAsia="it-IT"/>
        </w:rPr>
        <w:t xml:space="preserve">the foresight team </w:t>
      </w:r>
      <w:r w:rsidR="00DF1269" w:rsidRPr="008F6AA2">
        <w:rPr>
          <w:rFonts w:ascii="Times New Roman" w:hAnsi="Times New Roman" w:cs="Times New Roman"/>
          <w:bCs w:val="0"/>
          <w:color w:val="000000" w:themeColor="text1"/>
          <w:sz w:val="24"/>
          <w:szCs w:val="24"/>
          <w:lang w:eastAsia="it-IT"/>
        </w:rPr>
        <w:t xml:space="preserve">throughout the different </w:t>
      </w:r>
      <w:r w:rsidR="00B53603" w:rsidRPr="008F6AA2">
        <w:rPr>
          <w:rFonts w:ascii="Times New Roman" w:hAnsi="Times New Roman" w:cs="Times New Roman"/>
          <w:bCs w:val="0"/>
          <w:color w:val="000000" w:themeColor="text1"/>
          <w:sz w:val="24"/>
          <w:szCs w:val="24"/>
          <w:lang w:eastAsia="it-IT"/>
        </w:rPr>
        <w:t>phases</w:t>
      </w:r>
      <w:r w:rsidR="00DF1269" w:rsidRPr="008F6AA2">
        <w:rPr>
          <w:rFonts w:ascii="Times New Roman" w:hAnsi="Times New Roman" w:cs="Times New Roman"/>
          <w:bCs w:val="0"/>
          <w:color w:val="000000" w:themeColor="text1"/>
          <w:sz w:val="24"/>
          <w:szCs w:val="24"/>
          <w:lang w:eastAsia="it-IT"/>
        </w:rPr>
        <w:t xml:space="preserve"> of the research project, </w:t>
      </w:r>
      <w:r w:rsidR="004F1514" w:rsidRPr="008F6AA2">
        <w:rPr>
          <w:rFonts w:ascii="Times New Roman" w:hAnsi="Times New Roman" w:cs="Times New Roman"/>
          <w:bCs w:val="0"/>
          <w:color w:val="000000" w:themeColor="text1"/>
          <w:sz w:val="24"/>
          <w:szCs w:val="24"/>
          <w:lang w:eastAsia="it-IT"/>
        </w:rPr>
        <w:t xml:space="preserve">which made it possible to collect different points of view </w:t>
      </w:r>
      <w:r w:rsidR="00DF1269" w:rsidRPr="008F6AA2">
        <w:rPr>
          <w:rFonts w:ascii="Times New Roman" w:hAnsi="Times New Roman" w:cs="Times New Roman"/>
          <w:bCs w:val="0"/>
          <w:color w:val="000000" w:themeColor="text1"/>
          <w:sz w:val="24"/>
          <w:szCs w:val="24"/>
          <w:lang w:eastAsia="it-IT"/>
        </w:rPr>
        <w:t xml:space="preserve">and ultimately </w:t>
      </w:r>
      <w:r w:rsidR="004F1514" w:rsidRPr="008F6AA2">
        <w:rPr>
          <w:rFonts w:ascii="Times New Roman" w:hAnsi="Times New Roman" w:cs="Times New Roman"/>
          <w:bCs w:val="0"/>
          <w:color w:val="000000" w:themeColor="text1"/>
          <w:sz w:val="24"/>
          <w:szCs w:val="24"/>
          <w:lang w:eastAsia="it-IT"/>
        </w:rPr>
        <w:t xml:space="preserve">increase the richness and reliability of the findings </w:t>
      </w:r>
      <w:r w:rsidR="00F86C13" w:rsidRPr="008F6AA2">
        <w:rPr>
          <w:rFonts w:ascii="Times New Roman" w:hAnsi="Times New Roman" w:cs="Times New Roman"/>
          <w:bCs w:val="0"/>
          <w:color w:val="000000" w:themeColor="text1"/>
          <w:sz w:val="24"/>
          <w:szCs w:val="24"/>
          <w:lang w:eastAsia="it-IT"/>
        </w:rPr>
        <w:t>[</w:t>
      </w:r>
      <w:r w:rsidR="00D627E0" w:rsidRPr="008F6AA2">
        <w:rPr>
          <w:rFonts w:ascii="Times New Roman" w:hAnsi="Times New Roman" w:cs="Times New Roman"/>
          <w:bCs w:val="0"/>
          <w:color w:val="000000" w:themeColor="text1"/>
          <w:sz w:val="24"/>
          <w:szCs w:val="24"/>
          <w:lang w:eastAsia="it-IT"/>
        </w:rPr>
        <w:t>61</w:t>
      </w:r>
      <w:r w:rsidR="00F86C13" w:rsidRPr="008F6AA2">
        <w:rPr>
          <w:rFonts w:ascii="Times New Roman" w:hAnsi="Times New Roman" w:cs="Times New Roman"/>
          <w:bCs w:val="0"/>
          <w:color w:val="000000" w:themeColor="text1"/>
          <w:sz w:val="24"/>
          <w:szCs w:val="24"/>
          <w:lang w:eastAsia="it-IT"/>
        </w:rPr>
        <w:t>]</w:t>
      </w:r>
      <w:r w:rsidR="004F1514" w:rsidRPr="008F6AA2">
        <w:rPr>
          <w:rFonts w:ascii="Times New Roman" w:hAnsi="Times New Roman" w:cs="Times New Roman"/>
          <w:bCs w:val="0"/>
          <w:color w:val="000000" w:themeColor="text1"/>
          <w:sz w:val="24"/>
          <w:szCs w:val="24"/>
          <w:lang w:eastAsia="it-IT"/>
        </w:rPr>
        <w:t>.</w:t>
      </w:r>
    </w:p>
    <w:p w14:paraId="587FA2DF" w14:textId="77777777" w:rsidR="00B028CC" w:rsidRPr="008F6AA2" w:rsidRDefault="00B028CC" w:rsidP="00E03861">
      <w:pPr>
        <w:spacing w:after="0" w:line="480" w:lineRule="auto"/>
        <w:jc w:val="center"/>
        <w:rPr>
          <w:rFonts w:ascii="Times New Roman" w:hAnsi="Times New Roman" w:cs="Times New Roman"/>
          <w:bCs w:val="0"/>
          <w:smallCaps/>
          <w:color w:val="000000" w:themeColor="text1"/>
          <w:sz w:val="28"/>
          <w:szCs w:val="24"/>
          <w:lang w:eastAsia="it-IT"/>
        </w:rPr>
      </w:pPr>
    </w:p>
    <w:p w14:paraId="4B3F8D87" w14:textId="77321C96" w:rsidR="008B2FCD" w:rsidRPr="008F6AA2" w:rsidRDefault="00E03861" w:rsidP="00E03861">
      <w:pPr>
        <w:spacing w:after="0" w:line="480" w:lineRule="auto"/>
        <w:jc w:val="center"/>
        <w:rPr>
          <w:rFonts w:ascii="Times New Roman" w:hAnsi="Times New Roman" w:cs="Times New Roman"/>
          <w:bCs w:val="0"/>
          <w:smallCaps/>
          <w:color w:val="000000" w:themeColor="text1"/>
          <w:sz w:val="28"/>
          <w:szCs w:val="24"/>
          <w:lang w:eastAsia="it-IT"/>
        </w:rPr>
      </w:pPr>
      <w:r w:rsidRPr="008F6AA2">
        <w:rPr>
          <w:rFonts w:ascii="Times New Roman" w:hAnsi="Times New Roman" w:cs="Times New Roman"/>
          <w:bCs w:val="0"/>
          <w:smallCaps/>
          <w:color w:val="000000" w:themeColor="text1"/>
          <w:sz w:val="28"/>
          <w:szCs w:val="24"/>
          <w:lang w:eastAsia="it-IT"/>
        </w:rPr>
        <w:lastRenderedPageBreak/>
        <w:t>IV</w:t>
      </w:r>
      <w:r w:rsidR="00880829" w:rsidRPr="008F6AA2">
        <w:rPr>
          <w:rFonts w:ascii="Times New Roman" w:hAnsi="Times New Roman" w:cs="Times New Roman"/>
          <w:bCs w:val="0"/>
          <w:smallCaps/>
          <w:color w:val="000000" w:themeColor="text1"/>
          <w:sz w:val="28"/>
          <w:szCs w:val="24"/>
          <w:lang w:eastAsia="it-IT"/>
        </w:rPr>
        <w:t xml:space="preserve">. </w:t>
      </w:r>
      <w:r w:rsidR="006E5D47" w:rsidRPr="008F6AA2">
        <w:rPr>
          <w:rFonts w:ascii="Times New Roman" w:hAnsi="Times New Roman" w:cs="Times New Roman"/>
          <w:bCs w:val="0"/>
          <w:smallCaps/>
          <w:color w:val="000000" w:themeColor="text1"/>
          <w:sz w:val="28"/>
          <w:szCs w:val="24"/>
          <w:lang w:eastAsia="it-IT"/>
        </w:rPr>
        <w:t xml:space="preserve">Results: </w:t>
      </w:r>
      <w:r w:rsidR="00880829" w:rsidRPr="008F6AA2">
        <w:rPr>
          <w:rFonts w:ascii="Times New Roman" w:hAnsi="Times New Roman" w:cs="Times New Roman"/>
          <w:bCs w:val="0"/>
          <w:smallCaps/>
          <w:color w:val="000000" w:themeColor="text1"/>
          <w:sz w:val="28"/>
          <w:szCs w:val="24"/>
          <w:lang w:eastAsia="it-IT"/>
        </w:rPr>
        <w:t xml:space="preserve">A </w:t>
      </w:r>
      <w:r w:rsidR="00BF3CE4" w:rsidRPr="008F6AA2">
        <w:rPr>
          <w:rFonts w:ascii="Times New Roman" w:hAnsi="Times New Roman" w:cs="Times New Roman"/>
          <w:bCs w:val="0"/>
          <w:smallCaps/>
          <w:color w:val="000000" w:themeColor="text1"/>
          <w:sz w:val="28"/>
          <w:szCs w:val="24"/>
          <w:lang w:eastAsia="it-IT"/>
        </w:rPr>
        <w:t>N</w:t>
      </w:r>
      <w:r w:rsidR="00880829" w:rsidRPr="008F6AA2">
        <w:rPr>
          <w:rFonts w:ascii="Times New Roman" w:hAnsi="Times New Roman" w:cs="Times New Roman"/>
          <w:bCs w:val="0"/>
          <w:smallCaps/>
          <w:color w:val="000000" w:themeColor="text1"/>
          <w:sz w:val="28"/>
          <w:szCs w:val="24"/>
          <w:lang w:eastAsia="it-IT"/>
        </w:rPr>
        <w:t xml:space="preserve">ew </w:t>
      </w:r>
      <w:r w:rsidR="00BF3CE4" w:rsidRPr="008F6AA2">
        <w:rPr>
          <w:rFonts w:ascii="Times New Roman" w:hAnsi="Times New Roman" w:cs="Times New Roman"/>
          <w:bCs w:val="0"/>
          <w:smallCaps/>
          <w:color w:val="000000" w:themeColor="text1"/>
          <w:sz w:val="28"/>
          <w:szCs w:val="24"/>
          <w:lang w:eastAsia="it-IT"/>
        </w:rPr>
        <w:t>M</w:t>
      </w:r>
      <w:r w:rsidR="00880829" w:rsidRPr="008F6AA2">
        <w:rPr>
          <w:rFonts w:ascii="Times New Roman" w:hAnsi="Times New Roman" w:cs="Times New Roman"/>
          <w:bCs w:val="0"/>
          <w:smallCaps/>
          <w:color w:val="000000" w:themeColor="text1"/>
          <w:sz w:val="28"/>
          <w:szCs w:val="24"/>
          <w:lang w:eastAsia="it-IT"/>
        </w:rPr>
        <w:t>ethodolog</w:t>
      </w:r>
      <w:r w:rsidR="0031133D" w:rsidRPr="008F6AA2">
        <w:rPr>
          <w:rFonts w:ascii="Times New Roman" w:hAnsi="Times New Roman" w:cs="Times New Roman"/>
          <w:bCs w:val="0"/>
          <w:smallCaps/>
          <w:color w:val="000000" w:themeColor="text1"/>
          <w:sz w:val="28"/>
          <w:szCs w:val="24"/>
          <w:lang w:eastAsia="it-IT"/>
        </w:rPr>
        <w:t xml:space="preserve">ical </w:t>
      </w:r>
      <w:r w:rsidR="00BF3CE4" w:rsidRPr="008F6AA2">
        <w:rPr>
          <w:rFonts w:ascii="Times New Roman" w:hAnsi="Times New Roman" w:cs="Times New Roman"/>
          <w:bCs w:val="0"/>
          <w:smallCaps/>
          <w:color w:val="000000" w:themeColor="text1"/>
          <w:sz w:val="28"/>
          <w:szCs w:val="24"/>
          <w:lang w:eastAsia="it-IT"/>
        </w:rPr>
        <w:t>F</w:t>
      </w:r>
      <w:r w:rsidR="0031133D" w:rsidRPr="008F6AA2">
        <w:rPr>
          <w:rFonts w:ascii="Times New Roman" w:hAnsi="Times New Roman" w:cs="Times New Roman"/>
          <w:bCs w:val="0"/>
          <w:smallCaps/>
          <w:color w:val="000000" w:themeColor="text1"/>
          <w:sz w:val="28"/>
          <w:szCs w:val="24"/>
          <w:lang w:eastAsia="it-IT"/>
        </w:rPr>
        <w:t>ramework</w:t>
      </w:r>
      <w:r w:rsidR="00880829" w:rsidRPr="008F6AA2">
        <w:rPr>
          <w:rFonts w:ascii="Times New Roman" w:hAnsi="Times New Roman" w:cs="Times New Roman"/>
          <w:bCs w:val="0"/>
          <w:smallCaps/>
          <w:color w:val="000000" w:themeColor="text1"/>
          <w:sz w:val="28"/>
          <w:szCs w:val="24"/>
          <w:lang w:eastAsia="it-IT"/>
        </w:rPr>
        <w:t xml:space="preserve"> for </w:t>
      </w:r>
      <w:r w:rsidR="00BF3CE4" w:rsidRPr="008F6AA2">
        <w:rPr>
          <w:rFonts w:ascii="Times New Roman" w:hAnsi="Times New Roman" w:cs="Times New Roman"/>
          <w:bCs w:val="0"/>
          <w:smallCaps/>
          <w:color w:val="000000" w:themeColor="text1"/>
          <w:sz w:val="28"/>
          <w:szCs w:val="24"/>
          <w:lang w:eastAsia="it-IT"/>
        </w:rPr>
        <w:t>F</w:t>
      </w:r>
      <w:r w:rsidR="00880829" w:rsidRPr="008F6AA2">
        <w:rPr>
          <w:rFonts w:ascii="Times New Roman" w:hAnsi="Times New Roman" w:cs="Times New Roman"/>
          <w:bCs w:val="0"/>
          <w:smallCaps/>
          <w:color w:val="000000" w:themeColor="text1"/>
          <w:sz w:val="28"/>
          <w:szCs w:val="24"/>
          <w:lang w:eastAsia="it-IT"/>
        </w:rPr>
        <w:t xml:space="preserve">oresight and </w:t>
      </w:r>
      <w:r w:rsidR="00BF3CE4" w:rsidRPr="008F6AA2">
        <w:rPr>
          <w:rFonts w:ascii="Times New Roman" w:hAnsi="Times New Roman" w:cs="Times New Roman"/>
          <w:bCs w:val="0"/>
          <w:smallCaps/>
          <w:color w:val="000000" w:themeColor="text1"/>
          <w:sz w:val="28"/>
          <w:szCs w:val="24"/>
          <w:lang w:eastAsia="it-IT"/>
        </w:rPr>
        <w:t>I</w:t>
      </w:r>
      <w:r w:rsidR="00880829" w:rsidRPr="008F6AA2">
        <w:rPr>
          <w:rFonts w:ascii="Times New Roman" w:hAnsi="Times New Roman" w:cs="Times New Roman"/>
          <w:bCs w:val="0"/>
          <w:smallCaps/>
          <w:color w:val="000000" w:themeColor="text1"/>
          <w:sz w:val="28"/>
          <w:szCs w:val="24"/>
          <w:lang w:eastAsia="it-IT"/>
        </w:rPr>
        <w:t>nnovation in SMEs</w:t>
      </w:r>
    </w:p>
    <w:p w14:paraId="2D5900FC" w14:textId="4AEA3AD4" w:rsidR="00584CE1" w:rsidRPr="008F6AA2" w:rsidRDefault="007E1576" w:rsidP="00E00C73">
      <w:pPr>
        <w:pStyle w:val="NormalWeb"/>
        <w:spacing w:before="0" w:beforeAutospacing="0" w:after="0" w:afterAutospacing="0" w:line="480" w:lineRule="auto"/>
        <w:ind w:firstLine="567"/>
        <w:rPr>
          <w:bCs/>
          <w:color w:val="000000" w:themeColor="text1"/>
          <w:lang w:val="en-GB" w:eastAsia="en-US"/>
        </w:rPr>
      </w:pPr>
      <w:r w:rsidRPr="008F6AA2">
        <w:rPr>
          <w:bCs/>
          <w:color w:val="000000" w:themeColor="text1"/>
          <w:lang w:val="en-GB" w:eastAsia="en-US"/>
        </w:rPr>
        <w:t>In this section we</w:t>
      </w:r>
      <w:r w:rsidR="00E00C73" w:rsidRPr="008F6AA2">
        <w:rPr>
          <w:bCs/>
          <w:color w:val="000000" w:themeColor="text1"/>
          <w:lang w:val="en-GB" w:eastAsia="en-US"/>
        </w:rPr>
        <w:t xml:space="preserve"> describe the design and </w:t>
      </w:r>
      <w:r w:rsidRPr="008F6AA2">
        <w:rPr>
          <w:bCs/>
          <w:color w:val="000000" w:themeColor="text1"/>
          <w:lang w:val="en-GB" w:eastAsia="en-US"/>
        </w:rPr>
        <w:t>application of our methodological framework for foresight and innovation in SMEs</w:t>
      </w:r>
      <w:r w:rsidR="00E00C73" w:rsidRPr="008F6AA2">
        <w:rPr>
          <w:bCs/>
          <w:color w:val="000000" w:themeColor="text1"/>
          <w:lang w:val="en-GB" w:eastAsia="en-US"/>
        </w:rPr>
        <w:t xml:space="preserve">, consistent with the action research framework illustrated in the previous section </w:t>
      </w:r>
      <w:r w:rsidR="004475B6" w:rsidRPr="008F6AA2">
        <w:rPr>
          <w:bCs/>
          <w:color w:val="000000" w:themeColor="text1"/>
          <w:lang w:val="en-GB" w:eastAsia="en-US"/>
        </w:rPr>
        <w:t>[</w:t>
      </w:r>
      <w:r w:rsidR="00D627E0" w:rsidRPr="008F6AA2">
        <w:rPr>
          <w:bCs/>
          <w:color w:val="000000" w:themeColor="text1"/>
          <w:lang w:val="en-GB" w:eastAsia="en-US"/>
        </w:rPr>
        <w:t>59</w:t>
      </w:r>
      <w:r w:rsidR="004475B6" w:rsidRPr="008F6AA2">
        <w:rPr>
          <w:bCs/>
          <w:color w:val="000000" w:themeColor="text1"/>
          <w:lang w:val="en-GB" w:eastAsia="en-US"/>
        </w:rPr>
        <w:t>]</w:t>
      </w:r>
      <w:r w:rsidR="00E00C73" w:rsidRPr="008F6AA2">
        <w:rPr>
          <w:bCs/>
          <w:color w:val="000000" w:themeColor="text1"/>
          <w:lang w:val="en-GB" w:eastAsia="en-US"/>
        </w:rPr>
        <w:t>.</w:t>
      </w:r>
    </w:p>
    <w:p w14:paraId="537E0723" w14:textId="77777777" w:rsidR="00E00C73" w:rsidRPr="008F6AA2" w:rsidRDefault="00E00C73" w:rsidP="00E00C73">
      <w:pPr>
        <w:pStyle w:val="NormalWeb"/>
        <w:spacing w:before="0" w:beforeAutospacing="0" w:after="0" w:afterAutospacing="0" w:line="480" w:lineRule="auto"/>
        <w:ind w:firstLine="567"/>
        <w:rPr>
          <w:color w:val="000000" w:themeColor="text1"/>
          <w:lang w:val="en-GB" w:eastAsia="en-US"/>
        </w:rPr>
      </w:pPr>
    </w:p>
    <w:p w14:paraId="2A7BA918" w14:textId="39F0C0FD" w:rsidR="009510C3" w:rsidRPr="008F6AA2" w:rsidRDefault="00E03861" w:rsidP="00EB1A66">
      <w:pPr>
        <w:keepNext/>
        <w:keepLines/>
        <w:spacing w:after="0" w:line="480" w:lineRule="auto"/>
        <w:jc w:val="both"/>
        <w:outlineLvl w:val="0"/>
        <w:rPr>
          <w:rFonts w:ascii="Times New Roman" w:hAnsi="Times New Roman" w:cs="Times New Roman"/>
          <w:bCs w:val="0"/>
          <w:i/>
          <w:color w:val="000000" w:themeColor="text1"/>
          <w:sz w:val="24"/>
          <w:szCs w:val="24"/>
        </w:rPr>
      </w:pPr>
      <w:r w:rsidRPr="008F6AA2">
        <w:rPr>
          <w:rFonts w:ascii="Times New Roman" w:hAnsi="Times New Roman" w:cs="Times New Roman"/>
          <w:bCs w:val="0"/>
          <w:i/>
          <w:color w:val="000000" w:themeColor="text1"/>
          <w:sz w:val="24"/>
          <w:szCs w:val="24"/>
        </w:rPr>
        <w:t>A.</w:t>
      </w:r>
      <w:r w:rsidR="00E00C73" w:rsidRPr="008F6AA2">
        <w:rPr>
          <w:rFonts w:ascii="Times New Roman" w:hAnsi="Times New Roman" w:cs="Times New Roman"/>
          <w:bCs w:val="0"/>
          <w:i/>
          <w:color w:val="000000" w:themeColor="text1"/>
          <w:sz w:val="24"/>
          <w:szCs w:val="24"/>
        </w:rPr>
        <w:t xml:space="preserve"> Diagnosing </w:t>
      </w:r>
      <w:r w:rsidR="009510C3" w:rsidRPr="008F6AA2">
        <w:rPr>
          <w:rFonts w:ascii="Times New Roman" w:hAnsi="Times New Roman" w:cs="Times New Roman"/>
          <w:bCs w:val="0"/>
          <w:i/>
          <w:color w:val="000000" w:themeColor="text1"/>
          <w:sz w:val="24"/>
          <w:szCs w:val="24"/>
        </w:rPr>
        <w:t xml:space="preserve"> </w:t>
      </w:r>
    </w:p>
    <w:p w14:paraId="4D4492D0" w14:textId="7C12C7C9" w:rsidR="007E1576" w:rsidRPr="008F6AA2" w:rsidRDefault="007F6218" w:rsidP="007E1576">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The goal of the diagnostic phase was to identify the fundamental principles for formulating foresight and innovation </w:t>
      </w:r>
      <w:r w:rsidR="00AC38BF" w:rsidRPr="008F6AA2">
        <w:rPr>
          <w:rFonts w:ascii="Times New Roman" w:hAnsi="Times New Roman" w:cs="Times New Roman"/>
          <w:color w:val="000000" w:themeColor="text1"/>
          <w:sz w:val="24"/>
          <w:szCs w:val="24"/>
        </w:rPr>
        <w:t xml:space="preserve">practices </w:t>
      </w:r>
      <w:r w:rsidRPr="008F6AA2">
        <w:rPr>
          <w:rFonts w:ascii="Times New Roman" w:hAnsi="Times New Roman" w:cs="Times New Roman"/>
          <w:color w:val="000000" w:themeColor="text1"/>
          <w:sz w:val="24"/>
          <w:szCs w:val="24"/>
        </w:rPr>
        <w:t xml:space="preserve">tailored </w:t>
      </w:r>
      <w:r w:rsidR="006D43DD" w:rsidRPr="008F6AA2">
        <w:rPr>
          <w:rFonts w:ascii="Times New Roman" w:hAnsi="Times New Roman" w:cs="Times New Roman"/>
          <w:color w:val="000000" w:themeColor="text1"/>
          <w:sz w:val="24"/>
          <w:szCs w:val="24"/>
        </w:rPr>
        <w:t>to</w:t>
      </w:r>
      <w:r w:rsidRPr="008F6AA2">
        <w:rPr>
          <w:rFonts w:ascii="Times New Roman" w:hAnsi="Times New Roman" w:cs="Times New Roman"/>
          <w:color w:val="000000" w:themeColor="text1"/>
          <w:sz w:val="24"/>
          <w:szCs w:val="24"/>
        </w:rPr>
        <w:t xml:space="preserve"> SMEs, in addition to recognizing the primary obstacles and prerequisites for assisting SMEs in the implementation of these </w:t>
      </w:r>
      <w:r w:rsidR="00AC38BF" w:rsidRPr="008F6AA2">
        <w:rPr>
          <w:rFonts w:ascii="Times New Roman" w:hAnsi="Times New Roman" w:cs="Times New Roman"/>
          <w:color w:val="000000" w:themeColor="text1"/>
          <w:sz w:val="24"/>
          <w:szCs w:val="24"/>
        </w:rPr>
        <w:t>practices</w:t>
      </w:r>
      <w:r w:rsidRPr="008F6AA2">
        <w:rPr>
          <w:rFonts w:ascii="Times New Roman" w:hAnsi="Times New Roman" w:cs="Times New Roman"/>
          <w:color w:val="000000" w:themeColor="text1"/>
          <w:sz w:val="24"/>
          <w:szCs w:val="24"/>
        </w:rPr>
        <w:t xml:space="preserve">. This phase, spanning a duration of three months from October 2018 to December 2018, commenced with an extensive examination of the existing literature </w:t>
      </w:r>
      <w:r w:rsidR="004F5B97" w:rsidRPr="008F6AA2">
        <w:rPr>
          <w:rFonts w:ascii="Times New Roman" w:hAnsi="Times New Roman" w:cs="Times New Roman"/>
          <w:color w:val="000000" w:themeColor="text1"/>
          <w:sz w:val="24"/>
          <w:szCs w:val="24"/>
        </w:rPr>
        <w:t xml:space="preserve">on </w:t>
      </w:r>
      <w:r w:rsidRPr="008F6AA2">
        <w:rPr>
          <w:rFonts w:ascii="Times New Roman" w:hAnsi="Times New Roman" w:cs="Times New Roman"/>
          <w:color w:val="000000" w:themeColor="text1"/>
          <w:sz w:val="24"/>
          <w:szCs w:val="24"/>
        </w:rPr>
        <w:t xml:space="preserve">foresight and innovation </w:t>
      </w:r>
      <w:r w:rsidR="006D43DD" w:rsidRPr="008F6AA2">
        <w:rPr>
          <w:rFonts w:ascii="Times New Roman" w:hAnsi="Times New Roman" w:cs="Times New Roman"/>
          <w:color w:val="000000" w:themeColor="text1"/>
          <w:sz w:val="24"/>
          <w:szCs w:val="24"/>
        </w:rPr>
        <w:t>in</w:t>
      </w:r>
      <w:r w:rsidRPr="008F6AA2">
        <w:rPr>
          <w:rFonts w:ascii="Times New Roman" w:hAnsi="Times New Roman" w:cs="Times New Roman"/>
          <w:color w:val="000000" w:themeColor="text1"/>
          <w:sz w:val="24"/>
          <w:szCs w:val="24"/>
        </w:rPr>
        <w:t xml:space="preserve"> SMEs. It also encompassed an in-depth analysis of prior foresight projects carried out in SMEs, along with the valuable insights gained from th</w:t>
      </w:r>
      <w:r w:rsidR="009816ED" w:rsidRPr="008F6AA2">
        <w:rPr>
          <w:rFonts w:ascii="Times New Roman" w:hAnsi="Times New Roman" w:cs="Times New Roman"/>
          <w:color w:val="000000" w:themeColor="text1"/>
          <w:sz w:val="24"/>
          <w:szCs w:val="24"/>
        </w:rPr>
        <w:t>e</w:t>
      </w:r>
      <w:r w:rsidRPr="008F6AA2">
        <w:rPr>
          <w:rFonts w:ascii="Times New Roman" w:hAnsi="Times New Roman" w:cs="Times New Roman"/>
          <w:color w:val="000000" w:themeColor="text1"/>
          <w:sz w:val="24"/>
          <w:szCs w:val="24"/>
        </w:rPr>
        <w:t xml:space="preserve">se </w:t>
      </w:r>
      <w:r w:rsidR="00AC38BF" w:rsidRPr="008F6AA2">
        <w:rPr>
          <w:rFonts w:ascii="Times New Roman" w:hAnsi="Times New Roman" w:cs="Times New Roman"/>
          <w:color w:val="000000" w:themeColor="text1"/>
          <w:sz w:val="24"/>
          <w:szCs w:val="24"/>
        </w:rPr>
        <w:t>projects</w:t>
      </w:r>
      <w:r w:rsidRPr="008F6AA2">
        <w:rPr>
          <w:rFonts w:ascii="Times New Roman" w:hAnsi="Times New Roman" w:cs="Times New Roman"/>
          <w:color w:val="000000" w:themeColor="text1"/>
          <w:sz w:val="24"/>
          <w:szCs w:val="24"/>
        </w:rPr>
        <w:t>.</w:t>
      </w:r>
    </w:p>
    <w:p w14:paraId="2A9B3BDF" w14:textId="0A2C0056" w:rsidR="00650E23" w:rsidRPr="008F6AA2" w:rsidRDefault="009510C3" w:rsidP="00650E23">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 xml:space="preserve">Contextually, based on both Google Scholar and IEEE Explore search engines, </w:t>
      </w:r>
      <w:r w:rsidR="007E1576" w:rsidRPr="008F6AA2">
        <w:rPr>
          <w:rFonts w:ascii="Times New Roman" w:hAnsi="Times New Roman" w:cs="Times New Roman"/>
          <w:bCs w:val="0"/>
          <w:color w:val="000000" w:themeColor="text1"/>
          <w:sz w:val="24"/>
          <w:szCs w:val="24"/>
        </w:rPr>
        <w:t>the foresight team</w:t>
      </w:r>
      <w:r w:rsidRPr="008F6AA2">
        <w:rPr>
          <w:rFonts w:ascii="Times New Roman" w:hAnsi="Times New Roman" w:cs="Times New Roman"/>
          <w:bCs w:val="0"/>
          <w:color w:val="000000" w:themeColor="text1"/>
          <w:sz w:val="24"/>
          <w:szCs w:val="24"/>
        </w:rPr>
        <w:t xml:space="preserve"> selected almost 600 scientific publications covering the adoption of ICTs in the healthcare domain. </w:t>
      </w:r>
      <w:r w:rsidR="006A020E" w:rsidRPr="008F6AA2">
        <w:rPr>
          <w:rFonts w:ascii="Times New Roman" w:hAnsi="Times New Roman" w:cs="Times New Roman"/>
          <w:bCs w:val="0"/>
          <w:color w:val="000000" w:themeColor="text1"/>
          <w:sz w:val="24"/>
          <w:szCs w:val="24"/>
        </w:rPr>
        <w:t xml:space="preserve">An analysis of </w:t>
      </w:r>
      <w:r w:rsidRPr="008F6AA2">
        <w:rPr>
          <w:rFonts w:ascii="Times New Roman" w:hAnsi="Times New Roman" w:cs="Times New Roman"/>
          <w:bCs w:val="0"/>
          <w:color w:val="000000" w:themeColor="text1"/>
          <w:sz w:val="24"/>
          <w:szCs w:val="24"/>
        </w:rPr>
        <w:t xml:space="preserve">these </w:t>
      </w:r>
      <w:r w:rsidR="00A5092C" w:rsidRPr="008F6AA2">
        <w:rPr>
          <w:rFonts w:ascii="Times New Roman" w:hAnsi="Times New Roman" w:cs="Times New Roman"/>
          <w:bCs w:val="0"/>
          <w:color w:val="000000" w:themeColor="text1"/>
          <w:sz w:val="24"/>
          <w:szCs w:val="24"/>
        </w:rPr>
        <w:t>publications</w:t>
      </w:r>
      <w:r w:rsidRPr="008F6AA2">
        <w:rPr>
          <w:rFonts w:ascii="Times New Roman" w:hAnsi="Times New Roman" w:cs="Times New Roman"/>
          <w:bCs w:val="0"/>
          <w:color w:val="000000" w:themeColor="text1"/>
          <w:sz w:val="24"/>
          <w:szCs w:val="24"/>
        </w:rPr>
        <w:t xml:space="preserve"> allowed the development of an up-to-date review of the scientific literature</w:t>
      </w:r>
      <w:r w:rsidR="003375A2" w:rsidRPr="008F6AA2">
        <w:rPr>
          <w:rFonts w:ascii="Times New Roman" w:hAnsi="Times New Roman" w:cs="Times New Roman"/>
          <w:bCs w:val="0"/>
          <w:color w:val="000000" w:themeColor="text1"/>
          <w:sz w:val="24"/>
          <w:szCs w:val="24"/>
        </w:rPr>
        <w:t xml:space="preserve">, with the </w:t>
      </w:r>
      <w:r w:rsidRPr="008F6AA2">
        <w:rPr>
          <w:rFonts w:ascii="Times New Roman" w:hAnsi="Times New Roman" w:cs="Times New Roman"/>
          <w:bCs w:val="0"/>
          <w:color w:val="000000" w:themeColor="text1"/>
          <w:sz w:val="24"/>
          <w:szCs w:val="24"/>
        </w:rPr>
        <w:t xml:space="preserve">identification of the main ICTs-based healthcare paradigms developed in the last few years. At the same time, we carried out desk research (internet sources, </w:t>
      </w:r>
      <w:proofErr w:type="gramStart"/>
      <w:r w:rsidRPr="008F6AA2">
        <w:rPr>
          <w:rFonts w:ascii="Times New Roman" w:hAnsi="Times New Roman" w:cs="Times New Roman"/>
          <w:bCs w:val="0"/>
          <w:color w:val="000000" w:themeColor="text1"/>
          <w:sz w:val="24"/>
          <w:szCs w:val="24"/>
        </w:rPr>
        <w:t>business</w:t>
      </w:r>
      <w:proofErr w:type="gramEnd"/>
      <w:r w:rsidRPr="008F6AA2">
        <w:rPr>
          <w:rFonts w:ascii="Times New Roman" w:hAnsi="Times New Roman" w:cs="Times New Roman"/>
          <w:bCs w:val="0"/>
          <w:color w:val="000000" w:themeColor="text1"/>
          <w:sz w:val="24"/>
          <w:szCs w:val="24"/>
        </w:rPr>
        <w:t xml:space="preserve"> and media press) covering recent foresight exercises in the healthcare sector, at an international level, and future oriented publications depicting futures scenarios for digital health applications and technologies. Our desk research also covered the white papers of national governments in the EU, </w:t>
      </w:r>
      <w:proofErr w:type="gramStart"/>
      <w:r w:rsidRPr="008F6AA2">
        <w:rPr>
          <w:rFonts w:ascii="Times New Roman" w:hAnsi="Times New Roman" w:cs="Times New Roman"/>
          <w:bCs w:val="0"/>
          <w:color w:val="000000" w:themeColor="text1"/>
          <w:sz w:val="24"/>
          <w:szCs w:val="24"/>
        </w:rPr>
        <w:t>USA</w:t>
      </w:r>
      <w:proofErr w:type="gramEnd"/>
      <w:r w:rsidRPr="008F6AA2">
        <w:rPr>
          <w:rFonts w:ascii="Times New Roman" w:hAnsi="Times New Roman" w:cs="Times New Roman"/>
          <w:bCs w:val="0"/>
          <w:color w:val="000000" w:themeColor="text1"/>
          <w:sz w:val="24"/>
          <w:szCs w:val="24"/>
        </w:rPr>
        <w:t xml:space="preserve"> and Asia regarding the evolution of healthcare. This also included the UK Government’s White Paper on “The future of healthcare: our vision for digital, data and technology in health and care (published </w:t>
      </w:r>
      <w:r w:rsidR="00AD06F0" w:rsidRPr="008F6AA2">
        <w:rPr>
          <w:rFonts w:ascii="Times New Roman" w:hAnsi="Times New Roman" w:cs="Times New Roman"/>
          <w:bCs w:val="0"/>
          <w:color w:val="000000" w:themeColor="text1"/>
          <w:sz w:val="24"/>
          <w:szCs w:val="24"/>
        </w:rPr>
        <w:t>i</w:t>
      </w:r>
      <w:r w:rsidRPr="008F6AA2">
        <w:rPr>
          <w:rFonts w:ascii="Times New Roman" w:hAnsi="Times New Roman" w:cs="Times New Roman"/>
          <w:bCs w:val="0"/>
          <w:color w:val="000000" w:themeColor="text1"/>
          <w:sz w:val="24"/>
          <w:szCs w:val="24"/>
        </w:rPr>
        <w:t xml:space="preserve">n </w:t>
      </w:r>
      <w:r w:rsidRPr="008F6AA2">
        <w:rPr>
          <w:rFonts w:ascii="Times New Roman" w:hAnsi="Times New Roman" w:cs="Times New Roman"/>
          <w:bCs w:val="0"/>
          <w:color w:val="000000" w:themeColor="text1"/>
          <w:sz w:val="24"/>
          <w:szCs w:val="24"/>
        </w:rPr>
        <w:lastRenderedPageBreak/>
        <w:t>October 2018). Finally, we monitored recent trends in related sectors including Home Automation, Digital Media, Digital Game and Self-Driving Cars, searching for new</w:t>
      </w:r>
      <w:r w:rsidR="003375A2" w:rsidRPr="008F6AA2">
        <w:rPr>
          <w:rFonts w:ascii="Times New Roman" w:hAnsi="Times New Roman" w:cs="Times New Roman"/>
          <w:bCs w:val="0"/>
          <w:color w:val="000000" w:themeColor="text1"/>
          <w:sz w:val="24"/>
          <w:szCs w:val="24"/>
        </w:rPr>
        <w:t xml:space="preserve"> digital</w:t>
      </w:r>
      <w:r w:rsidRPr="008F6AA2">
        <w:rPr>
          <w:rFonts w:ascii="Times New Roman" w:hAnsi="Times New Roman" w:cs="Times New Roman"/>
          <w:bCs w:val="0"/>
          <w:color w:val="000000" w:themeColor="text1"/>
          <w:sz w:val="24"/>
          <w:szCs w:val="24"/>
        </w:rPr>
        <w:t xml:space="preserve"> </w:t>
      </w:r>
      <w:r w:rsidR="003375A2" w:rsidRPr="008F6AA2">
        <w:rPr>
          <w:rFonts w:ascii="Times New Roman" w:hAnsi="Times New Roman" w:cs="Times New Roman"/>
          <w:bCs w:val="0"/>
          <w:color w:val="000000" w:themeColor="text1"/>
          <w:sz w:val="24"/>
          <w:szCs w:val="24"/>
        </w:rPr>
        <w:t>innovations</w:t>
      </w:r>
      <w:r w:rsidRPr="008F6AA2">
        <w:rPr>
          <w:rFonts w:ascii="Times New Roman" w:hAnsi="Times New Roman" w:cs="Times New Roman"/>
          <w:bCs w:val="0"/>
          <w:color w:val="000000" w:themeColor="text1"/>
          <w:sz w:val="24"/>
          <w:szCs w:val="24"/>
        </w:rPr>
        <w:t xml:space="preserve"> that </w:t>
      </w:r>
      <w:r w:rsidR="003375A2" w:rsidRPr="008F6AA2">
        <w:rPr>
          <w:rFonts w:ascii="Times New Roman" w:hAnsi="Times New Roman" w:cs="Times New Roman"/>
          <w:bCs w:val="0"/>
          <w:color w:val="000000" w:themeColor="text1"/>
          <w:sz w:val="24"/>
          <w:szCs w:val="24"/>
        </w:rPr>
        <w:t xml:space="preserve">could </w:t>
      </w:r>
      <w:r w:rsidRPr="008F6AA2">
        <w:rPr>
          <w:rFonts w:ascii="Times New Roman" w:hAnsi="Times New Roman" w:cs="Times New Roman"/>
          <w:bCs w:val="0"/>
          <w:color w:val="000000" w:themeColor="text1"/>
          <w:sz w:val="24"/>
          <w:szCs w:val="24"/>
        </w:rPr>
        <w:t xml:space="preserve">be transferred to the Digital Health sector. </w:t>
      </w:r>
    </w:p>
    <w:p w14:paraId="065D73A4" w14:textId="050707F5" w:rsidR="003375A2" w:rsidRPr="008F6AA2" w:rsidRDefault="009510C3" w:rsidP="003375A2">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bCs w:val="0"/>
          <w:color w:val="000000" w:themeColor="text1"/>
          <w:sz w:val="24"/>
          <w:szCs w:val="24"/>
        </w:rPr>
        <w:t xml:space="preserve">The result of this research was a preliminary list of technologies that </w:t>
      </w:r>
      <w:r w:rsidR="00AD06F0" w:rsidRPr="008F6AA2">
        <w:rPr>
          <w:rFonts w:ascii="Times New Roman" w:hAnsi="Times New Roman" w:cs="Times New Roman"/>
          <w:bCs w:val="0"/>
          <w:color w:val="000000" w:themeColor="text1"/>
          <w:sz w:val="24"/>
          <w:szCs w:val="24"/>
        </w:rPr>
        <w:t xml:space="preserve">could </w:t>
      </w:r>
      <w:r w:rsidRPr="008F6AA2">
        <w:rPr>
          <w:rFonts w:ascii="Times New Roman" w:hAnsi="Times New Roman" w:cs="Times New Roman"/>
          <w:bCs w:val="0"/>
          <w:color w:val="000000" w:themeColor="text1"/>
          <w:sz w:val="24"/>
          <w:szCs w:val="24"/>
        </w:rPr>
        <w:t xml:space="preserve">affect the future evolution of the digital health sector and have an impact upon the future growth (or even the survival) of digital health companies. </w:t>
      </w:r>
      <w:r w:rsidR="00650E23" w:rsidRPr="008F6AA2">
        <w:rPr>
          <w:rFonts w:ascii="Times New Roman" w:hAnsi="Times New Roman" w:cs="Times New Roman"/>
          <w:bCs w:val="0"/>
          <w:color w:val="000000" w:themeColor="text1"/>
          <w:sz w:val="24"/>
          <w:szCs w:val="24"/>
        </w:rPr>
        <w:t xml:space="preserve">These technologies were </w:t>
      </w:r>
      <w:r w:rsidR="003375A2" w:rsidRPr="008F6AA2">
        <w:rPr>
          <w:rFonts w:ascii="Times New Roman" w:hAnsi="Times New Roman" w:cs="Times New Roman"/>
          <w:bCs w:val="0"/>
          <w:color w:val="000000" w:themeColor="text1"/>
          <w:sz w:val="24"/>
          <w:szCs w:val="24"/>
        </w:rPr>
        <w:t>then further examined</w:t>
      </w:r>
      <w:r w:rsidR="00650E23" w:rsidRPr="008F6AA2">
        <w:rPr>
          <w:rFonts w:ascii="Times New Roman" w:hAnsi="Times New Roman" w:cs="Times New Roman"/>
          <w:bCs w:val="0"/>
          <w:color w:val="000000" w:themeColor="text1"/>
          <w:sz w:val="24"/>
          <w:szCs w:val="24"/>
        </w:rPr>
        <w:t xml:space="preserve"> </w:t>
      </w:r>
      <w:proofErr w:type="gramStart"/>
      <w:r w:rsidR="00650E23" w:rsidRPr="008F6AA2">
        <w:rPr>
          <w:rFonts w:ascii="Times New Roman" w:hAnsi="Times New Roman" w:cs="Times New Roman"/>
          <w:bCs w:val="0"/>
          <w:color w:val="000000" w:themeColor="text1"/>
          <w:sz w:val="24"/>
          <w:szCs w:val="24"/>
        </w:rPr>
        <w:t>on the basis of</w:t>
      </w:r>
      <w:proofErr w:type="gramEnd"/>
      <w:r w:rsidR="00650E23" w:rsidRPr="008F6AA2">
        <w:rPr>
          <w:rFonts w:ascii="Times New Roman" w:hAnsi="Times New Roman" w:cs="Times New Roman"/>
          <w:bCs w:val="0"/>
          <w:color w:val="000000" w:themeColor="text1"/>
          <w:sz w:val="24"/>
          <w:szCs w:val="24"/>
        </w:rPr>
        <w:t xml:space="preserve"> their popularity in the extant literature (e.g., number of citations)</w:t>
      </w:r>
      <w:r w:rsidR="003375A2" w:rsidRPr="008F6AA2">
        <w:rPr>
          <w:rFonts w:ascii="Times New Roman" w:hAnsi="Times New Roman" w:cs="Times New Roman"/>
          <w:bCs w:val="0"/>
          <w:color w:val="000000" w:themeColor="text1"/>
          <w:sz w:val="24"/>
          <w:szCs w:val="24"/>
        </w:rPr>
        <w:t xml:space="preserve"> and were ultimately reduced to a list of 26 technologies which were grouped in 4 main categories: 1. Communication; 2. Hardware; 3. Software; 4 Transversal technologies (technologies that involve 2 or more of the above domains or could be transferred from other industries). </w:t>
      </w:r>
      <w:r w:rsidR="003375A2" w:rsidRPr="008F6AA2">
        <w:rPr>
          <w:rFonts w:ascii="Times New Roman" w:hAnsi="Times New Roman" w:cs="Times New Roman"/>
          <w:color w:val="000000" w:themeColor="text1"/>
          <w:sz w:val="24"/>
          <w:szCs w:val="24"/>
        </w:rPr>
        <w:t xml:space="preserve">These 26 technologies are listed in Table 1. </w:t>
      </w:r>
    </w:p>
    <w:p w14:paraId="4A2A0A75" w14:textId="77777777" w:rsidR="003375A2" w:rsidRPr="008F6AA2" w:rsidRDefault="003375A2" w:rsidP="003375A2">
      <w:pPr>
        <w:spacing w:after="0" w:line="480" w:lineRule="auto"/>
        <w:ind w:firstLine="720"/>
        <w:contextualSpacing/>
        <w:jc w:val="center"/>
        <w:rPr>
          <w:rFonts w:ascii="Times New Roman" w:hAnsi="Times New Roman" w:cs="Times New Roman"/>
          <w:bCs w:val="0"/>
          <w:color w:val="000000" w:themeColor="text1"/>
          <w:sz w:val="24"/>
          <w:szCs w:val="24"/>
          <w:lang w:eastAsia="en-US"/>
        </w:rPr>
      </w:pPr>
      <w:r w:rsidRPr="008F6AA2">
        <w:rPr>
          <w:rFonts w:ascii="Times New Roman" w:hAnsi="Times New Roman" w:cs="Times New Roman"/>
          <w:bCs w:val="0"/>
          <w:color w:val="000000" w:themeColor="text1"/>
          <w:sz w:val="24"/>
          <w:szCs w:val="24"/>
          <w:lang w:eastAsia="en-US"/>
        </w:rPr>
        <w:t>------------------------------------------------------------------------------</w:t>
      </w:r>
      <w:r w:rsidRPr="008F6AA2">
        <w:rPr>
          <w:rFonts w:ascii="Times New Roman" w:hAnsi="Times New Roman" w:cs="Times New Roman"/>
          <w:bCs w:val="0"/>
          <w:color w:val="000000" w:themeColor="text1"/>
          <w:sz w:val="24"/>
          <w:szCs w:val="24"/>
          <w:lang w:eastAsia="en-US"/>
        </w:rPr>
        <w:br/>
      </w:r>
      <w:r w:rsidRPr="008F6AA2">
        <w:rPr>
          <w:rFonts w:ascii="Times New Roman" w:hAnsi="Times New Roman" w:cs="Times New Roman"/>
          <w:b/>
          <w:color w:val="000000" w:themeColor="text1"/>
          <w:sz w:val="24"/>
          <w:szCs w:val="24"/>
          <w:lang w:eastAsia="en-US"/>
        </w:rPr>
        <w:t>INSERT TABLE 1 ABOUT HERE</w:t>
      </w:r>
    </w:p>
    <w:p w14:paraId="49E006F7" w14:textId="77777777" w:rsidR="003375A2" w:rsidRPr="008F6AA2" w:rsidRDefault="003375A2" w:rsidP="003375A2">
      <w:pPr>
        <w:spacing w:after="0" w:line="480" w:lineRule="auto"/>
        <w:jc w:val="center"/>
        <w:outlineLvl w:val="0"/>
        <w:rPr>
          <w:rFonts w:ascii="Times New Roman" w:hAnsi="Times New Roman" w:cs="Times New Roman"/>
          <w:bCs w:val="0"/>
          <w:color w:val="000000" w:themeColor="text1"/>
          <w:sz w:val="24"/>
          <w:szCs w:val="24"/>
          <w:lang w:eastAsia="en-US"/>
        </w:rPr>
      </w:pPr>
      <w:r w:rsidRPr="008F6AA2">
        <w:rPr>
          <w:rFonts w:ascii="Times New Roman" w:hAnsi="Times New Roman" w:cs="Times New Roman"/>
          <w:bCs w:val="0"/>
          <w:color w:val="000000" w:themeColor="text1"/>
          <w:sz w:val="24"/>
          <w:szCs w:val="24"/>
          <w:lang w:eastAsia="en-US"/>
        </w:rPr>
        <w:t xml:space="preserve">            -------------------------------------------------------------------------------</w:t>
      </w:r>
    </w:p>
    <w:p w14:paraId="6DB2EFB1" w14:textId="690C7DAB" w:rsidR="00E00C73" w:rsidRPr="008F6AA2" w:rsidRDefault="00E00C73" w:rsidP="00E00C73">
      <w:pPr>
        <w:spacing w:after="0" w:line="480" w:lineRule="auto"/>
        <w:outlineLvl w:val="0"/>
        <w:rPr>
          <w:rFonts w:ascii="Times New Roman" w:hAnsi="Times New Roman" w:cs="Times New Roman"/>
          <w:bCs w:val="0"/>
          <w:i/>
          <w:iCs/>
          <w:color w:val="000000" w:themeColor="text1"/>
          <w:sz w:val="24"/>
          <w:szCs w:val="24"/>
          <w:lang w:eastAsia="en-US"/>
        </w:rPr>
      </w:pPr>
      <w:r w:rsidRPr="008F6AA2">
        <w:rPr>
          <w:rFonts w:ascii="Times New Roman" w:hAnsi="Times New Roman" w:cs="Times New Roman"/>
          <w:bCs w:val="0"/>
          <w:i/>
          <w:iCs/>
          <w:color w:val="000000" w:themeColor="text1"/>
          <w:sz w:val="24"/>
          <w:szCs w:val="24"/>
          <w:lang w:eastAsia="en-US"/>
        </w:rPr>
        <w:t>B. Action planning</w:t>
      </w:r>
    </w:p>
    <w:p w14:paraId="2CE779E8" w14:textId="2D510AEA" w:rsidR="0039084D" w:rsidRPr="008F6AA2" w:rsidRDefault="00E00C73" w:rsidP="0039084D">
      <w:pPr>
        <w:spacing w:after="0" w:line="480" w:lineRule="auto"/>
        <w:outlineLvl w:val="0"/>
        <w:rPr>
          <w:rFonts w:ascii="Times New Roman" w:hAnsi="Times New Roman" w:cs="Times New Roman"/>
          <w:bCs w:val="0"/>
          <w:color w:val="000000" w:themeColor="text1"/>
          <w:sz w:val="24"/>
          <w:szCs w:val="24"/>
          <w:lang w:eastAsia="en-US"/>
        </w:rPr>
      </w:pPr>
      <w:r w:rsidRPr="008F6AA2">
        <w:rPr>
          <w:rFonts w:ascii="Times New Roman" w:hAnsi="Times New Roman" w:cs="Times New Roman"/>
          <w:bCs w:val="0"/>
          <w:color w:val="000000" w:themeColor="text1"/>
          <w:sz w:val="24"/>
          <w:szCs w:val="24"/>
          <w:lang w:eastAsia="en-US"/>
        </w:rPr>
        <w:t>The action planning phase</w:t>
      </w:r>
      <w:r w:rsidR="003375A2" w:rsidRPr="008F6AA2">
        <w:rPr>
          <w:rFonts w:ascii="Times New Roman" w:hAnsi="Times New Roman" w:cs="Times New Roman"/>
          <w:bCs w:val="0"/>
          <w:color w:val="000000" w:themeColor="text1"/>
          <w:sz w:val="24"/>
          <w:szCs w:val="24"/>
          <w:lang w:eastAsia="en-US"/>
        </w:rPr>
        <w:t>,</w:t>
      </w:r>
      <w:r w:rsidRPr="008F6AA2">
        <w:rPr>
          <w:rFonts w:ascii="Times New Roman" w:hAnsi="Times New Roman" w:cs="Times New Roman"/>
          <w:bCs w:val="0"/>
          <w:color w:val="000000" w:themeColor="text1"/>
          <w:sz w:val="24"/>
          <w:szCs w:val="24"/>
          <w:lang w:eastAsia="en-US"/>
        </w:rPr>
        <w:t xml:space="preserve"> </w:t>
      </w:r>
      <w:r w:rsidR="003375A2" w:rsidRPr="008F6AA2">
        <w:rPr>
          <w:rFonts w:ascii="Times New Roman" w:hAnsi="Times New Roman" w:cs="Times New Roman"/>
          <w:bCs w:val="0"/>
          <w:color w:val="000000" w:themeColor="text1"/>
          <w:sz w:val="24"/>
          <w:szCs w:val="24"/>
          <w:lang w:eastAsia="en-US"/>
        </w:rPr>
        <w:t xml:space="preserve">which lasted one month, </w:t>
      </w:r>
      <w:r w:rsidRPr="008F6AA2">
        <w:rPr>
          <w:rFonts w:ascii="Times New Roman" w:hAnsi="Times New Roman" w:cs="Times New Roman"/>
          <w:bCs w:val="0"/>
          <w:color w:val="000000" w:themeColor="text1"/>
          <w:sz w:val="24"/>
          <w:szCs w:val="24"/>
          <w:lang w:eastAsia="en-US"/>
        </w:rPr>
        <w:t xml:space="preserve">aimed to </w:t>
      </w:r>
      <w:r w:rsidR="00650E23" w:rsidRPr="008F6AA2">
        <w:rPr>
          <w:rFonts w:ascii="Times New Roman" w:hAnsi="Times New Roman" w:cs="Times New Roman"/>
          <w:bCs w:val="0"/>
          <w:color w:val="000000" w:themeColor="text1"/>
          <w:sz w:val="24"/>
          <w:szCs w:val="24"/>
          <w:lang w:eastAsia="en-US"/>
        </w:rPr>
        <w:t xml:space="preserve">design </w:t>
      </w:r>
      <w:r w:rsidRPr="008F6AA2">
        <w:rPr>
          <w:rFonts w:ascii="Times New Roman" w:hAnsi="Times New Roman" w:cs="Times New Roman"/>
          <w:bCs w:val="0"/>
          <w:color w:val="000000" w:themeColor="text1"/>
          <w:sz w:val="24"/>
          <w:szCs w:val="24"/>
          <w:lang w:eastAsia="en-US"/>
        </w:rPr>
        <w:t xml:space="preserve">a first draft of the methodology for </w:t>
      </w:r>
      <w:r w:rsidR="00650E23" w:rsidRPr="008F6AA2">
        <w:rPr>
          <w:rFonts w:ascii="Times New Roman" w:hAnsi="Times New Roman" w:cs="Times New Roman"/>
          <w:bCs w:val="0"/>
          <w:color w:val="000000" w:themeColor="text1"/>
          <w:sz w:val="24"/>
          <w:szCs w:val="24"/>
          <w:lang w:eastAsia="en-US"/>
        </w:rPr>
        <w:t>foresight and innovation in SMEs</w:t>
      </w:r>
      <w:r w:rsidRPr="008F6AA2">
        <w:rPr>
          <w:rFonts w:ascii="Times New Roman" w:hAnsi="Times New Roman" w:cs="Times New Roman"/>
          <w:bCs w:val="0"/>
          <w:color w:val="000000" w:themeColor="text1"/>
          <w:sz w:val="24"/>
          <w:szCs w:val="24"/>
          <w:lang w:eastAsia="en-US"/>
        </w:rPr>
        <w:t xml:space="preserve">. </w:t>
      </w:r>
      <w:r w:rsidR="00650E23" w:rsidRPr="008F6AA2">
        <w:rPr>
          <w:rFonts w:ascii="Times New Roman" w:hAnsi="Times New Roman" w:cs="Times New Roman"/>
          <w:bCs w:val="0"/>
          <w:color w:val="000000" w:themeColor="text1"/>
          <w:sz w:val="24"/>
          <w:szCs w:val="24"/>
          <w:lang w:eastAsia="en-US"/>
        </w:rPr>
        <w:t>T</w:t>
      </w:r>
      <w:r w:rsidRPr="008F6AA2">
        <w:rPr>
          <w:rFonts w:ascii="Times New Roman" w:hAnsi="Times New Roman" w:cs="Times New Roman"/>
          <w:bCs w:val="0"/>
          <w:color w:val="000000" w:themeColor="text1"/>
          <w:sz w:val="24"/>
          <w:szCs w:val="24"/>
          <w:lang w:eastAsia="en-US"/>
        </w:rPr>
        <w:t xml:space="preserve">his phase was informed by </w:t>
      </w:r>
      <w:r w:rsidR="0039084D" w:rsidRPr="008F6AA2">
        <w:rPr>
          <w:rFonts w:ascii="Times New Roman" w:hAnsi="Times New Roman" w:cs="Times New Roman"/>
          <w:bCs w:val="0"/>
          <w:color w:val="000000" w:themeColor="text1"/>
          <w:sz w:val="24"/>
          <w:szCs w:val="24"/>
          <w:lang w:val="en-US" w:eastAsia="en-US"/>
        </w:rPr>
        <w:t xml:space="preserve">a systematic review of the foresight practices that had been carried out in other </w:t>
      </w:r>
      <w:r w:rsidR="00655B9D" w:rsidRPr="008F6AA2">
        <w:rPr>
          <w:rFonts w:ascii="Times New Roman" w:hAnsi="Times New Roman" w:cs="Times New Roman"/>
          <w:bCs w:val="0"/>
          <w:color w:val="000000" w:themeColor="text1"/>
          <w:sz w:val="24"/>
          <w:szCs w:val="24"/>
          <w:lang w:val="en-US" w:eastAsia="en-US"/>
        </w:rPr>
        <w:t xml:space="preserve">SME </w:t>
      </w:r>
      <w:r w:rsidR="0039084D" w:rsidRPr="008F6AA2">
        <w:rPr>
          <w:rFonts w:ascii="Times New Roman" w:hAnsi="Times New Roman" w:cs="Times New Roman"/>
          <w:bCs w:val="0"/>
          <w:color w:val="000000" w:themeColor="text1"/>
          <w:sz w:val="24"/>
          <w:szCs w:val="24"/>
          <w:lang w:val="en-US" w:eastAsia="en-US"/>
        </w:rPr>
        <w:t xml:space="preserve">clusters and regions </w:t>
      </w:r>
      <w:r w:rsidR="0039084D" w:rsidRPr="008F6AA2">
        <w:rPr>
          <w:rFonts w:ascii="Times New Roman" w:hAnsi="Times New Roman" w:cs="Times New Roman"/>
          <w:color w:val="000000" w:themeColor="text1"/>
          <w:sz w:val="24"/>
          <w:szCs w:val="24"/>
          <w:lang w:eastAsia="en-US"/>
        </w:rPr>
        <w:t>[</w:t>
      </w:r>
      <w:r w:rsidR="00C90CAE" w:rsidRPr="008F6AA2">
        <w:rPr>
          <w:rFonts w:ascii="Times New Roman" w:hAnsi="Times New Roman" w:cs="Times New Roman"/>
          <w:bCs w:val="0"/>
          <w:color w:val="000000" w:themeColor="text1"/>
          <w:sz w:val="24"/>
          <w:szCs w:val="24"/>
          <w:lang w:eastAsia="en-US"/>
        </w:rPr>
        <w:t>46</w:t>
      </w:r>
      <w:r w:rsidR="0039084D" w:rsidRPr="008F6AA2">
        <w:rPr>
          <w:rFonts w:ascii="Times New Roman" w:hAnsi="Times New Roman" w:cs="Times New Roman"/>
          <w:color w:val="000000" w:themeColor="text1"/>
          <w:sz w:val="24"/>
          <w:szCs w:val="24"/>
          <w:lang w:eastAsia="en-US"/>
        </w:rPr>
        <w:t>]</w:t>
      </w:r>
      <w:r w:rsidR="0039084D" w:rsidRPr="008F6AA2">
        <w:rPr>
          <w:rFonts w:ascii="Times New Roman" w:hAnsi="Times New Roman" w:cs="Times New Roman"/>
          <w:bCs w:val="0"/>
          <w:color w:val="000000" w:themeColor="text1"/>
          <w:sz w:val="24"/>
          <w:szCs w:val="24"/>
          <w:lang w:eastAsia="en-US"/>
        </w:rPr>
        <w:t xml:space="preserve">, </w:t>
      </w:r>
      <w:r w:rsidR="0039084D" w:rsidRPr="008F6AA2">
        <w:rPr>
          <w:rFonts w:ascii="Times New Roman" w:hAnsi="Times New Roman" w:cs="Times New Roman"/>
          <w:color w:val="000000" w:themeColor="text1"/>
          <w:sz w:val="24"/>
          <w:szCs w:val="24"/>
          <w:lang w:eastAsia="en-US"/>
        </w:rPr>
        <w:t>[</w:t>
      </w:r>
      <w:r w:rsidR="0039084D" w:rsidRPr="008F6AA2">
        <w:rPr>
          <w:rFonts w:ascii="Times New Roman" w:hAnsi="Times New Roman" w:cs="Times New Roman"/>
          <w:bCs w:val="0"/>
          <w:color w:val="000000" w:themeColor="text1"/>
          <w:sz w:val="24"/>
          <w:szCs w:val="24"/>
          <w:lang w:eastAsia="en-US"/>
        </w:rPr>
        <w:t>5</w:t>
      </w:r>
      <w:r w:rsidR="00C90CAE" w:rsidRPr="008F6AA2">
        <w:rPr>
          <w:rFonts w:ascii="Times New Roman" w:hAnsi="Times New Roman" w:cs="Times New Roman"/>
          <w:bCs w:val="0"/>
          <w:color w:val="000000" w:themeColor="text1"/>
          <w:sz w:val="24"/>
          <w:szCs w:val="24"/>
          <w:lang w:eastAsia="en-US"/>
        </w:rPr>
        <w:t>2</w:t>
      </w:r>
      <w:r w:rsidR="0039084D" w:rsidRPr="008F6AA2">
        <w:rPr>
          <w:rFonts w:ascii="Times New Roman" w:hAnsi="Times New Roman" w:cs="Times New Roman"/>
          <w:color w:val="000000" w:themeColor="text1"/>
          <w:sz w:val="24"/>
          <w:szCs w:val="24"/>
          <w:lang w:eastAsia="en-US"/>
        </w:rPr>
        <w:t>], [53]</w:t>
      </w:r>
      <w:r w:rsidR="0039084D" w:rsidRPr="008F6AA2">
        <w:rPr>
          <w:rFonts w:ascii="Times New Roman" w:hAnsi="Times New Roman" w:cs="Times New Roman"/>
          <w:bCs w:val="0"/>
          <w:color w:val="000000" w:themeColor="text1"/>
          <w:sz w:val="24"/>
          <w:szCs w:val="24"/>
          <w:lang w:val="en-US" w:eastAsia="en-US"/>
        </w:rPr>
        <w:t xml:space="preserve">. </w:t>
      </w:r>
      <w:r w:rsidR="00C82161" w:rsidRPr="008F6AA2">
        <w:rPr>
          <w:rFonts w:ascii="Times New Roman" w:hAnsi="Times New Roman" w:cs="Times New Roman"/>
          <w:bCs w:val="0"/>
          <w:color w:val="000000" w:themeColor="text1"/>
          <w:sz w:val="24"/>
          <w:szCs w:val="24"/>
          <w:lang w:val="en-US" w:eastAsia="en-US"/>
        </w:rPr>
        <w:t>T</w:t>
      </w:r>
      <w:r w:rsidR="0039084D" w:rsidRPr="008F6AA2">
        <w:rPr>
          <w:rFonts w:ascii="Times New Roman" w:hAnsi="Times New Roman" w:cs="Times New Roman"/>
          <w:color w:val="000000" w:themeColor="text1"/>
          <w:sz w:val="24"/>
          <w:szCs w:val="24"/>
          <w:lang w:val="en-US" w:eastAsia="en-US"/>
        </w:rPr>
        <w:t xml:space="preserve">he foresight team </w:t>
      </w:r>
      <w:r w:rsidR="00C82161" w:rsidRPr="008F6AA2">
        <w:rPr>
          <w:rFonts w:ascii="Times New Roman" w:hAnsi="Times New Roman" w:cs="Times New Roman"/>
          <w:color w:val="000000" w:themeColor="text1"/>
          <w:sz w:val="24"/>
          <w:szCs w:val="24"/>
          <w:lang w:val="en-US" w:eastAsia="en-US"/>
        </w:rPr>
        <w:t xml:space="preserve">also </w:t>
      </w:r>
      <w:r w:rsidR="0039084D" w:rsidRPr="008F6AA2">
        <w:rPr>
          <w:rFonts w:ascii="Times New Roman" w:hAnsi="Times New Roman" w:cs="Times New Roman"/>
          <w:color w:val="000000" w:themeColor="text1"/>
          <w:sz w:val="24"/>
          <w:szCs w:val="24"/>
          <w:lang w:val="en-US" w:eastAsia="en-US"/>
        </w:rPr>
        <w:t xml:space="preserve">interviewed the managers of the London Digital Health Hub as well as </w:t>
      </w:r>
      <w:r w:rsidR="00650E23" w:rsidRPr="008F6AA2">
        <w:rPr>
          <w:rFonts w:ascii="Times New Roman" w:hAnsi="Times New Roman" w:cs="Times New Roman"/>
          <w:color w:val="000000" w:themeColor="text1"/>
          <w:sz w:val="24"/>
          <w:szCs w:val="24"/>
          <w:lang w:val="en-US" w:eastAsia="en-US"/>
        </w:rPr>
        <w:t xml:space="preserve">other </w:t>
      </w:r>
      <w:r w:rsidR="0039084D" w:rsidRPr="008F6AA2">
        <w:rPr>
          <w:rFonts w:ascii="Times New Roman" w:hAnsi="Times New Roman" w:cs="Times New Roman"/>
          <w:color w:val="000000" w:themeColor="text1"/>
          <w:sz w:val="24"/>
          <w:szCs w:val="24"/>
          <w:lang w:val="en-US" w:eastAsia="en-US"/>
        </w:rPr>
        <w:t xml:space="preserve">selected foresight experts, </w:t>
      </w:r>
      <w:proofErr w:type="gramStart"/>
      <w:r w:rsidR="0039084D" w:rsidRPr="008F6AA2">
        <w:rPr>
          <w:rFonts w:ascii="Times New Roman" w:hAnsi="Times New Roman" w:cs="Times New Roman"/>
          <w:color w:val="000000" w:themeColor="text1"/>
          <w:sz w:val="24"/>
          <w:szCs w:val="24"/>
          <w:lang w:val="en-US" w:eastAsia="en-US"/>
        </w:rPr>
        <w:t>in order to</w:t>
      </w:r>
      <w:proofErr w:type="gramEnd"/>
      <w:r w:rsidR="0039084D" w:rsidRPr="008F6AA2">
        <w:rPr>
          <w:rFonts w:ascii="Times New Roman" w:hAnsi="Times New Roman" w:cs="Times New Roman"/>
          <w:color w:val="000000" w:themeColor="text1"/>
          <w:sz w:val="24"/>
          <w:szCs w:val="24"/>
          <w:lang w:val="en-US" w:eastAsia="en-US"/>
        </w:rPr>
        <w:t xml:space="preserve"> design a methodological approach that could match the requirements of the SMEs in the hub, in terms of process (e.g., time, costs) and expected outcomes (</w:t>
      </w:r>
      <w:r w:rsidR="00650E23" w:rsidRPr="008F6AA2">
        <w:rPr>
          <w:rFonts w:ascii="Times New Roman" w:hAnsi="Times New Roman" w:cs="Times New Roman"/>
          <w:color w:val="000000" w:themeColor="text1"/>
          <w:sz w:val="24"/>
          <w:szCs w:val="24"/>
          <w:lang w:val="en-US" w:eastAsia="en-US"/>
        </w:rPr>
        <w:t xml:space="preserve">identification of </w:t>
      </w:r>
      <w:r w:rsidR="0039084D" w:rsidRPr="008F6AA2">
        <w:rPr>
          <w:rFonts w:ascii="Times New Roman" w:hAnsi="Times New Roman" w:cs="Times New Roman"/>
          <w:color w:val="000000" w:themeColor="text1"/>
          <w:sz w:val="24"/>
          <w:szCs w:val="24"/>
          <w:lang w:val="en-US" w:eastAsia="en-US"/>
        </w:rPr>
        <w:t xml:space="preserve">some clear priorities for future investments in the highly dynamic digital health industry). </w:t>
      </w:r>
    </w:p>
    <w:p w14:paraId="3B5981BE" w14:textId="299AB23B" w:rsidR="008B6101" w:rsidRPr="008F6AA2" w:rsidRDefault="00C82161" w:rsidP="008B6101">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Contextually</w:t>
      </w:r>
      <w:r w:rsidR="00650E23" w:rsidRPr="008F6AA2">
        <w:rPr>
          <w:rFonts w:ascii="Times New Roman" w:hAnsi="Times New Roman" w:cs="Times New Roman"/>
          <w:color w:val="000000" w:themeColor="text1"/>
          <w:sz w:val="24"/>
          <w:szCs w:val="24"/>
        </w:rPr>
        <w:t xml:space="preserve">, working with the managers of the Digital Health London Accelerator (DHLA), the foresight team </w:t>
      </w:r>
      <w:r w:rsidR="0042291F" w:rsidRPr="008F6AA2">
        <w:rPr>
          <w:rFonts w:ascii="Times New Roman" w:hAnsi="Times New Roman" w:cs="Times New Roman"/>
          <w:color w:val="000000" w:themeColor="text1"/>
          <w:sz w:val="24"/>
          <w:szCs w:val="24"/>
        </w:rPr>
        <w:t>partnered with 1</w:t>
      </w:r>
      <w:r w:rsidR="00650E23" w:rsidRPr="008F6AA2">
        <w:rPr>
          <w:rFonts w:ascii="Times New Roman" w:hAnsi="Times New Roman" w:cs="Times New Roman"/>
          <w:color w:val="000000" w:themeColor="text1"/>
          <w:sz w:val="24"/>
          <w:szCs w:val="24"/>
        </w:rPr>
        <w:t xml:space="preserve">6 </w:t>
      </w:r>
      <w:r w:rsidR="00A5092C" w:rsidRPr="008F6AA2">
        <w:rPr>
          <w:rFonts w:ascii="Times New Roman" w:hAnsi="Times New Roman" w:cs="Times New Roman"/>
          <w:color w:val="000000" w:themeColor="text1"/>
          <w:sz w:val="24"/>
          <w:szCs w:val="24"/>
        </w:rPr>
        <w:t xml:space="preserve">businesses </w:t>
      </w:r>
      <w:r w:rsidR="00650E23" w:rsidRPr="008F6AA2">
        <w:rPr>
          <w:rFonts w:ascii="Times New Roman" w:hAnsi="Times New Roman" w:cs="Times New Roman"/>
          <w:color w:val="000000" w:themeColor="text1"/>
          <w:sz w:val="24"/>
          <w:szCs w:val="24"/>
        </w:rPr>
        <w:t xml:space="preserve">of the hub that volunteered to take </w:t>
      </w:r>
      <w:r w:rsidR="00650E23" w:rsidRPr="008F6AA2">
        <w:rPr>
          <w:rFonts w:ascii="Times New Roman" w:hAnsi="Times New Roman" w:cs="Times New Roman"/>
          <w:color w:val="000000" w:themeColor="text1"/>
          <w:sz w:val="24"/>
          <w:szCs w:val="24"/>
        </w:rPr>
        <w:lastRenderedPageBreak/>
        <w:t xml:space="preserve">part in the project. The senior managers of each </w:t>
      </w:r>
      <w:r w:rsidR="00A5092C" w:rsidRPr="008F6AA2">
        <w:rPr>
          <w:rFonts w:ascii="Times New Roman" w:hAnsi="Times New Roman" w:cs="Times New Roman"/>
          <w:color w:val="000000" w:themeColor="text1"/>
          <w:sz w:val="24"/>
          <w:szCs w:val="24"/>
        </w:rPr>
        <w:t>business</w:t>
      </w:r>
      <w:r w:rsidR="00650E23" w:rsidRPr="008F6AA2">
        <w:rPr>
          <w:rFonts w:ascii="Times New Roman" w:hAnsi="Times New Roman" w:cs="Times New Roman"/>
          <w:color w:val="000000" w:themeColor="text1"/>
          <w:sz w:val="24"/>
          <w:szCs w:val="24"/>
        </w:rPr>
        <w:t xml:space="preserve"> were interviewed by a member of the foresight team</w:t>
      </w:r>
      <w:r w:rsidR="00655B9D" w:rsidRPr="008F6AA2">
        <w:rPr>
          <w:rFonts w:ascii="Times New Roman" w:hAnsi="Times New Roman" w:cs="Times New Roman"/>
          <w:color w:val="000000" w:themeColor="text1"/>
          <w:sz w:val="24"/>
          <w:szCs w:val="24"/>
        </w:rPr>
        <w:t xml:space="preserve"> </w:t>
      </w:r>
      <w:proofErr w:type="gramStart"/>
      <w:r w:rsidR="00746839" w:rsidRPr="008F6AA2">
        <w:rPr>
          <w:rFonts w:ascii="Times New Roman" w:hAnsi="Times New Roman" w:cs="Times New Roman"/>
          <w:color w:val="000000" w:themeColor="text1"/>
          <w:sz w:val="24"/>
          <w:szCs w:val="24"/>
        </w:rPr>
        <w:t>in order to</w:t>
      </w:r>
      <w:proofErr w:type="gramEnd"/>
      <w:r w:rsidR="00746839" w:rsidRPr="008F6AA2">
        <w:rPr>
          <w:rFonts w:ascii="Times New Roman" w:hAnsi="Times New Roman" w:cs="Times New Roman"/>
          <w:color w:val="000000" w:themeColor="text1"/>
          <w:sz w:val="24"/>
          <w:szCs w:val="24"/>
        </w:rPr>
        <w:t xml:space="preserve"> share the objectives of the project and collect their</w:t>
      </w:r>
      <w:r w:rsidR="00655B9D" w:rsidRPr="008F6AA2">
        <w:rPr>
          <w:rFonts w:ascii="Times New Roman" w:hAnsi="Times New Roman" w:cs="Times New Roman"/>
          <w:color w:val="000000" w:themeColor="text1"/>
          <w:sz w:val="24"/>
          <w:szCs w:val="24"/>
        </w:rPr>
        <w:t xml:space="preserve"> </w:t>
      </w:r>
      <w:r w:rsidR="00746839" w:rsidRPr="008F6AA2">
        <w:rPr>
          <w:rFonts w:ascii="Times New Roman" w:hAnsi="Times New Roman" w:cs="Times New Roman"/>
          <w:color w:val="000000" w:themeColor="text1"/>
          <w:sz w:val="24"/>
          <w:szCs w:val="24"/>
        </w:rPr>
        <w:t>views regarding the potential benefits and limitations of the use of foresight of innovation in SMEs</w:t>
      </w:r>
      <w:r w:rsidR="00650E23" w:rsidRPr="008F6AA2">
        <w:rPr>
          <w:rFonts w:ascii="Times New Roman" w:hAnsi="Times New Roman" w:cs="Times New Roman"/>
          <w:color w:val="000000" w:themeColor="text1"/>
          <w:sz w:val="24"/>
          <w:szCs w:val="24"/>
        </w:rPr>
        <w:t xml:space="preserve">. After the interviews, two managers withdrew due to </w:t>
      </w:r>
      <w:r w:rsidR="00A5092C" w:rsidRPr="008F6AA2">
        <w:rPr>
          <w:rFonts w:ascii="Times New Roman" w:hAnsi="Times New Roman" w:cs="Times New Roman"/>
          <w:color w:val="000000" w:themeColor="text1"/>
          <w:sz w:val="24"/>
          <w:szCs w:val="24"/>
        </w:rPr>
        <w:t>unforeseen, new</w:t>
      </w:r>
      <w:r w:rsidR="00650E23" w:rsidRPr="008F6AA2">
        <w:rPr>
          <w:rFonts w:ascii="Times New Roman" w:hAnsi="Times New Roman" w:cs="Times New Roman"/>
          <w:color w:val="000000" w:themeColor="text1"/>
          <w:sz w:val="24"/>
          <w:szCs w:val="24"/>
        </w:rPr>
        <w:t xml:space="preserve"> commitments. Altogether, 14 </w:t>
      </w:r>
      <w:r w:rsidR="00A5092C" w:rsidRPr="008F6AA2">
        <w:rPr>
          <w:rFonts w:ascii="Times New Roman" w:hAnsi="Times New Roman" w:cs="Times New Roman"/>
          <w:color w:val="000000" w:themeColor="text1"/>
          <w:sz w:val="24"/>
          <w:szCs w:val="24"/>
        </w:rPr>
        <w:t xml:space="preserve">businesses </w:t>
      </w:r>
      <w:r w:rsidR="00650E23" w:rsidRPr="008F6AA2">
        <w:rPr>
          <w:rFonts w:ascii="Times New Roman" w:hAnsi="Times New Roman" w:cs="Times New Roman"/>
          <w:color w:val="000000" w:themeColor="text1"/>
          <w:sz w:val="24"/>
          <w:szCs w:val="24"/>
        </w:rPr>
        <w:t xml:space="preserve">eventually took part in the </w:t>
      </w:r>
      <w:r w:rsidR="00C90CAE" w:rsidRPr="008F6AA2">
        <w:rPr>
          <w:rFonts w:ascii="Times New Roman" w:hAnsi="Times New Roman" w:cs="Times New Roman"/>
          <w:color w:val="000000" w:themeColor="text1"/>
          <w:sz w:val="24"/>
          <w:szCs w:val="24"/>
        </w:rPr>
        <w:t>research project</w:t>
      </w:r>
      <w:r w:rsidR="00650E23" w:rsidRPr="008F6AA2">
        <w:rPr>
          <w:rFonts w:ascii="Times New Roman" w:hAnsi="Times New Roman" w:cs="Times New Roman"/>
          <w:color w:val="000000" w:themeColor="text1"/>
          <w:sz w:val="24"/>
          <w:szCs w:val="24"/>
        </w:rPr>
        <w:t xml:space="preserve">. Furthermore, the foresight team identified </w:t>
      </w:r>
      <w:r w:rsidR="00A5092C" w:rsidRPr="008F6AA2">
        <w:rPr>
          <w:rFonts w:ascii="Times New Roman" w:hAnsi="Times New Roman" w:cs="Times New Roman"/>
          <w:color w:val="000000" w:themeColor="text1"/>
          <w:sz w:val="24"/>
          <w:szCs w:val="24"/>
        </w:rPr>
        <w:t>six</w:t>
      </w:r>
      <w:r w:rsidR="008B6101" w:rsidRPr="008F6AA2">
        <w:rPr>
          <w:rFonts w:ascii="Times New Roman" w:hAnsi="Times New Roman" w:cs="Times New Roman"/>
          <w:color w:val="000000" w:themeColor="text1"/>
          <w:sz w:val="24"/>
          <w:szCs w:val="24"/>
        </w:rPr>
        <w:t xml:space="preserve"> </w:t>
      </w:r>
      <w:r w:rsidR="00650E23" w:rsidRPr="008F6AA2">
        <w:rPr>
          <w:rFonts w:ascii="Times New Roman" w:hAnsi="Times New Roman" w:cs="Times New Roman"/>
          <w:color w:val="000000" w:themeColor="text1"/>
          <w:sz w:val="24"/>
          <w:szCs w:val="24"/>
        </w:rPr>
        <w:t xml:space="preserve">technology experts: three belonged to DHLA and three were academics. The experts were identified </w:t>
      </w:r>
      <w:proofErr w:type="gramStart"/>
      <w:r w:rsidR="00650E23" w:rsidRPr="008F6AA2">
        <w:rPr>
          <w:rFonts w:ascii="Times New Roman" w:hAnsi="Times New Roman" w:cs="Times New Roman"/>
          <w:color w:val="000000" w:themeColor="text1"/>
          <w:sz w:val="24"/>
          <w:szCs w:val="24"/>
        </w:rPr>
        <w:t>on the basis of</w:t>
      </w:r>
      <w:proofErr w:type="gramEnd"/>
      <w:r w:rsidR="00650E23" w:rsidRPr="008F6AA2">
        <w:rPr>
          <w:rFonts w:ascii="Times New Roman" w:hAnsi="Times New Roman" w:cs="Times New Roman"/>
          <w:color w:val="000000" w:themeColor="text1"/>
          <w:sz w:val="24"/>
          <w:szCs w:val="24"/>
        </w:rPr>
        <w:t xml:space="preserve"> their </w:t>
      </w:r>
      <w:r w:rsidR="003375A2" w:rsidRPr="008F6AA2">
        <w:rPr>
          <w:rFonts w:ascii="Times New Roman" w:hAnsi="Times New Roman" w:cs="Times New Roman"/>
          <w:color w:val="000000" w:themeColor="text1"/>
          <w:sz w:val="24"/>
          <w:szCs w:val="24"/>
        </w:rPr>
        <w:t xml:space="preserve">reputation </w:t>
      </w:r>
      <w:r w:rsidR="00650E23" w:rsidRPr="008F6AA2">
        <w:rPr>
          <w:rFonts w:ascii="Times New Roman" w:hAnsi="Times New Roman" w:cs="Times New Roman"/>
          <w:color w:val="000000" w:themeColor="text1"/>
          <w:sz w:val="24"/>
          <w:szCs w:val="24"/>
        </w:rPr>
        <w:t>and activities in the digital health sector</w:t>
      </w:r>
      <w:r w:rsidR="008B6101" w:rsidRPr="008F6AA2">
        <w:rPr>
          <w:rFonts w:ascii="Times New Roman" w:hAnsi="Times New Roman" w:cs="Times New Roman"/>
          <w:color w:val="000000" w:themeColor="text1"/>
          <w:sz w:val="24"/>
          <w:szCs w:val="24"/>
        </w:rPr>
        <w:t xml:space="preserve">. </w:t>
      </w:r>
    </w:p>
    <w:p w14:paraId="256CF624" w14:textId="743E0979" w:rsidR="00465416" w:rsidRPr="008F6AA2" w:rsidRDefault="006423E4" w:rsidP="008B6101">
      <w:pPr>
        <w:spacing w:after="0" w:line="480" w:lineRule="auto"/>
        <w:ind w:firstLine="567"/>
        <w:outlineLvl w:val="0"/>
        <w:rPr>
          <w:rFonts w:ascii="Times New Roman" w:hAnsi="Times New Roman" w:cs="Times New Roman"/>
          <w:color w:val="000000" w:themeColor="text1"/>
          <w:sz w:val="24"/>
          <w:szCs w:val="24"/>
          <w:lang w:eastAsia="en-US"/>
        </w:rPr>
      </w:pPr>
      <w:r w:rsidRPr="008F6AA2">
        <w:rPr>
          <w:rFonts w:ascii="Times New Roman" w:hAnsi="Times New Roman" w:cs="Times New Roman"/>
          <w:color w:val="000000" w:themeColor="text1"/>
          <w:sz w:val="24"/>
          <w:szCs w:val="24"/>
          <w:lang w:eastAsia="en-US"/>
        </w:rPr>
        <w:t>Overall, t</w:t>
      </w:r>
      <w:r w:rsidR="00465416" w:rsidRPr="008F6AA2">
        <w:rPr>
          <w:rFonts w:ascii="Times New Roman" w:hAnsi="Times New Roman" w:cs="Times New Roman"/>
          <w:color w:val="000000" w:themeColor="text1"/>
          <w:sz w:val="24"/>
          <w:szCs w:val="24"/>
          <w:lang w:eastAsia="en-US"/>
        </w:rPr>
        <w:t>he</w:t>
      </w:r>
      <w:r w:rsidR="008B6101" w:rsidRPr="008F6AA2">
        <w:rPr>
          <w:rFonts w:ascii="Times New Roman" w:hAnsi="Times New Roman" w:cs="Times New Roman"/>
          <w:color w:val="000000" w:themeColor="text1"/>
          <w:sz w:val="24"/>
          <w:szCs w:val="24"/>
          <w:lang w:eastAsia="en-US"/>
        </w:rPr>
        <w:t xml:space="preserve"> designed</w:t>
      </w:r>
      <w:r w:rsidR="00465416" w:rsidRPr="008F6AA2">
        <w:rPr>
          <w:rFonts w:ascii="Times New Roman" w:hAnsi="Times New Roman" w:cs="Times New Roman"/>
          <w:color w:val="000000" w:themeColor="text1"/>
          <w:sz w:val="24"/>
          <w:szCs w:val="24"/>
          <w:lang w:eastAsia="en-US"/>
        </w:rPr>
        <w:t xml:space="preserve"> methodology for foresight and innovation </w:t>
      </w:r>
      <w:r w:rsidR="00A5092C" w:rsidRPr="008F6AA2">
        <w:rPr>
          <w:rFonts w:ascii="Times New Roman" w:hAnsi="Times New Roman" w:cs="Times New Roman"/>
          <w:color w:val="000000" w:themeColor="text1"/>
          <w:sz w:val="24"/>
          <w:szCs w:val="24"/>
          <w:lang w:eastAsia="en-US"/>
        </w:rPr>
        <w:t xml:space="preserve">in SMEs </w:t>
      </w:r>
      <w:r w:rsidR="00465416" w:rsidRPr="008F6AA2">
        <w:rPr>
          <w:rFonts w:ascii="Times New Roman" w:hAnsi="Times New Roman" w:cs="Times New Roman"/>
          <w:color w:val="000000" w:themeColor="text1"/>
          <w:sz w:val="24"/>
          <w:szCs w:val="24"/>
          <w:lang w:eastAsia="en-US"/>
        </w:rPr>
        <w:t>consisted of t</w:t>
      </w:r>
      <w:r w:rsidRPr="008F6AA2">
        <w:rPr>
          <w:rFonts w:ascii="Times New Roman" w:hAnsi="Times New Roman" w:cs="Times New Roman"/>
          <w:color w:val="000000" w:themeColor="text1"/>
          <w:sz w:val="24"/>
          <w:szCs w:val="24"/>
          <w:lang w:eastAsia="en-US"/>
        </w:rPr>
        <w:t>wo</w:t>
      </w:r>
      <w:r w:rsidR="00465416" w:rsidRPr="008F6AA2">
        <w:rPr>
          <w:rFonts w:ascii="Times New Roman" w:hAnsi="Times New Roman" w:cs="Times New Roman"/>
          <w:color w:val="000000" w:themeColor="text1"/>
          <w:sz w:val="24"/>
          <w:szCs w:val="24"/>
          <w:lang w:eastAsia="en-US"/>
        </w:rPr>
        <w:t xml:space="preserve"> main stages. </w:t>
      </w:r>
      <w:r w:rsidR="00465416" w:rsidRPr="008F6AA2">
        <w:rPr>
          <w:rFonts w:ascii="Times New Roman" w:hAnsi="Times New Roman" w:cs="Times New Roman"/>
          <w:iCs/>
          <w:color w:val="000000" w:themeColor="text1"/>
          <w:sz w:val="24"/>
          <w:szCs w:val="24"/>
          <w:lang w:eastAsia="en-US"/>
        </w:rPr>
        <w:t>The first one was</w:t>
      </w:r>
      <w:r w:rsidR="00465416" w:rsidRPr="008F6AA2">
        <w:rPr>
          <w:rFonts w:ascii="Times New Roman" w:hAnsi="Times New Roman" w:cs="Times New Roman"/>
          <w:i/>
          <w:color w:val="000000" w:themeColor="text1"/>
          <w:sz w:val="24"/>
          <w:szCs w:val="24"/>
          <w:lang w:eastAsia="en-US"/>
        </w:rPr>
        <w:t xml:space="preserve"> </w:t>
      </w:r>
      <w:r w:rsidR="00465416" w:rsidRPr="008F6AA2">
        <w:rPr>
          <w:rFonts w:ascii="Times New Roman" w:hAnsi="Times New Roman" w:cs="Times New Roman"/>
          <w:bCs w:val="0"/>
          <w:color w:val="000000" w:themeColor="text1"/>
          <w:sz w:val="24"/>
          <w:szCs w:val="24"/>
          <w:lang w:eastAsia="en-US"/>
        </w:rPr>
        <w:t>of a 3-round Delphi process</w:t>
      </w:r>
      <w:r w:rsidRPr="008F6AA2">
        <w:rPr>
          <w:rFonts w:ascii="Times New Roman" w:hAnsi="Times New Roman" w:cs="Times New Roman"/>
          <w:bCs w:val="0"/>
          <w:color w:val="000000" w:themeColor="text1"/>
          <w:sz w:val="24"/>
          <w:szCs w:val="24"/>
          <w:lang w:eastAsia="en-US"/>
        </w:rPr>
        <w:t xml:space="preserve">; the second stage consisted of two workshops. </w:t>
      </w:r>
      <w:r w:rsidR="00465416" w:rsidRPr="008F6AA2">
        <w:rPr>
          <w:rFonts w:ascii="Times New Roman" w:hAnsi="Times New Roman" w:cs="Times New Roman"/>
          <w:bCs w:val="0"/>
          <w:color w:val="000000" w:themeColor="text1"/>
          <w:sz w:val="24"/>
          <w:szCs w:val="24"/>
          <w:lang w:eastAsia="en-US"/>
        </w:rPr>
        <w:t xml:space="preserve"> </w:t>
      </w:r>
    </w:p>
    <w:p w14:paraId="21A3C033" w14:textId="0BA3469B" w:rsidR="006F500A" w:rsidRPr="008F6AA2" w:rsidRDefault="006423E4" w:rsidP="006F500A">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The first stage, i.e., the Delphi</w:t>
      </w:r>
      <w:r w:rsidR="00A5092C" w:rsidRPr="008F6AA2">
        <w:rPr>
          <w:rFonts w:ascii="Times New Roman" w:hAnsi="Times New Roman" w:cs="Times New Roman"/>
          <w:bCs w:val="0"/>
          <w:color w:val="000000" w:themeColor="text1"/>
          <w:sz w:val="24"/>
          <w:szCs w:val="24"/>
        </w:rPr>
        <w:t xml:space="preserve"> process</w:t>
      </w:r>
      <w:r w:rsidRPr="008F6AA2">
        <w:rPr>
          <w:rFonts w:ascii="Times New Roman" w:hAnsi="Times New Roman" w:cs="Times New Roman"/>
          <w:bCs w:val="0"/>
          <w:color w:val="000000" w:themeColor="text1"/>
          <w:sz w:val="24"/>
          <w:szCs w:val="24"/>
        </w:rPr>
        <w:t>, was aimed to</w:t>
      </w:r>
      <w:r w:rsidRPr="008F6AA2">
        <w:rPr>
          <w:rFonts w:ascii="Times New Roman" w:hAnsi="Times New Roman" w:cs="Times New Roman"/>
          <w:bCs w:val="0"/>
          <w:color w:val="000000" w:themeColor="text1"/>
          <w:sz w:val="24"/>
          <w:szCs w:val="24"/>
          <w:lang w:eastAsia="en-US"/>
        </w:rPr>
        <w:t xml:space="preserve"> enable the evaluation of the technologies and the selection of the most relevant ones </w:t>
      </w:r>
      <w:r w:rsidR="004F5B97" w:rsidRPr="008F6AA2">
        <w:rPr>
          <w:rFonts w:ascii="Times New Roman" w:hAnsi="Times New Roman" w:cs="Times New Roman"/>
          <w:bCs w:val="0"/>
          <w:color w:val="000000" w:themeColor="text1"/>
          <w:sz w:val="24"/>
          <w:szCs w:val="24"/>
          <w:lang w:eastAsia="en-US"/>
        </w:rPr>
        <w:t>for</w:t>
      </w:r>
      <w:r w:rsidRPr="008F6AA2">
        <w:rPr>
          <w:rFonts w:ascii="Times New Roman" w:hAnsi="Times New Roman" w:cs="Times New Roman"/>
          <w:bCs w:val="0"/>
          <w:color w:val="000000" w:themeColor="text1"/>
          <w:sz w:val="24"/>
          <w:szCs w:val="24"/>
          <w:lang w:eastAsia="en-US"/>
        </w:rPr>
        <w:t xml:space="preserve"> the target cluster of SMEs</w:t>
      </w:r>
      <w:r w:rsidR="00A5092C" w:rsidRPr="008F6AA2">
        <w:rPr>
          <w:rFonts w:ascii="Times New Roman" w:hAnsi="Times New Roman" w:cs="Times New Roman"/>
          <w:bCs w:val="0"/>
          <w:color w:val="000000" w:themeColor="text1"/>
          <w:sz w:val="24"/>
          <w:szCs w:val="24"/>
          <w:lang w:eastAsia="en-US"/>
        </w:rPr>
        <w:t>. This involved</w:t>
      </w:r>
      <w:r w:rsidRPr="008F6AA2">
        <w:rPr>
          <w:rFonts w:ascii="Times New Roman" w:hAnsi="Times New Roman" w:cs="Times New Roman"/>
          <w:bCs w:val="0"/>
          <w:color w:val="000000" w:themeColor="text1"/>
          <w:sz w:val="24"/>
          <w:szCs w:val="24"/>
          <w:lang w:eastAsia="en-US"/>
        </w:rPr>
        <w:t xml:space="preserve"> of</w:t>
      </w:r>
      <w:r w:rsidRPr="008F6AA2">
        <w:rPr>
          <w:rFonts w:ascii="Times New Roman" w:hAnsi="Times New Roman" w:cs="Times New Roman"/>
          <w:bCs w:val="0"/>
          <w:color w:val="000000" w:themeColor="text1"/>
          <w:sz w:val="24"/>
          <w:szCs w:val="24"/>
        </w:rPr>
        <w:t xml:space="preserve"> all the </w:t>
      </w:r>
      <w:r w:rsidR="008B6101" w:rsidRPr="008F6AA2">
        <w:rPr>
          <w:rFonts w:ascii="Times New Roman" w:hAnsi="Times New Roman" w:cs="Times New Roman"/>
          <w:bCs w:val="0"/>
          <w:color w:val="000000" w:themeColor="text1"/>
          <w:sz w:val="24"/>
          <w:szCs w:val="24"/>
        </w:rPr>
        <w:t xml:space="preserve">14 </w:t>
      </w:r>
      <w:r w:rsidRPr="008F6AA2">
        <w:rPr>
          <w:rFonts w:ascii="Times New Roman" w:hAnsi="Times New Roman" w:cs="Times New Roman"/>
          <w:bCs w:val="0"/>
          <w:color w:val="000000" w:themeColor="text1"/>
          <w:sz w:val="24"/>
          <w:szCs w:val="24"/>
        </w:rPr>
        <w:t xml:space="preserve">SMEs managers and </w:t>
      </w:r>
      <w:r w:rsidR="008B6101" w:rsidRPr="008F6AA2">
        <w:rPr>
          <w:rFonts w:ascii="Times New Roman" w:hAnsi="Times New Roman" w:cs="Times New Roman"/>
          <w:bCs w:val="0"/>
          <w:color w:val="000000" w:themeColor="text1"/>
          <w:sz w:val="24"/>
          <w:szCs w:val="24"/>
        </w:rPr>
        <w:t xml:space="preserve">6 technology </w:t>
      </w:r>
      <w:r w:rsidRPr="008F6AA2">
        <w:rPr>
          <w:rFonts w:ascii="Times New Roman" w:hAnsi="Times New Roman" w:cs="Times New Roman"/>
          <w:bCs w:val="0"/>
          <w:color w:val="000000" w:themeColor="text1"/>
          <w:sz w:val="24"/>
          <w:szCs w:val="24"/>
        </w:rPr>
        <w:t xml:space="preserve">experts. The technology assessment was based on a set of ad-hoc criteria of attractiveness and feasibility which were </w:t>
      </w:r>
      <w:r w:rsidR="00C90CAE" w:rsidRPr="008F6AA2">
        <w:rPr>
          <w:rFonts w:ascii="Times New Roman" w:hAnsi="Times New Roman" w:cs="Times New Roman"/>
          <w:bCs w:val="0"/>
          <w:color w:val="000000" w:themeColor="text1"/>
          <w:sz w:val="24"/>
          <w:szCs w:val="24"/>
        </w:rPr>
        <w:t xml:space="preserve">carefully </w:t>
      </w:r>
      <w:r w:rsidR="008B6101" w:rsidRPr="008F6AA2">
        <w:rPr>
          <w:rFonts w:ascii="Times New Roman" w:hAnsi="Times New Roman" w:cs="Times New Roman"/>
          <w:bCs w:val="0"/>
          <w:color w:val="000000" w:themeColor="text1"/>
          <w:sz w:val="24"/>
          <w:szCs w:val="24"/>
        </w:rPr>
        <w:t>define</w:t>
      </w:r>
      <w:r w:rsidR="00C90CAE" w:rsidRPr="008F6AA2">
        <w:rPr>
          <w:rFonts w:ascii="Times New Roman" w:hAnsi="Times New Roman" w:cs="Times New Roman"/>
          <w:bCs w:val="0"/>
          <w:color w:val="000000" w:themeColor="text1"/>
          <w:sz w:val="24"/>
          <w:szCs w:val="24"/>
        </w:rPr>
        <w:t>d</w:t>
      </w:r>
      <w:r w:rsidRPr="008F6AA2">
        <w:rPr>
          <w:rFonts w:ascii="Times New Roman" w:hAnsi="Times New Roman" w:cs="Times New Roman"/>
          <w:bCs w:val="0"/>
          <w:color w:val="000000" w:themeColor="text1"/>
          <w:sz w:val="24"/>
          <w:szCs w:val="24"/>
        </w:rPr>
        <w:t xml:space="preserve">: they were meant to be limited in number </w:t>
      </w:r>
      <w:proofErr w:type="gramStart"/>
      <w:r w:rsidRPr="008F6AA2">
        <w:rPr>
          <w:rFonts w:ascii="Times New Roman" w:hAnsi="Times New Roman" w:cs="Times New Roman"/>
          <w:bCs w:val="0"/>
          <w:color w:val="000000" w:themeColor="text1"/>
          <w:sz w:val="24"/>
          <w:szCs w:val="24"/>
        </w:rPr>
        <w:t>in order to</w:t>
      </w:r>
      <w:proofErr w:type="gramEnd"/>
      <w:r w:rsidRPr="008F6AA2">
        <w:rPr>
          <w:rFonts w:ascii="Times New Roman" w:hAnsi="Times New Roman" w:cs="Times New Roman"/>
          <w:bCs w:val="0"/>
          <w:color w:val="000000" w:themeColor="text1"/>
          <w:sz w:val="24"/>
          <w:szCs w:val="24"/>
        </w:rPr>
        <w:t xml:space="preserve"> make the evaluation process simple and flexible, consistent with the requirements (time, access to data on emerging technologies) of the SMEs managers. At the same time, the criteria were meant to help the </w:t>
      </w:r>
      <w:r w:rsidR="008B6101" w:rsidRPr="008F6AA2">
        <w:rPr>
          <w:rFonts w:ascii="Times New Roman" w:hAnsi="Times New Roman" w:cs="Times New Roman"/>
          <w:bCs w:val="0"/>
          <w:color w:val="000000" w:themeColor="text1"/>
          <w:sz w:val="24"/>
          <w:szCs w:val="24"/>
        </w:rPr>
        <w:t>entrepreneurs</w:t>
      </w:r>
      <w:r w:rsidRPr="008F6AA2">
        <w:rPr>
          <w:rFonts w:ascii="Times New Roman" w:hAnsi="Times New Roman" w:cs="Times New Roman"/>
          <w:bCs w:val="0"/>
          <w:color w:val="000000" w:themeColor="text1"/>
          <w:sz w:val="24"/>
          <w:szCs w:val="24"/>
        </w:rPr>
        <w:t xml:space="preserve"> to cope with the common barriers to innovation in small and medium companies, by addressing exactly the state, effect, and response uncertainty </w:t>
      </w:r>
      <w:r w:rsidR="008B6101" w:rsidRPr="008F6AA2">
        <w:rPr>
          <w:rFonts w:ascii="Times New Roman" w:hAnsi="Times New Roman" w:cs="Times New Roman"/>
          <w:bCs w:val="0"/>
          <w:color w:val="000000" w:themeColor="text1"/>
          <w:sz w:val="24"/>
          <w:szCs w:val="24"/>
        </w:rPr>
        <w:t xml:space="preserve">of new technologies that is exacerbated in SMEs </w:t>
      </w:r>
      <w:r w:rsidRPr="008F6AA2">
        <w:rPr>
          <w:rFonts w:ascii="Times New Roman" w:hAnsi="Times New Roman" w:cs="Times New Roman"/>
          <w:bCs w:val="0"/>
          <w:color w:val="000000" w:themeColor="text1"/>
          <w:sz w:val="24"/>
          <w:szCs w:val="24"/>
        </w:rPr>
        <w:t xml:space="preserve">by these barriers. </w:t>
      </w:r>
      <w:r w:rsidR="006F500A" w:rsidRPr="008F6AA2">
        <w:rPr>
          <w:rFonts w:ascii="Times New Roman" w:hAnsi="Times New Roman" w:cs="Times New Roman"/>
          <w:color w:val="000000" w:themeColor="text1"/>
          <w:sz w:val="24"/>
          <w:szCs w:val="24"/>
        </w:rPr>
        <w:t xml:space="preserve">The assessment of the technologies focused on </w:t>
      </w:r>
      <w:r w:rsidR="006F500A" w:rsidRPr="008F6AA2">
        <w:rPr>
          <w:rFonts w:ascii="Times New Roman" w:hAnsi="Times New Roman" w:cs="Times New Roman"/>
          <w:bCs w:val="0"/>
          <w:color w:val="000000" w:themeColor="text1"/>
          <w:sz w:val="24"/>
          <w:szCs w:val="24"/>
        </w:rPr>
        <w:t xml:space="preserve">their impacts on the digital health SMEs based in the London area, </w:t>
      </w:r>
      <w:r w:rsidR="006F500A" w:rsidRPr="008F6AA2">
        <w:rPr>
          <w:rFonts w:ascii="Times New Roman" w:hAnsi="Times New Roman" w:cs="Times New Roman"/>
          <w:color w:val="000000" w:themeColor="text1"/>
          <w:sz w:val="24"/>
          <w:szCs w:val="24"/>
        </w:rPr>
        <w:t>specifically</w:t>
      </w:r>
      <w:r w:rsidR="006F500A" w:rsidRPr="008F6AA2">
        <w:rPr>
          <w:rFonts w:ascii="Times New Roman" w:hAnsi="Times New Roman" w:cs="Times New Roman"/>
          <w:bCs w:val="0"/>
          <w:color w:val="000000" w:themeColor="text1"/>
          <w:sz w:val="24"/>
          <w:szCs w:val="24"/>
        </w:rPr>
        <w:t xml:space="preserve"> the SMEs of the Digital Health London Accelerator. </w:t>
      </w:r>
    </w:p>
    <w:p w14:paraId="619F74E1" w14:textId="3996C8DA" w:rsidR="00465416" w:rsidRPr="008F6AA2" w:rsidRDefault="006423E4" w:rsidP="006423E4">
      <w:pPr>
        <w:spacing w:after="0" w:line="480" w:lineRule="auto"/>
        <w:ind w:firstLine="567"/>
        <w:outlineLvl w:val="0"/>
        <w:rPr>
          <w:rFonts w:ascii="Times New Roman" w:hAnsi="Times New Roman" w:cs="Times New Roman"/>
          <w:bCs w:val="0"/>
          <w:color w:val="000000" w:themeColor="text1"/>
          <w:sz w:val="24"/>
          <w:szCs w:val="24"/>
          <w:lang w:eastAsia="en-US"/>
        </w:rPr>
      </w:pPr>
      <w:r w:rsidRPr="008F6AA2">
        <w:rPr>
          <w:rFonts w:ascii="Times New Roman" w:hAnsi="Times New Roman" w:cs="Times New Roman"/>
          <w:bCs w:val="0"/>
          <w:color w:val="000000" w:themeColor="text1"/>
          <w:sz w:val="24"/>
          <w:szCs w:val="24"/>
          <w:lang w:val="en-US"/>
        </w:rPr>
        <w:t xml:space="preserve">Precisely, the attractiveness criteria focused on the capability of the technologies to improve products (or services) and product features and foster the competitiveness (and </w:t>
      </w:r>
      <w:r w:rsidRPr="008F6AA2">
        <w:rPr>
          <w:rFonts w:ascii="Times New Roman" w:hAnsi="Times New Roman" w:cs="Times New Roman"/>
          <w:bCs w:val="0"/>
          <w:color w:val="000000" w:themeColor="text1"/>
          <w:sz w:val="24"/>
          <w:szCs w:val="24"/>
          <w:lang w:val="en-US"/>
        </w:rPr>
        <w:lastRenderedPageBreak/>
        <w:t>ultimately the sales and profits) of digital health companies. These criteria are illustrated in Table</w:t>
      </w:r>
      <w:r w:rsidR="001C49D4" w:rsidRPr="008F6AA2">
        <w:rPr>
          <w:rFonts w:ascii="Times New Roman" w:hAnsi="Times New Roman" w:cs="Times New Roman"/>
          <w:bCs w:val="0"/>
          <w:color w:val="000000" w:themeColor="text1"/>
          <w:sz w:val="24"/>
          <w:szCs w:val="24"/>
          <w:lang w:val="en-US"/>
        </w:rPr>
        <w:t xml:space="preserve"> 2.</w:t>
      </w:r>
      <w:r w:rsidRPr="008F6AA2">
        <w:rPr>
          <w:rFonts w:ascii="Times New Roman" w:hAnsi="Times New Roman" w:cs="Times New Roman"/>
          <w:bCs w:val="0"/>
          <w:color w:val="000000" w:themeColor="text1"/>
          <w:sz w:val="24"/>
          <w:szCs w:val="24"/>
          <w:lang w:val="en-US"/>
        </w:rPr>
        <w:t xml:space="preserve"> </w:t>
      </w:r>
    </w:p>
    <w:p w14:paraId="04A85630" w14:textId="77777777" w:rsidR="006423E4" w:rsidRPr="008F6AA2" w:rsidRDefault="006423E4" w:rsidP="006423E4">
      <w:pPr>
        <w:spacing w:after="0" w:line="480" w:lineRule="auto"/>
        <w:ind w:firstLine="720"/>
        <w:contextualSpacing/>
        <w:jc w:val="center"/>
        <w:rPr>
          <w:rFonts w:ascii="Times New Roman" w:hAnsi="Times New Roman" w:cs="Times New Roman"/>
          <w:bCs w:val="0"/>
          <w:color w:val="000000" w:themeColor="text1"/>
          <w:sz w:val="24"/>
          <w:szCs w:val="24"/>
          <w:lang w:eastAsia="en-US"/>
        </w:rPr>
      </w:pPr>
      <w:r w:rsidRPr="008F6AA2">
        <w:rPr>
          <w:rFonts w:ascii="Times New Roman" w:hAnsi="Times New Roman" w:cs="Times New Roman"/>
          <w:bCs w:val="0"/>
          <w:color w:val="000000" w:themeColor="text1"/>
          <w:sz w:val="24"/>
          <w:szCs w:val="24"/>
          <w:lang w:eastAsia="en-US"/>
        </w:rPr>
        <w:t>------------------------------------------------------------------------------</w:t>
      </w:r>
      <w:r w:rsidRPr="008F6AA2">
        <w:rPr>
          <w:rFonts w:ascii="Times New Roman" w:hAnsi="Times New Roman" w:cs="Times New Roman"/>
          <w:bCs w:val="0"/>
          <w:color w:val="000000" w:themeColor="text1"/>
          <w:sz w:val="24"/>
          <w:szCs w:val="24"/>
          <w:lang w:eastAsia="en-US"/>
        </w:rPr>
        <w:br/>
      </w:r>
      <w:r w:rsidRPr="008F6AA2">
        <w:rPr>
          <w:rFonts w:ascii="Times New Roman" w:hAnsi="Times New Roman" w:cs="Times New Roman"/>
          <w:b/>
          <w:color w:val="000000" w:themeColor="text1"/>
          <w:sz w:val="24"/>
          <w:szCs w:val="24"/>
          <w:lang w:eastAsia="en-US"/>
        </w:rPr>
        <w:t>INSERT TABLE 2 ABOUT HERE</w:t>
      </w:r>
    </w:p>
    <w:p w14:paraId="48FF284F" w14:textId="77777777" w:rsidR="006423E4" w:rsidRPr="008F6AA2" w:rsidRDefault="006423E4" w:rsidP="006423E4">
      <w:pPr>
        <w:spacing w:after="0" w:line="480" w:lineRule="auto"/>
        <w:jc w:val="center"/>
        <w:outlineLvl w:val="0"/>
        <w:rPr>
          <w:rFonts w:ascii="Times New Roman" w:hAnsi="Times New Roman" w:cs="Times New Roman"/>
          <w:color w:val="000000" w:themeColor="text1"/>
          <w:sz w:val="24"/>
          <w:szCs w:val="24"/>
        </w:rPr>
      </w:pPr>
      <w:r w:rsidRPr="008F6AA2">
        <w:rPr>
          <w:rFonts w:ascii="Times New Roman" w:hAnsi="Times New Roman" w:cs="Times New Roman"/>
          <w:bCs w:val="0"/>
          <w:color w:val="000000" w:themeColor="text1"/>
          <w:sz w:val="24"/>
          <w:szCs w:val="24"/>
          <w:lang w:eastAsia="en-US"/>
        </w:rPr>
        <w:t xml:space="preserve">            -------------------------------------------------------------------------------</w:t>
      </w:r>
    </w:p>
    <w:p w14:paraId="7FBA335D" w14:textId="751FB1BA" w:rsidR="006423E4" w:rsidRPr="008F6AA2" w:rsidRDefault="006423E4" w:rsidP="006423E4">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The feasibility </w:t>
      </w:r>
      <w:r w:rsidR="001C49D4" w:rsidRPr="008F6AA2">
        <w:rPr>
          <w:rFonts w:ascii="Times New Roman" w:hAnsi="Times New Roman" w:cs="Times New Roman"/>
          <w:color w:val="000000" w:themeColor="text1"/>
          <w:sz w:val="24"/>
          <w:szCs w:val="24"/>
        </w:rPr>
        <w:t xml:space="preserve">criteria </w:t>
      </w:r>
      <w:r w:rsidR="004475B6" w:rsidRPr="008F6AA2">
        <w:rPr>
          <w:rFonts w:ascii="Times New Roman" w:hAnsi="Times New Roman" w:cs="Times New Roman"/>
          <w:color w:val="000000" w:themeColor="text1"/>
          <w:sz w:val="24"/>
          <w:szCs w:val="24"/>
        </w:rPr>
        <w:t xml:space="preserve">(Table 3) </w:t>
      </w:r>
      <w:r w:rsidR="001C49D4" w:rsidRPr="008F6AA2">
        <w:rPr>
          <w:rFonts w:ascii="Times New Roman" w:hAnsi="Times New Roman" w:cs="Times New Roman"/>
          <w:color w:val="000000" w:themeColor="text1"/>
          <w:sz w:val="24"/>
          <w:szCs w:val="24"/>
        </w:rPr>
        <w:t xml:space="preserve">instead </w:t>
      </w:r>
      <w:r w:rsidRPr="008F6AA2">
        <w:rPr>
          <w:rFonts w:ascii="Times New Roman" w:hAnsi="Times New Roman" w:cs="Times New Roman"/>
          <w:bCs w:val="0"/>
          <w:color w:val="000000" w:themeColor="text1"/>
          <w:sz w:val="24"/>
          <w:szCs w:val="24"/>
          <w:lang w:val="en-US"/>
        </w:rPr>
        <w:t>linked a given technology with the concrete capability of the SMEs of the London Digital Health Hub to develop or adopt th</w:t>
      </w:r>
      <w:r w:rsidR="004475B6" w:rsidRPr="008F6AA2">
        <w:rPr>
          <w:rFonts w:ascii="Times New Roman" w:hAnsi="Times New Roman" w:cs="Times New Roman"/>
          <w:bCs w:val="0"/>
          <w:color w:val="000000" w:themeColor="text1"/>
          <w:sz w:val="24"/>
          <w:szCs w:val="24"/>
          <w:lang w:val="en-US"/>
        </w:rPr>
        <w:t>e</w:t>
      </w:r>
      <w:r w:rsidRPr="008F6AA2">
        <w:rPr>
          <w:rFonts w:ascii="Times New Roman" w:hAnsi="Times New Roman" w:cs="Times New Roman"/>
          <w:bCs w:val="0"/>
          <w:color w:val="000000" w:themeColor="text1"/>
          <w:sz w:val="24"/>
          <w:szCs w:val="24"/>
          <w:lang w:val="en-US"/>
        </w:rPr>
        <w:t xml:space="preserve"> technology</w:t>
      </w:r>
      <w:r w:rsidRPr="008F6AA2">
        <w:rPr>
          <w:rFonts w:ascii="Times New Roman" w:hAnsi="Times New Roman" w:cs="Times New Roman"/>
          <w:bCs w:val="0"/>
          <w:color w:val="000000" w:themeColor="text1"/>
          <w:sz w:val="24"/>
          <w:szCs w:val="24"/>
        </w:rPr>
        <w:t xml:space="preserve">. </w:t>
      </w:r>
    </w:p>
    <w:p w14:paraId="255180BB" w14:textId="77777777" w:rsidR="006423E4" w:rsidRPr="008F6AA2" w:rsidRDefault="006423E4" w:rsidP="006423E4">
      <w:pPr>
        <w:spacing w:after="0" w:line="480" w:lineRule="auto"/>
        <w:jc w:val="center"/>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br/>
      </w:r>
      <w:r w:rsidRPr="008F6AA2">
        <w:rPr>
          <w:rFonts w:ascii="Times New Roman" w:hAnsi="Times New Roman" w:cs="Times New Roman"/>
          <w:b/>
          <w:color w:val="000000" w:themeColor="text1"/>
          <w:sz w:val="24"/>
          <w:szCs w:val="24"/>
        </w:rPr>
        <w:t>INSERT TABLE 3 ABOUT HERE</w:t>
      </w:r>
    </w:p>
    <w:p w14:paraId="42C448D8" w14:textId="77777777" w:rsidR="006423E4" w:rsidRPr="008F6AA2" w:rsidRDefault="006423E4" w:rsidP="006423E4">
      <w:pPr>
        <w:spacing w:after="0" w:line="480" w:lineRule="auto"/>
        <w:jc w:val="center"/>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w:t>
      </w:r>
    </w:p>
    <w:p w14:paraId="7FB1E8C5" w14:textId="5FF6FBBA" w:rsidR="00465416" w:rsidRPr="008F6AA2" w:rsidRDefault="001C49D4" w:rsidP="00465416">
      <w:pPr>
        <w:spacing w:after="0" w:line="480" w:lineRule="auto"/>
        <w:ind w:firstLine="567"/>
        <w:outlineLvl w:val="0"/>
        <w:rPr>
          <w:rFonts w:ascii="Times New Roman" w:hAnsi="Times New Roman" w:cs="Times New Roman"/>
          <w:bCs w:val="0"/>
          <w:color w:val="000000" w:themeColor="text1"/>
          <w:sz w:val="24"/>
          <w:szCs w:val="24"/>
          <w:lang w:eastAsia="en-US"/>
        </w:rPr>
      </w:pPr>
      <w:r w:rsidRPr="008F6AA2">
        <w:rPr>
          <w:rFonts w:ascii="Times New Roman" w:hAnsi="Times New Roman" w:cs="Times New Roman"/>
          <w:bCs w:val="0"/>
          <w:color w:val="000000" w:themeColor="text1"/>
          <w:sz w:val="24"/>
          <w:szCs w:val="24"/>
          <w:lang w:eastAsia="en-US"/>
        </w:rPr>
        <w:t>After the Delphi, t</w:t>
      </w:r>
      <w:r w:rsidR="00465416" w:rsidRPr="008F6AA2">
        <w:rPr>
          <w:rFonts w:ascii="Times New Roman" w:hAnsi="Times New Roman" w:cs="Times New Roman"/>
          <w:bCs w:val="0"/>
          <w:color w:val="000000" w:themeColor="text1"/>
          <w:sz w:val="24"/>
          <w:szCs w:val="24"/>
          <w:lang w:eastAsia="en-US"/>
        </w:rPr>
        <w:t xml:space="preserve">he </w:t>
      </w:r>
      <w:r w:rsidR="00465416" w:rsidRPr="008F6AA2">
        <w:rPr>
          <w:rFonts w:ascii="Times New Roman" w:hAnsi="Times New Roman" w:cs="Times New Roman"/>
          <w:bCs w:val="0"/>
          <w:iCs/>
          <w:color w:val="000000" w:themeColor="text1"/>
          <w:sz w:val="24"/>
          <w:szCs w:val="24"/>
          <w:lang w:eastAsia="en-US"/>
        </w:rPr>
        <w:t>second stage</w:t>
      </w:r>
      <w:r w:rsidR="00465416" w:rsidRPr="008F6AA2">
        <w:rPr>
          <w:rFonts w:ascii="Times New Roman" w:hAnsi="Times New Roman" w:cs="Times New Roman"/>
          <w:bCs w:val="0"/>
          <w:i/>
          <w:color w:val="000000" w:themeColor="text1"/>
          <w:sz w:val="24"/>
          <w:szCs w:val="24"/>
          <w:lang w:eastAsia="en-US"/>
        </w:rPr>
        <w:t xml:space="preserve"> </w:t>
      </w:r>
      <w:r w:rsidRPr="008F6AA2">
        <w:rPr>
          <w:rFonts w:ascii="Times New Roman" w:hAnsi="Times New Roman" w:cs="Times New Roman"/>
          <w:bCs w:val="0"/>
          <w:iCs/>
          <w:color w:val="000000" w:themeColor="text1"/>
          <w:sz w:val="24"/>
          <w:szCs w:val="24"/>
          <w:lang w:eastAsia="en-US"/>
        </w:rPr>
        <w:t xml:space="preserve">of the designed methodology for foresight and innovation in SMEs </w:t>
      </w:r>
      <w:r w:rsidR="00465416" w:rsidRPr="008F6AA2">
        <w:rPr>
          <w:rFonts w:ascii="Times New Roman" w:hAnsi="Times New Roman" w:cs="Times New Roman"/>
          <w:bCs w:val="0"/>
          <w:color w:val="000000" w:themeColor="text1"/>
          <w:sz w:val="24"/>
          <w:szCs w:val="24"/>
          <w:lang w:eastAsia="en-US"/>
        </w:rPr>
        <w:t xml:space="preserve">consisted of two of workshops through which all the entrepreneurs and technology experts could meet </w:t>
      </w:r>
      <w:r w:rsidR="008B6101" w:rsidRPr="008F6AA2">
        <w:rPr>
          <w:rFonts w:ascii="Times New Roman" w:hAnsi="Times New Roman" w:cs="Times New Roman"/>
          <w:bCs w:val="0"/>
          <w:color w:val="000000" w:themeColor="text1"/>
          <w:sz w:val="24"/>
          <w:szCs w:val="24"/>
          <w:lang w:eastAsia="en-US"/>
        </w:rPr>
        <w:t xml:space="preserve">in person </w:t>
      </w:r>
      <w:r w:rsidR="00465416" w:rsidRPr="008F6AA2">
        <w:rPr>
          <w:rFonts w:ascii="Times New Roman" w:hAnsi="Times New Roman" w:cs="Times New Roman"/>
          <w:bCs w:val="0"/>
          <w:color w:val="000000" w:themeColor="text1"/>
          <w:sz w:val="24"/>
          <w:szCs w:val="24"/>
          <w:lang w:eastAsia="en-US"/>
        </w:rPr>
        <w:t xml:space="preserve">and </w:t>
      </w:r>
      <w:r w:rsidR="008B6101" w:rsidRPr="008F6AA2">
        <w:rPr>
          <w:rFonts w:ascii="Times New Roman" w:hAnsi="Times New Roman" w:cs="Times New Roman"/>
          <w:bCs w:val="0"/>
          <w:color w:val="000000" w:themeColor="text1"/>
          <w:sz w:val="24"/>
          <w:szCs w:val="24"/>
          <w:lang w:eastAsia="en-US"/>
        </w:rPr>
        <w:t xml:space="preserve">discuss the results of the Delphi, by </w:t>
      </w:r>
      <w:r w:rsidR="00465416" w:rsidRPr="008F6AA2">
        <w:rPr>
          <w:rFonts w:ascii="Times New Roman" w:hAnsi="Times New Roman" w:cs="Times New Roman"/>
          <w:bCs w:val="0"/>
          <w:color w:val="000000" w:themeColor="text1"/>
          <w:sz w:val="24"/>
          <w:szCs w:val="24"/>
          <w:lang w:eastAsia="en-US"/>
        </w:rPr>
        <w:t>assess</w:t>
      </w:r>
      <w:r w:rsidR="008B6101" w:rsidRPr="008F6AA2">
        <w:rPr>
          <w:rFonts w:ascii="Times New Roman" w:hAnsi="Times New Roman" w:cs="Times New Roman"/>
          <w:bCs w:val="0"/>
          <w:color w:val="000000" w:themeColor="text1"/>
          <w:sz w:val="24"/>
          <w:szCs w:val="24"/>
          <w:lang w:eastAsia="en-US"/>
        </w:rPr>
        <w:t>ing</w:t>
      </w:r>
      <w:r w:rsidR="00465416" w:rsidRPr="008F6AA2">
        <w:rPr>
          <w:rFonts w:ascii="Times New Roman" w:hAnsi="Times New Roman" w:cs="Times New Roman"/>
          <w:bCs w:val="0"/>
          <w:color w:val="000000" w:themeColor="text1"/>
          <w:sz w:val="24"/>
          <w:szCs w:val="24"/>
          <w:lang w:eastAsia="en-US"/>
        </w:rPr>
        <w:t xml:space="preserve"> together the evolution, impact (e.g.</w:t>
      </w:r>
      <w:r w:rsidR="00655B9D" w:rsidRPr="008F6AA2">
        <w:rPr>
          <w:rFonts w:ascii="Times New Roman" w:hAnsi="Times New Roman" w:cs="Times New Roman"/>
          <w:bCs w:val="0"/>
          <w:color w:val="000000" w:themeColor="text1"/>
          <w:sz w:val="24"/>
          <w:szCs w:val="24"/>
          <w:lang w:eastAsia="en-US"/>
        </w:rPr>
        <w:t>,</w:t>
      </w:r>
      <w:r w:rsidR="00465416" w:rsidRPr="008F6AA2">
        <w:rPr>
          <w:rFonts w:ascii="Times New Roman" w:hAnsi="Times New Roman" w:cs="Times New Roman"/>
          <w:bCs w:val="0"/>
          <w:color w:val="000000" w:themeColor="text1"/>
          <w:sz w:val="24"/>
          <w:szCs w:val="24"/>
          <w:lang w:eastAsia="en-US"/>
        </w:rPr>
        <w:t xml:space="preserve"> new products and process), and response options available for adopting/developing the critical technologies identified in the </w:t>
      </w:r>
      <w:r w:rsidR="008B6101" w:rsidRPr="008F6AA2">
        <w:rPr>
          <w:rFonts w:ascii="Times New Roman" w:hAnsi="Times New Roman" w:cs="Times New Roman"/>
          <w:bCs w:val="0"/>
          <w:color w:val="000000" w:themeColor="text1"/>
          <w:sz w:val="24"/>
          <w:szCs w:val="24"/>
          <w:lang w:eastAsia="en-US"/>
        </w:rPr>
        <w:t>Delphi</w:t>
      </w:r>
      <w:r w:rsidR="00465416" w:rsidRPr="008F6AA2">
        <w:rPr>
          <w:rFonts w:ascii="Times New Roman" w:hAnsi="Times New Roman" w:cs="Times New Roman"/>
          <w:bCs w:val="0"/>
          <w:color w:val="000000" w:themeColor="text1"/>
          <w:sz w:val="24"/>
          <w:szCs w:val="24"/>
          <w:lang w:eastAsia="en-US"/>
        </w:rPr>
        <w:t xml:space="preserve">. In particular, the two workshops were meant to explore the joint actions enabling the SMEs to overcome the limitations - e.g., expertise, financial – of each individual firm. </w:t>
      </w:r>
    </w:p>
    <w:p w14:paraId="5EB01F92" w14:textId="77777777" w:rsidR="00E00C73" w:rsidRPr="008F6AA2" w:rsidRDefault="00E00C73" w:rsidP="00BF3CE4">
      <w:pPr>
        <w:spacing w:after="0" w:line="480" w:lineRule="auto"/>
        <w:jc w:val="center"/>
        <w:outlineLvl w:val="0"/>
        <w:rPr>
          <w:rFonts w:ascii="Times New Roman" w:hAnsi="Times New Roman" w:cs="Times New Roman"/>
          <w:bCs w:val="0"/>
          <w:color w:val="000000" w:themeColor="text1"/>
          <w:sz w:val="24"/>
          <w:szCs w:val="24"/>
          <w:lang w:eastAsia="en-US"/>
        </w:rPr>
      </w:pPr>
    </w:p>
    <w:p w14:paraId="7277121C" w14:textId="515AC45C" w:rsidR="009510C3" w:rsidRPr="008F6AA2" w:rsidRDefault="00E00C73" w:rsidP="00EB1A66">
      <w:pPr>
        <w:spacing w:after="0" w:line="480" w:lineRule="auto"/>
        <w:jc w:val="both"/>
        <w:outlineLvl w:val="0"/>
        <w:rPr>
          <w:rFonts w:ascii="Times New Roman" w:hAnsi="Times New Roman" w:cs="Times New Roman"/>
          <w:bCs w:val="0"/>
          <w:i/>
          <w:color w:val="000000" w:themeColor="text1"/>
          <w:sz w:val="24"/>
          <w:szCs w:val="24"/>
        </w:rPr>
      </w:pPr>
      <w:bookmarkStart w:id="6" w:name="_Toc23854529"/>
      <w:r w:rsidRPr="008F6AA2">
        <w:rPr>
          <w:rFonts w:ascii="Times New Roman" w:hAnsi="Times New Roman" w:cs="Times New Roman"/>
          <w:bCs w:val="0"/>
          <w:i/>
          <w:color w:val="000000" w:themeColor="text1"/>
          <w:sz w:val="24"/>
          <w:szCs w:val="24"/>
        </w:rPr>
        <w:t>C</w:t>
      </w:r>
      <w:r w:rsidR="00E03861" w:rsidRPr="008F6AA2">
        <w:rPr>
          <w:rFonts w:ascii="Times New Roman" w:hAnsi="Times New Roman" w:cs="Times New Roman"/>
          <w:bCs w:val="0"/>
          <w:i/>
          <w:color w:val="000000" w:themeColor="text1"/>
          <w:sz w:val="24"/>
          <w:szCs w:val="24"/>
        </w:rPr>
        <w:t>.</w:t>
      </w:r>
      <w:r w:rsidR="009510C3" w:rsidRPr="008F6AA2">
        <w:rPr>
          <w:rFonts w:ascii="Times New Roman" w:hAnsi="Times New Roman" w:cs="Times New Roman"/>
          <w:bCs w:val="0"/>
          <w:i/>
          <w:color w:val="000000" w:themeColor="text1"/>
          <w:sz w:val="24"/>
          <w:szCs w:val="24"/>
        </w:rPr>
        <w:t xml:space="preserve"> </w:t>
      </w:r>
      <w:bookmarkEnd w:id="6"/>
      <w:r w:rsidRPr="008F6AA2">
        <w:rPr>
          <w:rFonts w:ascii="Times New Roman" w:hAnsi="Times New Roman" w:cs="Times New Roman"/>
          <w:bCs w:val="0"/>
          <w:i/>
          <w:color w:val="000000" w:themeColor="text1"/>
          <w:sz w:val="24"/>
          <w:szCs w:val="24"/>
        </w:rPr>
        <w:t>Action taking</w:t>
      </w:r>
    </w:p>
    <w:p w14:paraId="33CCC951" w14:textId="457719C2" w:rsidR="009510C3" w:rsidRPr="008F6AA2" w:rsidRDefault="00487975" w:rsidP="006F500A">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iCs/>
          <w:color w:val="000000" w:themeColor="text1"/>
          <w:sz w:val="24"/>
          <w:szCs w:val="24"/>
        </w:rPr>
        <w:t>T</w:t>
      </w:r>
      <w:r w:rsidR="007F6218" w:rsidRPr="008F6AA2">
        <w:rPr>
          <w:rFonts w:ascii="Times New Roman" w:hAnsi="Times New Roman" w:cs="Times New Roman"/>
          <w:bCs w:val="0"/>
          <w:iCs/>
          <w:color w:val="000000" w:themeColor="text1"/>
          <w:sz w:val="24"/>
          <w:szCs w:val="24"/>
        </w:rPr>
        <w:t>he preliminary methodology for foresight and innovation in SMEs was</w:t>
      </w:r>
      <w:r w:rsidRPr="008F6AA2">
        <w:rPr>
          <w:rFonts w:ascii="Times New Roman" w:hAnsi="Times New Roman" w:cs="Times New Roman"/>
          <w:bCs w:val="0"/>
          <w:iCs/>
          <w:color w:val="000000" w:themeColor="text1"/>
          <w:sz w:val="24"/>
          <w:szCs w:val="24"/>
        </w:rPr>
        <w:t xml:space="preserve"> then </w:t>
      </w:r>
      <w:r w:rsidR="007F6218" w:rsidRPr="008F6AA2">
        <w:rPr>
          <w:rFonts w:ascii="Times New Roman" w:hAnsi="Times New Roman" w:cs="Times New Roman"/>
          <w:bCs w:val="0"/>
          <w:iCs/>
          <w:color w:val="000000" w:themeColor="text1"/>
          <w:sz w:val="24"/>
          <w:szCs w:val="24"/>
        </w:rPr>
        <w:t>put into practice and tested during the action implementation phase, which spanned a period of three months.</w:t>
      </w:r>
      <w:r w:rsidR="006F0E1A" w:rsidRPr="008F6AA2">
        <w:rPr>
          <w:rFonts w:ascii="Times New Roman" w:hAnsi="Times New Roman" w:cs="Times New Roman"/>
          <w:bCs w:val="0"/>
          <w:iCs/>
          <w:color w:val="000000" w:themeColor="text1"/>
          <w:sz w:val="24"/>
          <w:szCs w:val="24"/>
        </w:rPr>
        <w:t xml:space="preserve"> </w:t>
      </w:r>
      <w:r w:rsidR="009510C3" w:rsidRPr="008F6AA2">
        <w:rPr>
          <w:rFonts w:ascii="Times New Roman" w:hAnsi="Times New Roman" w:cs="Times New Roman"/>
          <w:color w:val="000000" w:themeColor="text1"/>
          <w:sz w:val="24"/>
          <w:szCs w:val="24"/>
        </w:rPr>
        <w:t xml:space="preserve">The 3-round Delphi took place between </w:t>
      </w:r>
      <w:r w:rsidR="005114C6" w:rsidRPr="008F6AA2">
        <w:rPr>
          <w:rFonts w:ascii="Times New Roman" w:hAnsi="Times New Roman" w:cs="Times New Roman"/>
          <w:color w:val="000000" w:themeColor="text1"/>
          <w:sz w:val="24"/>
          <w:szCs w:val="24"/>
        </w:rPr>
        <w:t xml:space="preserve">the end of </w:t>
      </w:r>
      <w:r w:rsidR="009510C3" w:rsidRPr="008F6AA2">
        <w:rPr>
          <w:rFonts w:ascii="Times New Roman" w:hAnsi="Times New Roman" w:cs="Times New Roman"/>
          <w:color w:val="000000" w:themeColor="text1"/>
          <w:sz w:val="24"/>
          <w:szCs w:val="24"/>
        </w:rPr>
        <w:t xml:space="preserve">January 2019 and </w:t>
      </w:r>
      <w:r w:rsidR="005114C6" w:rsidRPr="008F6AA2">
        <w:rPr>
          <w:rFonts w:ascii="Times New Roman" w:hAnsi="Times New Roman" w:cs="Times New Roman"/>
          <w:color w:val="000000" w:themeColor="text1"/>
          <w:sz w:val="24"/>
          <w:szCs w:val="24"/>
        </w:rPr>
        <w:t>mid-</w:t>
      </w:r>
      <w:r w:rsidR="009510C3" w:rsidRPr="008F6AA2">
        <w:rPr>
          <w:rFonts w:ascii="Times New Roman" w:hAnsi="Times New Roman" w:cs="Times New Roman"/>
          <w:color w:val="000000" w:themeColor="text1"/>
          <w:sz w:val="24"/>
          <w:szCs w:val="24"/>
        </w:rPr>
        <w:t>April 2019</w:t>
      </w:r>
      <w:r w:rsidR="001C49D4" w:rsidRPr="008F6AA2">
        <w:rPr>
          <w:rFonts w:ascii="Times New Roman" w:hAnsi="Times New Roman" w:cs="Times New Roman"/>
          <w:color w:val="000000" w:themeColor="text1"/>
          <w:sz w:val="24"/>
          <w:szCs w:val="24"/>
        </w:rPr>
        <w:t xml:space="preserve"> and involved all the technology experts and SME entrepreneurs. </w:t>
      </w:r>
      <w:bookmarkStart w:id="7" w:name="_Toc23854530"/>
      <w:r w:rsidR="0016426C" w:rsidRPr="008F6AA2">
        <w:rPr>
          <w:rFonts w:ascii="Times New Roman" w:hAnsi="Times New Roman" w:cs="Times New Roman"/>
          <w:bCs w:val="0"/>
          <w:color w:val="000000" w:themeColor="text1"/>
          <w:sz w:val="24"/>
          <w:szCs w:val="24"/>
        </w:rPr>
        <w:t>In the first round of the Delphi,</w:t>
      </w:r>
      <w:bookmarkEnd w:id="7"/>
      <w:r w:rsidR="001C49D4" w:rsidRPr="008F6AA2">
        <w:rPr>
          <w:rFonts w:ascii="Times New Roman" w:hAnsi="Times New Roman" w:cs="Times New Roman"/>
          <w:bCs w:val="0"/>
          <w:color w:val="000000" w:themeColor="text1"/>
          <w:sz w:val="24"/>
          <w:szCs w:val="24"/>
        </w:rPr>
        <w:t xml:space="preserve"> e</w:t>
      </w:r>
      <w:r w:rsidR="0016426C" w:rsidRPr="008F6AA2">
        <w:rPr>
          <w:rFonts w:ascii="Times New Roman" w:hAnsi="Times New Roman" w:cs="Times New Roman"/>
          <w:color w:val="000000" w:themeColor="text1"/>
          <w:sz w:val="24"/>
          <w:szCs w:val="24"/>
        </w:rPr>
        <w:t>ach participant was</w:t>
      </w:r>
      <w:r w:rsidR="009510C3" w:rsidRPr="008F6AA2">
        <w:rPr>
          <w:rFonts w:ascii="Times New Roman" w:hAnsi="Times New Roman" w:cs="Times New Roman"/>
          <w:color w:val="000000" w:themeColor="text1"/>
          <w:sz w:val="24"/>
          <w:szCs w:val="24"/>
        </w:rPr>
        <w:t xml:space="preserve"> given 8 points: </w:t>
      </w:r>
      <w:r w:rsidR="0016426C" w:rsidRPr="008F6AA2">
        <w:rPr>
          <w:rFonts w:ascii="Times New Roman" w:hAnsi="Times New Roman" w:cs="Times New Roman"/>
          <w:color w:val="000000" w:themeColor="text1"/>
          <w:sz w:val="24"/>
          <w:szCs w:val="24"/>
        </w:rPr>
        <w:t xml:space="preserve">these had to be distributed </w:t>
      </w:r>
      <w:r w:rsidR="009510C3" w:rsidRPr="008F6AA2">
        <w:rPr>
          <w:rFonts w:ascii="Times New Roman" w:hAnsi="Times New Roman" w:cs="Times New Roman"/>
          <w:color w:val="000000" w:themeColor="text1"/>
          <w:sz w:val="24"/>
          <w:szCs w:val="24"/>
        </w:rPr>
        <w:t xml:space="preserve">among the 26 technologies (e.g., 1 point each allocated to 8 technologies, or 2 points each allocated to 4 </w:t>
      </w:r>
      <w:r w:rsidR="009510C3" w:rsidRPr="008F6AA2">
        <w:rPr>
          <w:rFonts w:ascii="Times New Roman" w:hAnsi="Times New Roman" w:cs="Times New Roman"/>
          <w:color w:val="000000" w:themeColor="text1"/>
          <w:sz w:val="24"/>
          <w:szCs w:val="24"/>
        </w:rPr>
        <w:lastRenderedPageBreak/>
        <w:t xml:space="preserve">technologies, etc. </w:t>
      </w:r>
      <w:r w:rsidR="0016426C" w:rsidRPr="008F6AA2">
        <w:rPr>
          <w:rFonts w:ascii="Times New Roman" w:hAnsi="Times New Roman" w:cs="Times New Roman"/>
          <w:color w:val="000000" w:themeColor="text1"/>
          <w:sz w:val="24"/>
          <w:szCs w:val="24"/>
        </w:rPr>
        <w:t xml:space="preserve">A participant could </w:t>
      </w:r>
      <w:r w:rsidR="009510C3" w:rsidRPr="008F6AA2">
        <w:rPr>
          <w:rFonts w:ascii="Times New Roman" w:hAnsi="Times New Roman" w:cs="Times New Roman"/>
          <w:color w:val="000000" w:themeColor="text1"/>
          <w:sz w:val="24"/>
          <w:szCs w:val="24"/>
        </w:rPr>
        <w:t xml:space="preserve">even give all the 8 points to just one technology). </w:t>
      </w:r>
      <w:r w:rsidR="0016426C" w:rsidRPr="008F6AA2">
        <w:rPr>
          <w:rFonts w:ascii="Times New Roman" w:hAnsi="Times New Roman" w:cs="Times New Roman"/>
          <w:color w:val="000000" w:themeColor="text1"/>
          <w:sz w:val="24"/>
          <w:szCs w:val="24"/>
        </w:rPr>
        <w:t>Th</w:t>
      </w:r>
      <w:r w:rsidR="00C90CAE" w:rsidRPr="008F6AA2">
        <w:rPr>
          <w:rFonts w:ascii="Times New Roman" w:hAnsi="Times New Roman" w:cs="Times New Roman"/>
          <w:color w:val="000000" w:themeColor="text1"/>
          <w:sz w:val="24"/>
          <w:szCs w:val="24"/>
        </w:rPr>
        <w:t xml:space="preserve">e </w:t>
      </w:r>
      <w:r w:rsidR="0016426C" w:rsidRPr="008F6AA2">
        <w:rPr>
          <w:rFonts w:ascii="Times New Roman" w:hAnsi="Times New Roman" w:cs="Times New Roman"/>
          <w:color w:val="000000" w:themeColor="text1"/>
          <w:sz w:val="24"/>
          <w:szCs w:val="24"/>
        </w:rPr>
        <w:t>same</w:t>
      </w:r>
      <w:r w:rsidR="009510C3" w:rsidRPr="008F6AA2">
        <w:rPr>
          <w:rFonts w:ascii="Times New Roman" w:hAnsi="Times New Roman" w:cs="Times New Roman"/>
          <w:color w:val="000000" w:themeColor="text1"/>
          <w:sz w:val="24"/>
          <w:szCs w:val="24"/>
        </w:rPr>
        <w:t xml:space="preserve"> process </w:t>
      </w:r>
      <w:r w:rsidR="0016426C" w:rsidRPr="008F6AA2">
        <w:rPr>
          <w:rFonts w:ascii="Times New Roman" w:hAnsi="Times New Roman" w:cs="Times New Roman"/>
          <w:color w:val="000000" w:themeColor="text1"/>
          <w:sz w:val="24"/>
          <w:szCs w:val="24"/>
        </w:rPr>
        <w:t xml:space="preserve">was repeated </w:t>
      </w:r>
      <w:r w:rsidR="009510C3" w:rsidRPr="008F6AA2">
        <w:rPr>
          <w:rFonts w:ascii="Times New Roman" w:hAnsi="Times New Roman" w:cs="Times New Roman"/>
          <w:color w:val="000000" w:themeColor="text1"/>
          <w:sz w:val="24"/>
          <w:szCs w:val="24"/>
        </w:rPr>
        <w:t xml:space="preserve">for each one of the </w:t>
      </w:r>
      <w:r w:rsidR="00AA070C" w:rsidRPr="008F6AA2">
        <w:rPr>
          <w:rFonts w:ascii="Times New Roman" w:hAnsi="Times New Roman" w:cs="Times New Roman"/>
          <w:color w:val="000000" w:themeColor="text1"/>
          <w:sz w:val="24"/>
          <w:szCs w:val="24"/>
        </w:rPr>
        <w:t>three attractiveness</w:t>
      </w:r>
      <w:r w:rsidR="009510C3" w:rsidRPr="008F6AA2">
        <w:rPr>
          <w:rFonts w:ascii="Times New Roman" w:hAnsi="Times New Roman" w:cs="Times New Roman"/>
          <w:color w:val="000000" w:themeColor="text1"/>
          <w:sz w:val="24"/>
          <w:szCs w:val="24"/>
        </w:rPr>
        <w:t xml:space="preserve"> criteria </w:t>
      </w:r>
      <w:r w:rsidR="0016426C" w:rsidRPr="008F6AA2">
        <w:rPr>
          <w:rFonts w:ascii="Times New Roman" w:hAnsi="Times New Roman" w:cs="Times New Roman"/>
          <w:color w:val="000000" w:themeColor="text1"/>
          <w:sz w:val="24"/>
          <w:szCs w:val="24"/>
        </w:rPr>
        <w:t xml:space="preserve">illustrated in Table 2 </w:t>
      </w:r>
      <w:r w:rsidR="009510C3" w:rsidRPr="008F6AA2">
        <w:rPr>
          <w:rFonts w:ascii="Times New Roman" w:hAnsi="Times New Roman" w:cs="Times New Roman"/>
          <w:color w:val="000000" w:themeColor="text1"/>
          <w:sz w:val="24"/>
          <w:szCs w:val="24"/>
        </w:rPr>
        <w:t xml:space="preserve">and, after that, for the </w:t>
      </w:r>
      <w:r w:rsidR="0016426C" w:rsidRPr="008F6AA2">
        <w:rPr>
          <w:rFonts w:ascii="Times New Roman" w:hAnsi="Times New Roman" w:cs="Times New Roman"/>
          <w:color w:val="000000" w:themeColor="text1"/>
          <w:sz w:val="24"/>
          <w:szCs w:val="24"/>
        </w:rPr>
        <w:t xml:space="preserve">overall </w:t>
      </w:r>
      <w:r w:rsidR="009510C3" w:rsidRPr="008F6AA2">
        <w:rPr>
          <w:rFonts w:ascii="Times New Roman" w:hAnsi="Times New Roman" w:cs="Times New Roman"/>
          <w:color w:val="000000" w:themeColor="text1"/>
          <w:sz w:val="24"/>
          <w:szCs w:val="24"/>
        </w:rPr>
        <w:t>attractiveness of the technologies.</w:t>
      </w:r>
    </w:p>
    <w:p w14:paraId="48B7F281" w14:textId="2D811F1F" w:rsidR="006F500A" w:rsidRPr="008F6AA2" w:rsidRDefault="005114C6" w:rsidP="00965E02">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For the </w:t>
      </w:r>
      <w:r w:rsidR="0011738E" w:rsidRPr="008F6AA2">
        <w:rPr>
          <w:rFonts w:ascii="Times New Roman" w:hAnsi="Times New Roman" w:cs="Times New Roman"/>
          <w:color w:val="000000" w:themeColor="text1"/>
          <w:sz w:val="24"/>
          <w:szCs w:val="24"/>
        </w:rPr>
        <w:t>feasibility assessment</w:t>
      </w:r>
      <w:r w:rsidRPr="008F6AA2">
        <w:rPr>
          <w:rFonts w:ascii="Times New Roman" w:hAnsi="Times New Roman" w:cs="Times New Roman"/>
          <w:color w:val="000000" w:themeColor="text1"/>
          <w:sz w:val="24"/>
          <w:szCs w:val="24"/>
        </w:rPr>
        <w:t>, e</w:t>
      </w:r>
      <w:r w:rsidR="0016426C" w:rsidRPr="008F6AA2">
        <w:rPr>
          <w:rFonts w:ascii="Times New Roman" w:hAnsi="Times New Roman" w:cs="Times New Roman"/>
          <w:color w:val="000000" w:themeColor="text1"/>
          <w:sz w:val="24"/>
          <w:szCs w:val="24"/>
        </w:rPr>
        <w:t xml:space="preserve">ach participant was asked to </w:t>
      </w:r>
      <w:r w:rsidR="009510C3" w:rsidRPr="008F6AA2">
        <w:rPr>
          <w:rFonts w:ascii="Times New Roman" w:hAnsi="Times New Roman" w:cs="Times New Roman"/>
          <w:color w:val="000000" w:themeColor="text1"/>
          <w:sz w:val="24"/>
          <w:szCs w:val="24"/>
        </w:rPr>
        <w:t xml:space="preserve">select the four technologies that </w:t>
      </w:r>
      <w:r w:rsidR="0016426C" w:rsidRPr="008F6AA2">
        <w:rPr>
          <w:rFonts w:ascii="Times New Roman" w:hAnsi="Times New Roman" w:cs="Times New Roman"/>
          <w:color w:val="000000" w:themeColor="text1"/>
          <w:sz w:val="24"/>
          <w:szCs w:val="24"/>
        </w:rPr>
        <w:t>they</w:t>
      </w:r>
      <w:r w:rsidR="009510C3" w:rsidRPr="008F6AA2">
        <w:rPr>
          <w:rFonts w:ascii="Times New Roman" w:hAnsi="Times New Roman" w:cs="Times New Roman"/>
          <w:color w:val="000000" w:themeColor="text1"/>
          <w:sz w:val="24"/>
          <w:szCs w:val="24"/>
        </w:rPr>
        <w:t xml:space="preserve"> consider</w:t>
      </w:r>
      <w:r w:rsidR="0016426C" w:rsidRPr="008F6AA2">
        <w:rPr>
          <w:rFonts w:ascii="Times New Roman" w:hAnsi="Times New Roman" w:cs="Times New Roman"/>
          <w:color w:val="000000" w:themeColor="text1"/>
          <w:sz w:val="24"/>
          <w:szCs w:val="24"/>
        </w:rPr>
        <w:t>ed</w:t>
      </w:r>
      <w:r w:rsidR="009510C3" w:rsidRPr="008F6AA2">
        <w:rPr>
          <w:rFonts w:ascii="Times New Roman" w:hAnsi="Times New Roman" w:cs="Times New Roman"/>
          <w:color w:val="000000" w:themeColor="text1"/>
          <w:sz w:val="24"/>
          <w:szCs w:val="24"/>
        </w:rPr>
        <w:t xml:space="preserve"> to be the most feasible. These four technologies </w:t>
      </w:r>
      <w:r w:rsidR="0011738E" w:rsidRPr="008F6AA2">
        <w:rPr>
          <w:rFonts w:ascii="Times New Roman" w:hAnsi="Times New Roman" w:cs="Times New Roman"/>
          <w:color w:val="000000" w:themeColor="text1"/>
          <w:sz w:val="24"/>
          <w:szCs w:val="24"/>
        </w:rPr>
        <w:t>could</w:t>
      </w:r>
      <w:r w:rsidR="009510C3" w:rsidRPr="008F6AA2">
        <w:rPr>
          <w:rFonts w:ascii="Times New Roman" w:hAnsi="Times New Roman" w:cs="Times New Roman"/>
          <w:color w:val="000000" w:themeColor="text1"/>
          <w:sz w:val="24"/>
          <w:szCs w:val="24"/>
        </w:rPr>
        <w:t xml:space="preserve"> </w:t>
      </w:r>
      <w:r w:rsidR="0016426C" w:rsidRPr="008F6AA2">
        <w:rPr>
          <w:rFonts w:ascii="Times New Roman" w:hAnsi="Times New Roman" w:cs="Times New Roman"/>
          <w:color w:val="000000" w:themeColor="text1"/>
          <w:sz w:val="24"/>
          <w:szCs w:val="24"/>
        </w:rPr>
        <w:t>not</w:t>
      </w:r>
      <w:r w:rsidR="009510C3" w:rsidRPr="008F6AA2">
        <w:rPr>
          <w:rFonts w:ascii="Times New Roman" w:hAnsi="Times New Roman" w:cs="Times New Roman"/>
          <w:color w:val="000000" w:themeColor="text1"/>
          <w:sz w:val="24"/>
          <w:szCs w:val="24"/>
        </w:rPr>
        <w:t xml:space="preserve"> be those that </w:t>
      </w:r>
      <w:r w:rsidR="0016426C" w:rsidRPr="008F6AA2">
        <w:rPr>
          <w:rFonts w:ascii="Times New Roman" w:hAnsi="Times New Roman" w:cs="Times New Roman"/>
          <w:color w:val="000000" w:themeColor="text1"/>
          <w:sz w:val="24"/>
          <w:szCs w:val="24"/>
        </w:rPr>
        <w:t>the same participant had</w:t>
      </w:r>
      <w:r w:rsidR="009510C3" w:rsidRPr="008F6AA2">
        <w:rPr>
          <w:rFonts w:ascii="Times New Roman" w:hAnsi="Times New Roman" w:cs="Times New Roman"/>
          <w:color w:val="000000" w:themeColor="text1"/>
          <w:sz w:val="24"/>
          <w:szCs w:val="24"/>
        </w:rPr>
        <w:t xml:space="preserve"> considered to be the most attractive. </w:t>
      </w:r>
      <w:r w:rsidR="0016426C" w:rsidRPr="008F6AA2">
        <w:rPr>
          <w:rFonts w:ascii="Times New Roman" w:hAnsi="Times New Roman" w:cs="Times New Roman"/>
          <w:color w:val="000000" w:themeColor="text1"/>
          <w:sz w:val="24"/>
          <w:szCs w:val="24"/>
        </w:rPr>
        <w:t>The same</w:t>
      </w:r>
      <w:r w:rsidR="009510C3" w:rsidRPr="008F6AA2">
        <w:rPr>
          <w:rFonts w:ascii="Times New Roman" w:hAnsi="Times New Roman" w:cs="Times New Roman"/>
          <w:color w:val="000000" w:themeColor="text1"/>
          <w:sz w:val="24"/>
          <w:szCs w:val="24"/>
        </w:rPr>
        <w:t xml:space="preserve"> process </w:t>
      </w:r>
      <w:r w:rsidR="0016426C" w:rsidRPr="008F6AA2">
        <w:rPr>
          <w:rFonts w:ascii="Times New Roman" w:hAnsi="Times New Roman" w:cs="Times New Roman"/>
          <w:color w:val="000000" w:themeColor="text1"/>
          <w:sz w:val="24"/>
          <w:szCs w:val="24"/>
        </w:rPr>
        <w:t xml:space="preserve">was repeated </w:t>
      </w:r>
      <w:r w:rsidR="009510C3" w:rsidRPr="008F6AA2">
        <w:rPr>
          <w:rFonts w:ascii="Times New Roman" w:hAnsi="Times New Roman" w:cs="Times New Roman"/>
          <w:color w:val="000000" w:themeColor="text1"/>
          <w:sz w:val="24"/>
          <w:szCs w:val="24"/>
        </w:rPr>
        <w:t>for each one of the three</w:t>
      </w:r>
      <w:r w:rsidR="00AA070C" w:rsidRPr="008F6AA2">
        <w:rPr>
          <w:rFonts w:ascii="Times New Roman" w:hAnsi="Times New Roman" w:cs="Times New Roman"/>
          <w:color w:val="000000" w:themeColor="text1"/>
          <w:sz w:val="24"/>
          <w:szCs w:val="24"/>
        </w:rPr>
        <w:t xml:space="preserve"> feasibility</w:t>
      </w:r>
      <w:r w:rsidR="009510C3" w:rsidRPr="008F6AA2">
        <w:rPr>
          <w:rFonts w:ascii="Times New Roman" w:hAnsi="Times New Roman" w:cs="Times New Roman"/>
          <w:color w:val="000000" w:themeColor="text1"/>
          <w:sz w:val="24"/>
          <w:szCs w:val="24"/>
        </w:rPr>
        <w:t xml:space="preserve"> criteria </w:t>
      </w:r>
      <w:r w:rsidR="0016426C" w:rsidRPr="008F6AA2">
        <w:rPr>
          <w:rFonts w:ascii="Times New Roman" w:hAnsi="Times New Roman" w:cs="Times New Roman"/>
          <w:color w:val="000000" w:themeColor="text1"/>
          <w:sz w:val="24"/>
          <w:szCs w:val="24"/>
        </w:rPr>
        <w:t xml:space="preserve">illustrated in Table 3 </w:t>
      </w:r>
      <w:r w:rsidR="009510C3" w:rsidRPr="008F6AA2">
        <w:rPr>
          <w:rFonts w:ascii="Times New Roman" w:hAnsi="Times New Roman" w:cs="Times New Roman"/>
          <w:color w:val="000000" w:themeColor="text1"/>
          <w:sz w:val="24"/>
          <w:szCs w:val="24"/>
        </w:rPr>
        <w:t xml:space="preserve">and, after that, </w:t>
      </w:r>
      <w:r w:rsidR="0016426C" w:rsidRPr="008F6AA2">
        <w:rPr>
          <w:rFonts w:ascii="Times New Roman" w:hAnsi="Times New Roman" w:cs="Times New Roman"/>
          <w:color w:val="000000" w:themeColor="text1"/>
          <w:sz w:val="24"/>
          <w:szCs w:val="24"/>
        </w:rPr>
        <w:t>for the evaluation of</w:t>
      </w:r>
      <w:r w:rsidR="009510C3" w:rsidRPr="008F6AA2">
        <w:rPr>
          <w:rFonts w:ascii="Times New Roman" w:hAnsi="Times New Roman" w:cs="Times New Roman"/>
          <w:color w:val="000000" w:themeColor="text1"/>
          <w:sz w:val="24"/>
          <w:szCs w:val="24"/>
        </w:rPr>
        <w:t xml:space="preserve"> the </w:t>
      </w:r>
      <w:r w:rsidR="00AA070C" w:rsidRPr="008F6AA2">
        <w:rPr>
          <w:rFonts w:ascii="Times New Roman" w:hAnsi="Times New Roman" w:cs="Times New Roman"/>
          <w:color w:val="000000" w:themeColor="text1"/>
          <w:sz w:val="24"/>
          <w:szCs w:val="24"/>
        </w:rPr>
        <w:t xml:space="preserve">overall </w:t>
      </w:r>
      <w:r w:rsidR="009510C3" w:rsidRPr="008F6AA2">
        <w:rPr>
          <w:rFonts w:ascii="Times New Roman" w:hAnsi="Times New Roman" w:cs="Times New Roman"/>
          <w:color w:val="000000" w:themeColor="text1"/>
          <w:sz w:val="24"/>
          <w:szCs w:val="24"/>
        </w:rPr>
        <w:t>feasibility of the technologies.</w:t>
      </w:r>
      <w:r w:rsidR="006F500A" w:rsidRPr="008F6AA2">
        <w:rPr>
          <w:rFonts w:ascii="Times New Roman" w:hAnsi="Times New Roman" w:cs="Times New Roman"/>
          <w:color w:val="000000" w:themeColor="text1"/>
          <w:sz w:val="24"/>
          <w:szCs w:val="24"/>
        </w:rPr>
        <w:t xml:space="preserve"> </w:t>
      </w:r>
      <w:r w:rsidR="009510C3" w:rsidRPr="008F6AA2">
        <w:rPr>
          <w:rFonts w:ascii="Times New Roman" w:hAnsi="Times New Roman" w:cs="Times New Roman"/>
          <w:color w:val="000000" w:themeColor="text1"/>
          <w:sz w:val="24"/>
          <w:szCs w:val="24"/>
        </w:rPr>
        <w:t xml:space="preserve">At the end of the first Delphi round, the points allocated by all the participants for each technology were added up, in relation to </w:t>
      </w:r>
      <w:r w:rsidR="009510C3" w:rsidRPr="008F6AA2">
        <w:rPr>
          <w:rFonts w:ascii="Times New Roman" w:hAnsi="Times New Roman" w:cs="Times New Roman"/>
          <w:bCs w:val="0"/>
          <w:color w:val="000000" w:themeColor="text1"/>
          <w:sz w:val="24"/>
          <w:szCs w:val="24"/>
        </w:rPr>
        <w:t xml:space="preserve">each criterion and </w:t>
      </w:r>
      <w:r w:rsidR="00C90CAE" w:rsidRPr="008F6AA2">
        <w:rPr>
          <w:rFonts w:ascii="Times New Roman" w:hAnsi="Times New Roman" w:cs="Times New Roman"/>
          <w:bCs w:val="0"/>
          <w:color w:val="000000" w:themeColor="text1"/>
          <w:sz w:val="24"/>
          <w:szCs w:val="24"/>
        </w:rPr>
        <w:t xml:space="preserve">to </w:t>
      </w:r>
      <w:r w:rsidR="009510C3" w:rsidRPr="008F6AA2">
        <w:rPr>
          <w:rFonts w:ascii="Times New Roman" w:hAnsi="Times New Roman" w:cs="Times New Roman"/>
          <w:bCs w:val="0"/>
          <w:color w:val="000000" w:themeColor="text1"/>
          <w:sz w:val="24"/>
          <w:szCs w:val="24"/>
        </w:rPr>
        <w:t>the overall attractiveness and feasibility</w:t>
      </w:r>
      <w:r w:rsidR="006F500A" w:rsidRPr="008F6AA2">
        <w:rPr>
          <w:rFonts w:ascii="Times New Roman" w:hAnsi="Times New Roman" w:cs="Times New Roman"/>
          <w:color w:val="000000" w:themeColor="text1"/>
          <w:sz w:val="24"/>
          <w:szCs w:val="24"/>
        </w:rPr>
        <w:t xml:space="preserve">, and the results were shared among all the participants. </w:t>
      </w:r>
    </w:p>
    <w:p w14:paraId="6833E2C9" w14:textId="5DD704B9" w:rsidR="009510C3" w:rsidRPr="008F6AA2" w:rsidRDefault="00B634BE" w:rsidP="00965E02">
      <w:pPr>
        <w:spacing w:after="0" w:line="480" w:lineRule="auto"/>
        <w:ind w:firstLine="567"/>
        <w:outlineLvl w:val="0"/>
        <w:rPr>
          <w:rFonts w:ascii="Times New Roman" w:hAnsi="Times New Roman" w:cs="Times New Roman"/>
          <w:color w:val="000000" w:themeColor="text1"/>
          <w:sz w:val="24"/>
          <w:szCs w:val="24"/>
          <w:lang w:val="en-US"/>
        </w:rPr>
      </w:pPr>
      <w:r w:rsidRPr="008F6AA2">
        <w:rPr>
          <w:rFonts w:ascii="Times New Roman" w:hAnsi="Times New Roman" w:cs="Times New Roman"/>
          <w:color w:val="000000" w:themeColor="text1"/>
          <w:sz w:val="24"/>
          <w:szCs w:val="24"/>
        </w:rPr>
        <w:t xml:space="preserve">The second round of the Delphi process </w:t>
      </w:r>
      <w:r w:rsidR="0011738E" w:rsidRPr="008F6AA2">
        <w:rPr>
          <w:rFonts w:ascii="Times New Roman" w:hAnsi="Times New Roman" w:cs="Times New Roman"/>
          <w:color w:val="000000" w:themeColor="text1"/>
          <w:sz w:val="24"/>
          <w:szCs w:val="24"/>
        </w:rPr>
        <w:t xml:space="preserve">then </w:t>
      </w:r>
      <w:r w:rsidRPr="008F6AA2">
        <w:rPr>
          <w:rFonts w:ascii="Times New Roman" w:hAnsi="Times New Roman" w:cs="Times New Roman"/>
          <w:color w:val="000000" w:themeColor="text1"/>
          <w:sz w:val="24"/>
          <w:szCs w:val="24"/>
        </w:rPr>
        <w:t>start</w:t>
      </w:r>
      <w:r w:rsidR="006F500A" w:rsidRPr="008F6AA2">
        <w:rPr>
          <w:rFonts w:ascii="Times New Roman" w:hAnsi="Times New Roman" w:cs="Times New Roman"/>
          <w:color w:val="000000" w:themeColor="text1"/>
          <w:sz w:val="24"/>
          <w:szCs w:val="24"/>
        </w:rPr>
        <w:t>ed</w:t>
      </w:r>
      <w:r w:rsidR="006A020E" w:rsidRPr="008F6AA2">
        <w:rPr>
          <w:rFonts w:ascii="Times New Roman" w:hAnsi="Times New Roman" w:cs="Times New Roman"/>
          <w:color w:val="000000" w:themeColor="text1"/>
          <w:sz w:val="24"/>
          <w:szCs w:val="24"/>
        </w:rPr>
        <w:t xml:space="preserve">. </w:t>
      </w:r>
      <w:r w:rsidR="006F500A" w:rsidRPr="008F6AA2">
        <w:rPr>
          <w:rFonts w:ascii="Times New Roman" w:hAnsi="Times New Roman" w:cs="Times New Roman"/>
          <w:color w:val="000000" w:themeColor="text1"/>
          <w:sz w:val="24"/>
          <w:szCs w:val="24"/>
        </w:rPr>
        <w:t>T</w:t>
      </w:r>
      <w:r w:rsidR="0011738E" w:rsidRPr="008F6AA2">
        <w:rPr>
          <w:rFonts w:ascii="Times New Roman" w:hAnsi="Times New Roman" w:cs="Times New Roman"/>
          <w:color w:val="000000" w:themeColor="text1"/>
          <w:sz w:val="24"/>
          <w:szCs w:val="24"/>
        </w:rPr>
        <w:t>he SME</w:t>
      </w:r>
      <w:r w:rsidR="00E431F2" w:rsidRPr="008F6AA2">
        <w:rPr>
          <w:rFonts w:ascii="Times New Roman" w:hAnsi="Times New Roman" w:cs="Times New Roman"/>
          <w:color w:val="000000" w:themeColor="text1"/>
          <w:sz w:val="24"/>
          <w:szCs w:val="24"/>
        </w:rPr>
        <w:t>s</w:t>
      </w:r>
      <w:r w:rsidR="0011738E" w:rsidRPr="008F6AA2">
        <w:rPr>
          <w:rFonts w:ascii="Times New Roman" w:hAnsi="Times New Roman" w:cs="Times New Roman"/>
          <w:color w:val="000000" w:themeColor="text1"/>
          <w:sz w:val="24"/>
          <w:szCs w:val="24"/>
        </w:rPr>
        <w:t xml:space="preserve"> managers and the technology experts were asked</w:t>
      </w:r>
      <w:r w:rsidR="009510C3" w:rsidRPr="008F6AA2">
        <w:rPr>
          <w:rFonts w:ascii="Times New Roman" w:hAnsi="Times New Roman" w:cs="Times New Roman"/>
          <w:color w:val="000000" w:themeColor="text1"/>
          <w:sz w:val="24"/>
          <w:szCs w:val="24"/>
        </w:rPr>
        <w:t xml:space="preserve"> to </w:t>
      </w:r>
      <w:r w:rsidR="009510C3" w:rsidRPr="008F6AA2">
        <w:rPr>
          <w:rFonts w:ascii="Times New Roman" w:hAnsi="Times New Roman" w:cs="Times New Roman"/>
          <w:bCs w:val="0"/>
          <w:color w:val="000000" w:themeColor="text1"/>
          <w:sz w:val="24"/>
          <w:szCs w:val="24"/>
          <w:lang w:val="en-US"/>
        </w:rPr>
        <w:t xml:space="preserve">comment on the overall scores </w:t>
      </w:r>
      <w:r w:rsidR="0011738E" w:rsidRPr="008F6AA2">
        <w:rPr>
          <w:rFonts w:ascii="Times New Roman" w:hAnsi="Times New Roman" w:cs="Times New Roman"/>
          <w:bCs w:val="0"/>
          <w:color w:val="000000" w:themeColor="text1"/>
          <w:sz w:val="24"/>
          <w:szCs w:val="24"/>
          <w:lang w:val="en-US"/>
        </w:rPr>
        <w:t xml:space="preserve">that </w:t>
      </w:r>
      <w:r w:rsidR="006A020E" w:rsidRPr="008F6AA2">
        <w:rPr>
          <w:rFonts w:ascii="Times New Roman" w:hAnsi="Times New Roman" w:cs="Times New Roman"/>
          <w:bCs w:val="0"/>
          <w:color w:val="000000" w:themeColor="text1"/>
          <w:sz w:val="24"/>
          <w:szCs w:val="24"/>
          <w:lang w:val="en-US"/>
        </w:rPr>
        <w:t xml:space="preserve">had </w:t>
      </w:r>
      <w:r w:rsidR="0011738E" w:rsidRPr="008F6AA2">
        <w:rPr>
          <w:rFonts w:ascii="Times New Roman" w:hAnsi="Times New Roman" w:cs="Times New Roman"/>
          <w:bCs w:val="0"/>
          <w:color w:val="000000" w:themeColor="text1"/>
          <w:sz w:val="24"/>
          <w:szCs w:val="24"/>
          <w:lang w:val="en-US"/>
        </w:rPr>
        <w:t xml:space="preserve">resulted from the </w:t>
      </w:r>
      <w:r w:rsidR="006F500A" w:rsidRPr="008F6AA2">
        <w:rPr>
          <w:rFonts w:ascii="Times New Roman" w:hAnsi="Times New Roman" w:cs="Times New Roman"/>
          <w:bCs w:val="0"/>
          <w:color w:val="000000" w:themeColor="text1"/>
          <w:sz w:val="24"/>
          <w:szCs w:val="24"/>
          <w:lang w:val="en-US"/>
        </w:rPr>
        <w:t>previous</w:t>
      </w:r>
      <w:r w:rsidR="0011738E" w:rsidRPr="008F6AA2">
        <w:rPr>
          <w:rFonts w:ascii="Times New Roman" w:hAnsi="Times New Roman" w:cs="Times New Roman"/>
          <w:bCs w:val="0"/>
          <w:color w:val="000000" w:themeColor="text1"/>
          <w:sz w:val="24"/>
          <w:szCs w:val="24"/>
          <w:lang w:val="en-US"/>
        </w:rPr>
        <w:t xml:space="preserve"> round</w:t>
      </w:r>
      <w:r w:rsidRPr="008F6AA2">
        <w:rPr>
          <w:rFonts w:ascii="Times New Roman" w:hAnsi="Times New Roman" w:cs="Times New Roman"/>
          <w:bCs w:val="0"/>
          <w:color w:val="000000" w:themeColor="text1"/>
          <w:sz w:val="24"/>
          <w:szCs w:val="24"/>
          <w:lang w:val="en-US"/>
        </w:rPr>
        <w:t xml:space="preserve">. </w:t>
      </w:r>
      <w:r w:rsidR="0011738E" w:rsidRPr="008F6AA2">
        <w:rPr>
          <w:rFonts w:ascii="Times New Roman" w:hAnsi="Times New Roman" w:cs="Times New Roman"/>
          <w:bCs w:val="0"/>
          <w:color w:val="000000" w:themeColor="text1"/>
          <w:sz w:val="24"/>
          <w:szCs w:val="24"/>
          <w:lang w:val="en-US"/>
        </w:rPr>
        <w:t>S</w:t>
      </w:r>
      <w:r w:rsidRPr="008F6AA2">
        <w:rPr>
          <w:rFonts w:ascii="Times New Roman" w:hAnsi="Times New Roman" w:cs="Times New Roman"/>
          <w:bCs w:val="0"/>
          <w:color w:val="000000" w:themeColor="text1"/>
          <w:sz w:val="24"/>
          <w:szCs w:val="24"/>
          <w:lang w:val="en-US"/>
        </w:rPr>
        <w:t>pecifically</w:t>
      </w:r>
      <w:r w:rsidR="0011738E" w:rsidRPr="008F6AA2">
        <w:rPr>
          <w:rFonts w:ascii="Times New Roman" w:hAnsi="Times New Roman" w:cs="Times New Roman"/>
          <w:bCs w:val="0"/>
          <w:color w:val="000000" w:themeColor="text1"/>
          <w:sz w:val="24"/>
          <w:szCs w:val="24"/>
          <w:lang w:val="en-US"/>
        </w:rPr>
        <w:t>,</w:t>
      </w:r>
      <w:r w:rsidRPr="008F6AA2">
        <w:rPr>
          <w:rFonts w:ascii="Times New Roman" w:hAnsi="Times New Roman" w:cs="Times New Roman"/>
          <w:bCs w:val="0"/>
          <w:color w:val="000000" w:themeColor="text1"/>
          <w:sz w:val="24"/>
          <w:szCs w:val="24"/>
          <w:lang w:val="en-US"/>
        </w:rPr>
        <w:t xml:space="preserve"> i</w:t>
      </w:r>
      <w:r w:rsidR="009510C3" w:rsidRPr="008F6AA2">
        <w:rPr>
          <w:rFonts w:ascii="Times New Roman" w:hAnsi="Times New Roman" w:cs="Times New Roman"/>
          <w:color w:val="000000" w:themeColor="text1"/>
          <w:sz w:val="24"/>
          <w:szCs w:val="24"/>
          <w:lang w:val="en-US"/>
        </w:rPr>
        <w:t xml:space="preserve">f a given technology achieved a very high score and the participants </w:t>
      </w:r>
      <w:r w:rsidRPr="008F6AA2">
        <w:rPr>
          <w:rFonts w:ascii="Times New Roman" w:hAnsi="Times New Roman" w:cs="Times New Roman"/>
          <w:color w:val="000000" w:themeColor="text1"/>
          <w:sz w:val="24"/>
          <w:szCs w:val="24"/>
          <w:lang w:val="en-US"/>
        </w:rPr>
        <w:t>agree</w:t>
      </w:r>
      <w:r w:rsidR="00C90CAE" w:rsidRPr="008F6AA2">
        <w:rPr>
          <w:rFonts w:ascii="Times New Roman" w:hAnsi="Times New Roman" w:cs="Times New Roman"/>
          <w:color w:val="000000" w:themeColor="text1"/>
          <w:sz w:val="24"/>
          <w:szCs w:val="24"/>
          <w:lang w:val="en-US"/>
        </w:rPr>
        <w:t>d</w:t>
      </w:r>
      <w:r w:rsidR="009510C3" w:rsidRPr="008F6AA2">
        <w:rPr>
          <w:rFonts w:ascii="Times New Roman" w:hAnsi="Times New Roman" w:cs="Times New Roman"/>
          <w:color w:val="000000" w:themeColor="text1"/>
          <w:sz w:val="24"/>
          <w:szCs w:val="24"/>
          <w:lang w:val="en-US"/>
        </w:rPr>
        <w:t xml:space="preserve"> with </w:t>
      </w:r>
      <w:r w:rsidR="0011738E" w:rsidRPr="008F6AA2">
        <w:rPr>
          <w:rFonts w:ascii="Times New Roman" w:hAnsi="Times New Roman" w:cs="Times New Roman"/>
          <w:color w:val="000000" w:themeColor="text1"/>
          <w:sz w:val="24"/>
          <w:szCs w:val="24"/>
          <w:lang w:val="en-US"/>
        </w:rPr>
        <w:t>it</w:t>
      </w:r>
      <w:r w:rsidR="009510C3" w:rsidRPr="008F6AA2">
        <w:rPr>
          <w:rFonts w:ascii="Times New Roman" w:hAnsi="Times New Roman" w:cs="Times New Roman"/>
          <w:color w:val="000000" w:themeColor="text1"/>
          <w:sz w:val="24"/>
          <w:szCs w:val="24"/>
          <w:lang w:val="en-US"/>
        </w:rPr>
        <w:t>, they could write down their comments</w:t>
      </w:r>
      <w:r w:rsidR="0011738E" w:rsidRPr="008F6AA2">
        <w:rPr>
          <w:rFonts w:ascii="Times New Roman" w:hAnsi="Times New Roman" w:cs="Times New Roman"/>
          <w:color w:val="000000" w:themeColor="text1"/>
          <w:sz w:val="24"/>
          <w:szCs w:val="24"/>
          <w:lang w:val="en-US"/>
        </w:rPr>
        <w:t xml:space="preserve"> and add information </w:t>
      </w:r>
      <w:r w:rsidR="009510C3" w:rsidRPr="008F6AA2">
        <w:rPr>
          <w:rFonts w:ascii="Times New Roman" w:hAnsi="Times New Roman" w:cs="Times New Roman"/>
          <w:color w:val="000000" w:themeColor="text1"/>
          <w:sz w:val="24"/>
          <w:szCs w:val="24"/>
          <w:lang w:val="en-US"/>
        </w:rPr>
        <w:t xml:space="preserve">and thus explain the reasons why they agreed with such </w:t>
      </w:r>
      <w:r w:rsidR="0011738E" w:rsidRPr="008F6AA2">
        <w:rPr>
          <w:rFonts w:ascii="Times New Roman" w:hAnsi="Times New Roman" w:cs="Times New Roman"/>
          <w:color w:val="000000" w:themeColor="text1"/>
          <w:sz w:val="24"/>
          <w:szCs w:val="24"/>
          <w:lang w:val="en-US"/>
        </w:rPr>
        <w:t>high score</w:t>
      </w:r>
      <w:r w:rsidR="009510C3" w:rsidRPr="008F6AA2">
        <w:rPr>
          <w:rFonts w:ascii="Times New Roman" w:hAnsi="Times New Roman" w:cs="Times New Roman"/>
          <w:color w:val="000000" w:themeColor="text1"/>
          <w:sz w:val="24"/>
          <w:szCs w:val="24"/>
          <w:lang w:val="en-US"/>
        </w:rPr>
        <w:t xml:space="preserve">. Alternatively, if </w:t>
      </w:r>
      <w:r w:rsidRPr="008F6AA2">
        <w:rPr>
          <w:rFonts w:ascii="Times New Roman" w:hAnsi="Times New Roman" w:cs="Times New Roman"/>
          <w:color w:val="000000" w:themeColor="text1"/>
          <w:sz w:val="24"/>
          <w:szCs w:val="24"/>
          <w:lang w:val="en-US"/>
        </w:rPr>
        <w:t xml:space="preserve">they did not agree with the overall evaluation received by a given technology (e.g., a technology that resulted particularly attractive or feasible while they did not think so or, vice versa, a technology that resulted to be not particularly attractive or feasible while they </w:t>
      </w:r>
      <w:r w:rsidR="0011738E" w:rsidRPr="008F6AA2">
        <w:rPr>
          <w:rFonts w:ascii="Times New Roman" w:hAnsi="Times New Roman" w:cs="Times New Roman"/>
          <w:color w:val="000000" w:themeColor="text1"/>
          <w:sz w:val="24"/>
          <w:szCs w:val="24"/>
          <w:lang w:val="en-US"/>
        </w:rPr>
        <w:t>thought it was</w:t>
      </w:r>
      <w:r w:rsidR="009510C3" w:rsidRPr="008F6AA2">
        <w:rPr>
          <w:rFonts w:ascii="Times New Roman" w:hAnsi="Times New Roman" w:cs="Times New Roman"/>
          <w:color w:val="000000" w:themeColor="text1"/>
          <w:sz w:val="24"/>
          <w:szCs w:val="24"/>
          <w:lang w:val="en-US"/>
        </w:rPr>
        <w:t xml:space="preserve">) they were requested to </w:t>
      </w:r>
      <w:r w:rsidR="0011738E" w:rsidRPr="008F6AA2">
        <w:rPr>
          <w:rFonts w:ascii="Times New Roman" w:hAnsi="Times New Roman" w:cs="Times New Roman"/>
          <w:color w:val="000000" w:themeColor="text1"/>
          <w:sz w:val="24"/>
          <w:szCs w:val="24"/>
          <w:lang w:val="en-US"/>
        </w:rPr>
        <w:t>share their opinions about t</w:t>
      </w:r>
      <w:r w:rsidR="009510C3" w:rsidRPr="008F6AA2">
        <w:rPr>
          <w:rFonts w:ascii="Times New Roman" w:hAnsi="Times New Roman" w:cs="Times New Roman"/>
          <w:color w:val="000000" w:themeColor="text1"/>
          <w:sz w:val="24"/>
          <w:szCs w:val="24"/>
          <w:lang w:val="en-US"/>
        </w:rPr>
        <w:t xml:space="preserve">his technology, so explaining the reasons why they disagreed with </w:t>
      </w:r>
      <w:r w:rsidR="0011738E" w:rsidRPr="008F6AA2">
        <w:rPr>
          <w:rFonts w:ascii="Times New Roman" w:hAnsi="Times New Roman" w:cs="Times New Roman"/>
          <w:color w:val="000000" w:themeColor="text1"/>
          <w:sz w:val="24"/>
          <w:szCs w:val="24"/>
          <w:lang w:val="en-US"/>
        </w:rPr>
        <w:t>the score it received</w:t>
      </w:r>
      <w:r w:rsidR="009510C3" w:rsidRPr="008F6AA2">
        <w:rPr>
          <w:rFonts w:ascii="Times New Roman" w:hAnsi="Times New Roman" w:cs="Times New Roman"/>
          <w:color w:val="000000" w:themeColor="text1"/>
          <w:sz w:val="24"/>
          <w:szCs w:val="24"/>
          <w:lang w:val="en-US"/>
        </w:rPr>
        <w:t xml:space="preserve"> </w:t>
      </w:r>
      <w:r w:rsidR="0011738E" w:rsidRPr="008F6AA2">
        <w:rPr>
          <w:rFonts w:ascii="Times New Roman" w:hAnsi="Times New Roman" w:cs="Times New Roman"/>
          <w:color w:val="000000" w:themeColor="text1"/>
          <w:sz w:val="24"/>
          <w:szCs w:val="24"/>
          <w:lang w:val="en-US"/>
        </w:rPr>
        <w:t>in the first</w:t>
      </w:r>
      <w:r w:rsidR="009510C3" w:rsidRPr="008F6AA2">
        <w:rPr>
          <w:rFonts w:ascii="Times New Roman" w:hAnsi="Times New Roman" w:cs="Times New Roman"/>
          <w:color w:val="000000" w:themeColor="text1"/>
          <w:sz w:val="24"/>
          <w:szCs w:val="24"/>
          <w:lang w:val="en-US"/>
        </w:rPr>
        <w:t xml:space="preserve"> Delphi </w:t>
      </w:r>
      <w:r w:rsidR="0011738E" w:rsidRPr="008F6AA2">
        <w:rPr>
          <w:rFonts w:ascii="Times New Roman" w:hAnsi="Times New Roman" w:cs="Times New Roman"/>
          <w:color w:val="000000" w:themeColor="text1"/>
          <w:sz w:val="24"/>
          <w:szCs w:val="24"/>
          <w:lang w:val="en-US"/>
        </w:rPr>
        <w:t>r</w:t>
      </w:r>
      <w:r w:rsidR="009510C3" w:rsidRPr="008F6AA2">
        <w:rPr>
          <w:rFonts w:ascii="Times New Roman" w:hAnsi="Times New Roman" w:cs="Times New Roman"/>
          <w:color w:val="000000" w:themeColor="text1"/>
          <w:sz w:val="24"/>
          <w:szCs w:val="24"/>
          <w:lang w:val="en-US"/>
        </w:rPr>
        <w:t xml:space="preserve">ound. </w:t>
      </w:r>
      <w:r w:rsidRPr="008F6AA2">
        <w:rPr>
          <w:rFonts w:ascii="Times New Roman" w:hAnsi="Times New Roman" w:cs="Times New Roman"/>
          <w:color w:val="000000" w:themeColor="text1"/>
          <w:sz w:val="24"/>
          <w:szCs w:val="24"/>
          <w:lang w:val="en-US"/>
        </w:rPr>
        <w:t>It is worth noting that t</w:t>
      </w:r>
      <w:r w:rsidR="009510C3" w:rsidRPr="008F6AA2">
        <w:rPr>
          <w:rFonts w:ascii="Times New Roman" w:hAnsi="Times New Roman" w:cs="Times New Roman"/>
          <w:color w:val="000000" w:themeColor="text1"/>
          <w:sz w:val="24"/>
          <w:szCs w:val="24"/>
          <w:lang w:val="en-US"/>
        </w:rPr>
        <w:t xml:space="preserve">he </w:t>
      </w:r>
      <w:r w:rsidR="0011738E" w:rsidRPr="008F6AA2">
        <w:rPr>
          <w:rFonts w:ascii="Times New Roman" w:hAnsi="Times New Roman" w:cs="Times New Roman"/>
          <w:color w:val="000000" w:themeColor="text1"/>
          <w:sz w:val="24"/>
          <w:szCs w:val="24"/>
          <w:lang w:val="en-US"/>
        </w:rPr>
        <w:t>SME</w:t>
      </w:r>
      <w:r w:rsidR="00470389" w:rsidRPr="008F6AA2">
        <w:rPr>
          <w:rFonts w:ascii="Times New Roman" w:hAnsi="Times New Roman" w:cs="Times New Roman"/>
          <w:color w:val="000000" w:themeColor="text1"/>
          <w:sz w:val="24"/>
          <w:szCs w:val="24"/>
          <w:lang w:val="en-US"/>
        </w:rPr>
        <w:t>s</w:t>
      </w:r>
      <w:r w:rsidR="0011738E" w:rsidRPr="008F6AA2">
        <w:rPr>
          <w:rFonts w:ascii="Times New Roman" w:hAnsi="Times New Roman" w:cs="Times New Roman"/>
          <w:color w:val="000000" w:themeColor="text1"/>
          <w:sz w:val="24"/>
          <w:szCs w:val="24"/>
          <w:lang w:val="en-US"/>
        </w:rPr>
        <w:t xml:space="preserve"> managers and technology experts</w:t>
      </w:r>
      <w:r w:rsidR="009510C3" w:rsidRPr="008F6AA2">
        <w:rPr>
          <w:rFonts w:ascii="Times New Roman" w:hAnsi="Times New Roman" w:cs="Times New Roman"/>
          <w:color w:val="000000" w:themeColor="text1"/>
          <w:sz w:val="24"/>
          <w:szCs w:val="24"/>
          <w:lang w:val="en-US"/>
        </w:rPr>
        <w:t xml:space="preserve"> </w:t>
      </w:r>
      <w:r w:rsidR="00C36583" w:rsidRPr="008F6AA2">
        <w:rPr>
          <w:rFonts w:ascii="Times New Roman" w:hAnsi="Times New Roman" w:cs="Times New Roman"/>
          <w:color w:val="000000" w:themeColor="text1"/>
          <w:sz w:val="24"/>
          <w:szCs w:val="24"/>
          <w:lang w:val="en-US"/>
        </w:rPr>
        <w:t>were not asked</w:t>
      </w:r>
      <w:r w:rsidR="009510C3" w:rsidRPr="008F6AA2">
        <w:rPr>
          <w:rFonts w:ascii="Times New Roman" w:hAnsi="Times New Roman" w:cs="Times New Roman"/>
          <w:color w:val="000000" w:themeColor="text1"/>
          <w:sz w:val="24"/>
          <w:szCs w:val="24"/>
          <w:lang w:val="en-US"/>
        </w:rPr>
        <w:t xml:space="preserve"> to consider all the </w:t>
      </w:r>
      <w:r w:rsidR="00C36583" w:rsidRPr="008F6AA2">
        <w:rPr>
          <w:rFonts w:ascii="Times New Roman" w:hAnsi="Times New Roman" w:cs="Times New Roman"/>
          <w:color w:val="000000" w:themeColor="text1"/>
          <w:sz w:val="24"/>
          <w:szCs w:val="24"/>
          <w:lang w:val="en-US"/>
        </w:rPr>
        <w:t xml:space="preserve">26 </w:t>
      </w:r>
      <w:r w:rsidR="00470389" w:rsidRPr="008F6AA2">
        <w:rPr>
          <w:rFonts w:ascii="Times New Roman" w:hAnsi="Times New Roman" w:cs="Times New Roman"/>
          <w:color w:val="000000" w:themeColor="text1"/>
          <w:sz w:val="24"/>
          <w:szCs w:val="24"/>
          <w:lang w:val="en-US"/>
        </w:rPr>
        <w:t>technologies in T</w:t>
      </w:r>
      <w:r w:rsidR="009510C3" w:rsidRPr="008F6AA2">
        <w:rPr>
          <w:rFonts w:ascii="Times New Roman" w:hAnsi="Times New Roman" w:cs="Times New Roman"/>
          <w:color w:val="000000" w:themeColor="text1"/>
          <w:sz w:val="24"/>
          <w:szCs w:val="24"/>
          <w:lang w:val="en-US"/>
        </w:rPr>
        <w:t>able</w:t>
      </w:r>
      <w:r w:rsidR="00C36583" w:rsidRPr="008F6AA2">
        <w:rPr>
          <w:rFonts w:ascii="Times New Roman" w:hAnsi="Times New Roman" w:cs="Times New Roman"/>
          <w:color w:val="000000" w:themeColor="text1"/>
          <w:sz w:val="24"/>
          <w:szCs w:val="24"/>
          <w:lang w:val="en-US"/>
        </w:rPr>
        <w:t xml:space="preserve"> 1</w:t>
      </w:r>
      <w:r w:rsidR="009510C3" w:rsidRPr="008F6AA2">
        <w:rPr>
          <w:rFonts w:ascii="Times New Roman" w:hAnsi="Times New Roman" w:cs="Times New Roman"/>
          <w:color w:val="000000" w:themeColor="text1"/>
          <w:sz w:val="24"/>
          <w:szCs w:val="24"/>
          <w:lang w:val="en-US"/>
        </w:rPr>
        <w:t xml:space="preserve">: they could just focus </w:t>
      </w:r>
      <w:r w:rsidR="00C36583" w:rsidRPr="008F6AA2">
        <w:rPr>
          <w:rFonts w:ascii="Times New Roman" w:hAnsi="Times New Roman" w:cs="Times New Roman"/>
          <w:color w:val="000000" w:themeColor="text1"/>
          <w:sz w:val="24"/>
          <w:szCs w:val="24"/>
          <w:lang w:val="en-US"/>
        </w:rPr>
        <w:t xml:space="preserve">instead </w:t>
      </w:r>
      <w:r w:rsidR="009510C3" w:rsidRPr="008F6AA2">
        <w:rPr>
          <w:rFonts w:ascii="Times New Roman" w:hAnsi="Times New Roman" w:cs="Times New Roman"/>
          <w:color w:val="000000" w:themeColor="text1"/>
          <w:sz w:val="24"/>
          <w:szCs w:val="24"/>
          <w:lang w:val="en-US"/>
        </w:rPr>
        <w:t>on a few technologies, i.e., those 3-4 technologies for which they particularly agreed or disagreed with the scores receiv</w:t>
      </w:r>
      <w:r w:rsidRPr="008F6AA2">
        <w:rPr>
          <w:rFonts w:ascii="Times New Roman" w:hAnsi="Times New Roman" w:cs="Times New Roman"/>
          <w:color w:val="000000" w:themeColor="text1"/>
          <w:sz w:val="24"/>
          <w:szCs w:val="24"/>
          <w:lang w:val="en-US"/>
        </w:rPr>
        <w:t xml:space="preserve">ed in the </w:t>
      </w:r>
      <w:r w:rsidR="006F500A" w:rsidRPr="008F6AA2">
        <w:rPr>
          <w:rFonts w:ascii="Times New Roman" w:hAnsi="Times New Roman" w:cs="Times New Roman"/>
          <w:color w:val="000000" w:themeColor="text1"/>
          <w:sz w:val="24"/>
          <w:szCs w:val="24"/>
          <w:lang w:val="en-US"/>
        </w:rPr>
        <w:t>first</w:t>
      </w:r>
      <w:r w:rsidRPr="008F6AA2">
        <w:rPr>
          <w:rFonts w:ascii="Times New Roman" w:hAnsi="Times New Roman" w:cs="Times New Roman"/>
          <w:color w:val="000000" w:themeColor="text1"/>
          <w:sz w:val="24"/>
          <w:szCs w:val="24"/>
          <w:lang w:val="en-US"/>
        </w:rPr>
        <w:t xml:space="preserve"> Delphi round</w:t>
      </w:r>
      <w:r w:rsidR="009510C3" w:rsidRPr="008F6AA2">
        <w:rPr>
          <w:rFonts w:ascii="Times New Roman" w:hAnsi="Times New Roman" w:cs="Times New Roman"/>
          <w:color w:val="000000" w:themeColor="text1"/>
          <w:sz w:val="24"/>
          <w:szCs w:val="24"/>
          <w:lang w:val="en-US"/>
        </w:rPr>
        <w:t xml:space="preserve">. </w:t>
      </w:r>
    </w:p>
    <w:p w14:paraId="6E6641B0" w14:textId="58E48B0C" w:rsidR="00E00C73" w:rsidRPr="008F6AA2" w:rsidRDefault="00B634BE" w:rsidP="00E00C73">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lastRenderedPageBreak/>
        <w:t>Finally, in the third Delphi round, p</w:t>
      </w:r>
      <w:r w:rsidR="009510C3" w:rsidRPr="008F6AA2">
        <w:rPr>
          <w:rFonts w:ascii="Times New Roman" w:hAnsi="Times New Roman" w:cs="Times New Roman"/>
          <w:color w:val="000000" w:themeColor="text1"/>
          <w:sz w:val="24"/>
          <w:szCs w:val="24"/>
        </w:rPr>
        <w:t xml:space="preserve">articipants were asked to repeat their attractiveness and feasibility evaluation of each technology (as in </w:t>
      </w:r>
      <w:r w:rsidR="006F500A" w:rsidRPr="008F6AA2">
        <w:rPr>
          <w:rFonts w:ascii="Times New Roman" w:hAnsi="Times New Roman" w:cs="Times New Roman"/>
          <w:color w:val="000000" w:themeColor="text1"/>
          <w:sz w:val="24"/>
          <w:szCs w:val="24"/>
        </w:rPr>
        <w:t>the first round</w:t>
      </w:r>
      <w:r w:rsidR="009510C3" w:rsidRPr="008F6AA2">
        <w:rPr>
          <w:rFonts w:ascii="Times New Roman" w:hAnsi="Times New Roman" w:cs="Times New Roman"/>
          <w:color w:val="000000" w:themeColor="text1"/>
          <w:sz w:val="24"/>
          <w:szCs w:val="24"/>
        </w:rPr>
        <w:t xml:space="preserve"> of the Delphi) in the light of the feedback received from the previous (second) round of the Delphi exercise. The criteria and procedure were </w:t>
      </w:r>
      <w:proofErr w:type="gramStart"/>
      <w:r w:rsidR="009510C3" w:rsidRPr="008F6AA2">
        <w:rPr>
          <w:rFonts w:ascii="Times New Roman" w:hAnsi="Times New Roman" w:cs="Times New Roman"/>
          <w:color w:val="000000" w:themeColor="text1"/>
          <w:sz w:val="24"/>
          <w:szCs w:val="24"/>
        </w:rPr>
        <w:t>exactly the same</w:t>
      </w:r>
      <w:proofErr w:type="gramEnd"/>
      <w:r w:rsidR="009510C3" w:rsidRPr="008F6AA2">
        <w:rPr>
          <w:rFonts w:ascii="Times New Roman" w:hAnsi="Times New Roman" w:cs="Times New Roman"/>
          <w:color w:val="000000" w:themeColor="text1"/>
          <w:sz w:val="24"/>
          <w:szCs w:val="24"/>
        </w:rPr>
        <w:t xml:space="preserve"> as in the first round of the Delphi. </w:t>
      </w:r>
      <w:r w:rsidR="00C36583" w:rsidRPr="008F6AA2">
        <w:rPr>
          <w:rFonts w:ascii="Times New Roman" w:hAnsi="Times New Roman" w:cs="Times New Roman"/>
          <w:color w:val="000000" w:themeColor="text1"/>
          <w:sz w:val="24"/>
          <w:szCs w:val="24"/>
        </w:rPr>
        <w:t>The SME managers and technology experts</w:t>
      </w:r>
      <w:r w:rsidR="009510C3" w:rsidRPr="008F6AA2">
        <w:rPr>
          <w:rFonts w:ascii="Times New Roman" w:hAnsi="Times New Roman" w:cs="Times New Roman"/>
          <w:color w:val="000000" w:themeColor="text1"/>
          <w:sz w:val="24"/>
          <w:szCs w:val="24"/>
        </w:rPr>
        <w:t xml:space="preserve"> had the option to either change or confirm their evaluations in the first round. </w:t>
      </w:r>
      <w:r w:rsidR="00C36583" w:rsidRPr="008F6AA2">
        <w:rPr>
          <w:rFonts w:ascii="Times New Roman" w:hAnsi="Times New Roman" w:cs="Times New Roman"/>
          <w:color w:val="000000" w:themeColor="text1"/>
          <w:sz w:val="24"/>
          <w:szCs w:val="24"/>
        </w:rPr>
        <w:t xml:space="preserve">However, </w:t>
      </w:r>
      <w:r w:rsidR="009510C3" w:rsidRPr="008F6AA2">
        <w:rPr>
          <w:rFonts w:ascii="Times New Roman" w:hAnsi="Times New Roman" w:cs="Times New Roman"/>
          <w:color w:val="000000" w:themeColor="text1"/>
          <w:sz w:val="24"/>
          <w:szCs w:val="24"/>
        </w:rPr>
        <w:t xml:space="preserve">they were asked to repeat the process only in relation to the </w:t>
      </w:r>
      <w:r w:rsidR="00C36583" w:rsidRPr="008F6AA2">
        <w:rPr>
          <w:rFonts w:ascii="Times New Roman" w:hAnsi="Times New Roman" w:cs="Times New Roman"/>
          <w:color w:val="000000" w:themeColor="text1"/>
          <w:sz w:val="24"/>
          <w:szCs w:val="24"/>
        </w:rPr>
        <w:t xml:space="preserve">specific </w:t>
      </w:r>
      <w:r w:rsidR="009510C3" w:rsidRPr="008F6AA2">
        <w:rPr>
          <w:rFonts w:ascii="Times New Roman" w:hAnsi="Times New Roman" w:cs="Times New Roman"/>
          <w:color w:val="000000" w:themeColor="text1"/>
          <w:sz w:val="24"/>
          <w:szCs w:val="24"/>
        </w:rPr>
        <w:t xml:space="preserve">criteria of </w:t>
      </w:r>
      <w:r w:rsidR="00C36583" w:rsidRPr="008F6AA2">
        <w:rPr>
          <w:rFonts w:ascii="Times New Roman" w:hAnsi="Times New Roman" w:cs="Times New Roman"/>
          <w:color w:val="000000" w:themeColor="text1"/>
          <w:sz w:val="24"/>
          <w:szCs w:val="24"/>
        </w:rPr>
        <w:t>‘o</w:t>
      </w:r>
      <w:r w:rsidR="009510C3" w:rsidRPr="008F6AA2">
        <w:rPr>
          <w:rFonts w:ascii="Times New Roman" w:hAnsi="Times New Roman" w:cs="Times New Roman"/>
          <w:color w:val="000000" w:themeColor="text1"/>
          <w:sz w:val="24"/>
          <w:szCs w:val="24"/>
        </w:rPr>
        <w:t xml:space="preserve">verall </w:t>
      </w:r>
      <w:r w:rsidR="00C36583" w:rsidRPr="008F6AA2">
        <w:rPr>
          <w:rFonts w:ascii="Times New Roman" w:hAnsi="Times New Roman" w:cs="Times New Roman"/>
          <w:color w:val="000000" w:themeColor="text1"/>
          <w:sz w:val="24"/>
          <w:szCs w:val="24"/>
        </w:rPr>
        <w:t>a</w:t>
      </w:r>
      <w:r w:rsidR="009510C3" w:rsidRPr="008F6AA2">
        <w:rPr>
          <w:rFonts w:ascii="Times New Roman" w:hAnsi="Times New Roman" w:cs="Times New Roman"/>
          <w:color w:val="000000" w:themeColor="text1"/>
          <w:sz w:val="24"/>
          <w:szCs w:val="24"/>
        </w:rPr>
        <w:t>ttractiveness</w:t>
      </w:r>
      <w:r w:rsidR="00C36583" w:rsidRPr="008F6AA2">
        <w:rPr>
          <w:rFonts w:ascii="Times New Roman" w:hAnsi="Times New Roman" w:cs="Times New Roman"/>
          <w:color w:val="000000" w:themeColor="text1"/>
          <w:sz w:val="24"/>
          <w:szCs w:val="24"/>
        </w:rPr>
        <w:t>’</w:t>
      </w:r>
      <w:r w:rsidR="009510C3" w:rsidRPr="008F6AA2">
        <w:rPr>
          <w:rFonts w:ascii="Times New Roman" w:hAnsi="Times New Roman" w:cs="Times New Roman"/>
          <w:color w:val="000000" w:themeColor="text1"/>
          <w:sz w:val="24"/>
          <w:szCs w:val="24"/>
        </w:rPr>
        <w:t xml:space="preserve"> and </w:t>
      </w:r>
      <w:r w:rsidR="00C36583" w:rsidRPr="008F6AA2">
        <w:rPr>
          <w:rFonts w:ascii="Times New Roman" w:hAnsi="Times New Roman" w:cs="Times New Roman"/>
          <w:color w:val="000000" w:themeColor="text1"/>
          <w:sz w:val="24"/>
          <w:szCs w:val="24"/>
        </w:rPr>
        <w:t>‘o</w:t>
      </w:r>
      <w:r w:rsidR="009510C3" w:rsidRPr="008F6AA2">
        <w:rPr>
          <w:rFonts w:ascii="Times New Roman" w:hAnsi="Times New Roman" w:cs="Times New Roman"/>
          <w:color w:val="000000" w:themeColor="text1"/>
          <w:sz w:val="24"/>
          <w:szCs w:val="24"/>
        </w:rPr>
        <w:t xml:space="preserve">verall </w:t>
      </w:r>
      <w:r w:rsidR="00C36583" w:rsidRPr="008F6AA2">
        <w:rPr>
          <w:rFonts w:ascii="Times New Roman" w:hAnsi="Times New Roman" w:cs="Times New Roman"/>
          <w:color w:val="000000" w:themeColor="text1"/>
          <w:sz w:val="24"/>
          <w:szCs w:val="24"/>
        </w:rPr>
        <w:t>f</w:t>
      </w:r>
      <w:r w:rsidR="009510C3" w:rsidRPr="008F6AA2">
        <w:rPr>
          <w:rFonts w:ascii="Times New Roman" w:hAnsi="Times New Roman" w:cs="Times New Roman"/>
          <w:color w:val="000000" w:themeColor="text1"/>
          <w:sz w:val="24"/>
          <w:szCs w:val="24"/>
        </w:rPr>
        <w:t>easibility</w:t>
      </w:r>
      <w:r w:rsidR="00C36583" w:rsidRPr="008F6AA2">
        <w:rPr>
          <w:rFonts w:ascii="Times New Roman" w:hAnsi="Times New Roman" w:cs="Times New Roman"/>
          <w:color w:val="000000" w:themeColor="text1"/>
          <w:sz w:val="24"/>
          <w:szCs w:val="24"/>
        </w:rPr>
        <w:t>’</w:t>
      </w:r>
      <w:r w:rsidR="009510C3"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w:t>
      </w:r>
      <w:r w:rsidR="009510C3" w:rsidRPr="008F6AA2">
        <w:rPr>
          <w:rFonts w:ascii="Times New Roman" w:hAnsi="Times New Roman" w:cs="Times New Roman"/>
          <w:color w:val="000000" w:themeColor="text1"/>
          <w:sz w:val="24"/>
          <w:szCs w:val="24"/>
        </w:rPr>
        <w:t xml:space="preserve">At the end of the third </w:t>
      </w:r>
      <w:r w:rsidR="00C36583" w:rsidRPr="008F6AA2">
        <w:rPr>
          <w:rFonts w:ascii="Times New Roman" w:hAnsi="Times New Roman" w:cs="Times New Roman"/>
          <w:color w:val="000000" w:themeColor="text1"/>
          <w:sz w:val="24"/>
          <w:szCs w:val="24"/>
        </w:rPr>
        <w:t xml:space="preserve">Delphi </w:t>
      </w:r>
      <w:r w:rsidR="009510C3" w:rsidRPr="008F6AA2">
        <w:rPr>
          <w:rFonts w:ascii="Times New Roman" w:hAnsi="Times New Roman" w:cs="Times New Roman"/>
          <w:color w:val="000000" w:themeColor="text1"/>
          <w:sz w:val="24"/>
          <w:szCs w:val="24"/>
        </w:rPr>
        <w:t xml:space="preserve">round, the participants highlighted the technologies that </w:t>
      </w:r>
      <w:r w:rsidRPr="008F6AA2">
        <w:rPr>
          <w:rFonts w:ascii="Times New Roman" w:hAnsi="Times New Roman" w:cs="Times New Roman"/>
          <w:color w:val="000000" w:themeColor="text1"/>
          <w:sz w:val="24"/>
          <w:szCs w:val="24"/>
        </w:rPr>
        <w:t>we</w:t>
      </w:r>
      <w:r w:rsidR="009510C3" w:rsidRPr="008F6AA2">
        <w:rPr>
          <w:rFonts w:ascii="Times New Roman" w:hAnsi="Times New Roman" w:cs="Times New Roman"/>
          <w:color w:val="000000" w:themeColor="text1"/>
          <w:sz w:val="24"/>
          <w:szCs w:val="24"/>
        </w:rPr>
        <w:t xml:space="preserve">re the most </w:t>
      </w:r>
      <w:r w:rsidRPr="008F6AA2">
        <w:rPr>
          <w:rFonts w:ascii="Times New Roman" w:hAnsi="Times New Roman" w:cs="Times New Roman"/>
          <w:color w:val="000000" w:themeColor="text1"/>
          <w:sz w:val="24"/>
          <w:szCs w:val="24"/>
        </w:rPr>
        <w:t>critical</w:t>
      </w:r>
      <w:r w:rsidR="009510C3" w:rsidRPr="008F6AA2">
        <w:rPr>
          <w:rFonts w:ascii="Times New Roman" w:hAnsi="Times New Roman" w:cs="Times New Roman"/>
          <w:color w:val="000000" w:themeColor="text1"/>
          <w:sz w:val="24"/>
          <w:szCs w:val="24"/>
        </w:rPr>
        <w:t xml:space="preserve"> for </w:t>
      </w:r>
      <w:r w:rsidRPr="008F6AA2">
        <w:rPr>
          <w:rFonts w:ascii="Times New Roman" w:hAnsi="Times New Roman" w:cs="Times New Roman"/>
          <w:color w:val="000000" w:themeColor="text1"/>
          <w:sz w:val="24"/>
          <w:szCs w:val="24"/>
        </w:rPr>
        <w:t xml:space="preserve">the </w:t>
      </w:r>
      <w:r w:rsidR="009510C3" w:rsidRPr="008F6AA2">
        <w:rPr>
          <w:rFonts w:ascii="Times New Roman" w:hAnsi="Times New Roman" w:cs="Times New Roman"/>
          <w:color w:val="000000" w:themeColor="text1"/>
          <w:sz w:val="24"/>
          <w:szCs w:val="24"/>
        </w:rPr>
        <w:t xml:space="preserve">SMEs operating in the </w:t>
      </w:r>
      <w:r w:rsidRPr="008F6AA2">
        <w:rPr>
          <w:rFonts w:ascii="Times New Roman" w:hAnsi="Times New Roman" w:cs="Times New Roman"/>
          <w:color w:val="000000" w:themeColor="text1"/>
          <w:sz w:val="24"/>
          <w:szCs w:val="24"/>
        </w:rPr>
        <w:t xml:space="preserve">London </w:t>
      </w:r>
      <w:r w:rsidR="00470389" w:rsidRPr="008F6AA2">
        <w:rPr>
          <w:rFonts w:ascii="Times New Roman" w:hAnsi="Times New Roman" w:cs="Times New Roman"/>
          <w:color w:val="000000" w:themeColor="text1"/>
          <w:sz w:val="24"/>
          <w:szCs w:val="24"/>
        </w:rPr>
        <w:t>Digital H</w:t>
      </w:r>
      <w:r w:rsidR="009510C3" w:rsidRPr="008F6AA2">
        <w:rPr>
          <w:rFonts w:ascii="Times New Roman" w:hAnsi="Times New Roman" w:cs="Times New Roman"/>
          <w:color w:val="000000" w:themeColor="text1"/>
          <w:sz w:val="24"/>
          <w:szCs w:val="24"/>
        </w:rPr>
        <w:t>ealth</w:t>
      </w:r>
      <w:r w:rsidR="00402EE1" w:rsidRPr="008F6AA2">
        <w:rPr>
          <w:rFonts w:ascii="Times New Roman" w:hAnsi="Times New Roman" w:cs="Times New Roman"/>
          <w:color w:val="000000" w:themeColor="text1"/>
          <w:sz w:val="24"/>
          <w:szCs w:val="24"/>
        </w:rPr>
        <w:t xml:space="preserve"> H</w:t>
      </w:r>
      <w:r w:rsidRPr="008F6AA2">
        <w:rPr>
          <w:rFonts w:ascii="Times New Roman" w:hAnsi="Times New Roman" w:cs="Times New Roman"/>
          <w:color w:val="000000" w:themeColor="text1"/>
          <w:sz w:val="24"/>
          <w:szCs w:val="24"/>
        </w:rPr>
        <w:t>ub</w:t>
      </w:r>
      <w:r w:rsidR="009510C3" w:rsidRPr="008F6AA2">
        <w:rPr>
          <w:rFonts w:ascii="Times New Roman" w:hAnsi="Times New Roman" w:cs="Times New Roman"/>
          <w:color w:val="000000" w:themeColor="text1"/>
          <w:sz w:val="24"/>
          <w:szCs w:val="24"/>
        </w:rPr>
        <w:t>, i.e., the technologies that result</w:t>
      </w:r>
      <w:r w:rsidRPr="008F6AA2">
        <w:rPr>
          <w:rFonts w:ascii="Times New Roman" w:hAnsi="Times New Roman" w:cs="Times New Roman"/>
          <w:color w:val="000000" w:themeColor="text1"/>
          <w:sz w:val="24"/>
          <w:szCs w:val="24"/>
        </w:rPr>
        <w:t>ed</w:t>
      </w:r>
      <w:r w:rsidR="009510C3" w:rsidRPr="008F6AA2">
        <w:rPr>
          <w:rFonts w:ascii="Times New Roman" w:hAnsi="Times New Roman" w:cs="Times New Roman"/>
          <w:color w:val="000000" w:themeColor="text1"/>
          <w:sz w:val="24"/>
          <w:szCs w:val="24"/>
        </w:rPr>
        <w:t xml:space="preserve"> to be, at the same time, the most attractive and feasible. These technologies, therefore, represent</w:t>
      </w:r>
      <w:r w:rsidR="006F500A" w:rsidRPr="008F6AA2">
        <w:rPr>
          <w:rFonts w:ascii="Times New Roman" w:hAnsi="Times New Roman" w:cs="Times New Roman"/>
          <w:color w:val="000000" w:themeColor="text1"/>
          <w:sz w:val="24"/>
          <w:szCs w:val="24"/>
        </w:rPr>
        <w:t>ed</w:t>
      </w:r>
      <w:r w:rsidR="009510C3" w:rsidRPr="008F6AA2">
        <w:rPr>
          <w:rFonts w:ascii="Times New Roman" w:hAnsi="Times New Roman" w:cs="Times New Roman"/>
          <w:color w:val="000000" w:themeColor="text1"/>
          <w:sz w:val="24"/>
          <w:szCs w:val="24"/>
        </w:rPr>
        <w:t xml:space="preserve"> the main priorities for future investments</w:t>
      </w:r>
      <w:r w:rsidR="00E00C73" w:rsidRPr="008F6AA2">
        <w:rPr>
          <w:rFonts w:ascii="Times New Roman" w:hAnsi="Times New Roman" w:cs="Times New Roman"/>
          <w:color w:val="000000" w:themeColor="text1"/>
          <w:sz w:val="24"/>
          <w:szCs w:val="24"/>
        </w:rPr>
        <w:t xml:space="preserve"> of </w:t>
      </w:r>
      <w:r w:rsidR="006F500A" w:rsidRPr="008F6AA2">
        <w:rPr>
          <w:rFonts w:ascii="Times New Roman" w:hAnsi="Times New Roman" w:cs="Times New Roman"/>
          <w:color w:val="000000" w:themeColor="text1"/>
          <w:sz w:val="24"/>
          <w:szCs w:val="24"/>
        </w:rPr>
        <w:t>the</w:t>
      </w:r>
      <w:r w:rsidR="00E00C73" w:rsidRPr="008F6AA2">
        <w:rPr>
          <w:rFonts w:ascii="Times New Roman" w:hAnsi="Times New Roman" w:cs="Times New Roman"/>
          <w:color w:val="000000" w:themeColor="text1"/>
          <w:sz w:val="24"/>
          <w:szCs w:val="24"/>
        </w:rPr>
        <w:t xml:space="preserve"> SMEs of the Digital Health London Accelerator. </w:t>
      </w:r>
    </w:p>
    <w:p w14:paraId="63F2E709" w14:textId="5C01F5C2" w:rsidR="00E00C73" w:rsidRPr="008F6AA2" w:rsidRDefault="00E00C73" w:rsidP="00E00C73">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Precisely, f</w:t>
      </w:r>
      <w:r w:rsidRPr="008F6AA2">
        <w:rPr>
          <w:rFonts w:ascii="Times New Roman" w:hAnsi="Times New Roman" w:cs="Times New Roman"/>
          <w:color w:val="000000" w:themeColor="text1"/>
          <w:sz w:val="24"/>
          <w:szCs w:val="24"/>
          <w:lang w:val="en-US"/>
        </w:rPr>
        <w:t xml:space="preserve">our key technologies emerged from the Delphi. These were: a) Artificial Intelligence; b) Big Data Analytics; c) Internet of Things: d) Smart Devices. </w:t>
      </w:r>
      <w:r w:rsidR="006F500A" w:rsidRPr="008F6AA2">
        <w:rPr>
          <w:rFonts w:ascii="Times New Roman" w:hAnsi="Times New Roman" w:cs="Times New Roman"/>
          <w:color w:val="000000" w:themeColor="text1"/>
          <w:sz w:val="24"/>
          <w:szCs w:val="24"/>
          <w:lang w:val="en-US"/>
        </w:rPr>
        <w:t>These technologies already emerged at the end of the first round; a</w:t>
      </w:r>
      <w:r w:rsidRPr="008F6AA2">
        <w:rPr>
          <w:rFonts w:ascii="Times New Roman" w:hAnsi="Times New Roman" w:cs="Times New Roman"/>
          <w:color w:val="000000" w:themeColor="text1"/>
          <w:sz w:val="24"/>
          <w:szCs w:val="24"/>
          <w:lang w:val="en-US"/>
        </w:rPr>
        <w:t>fterwards, t</w:t>
      </w:r>
      <w:r w:rsidRPr="008F6AA2">
        <w:rPr>
          <w:rFonts w:ascii="Times New Roman" w:hAnsi="Times New Roman" w:cs="Times New Roman"/>
          <w:color w:val="000000" w:themeColor="text1"/>
          <w:sz w:val="24"/>
          <w:szCs w:val="24"/>
        </w:rPr>
        <w:t xml:space="preserve">he results of the second and third rounds confirmed the results of the first round, by </w:t>
      </w:r>
      <w:proofErr w:type="gramStart"/>
      <w:r w:rsidRPr="008F6AA2">
        <w:rPr>
          <w:rFonts w:ascii="Times New Roman" w:hAnsi="Times New Roman" w:cs="Times New Roman"/>
          <w:color w:val="000000" w:themeColor="text1"/>
          <w:sz w:val="24"/>
          <w:szCs w:val="24"/>
        </w:rPr>
        <w:t>actually increasing</w:t>
      </w:r>
      <w:proofErr w:type="gramEnd"/>
      <w:r w:rsidRPr="008F6AA2">
        <w:rPr>
          <w:rFonts w:ascii="Times New Roman" w:hAnsi="Times New Roman" w:cs="Times New Roman"/>
          <w:color w:val="000000" w:themeColor="text1"/>
          <w:sz w:val="24"/>
          <w:szCs w:val="24"/>
        </w:rPr>
        <w:t xml:space="preserve"> the overall </w:t>
      </w:r>
      <w:r w:rsidR="00FF0D39" w:rsidRPr="008F6AA2">
        <w:rPr>
          <w:rFonts w:ascii="Times New Roman" w:hAnsi="Times New Roman" w:cs="Times New Roman"/>
          <w:color w:val="000000" w:themeColor="text1"/>
          <w:sz w:val="24"/>
          <w:szCs w:val="24"/>
        </w:rPr>
        <w:t xml:space="preserve">attractiveness and feasibility </w:t>
      </w:r>
      <w:r w:rsidRPr="008F6AA2">
        <w:rPr>
          <w:rFonts w:ascii="Times New Roman" w:hAnsi="Times New Roman" w:cs="Times New Roman"/>
          <w:color w:val="000000" w:themeColor="text1"/>
          <w:sz w:val="24"/>
          <w:szCs w:val="24"/>
        </w:rPr>
        <w:t>scores and relative prominence of the</w:t>
      </w:r>
      <w:r w:rsidR="006F500A" w:rsidRPr="008F6AA2">
        <w:rPr>
          <w:rFonts w:ascii="Times New Roman" w:hAnsi="Times New Roman" w:cs="Times New Roman"/>
          <w:color w:val="000000" w:themeColor="text1"/>
          <w:sz w:val="24"/>
          <w:szCs w:val="24"/>
        </w:rPr>
        <w:t>se</w:t>
      </w:r>
      <w:r w:rsidRPr="008F6AA2">
        <w:rPr>
          <w:rFonts w:ascii="Times New Roman" w:hAnsi="Times New Roman" w:cs="Times New Roman"/>
          <w:color w:val="000000" w:themeColor="text1"/>
          <w:sz w:val="24"/>
          <w:szCs w:val="24"/>
        </w:rPr>
        <w:t xml:space="preserve"> four technologies</w:t>
      </w:r>
      <w:r w:rsidR="00FF0D39" w:rsidRPr="008F6AA2">
        <w:rPr>
          <w:rFonts w:ascii="Times New Roman" w:hAnsi="Times New Roman" w:cs="Times New Roman"/>
          <w:color w:val="000000" w:themeColor="text1"/>
          <w:sz w:val="24"/>
          <w:szCs w:val="24"/>
        </w:rPr>
        <w:t xml:space="preserve"> (highlighted in red</w:t>
      </w:r>
      <w:r w:rsidRPr="008F6AA2">
        <w:rPr>
          <w:rFonts w:ascii="Times New Roman" w:hAnsi="Times New Roman" w:cs="Times New Roman"/>
          <w:color w:val="000000" w:themeColor="text1"/>
          <w:sz w:val="24"/>
          <w:szCs w:val="24"/>
        </w:rPr>
        <w:t xml:space="preserve"> in Table 4</w:t>
      </w:r>
      <w:r w:rsidR="00FF0D39"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t xml:space="preserve">. In </w:t>
      </w:r>
      <w:r w:rsidR="0006796B" w:rsidRPr="008F6AA2">
        <w:rPr>
          <w:rFonts w:ascii="Times New Roman" w:hAnsi="Times New Roman" w:cs="Times New Roman"/>
          <w:color w:val="000000" w:themeColor="text1"/>
          <w:sz w:val="24"/>
          <w:szCs w:val="24"/>
        </w:rPr>
        <w:t>T</w:t>
      </w:r>
      <w:r w:rsidRPr="008F6AA2">
        <w:rPr>
          <w:rFonts w:ascii="Times New Roman" w:hAnsi="Times New Roman" w:cs="Times New Roman"/>
          <w:color w:val="000000" w:themeColor="text1"/>
          <w:sz w:val="24"/>
          <w:szCs w:val="24"/>
        </w:rPr>
        <w:t>able</w:t>
      </w:r>
      <w:r w:rsidR="00FF0D39" w:rsidRPr="008F6AA2">
        <w:rPr>
          <w:rFonts w:ascii="Times New Roman" w:hAnsi="Times New Roman" w:cs="Times New Roman"/>
          <w:color w:val="000000" w:themeColor="text1"/>
          <w:sz w:val="24"/>
          <w:szCs w:val="24"/>
        </w:rPr>
        <w:t xml:space="preserve"> 4</w:t>
      </w:r>
      <w:r w:rsidRPr="008F6AA2">
        <w:rPr>
          <w:rFonts w:ascii="Times New Roman" w:hAnsi="Times New Roman" w:cs="Times New Roman"/>
          <w:color w:val="000000" w:themeColor="text1"/>
          <w:sz w:val="24"/>
          <w:szCs w:val="24"/>
        </w:rPr>
        <w:t xml:space="preserve">, the scores of each technology have been normalised, i.e., expressed as the relative weight – percentage – of the score of the technology that received the highest evaluation. </w:t>
      </w:r>
      <w:bookmarkStart w:id="8" w:name="_Hlk141946089"/>
    </w:p>
    <w:p w14:paraId="789625E6" w14:textId="77777777" w:rsidR="00E00C73" w:rsidRPr="008F6AA2" w:rsidRDefault="00E00C73" w:rsidP="00E00C73">
      <w:pPr>
        <w:spacing w:after="0" w:line="480" w:lineRule="auto"/>
        <w:ind w:firstLine="567"/>
        <w:jc w:val="center"/>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br/>
      </w:r>
      <w:r w:rsidRPr="008F6AA2">
        <w:rPr>
          <w:rFonts w:ascii="Times New Roman" w:hAnsi="Times New Roman" w:cs="Times New Roman"/>
          <w:b/>
          <w:color w:val="000000" w:themeColor="text1"/>
          <w:sz w:val="24"/>
          <w:szCs w:val="24"/>
        </w:rPr>
        <w:t>INSERT TABLE 4 ABOUT HERE</w:t>
      </w:r>
    </w:p>
    <w:p w14:paraId="3338DC65" w14:textId="77777777" w:rsidR="00E00C73" w:rsidRPr="008F6AA2" w:rsidRDefault="00E00C73" w:rsidP="00E00C73">
      <w:pPr>
        <w:spacing w:after="0" w:line="480" w:lineRule="auto"/>
        <w:ind w:firstLine="567"/>
        <w:jc w:val="center"/>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w:t>
      </w:r>
      <w:bookmarkEnd w:id="8"/>
    </w:p>
    <w:p w14:paraId="0D03661D" w14:textId="6C6ACCB5" w:rsidR="005114C6" w:rsidRPr="008F6AA2" w:rsidRDefault="00AD06F0" w:rsidP="00E03861">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color w:val="000000" w:themeColor="text1"/>
          <w:sz w:val="24"/>
          <w:szCs w:val="24"/>
        </w:rPr>
        <w:t xml:space="preserve">The </w:t>
      </w:r>
      <w:r w:rsidR="00E00C73" w:rsidRPr="008F6AA2">
        <w:rPr>
          <w:rFonts w:ascii="Times New Roman" w:hAnsi="Times New Roman" w:cs="Times New Roman"/>
          <w:color w:val="000000" w:themeColor="text1"/>
          <w:sz w:val="24"/>
          <w:szCs w:val="24"/>
        </w:rPr>
        <w:t>second stage</w:t>
      </w:r>
      <w:r w:rsidR="00225364" w:rsidRPr="008F6AA2">
        <w:rPr>
          <w:rFonts w:ascii="Times New Roman" w:hAnsi="Times New Roman" w:cs="Times New Roman"/>
          <w:color w:val="000000" w:themeColor="text1"/>
          <w:sz w:val="24"/>
          <w:szCs w:val="24"/>
        </w:rPr>
        <w:t xml:space="preserve"> of </w:t>
      </w:r>
      <w:r w:rsidR="006F26B4" w:rsidRPr="008F6AA2">
        <w:rPr>
          <w:rFonts w:ascii="Times New Roman" w:hAnsi="Times New Roman" w:cs="Times New Roman"/>
          <w:color w:val="000000" w:themeColor="text1"/>
          <w:sz w:val="24"/>
          <w:szCs w:val="24"/>
        </w:rPr>
        <w:t>the</w:t>
      </w:r>
      <w:r w:rsidR="00225364" w:rsidRPr="008F6AA2">
        <w:rPr>
          <w:rFonts w:ascii="Times New Roman" w:hAnsi="Times New Roman" w:cs="Times New Roman"/>
          <w:color w:val="000000" w:themeColor="text1"/>
          <w:sz w:val="24"/>
          <w:szCs w:val="24"/>
        </w:rPr>
        <w:t xml:space="preserve"> </w:t>
      </w:r>
      <w:r w:rsidR="00E00C73" w:rsidRPr="008F6AA2">
        <w:rPr>
          <w:rFonts w:ascii="Times New Roman" w:hAnsi="Times New Roman" w:cs="Times New Roman"/>
          <w:color w:val="000000" w:themeColor="text1"/>
          <w:sz w:val="24"/>
          <w:szCs w:val="24"/>
        </w:rPr>
        <w:t>action taking</w:t>
      </w:r>
      <w:r w:rsidRPr="008F6AA2">
        <w:rPr>
          <w:rFonts w:ascii="Times New Roman" w:hAnsi="Times New Roman" w:cs="Times New Roman"/>
          <w:color w:val="000000" w:themeColor="text1"/>
          <w:sz w:val="24"/>
          <w:szCs w:val="24"/>
        </w:rPr>
        <w:t xml:space="preserve"> </w:t>
      </w:r>
      <w:r w:rsidR="005114C6" w:rsidRPr="008F6AA2">
        <w:rPr>
          <w:rFonts w:ascii="Times New Roman" w:hAnsi="Times New Roman" w:cs="Times New Roman"/>
          <w:color w:val="000000" w:themeColor="text1"/>
          <w:sz w:val="24"/>
          <w:szCs w:val="24"/>
        </w:rPr>
        <w:t>consisted in t</w:t>
      </w:r>
      <w:r w:rsidR="00225364" w:rsidRPr="008F6AA2">
        <w:rPr>
          <w:rFonts w:ascii="Times New Roman" w:hAnsi="Times New Roman" w:cs="Times New Roman"/>
          <w:color w:val="000000" w:themeColor="text1"/>
          <w:sz w:val="24"/>
          <w:szCs w:val="24"/>
        </w:rPr>
        <w:t>wo</w:t>
      </w:r>
      <w:r w:rsidRPr="008F6AA2">
        <w:rPr>
          <w:rFonts w:ascii="Times New Roman" w:hAnsi="Times New Roman" w:cs="Times New Roman"/>
          <w:color w:val="000000" w:themeColor="text1"/>
          <w:sz w:val="24"/>
          <w:szCs w:val="24"/>
        </w:rPr>
        <w:t xml:space="preserve"> workshop</w:t>
      </w:r>
      <w:r w:rsidR="00225364" w:rsidRPr="008F6AA2">
        <w:rPr>
          <w:rFonts w:ascii="Times New Roman" w:hAnsi="Times New Roman" w:cs="Times New Roman"/>
          <w:color w:val="000000" w:themeColor="text1"/>
          <w:sz w:val="24"/>
          <w:szCs w:val="24"/>
        </w:rPr>
        <w:t>s</w:t>
      </w:r>
      <w:r w:rsidRPr="008F6AA2">
        <w:rPr>
          <w:rFonts w:ascii="Times New Roman" w:hAnsi="Times New Roman" w:cs="Times New Roman"/>
          <w:color w:val="000000" w:themeColor="text1"/>
          <w:sz w:val="24"/>
          <w:szCs w:val="24"/>
        </w:rPr>
        <w:t xml:space="preserve"> </w:t>
      </w:r>
      <w:r w:rsidR="005114C6" w:rsidRPr="008F6AA2">
        <w:rPr>
          <w:rFonts w:ascii="Times New Roman" w:hAnsi="Times New Roman" w:cs="Times New Roman"/>
          <w:color w:val="000000" w:themeColor="text1"/>
          <w:sz w:val="24"/>
          <w:szCs w:val="24"/>
        </w:rPr>
        <w:t xml:space="preserve">during which the SME managers and experts </w:t>
      </w:r>
      <w:r w:rsidRPr="008F6AA2">
        <w:rPr>
          <w:rFonts w:ascii="Times New Roman" w:hAnsi="Times New Roman" w:cs="Times New Roman"/>
          <w:color w:val="000000" w:themeColor="text1"/>
          <w:sz w:val="24"/>
          <w:szCs w:val="24"/>
        </w:rPr>
        <w:t xml:space="preserve">hold interactive discussions </w:t>
      </w:r>
      <w:r w:rsidR="005114C6" w:rsidRPr="008F6AA2">
        <w:rPr>
          <w:rFonts w:ascii="Times New Roman" w:hAnsi="Times New Roman" w:cs="Times New Roman"/>
          <w:color w:val="000000" w:themeColor="text1"/>
          <w:sz w:val="24"/>
          <w:szCs w:val="24"/>
        </w:rPr>
        <w:t xml:space="preserve">to: a) </w:t>
      </w:r>
      <w:r w:rsidR="00225364" w:rsidRPr="008F6AA2">
        <w:rPr>
          <w:rFonts w:ascii="Times New Roman" w:hAnsi="Times New Roman" w:cs="Times New Roman"/>
          <w:color w:val="000000" w:themeColor="text1"/>
          <w:sz w:val="24"/>
          <w:szCs w:val="24"/>
        </w:rPr>
        <w:t xml:space="preserve">further </w:t>
      </w:r>
      <w:proofErr w:type="spellStart"/>
      <w:r w:rsidR="00FF2550" w:rsidRPr="008F6AA2">
        <w:rPr>
          <w:rFonts w:ascii="Times New Roman" w:hAnsi="Times New Roman" w:cs="Times New Roman"/>
          <w:color w:val="000000" w:themeColor="text1"/>
          <w:sz w:val="24"/>
          <w:szCs w:val="24"/>
        </w:rPr>
        <w:t>analyz</w:t>
      </w:r>
      <w:r w:rsidRPr="008F6AA2">
        <w:rPr>
          <w:rFonts w:ascii="Times New Roman" w:hAnsi="Times New Roman" w:cs="Times New Roman"/>
          <w:color w:val="000000" w:themeColor="text1"/>
          <w:sz w:val="24"/>
          <w:szCs w:val="24"/>
        </w:rPr>
        <w:t>e</w:t>
      </w:r>
      <w:proofErr w:type="spellEnd"/>
      <w:r w:rsidRPr="008F6AA2">
        <w:rPr>
          <w:rFonts w:ascii="Times New Roman" w:hAnsi="Times New Roman" w:cs="Times New Roman"/>
          <w:color w:val="000000" w:themeColor="text1"/>
          <w:sz w:val="24"/>
          <w:szCs w:val="24"/>
        </w:rPr>
        <w:t xml:space="preserve"> the key </w:t>
      </w:r>
      <w:r w:rsidRPr="008F6AA2">
        <w:rPr>
          <w:rFonts w:ascii="Times New Roman" w:hAnsi="Times New Roman" w:cs="Times New Roman"/>
          <w:color w:val="000000" w:themeColor="text1"/>
          <w:sz w:val="24"/>
          <w:szCs w:val="24"/>
        </w:rPr>
        <w:lastRenderedPageBreak/>
        <w:t>technologies</w:t>
      </w:r>
      <w:r w:rsidR="00225364" w:rsidRPr="008F6AA2">
        <w:rPr>
          <w:rFonts w:ascii="Times New Roman" w:hAnsi="Times New Roman" w:cs="Times New Roman"/>
          <w:color w:val="000000" w:themeColor="text1"/>
          <w:sz w:val="24"/>
          <w:szCs w:val="24"/>
        </w:rPr>
        <w:t xml:space="preserve"> that resulted from the Delphi</w:t>
      </w:r>
      <w:r w:rsidRPr="008F6AA2">
        <w:rPr>
          <w:rFonts w:ascii="Times New Roman" w:hAnsi="Times New Roman" w:cs="Times New Roman"/>
          <w:color w:val="000000" w:themeColor="text1"/>
          <w:sz w:val="24"/>
          <w:szCs w:val="24"/>
        </w:rPr>
        <w:t xml:space="preserve">; </w:t>
      </w:r>
      <w:r w:rsidR="005114C6" w:rsidRPr="008F6AA2">
        <w:rPr>
          <w:rFonts w:ascii="Times New Roman" w:hAnsi="Times New Roman" w:cs="Times New Roman"/>
          <w:color w:val="000000" w:themeColor="text1"/>
          <w:sz w:val="24"/>
          <w:szCs w:val="24"/>
        </w:rPr>
        <w:t xml:space="preserve">b) </w:t>
      </w:r>
      <w:r w:rsidRPr="008F6AA2">
        <w:rPr>
          <w:rFonts w:ascii="Times New Roman" w:hAnsi="Times New Roman" w:cs="Times New Roman"/>
          <w:color w:val="000000" w:themeColor="text1"/>
          <w:sz w:val="24"/>
          <w:szCs w:val="24"/>
        </w:rPr>
        <w:t xml:space="preserve">generate </w:t>
      </w:r>
      <w:r w:rsidR="005114C6" w:rsidRPr="008F6AA2">
        <w:rPr>
          <w:rFonts w:ascii="Times New Roman" w:hAnsi="Times New Roman" w:cs="Times New Roman"/>
          <w:color w:val="000000" w:themeColor="text1"/>
          <w:sz w:val="24"/>
          <w:szCs w:val="24"/>
        </w:rPr>
        <w:t>a</w:t>
      </w:r>
      <w:r w:rsidRPr="008F6AA2">
        <w:rPr>
          <w:rFonts w:ascii="Times New Roman" w:hAnsi="Times New Roman" w:cs="Times New Roman"/>
          <w:color w:val="000000" w:themeColor="text1"/>
          <w:sz w:val="24"/>
          <w:szCs w:val="24"/>
        </w:rPr>
        <w:t xml:space="preserve"> list of actions to enable SMEs to adopt </w:t>
      </w:r>
      <w:r w:rsidR="00225364" w:rsidRPr="008F6AA2">
        <w:rPr>
          <w:rFonts w:ascii="Times New Roman" w:hAnsi="Times New Roman" w:cs="Times New Roman"/>
          <w:color w:val="000000" w:themeColor="text1"/>
          <w:sz w:val="24"/>
          <w:szCs w:val="24"/>
        </w:rPr>
        <w:t>these</w:t>
      </w:r>
      <w:r w:rsidRPr="008F6AA2">
        <w:rPr>
          <w:rFonts w:ascii="Times New Roman" w:hAnsi="Times New Roman" w:cs="Times New Roman"/>
          <w:color w:val="000000" w:themeColor="text1"/>
          <w:sz w:val="24"/>
          <w:szCs w:val="24"/>
        </w:rPr>
        <w:t xml:space="preserve"> technologies. The workshop</w:t>
      </w:r>
      <w:r w:rsidR="00225364" w:rsidRPr="008F6AA2">
        <w:rPr>
          <w:rFonts w:ascii="Times New Roman" w:hAnsi="Times New Roman" w:cs="Times New Roman"/>
          <w:color w:val="000000" w:themeColor="text1"/>
          <w:sz w:val="24"/>
          <w:szCs w:val="24"/>
        </w:rPr>
        <w:t>s</w:t>
      </w:r>
      <w:r w:rsidRPr="008F6AA2">
        <w:rPr>
          <w:rFonts w:ascii="Times New Roman" w:hAnsi="Times New Roman" w:cs="Times New Roman"/>
          <w:color w:val="000000" w:themeColor="text1"/>
          <w:sz w:val="24"/>
          <w:szCs w:val="24"/>
        </w:rPr>
        <w:t xml:space="preserve"> </w:t>
      </w:r>
      <w:r w:rsidR="00225364" w:rsidRPr="008F6AA2">
        <w:rPr>
          <w:rFonts w:ascii="Times New Roman" w:hAnsi="Times New Roman" w:cs="Times New Roman"/>
          <w:color w:val="000000" w:themeColor="text1"/>
          <w:sz w:val="24"/>
          <w:szCs w:val="24"/>
        </w:rPr>
        <w:t>were</w:t>
      </w:r>
      <w:r w:rsidRPr="008F6AA2">
        <w:rPr>
          <w:rFonts w:ascii="Times New Roman" w:hAnsi="Times New Roman" w:cs="Times New Roman"/>
          <w:color w:val="000000" w:themeColor="text1"/>
          <w:sz w:val="24"/>
          <w:szCs w:val="24"/>
        </w:rPr>
        <w:t xml:space="preserve"> held </w:t>
      </w:r>
      <w:r w:rsidR="005114C6" w:rsidRPr="008F6AA2">
        <w:rPr>
          <w:rFonts w:ascii="Times New Roman" w:hAnsi="Times New Roman" w:cs="Times New Roman"/>
          <w:color w:val="000000" w:themeColor="text1"/>
          <w:sz w:val="24"/>
          <w:szCs w:val="24"/>
        </w:rPr>
        <w:t>at</w:t>
      </w:r>
      <w:r w:rsidRPr="008F6AA2">
        <w:rPr>
          <w:rFonts w:ascii="Times New Roman" w:hAnsi="Times New Roman" w:cs="Times New Roman"/>
          <w:color w:val="000000" w:themeColor="text1"/>
          <w:sz w:val="24"/>
          <w:szCs w:val="24"/>
        </w:rPr>
        <w:t xml:space="preserve"> the end of April 2019.</w:t>
      </w:r>
      <w:r w:rsidR="00B634BE" w:rsidRPr="008F6AA2">
        <w:rPr>
          <w:rFonts w:ascii="Times New Roman" w:hAnsi="Times New Roman" w:cs="Times New Roman"/>
          <w:bCs w:val="0"/>
          <w:color w:val="000000" w:themeColor="text1"/>
          <w:sz w:val="24"/>
          <w:szCs w:val="24"/>
        </w:rPr>
        <w:t xml:space="preserve"> </w:t>
      </w:r>
    </w:p>
    <w:p w14:paraId="42322561" w14:textId="275D417F" w:rsidR="00475923" w:rsidRPr="008F6AA2" w:rsidRDefault="00FF0D39" w:rsidP="00E03861">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In</w:t>
      </w:r>
      <w:r w:rsidR="009510C3" w:rsidRPr="008F6AA2">
        <w:rPr>
          <w:rFonts w:ascii="Times New Roman" w:hAnsi="Times New Roman" w:cs="Times New Roman"/>
          <w:bCs w:val="0"/>
          <w:color w:val="000000" w:themeColor="text1"/>
          <w:sz w:val="24"/>
          <w:szCs w:val="24"/>
        </w:rPr>
        <w:t xml:space="preserve"> the first workshop </w:t>
      </w:r>
      <w:r w:rsidRPr="008F6AA2">
        <w:rPr>
          <w:rFonts w:ascii="Times New Roman" w:hAnsi="Times New Roman" w:cs="Times New Roman"/>
          <w:bCs w:val="0"/>
          <w:color w:val="000000" w:themeColor="text1"/>
          <w:sz w:val="24"/>
          <w:szCs w:val="24"/>
        </w:rPr>
        <w:t>the participants</w:t>
      </w:r>
      <w:r w:rsidR="009510C3" w:rsidRPr="008F6AA2">
        <w:rPr>
          <w:rFonts w:ascii="Times New Roman" w:hAnsi="Times New Roman" w:cs="Times New Roman"/>
          <w:bCs w:val="0"/>
          <w:color w:val="000000" w:themeColor="text1"/>
          <w:sz w:val="24"/>
          <w:szCs w:val="24"/>
        </w:rPr>
        <w:t xml:space="preserve"> explore</w:t>
      </w:r>
      <w:r w:rsidRPr="008F6AA2">
        <w:rPr>
          <w:rFonts w:ascii="Times New Roman" w:hAnsi="Times New Roman" w:cs="Times New Roman"/>
          <w:bCs w:val="0"/>
          <w:color w:val="000000" w:themeColor="text1"/>
          <w:sz w:val="24"/>
          <w:szCs w:val="24"/>
        </w:rPr>
        <w:t>d</w:t>
      </w:r>
      <w:r w:rsidR="009510C3" w:rsidRPr="008F6AA2">
        <w:rPr>
          <w:rFonts w:ascii="Times New Roman" w:hAnsi="Times New Roman" w:cs="Times New Roman"/>
          <w:bCs w:val="0"/>
          <w:color w:val="000000" w:themeColor="text1"/>
          <w:sz w:val="24"/>
          <w:szCs w:val="24"/>
        </w:rPr>
        <w:t xml:space="preserve"> further the evolution of the critical technologies for Digital Health SMEs identified in the Delphi and their impact on future products and services and, more generally, the future growth of Digital Health SMEs. </w:t>
      </w:r>
      <w:r w:rsidR="00225364" w:rsidRPr="008F6AA2">
        <w:rPr>
          <w:rFonts w:ascii="Times New Roman" w:hAnsi="Times New Roman" w:cs="Times New Roman"/>
          <w:bCs w:val="0"/>
          <w:color w:val="000000" w:themeColor="text1"/>
          <w:sz w:val="24"/>
          <w:szCs w:val="24"/>
        </w:rPr>
        <w:t>The foresight team also</w:t>
      </w:r>
      <w:r w:rsidR="009510C3" w:rsidRPr="008F6AA2">
        <w:rPr>
          <w:rFonts w:ascii="Times New Roman" w:hAnsi="Times New Roman" w:cs="Times New Roman"/>
          <w:bCs w:val="0"/>
          <w:color w:val="000000" w:themeColor="text1"/>
          <w:sz w:val="24"/>
          <w:szCs w:val="24"/>
        </w:rPr>
        <w:t xml:space="preserve"> presented the aggregated results of the preliminary interviews </w:t>
      </w:r>
      <w:r w:rsidR="00225364" w:rsidRPr="008F6AA2">
        <w:rPr>
          <w:rFonts w:ascii="Times New Roman" w:hAnsi="Times New Roman" w:cs="Times New Roman"/>
          <w:bCs w:val="0"/>
          <w:color w:val="000000" w:themeColor="text1"/>
          <w:sz w:val="24"/>
          <w:szCs w:val="24"/>
        </w:rPr>
        <w:t>that were</w:t>
      </w:r>
      <w:r w:rsidR="009510C3" w:rsidRPr="008F6AA2">
        <w:rPr>
          <w:rFonts w:ascii="Times New Roman" w:hAnsi="Times New Roman" w:cs="Times New Roman"/>
          <w:bCs w:val="0"/>
          <w:color w:val="000000" w:themeColor="text1"/>
          <w:sz w:val="24"/>
          <w:szCs w:val="24"/>
        </w:rPr>
        <w:t xml:space="preserve"> conducted with all the company managers</w:t>
      </w:r>
      <w:r w:rsidR="00225364" w:rsidRPr="008F6AA2">
        <w:rPr>
          <w:rFonts w:ascii="Times New Roman" w:hAnsi="Times New Roman" w:cs="Times New Roman"/>
          <w:bCs w:val="0"/>
          <w:color w:val="000000" w:themeColor="text1"/>
          <w:sz w:val="24"/>
          <w:szCs w:val="24"/>
        </w:rPr>
        <w:t xml:space="preserve"> at the beginning of the</w:t>
      </w:r>
      <w:r w:rsidR="00BA5127" w:rsidRPr="008F6AA2">
        <w:rPr>
          <w:rFonts w:ascii="Times New Roman" w:hAnsi="Times New Roman" w:cs="Times New Roman"/>
          <w:bCs w:val="0"/>
          <w:color w:val="000000" w:themeColor="text1"/>
          <w:sz w:val="24"/>
          <w:szCs w:val="24"/>
        </w:rPr>
        <w:t xml:space="preserve"> research</w:t>
      </w:r>
      <w:r w:rsidR="00225364" w:rsidRPr="008F6AA2">
        <w:rPr>
          <w:rFonts w:ascii="Times New Roman" w:hAnsi="Times New Roman" w:cs="Times New Roman"/>
          <w:bCs w:val="0"/>
          <w:color w:val="000000" w:themeColor="text1"/>
          <w:sz w:val="24"/>
          <w:szCs w:val="24"/>
        </w:rPr>
        <w:t xml:space="preserve"> project</w:t>
      </w:r>
      <w:r w:rsidR="009510C3" w:rsidRPr="008F6AA2">
        <w:rPr>
          <w:rFonts w:ascii="Times New Roman" w:hAnsi="Times New Roman" w:cs="Times New Roman"/>
          <w:bCs w:val="0"/>
          <w:color w:val="000000" w:themeColor="text1"/>
          <w:sz w:val="24"/>
          <w:szCs w:val="24"/>
        </w:rPr>
        <w:t xml:space="preserve">, in relation to the main barriers and enablers of technology innovation in Digital Health SMEs. </w:t>
      </w:r>
    </w:p>
    <w:p w14:paraId="636265A8" w14:textId="669506D5" w:rsidR="00CE4B0F" w:rsidRPr="008F6AA2" w:rsidRDefault="00FF0D39" w:rsidP="0081752F">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In the</w:t>
      </w:r>
      <w:r w:rsidR="009510C3" w:rsidRPr="008F6AA2">
        <w:rPr>
          <w:rFonts w:ascii="Times New Roman" w:hAnsi="Times New Roman" w:cs="Times New Roman"/>
          <w:bCs w:val="0"/>
          <w:color w:val="000000" w:themeColor="text1"/>
          <w:sz w:val="24"/>
          <w:szCs w:val="24"/>
        </w:rPr>
        <w:t xml:space="preserve"> second workshop </w:t>
      </w:r>
      <w:r w:rsidRPr="008F6AA2">
        <w:rPr>
          <w:rFonts w:ascii="Times New Roman" w:hAnsi="Times New Roman" w:cs="Times New Roman"/>
          <w:bCs w:val="0"/>
          <w:color w:val="000000" w:themeColor="text1"/>
          <w:sz w:val="24"/>
          <w:szCs w:val="24"/>
        </w:rPr>
        <w:t xml:space="preserve">the participants focused on </w:t>
      </w:r>
      <w:r w:rsidR="009510C3" w:rsidRPr="008F6AA2">
        <w:rPr>
          <w:rFonts w:ascii="Times New Roman" w:hAnsi="Times New Roman" w:cs="Times New Roman"/>
          <w:bCs w:val="0"/>
          <w:color w:val="000000" w:themeColor="text1"/>
          <w:sz w:val="24"/>
          <w:szCs w:val="24"/>
        </w:rPr>
        <w:t xml:space="preserve">the options available for adopting/developing the new technologies (especially joint actions enabling </w:t>
      </w:r>
      <w:r w:rsidRPr="008F6AA2">
        <w:rPr>
          <w:rFonts w:ascii="Times New Roman" w:hAnsi="Times New Roman" w:cs="Times New Roman"/>
          <w:bCs w:val="0"/>
          <w:color w:val="000000" w:themeColor="text1"/>
          <w:sz w:val="24"/>
          <w:szCs w:val="24"/>
        </w:rPr>
        <w:t xml:space="preserve">the </w:t>
      </w:r>
      <w:r w:rsidR="009510C3" w:rsidRPr="008F6AA2">
        <w:rPr>
          <w:rFonts w:ascii="Times New Roman" w:hAnsi="Times New Roman" w:cs="Times New Roman"/>
          <w:bCs w:val="0"/>
          <w:color w:val="000000" w:themeColor="text1"/>
          <w:sz w:val="24"/>
          <w:szCs w:val="24"/>
        </w:rPr>
        <w:t>SMEs to overcome the limitations - e.g., expertise, financial – of each individual firm</w:t>
      </w:r>
      <w:r w:rsidRPr="008F6AA2">
        <w:rPr>
          <w:rFonts w:ascii="Times New Roman" w:hAnsi="Times New Roman" w:cs="Times New Roman"/>
          <w:bCs w:val="0"/>
          <w:color w:val="000000" w:themeColor="text1"/>
          <w:sz w:val="24"/>
          <w:szCs w:val="24"/>
        </w:rPr>
        <w:t xml:space="preserve">. </w:t>
      </w:r>
      <w:r w:rsidR="00C90CAE" w:rsidRPr="008F6AA2">
        <w:rPr>
          <w:rFonts w:ascii="Times New Roman" w:hAnsi="Times New Roman" w:cs="Times New Roman"/>
          <w:bCs w:val="0"/>
          <w:color w:val="000000" w:themeColor="text1"/>
          <w:sz w:val="24"/>
          <w:szCs w:val="24"/>
        </w:rPr>
        <w:t>T</w:t>
      </w:r>
      <w:r w:rsidRPr="008F6AA2">
        <w:rPr>
          <w:rFonts w:ascii="Times New Roman" w:hAnsi="Times New Roman" w:cs="Times New Roman"/>
          <w:bCs w:val="0"/>
          <w:color w:val="000000" w:themeColor="text1"/>
          <w:sz w:val="24"/>
          <w:szCs w:val="24"/>
        </w:rPr>
        <w:t xml:space="preserve">hese actions are summarised in </w:t>
      </w:r>
      <w:r w:rsidR="00CE4B0F" w:rsidRPr="008F6AA2">
        <w:rPr>
          <w:rFonts w:ascii="Times New Roman" w:hAnsi="Times New Roman" w:cs="Times New Roman"/>
          <w:bCs w:val="0"/>
          <w:color w:val="000000" w:themeColor="text1"/>
          <w:sz w:val="24"/>
          <w:szCs w:val="24"/>
        </w:rPr>
        <w:t>Table 5</w:t>
      </w:r>
      <w:r w:rsidR="009510C3" w:rsidRPr="008F6AA2">
        <w:rPr>
          <w:rFonts w:ascii="Times New Roman" w:hAnsi="Times New Roman" w:cs="Times New Roman"/>
          <w:bCs w:val="0"/>
          <w:color w:val="000000" w:themeColor="text1"/>
          <w:sz w:val="24"/>
          <w:szCs w:val="24"/>
        </w:rPr>
        <w:t xml:space="preserve">). </w:t>
      </w:r>
    </w:p>
    <w:p w14:paraId="5095FA94" w14:textId="450FD606" w:rsidR="00CE4B0F" w:rsidRPr="008F6AA2" w:rsidRDefault="00CE4B0F" w:rsidP="00CE4B0F">
      <w:pPr>
        <w:spacing w:after="0" w:line="480" w:lineRule="auto"/>
        <w:ind w:firstLine="567"/>
        <w:jc w:val="center"/>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w:t>
      </w:r>
      <w:r w:rsidRPr="008F6AA2">
        <w:rPr>
          <w:rFonts w:ascii="Times New Roman" w:hAnsi="Times New Roman" w:cs="Times New Roman"/>
          <w:color w:val="000000" w:themeColor="text1"/>
          <w:sz w:val="24"/>
          <w:szCs w:val="24"/>
        </w:rPr>
        <w:br/>
      </w:r>
      <w:r w:rsidRPr="008F6AA2">
        <w:rPr>
          <w:rFonts w:ascii="Times New Roman" w:hAnsi="Times New Roman" w:cs="Times New Roman"/>
          <w:b/>
          <w:color w:val="000000" w:themeColor="text1"/>
          <w:sz w:val="24"/>
          <w:szCs w:val="24"/>
        </w:rPr>
        <w:t>INSERT TABLE 5 ABOUT HERE</w:t>
      </w:r>
    </w:p>
    <w:p w14:paraId="2843EEB0" w14:textId="24BACEAB" w:rsidR="00CE4B0F" w:rsidRPr="008F6AA2" w:rsidRDefault="00CE4B0F" w:rsidP="00CE4B0F">
      <w:pPr>
        <w:spacing w:after="0" w:line="480" w:lineRule="auto"/>
        <w:ind w:firstLine="567"/>
        <w:jc w:val="center"/>
        <w:outlineLvl w:val="0"/>
        <w:rPr>
          <w:rFonts w:ascii="Times New Roman" w:hAnsi="Times New Roman" w:cs="Times New Roman"/>
          <w:bCs w:val="0"/>
          <w:color w:val="000000" w:themeColor="text1"/>
          <w:sz w:val="24"/>
          <w:szCs w:val="24"/>
        </w:rPr>
      </w:pPr>
      <w:r w:rsidRPr="008F6AA2">
        <w:rPr>
          <w:rFonts w:ascii="Times New Roman" w:hAnsi="Times New Roman" w:cs="Times New Roman"/>
          <w:color w:val="000000" w:themeColor="text1"/>
          <w:sz w:val="24"/>
          <w:szCs w:val="24"/>
        </w:rPr>
        <w:t>-------------------------------------------------------------------------------</w:t>
      </w:r>
    </w:p>
    <w:p w14:paraId="52AC3C66" w14:textId="2CBE4AB8" w:rsidR="0081752F" w:rsidRPr="008F6AA2" w:rsidRDefault="0081752F" w:rsidP="0081752F">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 xml:space="preserve">The </w:t>
      </w:r>
      <w:proofErr w:type="gramStart"/>
      <w:r w:rsidRPr="008F6AA2">
        <w:rPr>
          <w:rFonts w:ascii="Times New Roman" w:hAnsi="Times New Roman" w:cs="Times New Roman"/>
          <w:bCs w:val="0"/>
          <w:color w:val="000000" w:themeColor="text1"/>
          <w:sz w:val="24"/>
          <w:szCs w:val="24"/>
        </w:rPr>
        <w:t>first priority</w:t>
      </w:r>
      <w:proofErr w:type="gramEnd"/>
      <w:r w:rsidRPr="008F6AA2">
        <w:rPr>
          <w:rFonts w:ascii="Times New Roman" w:hAnsi="Times New Roman" w:cs="Times New Roman"/>
          <w:bCs w:val="0"/>
          <w:color w:val="000000" w:themeColor="text1"/>
          <w:sz w:val="24"/>
          <w:szCs w:val="24"/>
        </w:rPr>
        <w:t xml:space="preserve"> regarded the data access to NHS records. This </w:t>
      </w:r>
      <w:proofErr w:type="gramStart"/>
      <w:r w:rsidRPr="008F6AA2">
        <w:rPr>
          <w:rFonts w:ascii="Times New Roman" w:hAnsi="Times New Roman" w:cs="Times New Roman"/>
          <w:bCs w:val="0"/>
          <w:color w:val="000000" w:themeColor="text1"/>
          <w:sz w:val="24"/>
          <w:szCs w:val="24"/>
        </w:rPr>
        <w:t>was considered to be</w:t>
      </w:r>
      <w:proofErr w:type="gramEnd"/>
      <w:r w:rsidRPr="008F6AA2">
        <w:rPr>
          <w:rFonts w:ascii="Times New Roman" w:hAnsi="Times New Roman" w:cs="Times New Roman"/>
          <w:bCs w:val="0"/>
          <w:color w:val="000000" w:themeColor="text1"/>
          <w:sz w:val="24"/>
          <w:szCs w:val="24"/>
        </w:rPr>
        <w:t xml:space="preserve"> an essential enabler of new Artificial Intelligence based products and services, by helping SMEs to understand patients’ needs and problems and the role of new digital technologies in addressing these problems. Digital Healthcare start-ups often experience difficulties in accessing data due to their limited resources and networking. The way information is retrieved and collected from patients should include (and </w:t>
      </w:r>
      <w:proofErr w:type="gramStart"/>
      <w:r w:rsidRPr="008F6AA2">
        <w:rPr>
          <w:rFonts w:ascii="Times New Roman" w:hAnsi="Times New Roman" w:cs="Times New Roman"/>
          <w:bCs w:val="0"/>
          <w:color w:val="000000" w:themeColor="text1"/>
          <w:sz w:val="24"/>
          <w:szCs w:val="24"/>
        </w:rPr>
        <w:t>actually emphasize</w:t>
      </w:r>
      <w:proofErr w:type="gramEnd"/>
      <w:r w:rsidRPr="008F6AA2">
        <w:rPr>
          <w:rFonts w:ascii="Times New Roman" w:hAnsi="Times New Roman" w:cs="Times New Roman"/>
          <w:bCs w:val="0"/>
          <w:color w:val="000000" w:themeColor="text1"/>
          <w:sz w:val="24"/>
          <w:szCs w:val="24"/>
        </w:rPr>
        <w:t xml:space="preserve">) intuition, from both patients and GPs, and their tacit knowledge. This would bring about a big opportunity to develop health records that combine health data and social care. </w:t>
      </w:r>
    </w:p>
    <w:p w14:paraId="3495F21E" w14:textId="77777777" w:rsidR="0081752F" w:rsidRPr="008F6AA2" w:rsidRDefault="0081752F" w:rsidP="0081752F">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 xml:space="preserve">The second action regarded collaboration with hospitals and medical centres. SME managers emphasized that their companies should team up with hospitals and clinical </w:t>
      </w:r>
      <w:r w:rsidRPr="008F6AA2">
        <w:rPr>
          <w:rFonts w:ascii="Times New Roman" w:hAnsi="Times New Roman" w:cs="Times New Roman"/>
          <w:bCs w:val="0"/>
          <w:color w:val="000000" w:themeColor="text1"/>
          <w:sz w:val="24"/>
          <w:szCs w:val="24"/>
        </w:rPr>
        <w:lastRenderedPageBreak/>
        <w:t xml:space="preserve">research team to enhance knowledge sharing, data access, funding, and the development of a common vision for the future of digital healthcare. Such collaboration could involve </w:t>
      </w:r>
      <w:proofErr w:type="gramStart"/>
      <w:r w:rsidRPr="008F6AA2">
        <w:rPr>
          <w:rFonts w:ascii="Times New Roman" w:hAnsi="Times New Roman" w:cs="Times New Roman"/>
          <w:bCs w:val="0"/>
          <w:color w:val="000000" w:themeColor="text1"/>
          <w:sz w:val="24"/>
          <w:szCs w:val="24"/>
        </w:rPr>
        <w:t>as well universities</w:t>
      </w:r>
      <w:proofErr w:type="gramEnd"/>
      <w:r w:rsidRPr="008F6AA2">
        <w:rPr>
          <w:rFonts w:ascii="Times New Roman" w:hAnsi="Times New Roman" w:cs="Times New Roman"/>
          <w:bCs w:val="0"/>
          <w:color w:val="000000" w:themeColor="text1"/>
          <w:sz w:val="24"/>
          <w:szCs w:val="24"/>
        </w:rPr>
        <w:t xml:space="preserve">, research centres, and stakeholders providing early feedback and accelerating knowledge transfer and information exchange. </w:t>
      </w:r>
    </w:p>
    <w:p w14:paraId="7776334D" w14:textId="77777777" w:rsidR="0081752F" w:rsidRPr="008F6AA2" w:rsidRDefault="0081752F" w:rsidP="0081752F">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 xml:space="preserve">The third action regarded customer education since early stages (e.g., primary school) as an essential condition for fostering the development of a favourable environment, enhancing mutual </w:t>
      </w:r>
      <w:proofErr w:type="gramStart"/>
      <w:r w:rsidRPr="008F6AA2">
        <w:rPr>
          <w:rFonts w:ascii="Times New Roman" w:hAnsi="Times New Roman" w:cs="Times New Roman"/>
          <w:bCs w:val="0"/>
          <w:color w:val="000000" w:themeColor="text1"/>
          <w:sz w:val="24"/>
          <w:szCs w:val="24"/>
        </w:rPr>
        <w:t>understanding</w:t>
      </w:r>
      <w:proofErr w:type="gramEnd"/>
      <w:r w:rsidRPr="008F6AA2">
        <w:rPr>
          <w:rFonts w:ascii="Times New Roman" w:hAnsi="Times New Roman" w:cs="Times New Roman"/>
          <w:bCs w:val="0"/>
          <w:color w:val="000000" w:themeColor="text1"/>
          <w:sz w:val="24"/>
          <w:szCs w:val="24"/>
        </w:rPr>
        <w:t xml:space="preserve"> and nurturing a wide range of capabilities in both service providers and final users, such as problem-solving, idea generation, analytical skills, networking and relational skills. These capabilities in turn could be beneficial to increase the adoption of digital technologies and services.</w:t>
      </w:r>
    </w:p>
    <w:p w14:paraId="0C9AF8FA" w14:textId="61861C22" w:rsidR="0081752F" w:rsidRPr="008F6AA2" w:rsidRDefault="0081752F" w:rsidP="0081752F">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 xml:space="preserve">The fourth action regarded the definition of lead projects and products. SMEs managers highlighted that their companies needed to focus on few selected priorities in terms of products and services. Conventional NHS procurement practices often favour large corporations, by promoting large-scale projects (and procedures) that are too large for SMEs to bid for. By focusing on a few projects and products, SMEs could develop ‘state-of the art’ skills that could ultimately enable them to partner with leading, large corporations. Contextually, standard public procurement procedures could be revised </w:t>
      </w:r>
      <w:proofErr w:type="gramStart"/>
      <w:r w:rsidRPr="008F6AA2">
        <w:rPr>
          <w:rFonts w:ascii="Times New Roman" w:hAnsi="Times New Roman" w:cs="Times New Roman"/>
          <w:bCs w:val="0"/>
          <w:color w:val="000000" w:themeColor="text1"/>
          <w:sz w:val="24"/>
          <w:szCs w:val="24"/>
        </w:rPr>
        <w:t>in order to</w:t>
      </w:r>
      <w:proofErr w:type="gramEnd"/>
      <w:r w:rsidRPr="008F6AA2">
        <w:rPr>
          <w:rFonts w:ascii="Times New Roman" w:hAnsi="Times New Roman" w:cs="Times New Roman"/>
          <w:bCs w:val="0"/>
          <w:color w:val="000000" w:themeColor="text1"/>
          <w:sz w:val="24"/>
          <w:szCs w:val="24"/>
        </w:rPr>
        <w:t xml:space="preserve"> make easier the understanding and access of SMEs. </w:t>
      </w:r>
    </w:p>
    <w:p w14:paraId="304E46CB" w14:textId="1C7F7438" w:rsidR="0081752F" w:rsidRPr="008F6AA2" w:rsidRDefault="0081752F" w:rsidP="0081752F">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 xml:space="preserve">Finally, the fifth priority </w:t>
      </w:r>
      <w:r w:rsidR="00FF0D39" w:rsidRPr="008F6AA2">
        <w:rPr>
          <w:rFonts w:ascii="Times New Roman" w:hAnsi="Times New Roman" w:cs="Times New Roman"/>
          <w:bCs w:val="0"/>
          <w:color w:val="000000" w:themeColor="text1"/>
          <w:sz w:val="24"/>
          <w:szCs w:val="24"/>
        </w:rPr>
        <w:t xml:space="preserve">for </w:t>
      </w:r>
      <w:r w:rsidR="0006796B" w:rsidRPr="008F6AA2">
        <w:rPr>
          <w:rFonts w:ascii="Times New Roman" w:hAnsi="Times New Roman" w:cs="Times New Roman"/>
          <w:bCs w:val="0"/>
          <w:color w:val="000000" w:themeColor="text1"/>
          <w:sz w:val="24"/>
          <w:szCs w:val="24"/>
        </w:rPr>
        <w:t>ac</w:t>
      </w:r>
      <w:r w:rsidR="00FF0D39" w:rsidRPr="008F6AA2">
        <w:rPr>
          <w:rFonts w:ascii="Times New Roman" w:hAnsi="Times New Roman" w:cs="Times New Roman"/>
          <w:bCs w:val="0"/>
          <w:color w:val="000000" w:themeColor="text1"/>
          <w:sz w:val="24"/>
          <w:szCs w:val="24"/>
        </w:rPr>
        <w:t xml:space="preserve">tion </w:t>
      </w:r>
      <w:r w:rsidRPr="008F6AA2">
        <w:rPr>
          <w:rFonts w:ascii="Times New Roman" w:hAnsi="Times New Roman" w:cs="Times New Roman"/>
          <w:bCs w:val="0"/>
          <w:color w:val="000000" w:themeColor="text1"/>
          <w:sz w:val="24"/>
          <w:szCs w:val="24"/>
        </w:rPr>
        <w:t>regarded the definition of new funding instruments. Innovative approaches to fundraising were discussed during the workshop</w:t>
      </w:r>
      <w:r w:rsidR="00FF0D39" w:rsidRPr="008F6AA2">
        <w:rPr>
          <w:rFonts w:ascii="Times New Roman" w:hAnsi="Times New Roman" w:cs="Times New Roman"/>
          <w:bCs w:val="0"/>
          <w:color w:val="000000" w:themeColor="text1"/>
          <w:sz w:val="24"/>
          <w:szCs w:val="24"/>
        </w:rPr>
        <w:t xml:space="preserve">, </w:t>
      </w:r>
      <w:r w:rsidRPr="008F6AA2">
        <w:rPr>
          <w:rFonts w:ascii="Times New Roman" w:hAnsi="Times New Roman" w:cs="Times New Roman"/>
          <w:bCs w:val="0"/>
          <w:color w:val="000000" w:themeColor="text1"/>
          <w:sz w:val="24"/>
          <w:szCs w:val="24"/>
        </w:rPr>
        <w:t>includ</w:t>
      </w:r>
      <w:r w:rsidR="00FF0D39" w:rsidRPr="008F6AA2">
        <w:rPr>
          <w:rFonts w:ascii="Times New Roman" w:hAnsi="Times New Roman" w:cs="Times New Roman"/>
          <w:bCs w:val="0"/>
          <w:color w:val="000000" w:themeColor="text1"/>
          <w:sz w:val="24"/>
          <w:szCs w:val="24"/>
        </w:rPr>
        <w:t>ing c</w:t>
      </w:r>
      <w:r w:rsidRPr="008F6AA2">
        <w:rPr>
          <w:rFonts w:ascii="Times New Roman" w:hAnsi="Times New Roman" w:cs="Times New Roman"/>
          <w:bCs w:val="0"/>
          <w:color w:val="000000" w:themeColor="text1"/>
          <w:sz w:val="24"/>
          <w:szCs w:val="24"/>
        </w:rPr>
        <w:t xml:space="preserve">rowdfunding, private venture capital and private equity, </w:t>
      </w:r>
      <w:r w:rsidR="00FF0D39" w:rsidRPr="008F6AA2">
        <w:rPr>
          <w:rFonts w:ascii="Times New Roman" w:hAnsi="Times New Roman" w:cs="Times New Roman"/>
          <w:bCs w:val="0"/>
          <w:color w:val="000000" w:themeColor="text1"/>
          <w:sz w:val="24"/>
          <w:szCs w:val="24"/>
        </w:rPr>
        <w:t>and</w:t>
      </w:r>
      <w:r w:rsidRPr="008F6AA2">
        <w:rPr>
          <w:rFonts w:ascii="Times New Roman" w:hAnsi="Times New Roman" w:cs="Times New Roman"/>
          <w:bCs w:val="0"/>
          <w:color w:val="000000" w:themeColor="text1"/>
          <w:sz w:val="24"/>
          <w:szCs w:val="24"/>
        </w:rPr>
        <w:t xml:space="preserve"> Initial Coin Offering</w:t>
      </w:r>
      <w:r w:rsidR="00FF0D39" w:rsidRPr="008F6AA2">
        <w:rPr>
          <w:rFonts w:ascii="Times New Roman" w:hAnsi="Times New Roman" w:cs="Times New Roman"/>
          <w:bCs w:val="0"/>
          <w:color w:val="000000" w:themeColor="text1"/>
          <w:sz w:val="24"/>
          <w:szCs w:val="24"/>
        </w:rPr>
        <w:t>s</w:t>
      </w:r>
      <w:r w:rsidRPr="008F6AA2">
        <w:rPr>
          <w:rFonts w:ascii="Times New Roman" w:hAnsi="Times New Roman" w:cs="Times New Roman"/>
          <w:bCs w:val="0"/>
          <w:color w:val="000000" w:themeColor="text1"/>
          <w:sz w:val="24"/>
          <w:szCs w:val="24"/>
        </w:rPr>
        <w:t xml:space="preserve"> (ICO</w:t>
      </w:r>
      <w:r w:rsidR="00FF0D39" w:rsidRPr="008F6AA2">
        <w:rPr>
          <w:rFonts w:ascii="Times New Roman" w:hAnsi="Times New Roman" w:cs="Times New Roman"/>
          <w:bCs w:val="0"/>
          <w:color w:val="000000" w:themeColor="text1"/>
          <w:sz w:val="24"/>
          <w:szCs w:val="24"/>
        </w:rPr>
        <w:t>s</w:t>
      </w:r>
      <w:r w:rsidRPr="008F6AA2">
        <w:rPr>
          <w:rFonts w:ascii="Times New Roman" w:hAnsi="Times New Roman" w:cs="Times New Roman"/>
          <w:bCs w:val="0"/>
          <w:color w:val="000000" w:themeColor="text1"/>
          <w:sz w:val="24"/>
          <w:szCs w:val="24"/>
        </w:rPr>
        <w:t>).</w:t>
      </w:r>
    </w:p>
    <w:p w14:paraId="31287D9E" w14:textId="77777777" w:rsidR="000B2240" w:rsidRPr="008F6AA2" w:rsidRDefault="000B2240" w:rsidP="00EB1A66">
      <w:pPr>
        <w:spacing w:after="0" w:line="480" w:lineRule="auto"/>
        <w:jc w:val="both"/>
        <w:outlineLvl w:val="0"/>
        <w:rPr>
          <w:rFonts w:ascii="Times New Roman" w:hAnsi="Times New Roman" w:cs="Times New Roman"/>
          <w:b/>
          <w:bCs w:val="0"/>
          <w:color w:val="000000" w:themeColor="text1"/>
          <w:sz w:val="24"/>
          <w:szCs w:val="24"/>
        </w:rPr>
      </w:pPr>
    </w:p>
    <w:p w14:paraId="359BAC7F" w14:textId="267D5A10" w:rsidR="00B902CF" w:rsidRPr="008F6AA2" w:rsidRDefault="0081752F" w:rsidP="00EB1A66">
      <w:pPr>
        <w:spacing w:after="0" w:line="480" w:lineRule="auto"/>
        <w:jc w:val="both"/>
        <w:outlineLvl w:val="0"/>
        <w:rPr>
          <w:rFonts w:ascii="Times New Roman" w:hAnsi="Times New Roman" w:cs="Times New Roman"/>
          <w:bCs w:val="0"/>
          <w:i/>
          <w:color w:val="000000" w:themeColor="text1"/>
          <w:sz w:val="24"/>
          <w:szCs w:val="24"/>
        </w:rPr>
      </w:pPr>
      <w:bookmarkStart w:id="9" w:name="_Hlk141263291"/>
      <w:r w:rsidRPr="008F6AA2">
        <w:rPr>
          <w:rFonts w:ascii="Times New Roman" w:hAnsi="Times New Roman" w:cs="Times New Roman"/>
          <w:bCs w:val="0"/>
          <w:i/>
          <w:color w:val="000000" w:themeColor="text1"/>
          <w:sz w:val="24"/>
          <w:szCs w:val="24"/>
        </w:rPr>
        <w:t>D</w:t>
      </w:r>
      <w:r w:rsidR="00E03861" w:rsidRPr="008F6AA2">
        <w:rPr>
          <w:rFonts w:ascii="Times New Roman" w:hAnsi="Times New Roman" w:cs="Times New Roman"/>
          <w:bCs w:val="0"/>
          <w:i/>
          <w:color w:val="000000" w:themeColor="text1"/>
          <w:sz w:val="24"/>
          <w:szCs w:val="24"/>
        </w:rPr>
        <w:t>.</w:t>
      </w:r>
      <w:r w:rsidR="00B902CF" w:rsidRPr="008F6AA2">
        <w:rPr>
          <w:rFonts w:ascii="Times New Roman" w:hAnsi="Times New Roman" w:cs="Times New Roman"/>
          <w:bCs w:val="0"/>
          <w:i/>
          <w:color w:val="000000" w:themeColor="text1"/>
          <w:sz w:val="24"/>
          <w:szCs w:val="24"/>
        </w:rPr>
        <w:t xml:space="preserve"> </w:t>
      </w:r>
      <w:r w:rsidRPr="008F6AA2">
        <w:rPr>
          <w:rFonts w:ascii="Times New Roman" w:hAnsi="Times New Roman" w:cs="Times New Roman"/>
          <w:bCs w:val="0"/>
          <w:i/>
          <w:color w:val="000000" w:themeColor="text1"/>
          <w:sz w:val="24"/>
          <w:szCs w:val="24"/>
        </w:rPr>
        <w:t>Evaluati</w:t>
      </w:r>
      <w:r w:rsidR="00D62E0B" w:rsidRPr="008F6AA2">
        <w:rPr>
          <w:rFonts w:ascii="Times New Roman" w:hAnsi="Times New Roman" w:cs="Times New Roman"/>
          <w:bCs w:val="0"/>
          <w:i/>
          <w:color w:val="000000" w:themeColor="text1"/>
          <w:sz w:val="24"/>
          <w:szCs w:val="24"/>
        </w:rPr>
        <w:t>ng</w:t>
      </w:r>
    </w:p>
    <w:bookmarkEnd w:id="9"/>
    <w:p w14:paraId="55C61A6C" w14:textId="7F355F8C" w:rsidR="0081752F" w:rsidRPr="008F6AA2" w:rsidRDefault="007F6218" w:rsidP="000A5FCC">
      <w:pPr>
        <w:spacing w:after="0" w:line="480" w:lineRule="auto"/>
        <w:ind w:firstLine="567"/>
        <w:outlineLvl w:val="0"/>
        <w:rPr>
          <w:rFonts w:ascii="Times New Roman" w:hAnsi="Times New Roman" w:cs="Times New Roman"/>
          <w:bCs w:val="0"/>
          <w:iCs/>
          <w:color w:val="000000" w:themeColor="text1"/>
          <w:sz w:val="24"/>
          <w:szCs w:val="24"/>
        </w:rPr>
      </w:pPr>
      <w:r w:rsidRPr="008F6AA2">
        <w:rPr>
          <w:rFonts w:ascii="Times New Roman" w:hAnsi="Times New Roman" w:cs="Times New Roman"/>
          <w:bCs w:val="0"/>
          <w:iCs/>
          <w:color w:val="000000" w:themeColor="text1"/>
          <w:sz w:val="24"/>
          <w:szCs w:val="24"/>
        </w:rPr>
        <w:t xml:space="preserve">The methodology for foresight and innovation </w:t>
      </w:r>
      <w:r w:rsidR="00DD0B84" w:rsidRPr="008F6AA2">
        <w:rPr>
          <w:rFonts w:ascii="Times New Roman" w:hAnsi="Times New Roman" w:cs="Times New Roman"/>
          <w:bCs w:val="0"/>
          <w:iCs/>
          <w:color w:val="000000" w:themeColor="text1"/>
          <w:sz w:val="24"/>
          <w:szCs w:val="24"/>
        </w:rPr>
        <w:t xml:space="preserve">we applied in this project was assessed </w:t>
      </w:r>
      <w:proofErr w:type="gramStart"/>
      <w:r w:rsidR="000F09F2" w:rsidRPr="008F6AA2">
        <w:rPr>
          <w:rFonts w:ascii="Times New Roman" w:hAnsi="Times New Roman" w:cs="Times New Roman"/>
          <w:bCs w:val="0"/>
          <w:iCs/>
          <w:color w:val="000000" w:themeColor="text1"/>
          <w:sz w:val="24"/>
          <w:szCs w:val="24"/>
        </w:rPr>
        <w:t>on the basis of</w:t>
      </w:r>
      <w:proofErr w:type="gramEnd"/>
      <w:r w:rsidR="00DD0B84" w:rsidRPr="008F6AA2">
        <w:rPr>
          <w:rFonts w:ascii="Times New Roman" w:hAnsi="Times New Roman" w:cs="Times New Roman"/>
          <w:bCs w:val="0"/>
          <w:iCs/>
          <w:color w:val="000000" w:themeColor="text1"/>
          <w:sz w:val="24"/>
          <w:szCs w:val="24"/>
        </w:rPr>
        <w:t xml:space="preserve"> t</w:t>
      </w:r>
      <w:r w:rsidR="006D43DD" w:rsidRPr="008F6AA2">
        <w:rPr>
          <w:rFonts w:ascii="Times New Roman" w:hAnsi="Times New Roman" w:cs="Times New Roman"/>
          <w:bCs w:val="0"/>
          <w:iCs/>
          <w:color w:val="000000" w:themeColor="text1"/>
          <w:sz w:val="24"/>
          <w:szCs w:val="24"/>
        </w:rPr>
        <w:t>he</w:t>
      </w:r>
      <w:r w:rsidRPr="008F6AA2">
        <w:rPr>
          <w:rFonts w:ascii="Times New Roman" w:hAnsi="Times New Roman" w:cs="Times New Roman"/>
          <w:bCs w:val="0"/>
          <w:iCs/>
          <w:color w:val="000000" w:themeColor="text1"/>
          <w:sz w:val="24"/>
          <w:szCs w:val="24"/>
        </w:rPr>
        <w:t xml:space="preserve"> data </w:t>
      </w:r>
      <w:r w:rsidR="00DD0B84" w:rsidRPr="008F6AA2">
        <w:rPr>
          <w:rFonts w:ascii="Times New Roman" w:hAnsi="Times New Roman" w:cs="Times New Roman"/>
          <w:bCs w:val="0"/>
          <w:iCs/>
          <w:color w:val="000000" w:themeColor="text1"/>
          <w:sz w:val="24"/>
          <w:szCs w:val="24"/>
        </w:rPr>
        <w:t xml:space="preserve">we </w:t>
      </w:r>
      <w:r w:rsidRPr="008F6AA2">
        <w:rPr>
          <w:rFonts w:ascii="Times New Roman" w:hAnsi="Times New Roman" w:cs="Times New Roman"/>
          <w:bCs w:val="0"/>
          <w:iCs/>
          <w:color w:val="000000" w:themeColor="text1"/>
          <w:sz w:val="24"/>
          <w:szCs w:val="24"/>
        </w:rPr>
        <w:t xml:space="preserve">gathered throughout and following the development and </w:t>
      </w:r>
      <w:r w:rsidRPr="008F6AA2">
        <w:rPr>
          <w:rFonts w:ascii="Times New Roman" w:hAnsi="Times New Roman" w:cs="Times New Roman"/>
          <w:bCs w:val="0"/>
          <w:iCs/>
          <w:color w:val="000000" w:themeColor="text1"/>
          <w:sz w:val="24"/>
          <w:szCs w:val="24"/>
        </w:rPr>
        <w:lastRenderedPageBreak/>
        <w:t>implementation of the methodology</w:t>
      </w:r>
      <w:r w:rsidR="006D43DD" w:rsidRPr="008F6AA2">
        <w:rPr>
          <w:rFonts w:ascii="Times New Roman" w:hAnsi="Times New Roman" w:cs="Times New Roman"/>
          <w:bCs w:val="0"/>
          <w:iCs/>
          <w:color w:val="000000" w:themeColor="text1"/>
          <w:sz w:val="24"/>
          <w:szCs w:val="24"/>
        </w:rPr>
        <w:t xml:space="preserve"> itself</w:t>
      </w:r>
      <w:r w:rsidRPr="008F6AA2">
        <w:rPr>
          <w:rFonts w:ascii="Times New Roman" w:hAnsi="Times New Roman" w:cs="Times New Roman"/>
          <w:bCs w:val="0"/>
          <w:iCs/>
          <w:color w:val="000000" w:themeColor="text1"/>
          <w:sz w:val="24"/>
          <w:szCs w:val="24"/>
        </w:rPr>
        <w:t xml:space="preserve">. Data collection included observations, formal and informal feedback sessions </w:t>
      </w:r>
      <w:r w:rsidR="006D43DD" w:rsidRPr="008F6AA2">
        <w:rPr>
          <w:rFonts w:ascii="Times New Roman" w:hAnsi="Times New Roman" w:cs="Times New Roman"/>
          <w:bCs w:val="0"/>
          <w:iCs/>
          <w:color w:val="000000" w:themeColor="text1"/>
          <w:sz w:val="24"/>
          <w:szCs w:val="24"/>
        </w:rPr>
        <w:t>with</w:t>
      </w:r>
      <w:r w:rsidRPr="008F6AA2">
        <w:rPr>
          <w:rFonts w:ascii="Times New Roman" w:hAnsi="Times New Roman" w:cs="Times New Roman"/>
          <w:bCs w:val="0"/>
          <w:iCs/>
          <w:color w:val="000000" w:themeColor="text1"/>
          <w:sz w:val="24"/>
          <w:szCs w:val="24"/>
        </w:rPr>
        <w:t xml:space="preserve"> various stakeholders, and reflective discussions within the research team</w:t>
      </w:r>
      <w:r w:rsidR="0081752F" w:rsidRPr="008F6AA2">
        <w:rPr>
          <w:rFonts w:ascii="Times New Roman" w:hAnsi="Times New Roman" w:cs="Times New Roman"/>
          <w:bCs w:val="0"/>
          <w:iCs/>
          <w:color w:val="000000" w:themeColor="text1"/>
          <w:sz w:val="24"/>
          <w:szCs w:val="24"/>
        </w:rPr>
        <w:t>.</w:t>
      </w:r>
      <w:r w:rsidR="00746839" w:rsidRPr="008F6AA2">
        <w:rPr>
          <w:rFonts w:ascii="Times New Roman" w:hAnsi="Times New Roman" w:cs="Times New Roman"/>
          <w:bCs w:val="0"/>
          <w:iCs/>
          <w:color w:val="000000" w:themeColor="text1"/>
          <w:sz w:val="24"/>
          <w:szCs w:val="24"/>
        </w:rPr>
        <w:t xml:space="preserve"> </w:t>
      </w:r>
      <w:proofErr w:type="gramStart"/>
      <w:r w:rsidR="00746839" w:rsidRPr="008F6AA2">
        <w:rPr>
          <w:rFonts w:ascii="Times New Roman" w:hAnsi="Times New Roman" w:cs="Times New Roman"/>
          <w:bCs w:val="0"/>
          <w:iCs/>
          <w:color w:val="000000" w:themeColor="text1"/>
          <w:sz w:val="24"/>
          <w:szCs w:val="24"/>
        </w:rPr>
        <w:t>In particular, there</w:t>
      </w:r>
      <w:proofErr w:type="gramEnd"/>
      <w:r w:rsidR="00746839" w:rsidRPr="008F6AA2">
        <w:rPr>
          <w:rFonts w:ascii="Times New Roman" w:hAnsi="Times New Roman" w:cs="Times New Roman"/>
          <w:bCs w:val="0"/>
          <w:iCs/>
          <w:color w:val="000000" w:themeColor="text1"/>
          <w:sz w:val="24"/>
          <w:szCs w:val="24"/>
        </w:rPr>
        <w:t xml:space="preserve"> were two </w:t>
      </w:r>
      <w:r w:rsidR="00FC60D3" w:rsidRPr="008F6AA2">
        <w:rPr>
          <w:rFonts w:ascii="Times New Roman" w:hAnsi="Times New Roman" w:cs="Times New Roman"/>
          <w:bCs w:val="0"/>
          <w:iCs/>
          <w:color w:val="000000" w:themeColor="text1"/>
          <w:sz w:val="24"/>
          <w:szCs w:val="24"/>
        </w:rPr>
        <w:t>key</w:t>
      </w:r>
      <w:r w:rsidR="00746839" w:rsidRPr="008F6AA2">
        <w:rPr>
          <w:rFonts w:ascii="Times New Roman" w:hAnsi="Times New Roman" w:cs="Times New Roman"/>
          <w:bCs w:val="0"/>
          <w:iCs/>
          <w:color w:val="000000" w:themeColor="text1"/>
          <w:sz w:val="24"/>
          <w:szCs w:val="24"/>
        </w:rPr>
        <w:t xml:space="preserve"> assessment activities: the first</w:t>
      </w:r>
      <w:r w:rsidR="00B54A86" w:rsidRPr="008F6AA2">
        <w:rPr>
          <w:rFonts w:ascii="Times New Roman" w:hAnsi="Times New Roman" w:cs="Times New Roman"/>
          <w:bCs w:val="0"/>
          <w:iCs/>
          <w:color w:val="000000" w:themeColor="text1"/>
          <w:sz w:val="24"/>
          <w:szCs w:val="24"/>
        </w:rPr>
        <w:t xml:space="preserve"> one</w:t>
      </w:r>
      <w:r w:rsidR="0006796B" w:rsidRPr="008F6AA2">
        <w:rPr>
          <w:rFonts w:ascii="Times New Roman" w:hAnsi="Times New Roman" w:cs="Times New Roman"/>
          <w:bCs w:val="0"/>
          <w:iCs/>
          <w:color w:val="000000" w:themeColor="text1"/>
          <w:sz w:val="24"/>
          <w:szCs w:val="24"/>
        </w:rPr>
        <w:t>,</w:t>
      </w:r>
      <w:r w:rsidR="00746839" w:rsidRPr="008F6AA2">
        <w:rPr>
          <w:rFonts w:ascii="Times New Roman" w:hAnsi="Times New Roman" w:cs="Times New Roman"/>
          <w:bCs w:val="0"/>
          <w:iCs/>
          <w:color w:val="000000" w:themeColor="text1"/>
          <w:sz w:val="24"/>
          <w:szCs w:val="24"/>
        </w:rPr>
        <w:t xml:space="preserve"> regard</w:t>
      </w:r>
      <w:r w:rsidR="0006796B" w:rsidRPr="008F6AA2">
        <w:rPr>
          <w:rFonts w:ascii="Times New Roman" w:hAnsi="Times New Roman" w:cs="Times New Roman"/>
          <w:bCs w:val="0"/>
          <w:iCs/>
          <w:color w:val="000000" w:themeColor="text1"/>
          <w:sz w:val="24"/>
          <w:szCs w:val="24"/>
        </w:rPr>
        <w:t>ing</w:t>
      </w:r>
      <w:r w:rsidR="00746839" w:rsidRPr="008F6AA2">
        <w:rPr>
          <w:rFonts w:ascii="Times New Roman" w:hAnsi="Times New Roman" w:cs="Times New Roman"/>
          <w:bCs w:val="0"/>
          <w:iCs/>
          <w:color w:val="000000" w:themeColor="text1"/>
          <w:sz w:val="24"/>
          <w:szCs w:val="24"/>
        </w:rPr>
        <w:t xml:space="preserve"> the results of the Delphi; the second</w:t>
      </w:r>
      <w:r w:rsidR="00B54A86" w:rsidRPr="008F6AA2">
        <w:rPr>
          <w:rFonts w:ascii="Times New Roman" w:hAnsi="Times New Roman" w:cs="Times New Roman"/>
          <w:bCs w:val="0"/>
          <w:iCs/>
          <w:color w:val="000000" w:themeColor="text1"/>
          <w:sz w:val="24"/>
          <w:szCs w:val="24"/>
        </w:rPr>
        <w:t xml:space="preserve"> activity</w:t>
      </w:r>
      <w:r w:rsidR="0006796B" w:rsidRPr="008F6AA2">
        <w:rPr>
          <w:rFonts w:ascii="Times New Roman" w:hAnsi="Times New Roman" w:cs="Times New Roman"/>
          <w:bCs w:val="0"/>
          <w:iCs/>
          <w:color w:val="000000" w:themeColor="text1"/>
          <w:sz w:val="24"/>
          <w:szCs w:val="24"/>
        </w:rPr>
        <w:t>,</w:t>
      </w:r>
      <w:r w:rsidR="00746839" w:rsidRPr="008F6AA2">
        <w:rPr>
          <w:rFonts w:ascii="Times New Roman" w:hAnsi="Times New Roman" w:cs="Times New Roman"/>
          <w:bCs w:val="0"/>
          <w:iCs/>
          <w:color w:val="000000" w:themeColor="text1"/>
          <w:sz w:val="24"/>
          <w:szCs w:val="24"/>
        </w:rPr>
        <w:t xml:space="preserve"> </w:t>
      </w:r>
      <w:r w:rsidR="00B54A86" w:rsidRPr="008F6AA2">
        <w:rPr>
          <w:rFonts w:ascii="Times New Roman" w:hAnsi="Times New Roman" w:cs="Times New Roman"/>
          <w:bCs w:val="0"/>
          <w:iCs/>
          <w:color w:val="000000" w:themeColor="text1"/>
          <w:sz w:val="24"/>
          <w:szCs w:val="24"/>
        </w:rPr>
        <w:t xml:space="preserve">regarding </w:t>
      </w:r>
      <w:r w:rsidR="00746839" w:rsidRPr="008F6AA2">
        <w:rPr>
          <w:rFonts w:ascii="Times New Roman" w:hAnsi="Times New Roman" w:cs="Times New Roman"/>
          <w:bCs w:val="0"/>
          <w:iCs/>
          <w:color w:val="000000" w:themeColor="text1"/>
          <w:sz w:val="24"/>
          <w:szCs w:val="24"/>
        </w:rPr>
        <w:t xml:space="preserve">the overall outcomes (benefits and limitations) of </w:t>
      </w:r>
      <w:r w:rsidR="00064B56" w:rsidRPr="008F6AA2">
        <w:rPr>
          <w:rFonts w:ascii="Times New Roman" w:hAnsi="Times New Roman" w:cs="Times New Roman"/>
          <w:bCs w:val="0"/>
          <w:iCs/>
          <w:color w:val="000000" w:themeColor="text1"/>
          <w:sz w:val="24"/>
          <w:szCs w:val="24"/>
        </w:rPr>
        <w:t>the proposed</w:t>
      </w:r>
      <w:r w:rsidR="00746839" w:rsidRPr="008F6AA2">
        <w:rPr>
          <w:rFonts w:ascii="Times New Roman" w:hAnsi="Times New Roman" w:cs="Times New Roman"/>
          <w:bCs w:val="0"/>
          <w:iCs/>
          <w:color w:val="000000" w:themeColor="text1"/>
          <w:sz w:val="24"/>
          <w:szCs w:val="24"/>
        </w:rPr>
        <w:t xml:space="preserve"> methodology for foresight and innovation in SMEs.  </w:t>
      </w:r>
    </w:p>
    <w:p w14:paraId="4D6E239B" w14:textId="342F4CDF" w:rsidR="009510C3" w:rsidRPr="008F6AA2" w:rsidRDefault="00317617" w:rsidP="00E03861">
      <w:pPr>
        <w:spacing w:after="0" w:line="480" w:lineRule="auto"/>
        <w:ind w:firstLine="567"/>
        <w:outlineLvl w:val="0"/>
        <w:rPr>
          <w:rFonts w:ascii="Times New Roman" w:hAnsi="Times New Roman" w:cs="Times New Roman"/>
          <w:bCs w:val="0"/>
          <w:color w:val="000000" w:themeColor="text1"/>
          <w:sz w:val="24"/>
          <w:szCs w:val="24"/>
          <w:lang w:val="en-US"/>
        </w:rPr>
      </w:pPr>
      <w:r w:rsidRPr="008F6AA2">
        <w:rPr>
          <w:rFonts w:ascii="Times New Roman" w:hAnsi="Times New Roman" w:cs="Times New Roman"/>
          <w:bCs w:val="0"/>
          <w:color w:val="000000" w:themeColor="text1"/>
          <w:sz w:val="24"/>
          <w:szCs w:val="24"/>
        </w:rPr>
        <w:t>R</w:t>
      </w:r>
      <w:r w:rsidR="00746839" w:rsidRPr="008F6AA2">
        <w:rPr>
          <w:rFonts w:ascii="Times New Roman" w:hAnsi="Times New Roman" w:cs="Times New Roman"/>
          <w:bCs w:val="0"/>
          <w:color w:val="000000" w:themeColor="text1"/>
          <w:sz w:val="24"/>
          <w:szCs w:val="24"/>
        </w:rPr>
        <w:t xml:space="preserve">egarding the Delphi, soon after they were </w:t>
      </w:r>
      <w:r w:rsidR="00DA4BF4" w:rsidRPr="008F6AA2">
        <w:rPr>
          <w:rFonts w:ascii="Times New Roman" w:hAnsi="Times New Roman" w:cs="Times New Roman"/>
          <w:bCs w:val="0"/>
          <w:color w:val="000000" w:themeColor="text1"/>
          <w:sz w:val="24"/>
          <w:szCs w:val="24"/>
        </w:rPr>
        <w:t>collated</w:t>
      </w:r>
      <w:r w:rsidR="00064B56" w:rsidRPr="008F6AA2">
        <w:rPr>
          <w:rFonts w:ascii="Times New Roman" w:hAnsi="Times New Roman" w:cs="Times New Roman"/>
          <w:bCs w:val="0"/>
          <w:color w:val="000000" w:themeColor="text1"/>
          <w:sz w:val="24"/>
          <w:szCs w:val="24"/>
        </w:rPr>
        <w:t xml:space="preserve"> at the </w:t>
      </w:r>
      <w:r w:rsidR="0042291F" w:rsidRPr="008F6AA2">
        <w:rPr>
          <w:rFonts w:ascii="Times New Roman" w:hAnsi="Times New Roman" w:cs="Times New Roman"/>
          <w:bCs w:val="0"/>
          <w:color w:val="000000" w:themeColor="text1"/>
          <w:sz w:val="24"/>
          <w:szCs w:val="24"/>
        </w:rPr>
        <w:t>end</w:t>
      </w:r>
      <w:r w:rsidR="00064B56" w:rsidRPr="008F6AA2">
        <w:rPr>
          <w:rFonts w:ascii="Times New Roman" w:hAnsi="Times New Roman" w:cs="Times New Roman"/>
          <w:bCs w:val="0"/>
          <w:color w:val="000000" w:themeColor="text1"/>
          <w:sz w:val="24"/>
          <w:szCs w:val="24"/>
        </w:rPr>
        <w:t xml:space="preserve"> of the third round</w:t>
      </w:r>
      <w:r w:rsidR="005E1C07" w:rsidRPr="008F6AA2">
        <w:rPr>
          <w:rFonts w:ascii="Times New Roman" w:hAnsi="Times New Roman" w:cs="Times New Roman"/>
          <w:bCs w:val="0"/>
          <w:color w:val="000000" w:themeColor="text1"/>
          <w:sz w:val="24"/>
          <w:szCs w:val="24"/>
        </w:rPr>
        <w:t>, t</w:t>
      </w:r>
      <w:r w:rsidR="009510C3" w:rsidRPr="008F6AA2">
        <w:rPr>
          <w:rFonts w:ascii="Times New Roman" w:hAnsi="Times New Roman" w:cs="Times New Roman"/>
          <w:bCs w:val="0"/>
          <w:color w:val="000000" w:themeColor="text1"/>
          <w:sz w:val="24"/>
          <w:szCs w:val="24"/>
        </w:rPr>
        <w:t>he results were compared with an analysis of citations of the 26 technologies in the Web of Science database (i.e.</w:t>
      </w:r>
      <w:r w:rsidR="00C301D2" w:rsidRPr="008F6AA2">
        <w:rPr>
          <w:rFonts w:ascii="Times New Roman" w:hAnsi="Times New Roman" w:cs="Times New Roman"/>
          <w:bCs w:val="0"/>
          <w:color w:val="000000" w:themeColor="text1"/>
          <w:sz w:val="24"/>
          <w:szCs w:val="24"/>
        </w:rPr>
        <w:t>,</w:t>
      </w:r>
      <w:r w:rsidR="009510C3" w:rsidRPr="008F6AA2">
        <w:rPr>
          <w:rFonts w:ascii="Times New Roman" w:hAnsi="Times New Roman" w:cs="Times New Roman"/>
          <w:bCs w:val="0"/>
          <w:color w:val="000000" w:themeColor="text1"/>
          <w:sz w:val="24"/>
          <w:szCs w:val="24"/>
        </w:rPr>
        <w:t xml:space="preserve"> the number of scientific articles mentioning the technologies in the title, abstract, or keywords).</w:t>
      </w:r>
      <w:r w:rsidR="001D42A2" w:rsidRPr="008F6AA2">
        <w:rPr>
          <w:rStyle w:val="FootnoteReference"/>
          <w:rFonts w:ascii="Times New Roman" w:hAnsi="Times New Roman" w:cs="Times New Roman"/>
          <w:bCs w:val="0"/>
          <w:color w:val="000000" w:themeColor="text1"/>
          <w:sz w:val="24"/>
          <w:szCs w:val="24"/>
        </w:rPr>
        <w:footnoteReference w:id="2"/>
      </w:r>
      <w:r w:rsidR="009510C3" w:rsidRPr="008F6AA2">
        <w:rPr>
          <w:rFonts w:ascii="Times New Roman" w:hAnsi="Times New Roman" w:cs="Times New Roman"/>
          <w:bCs w:val="0"/>
          <w:color w:val="000000" w:themeColor="text1"/>
          <w:sz w:val="24"/>
          <w:szCs w:val="24"/>
        </w:rPr>
        <w:t xml:space="preserve"> This comparison revealed that the four key technologies stemming from the Delphi </w:t>
      </w:r>
      <w:r w:rsidR="005E1C07" w:rsidRPr="008F6AA2">
        <w:rPr>
          <w:rFonts w:ascii="Times New Roman" w:hAnsi="Times New Roman" w:cs="Times New Roman"/>
          <w:bCs w:val="0"/>
          <w:color w:val="000000" w:themeColor="text1"/>
          <w:sz w:val="24"/>
          <w:szCs w:val="24"/>
        </w:rPr>
        <w:t>we</w:t>
      </w:r>
      <w:r w:rsidR="009510C3" w:rsidRPr="008F6AA2">
        <w:rPr>
          <w:rFonts w:ascii="Times New Roman" w:hAnsi="Times New Roman" w:cs="Times New Roman"/>
          <w:bCs w:val="0"/>
          <w:color w:val="000000" w:themeColor="text1"/>
          <w:sz w:val="24"/>
          <w:szCs w:val="24"/>
        </w:rPr>
        <w:t>re not those receiving the highest levels of the attention in the s</w:t>
      </w:r>
      <w:r w:rsidR="00090504" w:rsidRPr="008F6AA2">
        <w:rPr>
          <w:rFonts w:ascii="Times New Roman" w:hAnsi="Times New Roman" w:cs="Times New Roman"/>
          <w:bCs w:val="0"/>
          <w:color w:val="000000" w:themeColor="text1"/>
          <w:sz w:val="24"/>
          <w:szCs w:val="24"/>
        </w:rPr>
        <w:t>cientific literature (see Fig</w:t>
      </w:r>
      <w:r w:rsidR="00CC1B5C" w:rsidRPr="008F6AA2">
        <w:rPr>
          <w:rFonts w:ascii="Times New Roman" w:hAnsi="Times New Roman" w:cs="Times New Roman"/>
          <w:bCs w:val="0"/>
          <w:color w:val="000000" w:themeColor="text1"/>
          <w:sz w:val="24"/>
          <w:szCs w:val="24"/>
        </w:rPr>
        <w:t>ure</w:t>
      </w:r>
      <w:r w:rsidR="009510C3" w:rsidRPr="008F6AA2">
        <w:rPr>
          <w:rFonts w:ascii="Times New Roman" w:hAnsi="Times New Roman" w:cs="Times New Roman"/>
          <w:bCs w:val="0"/>
          <w:color w:val="000000" w:themeColor="text1"/>
          <w:sz w:val="24"/>
          <w:szCs w:val="24"/>
        </w:rPr>
        <w:t xml:space="preserve"> </w:t>
      </w:r>
      <w:r w:rsidR="00B403F6" w:rsidRPr="008F6AA2">
        <w:rPr>
          <w:rFonts w:ascii="Times New Roman" w:hAnsi="Times New Roman" w:cs="Times New Roman"/>
          <w:bCs w:val="0"/>
          <w:color w:val="000000" w:themeColor="text1"/>
          <w:sz w:val="24"/>
          <w:szCs w:val="24"/>
        </w:rPr>
        <w:t>1</w:t>
      </w:r>
      <w:r w:rsidR="009510C3" w:rsidRPr="008F6AA2">
        <w:rPr>
          <w:rFonts w:ascii="Times New Roman" w:hAnsi="Times New Roman" w:cs="Times New Roman"/>
          <w:bCs w:val="0"/>
          <w:color w:val="000000" w:themeColor="text1"/>
          <w:sz w:val="24"/>
          <w:szCs w:val="24"/>
        </w:rPr>
        <w:t xml:space="preserve">).  This </w:t>
      </w:r>
      <w:r w:rsidR="00DA4BF4" w:rsidRPr="008F6AA2">
        <w:rPr>
          <w:rFonts w:ascii="Times New Roman" w:hAnsi="Times New Roman" w:cs="Times New Roman"/>
          <w:bCs w:val="0"/>
          <w:color w:val="000000" w:themeColor="text1"/>
          <w:sz w:val="24"/>
          <w:szCs w:val="24"/>
        </w:rPr>
        <w:t xml:space="preserve">most probably derives from </w:t>
      </w:r>
      <w:r w:rsidR="009510C3" w:rsidRPr="008F6AA2">
        <w:rPr>
          <w:rFonts w:ascii="Times New Roman" w:hAnsi="Times New Roman" w:cs="Times New Roman"/>
          <w:bCs w:val="0"/>
          <w:color w:val="000000" w:themeColor="text1"/>
          <w:sz w:val="24"/>
          <w:szCs w:val="24"/>
        </w:rPr>
        <w:t>the different foc</w:t>
      </w:r>
      <w:r w:rsidR="00064B56" w:rsidRPr="008F6AA2">
        <w:rPr>
          <w:rFonts w:ascii="Times New Roman" w:hAnsi="Times New Roman" w:cs="Times New Roman"/>
          <w:bCs w:val="0"/>
          <w:color w:val="000000" w:themeColor="text1"/>
          <w:sz w:val="24"/>
          <w:szCs w:val="24"/>
        </w:rPr>
        <w:t>i</w:t>
      </w:r>
      <w:r w:rsidR="009510C3" w:rsidRPr="008F6AA2">
        <w:rPr>
          <w:rFonts w:ascii="Times New Roman" w:hAnsi="Times New Roman" w:cs="Times New Roman"/>
          <w:bCs w:val="0"/>
          <w:color w:val="000000" w:themeColor="text1"/>
          <w:sz w:val="24"/>
          <w:szCs w:val="24"/>
        </w:rPr>
        <w:t xml:space="preserve"> of </w:t>
      </w:r>
      <w:r w:rsidR="001D42A2" w:rsidRPr="008F6AA2">
        <w:rPr>
          <w:rFonts w:ascii="Times New Roman" w:hAnsi="Times New Roman" w:cs="Times New Roman"/>
          <w:bCs w:val="0"/>
          <w:color w:val="000000" w:themeColor="text1"/>
          <w:sz w:val="24"/>
          <w:szCs w:val="24"/>
        </w:rPr>
        <w:t>our</w:t>
      </w:r>
      <w:r w:rsidR="009510C3" w:rsidRPr="008F6AA2">
        <w:rPr>
          <w:rFonts w:ascii="Times New Roman" w:hAnsi="Times New Roman" w:cs="Times New Roman"/>
          <w:bCs w:val="0"/>
          <w:color w:val="000000" w:themeColor="text1"/>
          <w:sz w:val="24"/>
          <w:szCs w:val="24"/>
        </w:rPr>
        <w:t xml:space="preserve"> Delphi </w:t>
      </w:r>
      <w:r w:rsidR="001D42A2" w:rsidRPr="008F6AA2">
        <w:rPr>
          <w:rFonts w:ascii="Times New Roman" w:hAnsi="Times New Roman" w:cs="Times New Roman"/>
          <w:bCs w:val="0"/>
          <w:color w:val="000000" w:themeColor="text1"/>
          <w:sz w:val="24"/>
          <w:szCs w:val="24"/>
        </w:rPr>
        <w:t xml:space="preserve">evaluation </w:t>
      </w:r>
      <w:r w:rsidR="009510C3" w:rsidRPr="008F6AA2">
        <w:rPr>
          <w:rFonts w:ascii="Times New Roman" w:hAnsi="Times New Roman" w:cs="Times New Roman"/>
          <w:bCs w:val="0"/>
          <w:color w:val="000000" w:themeColor="text1"/>
          <w:sz w:val="24"/>
          <w:szCs w:val="24"/>
        </w:rPr>
        <w:t xml:space="preserve">and </w:t>
      </w:r>
      <w:r w:rsidR="001D42A2" w:rsidRPr="008F6AA2">
        <w:rPr>
          <w:rFonts w:ascii="Times New Roman" w:hAnsi="Times New Roman" w:cs="Times New Roman"/>
          <w:bCs w:val="0"/>
          <w:color w:val="000000" w:themeColor="text1"/>
          <w:sz w:val="24"/>
          <w:szCs w:val="24"/>
        </w:rPr>
        <w:t xml:space="preserve">the </w:t>
      </w:r>
      <w:r w:rsidR="009510C3" w:rsidRPr="008F6AA2">
        <w:rPr>
          <w:rFonts w:ascii="Times New Roman" w:hAnsi="Times New Roman" w:cs="Times New Roman"/>
          <w:bCs w:val="0"/>
          <w:color w:val="000000" w:themeColor="text1"/>
          <w:sz w:val="24"/>
          <w:szCs w:val="24"/>
        </w:rPr>
        <w:t xml:space="preserve">Web of Science citation analysis: while the Delphi focused on </w:t>
      </w:r>
      <w:r w:rsidR="001D42A2" w:rsidRPr="008F6AA2">
        <w:rPr>
          <w:rFonts w:ascii="Times New Roman" w:hAnsi="Times New Roman" w:cs="Times New Roman"/>
          <w:bCs w:val="0"/>
          <w:color w:val="000000" w:themeColor="text1"/>
          <w:sz w:val="24"/>
          <w:szCs w:val="24"/>
        </w:rPr>
        <w:t xml:space="preserve">the </w:t>
      </w:r>
      <w:r w:rsidR="009510C3" w:rsidRPr="008F6AA2">
        <w:rPr>
          <w:rFonts w:ascii="Times New Roman" w:hAnsi="Times New Roman" w:cs="Times New Roman"/>
          <w:bCs w:val="0"/>
          <w:color w:val="000000" w:themeColor="text1"/>
          <w:sz w:val="24"/>
          <w:szCs w:val="24"/>
        </w:rPr>
        <w:t xml:space="preserve">digital health SMEs </w:t>
      </w:r>
      <w:r w:rsidR="001D42A2" w:rsidRPr="008F6AA2">
        <w:rPr>
          <w:rFonts w:ascii="Times New Roman" w:hAnsi="Times New Roman" w:cs="Times New Roman"/>
          <w:bCs w:val="0"/>
          <w:color w:val="000000" w:themeColor="text1"/>
          <w:sz w:val="24"/>
          <w:szCs w:val="24"/>
        </w:rPr>
        <w:t>of the London hub</w:t>
      </w:r>
      <w:r w:rsidR="009510C3" w:rsidRPr="008F6AA2">
        <w:rPr>
          <w:rFonts w:ascii="Times New Roman" w:hAnsi="Times New Roman" w:cs="Times New Roman"/>
          <w:bCs w:val="0"/>
          <w:color w:val="000000" w:themeColor="text1"/>
          <w:sz w:val="24"/>
          <w:szCs w:val="24"/>
        </w:rPr>
        <w:t xml:space="preserve">, the Web of Science citation analysis covered any kind of institution and </w:t>
      </w:r>
      <w:r w:rsidR="0006796B" w:rsidRPr="008F6AA2">
        <w:rPr>
          <w:rFonts w:ascii="Times New Roman" w:hAnsi="Times New Roman" w:cs="Times New Roman"/>
          <w:bCs w:val="0"/>
          <w:color w:val="000000" w:themeColor="text1"/>
          <w:sz w:val="24"/>
          <w:szCs w:val="24"/>
        </w:rPr>
        <w:t>organization,</w:t>
      </w:r>
      <w:r w:rsidR="009510C3" w:rsidRPr="008F6AA2">
        <w:rPr>
          <w:rFonts w:ascii="Times New Roman" w:hAnsi="Times New Roman" w:cs="Times New Roman"/>
          <w:bCs w:val="0"/>
          <w:color w:val="000000" w:themeColor="text1"/>
          <w:sz w:val="24"/>
          <w:szCs w:val="24"/>
        </w:rPr>
        <w:t xml:space="preserve"> at </w:t>
      </w:r>
      <w:r w:rsidR="0006796B" w:rsidRPr="008F6AA2">
        <w:rPr>
          <w:rFonts w:ascii="Times New Roman" w:hAnsi="Times New Roman" w:cs="Times New Roman"/>
          <w:bCs w:val="0"/>
          <w:color w:val="000000" w:themeColor="text1"/>
          <w:sz w:val="24"/>
          <w:szCs w:val="24"/>
        </w:rPr>
        <w:t>a</w:t>
      </w:r>
      <w:r w:rsidR="009510C3" w:rsidRPr="008F6AA2">
        <w:rPr>
          <w:rFonts w:ascii="Times New Roman" w:hAnsi="Times New Roman" w:cs="Times New Roman"/>
          <w:bCs w:val="0"/>
          <w:color w:val="000000" w:themeColor="text1"/>
          <w:sz w:val="24"/>
          <w:szCs w:val="24"/>
        </w:rPr>
        <w:t xml:space="preserve"> global level. </w:t>
      </w:r>
      <w:r w:rsidR="00D021CD" w:rsidRPr="008F6AA2">
        <w:rPr>
          <w:rFonts w:ascii="Times New Roman" w:hAnsi="Times New Roman" w:cs="Times New Roman"/>
          <w:bCs w:val="0"/>
          <w:color w:val="000000" w:themeColor="text1"/>
          <w:sz w:val="24"/>
          <w:szCs w:val="24"/>
        </w:rPr>
        <w:t>This comparison highlight</w:t>
      </w:r>
      <w:r w:rsidR="0006796B" w:rsidRPr="008F6AA2">
        <w:rPr>
          <w:rFonts w:ascii="Times New Roman" w:hAnsi="Times New Roman" w:cs="Times New Roman"/>
          <w:bCs w:val="0"/>
          <w:color w:val="000000" w:themeColor="text1"/>
          <w:sz w:val="24"/>
          <w:szCs w:val="24"/>
        </w:rPr>
        <w:t>s</w:t>
      </w:r>
      <w:r w:rsidR="00D021CD" w:rsidRPr="008F6AA2">
        <w:rPr>
          <w:rFonts w:ascii="Times New Roman" w:hAnsi="Times New Roman" w:cs="Times New Roman"/>
          <w:bCs w:val="0"/>
          <w:color w:val="000000" w:themeColor="text1"/>
          <w:sz w:val="24"/>
          <w:szCs w:val="24"/>
        </w:rPr>
        <w:t xml:space="preserve"> the originality and </w:t>
      </w:r>
      <w:r w:rsidR="00DA4BF4" w:rsidRPr="008F6AA2">
        <w:rPr>
          <w:rFonts w:ascii="Times New Roman" w:hAnsi="Times New Roman" w:cs="Times New Roman"/>
          <w:bCs w:val="0"/>
          <w:color w:val="000000" w:themeColor="text1"/>
          <w:sz w:val="24"/>
          <w:szCs w:val="24"/>
        </w:rPr>
        <w:t xml:space="preserve">distinctiveness </w:t>
      </w:r>
      <w:r w:rsidR="00D021CD" w:rsidRPr="008F6AA2">
        <w:rPr>
          <w:rFonts w:ascii="Times New Roman" w:hAnsi="Times New Roman" w:cs="Times New Roman"/>
          <w:bCs w:val="0"/>
          <w:color w:val="000000" w:themeColor="text1"/>
          <w:sz w:val="24"/>
          <w:szCs w:val="24"/>
        </w:rPr>
        <w:t xml:space="preserve">of the results of </w:t>
      </w:r>
      <w:r w:rsidR="00064B56" w:rsidRPr="008F6AA2">
        <w:rPr>
          <w:rFonts w:ascii="Times New Roman" w:hAnsi="Times New Roman" w:cs="Times New Roman"/>
          <w:bCs w:val="0"/>
          <w:color w:val="000000" w:themeColor="text1"/>
          <w:sz w:val="24"/>
          <w:szCs w:val="24"/>
        </w:rPr>
        <w:t>the</w:t>
      </w:r>
      <w:r w:rsidR="00D021CD" w:rsidRPr="008F6AA2">
        <w:rPr>
          <w:rFonts w:ascii="Times New Roman" w:hAnsi="Times New Roman" w:cs="Times New Roman"/>
          <w:bCs w:val="0"/>
          <w:color w:val="000000" w:themeColor="text1"/>
          <w:sz w:val="24"/>
          <w:szCs w:val="24"/>
        </w:rPr>
        <w:t xml:space="preserve"> methodological framework for foresight and innovation in SMEs</w:t>
      </w:r>
      <w:r w:rsidR="00064B56" w:rsidRPr="008F6AA2">
        <w:rPr>
          <w:rFonts w:ascii="Times New Roman" w:hAnsi="Times New Roman" w:cs="Times New Roman"/>
          <w:bCs w:val="0"/>
          <w:color w:val="000000" w:themeColor="text1"/>
          <w:sz w:val="24"/>
          <w:szCs w:val="24"/>
        </w:rPr>
        <w:t xml:space="preserve"> we implemented in this action research project</w:t>
      </w:r>
      <w:r w:rsidR="00D021CD" w:rsidRPr="008F6AA2">
        <w:rPr>
          <w:rFonts w:ascii="Times New Roman" w:hAnsi="Times New Roman" w:cs="Times New Roman"/>
          <w:bCs w:val="0"/>
          <w:color w:val="000000" w:themeColor="text1"/>
          <w:sz w:val="24"/>
          <w:szCs w:val="24"/>
        </w:rPr>
        <w:t xml:space="preserve">, as these results </w:t>
      </w:r>
      <w:r w:rsidR="00DA4BF4" w:rsidRPr="008F6AA2">
        <w:rPr>
          <w:rFonts w:ascii="Times New Roman" w:hAnsi="Times New Roman" w:cs="Times New Roman"/>
          <w:bCs w:val="0"/>
          <w:color w:val="000000" w:themeColor="text1"/>
          <w:sz w:val="24"/>
          <w:szCs w:val="24"/>
        </w:rPr>
        <w:t xml:space="preserve">were set within the </w:t>
      </w:r>
      <w:proofErr w:type="gramStart"/>
      <w:r w:rsidR="0006796B" w:rsidRPr="008F6AA2">
        <w:rPr>
          <w:rFonts w:ascii="Times New Roman" w:hAnsi="Times New Roman" w:cs="Times New Roman"/>
          <w:bCs w:val="0"/>
          <w:color w:val="000000" w:themeColor="text1"/>
          <w:sz w:val="24"/>
          <w:szCs w:val="24"/>
        </w:rPr>
        <w:t xml:space="preserve">particular </w:t>
      </w:r>
      <w:r w:rsidR="00DA4BF4" w:rsidRPr="008F6AA2">
        <w:rPr>
          <w:rFonts w:ascii="Times New Roman" w:hAnsi="Times New Roman" w:cs="Times New Roman"/>
          <w:bCs w:val="0"/>
          <w:color w:val="000000" w:themeColor="text1"/>
          <w:sz w:val="24"/>
          <w:szCs w:val="24"/>
        </w:rPr>
        <w:t>context</w:t>
      </w:r>
      <w:proofErr w:type="gramEnd"/>
      <w:r w:rsidR="00DA4BF4" w:rsidRPr="008F6AA2">
        <w:rPr>
          <w:rFonts w:ascii="Times New Roman" w:hAnsi="Times New Roman" w:cs="Times New Roman"/>
          <w:bCs w:val="0"/>
          <w:color w:val="000000" w:themeColor="text1"/>
          <w:sz w:val="24"/>
          <w:szCs w:val="24"/>
        </w:rPr>
        <w:t xml:space="preserve"> of </w:t>
      </w:r>
      <w:r w:rsidR="00D021CD" w:rsidRPr="008F6AA2">
        <w:rPr>
          <w:rFonts w:ascii="Times New Roman" w:hAnsi="Times New Roman" w:cs="Times New Roman"/>
          <w:bCs w:val="0"/>
          <w:color w:val="000000" w:themeColor="text1"/>
          <w:sz w:val="24"/>
          <w:szCs w:val="24"/>
        </w:rPr>
        <w:t>th</w:t>
      </w:r>
      <w:r w:rsidR="00402EE1" w:rsidRPr="008F6AA2">
        <w:rPr>
          <w:rFonts w:ascii="Times New Roman" w:hAnsi="Times New Roman" w:cs="Times New Roman"/>
          <w:bCs w:val="0"/>
          <w:color w:val="000000" w:themeColor="text1"/>
          <w:sz w:val="24"/>
          <w:szCs w:val="24"/>
        </w:rPr>
        <w:t>e London Digital Health H</w:t>
      </w:r>
      <w:r w:rsidR="00D021CD" w:rsidRPr="008F6AA2">
        <w:rPr>
          <w:rFonts w:ascii="Times New Roman" w:hAnsi="Times New Roman" w:cs="Times New Roman"/>
          <w:bCs w:val="0"/>
          <w:color w:val="000000" w:themeColor="text1"/>
          <w:sz w:val="24"/>
          <w:szCs w:val="24"/>
        </w:rPr>
        <w:t xml:space="preserve">ub.  </w:t>
      </w:r>
    </w:p>
    <w:p w14:paraId="43A5A7F1" w14:textId="3214629D" w:rsidR="00BF3CE4" w:rsidRPr="008F6AA2" w:rsidRDefault="00BF3CE4" w:rsidP="00BF3CE4">
      <w:pPr>
        <w:spacing w:after="0" w:line="480" w:lineRule="auto"/>
        <w:jc w:val="center"/>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w:t>
      </w:r>
      <w:r w:rsidRPr="008F6AA2">
        <w:rPr>
          <w:rFonts w:ascii="Times New Roman" w:hAnsi="Times New Roman" w:cs="Times New Roman"/>
          <w:bCs w:val="0"/>
          <w:color w:val="000000" w:themeColor="text1"/>
          <w:sz w:val="24"/>
          <w:szCs w:val="24"/>
        </w:rPr>
        <w:br/>
      </w:r>
      <w:r w:rsidRPr="008F6AA2">
        <w:rPr>
          <w:rFonts w:ascii="Times New Roman" w:hAnsi="Times New Roman" w:cs="Times New Roman"/>
          <w:b/>
          <w:color w:val="000000" w:themeColor="text1"/>
          <w:sz w:val="24"/>
          <w:szCs w:val="24"/>
        </w:rPr>
        <w:t xml:space="preserve">INSERT FIGURE </w:t>
      </w:r>
      <w:r w:rsidR="00B403F6" w:rsidRPr="008F6AA2">
        <w:rPr>
          <w:rFonts w:ascii="Times New Roman" w:hAnsi="Times New Roman" w:cs="Times New Roman"/>
          <w:b/>
          <w:color w:val="000000" w:themeColor="text1"/>
          <w:sz w:val="24"/>
          <w:szCs w:val="24"/>
        </w:rPr>
        <w:t>1</w:t>
      </w:r>
      <w:r w:rsidRPr="008F6AA2">
        <w:rPr>
          <w:rFonts w:ascii="Times New Roman" w:hAnsi="Times New Roman" w:cs="Times New Roman"/>
          <w:b/>
          <w:color w:val="000000" w:themeColor="text1"/>
          <w:sz w:val="24"/>
          <w:szCs w:val="24"/>
        </w:rPr>
        <w:t xml:space="preserve"> ABOUT HERE</w:t>
      </w:r>
    </w:p>
    <w:p w14:paraId="1C680708" w14:textId="6B5950CF" w:rsidR="000B2240" w:rsidRPr="008F6AA2" w:rsidRDefault="00BF3CE4" w:rsidP="00BF3CE4">
      <w:pPr>
        <w:spacing w:after="0" w:line="480" w:lineRule="auto"/>
        <w:jc w:val="center"/>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w:t>
      </w:r>
    </w:p>
    <w:p w14:paraId="4830D8FB" w14:textId="71500058" w:rsidR="00AA3063" w:rsidRPr="008F6AA2" w:rsidRDefault="006D5C0D" w:rsidP="00E03861">
      <w:pPr>
        <w:spacing w:after="0" w:line="480" w:lineRule="auto"/>
        <w:ind w:firstLine="567"/>
        <w:outlineLvl w:val="0"/>
        <w:rPr>
          <w:rFonts w:ascii="Times New Roman" w:hAnsi="Times New Roman" w:cs="Times New Roman"/>
          <w:color w:val="000000" w:themeColor="text1"/>
          <w:sz w:val="24"/>
          <w:szCs w:val="24"/>
        </w:rPr>
      </w:pPr>
      <w:proofErr w:type="gramStart"/>
      <w:r w:rsidRPr="008F6AA2">
        <w:rPr>
          <w:rFonts w:ascii="Times New Roman" w:hAnsi="Times New Roman" w:cs="Times New Roman"/>
          <w:bCs w:val="0"/>
          <w:color w:val="000000" w:themeColor="text1"/>
          <w:sz w:val="24"/>
          <w:szCs w:val="24"/>
        </w:rPr>
        <w:t>Later on</w:t>
      </w:r>
      <w:proofErr w:type="gramEnd"/>
      <w:r w:rsidRPr="008F6AA2">
        <w:rPr>
          <w:rFonts w:ascii="Times New Roman" w:hAnsi="Times New Roman" w:cs="Times New Roman"/>
          <w:bCs w:val="0"/>
          <w:color w:val="000000" w:themeColor="text1"/>
          <w:sz w:val="24"/>
          <w:szCs w:val="24"/>
        </w:rPr>
        <w:t xml:space="preserve">, </w:t>
      </w:r>
      <w:r w:rsidR="0006796B" w:rsidRPr="008F6AA2">
        <w:rPr>
          <w:rFonts w:ascii="Times New Roman" w:hAnsi="Times New Roman" w:cs="Times New Roman"/>
          <w:bCs w:val="0"/>
          <w:color w:val="000000" w:themeColor="text1"/>
          <w:sz w:val="24"/>
          <w:szCs w:val="24"/>
        </w:rPr>
        <w:t>six</w:t>
      </w:r>
      <w:r w:rsidRPr="008F6AA2">
        <w:rPr>
          <w:rFonts w:ascii="Times New Roman" w:hAnsi="Times New Roman" w:cs="Times New Roman"/>
          <w:bCs w:val="0"/>
          <w:color w:val="000000" w:themeColor="text1"/>
          <w:sz w:val="24"/>
          <w:szCs w:val="24"/>
        </w:rPr>
        <w:t xml:space="preserve"> months after the completion of the workshops</w:t>
      </w:r>
      <w:r w:rsidR="00DF6DFB" w:rsidRPr="008F6AA2">
        <w:rPr>
          <w:rFonts w:ascii="Times New Roman" w:hAnsi="Times New Roman" w:cs="Times New Roman"/>
          <w:bCs w:val="0"/>
          <w:color w:val="000000" w:themeColor="text1"/>
          <w:sz w:val="24"/>
          <w:szCs w:val="24"/>
        </w:rPr>
        <w:t xml:space="preserve">, </w:t>
      </w:r>
      <w:r w:rsidR="00D83D9F" w:rsidRPr="008F6AA2">
        <w:rPr>
          <w:rFonts w:ascii="Times New Roman" w:hAnsi="Times New Roman" w:cs="Times New Roman"/>
          <w:bCs w:val="0"/>
          <w:color w:val="000000" w:themeColor="text1"/>
          <w:sz w:val="24"/>
          <w:szCs w:val="24"/>
        </w:rPr>
        <w:t xml:space="preserve">we asked </w:t>
      </w:r>
      <w:r w:rsidR="009510C3" w:rsidRPr="008F6AA2">
        <w:rPr>
          <w:rFonts w:ascii="Times New Roman" w:hAnsi="Times New Roman" w:cs="Times New Roman"/>
          <w:bCs w:val="0"/>
          <w:color w:val="000000" w:themeColor="text1"/>
          <w:sz w:val="24"/>
          <w:szCs w:val="24"/>
        </w:rPr>
        <w:t xml:space="preserve">the SMEs managers </w:t>
      </w:r>
      <w:r w:rsidR="00D83D9F" w:rsidRPr="008F6AA2">
        <w:rPr>
          <w:rFonts w:ascii="Times New Roman" w:hAnsi="Times New Roman" w:cs="Times New Roman"/>
          <w:bCs w:val="0"/>
          <w:color w:val="000000" w:themeColor="text1"/>
          <w:sz w:val="24"/>
          <w:szCs w:val="24"/>
        </w:rPr>
        <w:t>to provide their direct feedback a</w:t>
      </w:r>
      <w:r w:rsidR="0006796B" w:rsidRPr="008F6AA2">
        <w:rPr>
          <w:rFonts w:ascii="Times New Roman" w:hAnsi="Times New Roman" w:cs="Times New Roman"/>
          <w:bCs w:val="0"/>
          <w:color w:val="000000" w:themeColor="text1"/>
          <w:sz w:val="24"/>
          <w:szCs w:val="24"/>
        </w:rPr>
        <w:t>s</w:t>
      </w:r>
      <w:r w:rsidR="00D83D9F" w:rsidRPr="008F6AA2">
        <w:rPr>
          <w:rFonts w:ascii="Times New Roman" w:hAnsi="Times New Roman" w:cs="Times New Roman"/>
          <w:bCs w:val="0"/>
          <w:color w:val="000000" w:themeColor="text1"/>
          <w:sz w:val="24"/>
          <w:szCs w:val="24"/>
        </w:rPr>
        <w:t xml:space="preserve"> we monitored </w:t>
      </w:r>
      <w:r w:rsidR="009510C3" w:rsidRPr="008F6AA2">
        <w:rPr>
          <w:rFonts w:ascii="Times New Roman" w:hAnsi="Times New Roman" w:cs="Times New Roman"/>
          <w:bCs w:val="0"/>
          <w:color w:val="000000" w:themeColor="text1"/>
          <w:sz w:val="24"/>
          <w:szCs w:val="24"/>
        </w:rPr>
        <w:t xml:space="preserve">their efforts to adopt at least one of the critical technologies </w:t>
      </w:r>
      <w:r w:rsidR="00AF691D" w:rsidRPr="008F6AA2">
        <w:rPr>
          <w:rFonts w:ascii="Times New Roman" w:hAnsi="Times New Roman" w:cs="Times New Roman"/>
          <w:bCs w:val="0"/>
          <w:color w:val="000000" w:themeColor="text1"/>
          <w:sz w:val="24"/>
          <w:szCs w:val="24"/>
        </w:rPr>
        <w:t>they contributed to identifying</w:t>
      </w:r>
      <w:r w:rsidR="009510C3" w:rsidRPr="008F6AA2">
        <w:rPr>
          <w:rFonts w:ascii="Times New Roman" w:hAnsi="Times New Roman" w:cs="Times New Roman"/>
          <w:bCs w:val="0"/>
          <w:color w:val="000000" w:themeColor="text1"/>
          <w:sz w:val="24"/>
          <w:szCs w:val="24"/>
        </w:rPr>
        <w:t xml:space="preserve">. </w:t>
      </w:r>
      <w:r w:rsidR="00AA3063" w:rsidRPr="008F6AA2">
        <w:rPr>
          <w:rFonts w:ascii="Times New Roman" w:hAnsi="Times New Roman" w:cs="Times New Roman"/>
          <w:color w:val="000000" w:themeColor="text1"/>
          <w:sz w:val="24"/>
          <w:szCs w:val="24"/>
        </w:rPr>
        <w:t>A</w:t>
      </w:r>
      <w:r w:rsidR="009510C3" w:rsidRPr="008F6AA2">
        <w:rPr>
          <w:rFonts w:ascii="Times New Roman" w:hAnsi="Times New Roman" w:cs="Times New Roman"/>
          <w:color w:val="000000" w:themeColor="text1"/>
          <w:sz w:val="24"/>
          <w:szCs w:val="24"/>
        </w:rPr>
        <w:t>n online survey was</w:t>
      </w:r>
      <w:r w:rsidR="00AA3063" w:rsidRPr="008F6AA2">
        <w:rPr>
          <w:rFonts w:ascii="Times New Roman" w:hAnsi="Times New Roman" w:cs="Times New Roman"/>
          <w:color w:val="000000" w:themeColor="text1"/>
          <w:sz w:val="24"/>
          <w:szCs w:val="24"/>
        </w:rPr>
        <w:t xml:space="preserve"> </w:t>
      </w:r>
      <w:r w:rsidR="009510C3" w:rsidRPr="008F6AA2">
        <w:rPr>
          <w:rFonts w:ascii="Times New Roman" w:hAnsi="Times New Roman" w:cs="Times New Roman"/>
          <w:color w:val="000000" w:themeColor="text1"/>
          <w:sz w:val="24"/>
          <w:szCs w:val="24"/>
        </w:rPr>
        <w:t>carried out</w:t>
      </w:r>
      <w:r w:rsidR="00064B56" w:rsidRPr="008F6AA2">
        <w:rPr>
          <w:rFonts w:ascii="Times New Roman" w:hAnsi="Times New Roman" w:cs="Times New Roman"/>
          <w:color w:val="000000" w:themeColor="text1"/>
          <w:sz w:val="24"/>
          <w:szCs w:val="24"/>
        </w:rPr>
        <w:t xml:space="preserve"> </w:t>
      </w:r>
      <w:r w:rsidR="00064B56" w:rsidRPr="008F6AA2">
        <w:rPr>
          <w:rFonts w:ascii="Times New Roman" w:hAnsi="Times New Roman" w:cs="Times New Roman"/>
          <w:color w:val="000000" w:themeColor="text1"/>
          <w:sz w:val="24"/>
          <w:szCs w:val="24"/>
        </w:rPr>
        <w:lastRenderedPageBreak/>
        <w:t xml:space="preserve">to </w:t>
      </w:r>
      <w:r w:rsidR="0006796B" w:rsidRPr="008F6AA2">
        <w:rPr>
          <w:rFonts w:ascii="Times New Roman" w:hAnsi="Times New Roman" w:cs="Times New Roman"/>
          <w:color w:val="000000" w:themeColor="text1"/>
          <w:sz w:val="24"/>
          <w:szCs w:val="24"/>
        </w:rPr>
        <w:t xml:space="preserve">systematically </w:t>
      </w:r>
      <w:r w:rsidR="00064B56" w:rsidRPr="008F6AA2">
        <w:rPr>
          <w:rFonts w:ascii="Times New Roman" w:hAnsi="Times New Roman" w:cs="Times New Roman"/>
          <w:color w:val="000000" w:themeColor="text1"/>
          <w:sz w:val="24"/>
          <w:szCs w:val="24"/>
        </w:rPr>
        <w:t>collect</w:t>
      </w:r>
      <w:r w:rsidR="009510C3" w:rsidRPr="008F6AA2">
        <w:rPr>
          <w:rFonts w:ascii="Times New Roman" w:hAnsi="Times New Roman" w:cs="Times New Roman"/>
          <w:color w:val="000000" w:themeColor="text1"/>
          <w:sz w:val="24"/>
          <w:szCs w:val="24"/>
        </w:rPr>
        <w:t xml:space="preserve"> the </w:t>
      </w:r>
      <w:r w:rsidR="0006796B" w:rsidRPr="008F6AA2">
        <w:rPr>
          <w:rFonts w:ascii="Times New Roman" w:hAnsi="Times New Roman" w:cs="Times New Roman"/>
          <w:color w:val="000000" w:themeColor="text1"/>
          <w:sz w:val="24"/>
          <w:szCs w:val="24"/>
        </w:rPr>
        <w:t xml:space="preserve">experiences and </w:t>
      </w:r>
      <w:r w:rsidR="009510C3" w:rsidRPr="008F6AA2">
        <w:rPr>
          <w:rFonts w:ascii="Times New Roman" w:hAnsi="Times New Roman" w:cs="Times New Roman"/>
          <w:color w:val="000000" w:themeColor="text1"/>
          <w:sz w:val="24"/>
          <w:szCs w:val="24"/>
        </w:rPr>
        <w:t>opinions of the SME</w:t>
      </w:r>
      <w:r w:rsidR="00107E90" w:rsidRPr="008F6AA2">
        <w:rPr>
          <w:rFonts w:ascii="Times New Roman" w:hAnsi="Times New Roman" w:cs="Times New Roman"/>
          <w:color w:val="000000" w:themeColor="text1"/>
          <w:sz w:val="24"/>
          <w:szCs w:val="24"/>
        </w:rPr>
        <w:t>s</w:t>
      </w:r>
      <w:r w:rsidR="009510C3" w:rsidRPr="008F6AA2">
        <w:rPr>
          <w:rFonts w:ascii="Times New Roman" w:hAnsi="Times New Roman" w:cs="Times New Roman"/>
          <w:color w:val="000000" w:themeColor="text1"/>
          <w:sz w:val="24"/>
          <w:szCs w:val="24"/>
        </w:rPr>
        <w:t xml:space="preserve"> managers regarding the clarity of the Delphi exercise (Attractiveness and Feasibility criteria, overall </w:t>
      </w:r>
      <w:r w:rsidR="00AF691D" w:rsidRPr="008F6AA2">
        <w:rPr>
          <w:rFonts w:ascii="Times New Roman" w:hAnsi="Times New Roman" w:cs="Times New Roman"/>
          <w:color w:val="000000" w:themeColor="text1"/>
          <w:sz w:val="24"/>
          <w:szCs w:val="24"/>
        </w:rPr>
        <w:t xml:space="preserve">foresight </w:t>
      </w:r>
      <w:r w:rsidR="009510C3" w:rsidRPr="008F6AA2">
        <w:rPr>
          <w:rFonts w:ascii="Times New Roman" w:hAnsi="Times New Roman" w:cs="Times New Roman"/>
          <w:color w:val="000000" w:themeColor="text1"/>
          <w:sz w:val="24"/>
          <w:szCs w:val="24"/>
        </w:rPr>
        <w:t>methodology</w:t>
      </w:r>
      <w:r w:rsidR="00AF691D" w:rsidRPr="008F6AA2">
        <w:rPr>
          <w:rFonts w:ascii="Times New Roman" w:hAnsi="Times New Roman" w:cs="Times New Roman"/>
          <w:color w:val="000000" w:themeColor="text1"/>
          <w:sz w:val="24"/>
          <w:szCs w:val="24"/>
        </w:rPr>
        <w:t xml:space="preserve"> and process</w:t>
      </w:r>
      <w:r w:rsidR="009510C3" w:rsidRPr="008F6AA2">
        <w:rPr>
          <w:rFonts w:ascii="Times New Roman" w:hAnsi="Times New Roman" w:cs="Times New Roman"/>
          <w:color w:val="000000" w:themeColor="text1"/>
          <w:sz w:val="24"/>
          <w:szCs w:val="24"/>
        </w:rPr>
        <w:t xml:space="preserve">); the actual use of the results of the project for informing technology investment decisions; and the overall benefits of participating in the project. </w:t>
      </w:r>
    </w:p>
    <w:p w14:paraId="150101D5" w14:textId="0C1D9C66" w:rsidR="009510C3" w:rsidRPr="008F6AA2" w:rsidRDefault="009510C3" w:rsidP="00965E02">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The results show</w:t>
      </w:r>
      <w:r w:rsidR="00AF691D" w:rsidRPr="008F6AA2">
        <w:rPr>
          <w:rFonts w:ascii="Times New Roman" w:hAnsi="Times New Roman" w:cs="Times New Roman"/>
          <w:color w:val="000000" w:themeColor="text1"/>
          <w:sz w:val="24"/>
          <w:szCs w:val="24"/>
        </w:rPr>
        <w:t>ed</w:t>
      </w:r>
      <w:r w:rsidRPr="008F6AA2">
        <w:rPr>
          <w:rFonts w:ascii="Times New Roman" w:hAnsi="Times New Roman" w:cs="Times New Roman"/>
          <w:color w:val="000000" w:themeColor="text1"/>
          <w:sz w:val="24"/>
          <w:szCs w:val="24"/>
        </w:rPr>
        <w:t xml:space="preserve"> that </w:t>
      </w:r>
      <w:r w:rsidR="00AF691D" w:rsidRPr="008F6AA2">
        <w:rPr>
          <w:rFonts w:ascii="Times New Roman" w:hAnsi="Times New Roman" w:cs="Times New Roman"/>
          <w:color w:val="000000" w:themeColor="text1"/>
          <w:sz w:val="24"/>
          <w:szCs w:val="24"/>
        </w:rPr>
        <w:t xml:space="preserve">out </w:t>
      </w:r>
      <w:r w:rsidRPr="008F6AA2">
        <w:rPr>
          <w:rFonts w:ascii="Times New Roman" w:hAnsi="Times New Roman" w:cs="Times New Roman"/>
          <w:color w:val="000000" w:themeColor="text1"/>
          <w:sz w:val="24"/>
          <w:szCs w:val="24"/>
        </w:rPr>
        <w:t>of the 11 managers that completed the survey, six ha</w:t>
      </w:r>
      <w:r w:rsidR="00AF691D" w:rsidRPr="008F6AA2">
        <w:rPr>
          <w:rFonts w:ascii="Times New Roman" w:hAnsi="Times New Roman" w:cs="Times New Roman"/>
          <w:color w:val="000000" w:themeColor="text1"/>
          <w:sz w:val="24"/>
          <w:szCs w:val="24"/>
        </w:rPr>
        <w:t>d</w:t>
      </w:r>
      <w:r w:rsidRPr="008F6AA2">
        <w:rPr>
          <w:rFonts w:ascii="Times New Roman" w:hAnsi="Times New Roman" w:cs="Times New Roman"/>
          <w:color w:val="000000" w:themeColor="text1"/>
          <w:sz w:val="24"/>
          <w:szCs w:val="24"/>
        </w:rPr>
        <w:t xml:space="preserve"> already invested in at least</w:t>
      </w:r>
      <w:r w:rsidR="00107E90" w:rsidRPr="008F6AA2">
        <w:rPr>
          <w:rFonts w:ascii="Times New Roman" w:hAnsi="Times New Roman" w:cs="Times New Roman"/>
          <w:color w:val="000000" w:themeColor="text1"/>
          <w:sz w:val="24"/>
          <w:szCs w:val="24"/>
        </w:rPr>
        <w:t xml:space="preserve"> one of the four technologies (Artificial Intelligence, Dig Data A</w:t>
      </w:r>
      <w:r w:rsidRPr="008F6AA2">
        <w:rPr>
          <w:rFonts w:ascii="Times New Roman" w:hAnsi="Times New Roman" w:cs="Times New Roman"/>
          <w:color w:val="000000" w:themeColor="text1"/>
          <w:sz w:val="24"/>
          <w:szCs w:val="24"/>
        </w:rPr>
        <w:t>nalyti</w:t>
      </w:r>
      <w:r w:rsidR="00D979C6" w:rsidRPr="008F6AA2">
        <w:rPr>
          <w:rFonts w:ascii="Times New Roman" w:hAnsi="Times New Roman" w:cs="Times New Roman"/>
          <w:color w:val="000000" w:themeColor="text1"/>
          <w:sz w:val="24"/>
          <w:szCs w:val="24"/>
        </w:rPr>
        <w:t xml:space="preserve">cs, </w:t>
      </w:r>
      <w:r w:rsidR="00CC1B5C" w:rsidRPr="008F6AA2">
        <w:rPr>
          <w:rFonts w:ascii="Times New Roman" w:hAnsi="Times New Roman" w:cs="Times New Roman"/>
          <w:color w:val="000000" w:themeColor="text1"/>
          <w:sz w:val="24"/>
          <w:szCs w:val="24"/>
        </w:rPr>
        <w:t>S</w:t>
      </w:r>
      <w:r w:rsidR="00D979C6" w:rsidRPr="008F6AA2">
        <w:rPr>
          <w:rFonts w:ascii="Times New Roman" w:hAnsi="Times New Roman" w:cs="Times New Roman"/>
          <w:color w:val="000000" w:themeColor="text1"/>
          <w:sz w:val="24"/>
          <w:szCs w:val="24"/>
        </w:rPr>
        <w:t>mart devices, Internet of T</w:t>
      </w:r>
      <w:r w:rsidRPr="008F6AA2">
        <w:rPr>
          <w:rFonts w:ascii="Times New Roman" w:hAnsi="Times New Roman" w:cs="Times New Roman"/>
          <w:color w:val="000000" w:themeColor="text1"/>
          <w:sz w:val="24"/>
          <w:szCs w:val="24"/>
        </w:rPr>
        <w:t xml:space="preserve">hings) that were highlighted in the </w:t>
      </w:r>
      <w:r w:rsidR="00AF691D" w:rsidRPr="008F6AA2">
        <w:rPr>
          <w:rFonts w:ascii="Times New Roman" w:hAnsi="Times New Roman" w:cs="Times New Roman"/>
          <w:color w:val="000000" w:themeColor="text1"/>
          <w:sz w:val="24"/>
          <w:szCs w:val="24"/>
        </w:rPr>
        <w:t>Delphi</w:t>
      </w:r>
      <w:r w:rsidRPr="008F6AA2">
        <w:rPr>
          <w:rFonts w:ascii="Times New Roman" w:hAnsi="Times New Roman" w:cs="Times New Roman"/>
          <w:color w:val="000000" w:themeColor="text1"/>
          <w:sz w:val="24"/>
          <w:szCs w:val="24"/>
        </w:rPr>
        <w:t xml:space="preserve"> and eight managers </w:t>
      </w:r>
      <w:r w:rsidR="00AF691D" w:rsidRPr="008F6AA2">
        <w:rPr>
          <w:rFonts w:ascii="Times New Roman" w:hAnsi="Times New Roman" w:cs="Times New Roman"/>
          <w:color w:val="000000" w:themeColor="text1"/>
          <w:sz w:val="24"/>
          <w:szCs w:val="24"/>
        </w:rPr>
        <w:t>we</w:t>
      </w:r>
      <w:r w:rsidRPr="008F6AA2">
        <w:rPr>
          <w:rFonts w:ascii="Times New Roman" w:hAnsi="Times New Roman" w:cs="Times New Roman"/>
          <w:color w:val="000000" w:themeColor="text1"/>
          <w:sz w:val="24"/>
          <w:szCs w:val="24"/>
        </w:rPr>
        <w:t xml:space="preserve">re considering </w:t>
      </w:r>
      <w:proofErr w:type="gramStart"/>
      <w:r w:rsidRPr="008F6AA2">
        <w:rPr>
          <w:rFonts w:ascii="Times New Roman" w:hAnsi="Times New Roman" w:cs="Times New Roman"/>
          <w:color w:val="000000" w:themeColor="text1"/>
          <w:sz w:val="24"/>
          <w:szCs w:val="24"/>
        </w:rPr>
        <w:t>to invest</w:t>
      </w:r>
      <w:proofErr w:type="gramEnd"/>
      <w:r w:rsidRPr="008F6AA2">
        <w:rPr>
          <w:rFonts w:ascii="Times New Roman" w:hAnsi="Times New Roman" w:cs="Times New Roman"/>
          <w:color w:val="000000" w:themeColor="text1"/>
          <w:sz w:val="24"/>
          <w:szCs w:val="24"/>
        </w:rPr>
        <w:t xml:space="preserve"> </w:t>
      </w:r>
      <w:r w:rsidR="004866B0" w:rsidRPr="008F6AA2">
        <w:rPr>
          <w:rFonts w:ascii="Times New Roman" w:hAnsi="Times New Roman" w:cs="Times New Roman"/>
          <w:color w:val="000000" w:themeColor="text1"/>
          <w:sz w:val="24"/>
          <w:szCs w:val="24"/>
        </w:rPr>
        <w:t xml:space="preserve">(or invest further) </w:t>
      </w:r>
      <w:r w:rsidRPr="008F6AA2">
        <w:rPr>
          <w:rFonts w:ascii="Times New Roman" w:hAnsi="Times New Roman" w:cs="Times New Roman"/>
          <w:color w:val="000000" w:themeColor="text1"/>
          <w:sz w:val="24"/>
          <w:szCs w:val="24"/>
        </w:rPr>
        <w:t>in any of these technologies in the next three years. The reported benefits of the managers gained by participating in the foresight project include</w:t>
      </w:r>
      <w:r w:rsidR="00AF691D" w:rsidRPr="008F6AA2">
        <w:rPr>
          <w:rFonts w:ascii="Times New Roman" w:hAnsi="Times New Roman" w:cs="Times New Roman"/>
          <w:color w:val="000000" w:themeColor="text1"/>
          <w:sz w:val="24"/>
          <w:szCs w:val="24"/>
        </w:rPr>
        <w:t>d</w:t>
      </w:r>
      <w:r w:rsidRPr="008F6AA2">
        <w:rPr>
          <w:rFonts w:ascii="Times New Roman" w:hAnsi="Times New Roman" w:cs="Times New Roman"/>
          <w:color w:val="000000" w:themeColor="text1"/>
          <w:sz w:val="24"/>
          <w:szCs w:val="24"/>
        </w:rPr>
        <w:t xml:space="preserve">: a) increasing their capability to assess new technologies; b) deepening their understanding of critical technologies for future growth and productivity; c) </w:t>
      </w:r>
      <w:r w:rsidR="00AF691D" w:rsidRPr="008F6AA2">
        <w:rPr>
          <w:rFonts w:ascii="Times New Roman" w:hAnsi="Times New Roman" w:cs="Times New Roman"/>
          <w:color w:val="000000" w:themeColor="text1"/>
          <w:sz w:val="24"/>
          <w:szCs w:val="24"/>
        </w:rPr>
        <w:t>i</w:t>
      </w:r>
      <w:r w:rsidRPr="008F6AA2">
        <w:rPr>
          <w:rFonts w:ascii="Times New Roman" w:hAnsi="Times New Roman" w:cs="Times New Roman"/>
          <w:color w:val="000000" w:themeColor="text1"/>
          <w:sz w:val="24"/>
          <w:szCs w:val="24"/>
        </w:rPr>
        <w:t xml:space="preserve">dentifying barriers to the adoption of new technologies; d) identifying actions for accelerating productivity; e) enhancing networking; and f) a better understanding of business foresight processes. </w:t>
      </w:r>
    </w:p>
    <w:p w14:paraId="168B7925" w14:textId="319A8122" w:rsidR="009E2552" w:rsidRPr="008F6AA2" w:rsidRDefault="009510C3" w:rsidP="00965E02">
      <w:pPr>
        <w:spacing w:after="0" w:line="480" w:lineRule="auto"/>
        <w:ind w:firstLine="567"/>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Overall, eight </w:t>
      </w:r>
      <w:r w:rsidR="00147BAB" w:rsidRPr="008F6AA2">
        <w:rPr>
          <w:rFonts w:ascii="Times New Roman" w:hAnsi="Times New Roman" w:cs="Times New Roman"/>
          <w:color w:val="000000" w:themeColor="text1"/>
          <w:sz w:val="24"/>
          <w:szCs w:val="24"/>
        </w:rPr>
        <w:t xml:space="preserve">SME </w:t>
      </w:r>
      <w:r w:rsidRPr="008F6AA2">
        <w:rPr>
          <w:rFonts w:ascii="Times New Roman" w:hAnsi="Times New Roman" w:cs="Times New Roman"/>
          <w:color w:val="000000" w:themeColor="text1"/>
          <w:sz w:val="24"/>
          <w:szCs w:val="24"/>
        </w:rPr>
        <w:t xml:space="preserve">managers found that their participation in the foresight project </w:t>
      </w:r>
      <w:r w:rsidR="003446EA" w:rsidRPr="008F6AA2">
        <w:rPr>
          <w:rFonts w:ascii="Times New Roman" w:hAnsi="Times New Roman" w:cs="Times New Roman"/>
          <w:color w:val="000000" w:themeColor="text1"/>
          <w:sz w:val="24"/>
          <w:szCs w:val="24"/>
        </w:rPr>
        <w:t>added value to their companies</w:t>
      </w:r>
      <w:r w:rsidRPr="008F6AA2">
        <w:rPr>
          <w:rFonts w:ascii="Times New Roman" w:hAnsi="Times New Roman" w:cs="Times New Roman"/>
          <w:color w:val="000000" w:themeColor="text1"/>
          <w:sz w:val="24"/>
          <w:szCs w:val="24"/>
        </w:rPr>
        <w:t>. Out of the three managers that found their participation unhelpful, two pointed out that the lack of a face-to-face meeting at the beginning of the project was a key issue. (</w:t>
      </w:r>
      <w:r w:rsidR="00AF691D" w:rsidRPr="008F6AA2">
        <w:rPr>
          <w:rFonts w:ascii="Times New Roman" w:hAnsi="Times New Roman" w:cs="Times New Roman"/>
          <w:color w:val="000000" w:themeColor="text1"/>
          <w:sz w:val="24"/>
          <w:szCs w:val="24"/>
        </w:rPr>
        <w:t>The foresight team</w:t>
      </w:r>
      <w:r w:rsidRPr="008F6AA2">
        <w:rPr>
          <w:rFonts w:ascii="Times New Roman" w:hAnsi="Times New Roman" w:cs="Times New Roman"/>
          <w:color w:val="000000" w:themeColor="text1"/>
          <w:sz w:val="24"/>
          <w:szCs w:val="24"/>
        </w:rPr>
        <w:t xml:space="preserve"> had difficulty in scheduling a face-to-face meeting with these two managers because of the tight scheduling of the project and so a Skype meeting or a phone call</w:t>
      </w:r>
      <w:r w:rsidR="00AF691D" w:rsidRPr="008F6AA2">
        <w:rPr>
          <w:rFonts w:ascii="Times New Roman" w:hAnsi="Times New Roman" w:cs="Times New Roman"/>
          <w:color w:val="000000" w:themeColor="text1"/>
          <w:sz w:val="24"/>
          <w:szCs w:val="24"/>
        </w:rPr>
        <w:t xml:space="preserve"> was arranged instead</w:t>
      </w:r>
      <w:r w:rsidRPr="008F6AA2">
        <w:rPr>
          <w:rFonts w:ascii="Times New Roman" w:hAnsi="Times New Roman" w:cs="Times New Roman"/>
          <w:color w:val="000000" w:themeColor="text1"/>
          <w:sz w:val="24"/>
          <w:szCs w:val="24"/>
        </w:rPr>
        <w:t>). The strict schedule was probably the aspect of the project that was most critical, as this affected the participation of the managers and their understanding of the project itself – as we point out hereafter in th</w:t>
      </w:r>
      <w:r w:rsidR="00AF691D" w:rsidRPr="008F6AA2">
        <w:rPr>
          <w:rFonts w:ascii="Times New Roman" w:hAnsi="Times New Roman" w:cs="Times New Roman"/>
          <w:color w:val="000000" w:themeColor="text1"/>
          <w:sz w:val="24"/>
          <w:szCs w:val="24"/>
        </w:rPr>
        <w:t xml:space="preserve">e </w:t>
      </w:r>
      <w:r w:rsidR="006D5C0D" w:rsidRPr="008F6AA2">
        <w:rPr>
          <w:rFonts w:ascii="Times New Roman" w:hAnsi="Times New Roman" w:cs="Times New Roman"/>
          <w:color w:val="000000" w:themeColor="text1"/>
          <w:sz w:val="24"/>
          <w:szCs w:val="24"/>
        </w:rPr>
        <w:t xml:space="preserve">learning </w:t>
      </w:r>
      <w:r w:rsidRPr="008F6AA2">
        <w:rPr>
          <w:rFonts w:ascii="Times New Roman" w:hAnsi="Times New Roman" w:cs="Times New Roman"/>
          <w:color w:val="000000" w:themeColor="text1"/>
          <w:sz w:val="24"/>
          <w:szCs w:val="24"/>
        </w:rPr>
        <w:t>section</w:t>
      </w:r>
      <w:r w:rsidR="00AF691D" w:rsidRPr="008F6AA2">
        <w:rPr>
          <w:rFonts w:ascii="Times New Roman" w:hAnsi="Times New Roman" w:cs="Times New Roman"/>
          <w:color w:val="000000" w:themeColor="text1"/>
          <w:sz w:val="24"/>
          <w:szCs w:val="24"/>
        </w:rPr>
        <w:t xml:space="preserve"> whe</w:t>
      </w:r>
      <w:r w:rsidR="006D5C0D" w:rsidRPr="008F6AA2">
        <w:rPr>
          <w:rFonts w:ascii="Times New Roman" w:hAnsi="Times New Roman" w:cs="Times New Roman"/>
          <w:color w:val="000000" w:themeColor="text1"/>
          <w:sz w:val="24"/>
          <w:szCs w:val="24"/>
        </w:rPr>
        <w:t>re</w:t>
      </w:r>
      <w:r w:rsidR="00AF691D" w:rsidRPr="008F6AA2">
        <w:rPr>
          <w:rFonts w:ascii="Times New Roman" w:hAnsi="Times New Roman" w:cs="Times New Roman"/>
          <w:color w:val="000000" w:themeColor="text1"/>
          <w:sz w:val="24"/>
          <w:szCs w:val="24"/>
        </w:rPr>
        <w:t xml:space="preserve"> </w:t>
      </w:r>
      <w:r w:rsidR="006D5C0D" w:rsidRPr="008F6AA2">
        <w:rPr>
          <w:rFonts w:ascii="Times New Roman" w:hAnsi="Times New Roman" w:cs="Times New Roman"/>
          <w:color w:val="000000" w:themeColor="text1"/>
          <w:sz w:val="24"/>
          <w:szCs w:val="24"/>
        </w:rPr>
        <w:t xml:space="preserve">we </w:t>
      </w:r>
      <w:r w:rsidR="00AF691D" w:rsidRPr="008F6AA2">
        <w:rPr>
          <w:rFonts w:ascii="Times New Roman" w:hAnsi="Times New Roman" w:cs="Times New Roman"/>
          <w:color w:val="000000" w:themeColor="text1"/>
          <w:sz w:val="24"/>
          <w:szCs w:val="24"/>
        </w:rPr>
        <w:t>illustrat</w:t>
      </w:r>
      <w:r w:rsidR="006D5C0D" w:rsidRPr="008F6AA2">
        <w:rPr>
          <w:rFonts w:ascii="Times New Roman" w:hAnsi="Times New Roman" w:cs="Times New Roman"/>
          <w:color w:val="000000" w:themeColor="text1"/>
          <w:sz w:val="24"/>
          <w:szCs w:val="24"/>
        </w:rPr>
        <w:t>e</w:t>
      </w:r>
      <w:r w:rsidR="00AF691D" w:rsidRPr="008F6AA2">
        <w:rPr>
          <w:rFonts w:ascii="Times New Roman" w:hAnsi="Times New Roman" w:cs="Times New Roman"/>
          <w:color w:val="000000" w:themeColor="text1"/>
          <w:sz w:val="24"/>
          <w:szCs w:val="24"/>
        </w:rPr>
        <w:t xml:space="preserve"> the main benefits and limitation</w:t>
      </w:r>
      <w:r w:rsidR="004866B0" w:rsidRPr="008F6AA2">
        <w:rPr>
          <w:rFonts w:ascii="Times New Roman" w:hAnsi="Times New Roman" w:cs="Times New Roman"/>
          <w:color w:val="000000" w:themeColor="text1"/>
          <w:sz w:val="24"/>
          <w:szCs w:val="24"/>
        </w:rPr>
        <w:t>s</w:t>
      </w:r>
      <w:r w:rsidR="00AF691D" w:rsidRPr="008F6AA2">
        <w:rPr>
          <w:rFonts w:ascii="Times New Roman" w:hAnsi="Times New Roman" w:cs="Times New Roman"/>
          <w:color w:val="000000" w:themeColor="text1"/>
          <w:sz w:val="24"/>
          <w:szCs w:val="24"/>
        </w:rPr>
        <w:t xml:space="preserve"> of our </w:t>
      </w:r>
      <w:r w:rsidR="004866B0" w:rsidRPr="008F6AA2">
        <w:rPr>
          <w:rFonts w:ascii="Times New Roman" w:hAnsi="Times New Roman" w:cs="Times New Roman"/>
          <w:color w:val="000000" w:themeColor="text1"/>
          <w:sz w:val="24"/>
          <w:szCs w:val="24"/>
        </w:rPr>
        <w:t xml:space="preserve">novel </w:t>
      </w:r>
      <w:r w:rsidR="00AF691D" w:rsidRPr="008F6AA2">
        <w:rPr>
          <w:rFonts w:ascii="Times New Roman" w:hAnsi="Times New Roman" w:cs="Times New Roman"/>
          <w:color w:val="000000" w:themeColor="text1"/>
          <w:sz w:val="24"/>
          <w:szCs w:val="24"/>
        </w:rPr>
        <w:t>methodological framework for foresight and innovation in SMEs</w:t>
      </w:r>
      <w:r w:rsidRPr="008F6AA2">
        <w:rPr>
          <w:rFonts w:ascii="Times New Roman" w:hAnsi="Times New Roman" w:cs="Times New Roman"/>
          <w:color w:val="000000" w:themeColor="text1"/>
          <w:sz w:val="24"/>
          <w:szCs w:val="24"/>
        </w:rPr>
        <w:t>.</w:t>
      </w:r>
    </w:p>
    <w:p w14:paraId="0B46DCCE" w14:textId="585914A9" w:rsidR="00965E02" w:rsidRPr="008F6AA2" w:rsidRDefault="00965E02" w:rsidP="00EB1A66">
      <w:pPr>
        <w:keepNext/>
        <w:keepLines/>
        <w:spacing w:after="0" w:line="480" w:lineRule="auto"/>
        <w:jc w:val="both"/>
        <w:outlineLvl w:val="0"/>
        <w:rPr>
          <w:rFonts w:ascii="Times New Roman" w:hAnsi="Times New Roman" w:cs="Times New Roman"/>
          <w:b/>
          <w:color w:val="000000" w:themeColor="text1"/>
          <w:sz w:val="28"/>
          <w:szCs w:val="24"/>
        </w:rPr>
      </w:pPr>
    </w:p>
    <w:p w14:paraId="02BFB147" w14:textId="5643890F" w:rsidR="0081752F" w:rsidRPr="008F6AA2" w:rsidRDefault="0081752F" w:rsidP="0081752F">
      <w:pPr>
        <w:spacing w:after="0" w:line="480" w:lineRule="auto"/>
        <w:jc w:val="both"/>
        <w:outlineLvl w:val="0"/>
        <w:rPr>
          <w:rFonts w:ascii="Times New Roman" w:hAnsi="Times New Roman" w:cs="Times New Roman"/>
          <w:bCs w:val="0"/>
          <w:i/>
          <w:color w:val="000000" w:themeColor="text1"/>
          <w:sz w:val="24"/>
          <w:szCs w:val="24"/>
        </w:rPr>
      </w:pPr>
      <w:r w:rsidRPr="008F6AA2">
        <w:rPr>
          <w:rFonts w:ascii="Times New Roman" w:hAnsi="Times New Roman" w:cs="Times New Roman"/>
          <w:bCs w:val="0"/>
          <w:i/>
          <w:color w:val="000000" w:themeColor="text1"/>
          <w:sz w:val="24"/>
          <w:szCs w:val="24"/>
        </w:rPr>
        <w:t xml:space="preserve">E. Specifying </w:t>
      </w:r>
      <w:proofErr w:type="gramStart"/>
      <w:r w:rsidRPr="008F6AA2">
        <w:rPr>
          <w:rFonts w:ascii="Times New Roman" w:hAnsi="Times New Roman" w:cs="Times New Roman"/>
          <w:bCs w:val="0"/>
          <w:i/>
          <w:color w:val="000000" w:themeColor="text1"/>
          <w:sz w:val="24"/>
          <w:szCs w:val="24"/>
        </w:rPr>
        <w:t>learning</w:t>
      </w:r>
      <w:proofErr w:type="gramEnd"/>
      <w:r w:rsidRPr="008F6AA2">
        <w:rPr>
          <w:rFonts w:ascii="Times New Roman" w:hAnsi="Times New Roman" w:cs="Times New Roman"/>
          <w:bCs w:val="0"/>
          <w:i/>
          <w:color w:val="000000" w:themeColor="text1"/>
          <w:sz w:val="24"/>
          <w:szCs w:val="24"/>
        </w:rPr>
        <w:t xml:space="preserve"> </w:t>
      </w:r>
    </w:p>
    <w:p w14:paraId="3ACB3B8F" w14:textId="2E206255" w:rsidR="00C12509" w:rsidRPr="008F6AA2" w:rsidRDefault="0081752F" w:rsidP="00D103DE">
      <w:pPr>
        <w:spacing w:after="0" w:line="480" w:lineRule="auto"/>
        <w:ind w:firstLine="567"/>
        <w:jc w:val="both"/>
        <w:outlineLvl w:val="0"/>
        <w:rPr>
          <w:rFonts w:ascii="Times New Roman" w:hAnsi="Times New Roman" w:cs="Times New Roman"/>
          <w:iCs/>
          <w:color w:val="000000" w:themeColor="text1"/>
          <w:sz w:val="24"/>
          <w:szCs w:val="24"/>
        </w:rPr>
      </w:pPr>
      <w:r w:rsidRPr="008F6AA2">
        <w:rPr>
          <w:rFonts w:ascii="Times New Roman" w:hAnsi="Times New Roman" w:cs="Times New Roman"/>
          <w:bCs w:val="0"/>
          <w:iCs/>
          <w:color w:val="000000" w:themeColor="text1"/>
          <w:sz w:val="24"/>
          <w:szCs w:val="24"/>
        </w:rPr>
        <w:t>From the evidence presented so far,</w:t>
      </w:r>
      <w:r w:rsidR="00971EE1" w:rsidRPr="008F6AA2">
        <w:rPr>
          <w:rFonts w:ascii="Times New Roman" w:hAnsi="Times New Roman" w:cs="Times New Roman"/>
          <w:bCs w:val="0"/>
          <w:iCs/>
          <w:color w:val="000000" w:themeColor="text1"/>
          <w:sz w:val="24"/>
          <w:szCs w:val="24"/>
        </w:rPr>
        <w:t xml:space="preserve"> </w:t>
      </w:r>
      <w:r w:rsidRPr="008F6AA2">
        <w:rPr>
          <w:rFonts w:ascii="Times New Roman" w:hAnsi="Times New Roman" w:cs="Times New Roman"/>
          <w:bCs w:val="0"/>
          <w:iCs/>
          <w:color w:val="000000" w:themeColor="text1"/>
          <w:sz w:val="24"/>
          <w:szCs w:val="24"/>
        </w:rPr>
        <w:t xml:space="preserve">a three-stage methodology </w:t>
      </w:r>
      <w:r w:rsidR="00D103DE" w:rsidRPr="008F6AA2">
        <w:rPr>
          <w:rFonts w:ascii="Times New Roman" w:hAnsi="Times New Roman" w:cs="Times New Roman"/>
          <w:bCs w:val="0"/>
          <w:iCs/>
          <w:color w:val="000000" w:themeColor="text1"/>
          <w:sz w:val="24"/>
          <w:szCs w:val="24"/>
        </w:rPr>
        <w:t xml:space="preserve">for foresight and innovation in SMEs </w:t>
      </w:r>
      <w:r w:rsidRPr="008F6AA2">
        <w:rPr>
          <w:rFonts w:ascii="Times New Roman" w:hAnsi="Times New Roman" w:cs="Times New Roman"/>
          <w:bCs w:val="0"/>
          <w:iCs/>
          <w:color w:val="000000" w:themeColor="text1"/>
          <w:sz w:val="24"/>
          <w:szCs w:val="24"/>
        </w:rPr>
        <w:t>emerges (as shown in Fig</w:t>
      </w:r>
      <w:r w:rsidR="00D103DE" w:rsidRPr="008F6AA2">
        <w:rPr>
          <w:rFonts w:ascii="Times New Roman" w:hAnsi="Times New Roman" w:cs="Times New Roman"/>
          <w:bCs w:val="0"/>
          <w:iCs/>
          <w:color w:val="000000" w:themeColor="text1"/>
          <w:sz w:val="24"/>
          <w:szCs w:val="24"/>
        </w:rPr>
        <w:t>ure</w:t>
      </w:r>
      <w:r w:rsidRPr="008F6AA2">
        <w:rPr>
          <w:rFonts w:ascii="Times New Roman" w:hAnsi="Times New Roman" w:cs="Times New Roman"/>
          <w:bCs w:val="0"/>
          <w:iCs/>
          <w:color w:val="000000" w:themeColor="text1"/>
          <w:sz w:val="24"/>
          <w:szCs w:val="24"/>
        </w:rPr>
        <w:t xml:space="preserve"> </w:t>
      </w:r>
      <w:r w:rsidR="00B403F6" w:rsidRPr="008F6AA2">
        <w:rPr>
          <w:rFonts w:ascii="Times New Roman" w:hAnsi="Times New Roman" w:cs="Times New Roman"/>
          <w:bCs w:val="0"/>
          <w:iCs/>
          <w:color w:val="000000" w:themeColor="text1"/>
          <w:sz w:val="24"/>
          <w:szCs w:val="24"/>
        </w:rPr>
        <w:t>2</w:t>
      </w:r>
      <w:r w:rsidRPr="008F6AA2">
        <w:rPr>
          <w:rFonts w:ascii="Times New Roman" w:hAnsi="Times New Roman" w:cs="Times New Roman"/>
          <w:bCs w:val="0"/>
          <w:iCs/>
          <w:color w:val="000000" w:themeColor="text1"/>
          <w:sz w:val="24"/>
          <w:szCs w:val="24"/>
        </w:rPr>
        <w:t xml:space="preserve">). </w:t>
      </w:r>
    </w:p>
    <w:p w14:paraId="6C7FE3C5" w14:textId="5F78817E" w:rsidR="00D103DE" w:rsidRPr="008F6AA2" w:rsidRDefault="00D103DE" w:rsidP="00D103DE">
      <w:pPr>
        <w:spacing w:after="0" w:line="480" w:lineRule="auto"/>
        <w:jc w:val="center"/>
        <w:outlineLvl w:val="0"/>
        <w:rPr>
          <w:rFonts w:ascii="Times New Roman" w:hAnsi="Times New Roman" w:cs="Times New Roman"/>
          <w:bCs w:val="0"/>
          <w:iCs/>
          <w:color w:val="000000" w:themeColor="text1"/>
          <w:sz w:val="24"/>
          <w:szCs w:val="24"/>
        </w:rPr>
      </w:pPr>
      <w:r w:rsidRPr="008F6AA2">
        <w:rPr>
          <w:rFonts w:ascii="Times New Roman" w:hAnsi="Times New Roman" w:cs="Times New Roman"/>
          <w:bCs w:val="0"/>
          <w:iCs/>
          <w:color w:val="000000" w:themeColor="text1"/>
          <w:sz w:val="24"/>
          <w:szCs w:val="24"/>
        </w:rPr>
        <w:t>------------------------------------------------------------------------------</w:t>
      </w:r>
      <w:r w:rsidRPr="008F6AA2">
        <w:rPr>
          <w:rFonts w:ascii="Times New Roman" w:hAnsi="Times New Roman" w:cs="Times New Roman"/>
          <w:bCs w:val="0"/>
          <w:iCs/>
          <w:color w:val="000000" w:themeColor="text1"/>
          <w:sz w:val="24"/>
          <w:szCs w:val="24"/>
        </w:rPr>
        <w:br/>
      </w:r>
      <w:r w:rsidRPr="008F6AA2">
        <w:rPr>
          <w:rFonts w:ascii="Times New Roman" w:hAnsi="Times New Roman" w:cs="Times New Roman"/>
          <w:b/>
          <w:iCs/>
          <w:color w:val="000000" w:themeColor="text1"/>
          <w:sz w:val="24"/>
          <w:szCs w:val="24"/>
        </w:rPr>
        <w:t xml:space="preserve">INSERT FIGURE </w:t>
      </w:r>
      <w:r w:rsidR="00B403F6" w:rsidRPr="008F6AA2">
        <w:rPr>
          <w:rFonts w:ascii="Times New Roman" w:hAnsi="Times New Roman" w:cs="Times New Roman"/>
          <w:b/>
          <w:iCs/>
          <w:color w:val="000000" w:themeColor="text1"/>
          <w:sz w:val="24"/>
          <w:szCs w:val="24"/>
        </w:rPr>
        <w:t>2</w:t>
      </w:r>
      <w:r w:rsidRPr="008F6AA2">
        <w:rPr>
          <w:rFonts w:ascii="Times New Roman" w:hAnsi="Times New Roman" w:cs="Times New Roman"/>
          <w:b/>
          <w:iCs/>
          <w:color w:val="000000" w:themeColor="text1"/>
          <w:sz w:val="24"/>
          <w:szCs w:val="24"/>
        </w:rPr>
        <w:t xml:space="preserve"> ABOUT HERE</w:t>
      </w:r>
    </w:p>
    <w:p w14:paraId="0151DC67" w14:textId="77777777" w:rsidR="00D103DE" w:rsidRPr="008F6AA2" w:rsidRDefault="00D103DE" w:rsidP="00D103DE">
      <w:pPr>
        <w:jc w:val="center"/>
        <w:rPr>
          <w:color w:val="000000" w:themeColor="text1"/>
        </w:rPr>
      </w:pPr>
      <w:r w:rsidRPr="008F6AA2">
        <w:rPr>
          <w:rFonts w:ascii="Times New Roman" w:hAnsi="Times New Roman" w:cs="Times New Roman"/>
          <w:iCs/>
          <w:color w:val="000000" w:themeColor="text1"/>
          <w:sz w:val="24"/>
          <w:szCs w:val="24"/>
        </w:rPr>
        <w:t>-------------------------------------------------------------------------------</w:t>
      </w:r>
    </w:p>
    <w:p w14:paraId="21B8A34F" w14:textId="59DA0CCC" w:rsidR="00C12509" w:rsidRPr="008F6AA2" w:rsidRDefault="00C12509" w:rsidP="00D103DE">
      <w:pPr>
        <w:spacing w:after="0" w:line="480" w:lineRule="auto"/>
        <w:ind w:firstLine="567"/>
        <w:jc w:val="both"/>
        <w:outlineLvl w:val="0"/>
        <w:rPr>
          <w:rFonts w:ascii="Times New Roman" w:hAnsi="Times New Roman" w:cs="Times New Roman"/>
          <w:bCs w:val="0"/>
          <w:iCs/>
          <w:color w:val="000000" w:themeColor="text1"/>
          <w:sz w:val="24"/>
          <w:szCs w:val="24"/>
        </w:rPr>
      </w:pPr>
      <w:r w:rsidRPr="008F6AA2">
        <w:rPr>
          <w:rFonts w:ascii="Times New Roman" w:hAnsi="Times New Roman" w:cs="Times New Roman"/>
          <w:iCs/>
          <w:color w:val="000000" w:themeColor="text1"/>
          <w:sz w:val="24"/>
          <w:szCs w:val="24"/>
        </w:rPr>
        <w:t xml:space="preserve">The </w:t>
      </w:r>
      <w:r w:rsidRPr="008F6AA2">
        <w:rPr>
          <w:rFonts w:ascii="Times New Roman" w:hAnsi="Times New Roman" w:cs="Times New Roman"/>
          <w:color w:val="000000" w:themeColor="text1"/>
          <w:sz w:val="24"/>
          <w:szCs w:val="24"/>
        </w:rPr>
        <w:t>first stage</w:t>
      </w:r>
      <w:r w:rsidRPr="008F6AA2">
        <w:rPr>
          <w:rFonts w:ascii="Times New Roman" w:hAnsi="Times New Roman" w:cs="Times New Roman"/>
          <w:iCs/>
          <w:color w:val="000000" w:themeColor="text1"/>
          <w:sz w:val="24"/>
          <w:szCs w:val="24"/>
        </w:rPr>
        <w:t xml:space="preserve"> focuses on the identification of the SMEs to involve in the project, the identification of the technology experts, the raising of awareness among the entrepreneurs and experts, the gathering of background information, and the identification of a preliminary list of technologies that </w:t>
      </w:r>
      <w:r w:rsidR="00FB6B57" w:rsidRPr="008F6AA2">
        <w:rPr>
          <w:rFonts w:ascii="Times New Roman" w:hAnsi="Times New Roman" w:cs="Times New Roman"/>
          <w:iCs/>
          <w:color w:val="000000" w:themeColor="text1"/>
          <w:sz w:val="24"/>
          <w:szCs w:val="24"/>
        </w:rPr>
        <w:t xml:space="preserve">are </w:t>
      </w:r>
      <w:r w:rsidRPr="008F6AA2">
        <w:rPr>
          <w:rFonts w:ascii="Times New Roman" w:hAnsi="Times New Roman" w:cs="Times New Roman"/>
          <w:iCs/>
          <w:color w:val="000000" w:themeColor="text1"/>
          <w:sz w:val="24"/>
          <w:szCs w:val="24"/>
        </w:rPr>
        <w:t xml:space="preserve">potentially relevant. </w:t>
      </w:r>
    </w:p>
    <w:p w14:paraId="435DD6AE" w14:textId="291C0874" w:rsidR="00C12509" w:rsidRPr="008F6AA2" w:rsidRDefault="00C12509" w:rsidP="00D103DE">
      <w:pPr>
        <w:spacing w:after="0" w:line="480" w:lineRule="auto"/>
        <w:ind w:firstLine="567"/>
        <w:jc w:val="both"/>
        <w:outlineLvl w:val="0"/>
        <w:rPr>
          <w:rFonts w:ascii="Times New Roman" w:hAnsi="Times New Roman" w:cs="Times New Roman"/>
          <w:bCs w:val="0"/>
          <w:iCs/>
          <w:color w:val="000000" w:themeColor="text1"/>
          <w:sz w:val="24"/>
          <w:szCs w:val="24"/>
        </w:rPr>
      </w:pPr>
      <w:r w:rsidRPr="008F6AA2">
        <w:rPr>
          <w:rFonts w:ascii="Times New Roman" w:hAnsi="Times New Roman" w:cs="Times New Roman"/>
          <w:iCs/>
          <w:color w:val="000000" w:themeColor="text1"/>
          <w:sz w:val="24"/>
          <w:szCs w:val="24"/>
        </w:rPr>
        <w:t xml:space="preserve">The </w:t>
      </w:r>
      <w:r w:rsidRPr="008F6AA2">
        <w:rPr>
          <w:rFonts w:ascii="Times New Roman" w:hAnsi="Times New Roman" w:cs="Times New Roman"/>
          <w:color w:val="000000" w:themeColor="text1"/>
          <w:sz w:val="24"/>
          <w:szCs w:val="24"/>
        </w:rPr>
        <w:t>second stage</w:t>
      </w:r>
      <w:r w:rsidRPr="008F6AA2">
        <w:rPr>
          <w:rFonts w:ascii="Times New Roman" w:hAnsi="Times New Roman" w:cs="Times New Roman"/>
          <w:i/>
          <w:iCs/>
          <w:color w:val="000000" w:themeColor="text1"/>
          <w:sz w:val="24"/>
          <w:szCs w:val="24"/>
        </w:rPr>
        <w:t xml:space="preserve"> </w:t>
      </w:r>
      <w:r w:rsidRPr="008F6AA2">
        <w:rPr>
          <w:rFonts w:ascii="Times New Roman" w:hAnsi="Times New Roman" w:cs="Times New Roman"/>
          <w:bCs w:val="0"/>
          <w:iCs/>
          <w:color w:val="000000" w:themeColor="text1"/>
          <w:sz w:val="24"/>
          <w:szCs w:val="24"/>
        </w:rPr>
        <w:t>consists of a 3-round Delphi process. This enable</w:t>
      </w:r>
      <w:r w:rsidR="00D103DE" w:rsidRPr="008F6AA2">
        <w:rPr>
          <w:rFonts w:ascii="Times New Roman" w:hAnsi="Times New Roman" w:cs="Times New Roman"/>
          <w:bCs w:val="0"/>
          <w:iCs/>
          <w:color w:val="000000" w:themeColor="text1"/>
          <w:sz w:val="24"/>
          <w:szCs w:val="24"/>
        </w:rPr>
        <w:t>s</w:t>
      </w:r>
      <w:r w:rsidRPr="008F6AA2">
        <w:rPr>
          <w:rFonts w:ascii="Times New Roman" w:hAnsi="Times New Roman" w:cs="Times New Roman"/>
          <w:bCs w:val="0"/>
          <w:iCs/>
          <w:color w:val="000000" w:themeColor="text1"/>
          <w:sz w:val="24"/>
          <w:szCs w:val="24"/>
        </w:rPr>
        <w:t xml:space="preserve"> the evaluation of a preliminary list of technologies selected in the first </w:t>
      </w:r>
      <w:r w:rsidR="00FB6B57" w:rsidRPr="008F6AA2">
        <w:rPr>
          <w:rFonts w:ascii="Times New Roman" w:hAnsi="Times New Roman" w:cs="Times New Roman"/>
          <w:bCs w:val="0"/>
          <w:iCs/>
          <w:color w:val="000000" w:themeColor="text1"/>
          <w:sz w:val="24"/>
          <w:szCs w:val="24"/>
        </w:rPr>
        <w:t>stage</w:t>
      </w:r>
      <w:r w:rsidRPr="008F6AA2">
        <w:rPr>
          <w:rFonts w:ascii="Times New Roman" w:hAnsi="Times New Roman" w:cs="Times New Roman"/>
          <w:bCs w:val="0"/>
          <w:iCs/>
          <w:color w:val="000000" w:themeColor="text1"/>
          <w:sz w:val="24"/>
          <w:szCs w:val="24"/>
        </w:rPr>
        <w:t xml:space="preserve"> and the identification of the most relevant technologies </w:t>
      </w:r>
      <w:r w:rsidR="004F5B97" w:rsidRPr="008F6AA2">
        <w:rPr>
          <w:rFonts w:ascii="Times New Roman" w:hAnsi="Times New Roman" w:cs="Times New Roman"/>
          <w:bCs w:val="0"/>
          <w:iCs/>
          <w:color w:val="000000" w:themeColor="text1"/>
          <w:sz w:val="24"/>
          <w:szCs w:val="24"/>
        </w:rPr>
        <w:t>for</w:t>
      </w:r>
      <w:r w:rsidRPr="008F6AA2">
        <w:rPr>
          <w:rFonts w:ascii="Times New Roman" w:hAnsi="Times New Roman" w:cs="Times New Roman"/>
          <w:bCs w:val="0"/>
          <w:iCs/>
          <w:color w:val="000000" w:themeColor="text1"/>
          <w:sz w:val="24"/>
          <w:szCs w:val="24"/>
        </w:rPr>
        <w:t xml:space="preserve"> the target cluster of SMEs. </w:t>
      </w:r>
    </w:p>
    <w:p w14:paraId="0201A7E8" w14:textId="3D30031E" w:rsidR="00C12509" w:rsidRPr="008F6AA2" w:rsidRDefault="00C12509" w:rsidP="00D103DE">
      <w:pPr>
        <w:spacing w:after="0" w:line="480" w:lineRule="auto"/>
        <w:ind w:firstLine="567"/>
        <w:jc w:val="both"/>
        <w:outlineLvl w:val="0"/>
        <w:rPr>
          <w:rFonts w:ascii="Times New Roman" w:hAnsi="Times New Roman" w:cs="Times New Roman"/>
          <w:bCs w:val="0"/>
          <w:iCs/>
          <w:color w:val="000000" w:themeColor="text1"/>
          <w:sz w:val="24"/>
          <w:szCs w:val="24"/>
        </w:rPr>
      </w:pPr>
      <w:r w:rsidRPr="008F6AA2">
        <w:rPr>
          <w:rFonts w:ascii="Times New Roman" w:hAnsi="Times New Roman" w:cs="Times New Roman"/>
          <w:bCs w:val="0"/>
          <w:iCs/>
          <w:color w:val="000000" w:themeColor="text1"/>
          <w:sz w:val="24"/>
          <w:szCs w:val="24"/>
        </w:rPr>
        <w:t xml:space="preserve">The </w:t>
      </w:r>
      <w:r w:rsidRPr="008F6AA2">
        <w:rPr>
          <w:rFonts w:ascii="Times New Roman" w:hAnsi="Times New Roman" w:cs="Times New Roman"/>
          <w:bCs w:val="0"/>
          <w:color w:val="000000" w:themeColor="text1"/>
          <w:sz w:val="24"/>
          <w:szCs w:val="24"/>
        </w:rPr>
        <w:t>third stage</w:t>
      </w:r>
      <w:r w:rsidRPr="008F6AA2">
        <w:rPr>
          <w:rFonts w:ascii="Times New Roman" w:hAnsi="Times New Roman" w:cs="Times New Roman"/>
          <w:bCs w:val="0"/>
          <w:i/>
          <w:iCs/>
          <w:color w:val="000000" w:themeColor="text1"/>
          <w:sz w:val="24"/>
          <w:szCs w:val="24"/>
        </w:rPr>
        <w:t xml:space="preserve"> </w:t>
      </w:r>
      <w:r w:rsidRPr="008F6AA2">
        <w:rPr>
          <w:rFonts w:ascii="Times New Roman" w:hAnsi="Times New Roman" w:cs="Times New Roman"/>
          <w:bCs w:val="0"/>
          <w:color w:val="000000" w:themeColor="text1"/>
          <w:sz w:val="24"/>
          <w:szCs w:val="24"/>
        </w:rPr>
        <w:t>consists</w:t>
      </w:r>
      <w:r w:rsidRPr="008F6AA2">
        <w:rPr>
          <w:rFonts w:ascii="Times New Roman" w:hAnsi="Times New Roman" w:cs="Times New Roman"/>
          <w:bCs w:val="0"/>
          <w:iCs/>
          <w:color w:val="000000" w:themeColor="text1"/>
          <w:sz w:val="24"/>
          <w:szCs w:val="24"/>
        </w:rPr>
        <w:t xml:space="preserve"> </w:t>
      </w:r>
      <w:r w:rsidR="005114C6" w:rsidRPr="008F6AA2">
        <w:rPr>
          <w:rFonts w:ascii="Times New Roman" w:hAnsi="Times New Roman" w:cs="Times New Roman"/>
          <w:bCs w:val="0"/>
          <w:iCs/>
          <w:color w:val="000000" w:themeColor="text1"/>
          <w:sz w:val="24"/>
          <w:szCs w:val="24"/>
        </w:rPr>
        <w:t xml:space="preserve">of </w:t>
      </w:r>
      <w:r w:rsidRPr="008F6AA2">
        <w:rPr>
          <w:rFonts w:ascii="Times New Roman" w:hAnsi="Times New Roman" w:cs="Times New Roman"/>
          <w:bCs w:val="0"/>
          <w:iCs/>
          <w:color w:val="000000" w:themeColor="text1"/>
          <w:sz w:val="24"/>
          <w:szCs w:val="24"/>
        </w:rPr>
        <w:t xml:space="preserve">two workshops involving all the entrepreneurs and technology experts meeting and assessing the evolution, impact (e.g., new products and process), and response options available for adopting/developing the critical technologies identified in the </w:t>
      </w:r>
      <w:r w:rsidR="00D103DE" w:rsidRPr="008F6AA2">
        <w:rPr>
          <w:rFonts w:ascii="Times New Roman" w:hAnsi="Times New Roman" w:cs="Times New Roman"/>
          <w:bCs w:val="0"/>
          <w:iCs/>
          <w:color w:val="000000" w:themeColor="text1"/>
          <w:sz w:val="24"/>
          <w:szCs w:val="24"/>
        </w:rPr>
        <w:t>Delphi</w:t>
      </w:r>
      <w:r w:rsidRPr="008F6AA2">
        <w:rPr>
          <w:rFonts w:ascii="Times New Roman" w:hAnsi="Times New Roman" w:cs="Times New Roman"/>
          <w:bCs w:val="0"/>
          <w:iCs/>
          <w:color w:val="000000" w:themeColor="text1"/>
          <w:sz w:val="24"/>
          <w:szCs w:val="24"/>
        </w:rPr>
        <w:t xml:space="preserve">. </w:t>
      </w:r>
    </w:p>
    <w:p w14:paraId="3DEA0DA7" w14:textId="6705A4EF" w:rsidR="00301312" w:rsidRPr="008F6AA2" w:rsidRDefault="00301312" w:rsidP="00FB6B57">
      <w:pPr>
        <w:spacing w:after="0" w:line="480" w:lineRule="auto"/>
        <w:ind w:firstLine="567"/>
        <w:outlineLvl w:val="0"/>
        <w:rPr>
          <w:rFonts w:ascii="Times New Roman" w:hAnsi="Times New Roman" w:cs="Times New Roman"/>
          <w:iCs/>
          <w:color w:val="000000" w:themeColor="text1"/>
          <w:sz w:val="24"/>
          <w:szCs w:val="24"/>
        </w:rPr>
      </w:pPr>
      <w:r w:rsidRPr="008F6AA2">
        <w:rPr>
          <w:rFonts w:ascii="Times New Roman" w:hAnsi="Times New Roman" w:cs="Times New Roman"/>
          <w:bCs w:val="0"/>
          <w:iCs/>
          <w:color w:val="000000" w:themeColor="text1"/>
          <w:sz w:val="24"/>
          <w:szCs w:val="24"/>
        </w:rPr>
        <w:t>The novelty of this foresight methodology is related to the involvement of different entrepreneurs of different SMEs (i.e., cooperative foresight process</w:t>
      </w:r>
      <w:r w:rsidR="00FB6B57" w:rsidRPr="008F6AA2">
        <w:rPr>
          <w:rFonts w:ascii="Times New Roman" w:hAnsi="Times New Roman" w:cs="Times New Roman"/>
          <w:bCs w:val="0"/>
          <w:iCs/>
          <w:color w:val="000000" w:themeColor="text1"/>
          <w:sz w:val="24"/>
          <w:szCs w:val="24"/>
        </w:rPr>
        <w:t>)</w:t>
      </w:r>
      <w:r w:rsidRPr="008F6AA2">
        <w:rPr>
          <w:rFonts w:ascii="Times New Roman" w:hAnsi="Times New Roman" w:cs="Times New Roman"/>
          <w:bCs w:val="0"/>
          <w:iCs/>
          <w:color w:val="000000" w:themeColor="text1"/>
          <w:sz w:val="24"/>
          <w:szCs w:val="24"/>
        </w:rPr>
        <w:t xml:space="preserve"> rather than a team of managers from the same organization, as it is usually the case of foresight in large corporations</w:t>
      </w:r>
      <w:r w:rsidR="00FB6B57" w:rsidRPr="008F6AA2">
        <w:rPr>
          <w:rFonts w:ascii="Times New Roman" w:hAnsi="Times New Roman" w:cs="Times New Roman"/>
          <w:bCs w:val="0"/>
          <w:iCs/>
          <w:color w:val="000000" w:themeColor="text1"/>
          <w:sz w:val="24"/>
          <w:szCs w:val="24"/>
        </w:rPr>
        <w:t>;</w:t>
      </w:r>
      <w:r w:rsidRPr="008F6AA2">
        <w:rPr>
          <w:rFonts w:ascii="Times New Roman" w:hAnsi="Times New Roman" w:cs="Times New Roman"/>
          <w:bCs w:val="0"/>
          <w:iCs/>
          <w:color w:val="000000" w:themeColor="text1"/>
          <w:sz w:val="24"/>
          <w:szCs w:val="24"/>
        </w:rPr>
        <w:t xml:space="preserve"> and the careful rethinking of a set of techniques that, despite being originally developed in large corporations, were deeply revised and tailored to the specific needs of SMEs</w:t>
      </w:r>
      <w:r w:rsidR="00FB6B57" w:rsidRPr="008F6AA2">
        <w:rPr>
          <w:rFonts w:ascii="Times New Roman" w:hAnsi="Times New Roman" w:cs="Times New Roman"/>
          <w:bCs w:val="0"/>
          <w:iCs/>
          <w:color w:val="000000" w:themeColor="text1"/>
          <w:sz w:val="24"/>
          <w:szCs w:val="24"/>
        </w:rPr>
        <w:t>. S</w:t>
      </w:r>
      <w:r w:rsidRPr="008F6AA2">
        <w:rPr>
          <w:rFonts w:ascii="Times New Roman" w:hAnsi="Times New Roman" w:cs="Times New Roman"/>
          <w:bCs w:val="0"/>
          <w:iCs/>
          <w:color w:val="000000" w:themeColor="text1"/>
          <w:sz w:val="24"/>
          <w:szCs w:val="24"/>
        </w:rPr>
        <w:t xml:space="preserve">uch rethinking </w:t>
      </w:r>
      <w:proofErr w:type="gramStart"/>
      <w:r w:rsidRPr="008F6AA2">
        <w:rPr>
          <w:rFonts w:ascii="Times New Roman" w:hAnsi="Times New Roman" w:cs="Times New Roman"/>
          <w:bCs w:val="0"/>
          <w:iCs/>
          <w:color w:val="000000" w:themeColor="text1"/>
          <w:sz w:val="24"/>
          <w:szCs w:val="24"/>
        </w:rPr>
        <w:t>took into account</w:t>
      </w:r>
      <w:proofErr w:type="gramEnd"/>
      <w:r w:rsidRPr="008F6AA2">
        <w:rPr>
          <w:rFonts w:ascii="Times New Roman" w:hAnsi="Times New Roman" w:cs="Times New Roman"/>
          <w:bCs w:val="0"/>
          <w:iCs/>
          <w:color w:val="000000" w:themeColor="text1"/>
          <w:sz w:val="24"/>
          <w:szCs w:val="24"/>
        </w:rPr>
        <w:t xml:space="preserve"> the </w:t>
      </w:r>
      <w:bookmarkStart w:id="10" w:name="_Hlk70753227"/>
      <w:r w:rsidRPr="008F6AA2">
        <w:rPr>
          <w:rFonts w:ascii="Times New Roman" w:hAnsi="Times New Roman" w:cs="Times New Roman"/>
          <w:bCs w:val="0"/>
          <w:iCs/>
          <w:color w:val="000000" w:themeColor="text1"/>
          <w:sz w:val="24"/>
          <w:szCs w:val="24"/>
        </w:rPr>
        <w:t xml:space="preserve">specific barriers to foresight and innovation in </w:t>
      </w:r>
      <w:r w:rsidRPr="008F6AA2">
        <w:rPr>
          <w:rFonts w:ascii="Times New Roman" w:hAnsi="Times New Roman" w:cs="Times New Roman"/>
          <w:bCs w:val="0"/>
          <w:iCs/>
          <w:color w:val="000000" w:themeColor="text1"/>
          <w:sz w:val="24"/>
          <w:szCs w:val="24"/>
        </w:rPr>
        <w:lastRenderedPageBreak/>
        <w:t>SMEs in terms of process (e.g., time and costs) and skills (e.g., confidence with advanced managerial practices, access to information about new technologies).</w:t>
      </w:r>
    </w:p>
    <w:p w14:paraId="4AC47A47" w14:textId="6EBCBC85" w:rsidR="0081752F" w:rsidRPr="008F6AA2" w:rsidRDefault="00581EED" w:rsidP="0081752F">
      <w:pPr>
        <w:spacing w:after="0" w:line="480" w:lineRule="auto"/>
        <w:ind w:firstLine="567"/>
        <w:outlineLvl w:val="0"/>
        <w:rPr>
          <w:rFonts w:ascii="Times New Roman" w:hAnsi="Times New Roman" w:cs="Times New Roman"/>
          <w:color w:val="000000" w:themeColor="text1"/>
          <w:sz w:val="24"/>
          <w:szCs w:val="24"/>
        </w:rPr>
      </w:pPr>
      <w:bookmarkStart w:id="11" w:name="_Hlk134787636"/>
      <w:bookmarkEnd w:id="10"/>
      <w:r w:rsidRPr="008F6AA2">
        <w:rPr>
          <w:rFonts w:ascii="Times New Roman" w:hAnsi="Times New Roman" w:cs="Times New Roman"/>
          <w:color w:val="000000" w:themeColor="text1"/>
          <w:sz w:val="24"/>
          <w:szCs w:val="24"/>
        </w:rPr>
        <w:t xml:space="preserve">As </w:t>
      </w:r>
      <w:r w:rsidR="00C90CAE" w:rsidRPr="008F6AA2">
        <w:rPr>
          <w:rFonts w:ascii="Times New Roman" w:hAnsi="Times New Roman" w:cs="Times New Roman"/>
          <w:color w:val="000000" w:themeColor="text1"/>
          <w:sz w:val="24"/>
          <w:szCs w:val="24"/>
        </w:rPr>
        <w:t xml:space="preserve">it </w:t>
      </w:r>
      <w:r w:rsidR="00FB6B57" w:rsidRPr="008F6AA2">
        <w:rPr>
          <w:rFonts w:ascii="Times New Roman" w:hAnsi="Times New Roman" w:cs="Times New Roman"/>
          <w:color w:val="000000" w:themeColor="text1"/>
          <w:sz w:val="24"/>
          <w:szCs w:val="24"/>
        </w:rPr>
        <w:t>emerged in</w:t>
      </w:r>
      <w:r w:rsidRPr="008F6AA2">
        <w:rPr>
          <w:rFonts w:ascii="Times New Roman" w:hAnsi="Times New Roman" w:cs="Times New Roman"/>
          <w:color w:val="000000" w:themeColor="text1"/>
          <w:sz w:val="24"/>
          <w:szCs w:val="24"/>
        </w:rPr>
        <w:t xml:space="preserve"> the evaluation stage of our action research project, t</w:t>
      </w:r>
      <w:r w:rsidR="0081752F" w:rsidRPr="008F6AA2">
        <w:rPr>
          <w:rFonts w:ascii="Times New Roman" w:hAnsi="Times New Roman" w:cs="Times New Roman"/>
          <w:color w:val="000000" w:themeColor="text1"/>
          <w:sz w:val="24"/>
          <w:szCs w:val="24"/>
        </w:rPr>
        <w:t xml:space="preserve">he feedback from the managers of the SMEs showed that the foresight methodology we designed and experimented worked well in terms of both process and outcomes. </w:t>
      </w:r>
      <w:proofErr w:type="gramStart"/>
      <w:r w:rsidR="0081752F" w:rsidRPr="008F6AA2">
        <w:rPr>
          <w:rFonts w:ascii="Times New Roman" w:hAnsi="Times New Roman" w:cs="Times New Roman"/>
          <w:color w:val="000000" w:themeColor="text1"/>
          <w:sz w:val="24"/>
          <w:szCs w:val="24"/>
        </w:rPr>
        <w:t>First of all</w:t>
      </w:r>
      <w:proofErr w:type="gramEnd"/>
      <w:r w:rsidR="0081752F" w:rsidRPr="008F6AA2">
        <w:rPr>
          <w:rFonts w:ascii="Times New Roman" w:hAnsi="Times New Roman" w:cs="Times New Roman"/>
          <w:color w:val="000000" w:themeColor="text1"/>
          <w:sz w:val="24"/>
          <w:szCs w:val="24"/>
        </w:rPr>
        <w:t>, the SMEs managers could implement our methodological framework successfully and smoothly. These SMEs managers fully understood the methodology in relation to both the process (Delphi rounds) and criteria (attractiveness and feasibility criteria). They were capable to share, process and collect further information about the technologies. SMEs managers were also willing to share their insights and opinions regarding the evolution and impact of the technologies, by interacting with both other managers and technology experts.</w:t>
      </w:r>
      <w:bookmarkEnd w:id="11"/>
      <w:r w:rsidR="0081752F" w:rsidRPr="008F6AA2">
        <w:rPr>
          <w:rFonts w:ascii="Times New Roman" w:hAnsi="Times New Roman" w:cs="Times New Roman"/>
          <w:color w:val="000000" w:themeColor="text1"/>
          <w:sz w:val="24"/>
          <w:szCs w:val="24"/>
        </w:rPr>
        <w:t xml:space="preserve"> Based on this interaction and information, managers and experts could change and refine their scores across the different Delphi rounds and ultimately create a shared vision about future technological challenges and opportunities. The Delphi and the final workshops provided a virtual and actual environment where the SMEs managers and technology experts could meet and prepare the ground for future cooperation. </w:t>
      </w:r>
    </w:p>
    <w:p w14:paraId="6E93D9BF" w14:textId="3D602F87" w:rsidR="0081752F" w:rsidRPr="008F6AA2" w:rsidRDefault="0081752F" w:rsidP="0081752F">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color w:val="000000" w:themeColor="text1"/>
          <w:sz w:val="24"/>
          <w:szCs w:val="24"/>
        </w:rPr>
        <w:t xml:space="preserve">Second, our methodological framework for foresight and innovation in SMEs led to outputs that were clear, tangible, and ready to use. At the end of the third Delphi round, four technologies </w:t>
      </w:r>
      <w:r w:rsidR="0006796B" w:rsidRPr="008F6AA2">
        <w:rPr>
          <w:rFonts w:ascii="Times New Roman" w:hAnsi="Times New Roman" w:cs="Times New Roman"/>
          <w:color w:val="000000" w:themeColor="text1"/>
          <w:sz w:val="24"/>
          <w:szCs w:val="24"/>
        </w:rPr>
        <w:t>clearly</w:t>
      </w:r>
      <w:r w:rsidRPr="008F6AA2">
        <w:rPr>
          <w:rFonts w:ascii="Times New Roman" w:hAnsi="Times New Roman" w:cs="Times New Roman"/>
          <w:color w:val="000000" w:themeColor="text1"/>
          <w:sz w:val="24"/>
          <w:szCs w:val="24"/>
        </w:rPr>
        <w:t xml:space="preserve"> stood out as the most attractive and feasible and therefore, as the priorities for future investments. This result was recorded as the consensus between SMEs owner-managers and technology experts. These technologies were Artificial Intelligence, Big Data Analytics, Internet of Things, and Smart Devices: all of them, however, were not</w:t>
      </w:r>
      <w:r w:rsidRPr="008F6AA2">
        <w:rPr>
          <w:rFonts w:ascii="Times New Roman" w:hAnsi="Times New Roman" w:cs="Times New Roman"/>
          <w:bCs w:val="0"/>
          <w:color w:val="000000" w:themeColor="text1"/>
          <w:sz w:val="24"/>
          <w:szCs w:val="24"/>
        </w:rPr>
        <w:t xml:space="preserve"> those receiving the highest levels of the attention in the scientific literature, </w:t>
      </w:r>
      <w:proofErr w:type="gramStart"/>
      <w:r w:rsidRPr="008F6AA2">
        <w:rPr>
          <w:rFonts w:ascii="Times New Roman" w:hAnsi="Times New Roman" w:cs="Times New Roman"/>
          <w:bCs w:val="0"/>
          <w:color w:val="000000" w:themeColor="text1"/>
          <w:sz w:val="24"/>
          <w:szCs w:val="24"/>
        </w:rPr>
        <w:t>according</w:t>
      </w:r>
      <w:proofErr w:type="gramEnd"/>
      <w:r w:rsidRPr="008F6AA2">
        <w:rPr>
          <w:rFonts w:ascii="Times New Roman" w:hAnsi="Times New Roman" w:cs="Times New Roman"/>
          <w:bCs w:val="0"/>
          <w:color w:val="000000" w:themeColor="text1"/>
          <w:sz w:val="24"/>
          <w:szCs w:val="24"/>
        </w:rPr>
        <w:t xml:space="preserve"> the Web of Science database. The results are both original and bespoke to digital health SMEs in the London area, bringing unique and innovative insights which were not available in public </w:t>
      </w:r>
      <w:r w:rsidRPr="008F6AA2">
        <w:rPr>
          <w:rFonts w:ascii="Times New Roman" w:hAnsi="Times New Roman" w:cs="Times New Roman"/>
          <w:bCs w:val="0"/>
          <w:color w:val="000000" w:themeColor="text1"/>
          <w:sz w:val="24"/>
          <w:szCs w:val="24"/>
        </w:rPr>
        <w:lastRenderedPageBreak/>
        <w:t xml:space="preserve">sources. These results reflected the collective wisdom and knowledge of 14 SMEs managers and 6 technology experts, by instilling more confidence in these managers in their selection and adoption of new technologies for future growth. </w:t>
      </w:r>
    </w:p>
    <w:p w14:paraId="17A0245B" w14:textId="1E4CBC00" w:rsidR="004B4D3C" w:rsidRPr="008F6AA2" w:rsidRDefault="004B4D3C" w:rsidP="004B4D3C">
      <w:pPr>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lang w:val="en-US" w:eastAsia="it-IT"/>
        </w:rPr>
        <w:t xml:space="preserve">Despite the positive feedback received by the SMEs managers that took part in our action research project, some relevant limitations have also emerged. </w:t>
      </w:r>
    </w:p>
    <w:p w14:paraId="759F66EF" w14:textId="71917E37" w:rsidR="004B4D3C" w:rsidRPr="008F6AA2" w:rsidRDefault="004B4D3C" w:rsidP="004B4D3C">
      <w:pPr>
        <w:spacing w:after="0" w:line="480" w:lineRule="auto"/>
        <w:ind w:firstLine="567"/>
        <w:outlineLvl w:val="0"/>
        <w:rPr>
          <w:rFonts w:ascii="Times New Roman" w:hAnsi="Times New Roman" w:cs="Times New Roman"/>
          <w:color w:val="000000" w:themeColor="text1"/>
          <w:sz w:val="24"/>
          <w:szCs w:val="24"/>
        </w:rPr>
      </w:pPr>
      <w:proofErr w:type="gramStart"/>
      <w:r w:rsidRPr="008F6AA2">
        <w:rPr>
          <w:rFonts w:ascii="Times New Roman" w:hAnsi="Times New Roman" w:cs="Times New Roman"/>
          <w:color w:val="000000" w:themeColor="text1"/>
          <w:sz w:val="24"/>
          <w:szCs w:val="24"/>
        </w:rPr>
        <w:t>First of all</w:t>
      </w:r>
      <w:proofErr w:type="gramEnd"/>
      <w:r w:rsidRPr="008F6AA2">
        <w:rPr>
          <w:rFonts w:ascii="Times New Roman" w:hAnsi="Times New Roman" w:cs="Times New Roman"/>
          <w:color w:val="000000" w:themeColor="text1"/>
          <w:sz w:val="24"/>
          <w:szCs w:val="24"/>
        </w:rPr>
        <w:t xml:space="preserve">, we noticed a drop in feedback across the three different rounds of the Delphi: while 14 managers sent their scores by the end of the first round, 9 managers sent their comments by the end of the second round and 4 managers changed their scores by the end of the third round (all the other managers confirmed the initial scores they had given in the first round). These figures showed that, although all the 14 managers kept participating in the three rounds of the Delphi, in the second and the third rounds the number of managers that decided to add to (or change) their initial scores </w:t>
      </w:r>
      <w:proofErr w:type="gramStart"/>
      <w:r w:rsidRPr="008F6AA2">
        <w:rPr>
          <w:rFonts w:ascii="Times New Roman" w:hAnsi="Times New Roman" w:cs="Times New Roman"/>
          <w:color w:val="000000" w:themeColor="text1"/>
          <w:sz w:val="24"/>
          <w:szCs w:val="24"/>
        </w:rPr>
        <w:t>was</w:t>
      </w:r>
      <w:proofErr w:type="gramEnd"/>
      <w:r w:rsidRPr="008F6AA2">
        <w:rPr>
          <w:rFonts w:ascii="Times New Roman" w:hAnsi="Times New Roman" w:cs="Times New Roman"/>
          <w:color w:val="000000" w:themeColor="text1"/>
          <w:sz w:val="24"/>
          <w:szCs w:val="24"/>
        </w:rPr>
        <w:t xml:space="preserve"> relatively limited. Such drop is not uncommon in Delphi studies [</w:t>
      </w:r>
      <w:r w:rsidR="00D627E0" w:rsidRPr="008F6AA2">
        <w:rPr>
          <w:rFonts w:ascii="Times New Roman" w:hAnsi="Times New Roman" w:cs="Times New Roman"/>
          <w:color w:val="000000" w:themeColor="text1"/>
          <w:sz w:val="24"/>
          <w:szCs w:val="24"/>
        </w:rPr>
        <w:t>62</w:t>
      </w:r>
      <w:r w:rsidRPr="008F6AA2">
        <w:rPr>
          <w:rFonts w:ascii="Times New Roman" w:hAnsi="Times New Roman" w:cs="Times New Roman"/>
          <w:color w:val="000000" w:themeColor="text1"/>
          <w:sz w:val="24"/>
          <w:szCs w:val="24"/>
        </w:rPr>
        <w:t xml:space="preserve">]. We believe, however, that the time schedule of </w:t>
      </w:r>
      <w:r w:rsidR="009B56C7" w:rsidRPr="008F6AA2">
        <w:rPr>
          <w:rFonts w:ascii="Times New Roman" w:hAnsi="Times New Roman" w:cs="Times New Roman"/>
          <w:color w:val="000000" w:themeColor="text1"/>
          <w:sz w:val="24"/>
          <w:szCs w:val="24"/>
        </w:rPr>
        <w:t xml:space="preserve">our action research project </w:t>
      </w:r>
      <w:r w:rsidRPr="008F6AA2">
        <w:rPr>
          <w:rFonts w:ascii="Times New Roman" w:hAnsi="Times New Roman" w:cs="Times New Roman"/>
          <w:color w:val="000000" w:themeColor="text1"/>
          <w:sz w:val="24"/>
          <w:szCs w:val="24"/>
        </w:rPr>
        <w:t xml:space="preserve">(6 months altogether) was particularly tight and had a major role in the above figures. The rounds of the Delphi took place consecutively and required somewhat the SMEs managers too much effort in such a short period (the Delphi was completed in 2 months). Allocating more time for the Delphi might improve the participation of SMEs, while still being compatible with their need for a short duration of the overall foresight process and the timely availability of concrete outputs. </w:t>
      </w:r>
    </w:p>
    <w:p w14:paraId="7F3CE1A5" w14:textId="5BFEDDEE" w:rsidR="004B4D3C" w:rsidRPr="008F6AA2" w:rsidRDefault="004B4D3C" w:rsidP="004B4D3C">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color w:val="000000" w:themeColor="text1"/>
          <w:sz w:val="24"/>
          <w:szCs w:val="24"/>
        </w:rPr>
        <w:t xml:space="preserve">Second, the </w:t>
      </w:r>
      <w:r w:rsidRPr="008F6AA2">
        <w:rPr>
          <w:rFonts w:ascii="Times New Roman" w:hAnsi="Times New Roman" w:cs="Times New Roman"/>
          <w:bCs w:val="0"/>
          <w:color w:val="000000" w:themeColor="text1"/>
          <w:sz w:val="24"/>
          <w:szCs w:val="24"/>
        </w:rPr>
        <w:t>sample of firms involved in the research project with the London Digital Health Hub was quite heterogeneous, typically ranging from micro companies with 2-5 employees to small companies with up to 30 employees. Overall, we noticed that the firms that were relatively bigger were generally more prepared to take part in the foresight project</w:t>
      </w:r>
      <w:r w:rsidR="009A01B7" w:rsidRPr="008F6AA2">
        <w:rPr>
          <w:rFonts w:ascii="Times New Roman" w:hAnsi="Times New Roman" w:cs="Times New Roman"/>
          <w:bCs w:val="0"/>
          <w:color w:val="000000" w:themeColor="text1"/>
          <w:sz w:val="24"/>
          <w:szCs w:val="24"/>
        </w:rPr>
        <w:t xml:space="preserve"> and</w:t>
      </w:r>
      <w:r w:rsidRPr="008F6AA2">
        <w:rPr>
          <w:rFonts w:ascii="Times New Roman" w:hAnsi="Times New Roman" w:cs="Times New Roman"/>
          <w:bCs w:val="0"/>
          <w:color w:val="000000" w:themeColor="text1"/>
          <w:sz w:val="24"/>
          <w:szCs w:val="24"/>
        </w:rPr>
        <w:t xml:space="preserve"> take advantage of the foresight </w:t>
      </w:r>
      <w:r w:rsidR="009B56C7" w:rsidRPr="008F6AA2">
        <w:rPr>
          <w:rFonts w:ascii="Times New Roman" w:hAnsi="Times New Roman" w:cs="Times New Roman"/>
          <w:bCs w:val="0"/>
          <w:color w:val="000000" w:themeColor="text1"/>
          <w:sz w:val="24"/>
          <w:szCs w:val="24"/>
        </w:rPr>
        <w:t>approach</w:t>
      </w:r>
      <w:r w:rsidRPr="008F6AA2">
        <w:rPr>
          <w:rFonts w:ascii="Times New Roman" w:hAnsi="Times New Roman" w:cs="Times New Roman"/>
          <w:bCs w:val="0"/>
          <w:color w:val="000000" w:themeColor="text1"/>
          <w:sz w:val="24"/>
          <w:szCs w:val="24"/>
        </w:rPr>
        <w:t xml:space="preserve"> itself, in terms of both outputs and outcomes (understanding of the different phases of the Delphi and capability/willingness to contribute </w:t>
      </w:r>
      <w:r w:rsidRPr="008F6AA2">
        <w:rPr>
          <w:rFonts w:ascii="Times New Roman" w:hAnsi="Times New Roman" w:cs="Times New Roman"/>
          <w:bCs w:val="0"/>
          <w:color w:val="000000" w:themeColor="text1"/>
          <w:sz w:val="24"/>
          <w:szCs w:val="24"/>
        </w:rPr>
        <w:lastRenderedPageBreak/>
        <w:t xml:space="preserve">to each phase; capability/willingness to invest in the most relevant technologies that are highlighted at the end of the project). This suggests our methodological framework for foresight and innovation might be more suitable to small and medium companies, rather than micro firms. </w:t>
      </w:r>
    </w:p>
    <w:p w14:paraId="5DA97CD6" w14:textId="77777777" w:rsidR="004B4D3C" w:rsidRPr="008F6AA2" w:rsidRDefault="004B4D3C" w:rsidP="004B4D3C">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color w:val="000000" w:themeColor="text1"/>
          <w:sz w:val="24"/>
          <w:szCs w:val="24"/>
        </w:rPr>
        <w:t>Third, while the limited number of attractiveness and feasibility criteria used in the Delphi reduced the complexity of the foresight methodology and enhanced the capability (and willingness) of SMEs managers to understand and apply it, some participants pointed out the opportunity to add a few indicators. This could be the case</w:t>
      </w:r>
      <w:proofErr w:type="gramStart"/>
      <w:r w:rsidRPr="008F6AA2">
        <w:rPr>
          <w:rFonts w:ascii="Times New Roman" w:hAnsi="Times New Roman" w:cs="Times New Roman"/>
          <w:color w:val="000000" w:themeColor="text1"/>
          <w:sz w:val="24"/>
          <w:szCs w:val="24"/>
        </w:rPr>
        <w:t>, in particular, of</w:t>
      </w:r>
      <w:proofErr w:type="gramEnd"/>
      <w:r w:rsidRPr="008F6AA2">
        <w:rPr>
          <w:rFonts w:ascii="Times New Roman" w:hAnsi="Times New Roman" w:cs="Times New Roman"/>
          <w:color w:val="000000" w:themeColor="text1"/>
          <w:sz w:val="24"/>
          <w:szCs w:val="24"/>
        </w:rPr>
        <w:t xml:space="preserve"> some extra criteria related to the kind of innovative products and services related to the new technologies and the use of public procurement</w:t>
      </w:r>
      <w:r w:rsidRPr="008F6AA2">
        <w:rPr>
          <w:rFonts w:ascii="Times New Roman" w:hAnsi="Times New Roman" w:cs="Times New Roman"/>
          <w:color w:val="000000" w:themeColor="text1"/>
          <w:sz w:val="24"/>
          <w:szCs w:val="24"/>
          <w:lang w:val="en-US"/>
        </w:rPr>
        <w:t xml:space="preserve"> for stimulating the design and provision of such innovative products and services (i.e., public measures which attempt to pull through innovations and the diffusion of innovations)</w:t>
      </w:r>
      <w:r w:rsidRPr="008F6AA2">
        <w:rPr>
          <w:rFonts w:ascii="Times New Roman" w:hAnsi="Times New Roman" w:cs="Times New Roman"/>
          <w:color w:val="000000" w:themeColor="text1"/>
          <w:sz w:val="24"/>
          <w:szCs w:val="24"/>
        </w:rPr>
        <w:t>.</w:t>
      </w:r>
    </w:p>
    <w:p w14:paraId="4A270E5C" w14:textId="216AB262" w:rsidR="004B4D3C" w:rsidRPr="008F6AA2" w:rsidRDefault="004B4D3C" w:rsidP="004B4D3C">
      <w:pPr>
        <w:spacing w:after="0" w:line="480" w:lineRule="auto"/>
        <w:ind w:firstLine="567"/>
        <w:outlineLvl w:val="0"/>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rPr>
        <w:t>Finally, at the end of the project</w:t>
      </w:r>
      <w:r w:rsidR="006A091B" w:rsidRPr="008F6AA2">
        <w:rPr>
          <w:rFonts w:ascii="Times New Roman" w:hAnsi="Times New Roman" w:cs="Times New Roman"/>
          <w:bCs w:val="0"/>
          <w:color w:val="000000" w:themeColor="text1"/>
          <w:sz w:val="24"/>
          <w:szCs w:val="24"/>
        </w:rPr>
        <w:t>,</w:t>
      </w:r>
      <w:r w:rsidRPr="008F6AA2">
        <w:rPr>
          <w:rFonts w:ascii="Times New Roman" w:hAnsi="Times New Roman" w:cs="Times New Roman"/>
          <w:bCs w:val="0"/>
          <w:color w:val="000000" w:themeColor="text1"/>
          <w:sz w:val="24"/>
          <w:szCs w:val="24"/>
        </w:rPr>
        <w:t xml:space="preserve"> the bulk of businesses that participated </w:t>
      </w:r>
      <w:r w:rsidR="009B56C7" w:rsidRPr="008F6AA2">
        <w:rPr>
          <w:rFonts w:ascii="Times New Roman" w:hAnsi="Times New Roman" w:cs="Times New Roman"/>
          <w:bCs w:val="0"/>
          <w:color w:val="000000" w:themeColor="text1"/>
          <w:sz w:val="24"/>
          <w:szCs w:val="24"/>
        </w:rPr>
        <w:t>pointed out that they would not</w:t>
      </w:r>
      <w:r w:rsidRPr="008F6AA2">
        <w:rPr>
          <w:rFonts w:ascii="Times New Roman" w:hAnsi="Times New Roman" w:cs="Times New Roman"/>
          <w:bCs w:val="0"/>
          <w:color w:val="000000" w:themeColor="text1"/>
          <w:sz w:val="24"/>
          <w:szCs w:val="24"/>
        </w:rPr>
        <w:t xml:space="preserve"> embed autonomously and systematically foresight in their innovation process. Th</w:t>
      </w:r>
      <w:r w:rsidR="00295927" w:rsidRPr="008F6AA2">
        <w:rPr>
          <w:rFonts w:ascii="Times New Roman" w:hAnsi="Times New Roman" w:cs="Times New Roman"/>
          <w:bCs w:val="0"/>
          <w:color w:val="000000" w:themeColor="text1"/>
          <w:sz w:val="24"/>
          <w:szCs w:val="24"/>
        </w:rPr>
        <w:t>is confirms that th</w:t>
      </w:r>
      <w:r w:rsidRPr="008F6AA2">
        <w:rPr>
          <w:rFonts w:ascii="Times New Roman" w:hAnsi="Times New Roman" w:cs="Times New Roman"/>
          <w:bCs w:val="0"/>
          <w:color w:val="000000" w:themeColor="text1"/>
          <w:sz w:val="24"/>
          <w:szCs w:val="24"/>
        </w:rPr>
        <w:t>e design and implementation of technology foresight is quite demanding in terms of both methodological and organizational resources [5</w:t>
      </w:r>
      <w:r w:rsidR="00D627E0" w:rsidRPr="008F6AA2">
        <w:rPr>
          <w:rFonts w:ascii="Times New Roman" w:hAnsi="Times New Roman" w:cs="Times New Roman"/>
          <w:bCs w:val="0"/>
          <w:color w:val="000000" w:themeColor="text1"/>
          <w:sz w:val="24"/>
          <w:szCs w:val="24"/>
        </w:rPr>
        <w:t>3</w:t>
      </w:r>
      <w:r w:rsidRPr="008F6AA2">
        <w:rPr>
          <w:rFonts w:ascii="Times New Roman" w:hAnsi="Times New Roman" w:cs="Times New Roman"/>
          <w:bCs w:val="0"/>
          <w:color w:val="000000" w:themeColor="text1"/>
          <w:sz w:val="24"/>
          <w:szCs w:val="24"/>
        </w:rPr>
        <w:t xml:space="preserve">]. This is particularly true in the case of Delphi exercises. When applying technology foresight, SMEs need external organizations to act as facilitators, by providing them with methodological guidance and support in relation to the selection of the participants and the design and coordination of all the phases of foresight. </w:t>
      </w:r>
    </w:p>
    <w:p w14:paraId="7FB3399C" w14:textId="3EA64001" w:rsidR="00AA3063" w:rsidRPr="008F6AA2" w:rsidRDefault="00E03861" w:rsidP="00E03861">
      <w:pPr>
        <w:keepNext/>
        <w:keepLines/>
        <w:spacing w:after="0" w:line="480" w:lineRule="auto"/>
        <w:jc w:val="center"/>
        <w:outlineLvl w:val="0"/>
        <w:rPr>
          <w:rFonts w:ascii="Times New Roman" w:hAnsi="Times New Roman" w:cs="Times New Roman"/>
          <w:bCs w:val="0"/>
          <w:smallCaps/>
          <w:color w:val="000000" w:themeColor="text1"/>
          <w:sz w:val="28"/>
          <w:szCs w:val="24"/>
        </w:rPr>
      </w:pPr>
      <w:r w:rsidRPr="008F6AA2">
        <w:rPr>
          <w:rFonts w:ascii="Times New Roman" w:hAnsi="Times New Roman" w:cs="Times New Roman"/>
          <w:bCs w:val="0"/>
          <w:smallCaps/>
          <w:color w:val="000000" w:themeColor="text1"/>
          <w:sz w:val="28"/>
          <w:szCs w:val="24"/>
        </w:rPr>
        <w:t>V</w:t>
      </w:r>
      <w:r w:rsidR="00714A54" w:rsidRPr="008F6AA2">
        <w:rPr>
          <w:rFonts w:ascii="Times New Roman" w:hAnsi="Times New Roman" w:cs="Times New Roman"/>
          <w:bCs w:val="0"/>
          <w:smallCaps/>
          <w:color w:val="000000" w:themeColor="text1"/>
          <w:sz w:val="28"/>
          <w:szCs w:val="24"/>
        </w:rPr>
        <w:t>.</w:t>
      </w:r>
      <w:r w:rsidR="001F3AD9" w:rsidRPr="008F6AA2">
        <w:rPr>
          <w:rFonts w:ascii="Times New Roman" w:hAnsi="Times New Roman" w:cs="Times New Roman"/>
          <w:bCs w:val="0"/>
          <w:smallCaps/>
          <w:color w:val="000000" w:themeColor="text1"/>
          <w:sz w:val="28"/>
          <w:szCs w:val="24"/>
        </w:rPr>
        <w:t xml:space="preserve"> </w:t>
      </w:r>
      <w:r w:rsidR="00714A54" w:rsidRPr="008F6AA2">
        <w:rPr>
          <w:rFonts w:ascii="Times New Roman" w:hAnsi="Times New Roman" w:cs="Times New Roman"/>
          <w:bCs w:val="0"/>
          <w:smallCaps/>
          <w:color w:val="000000" w:themeColor="text1"/>
          <w:sz w:val="28"/>
          <w:szCs w:val="24"/>
        </w:rPr>
        <w:t>Discussion</w:t>
      </w:r>
    </w:p>
    <w:p w14:paraId="17C95CA6" w14:textId="249AE0ED" w:rsidR="00274F24" w:rsidRPr="008F6AA2" w:rsidRDefault="0087299E" w:rsidP="00274F24">
      <w:pPr>
        <w:spacing w:after="0" w:line="480" w:lineRule="auto"/>
        <w:ind w:firstLine="567"/>
        <w:rPr>
          <w:rFonts w:ascii="Times New Roman" w:eastAsiaTheme="minorHAnsi" w:hAnsi="Times New Roman" w:cs="Times New Roman"/>
          <w:bCs w:val="0"/>
          <w:color w:val="000000" w:themeColor="text1"/>
          <w:sz w:val="24"/>
          <w:szCs w:val="24"/>
          <w:lang w:eastAsia="en-US"/>
        </w:rPr>
      </w:pPr>
      <w:r w:rsidRPr="008F6AA2">
        <w:rPr>
          <w:rFonts w:ascii="Times New Roman" w:hAnsi="Times New Roman" w:cs="Times New Roman"/>
          <w:bCs w:val="0"/>
          <w:color w:val="000000" w:themeColor="text1"/>
          <w:sz w:val="24"/>
          <w:szCs w:val="24"/>
          <w:lang w:val="en-US" w:eastAsia="it-IT"/>
        </w:rPr>
        <w:t xml:space="preserve">This </w:t>
      </w:r>
      <w:r w:rsidR="00DA4BF4" w:rsidRPr="008F6AA2">
        <w:rPr>
          <w:rFonts w:ascii="Times New Roman" w:hAnsi="Times New Roman" w:cs="Times New Roman"/>
          <w:bCs w:val="0"/>
          <w:color w:val="000000" w:themeColor="text1"/>
          <w:sz w:val="24"/>
          <w:szCs w:val="24"/>
          <w:lang w:val="en-US" w:eastAsia="it-IT"/>
        </w:rPr>
        <w:t xml:space="preserve">article </w:t>
      </w:r>
      <w:r w:rsidR="00471747" w:rsidRPr="008F6AA2">
        <w:rPr>
          <w:rFonts w:ascii="Times New Roman" w:hAnsi="Times New Roman" w:cs="Times New Roman"/>
          <w:bCs w:val="0"/>
          <w:color w:val="000000" w:themeColor="text1"/>
          <w:sz w:val="24"/>
          <w:szCs w:val="24"/>
          <w:lang w:val="en-US" w:eastAsia="it-IT"/>
        </w:rPr>
        <w:t xml:space="preserve">contributes to our understanding of </w:t>
      </w:r>
      <w:r w:rsidR="00A16DAC" w:rsidRPr="008F6AA2">
        <w:rPr>
          <w:rFonts w:ascii="Times New Roman" w:hAnsi="Times New Roman" w:cs="Times New Roman"/>
          <w:bCs w:val="0"/>
          <w:color w:val="000000" w:themeColor="text1"/>
          <w:sz w:val="24"/>
          <w:szCs w:val="24"/>
          <w:lang w:val="en-US" w:eastAsia="it-IT"/>
        </w:rPr>
        <w:t xml:space="preserve">the role of </w:t>
      </w:r>
      <w:r w:rsidR="00471747" w:rsidRPr="008F6AA2">
        <w:rPr>
          <w:rFonts w:ascii="Times New Roman" w:hAnsi="Times New Roman" w:cs="Times New Roman"/>
          <w:bCs w:val="0"/>
          <w:color w:val="000000" w:themeColor="text1"/>
          <w:sz w:val="24"/>
          <w:szCs w:val="24"/>
          <w:lang w:val="en-US" w:eastAsia="it-IT"/>
        </w:rPr>
        <w:t xml:space="preserve">foresight </w:t>
      </w:r>
      <w:r w:rsidR="00A16DAC" w:rsidRPr="008F6AA2">
        <w:rPr>
          <w:rFonts w:ascii="Times New Roman" w:hAnsi="Times New Roman" w:cs="Times New Roman"/>
          <w:bCs w:val="0"/>
          <w:color w:val="000000" w:themeColor="text1"/>
          <w:sz w:val="24"/>
          <w:szCs w:val="24"/>
          <w:lang w:val="en-US" w:eastAsia="it-IT"/>
        </w:rPr>
        <w:t>in supporting</w:t>
      </w:r>
      <w:r w:rsidR="00471747" w:rsidRPr="008F6AA2">
        <w:rPr>
          <w:rFonts w:ascii="Times New Roman" w:hAnsi="Times New Roman" w:cs="Times New Roman"/>
          <w:bCs w:val="0"/>
          <w:color w:val="000000" w:themeColor="text1"/>
          <w:sz w:val="24"/>
          <w:szCs w:val="24"/>
          <w:lang w:val="en-US" w:eastAsia="it-IT"/>
        </w:rPr>
        <w:t xml:space="preserve"> innovation</w:t>
      </w:r>
      <w:r w:rsidR="00645192" w:rsidRPr="008F6AA2">
        <w:rPr>
          <w:rFonts w:ascii="Times New Roman" w:hAnsi="Times New Roman" w:cs="Times New Roman"/>
          <w:bCs w:val="0"/>
          <w:color w:val="000000" w:themeColor="text1"/>
          <w:sz w:val="24"/>
          <w:szCs w:val="24"/>
          <w:lang w:val="en-US" w:eastAsia="it-IT"/>
        </w:rPr>
        <w:t>,</w:t>
      </w:r>
      <w:r w:rsidR="00471747" w:rsidRPr="008F6AA2">
        <w:rPr>
          <w:rFonts w:ascii="Times New Roman" w:hAnsi="Times New Roman" w:cs="Times New Roman"/>
          <w:bCs w:val="0"/>
          <w:color w:val="000000" w:themeColor="text1"/>
          <w:sz w:val="24"/>
          <w:szCs w:val="24"/>
          <w:lang w:val="en-US" w:eastAsia="it-IT"/>
        </w:rPr>
        <w:t xml:space="preserve"> by </w:t>
      </w:r>
      <w:r w:rsidR="00DA4BF4" w:rsidRPr="008F6AA2">
        <w:rPr>
          <w:rFonts w:ascii="Times New Roman" w:hAnsi="Times New Roman" w:cs="Times New Roman"/>
          <w:bCs w:val="0"/>
          <w:color w:val="000000" w:themeColor="text1"/>
          <w:sz w:val="24"/>
          <w:szCs w:val="24"/>
          <w:lang w:val="en-US" w:eastAsia="it-IT"/>
        </w:rPr>
        <w:t xml:space="preserve">presenting </w:t>
      </w:r>
      <w:r w:rsidR="00471747" w:rsidRPr="008F6AA2">
        <w:rPr>
          <w:rFonts w:ascii="Times New Roman" w:hAnsi="Times New Roman" w:cs="Times New Roman"/>
          <w:bCs w:val="0"/>
          <w:color w:val="000000" w:themeColor="text1"/>
          <w:sz w:val="24"/>
          <w:szCs w:val="24"/>
          <w:lang w:val="en-US" w:eastAsia="it-IT"/>
        </w:rPr>
        <w:t>a n</w:t>
      </w:r>
      <w:r w:rsidR="00DA4BF4" w:rsidRPr="008F6AA2">
        <w:rPr>
          <w:rFonts w:ascii="Times New Roman" w:hAnsi="Times New Roman" w:cs="Times New Roman"/>
          <w:bCs w:val="0"/>
          <w:color w:val="000000" w:themeColor="text1"/>
          <w:sz w:val="24"/>
          <w:szCs w:val="24"/>
          <w:lang w:val="en-US" w:eastAsia="it-IT"/>
        </w:rPr>
        <w:t>ovel</w:t>
      </w:r>
      <w:r w:rsidR="00471747" w:rsidRPr="008F6AA2">
        <w:rPr>
          <w:rFonts w:ascii="Times New Roman" w:hAnsi="Times New Roman" w:cs="Times New Roman"/>
          <w:bCs w:val="0"/>
          <w:color w:val="000000" w:themeColor="text1"/>
          <w:sz w:val="24"/>
          <w:szCs w:val="24"/>
          <w:lang w:val="en-US" w:eastAsia="it-IT"/>
        </w:rPr>
        <w:t xml:space="preserve"> methodological approach tha</w:t>
      </w:r>
      <w:r w:rsidR="00EA6B25" w:rsidRPr="008F6AA2">
        <w:rPr>
          <w:rFonts w:ascii="Times New Roman" w:hAnsi="Times New Roman" w:cs="Times New Roman"/>
          <w:bCs w:val="0"/>
          <w:color w:val="000000" w:themeColor="text1"/>
          <w:sz w:val="24"/>
          <w:szCs w:val="24"/>
          <w:lang w:val="en-US" w:eastAsia="it-IT"/>
        </w:rPr>
        <w:t xml:space="preserve">t </w:t>
      </w:r>
      <w:r w:rsidR="00D83D9F" w:rsidRPr="008F6AA2">
        <w:rPr>
          <w:rFonts w:ascii="Times New Roman" w:hAnsi="Times New Roman" w:cs="Times New Roman"/>
          <w:bCs w:val="0"/>
          <w:color w:val="000000" w:themeColor="text1"/>
          <w:sz w:val="24"/>
          <w:szCs w:val="24"/>
          <w:lang w:val="en-US" w:eastAsia="it-IT"/>
        </w:rPr>
        <w:t>is</w:t>
      </w:r>
      <w:r w:rsidR="00EA6B25" w:rsidRPr="008F6AA2">
        <w:rPr>
          <w:rFonts w:ascii="Times New Roman" w:hAnsi="Times New Roman" w:cs="Times New Roman"/>
          <w:bCs w:val="0"/>
          <w:color w:val="000000" w:themeColor="text1"/>
          <w:sz w:val="24"/>
          <w:szCs w:val="24"/>
          <w:lang w:val="en-US" w:eastAsia="it-IT"/>
        </w:rPr>
        <w:t xml:space="preserve"> specifically designed for SMEs</w:t>
      </w:r>
      <w:r w:rsidR="00A16DAC" w:rsidRPr="008F6AA2">
        <w:rPr>
          <w:rFonts w:ascii="Times New Roman" w:hAnsi="Times New Roman" w:cs="Times New Roman"/>
          <w:bCs w:val="0"/>
          <w:color w:val="000000" w:themeColor="text1"/>
          <w:sz w:val="24"/>
          <w:szCs w:val="24"/>
          <w:lang w:val="en-US" w:eastAsia="it-IT"/>
        </w:rPr>
        <w:t xml:space="preserve"> </w:t>
      </w:r>
      <w:r w:rsidR="004475B6" w:rsidRPr="008F6AA2">
        <w:rPr>
          <w:rFonts w:ascii="Times New Roman" w:hAnsi="Times New Roman" w:cs="Times New Roman"/>
          <w:color w:val="000000" w:themeColor="text1"/>
          <w:sz w:val="24"/>
          <w:szCs w:val="24"/>
          <w:lang w:eastAsia="it-IT"/>
        </w:rPr>
        <w:t>[6], [</w:t>
      </w:r>
      <w:r w:rsidR="00B567F1" w:rsidRPr="008F6AA2">
        <w:rPr>
          <w:rFonts w:ascii="Times New Roman" w:hAnsi="Times New Roman" w:cs="Times New Roman"/>
          <w:color w:val="000000" w:themeColor="text1"/>
          <w:sz w:val="24"/>
          <w:szCs w:val="24"/>
          <w:lang w:eastAsia="it-IT"/>
        </w:rPr>
        <w:t>6</w:t>
      </w:r>
      <w:r w:rsidR="005975C0" w:rsidRPr="008F6AA2">
        <w:rPr>
          <w:rFonts w:ascii="Times New Roman" w:hAnsi="Times New Roman" w:cs="Times New Roman"/>
          <w:color w:val="000000" w:themeColor="text1"/>
          <w:sz w:val="24"/>
          <w:szCs w:val="24"/>
          <w:lang w:eastAsia="it-IT"/>
        </w:rPr>
        <w:t>3</w:t>
      </w:r>
      <w:r w:rsidR="004475B6" w:rsidRPr="008F6AA2">
        <w:rPr>
          <w:rFonts w:ascii="Times New Roman" w:hAnsi="Times New Roman" w:cs="Times New Roman"/>
          <w:color w:val="000000" w:themeColor="text1"/>
          <w:sz w:val="24"/>
          <w:szCs w:val="24"/>
          <w:lang w:eastAsia="it-IT"/>
        </w:rPr>
        <w:t>]</w:t>
      </w:r>
      <w:r w:rsidR="00511C77" w:rsidRPr="008F6AA2">
        <w:rPr>
          <w:rFonts w:ascii="Times New Roman" w:hAnsi="Times New Roman" w:cs="Times New Roman"/>
          <w:bCs w:val="0"/>
          <w:color w:val="000000" w:themeColor="text1"/>
          <w:sz w:val="24"/>
          <w:szCs w:val="24"/>
          <w:lang w:val="en-US" w:eastAsia="it-IT"/>
        </w:rPr>
        <w:t xml:space="preserve">. This </w:t>
      </w:r>
      <w:r w:rsidR="00EA6B25" w:rsidRPr="008F6AA2">
        <w:rPr>
          <w:rFonts w:ascii="Times New Roman" w:hAnsi="Times New Roman" w:cs="Times New Roman"/>
          <w:bCs w:val="0"/>
          <w:color w:val="000000" w:themeColor="text1"/>
          <w:sz w:val="24"/>
          <w:szCs w:val="24"/>
          <w:lang w:val="en-US" w:eastAsia="it-IT"/>
        </w:rPr>
        <w:t xml:space="preserve">approach </w:t>
      </w:r>
      <w:proofErr w:type="gramStart"/>
      <w:r w:rsidR="00511C77" w:rsidRPr="008F6AA2">
        <w:rPr>
          <w:rFonts w:ascii="Times New Roman" w:hAnsi="Times New Roman" w:cs="Times New Roman"/>
          <w:bCs w:val="0"/>
          <w:color w:val="000000" w:themeColor="text1"/>
          <w:sz w:val="24"/>
          <w:szCs w:val="24"/>
          <w:lang w:val="en-US" w:eastAsia="it-IT"/>
        </w:rPr>
        <w:t>take</w:t>
      </w:r>
      <w:r w:rsidR="00274F24" w:rsidRPr="008F6AA2">
        <w:rPr>
          <w:rFonts w:ascii="Times New Roman" w:hAnsi="Times New Roman" w:cs="Times New Roman"/>
          <w:bCs w:val="0"/>
          <w:color w:val="000000" w:themeColor="text1"/>
          <w:sz w:val="24"/>
          <w:szCs w:val="24"/>
          <w:lang w:val="en-US" w:eastAsia="it-IT"/>
        </w:rPr>
        <w:t>s</w:t>
      </w:r>
      <w:r w:rsidR="00511C77" w:rsidRPr="008F6AA2">
        <w:rPr>
          <w:rFonts w:ascii="Times New Roman" w:hAnsi="Times New Roman" w:cs="Times New Roman"/>
          <w:bCs w:val="0"/>
          <w:color w:val="000000" w:themeColor="text1"/>
          <w:sz w:val="24"/>
          <w:szCs w:val="24"/>
          <w:lang w:val="en-US" w:eastAsia="it-IT"/>
        </w:rPr>
        <w:t xml:space="preserve"> into account</w:t>
      </w:r>
      <w:proofErr w:type="gramEnd"/>
      <w:r w:rsidR="00511C77" w:rsidRPr="008F6AA2">
        <w:rPr>
          <w:rFonts w:ascii="Times New Roman" w:hAnsi="Times New Roman" w:cs="Times New Roman"/>
          <w:bCs w:val="0"/>
          <w:color w:val="000000" w:themeColor="text1"/>
          <w:sz w:val="24"/>
          <w:szCs w:val="24"/>
          <w:lang w:val="en-US" w:eastAsia="it-IT"/>
        </w:rPr>
        <w:t xml:space="preserve"> </w:t>
      </w:r>
      <w:r w:rsidR="00EA6B25" w:rsidRPr="008F6AA2">
        <w:rPr>
          <w:rFonts w:ascii="Times New Roman" w:hAnsi="Times New Roman" w:cs="Times New Roman"/>
          <w:bCs w:val="0"/>
          <w:color w:val="000000" w:themeColor="text1"/>
          <w:sz w:val="24"/>
          <w:szCs w:val="24"/>
          <w:lang w:val="en-US" w:eastAsia="it-IT"/>
        </w:rPr>
        <w:t>the</w:t>
      </w:r>
      <w:r w:rsidR="00274F24" w:rsidRPr="008F6AA2">
        <w:rPr>
          <w:rFonts w:ascii="Times New Roman" w:hAnsi="Times New Roman" w:cs="Times New Roman"/>
          <w:bCs w:val="0"/>
          <w:color w:val="000000" w:themeColor="text1"/>
          <w:sz w:val="24"/>
          <w:szCs w:val="24"/>
          <w:lang w:val="en-US" w:eastAsia="it-IT"/>
        </w:rPr>
        <w:t xml:space="preserve"> </w:t>
      </w:r>
      <w:r w:rsidR="00EA6B25" w:rsidRPr="008F6AA2">
        <w:rPr>
          <w:rFonts w:ascii="Times New Roman" w:hAnsi="Times New Roman" w:cs="Times New Roman"/>
          <w:bCs w:val="0"/>
          <w:color w:val="000000" w:themeColor="text1"/>
          <w:sz w:val="24"/>
          <w:szCs w:val="24"/>
          <w:lang w:val="en-US" w:eastAsia="it-IT"/>
        </w:rPr>
        <w:t>advantages and limitations</w:t>
      </w:r>
      <w:r w:rsidR="00274F24" w:rsidRPr="008F6AA2">
        <w:rPr>
          <w:rFonts w:ascii="Times New Roman" w:hAnsi="Times New Roman" w:cs="Times New Roman"/>
          <w:bCs w:val="0"/>
          <w:color w:val="000000" w:themeColor="text1"/>
          <w:sz w:val="24"/>
          <w:szCs w:val="24"/>
          <w:lang w:val="en-US" w:eastAsia="it-IT"/>
        </w:rPr>
        <w:t xml:space="preserve"> of SMEs</w:t>
      </w:r>
      <w:r w:rsidR="00EA6B25" w:rsidRPr="008F6AA2">
        <w:rPr>
          <w:rFonts w:ascii="Times New Roman" w:hAnsi="Times New Roman" w:cs="Times New Roman"/>
          <w:bCs w:val="0"/>
          <w:color w:val="000000" w:themeColor="text1"/>
          <w:sz w:val="24"/>
          <w:szCs w:val="24"/>
          <w:lang w:val="en-US" w:eastAsia="it-IT"/>
        </w:rPr>
        <w:t>, rather than</w:t>
      </w:r>
      <w:r w:rsidR="00D83D9F" w:rsidRPr="008F6AA2">
        <w:rPr>
          <w:rFonts w:ascii="Times New Roman" w:hAnsi="Times New Roman" w:cs="Times New Roman"/>
          <w:bCs w:val="0"/>
          <w:color w:val="000000" w:themeColor="text1"/>
          <w:sz w:val="24"/>
          <w:szCs w:val="24"/>
          <w:lang w:val="en-US" w:eastAsia="it-IT"/>
        </w:rPr>
        <w:t xml:space="preserve"> </w:t>
      </w:r>
      <w:r w:rsidR="00274F24" w:rsidRPr="008F6AA2">
        <w:rPr>
          <w:rFonts w:ascii="Times New Roman" w:hAnsi="Times New Roman" w:cs="Times New Roman"/>
          <w:bCs w:val="0"/>
          <w:color w:val="000000" w:themeColor="text1"/>
          <w:sz w:val="24"/>
          <w:szCs w:val="24"/>
          <w:lang w:val="en-US" w:eastAsia="it-IT"/>
        </w:rPr>
        <w:t xml:space="preserve">transferring </w:t>
      </w:r>
      <w:r w:rsidR="00D83D9F" w:rsidRPr="008F6AA2">
        <w:rPr>
          <w:rFonts w:ascii="Times New Roman" w:hAnsi="Times New Roman" w:cs="Times New Roman"/>
          <w:bCs w:val="0"/>
          <w:color w:val="000000" w:themeColor="text1"/>
          <w:sz w:val="24"/>
          <w:szCs w:val="24"/>
          <w:lang w:val="en-US" w:eastAsia="it-IT"/>
        </w:rPr>
        <w:t>established methods from</w:t>
      </w:r>
      <w:r w:rsidR="00EA6B25" w:rsidRPr="008F6AA2">
        <w:rPr>
          <w:rFonts w:ascii="Times New Roman" w:hAnsi="Times New Roman" w:cs="Times New Roman"/>
          <w:bCs w:val="0"/>
          <w:color w:val="000000" w:themeColor="text1"/>
          <w:sz w:val="24"/>
          <w:szCs w:val="24"/>
          <w:lang w:val="en-US" w:eastAsia="it-IT"/>
        </w:rPr>
        <w:t xml:space="preserve"> public</w:t>
      </w:r>
      <w:r w:rsidR="00645192" w:rsidRPr="008F6AA2">
        <w:rPr>
          <w:rFonts w:ascii="Times New Roman" w:hAnsi="Times New Roman" w:cs="Times New Roman"/>
          <w:bCs w:val="0"/>
          <w:color w:val="000000" w:themeColor="text1"/>
          <w:sz w:val="24"/>
          <w:szCs w:val="24"/>
          <w:lang w:val="en-US" w:eastAsia="it-IT"/>
        </w:rPr>
        <w:t>,</w:t>
      </w:r>
      <w:r w:rsidR="00EA6B25" w:rsidRPr="008F6AA2">
        <w:rPr>
          <w:rFonts w:ascii="Times New Roman" w:hAnsi="Times New Roman" w:cs="Times New Roman"/>
          <w:bCs w:val="0"/>
          <w:color w:val="000000" w:themeColor="text1"/>
          <w:sz w:val="24"/>
          <w:szCs w:val="24"/>
          <w:lang w:val="en-US" w:eastAsia="it-IT"/>
        </w:rPr>
        <w:t xml:space="preserve"> governmental bodies or large </w:t>
      </w:r>
      <w:r w:rsidR="00EA6B25" w:rsidRPr="008F6AA2">
        <w:rPr>
          <w:rFonts w:ascii="Times New Roman" w:hAnsi="Times New Roman" w:cs="Times New Roman"/>
          <w:bCs w:val="0"/>
          <w:color w:val="000000" w:themeColor="text1"/>
          <w:sz w:val="24"/>
          <w:szCs w:val="24"/>
          <w:lang w:val="en-US" w:eastAsia="it-IT"/>
        </w:rPr>
        <w:lastRenderedPageBreak/>
        <w:t xml:space="preserve">corporate organizations. </w:t>
      </w:r>
      <w:r w:rsidR="00274F24" w:rsidRPr="008F6AA2">
        <w:rPr>
          <w:rFonts w:ascii="Times New Roman" w:hAnsi="Times New Roman" w:cs="Times New Roman"/>
          <w:bCs w:val="0"/>
          <w:color w:val="000000" w:themeColor="text1"/>
          <w:sz w:val="24"/>
          <w:szCs w:val="24"/>
          <w:lang w:val="en-US" w:eastAsia="it-IT"/>
        </w:rPr>
        <w:t xml:space="preserve">Precisely, </w:t>
      </w:r>
      <w:r w:rsidR="00645192" w:rsidRPr="008F6AA2">
        <w:rPr>
          <w:rFonts w:ascii="Times New Roman" w:hAnsi="Times New Roman" w:cs="Times New Roman"/>
          <w:bCs w:val="0"/>
          <w:color w:val="000000" w:themeColor="text1"/>
          <w:sz w:val="24"/>
          <w:szCs w:val="24"/>
          <w:lang w:val="en-US" w:eastAsia="it-IT"/>
        </w:rPr>
        <w:t>our</w:t>
      </w:r>
      <w:r w:rsidR="000E1130" w:rsidRPr="008F6AA2">
        <w:rPr>
          <w:rFonts w:ascii="Times New Roman" w:hAnsi="Times New Roman" w:cs="Times New Roman"/>
          <w:color w:val="000000" w:themeColor="text1"/>
          <w:sz w:val="24"/>
          <w:szCs w:val="24"/>
        </w:rPr>
        <w:t xml:space="preserve"> approach </w:t>
      </w:r>
      <w:r w:rsidR="005C073A" w:rsidRPr="008F6AA2">
        <w:rPr>
          <w:rFonts w:ascii="Times New Roman" w:hAnsi="Times New Roman" w:cs="Times New Roman"/>
          <w:color w:val="000000" w:themeColor="text1"/>
          <w:sz w:val="24"/>
          <w:szCs w:val="24"/>
        </w:rPr>
        <w:t>aims at pooling the resources (</w:t>
      </w:r>
      <w:proofErr w:type="gramStart"/>
      <w:r w:rsidR="005C073A" w:rsidRPr="008F6AA2">
        <w:rPr>
          <w:rFonts w:ascii="Times New Roman" w:hAnsi="Times New Roman" w:cs="Times New Roman"/>
          <w:color w:val="000000" w:themeColor="text1"/>
          <w:sz w:val="24"/>
          <w:szCs w:val="24"/>
        </w:rPr>
        <w:t>first of all</w:t>
      </w:r>
      <w:proofErr w:type="gramEnd"/>
      <w:r w:rsidR="005C073A" w:rsidRPr="008F6AA2">
        <w:rPr>
          <w:rFonts w:ascii="Times New Roman" w:hAnsi="Times New Roman" w:cs="Times New Roman"/>
          <w:color w:val="000000" w:themeColor="text1"/>
          <w:sz w:val="24"/>
          <w:szCs w:val="24"/>
        </w:rPr>
        <w:t>, the knowledge and understanding of emerging technologies) of different SME</w:t>
      </w:r>
      <w:r w:rsidR="00A2354B" w:rsidRPr="008F6AA2">
        <w:rPr>
          <w:rFonts w:ascii="Times New Roman" w:hAnsi="Times New Roman" w:cs="Times New Roman"/>
          <w:color w:val="000000" w:themeColor="text1"/>
          <w:sz w:val="24"/>
          <w:szCs w:val="24"/>
        </w:rPr>
        <w:t>s</w:t>
      </w:r>
      <w:r w:rsidR="005C073A" w:rsidRPr="008F6AA2">
        <w:rPr>
          <w:rFonts w:ascii="Times New Roman" w:hAnsi="Times New Roman" w:cs="Times New Roman"/>
          <w:color w:val="000000" w:themeColor="text1"/>
          <w:sz w:val="24"/>
          <w:szCs w:val="24"/>
        </w:rPr>
        <w:t xml:space="preserve"> managers, so that they can process a wider range of information than if they would have to work separately </w:t>
      </w:r>
      <w:r w:rsidR="008D363D" w:rsidRPr="008F6AA2">
        <w:rPr>
          <w:rFonts w:ascii="Times New Roman" w:eastAsiaTheme="minorHAnsi" w:hAnsi="Times New Roman" w:cs="Times New Roman"/>
          <w:color w:val="000000" w:themeColor="text1"/>
          <w:sz w:val="24"/>
          <w:szCs w:val="24"/>
          <w:lang w:eastAsia="en-US"/>
        </w:rPr>
        <w:t>[</w:t>
      </w:r>
      <w:r w:rsidR="004475B6" w:rsidRPr="008F6AA2">
        <w:rPr>
          <w:rFonts w:ascii="Times New Roman" w:eastAsiaTheme="minorHAnsi" w:hAnsi="Times New Roman" w:cs="Times New Roman"/>
          <w:color w:val="000000" w:themeColor="text1"/>
          <w:sz w:val="24"/>
          <w:szCs w:val="24"/>
          <w:lang w:eastAsia="en-US"/>
        </w:rPr>
        <w:t>16</w:t>
      </w:r>
      <w:r w:rsidR="008D363D" w:rsidRPr="008F6AA2">
        <w:rPr>
          <w:rFonts w:ascii="Times New Roman" w:eastAsiaTheme="minorHAnsi" w:hAnsi="Times New Roman" w:cs="Times New Roman"/>
          <w:color w:val="000000" w:themeColor="text1"/>
          <w:sz w:val="24"/>
          <w:szCs w:val="24"/>
          <w:lang w:eastAsia="en-US"/>
        </w:rPr>
        <w:t>]</w:t>
      </w:r>
      <w:r w:rsidR="008D363D" w:rsidRPr="008F6AA2">
        <w:rPr>
          <w:rFonts w:ascii="Times New Roman" w:eastAsiaTheme="minorHAnsi" w:hAnsi="Times New Roman" w:cs="Times New Roman"/>
          <w:bCs w:val="0"/>
          <w:color w:val="000000" w:themeColor="text1"/>
          <w:sz w:val="24"/>
          <w:szCs w:val="24"/>
          <w:lang w:eastAsia="en-US"/>
        </w:rPr>
        <w:t xml:space="preserve">, </w:t>
      </w:r>
      <w:r w:rsidR="008D363D" w:rsidRPr="008F6AA2">
        <w:rPr>
          <w:rFonts w:ascii="Times New Roman" w:eastAsiaTheme="minorHAnsi" w:hAnsi="Times New Roman" w:cs="Times New Roman"/>
          <w:color w:val="000000" w:themeColor="text1"/>
          <w:sz w:val="24"/>
          <w:szCs w:val="24"/>
          <w:lang w:eastAsia="en-US"/>
        </w:rPr>
        <w:t>[</w:t>
      </w:r>
      <w:r w:rsidR="008D363D" w:rsidRPr="008F6AA2">
        <w:rPr>
          <w:rFonts w:ascii="Times New Roman" w:eastAsiaTheme="minorHAnsi" w:hAnsi="Times New Roman" w:cs="Times New Roman"/>
          <w:bCs w:val="0"/>
          <w:color w:val="000000" w:themeColor="text1"/>
          <w:sz w:val="24"/>
          <w:szCs w:val="24"/>
          <w:lang w:eastAsia="en-US"/>
        </w:rPr>
        <w:t>4</w:t>
      </w:r>
      <w:r w:rsidR="00D627E0" w:rsidRPr="008F6AA2">
        <w:rPr>
          <w:rFonts w:ascii="Times New Roman" w:eastAsiaTheme="minorHAnsi" w:hAnsi="Times New Roman" w:cs="Times New Roman"/>
          <w:bCs w:val="0"/>
          <w:color w:val="000000" w:themeColor="text1"/>
          <w:sz w:val="24"/>
          <w:szCs w:val="24"/>
          <w:lang w:eastAsia="en-US"/>
        </w:rPr>
        <w:t>8</w:t>
      </w:r>
      <w:r w:rsidR="008D363D" w:rsidRPr="008F6AA2">
        <w:rPr>
          <w:rFonts w:ascii="Times New Roman" w:eastAsiaTheme="minorHAnsi" w:hAnsi="Times New Roman" w:cs="Times New Roman"/>
          <w:color w:val="000000" w:themeColor="text1"/>
          <w:sz w:val="24"/>
          <w:szCs w:val="24"/>
          <w:lang w:eastAsia="en-US"/>
        </w:rPr>
        <w:t>]</w:t>
      </w:r>
      <w:r w:rsidR="005C073A" w:rsidRPr="008F6AA2">
        <w:rPr>
          <w:rFonts w:ascii="Times New Roman" w:hAnsi="Times New Roman" w:cs="Times New Roman"/>
          <w:color w:val="000000" w:themeColor="text1"/>
          <w:sz w:val="24"/>
          <w:szCs w:val="24"/>
        </w:rPr>
        <w:t xml:space="preserve">. </w:t>
      </w:r>
      <w:r w:rsidR="00E94126" w:rsidRPr="008F6AA2">
        <w:rPr>
          <w:rFonts w:ascii="Times New Roman" w:eastAsiaTheme="minorHAnsi" w:hAnsi="Times New Roman" w:cs="Times New Roman"/>
          <w:bCs w:val="0"/>
          <w:color w:val="000000" w:themeColor="text1"/>
          <w:sz w:val="24"/>
          <w:szCs w:val="24"/>
          <w:lang w:val="en-US" w:eastAsia="en-US"/>
        </w:rPr>
        <w:t>We thus</w:t>
      </w:r>
      <w:r w:rsidR="00274F24" w:rsidRPr="008F6AA2">
        <w:rPr>
          <w:rFonts w:ascii="Times New Roman" w:eastAsiaTheme="minorHAnsi" w:hAnsi="Times New Roman" w:cs="Times New Roman"/>
          <w:bCs w:val="0"/>
          <w:color w:val="000000" w:themeColor="text1"/>
          <w:sz w:val="24"/>
          <w:szCs w:val="24"/>
          <w:lang w:val="en-US" w:eastAsia="en-US"/>
        </w:rPr>
        <w:t xml:space="preserve"> add to the efforts of previous scholars who explored </w:t>
      </w:r>
      <w:r w:rsidR="00823304" w:rsidRPr="008F6AA2">
        <w:rPr>
          <w:rFonts w:ascii="Times New Roman" w:eastAsiaTheme="minorHAnsi" w:hAnsi="Times New Roman" w:cs="Times New Roman"/>
          <w:bCs w:val="0"/>
          <w:color w:val="000000" w:themeColor="text1"/>
          <w:sz w:val="24"/>
          <w:szCs w:val="24"/>
          <w:lang w:val="en-US" w:eastAsia="en-US"/>
        </w:rPr>
        <w:t xml:space="preserve">the dynamics of networked foresight and </w:t>
      </w:r>
      <w:r w:rsidR="00274F24" w:rsidRPr="008F6AA2">
        <w:rPr>
          <w:rFonts w:ascii="Times New Roman" w:eastAsiaTheme="minorHAnsi" w:hAnsi="Times New Roman" w:cs="Times New Roman"/>
          <w:bCs w:val="0"/>
          <w:color w:val="000000" w:themeColor="text1"/>
          <w:sz w:val="24"/>
          <w:szCs w:val="24"/>
          <w:lang w:val="en-US" w:eastAsia="en-US"/>
        </w:rPr>
        <w:t xml:space="preserve">the relationship between foresight and the early identification and seize of innovation opportunities </w:t>
      </w:r>
      <w:r w:rsidR="004475B6" w:rsidRPr="008F6AA2">
        <w:rPr>
          <w:rFonts w:ascii="Times New Roman" w:eastAsiaTheme="minorHAnsi" w:hAnsi="Times New Roman" w:cs="Times New Roman"/>
          <w:color w:val="000000" w:themeColor="text1"/>
          <w:sz w:val="24"/>
          <w:szCs w:val="24"/>
          <w:lang w:eastAsia="en-US"/>
        </w:rPr>
        <w:t>[14], [15],</w:t>
      </w:r>
      <w:r w:rsidR="00274F24" w:rsidRPr="008F6AA2">
        <w:rPr>
          <w:rFonts w:ascii="Times New Roman" w:eastAsiaTheme="minorHAnsi" w:hAnsi="Times New Roman" w:cs="Times New Roman"/>
          <w:color w:val="000000" w:themeColor="text1"/>
          <w:sz w:val="24"/>
          <w:szCs w:val="24"/>
          <w:lang w:eastAsia="en-US"/>
        </w:rPr>
        <w:t xml:space="preserve"> [</w:t>
      </w:r>
      <w:r w:rsidR="004475B6" w:rsidRPr="008F6AA2">
        <w:rPr>
          <w:rFonts w:ascii="Times New Roman" w:eastAsiaTheme="minorHAnsi" w:hAnsi="Times New Roman" w:cs="Times New Roman"/>
          <w:bCs w:val="0"/>
          <w:color w:val="000000" w:themeColor="text1"/>
          <w:sz w:val="24"/>
          <w:szCs w:val="24"/>
          <w:lang w:eastAsia="en-US"/>
        </w:rPr>
        <w:t>17]</w:t>
      </w:r>
      <w:r w:rsidR="00274F24" w:rsidRPr="008F6AA2">
        <w:rPr>
          <w:rFonts w:ascii="Times New Roman" w:eastAsiaTheme="minorHAnsi" w:hAnsi="Times New Roman" w:cs="Times New Roman"/>
          <w:bCs w:val="0"/>
          <w:color w:val="000000" w:themeColor="text1"/>
          <w:sz w:val="24"/>
          <w:szCs w:val="24"/>
          <w:lang w:val="en-US" w:eastAsia="en-US"/>
        </w:rPr>
        <w:t>.</w:t>
      </w:r>
      <w:r w:rsidR="00274F24" w:rsidRPr="008F6AA2">
        <w:rPr>
          <w:rFonts w:ascii="Times New Roman" w:hAnsi="Times New Roman" w:cs="Times New Roman"/>
          <w:bCs w:val="0"/>
          <w:color w:val="000000" w:themeColor="text1"/>
          <w:sz w:val="24"/>
          <w:szCs w:val="24"/>
          <w:lang w:val="en-US" w:eastAsia="it-IT"/>
        </w:rPr>
        <w:t xml:space="preserve"> </w:t>
      </w:r>
    </w:p>
    <w:p w14:paraId="22F419DC" w14:textId="0F41CA1C" w:rsidR="00274F24" w:rsidRPr="008F6AA2" w:rsidRDefault="00274F24" w:rsidP="00274F24">
      <w:pPr>
        <w:widowControl w:val="0"/>
        <w:spacing w:after="0" w:line="480" w:lineRule="auto"/>
        <w:ind w:firstLine="567"/>
        <w:rPr>
          <w:rFonts w:ascii="Times New Roman" w:hAnsi="Times New Roman" w:cs="Times New Roman"/>
          <w:bCs w:val="0"/>
          <w:color w:val="000000" w:themeColor="text1"/>
          <w:sz w:val="24"/>
          <w:szCs w:val="24"/>
        </w:rPr>
      </w:pPr>
      <w:r w:rsidRPr="008F6AA2">
        <w:rPr>
          <w:rFonts w:ascii="Times New Roman" w:hAnsi="Times New Roman" w:cs="Times New Roman"/>
          <w:bCs w:val="0"/>
          <w:color w:val="000000" w:themeColor="text1"/>
          <w:sz w:val="24"/>
          <w:szCs w:val="24"/>
          <w:lang w:val="en-US" w:eastAsia="it-IT"/>
        </w:rPr>
        <w:t xml:space="preserve">We applied our framework to the SMEs of the London Digital Health Hub to help them inform their investment decisions, by coping with the uncertainty of emerging technologies, </w:t>
      </w:r>
      <w:r w:rsidRPr="008F6AA2">
        <w:rPr>
          <w:rFonts w:ascii="Times New Roman" w:hAnsi="Times New Roman" w:cs="Times New Roman"/>
          <w:bCs w:val="0"/>
          <w:color w:val="000000" w:themeColor="text1"/>
          <w:sz w:val="24"/>
          <w:szCs w:val="24"/>
          <w:lang w:val="en-US" w:eastAsia="en-US"/>
        </w:rPr>
        <w:t>the fast pace of change in regulation and customer needs</w:t>
      </w:r>
      <w:r w:rsidR="00E94126" w:rsidRPr="008F6AA2">
        <w:rPr>
          <w:rFonts w:ascii="Times New Roman" w:hAnsi="Times New Roman" w:cs="Times New Roman"/>
          <w:bCs w:val="0"/>
          <w:color w:val="000000" w:themeColor="text1"/>
          <w:sz w:val="24"/>
          <w:szCs w:val="24"/>
          <w:lang w:val="en-US" w:eastAsia="en-US"/>
        </w:rPr>
        <w:t>,</w:t>
      </w:r>
      <w:r w:rsidRPr="008F6AA2">
        <w:rPr>
          <w:rFonts w:ascii="Times New Roman" w:hAnsi="Times New Roman" w:cs="Times New Roman"/>
          <w:bCs w:val="0"/>
          <w:color w:val="000000" w:themeColor="text1"/>
          <w:sz w:val="24"/>
          <w:szCs w:val="24"/>
          <w:lang w:val="en-US" w:eastAsia="en-US"/>
        </w:rPr>
        <w:t xml:space="preserve"> and the continuous rise of new products, services, and markets. </w:t>
      </w:r>
      <w:r w:rsidR="00E94126" w:rsidRPr="008F6AA2">
        <w:rPr>
          <w:rFonts w:ascii="Times New Roman" w:hAnsi="Times New Roman" w:cs="Times New Roman"/>
          <w:bCs w:val="0"/>
          <w:color w:val="000000" w:themeColor="text1"/>
          <w:sz w:val="24"/>
          <w:szCs w:val="24"/>
          <w:lang w:val="en-US" w:eastAsia="en-US"/>
        </w:rPr>
        <w:t>The</w:t>
      </w:r>
      <w:r w:rsidRPr="008F6AA2">
        <w:rPr>
          <w:rFonts w:ascii="Times New Roman" w:hAnsi="Times New Roman" w:cs="Times New Roman"/>
          <w:bCs w:val="0"/>
          <w:color w:val="000000" w:themeColor="text1"/>
          <w:sz w:val="24"/>
          <w:szCs w:val="24"/>
          <w:lang w:val="en-US" w:eastAsia="en-US"/>
        </w:rPr>
        <w:t xml:space="preserve"> </w:t>
      </w:r>
      <w:r w:rsidR="00E94126" w:rsidRPr="008F6AA2">
        <w:rPr>
          <w:rFonts w:ascii="Times New Roman" w:hAnsi="Times New Roman" w:cs="Times New Roman"/>
          <w:bCs w:val="0"/>
          <w:color w:val="000000" w:themeColor="text1"/>
          <w:sz w:val="24"/>
          <w:szCs w:val="24"/>
          <w:lang w:val="en-US" w:eastAsia="en-US"/>
        </w:rPr>
        <w:t xml:space="preserve">proposed </w:t>
      </w:r>
      <w:r w:rsidRPr="008F6AA2">
        <w:rPr>
          <w:rFonts w:ascii="Times New Roman" w:hAnsi="Times New Roman" w:cs="Times New Roman"/>
          <w:bCs w:val="0"/>
          <w:color w:val="000000" w:themeColor="text1"/>
          <w:sz w:val="24"/>
          <w:szCs w:val="24"/>
          <w:lang w:val="en-US" w:eastAsia="en-US"/>
        </w:rPr>
        <w:t xml:space="preserve">framework </w:t>
      </w:r>
      <w:r w:rsidR="00E94126" w:rsidRPr="008F6AA2">
        <w:rPr>
          <w:rFonts w:ascii="Times New Roman" w:hAnsi="Times New Roman" w:cs="Times New Roman"/>
          <w:bCs w:val="0"/>
          <w:color w:val="000000" w:themeColor="text1"/>
          <w:sz w:val="24"/>
          <w:szCs w:val="24"/>
          <w:lang w:val="en-US" w:eastAsia="en-US"/>
        </w:rPr>
        <w:t>to foresight and innovation led</w:t>
      </w:r>
      <w:r w:rsidRPr="008F6AA2">
        <w:rPr>
          <w:rFonts w:ascii="Times New Roman" w:hAnsi="Times New Roman" w:cs="Times New Roman"/>
          <w:bCs w:val="0"/>
          <w:color w:val="000000" w:themeColor="text1"/>
          <w:sz w:val="24"/>
          <w:szCs w:val="24"/>
          <w:lang w:val="en-US" w:eastAsia="en-US"/>
        </w:rPr>
        <w:t xml:space="preserve"> </w:t>
      </w:r>
      <w:r w:rsidRPr="008F6AA2">
        <w:rPr>
          <w:rFonts w:ascii="Times New Roman" w:hAnsi="Times New Roman" w:cs="Times New Roman"/>
          <w:bCs w:val="0"/>
          <w:color w:val="000000" w:themeColor="text1"/>
          <w:sz w:val="24"/>
          <w:szCs w:val="24"/>
        </w:rPr>
        <w:t xml:space="preserve">to three main outputs: first </w:t>
      </w:r>
      <w:r w:rsidR="00823304" w:rsidRPr="008F6AA2">
        <w:rPr>
          <w:rFonts w:ascii="Times New Roman" w:hAnsi="Times New Roman" w:cs="Times New Roman"/>
          <w:bCs w:val="0"/>
          <w:color w:val="000000" w:themeColor="text1"/>
          <w:sz w:val="24"/>
          <w:szCs w:val="24"/>
        </w:rPr>
        <w:t>wa</w:t>
      </w:r>
      <w:r w:rsidRPr="008F6AA2">
        <w:rPr>
          <w:rFonts w:ascii="Times New Roman" w:hAnsi="Times New Roman" w:cs="Times New Roman"/>
          <w:bCs w:val="0"/>
          <w:color w:val="000000" w:themeColor="text1"/>
          <w:sz w:val="24"/>
          <w:szCs w:val="24"/>
        </w:rPr>
        <w:t xml:space="preserve">s a list of critical technologies for future growth; second </w:t>
      </w:r>
      <w:r w:rsidR="00823304" w:rsidRPr="008F6AA2">
        <w:rPr>
          <w:rFonts w:ascii="Times New Roman" w:hAnsi="Times New Roman" w:cs="Times New Roman"/>
          <w:bCs w:val="0"/>
          <w:color w:val="000000" w:themeColor="text1"/>
          <w:sz w:val="24"/>
          <w:szCs w:val="24"/>
        </w:rPr>
        <w:t>wa</w:t>
      </w:r>
      <w:r w:rsidRPr="008F6AA2">
        <w:rPr>
          <w:rFonts w:ascii="Times New Roman" w:hAnsi="Times New Roman" w:cs="Times New Roman"/>
          <w:bCs w:val="0"/>
          <w:color w:val="000000" w:themeColor="text1"/>
          <w:sz w:val="24"/>
          <w:szCs w:val="24"/>
        </w:rPr>
        <w:t xml:space="preserve">s a list of key actions enabling </w:t>
      </w:r>
      <w:r w:rsidR="00E94126" w:rsidRPr="008F6AA2">
        <w:rPr>
          <w:rFonts w:ascii="Times New Roman" w:hAnsi="Times New Roman" w:cs="Times New Roman"/>
          <w:bCs w:val="0"/>
          <w:color w:val="000000" w:themeColor="text1"/>
          <w:sz w:val="24"/>
          <w:szCs w:val="24"/>
        </w:rPr>
        <w:t xml:space="preserve">SMEs </w:t>
      </w:r>
      <w:r w:rsidRPr="008F6AA2">
        <w:rPr>
          <w:rFonts w:ascii="Times New Roman" w:hAnsi="Times New Roman" w:cs="Times New Roman"/>
          <w:bCs w:val="0"/>
          <w:color w:val="000000" w:themeColor="text1"/>
          <w:sz w:val="24"/>
          <w:szCs w:val="24"/>
        </w:rPr>
        <w:t xml:space="preserve">to concretely develop/adopt the critical technologies; and the third </w:t>
      </w:r>
      <w:r w:rsidR="00823304" w:rsidRPr="008F6AA2">
        <w:rPr>
          <w:rFonts w:ascii="Times New Roman" w:hAnsi="Times New Roman" w:cs="Times New Roman"/>
          <w:bCs w:val="0"/>
          <w:color w:val="000000" w:themeColor="text1"/>
          <w:sz w:val="24"/>
          <w:szCs w:val="24"/>
        </w:rPr>
        <w:t>wa</w:t>
      </w:r>
      <w:r w:rsidRPr="008F6AA2">
        <w:rPr>
          <w:rFonts w:ascii="Times New Roman" w:hAnsi="Times New Roman" w:cs="Times New Roman"/>
          <w:bCs w:val="0"/>
          <w:color w:val="000000" w:themeColor="text1"/>
          <w:sz w:val="24"/>
          <w:szCs w:val="24"/>
        </w:rPr>
        <w:t xml:space="preserve">s the decisions of several SMEs that were involved in </w:t>
      </w:r>
      <w:r w:rsidR="00E94126" w:rsidRPr="008F6AA2">
        <w:rPr>
          <w:rFonts w:ascii="Times New Roman" w:hAnsi="Times New Roman" w:cs="Times New Roman"/>
          <w:bCs w:val="0"/>
          <w:color w:val="000000" w:themeColor="text1"/>
          <w:sz w:val="24"/>
          <w:szCs w:val="24"/>
        </w:rPr>
        <w:t>the</w:t>
      </w:r>
      <w:r w:rsidRPr="008F6AA2">
        <w:rPr>
          <w:rFonts w:ascii="Times New Roman" w:hAnsi="Times New Roman" w:cs="Times New Roman"/>
          <w:bCs w:val="0"/>
          <w:color w:val="000000" w:themeColor="text1"/>
          <w:sz w:val="24"/>
          <w:szCs w:val="24"/>
        </w:rPr>
        <w:t xml:space="preserve"> project </w:t>
      </w:r>
      <w:bookmarkStart w:id="12" w:name="_Hlk134787812"/>
      <w:r w:rsidRPr="008F6AA2">
        <w:rPr>
          <w:rFonts w:ascii="Times New Roman" w:hAnsi="Times New Roman" w:cs="Times New Roman"/>
          <w:bCs w:val="0"/>
          <w:color w:val="000000" w:themeColor="text1"/>
          <w:sz w:val="24"/>
          <w:szCs w:val="24"/>
        </w:rPr>
        <w:t>to concretely invest in the technologies that were identified as priorities for future growth.</w:t>
      </w:r>
      <w:r w:rsidRPr="008F6AA2">
        <w:rPr>
          <w:rFonts w:ascii="Times New Roman" w:hAnsi="Times New Roman" w:cs="Times New Roman"/>
          <w:bCs w:val="0"/>
          <w:iCs/>
          <w:color w:val="000000" w:themeColor="text1"/>
          <w:sz w:val="24"/>
          <w:szCs w:val="24"/>
          <w:lang w:val="en-US"/>
        </w:rPr>
        <w:t xml:space="preserve"> Furthermore, </w:t>
      </w:r>
      <w:bookmarkEnd w:id="12"/>
      <w:r w:rsidRPr="008F6AA2">
        <w:rPr>
          <w:rFonts w:ascii="Times New Roman" w:hAnsi="Times New Roman" w:cs="Times New Roman"/>
          <w:bCs w:val="0"/>
          <w:color w:val="000000" w:themeColor="text1"/>
          <w:sz w:val="24"/>
          <w:szCs w:val="24"/>
        </w:rPr>
        <w:t xml:space="preserve">one of the most valuable outcomes </w:t>
      </w:r>
      <w:r w:rsidR="00E94126" w:rsidRPr="008F6AA2">
        <w:rPr>
          <w:rFonts w:ascii="Times New Roman" w:hAnsi="Times New Roman" w:cs="Times New Roman"/>
          <w:bCs w:val="0"/>
          <w:color w:val="000000" w:themeColor="text1"/>
          <w:sz w:val="24"/>
          <w:szCs w:val="24"/>
        </w:rPr>
        <w:t>was</w:t>
      </w:r>
      <w:r w:rsidRPr="008F6AA2">
        <w:rPr>
          <w:rFonts w:ascii="Times New Roman" w:hAnsi="Times New Roman" w:cs="Times New Roman"/>
          <w:bCs w:val="0"/>
          <w:color w:val="000000" w:themeColor="text1"/>
          <w:sz w:val="24"/>
          <w:szCs w:val="24"/>
        </w:rPr>
        <w:t xml:space="preserve"> the creation of a shared vision about future technological challenges</w:t>
      </w:r>
      <w:r w:rsidR="009A01B7" w:rsidRPr="008F6AA2">
        <w:rPr>
          <w:rFonts w:ascii="Times New Roman" w:hAnsi="Times New Roman" w:cs="Times New Roman"/>
          <w:bCs w:val="0"/>
          <w:color w:val="000000" w:themeColor="text1"/>
          <w:sz w:val="24"/>
          <w:szCs w:val="24"/>
        </w:rPr>
        <w:t>, which</w:t>
      </w:r>
      <w:r w:rsidRPr="008F6AA2">
        <w:rPr>
          <w:rFonts w:ascii="Times New Roman" w:hAnsi="Times New Roman" w:cs="Times New Roman"/>
          <w:bCs w:val="0"/>
          <w:color w:val="000000" w:themeColor="text1"/>
          <w:sz w:val="24"/>
          <w:szCs w:val="24"/>
        </w:rPr>
        <w:t xml:space="preserve"> enabl</w:t>
      </w:r>
      <w:r w:rsidR="009A01B7" w:rsidRPr="008F6AA2">
        <w:rPr>
          <w:rFonts w:ascii="Times New Roman" w:hAnsi="Times New Roman" w:cs="Times New Roman"/>
          <w:bCs w:val="0"/>
          <w:color w:val="000000" w:themeColor="text1"/>
          <w:sz w:val="24"/>
          <w:szCs w:val="24"/>
        </w:rPr>
        <w:t>ed</w:t>
      </w:r>
      <w:r w:rsidRPr="008F6AA2">
        <w:rPr>
          <w:rFonts w:ascii="Times New Roman" w:hAnsi="Times New Roman" w:cs="Times New Roman"/>
          <w:bCs w:val="0"/>
          <w:color w:val="000000" w:themeColor="text1"/>
          <w:sz w:val="24"/>
          <w:szCs w:val="24"/>
        </w:rPr>
        <w:t xml:space="preserve"> effective communication partnerships between SMEs and other cluster stakeholders (e.g., university research centres, funding institutions) and foster</w:t>
      </w:r>
      <w:r w:rsidR="009A01B7" w:rsidRPr="008F6AA2">
        <w:rPr>
          <w:rFonts w:ascii="Times New Roman" w:hAnsi="Times New Roman" w:cs="Times New Roman"/>
          <w:bCs w:val="0"/>
          <w:color w:val="000000" w:themeColor="text1"/>
          <w:sz w:val="24"/>
          <w:szCs w:val="24"/>
        </w:rPr>
        <w:t>ed</w:t>
      </w:r>
      <w:r w:rsidRPr="008F6AA2">
        <w:rPr>
          <w:rFonts w:ascii="Times New Roman" w:hAnsi="Times New Roman" w:cs="Times New Roman"/>
          <w:bCs w:val="0"/>
          <w:color w:val="000000" w:themeColor="text1"/>
          <w:sz w:val="24"/>
          <w:szCs w:val="24"/>
        </w:rPr>
        <w:t xml:space="preserve"> their networking and cooperation to accelerate future growth. </w:t>
      </w:r>
    </w:p>
    <w:p w14:paraId="112EFADC" w14:textId="37D15CB6" w:rsidR="00274F24" w:rsidRPr="008F6AA2" w:rsidRDefault="00274F24" w:rsidP="00274F24">
      <w:pPr>
        <w:widowControl w:val="0"/>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lang w:val="en-US" w:eastAsia="it-IT"/>
        </w:rPr>
        <w:t xml:space="preserve">Figure 3 illustrates the relationship among our framework for </w:t>
      </w:r>
      <w:r w:rsidR="00823304" w:rsidRPr="008F6AA2">
        <w:rPr>
          <w:rFonts w:ascii="Times New Roman" w:hAnsi="Times New Roman" w:cs="Times New Roman"/>
          <w:bCs w:val="0"/>
          <w:color w:val="000000" w:themeColor="text1"/>
          <w:sz w:val="24"/>
          <w:szCs w:val="24"/>
          <w:lang w:val="en-US" w:eastAsia="it-IT"/>
        </w:rPr>
        <w:t xml:space="preserve">networked </w:t>
      </w:r>
      <w:r w:rsidRPr="008F6AA2">
        <w:rPr>
          <w:rFonts w:ascii="Times New Roman" w:hAnsi="Times New Roman" w:cs="Times New Roman"/>
          <w:bCs w:val="0"/>
          <w:color w:val="000000" w:themeColor="text1"/>
          <w:sz w:val="24"/>
          <w:szCs w:val="24"/>
          <w:lang w:val="en-US" w:eastAsia="it-IT"/>
        </w:rPr>
        <w:t xml:space="preserve">foresight in SMEs, the barriers to innovation </w:t>
      </w:r>
      <w:r w:rsidR="00823304" w:rsidRPr="008F6AA2">
        <w:rPr>
          <w:rFonts w:ascii="Times New Roman" w:hAnsi="Times New Roman" w:cs="Times New Roman"/>
          <w:bCs w:val="0"/>
          <w:color w:val="000000" w:themeColor="text1"/>
          <w:sz w:val="24"/>
          <w:szCs w:val="24"/>
          <w:lang w:val="en-US" w:eastAsia="it-IT"/>
        </w:rPr>
        <w:t xml:space="preserve">in these companies </w:t>
      </w:r>
      <w:r w:rsidRPr="008F6AA2">
        <w:rPr>
          <w:rFonts w:ascii="Times New Roman" w:hAnsi="Times New Roman" w:cs="Times New Roman"/>
          <w:bCs w:val="0"/>
          <w:color w:val="000000" w:themeColor="text1"/>
          <w:sz w:val="24"/>
          <w:szCs w:val="24"/>
          <w:lang w:val="en-US" w:eastAsia="it-IT"/>
        </w:rPr>
        <w:t xml:space="preserve">this framework is meant to address, and the management of the uncertainty of technological change. </w:t>
      </w:r>
    </w:p>
    <w:p w14:paraId="75165D63" w14:textId="77777777" w:rsidR="00274F24" w:rsidRPr="008F6AA2" w:rsidRDefault="00274F24" w:rsidP="00274F24">
      <w:pPr>
        <w:spacing w:after="0"/>
        <w:jc w:val="center"/>
        <w:rPr>
          <w:rFonts w:ascii="Times New Roman" w:hAnsi="Times New Roman" w:cs="Times New Roman"/>
          <w:b/>
          <w:iCs/>
          <w:color w:val="000000" w:themeColor="text1"/>
          <w:sz w:val="24"/>
          <w:szCs w:val="24"/>
          <w:lang w:eastAsia="en-US"/>
        </w:rPr>
      </w:pPr>
      <w:r w:rsidRPr="008F6AA2">
        <w:rPr>
          <w:rFonts w:ascii="Times New Roman" w:hAnsi="Times New Roman" w:cs="Times New Roman"/>
          <w:b/>
          <w:iCs/>
          <w:color w:val="000000" w:themeColor="text1"/>
          <w:sz w:val="24"/>
          <w:szCs w:val="24"/>
          <w:lang w:eastAsia="en-US"/>
        </w:rPr>
        <w:t>------------------------------------------------------------------------------</w:t>
      </w:r>
      <w:r w:rsidRPr="008F6AA2">
        <w:rPr>
          <w:rFonts w:ascii="Times New Roman" w:hAnsi="Times New Roman" w:cs="Times New Roman"/>
          <w:b/>
          <w:iCs/>
          <w:color w:val="000000" w:themeColor="text1"/>
          <w:sz w:val="24"/>
          <w:szCs w:val="24"/>
          <w:lang w:eastAsia="en-US"/>
        </w:rPr>
        <w:br/>
      </w:r>
    </w:p>
    <w:p w14:paraId="76099499" w14:textId="77777777" w:rsidR="00274F24" w:rsidRPr="008F6AA2" w:rsidRDefault="00274F24" w:rsidP="00274F24">
      <w:pPr>
        <w:spacing w:after="0"/>
        <w:jc w:val="center"/>
        <w:rPr>
          <w:rFonts w:ascii="Times New Roman" w:hAnsi="Times New Roman" w:cs="Times New Roman"/>
          <w:b/>
          <w:iCs/>
          <w:color w:val="000000" w:themeColor="text1"/>
          <w:sz w:val="24"/>
          <w:szCs w:val="24"/>
          <w:lang w:eastAsia="en-US"/>
        </w:rPr>
      </w:pPr>
      <w:r w:rsidRPr="008F6AA2">
        <w:rPr>
          <w:rFonts w:ascii="Times New Roman" w:hAnsi="Times New Roman" w:cs="Times New Roman"/>
          <w:b/>
          <w:iCs/>
          <w:color w:val="000000" w:themeColor="text1"/>
          <w:sz w:val="24"/>
          <w:szCs w:val="24"/>
          <w:lang w:eastAsia="en-US"/>
        </w:rPr>
        <w:t>INSERT FIGURE 3 ABOUT HERE</w:t>
      </w:r>
    </w:p>
    <w:p w14:paraId="6896B8AD" w14:textId="77777777" w:rsidR="00274F24" w:rsidRPr="008F6AA2" w:rsidRDefault="00274F24" w:rsidP="00274F24">
      <w:pPr>
        <w:spacing w:after="0"/>
        <w:jc w:val="center"/>
        <w:rPr>
          <w:rFonts w:ascii="Times New Roman" w:hAnsi="Times New Roman" w:cs="Times New Roman"/>
          <w:b/>
          <w:iCs/>
          <w:color w:val="000000" w:themeColor="text1"/>
          <w:sz w:val="24"/>
          <w:szCs w:val="24"/>
          <w:lang w:eastAsia="en-US"/>
        </w:rPr>
      </w:pPr>
    </w:p>
    <w:p w14:paraId="7937B1DD" w14:textId="77777777" w:rsidR="00274F24" w:rsidRPr="008F6AA2" w:rsidRDefault="00274F24" w:rsidP="00274F24">
      <w:pPr>
        <w:spacing w:after="0"/>
        <w:jc w:val="center"/>
        <w:rPr>
          <w:rFonts w:ascii="Times New Roman" w:hAnsi="Times New Roman" w:cs="Times New Roman"/>
          <w:b/>
          <w:iCs/>
          <w:color w:val="000000" w:themeColor="text1"/>
          <w:sz w:val="24"/>
          <w:szCs w:val="24"/>
          <w:lang w:val="en-US" w:eastAsia="en-US"/>
        </w:rPr>
      </w:pPr>
      <w:r w:rsidRPr="008F6AA2">
        <w:rPr>
          <w:rFonts w:ascii="Times New Roman" w:hAnsi="Times New Roman" w:cs="Times New Roman"/>
          <w:b/>
          <w:iCs/>
          <w:color w:val="000000" w:themeColor="text1"/>
          <w:sz w:val="24"/>
          <w:szCs w:val="24"/>
          <w:lang w:eastAsia="en-US"/>
        </w:rPr>
        <w:t>-------------------------------------------------------------------------------</w:t>
      </w:r>
    </w:p>
    <w:p w14:paraId="68AF7680" w14:textId="77777777" w:rsidR="00274F24" w:rsidRPr="008F6AA2" w:rsidRDefault="00274F24" w:rsidP="00274F24">
      <w:pPr>
        <w:spacing w:after="0" w:line="480" w:lineRule="auto"/>
        <w:ind w:firstLine="567"/>
        <w:rPr>
          <w:rFonts w:ascii="Times New Roman" w:hAnsi="Times New Roman" w:cs="Times New Roman"/>
          <w:bCs w:val="0"/>
          <w:color w:val="000000" w:themeColor="text1"/>
          <w:sz w:val="24"/>
          <w:szCs w:val="24"/>
          <w:lang w:eastAsia="it-IT"/>
        </w:rPr>
      </w:pPr>
    </w:p>
    <w:p w14:paraId="54F3C0DE" w14:textId="4A23467F" w:rsidR="00401F9D" w:rsidRPr="008F6AA2" w:rsidRDefault="00E03861" w:rsidP="00401F9D">
      <w:pPr>
        <w:spacing w:after="0" w:line="480" w:lineRule="auto"/>
        <w:rPr>
          <w:rFonts w:ascii="Times New Roman" w:hAnsi="Times New Roman" w:cs="Times New Roman"/>
          <w:bCs w:val="0"/>
          <w:i/>
          <w:iCs/>
          <w:color w:val="000000" w:themeColor="text1"/>
          <w:sz w:val="24"/>
          <w:szCs w:val="24"/>
          <w:lang w:eastAsia="it-IT"/>
        </w:rPr>
      </w:pPr>
      <w:r w:rsidRPr="008F6AA2">
        <w:rPr>
          <w:rFonts w:ascii="Times New Roman" w:hAnsi="Times New Roman" w:cs="Times New Roman"/>
          <w:bCs w:val="0"/>
          <w:i/>
          <w:iCs/>
          <w:color w:val="000000" w:themeColor="text1"/>
          <w:sz w:val="24"/>
          <w:szCs w:val="24"/>
          <w:lang w:eastAsia="it-IT"/>
        </w:rPr>
        <w:t>A.</w:t>
      </w:r>
      <w:r w:rsidR="00401F9D" w:rsidRPr="008F6AA2">
        <w:rPr>
          <w:rFonts w:ascii="Times New Roman" w:hAnsi="Times New Roman" w:cs="Times New Roman"/>
          <w:bCs w:val="0"/>
          <w:i/>
          <w:iCs/>
          <w:color w:val="000000" w:themeColor="text1"/>
          <w:sz w:val="24"/>
          <w:szCs w:val="24"/>
          <w:lang w:eastAsia="it-IT"/>
        </w:rPr>
        <w:t xml:space="preserve"> Theoretical</w:t>
      </w:r>
      <w:r w:rsidR="00E60AC1" w:rsidRPr="008F6AA2">
        <w:rPr>
          <w:rFonts w:ascii="Times New Roman" w:hAnsi="Times New Roman" w:cs="Times New Roman"/>
          <w:bCs w:val="0"/>
          <w:i/>
          <w:iCs/>
          <w:color w:val="000000" w:themeColor="text1"/>
          <w:sz w:val="24"/>
          <w:szCs w:val="24"/>
          <w:lang w:eastAsia="it-IT"/>
        </w:rPr>
        <w:t xml:space="preserve"> and practical</w:t>
      </w:r>
      <w:r w:rsidR="00401F9D" w:rsidRPr="008F6AA2">
        <w:rPr>
          <w:rFonts w:ascii="Times New Roman" w:hAnsi="Times New Roman" w:cs="Times New Roman"/>
          <w:bCs w:val="0"/>
          <w:i/>
          <w:iCs/>
          <w:color w:val="000000" w:themeColor="text1"/>
          <w:sz w:val="24"/>
          <w:szCs w:val="24"/>
          <w:lang w:eastAsia="it-IT"/>
        </w:rPr>
        <w:t xml:space="preserve"> implications</w:t>
      </w:r>
    </w:p>
    <w:p w14:paraId="77193F39" w14:textId="69F33C2E" w:rsidR="0087299E" w:rsidRPr="008F6AA2" w:rsidRDefault="00D810AF" w:rsidP="00E03861">
      <w:pPr>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lang w:val="en-US" w:eastAsia="it-IT"/>
        </w:rPr>
        <w:lastRenderedPageBreak/>
        <w:t xml:space="preserve">The </w:t>
      </w:r>
      <w:r w:rsidR="0087299E" w:rsidRPr="008F6AA2">
        <w:rPr>
          <w:rFonts w:ascii="Times New Roman" w:hAnsi="Times New Roman" w:cs="Times New Roman"/>
          <w:bCs w:val="0"/>
          <w:color w:val="000000" w:themeColor="text1"/>
          <w:sz w:val="24"/>
          <w:szCs w:val="24"/>
          <w:lang w:val="en-US" w:eastAsia="it-IT"/>
        </w:rPr>
        <w:t xml:space="preserve">effectiveness </w:t>
      </w:r>
      <w:r w:rsidRPr="008F6AA2">
        <w:rPr>
          <w:rFonts w:ascii="Times New Roman" w:hAnsi="Times New Roman" w:cs="Times New Roman"/>
          <w:bCs w:val="0"/>
          <w:color w:val="000000" w:themeColor="text1"/>
          <w:sz w:val="24"/>
          <w:szCs w:val="24"/>
          <w:lang w:val="en-US" w:eastAsia="it-IT"/>
        </w:rPr>
        <w:t xml:space="preserve">of </w:t>
      </w:r>
      <w:r w:rsidR="000E1130" w:rsidRPr="008F6AA2">
        <w:rPr>
          <w:rFonts w:ascii="Times New Roman" w:hAnsi="Times New Roman" w:cs="Times New Roman"/>
          <w:bCs w:val="0"/>
          <w:color w:val="000000" w:themeColor="text1"/>
          <w:sz w:val="24"/>
          <w:szCs w:val="24"/>
          <w:lang w:val="en-US" w:eastAsia="it-IT"/>
        </w:rPr>
        <w:t>our novel</w:t>
      </w:r>
      <w:r w:rsidRPr="008F6AA2">
        <w:rPr>
          <w:rFonts w:ascii="Times New Roman" w:hAnsi="Times New Roman" w:cs="Times New Roman"/>
          <w:bCs w:val="0"/>
          <w:color w:val="000000" w:themeColor="text1"/>
          <w:sz w:val="24"/>
          <w:szCs w:val="24"/>
          <w:lang w:val="en-US" w:eastAsia="it-IT"/>
        </w:rPr>
        <w:t xml:space="preserve"> framework for foresight and innovation in SMEs </w:t>
      </w:r>
      <w:r w:rsidR="00511C77" w:rsidRPr="008F6AA2">
        <w:rPr>
          <w:rFonts w:ascii="Times New Roman" w:hAnsi="Times New Roman" w:cs="Times New Roman"/>
          <w:bCs w:val="0"/>
          <w:color w:val="000000" w:themeColor="text1"/>
          <w:sz w:val="24"/>
          <w:szCs w:val="24"/>
          <w:lang w:val="en-US" w:eastAsia="it-IT"/>
        </w:rPr>
        <w:t>has been</w:t>
      </w:r>
      <w:r w:rsidR="0087299E" w:rsidRPr="008F6AA2">
        <w:rPr>
          <w:rFonts w:ascii="Times New Roman" w:hAnsi="Times New Roman" w:cs="Times New Roman"/>
          <w:bCs w:val="0"/>
          <w:color w:val="000000" w:themeColor="text1"/>
          <w:sz w:val="24"/>
          <w:szCs w:val="24"/>
          <w:lang w:val="en-US" w:eastAsia="it-IT"/>
        </w:rPr>
        <w:t xml:space="preserve"> tested</w:t>
      </w:r>
      <w:r w:rsidR="00581EED" w:rsidRPr="008F6AA2">
        <w:rPr>
          <w:rFonts w:ascii="Times New Roman" w:hAnsi="Times New Roman" w:cs="Times New Roman"/>
          <w:bCs w:val="0"/>
          <w:color w:val="000000" w:themeColor="text1"/>
          <w:sz w:val="24"/>
          <w:szCs w:val="24"/>
          <w:lang w:val="en-US" w:eastAsia="it-IT"/>
        </w:rPr>
        <w:t xml:space="preserve"> </w:t>
      </w:r>
      <w:proofErr w:type="gramStart"/>
      <w:r w:rsidR="00581EED" w:rsidRPr="008F6AA2">
        <w:rPr>
          <w:rFonts w:ascii="Times New Roman" w:hAnsi="Times New Roman" w:cs="Times New Roman"/>
          <w:bCs w:val="0"/>
          <w:color w:val="000000" w:themeColor="text1"/>
          <w:sz w:val="24"/>
          <w:szCs w:val="24"/>
          <w:lang w:val="en-US" w:eastAsia="it-IT"/>
        </w:rPr>
        <w:t>first of all</w:t>
      </w:r>
      <w:proofErr w:type="gramEnd"/>
      <w:r w:rsidR="0087299E" w:rsidRPr="008F6AA2">
        <w:rPr>
          <w:rFonts w:ascii="Times New Roman" w:hAnsi="Times New Roman" w:cs="Times New Roman"/>
          <w:bCs w:val="0"/>
          <w:color w:val="000000" w:themeColor="text1"/>
          <w:sz w:val="24"/>
          <w:szCs w:val="24"/>
          <w:lang w:val="en-US" w:eastAsia="it-IT"/>
        </w:rPr>
        <w:t xml:space="preserve"> </w:t>
      </w:r>
      <w:r w:rsidR="00581EED" w:rsidRPr="008F6AA2">
        <w:rPr>
          <w:rFonts w:ascii="Times New Roman" w:hAnsi="Times New Roman" w:cs="Times New Roman"/>
          <w:bCs w:val="0"/>
          <w:color w:val="000000" w:themeColor="text1"/>
          <w:sz w:val="24"/>
          <w:szCs w:val="24"/>
          <w:lang w:val="en-US" w:eastAsia="it-IT"/>
        </w:rPr>
        <w:t xml:space="preserve">through </w:t>
      </w:r>
      <w:r w:rsidR="00E94126" w:rsidRPr="008F6AA2">
        <w:rPr>
          <w:rFonts w:ascii="Times New Roman" w:hAnsi="Times New Roman" w:cs="Times New Roman"/>
          <w:bCs w:val="0"/>
          <w:color w:val="000000" w:themeColor="text1"/>
          <w:sz w:val="24"/>
          <w:szCs w:val="24"/>
          <w:lang w:val="en-US" w:eastAsia="it-IT"/>
        </w:rPr>
        <w:t>the</w:t>
      </w:r>
      <w:r w:rsidR="00581EED" w:rsidRPr="008F6AA2">
        <w:rPr>
          <w:rFonts w:ascii="Times New Roman" w:hAnsi="Times New Roman" w:cs="Times New Roman"/>
          <w:bCs w:val="0"/>
          <w:color w:val="000000" w:themeColor="text1"/>
          <w:sz w:val="24"/>
          <w:szCs w:val="24"/>
          <w:lang w:val="en-US" w:eastAsia="it-IT"/>
        </w:rPr>
        <w:t xml:space="preserve"> analysis of its benefits as perceived by the SMEs managers that applied it, as we have outlined in the previous “specifying learning” sub-section</w:t>
      </w:r>
      <w:r w:rsidR="00581EED" w:rsidRPr="008F6AA2">
        <w:rPr>
          <w:rFonts w:ascii="Times New Roman" w:hAnsi="Times New Roman" w:cs="Times New Roman"/>
          <w:color w:val="000000" w:themeColor="text1"/>
          <w:sz w:val="24"/>
          <w:szCs w:val="24"/>
          <w:lang w:eastAsia="it-IT"/>
        </w:rPr>
        <w:t xml:space="preserve"> of th</w:t>
      </w:r>
      <w:r w:rsidR="00B53E9A" w:rsidRPr="008F6AA2">
        <w:rPr>
          <w:rFonts w:ascii="Times New Roman" w:hAnsi="Times New Roman" w:cs="Times New Roman"/>
          <w:color w:val="000000" w:themeColor="text1"/>
          <w:sz w:val="24"/>
          <w:szCs w:val="24"/>
          <w:lang w:eastAsia="it-IT"/>
        </w:rPr>
        <w:t>is article.</w:t>
      </w:r>
      <w:r w:rsidR="00581EED" w:rsidRPr="008F6AA2">
        <w:rPr>
          <w:rFonts w:ascii="Times New Roman" w:hAnsi="Times New Roman" w:cs="Times New Roman"/>
          <w:color w:val="000000" w:themeColor="text1"/>
          <w:sz w:val="24"/>
          <w:szCs w:val="24"/>
          <w:lang w:eastAsia="it-IT"/>
        </w:rPr>
        <w:t xml:space="preserve"> Furthermore, the theoretical contribution of our action research has been tested</w:t>
      </w:r>
      <w:r w:rsidR="00581EED" w:rsidRPr="008F6AA2">
        <w:rPr>
          <w:rFonts w:ascii="Times New Roman" w:hAnsi="Times New Roman" w:cs="Times New Roman"/>
          <w:bCs w:val="0"/>
          <w:color w:val="000000" w:themeColor="text1"/>
          <w:sz w:val="24"/>
          <w:szCs w:val="24"/>
          <w:lang w:val="en-US" w:eastAsia="it-IT"/>
        </w:rPr>
        <w:t xml:space="preserve"> </w:t>
      </w:r>
      <w:r w:rsidR="0087299E" w:rsidRPr="008F6AA2">
        <w:rPr>
          <w:rFonts w:ascii="Times New Roman" w:hAnsi="Times New Roman" w:cs="Times New Roman"/>
          <w:bCs w:val="0"/>
          <w:color w:val="000000" w:themeColor="text1"/>
          <w:sz w:val="24"/>
          <w:szCs w:val="24"/>
          <w:lang w:val="en-US" w:eastAsia="it-IT"/>
        </w:rPr>
        <w:t xml:space="preserve">through a comparison with </w:t>
      </w:r>
      <w:r w:rsidR="003D2046" w:rsidRPr="008F6AA2">
        <w:rPr>
          <w:rFonts w:ascii="Times New Roman" w:hAnsi="Times New Roman" w:cs="Times New Roman"/>
          <w:bCs w:val="0"/>
          <w:color w:val="000000" w:themeColor="text1"/>
          <w:sz w:val="24"/>
          <w:szCs w:val="24"/>
          <w:lang w:val="en-US" w:eastAsia="it-IT"/>
        </w:rPr>
        <w:t>foresight and innovation</w:t>
      </w:r>
      <w:r w:rsidR="0087299E" w:rsidRPr="008F6AA2">
        <w:rPr>
          <w:rFonts w:ascii="Times New Roman" w:hAnsi="Times New Roman" w:cs="Times New Roman"/>
          <w:bCs w:val="0"/>
          <w:color w:val="000000" w:themeColor="text1"/>
          <w:sz w:val="24"/>
          <w:szCs w:val="24"/>
          <w:lang w:val="en-US" w:eastAsia="it-IT"/>
        </w:rPr>
        <w:t xml:space="preserve"> practices in other organizations</w:t>
      </w:r>
      <w:r w:rsidR="00581EED" w:rsidRPr="008F6AA2">
        <w:rPr>
          <w:rFonts w:ascii="Times New Roman" w:hAnsi="Times New Roman" w:cs="Times New Roman"/>
          <w:bCs w:val="0"/>
          <w:color w:val="000000" w:themeColor="text1"/>
          <w:sz w:val="24"/>
          <w:szCs w:val="24"/>
          <w:lang w:val="en-US" w:eastAsia="it-IT"/>
        </w:rPr>
        <w:t>.</w:t>
      </w:r>
    </w:p>
    <w:p w14:paraId="1E9B6658" w14:textId="2DEF3EFE" w:rsidR="0087299E" w:rsidRPr="008F6AA2" w:rsidRDefault="0087299E" w:rsidP="005F37E4">
      <w:pPr>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lang w:val="en-US" w:eastAsia="it-IT"/>
        </w:rPr>
        <w:t xml:space="preserve">First, a systematic literature review was carried out to identify the </w:t>
      </w:r>
      <w:r w:rsidR="002A0153" w:rsidRPr="008F6AA2">
        <w:rPr>
          <w:rFonts w:ascii="Times New Roman" w:hAnsi="Times New Roman" w:cs="Times New Roman"/>
          <w:bCs w:val="0"/>
          <w:color w:val="000000" w:themeColor="text1"/>
          <w:sz w:val="24"/>
          <w:szCs w:val="24"/>
          <w:lang w:val="en-US" w:eastAsia="it-IT"/>
        </w:rPr>
        <w:t xml:space="preserve">foresight </w:t>
      </w:r>
      <w:r w:rsidRPr="008F6AA2">
        <w:rPr>
          <w:rFonts w:ascii="Times New Roman" w:hAnsi="Times New Roman" w:cs="Times New Roman"/>
          <w:bCs w:val="0"/>
          <w:color w:val="000000" w:themeColor="text1"/>
          <w:sz w:val="24"/>
          <w:szCs w:val="24"/>
          <w:lang w:val="en-US" w:eastAsia="it-IT"/>
        </w:rPr>
        <w:t xml:space="preserve">practices adopted in </w:t>
      </w:r>
      <w:r w:rsidR="005C073A" w:rsidRPr="008F6AA2">
        <w:rPr>
          <w:rFonts w:ascii="Times New Roman" w:hAnsi="Times New Roman" w:cs="Times New Roman"/>
          <w:bCs w:val="0"/>
          <w:color w:val="000000" w:themeColor="text1"/>
          <w:sz w:val="24"/>
          <w:szCs w:val="24"/>
          <w:lang w:val="en-US" w:eastAsia="it-IT"/>
        </w:rPr>
        <w:t xml:space="preserve">public institutions and corporate organizations (including SMEs and SME clusters) </w:t>
      </w:r>
      <w:r w:rsidR="000E1130" w:rsidRPr="008F6AA2">
        <w:rPr>
          <w:rFonts w:ascii="Times New Roman" w:hAnsi="Times New Roman" w:cs="Times New Roman"/>
          <w:bCs w:val="0"/>
          <w:color w:val="000000" w:themeColor="text1"/>
          <w:sz w:val="24"/>
          <w:szCs w:val="24"/>
          <w:lang w:val="en-US" w:eastAsia="it-IT"/>
        </w:rPr>
        <w:t>since</w:t>
      </w:r>
      <w:r w:rsidRPr="008F6AA2">
        <w:rPr>
          <w:rFonts w:ascii="Times New Roman" w:hAnsi="Times New Roman" w:cs="Times New Roman"/>
          <w:bCs w:val="0"/>
          <w:color w:val="000000" w:themeColor="text1"/>
          <w:sz w:val="24"/>
          <w:szCs w:val="24"/>
          <w:lang w:val="en-US" w:eastAsia="it-IT"/>
        </w:rPr>
        <w:t xml:space="preserve"> the early 2000s in addition to theoretical work in the field. Although the previous work of scholars covered </w:t>
      </w:r>
      <w:proofErr w:type="gramStart"/>
      <w:r w:rsidRPr="008F6AA2">
        <w:rPr>
          <w:rFonts w:ascii="Times New Roman" w:hAnsi="Times New Roman" w:cs="Times New Roman"/>
          <w:bCs w:val="0"/>
          <w:color w:val="000000" w:themeColor="text1"/>
          <w:sz w:val="24"/>
          <w:szCs w:val="24"/>
          <w:lang w:val="en-US" w:eastAsia="it-IT"/>
        </w:rPr>
        <w:t>a large number of</w:t>
      </w:r>
      <w:proofErr w:type="gramEnd"/>
      <w:r w:rsidRPr="008F6AA2">
        <w:rPr>
          <w:rFonts w:ascii="Times New Roman" w:hAnsi="Times New Roman" w:cs="Times New Roman"/>
          <w:bCs w:val="0"/>
          <w:color w:val="000000" w:themeColor="text1"/>
          <w:sz w:val="24"/>
          <w:szCs w:val="24"/>
          <w:lang w:val="en-US" w:eastAsia="it-IT"/>
        </w:rPr>
        <w:t xml:space="preserve"> application domains, such as </w:t>
      </w:r>
      <w:r w:rsidR="002A0153" w:rsidRPr="008F6AA2">
        <w:rPr>
          <w:rFonts w:ascii="Times New Roman" w:hAnsi="Times New Roman" w:cs="Times New Roman"/>
          <w:bCs w:val="0"/>
          <w:color w:val="000000" w:themeColor="text1"/>
          <w:sz w:val="24"/>
          <w:szCs w:val="24"/>
          <w:lang w:val="en-US" w:eastAsia="it-IT"/>
        </w:rPr>
        <w:t xml:space="preserve">foresight for innovation </w:t>
      </w:r>
      <w:r w:rsidR="004025D3" w:rsidRPr="008F6AA2">
        <w:rPr>
          <w:rFonts w:ascii="Times New Roman" w:hAnsi="Times New Roman" w:cs="Times New Roman"/>
          <w:bCs w:val="0"/>
          <w:color w:val="000000" w:themeColor="text1"/>
          <w:sz w:val="24"/>
          <w:szCs w:val="24"/>
          <w:lang w:val="en-US" w:eastAsia="it-IT"/>
        </w:rPr>
        <w:t>(</w:t>
      </w:r>
      <w:r w:rsidR="0006413F" w:rsidRPr="008F6AA2">
        <w:rPr>
          <w:rFonts w:ascii="Times New Roman" w:hAnsi="Times New Roman" w:cs="Times New Roman"/>
          <w:bCs w:val="0"/>
          <w:color w:val="000000" w:themeColor="text1"/>
          <w:sz w:val="24"/>
          <w:szCs w:val="24"/>
          <w:lang w:val="en-US" w:eastAsia="it-IT"/>
        </w:rPr>
        <w:t xml:space="preserve">including </w:t>
      </w:r>
      <w:r w:rsidR="004025D3" w:rsidRPr="008F6AA2">
        <w:rPr>
          <w:rFonts w:ascii="Times New Roman" w:hAnsi="Times New Roman" w:cs="Times New Roman"/>
          <w:bCs w:val="0"/>
          <w:color w:val="000000" w:themeColor="text1"/>
          <w:sz w:val="24"/>
          <w:szCs w:val="24"/>
          <w:lang w:val="en-US" w:eastAsia="it-IT"/>
        </w:rPr>
        <w:t xml:space="preserve">networked foresight) </w:t>
      </w:r>
      <w:r w:rsidR="002A0153" w:rsidRPr="008F6AA2">
        <w:rPr>
          <w:rFonts w:ascii="Times New Roman" w:hAnsi="Times New Roman" w:cs="Times New Roman"/>
          <w:bCs w:val="0"/>
          <w:color w:val="000000" w:themeColor="text1"/>
          <w:sz w:val="24"/>
          <w:szCs w:val="24"/>
          <w:lang w:val="en-US" w:eastAsia="it-IT"/>
        </w:rPr>
        <w:t>in governmental bodies and large corporations</w:t>
      </w:r>
      <w:r w:rsidRPr="008F6AA2">
        <w:rPr>
          <w:rFonts w:ascii="Times New Roman" w:hAnsi="Times New Roman" w:cs="Times New Roman"/>
          <w:bCs w:val="0"/>
          <w:color w:val="000000" w:themeColor="text1"/>
          <w:sz w:val="24"/>
          <w:szCs w:val="24"/>
          <w:lang w:val="en-US" w:eastAsia="it-IT"/>
        </w:rPr>
        <w:t xml:space="preserve">, we found a gap regarding the design and implementation of </w:t>
      </w:r>
      <w:r w:rsidR="005C073A" w:rsidRPr="008F6AA2">
        <w:rPr>
          <w:rFonts w:ascii="Times New Roman" w:hAnsi="Times New Roman" w:cs="Times New Roman"/>
          <w:bCs w:val="0"/>
          <w:color w:val="000000" w:themeColor="text1"/>
          <w:sz w:val="24"/>
          <w:szCs w:val="24"/>
          <w:lang w:val="en-US" w:eastAsia="it-IT"/>
        </w:rPr>
        <w:t>innovative</w:t>
      </w:r>
      <w:r w:rsidRPr="008F6AA2">
        <w:rPr>
          <w:rFonts w:ascii="Times New Roman" w:hAnsi="Times New Roman" w:cs="Times New Roman"/>
          <w:bCs w:val="0"/>
          <w:color w:val="000000" w:themeColor="text1"/>
          <w:sz w:val="24"/>
          <w:szCs w:val="24"/>
          <w:lang w:val="en-US" w:eastAsia="it-IT"/>
        </w:rPr>
        <w:t xml:space="preserve"> </w:t>
      </w:r>
      <w:r w:rsidR="005C073A" w:rsidRPr="008F6AA2">
        <w:rPr>
          <w:rFonts w:ascii="Times New Roman" w:hAnsi="Times New Roman" w:cs="Times New Roman"/>
          <w:bCs w:val="0"/>
          <w:color w:val="000000" w:themeColor="text1"/>
          <w:sz w:val="24"/>
          <w:szCs w:val="24"/>
          <w:lang w:val="en-US" w:eastAsia="it-IT"/>
        </w:rPr>
        <w:t xml:space="preserve">methodological frameworks for foresight and innovation </w:t>
      </w:r>
      <w:r w:rsidR="009A01B7" w:rsidRPr="008F6AA2">
        <w:rPr>
          <w:rFonts w:ascii="Times New Roman" w:hAnsi="Times New Roman" w:cs="Times New Roman"/>
          <w:bCs w:val="0"/>
          <w:color w:val="000000" w:themeColor="text1"/>
          <w:sz w:val="24"/>
          <w:szCs w:val="24"/>
          <w:lang w:val="en-US" w:eastAsia="it-IT"/>
        </w:rPr>
        <w:t xml:space="preserve">in </w:t>
      </w:r>
      <w:r w:rsidR="002A0153" w:rsidRPr="008F6AA2">
        <w:rPr>
          <w:rFonts w:ascii="Times New Roman" w:hAnsi="Times New Roman" w:cs="Times New Roman"/>
          <w:bCs w:val="0"/>
          <w:color w:val="000000" w:themeColor="text1"/>
          <w:sz w:val="24"/>
          <w:szCs w:val="24"/>
          <w:lang w:val="en-US" w:eastAsia="it-IT"/>
        </w:rPr>
        <w:t>SMEs</w:t>
      </w:r>
      <w:r w:rsidRPr="008F6AA2">
        <w:rPr>
          <w:rFonts w:ascii="Times New Roman" w:hAnsi="Times New Roman" w:cs="Times New Roman"/>
          <w:bCs w:val="0"/>
          <w:color w:val="000000" w:themeColor="text1"/>
          <w:sz w:val="24"/>
          <w:szCs w:val="24"/>
          <w:lang w:val="en-US" w:eastAsia="it-IT"/>
        </w:rPr>
        <w:t xml:space="preserve">. </w:t>
      </w:r>
      <w:r w:rsidR="0088155B" w:rsidRPr="008F6AA2">
        <w:rPr>
          <w:rFonts w:ascii="Times New Roman" w:hAnsi="Times New Roman" w:cs="Times New Roman"/>
          <w:bCs w:val="0"/>
          <w:color w:val="000000" w:themeColor="text1"/>
          <w:sz w:val="24"/>
          <w:szCs w:val="24"/>
          <w:lang w:val="en-US" w:eastAsia="it-IT"/>
        </w:rPr>
        <w:t>Previous scholars</w:t>
      </w:r>
      <w:r w:rsidR="003D2C83" w:rsidRPr="008F6AA2">
        <w:rPr>
          <w:rFonts w:ascii="Times New Roman" w:hAnsi="Times New Roman" w:cs="Times New Roman"/>
          <w:bCs w:val="0"/>
          <w:color w:val="000000" w:themeColor="text1"/>
          <w:sz w:val="24"/>
          <w:szCs w:val="24"/>
          <w:lang w:val="en-US" w:eastAsia="it-IT"/>
        </w:rPr>
        <w:t xml:space="preserve"> </w:t>
      </w:r>
      <w:r w:rsidRPr="008F6AA2">
        <w:rPr>
          <w:rFonts w:ascii="Times New Roman" w:hAnsi="Times New Roman" w:cs="Times New Roman"/>
          <w:bCs w:val="0"/>
          <w:color w:val="000000" w:themeColor="text1"/>
          <w:sz w:val="24"/>
          <w:szCs w:val="24"/>
          <w:lang w:val="en-US" w:eastAsia="it-IT"/>
        </w:rPr>
        <w:t>also highlighted this gap in the extant literature</w:t>
      </w:r>
      <w:r w:rsidR="0088155B" w:rsidRPr="008F6AA2">
        <w:rPr>
          <w:rFonts w:ascii="Times New Roman" w:hAnsi="Times New Roman" w:cs="Times New Roman"/>
          <w:bCs w:val="0"/>
          <w:color w:val="000000" w:themeColor="text1"/>
          <w:sz w:val="24"/>
          <w:szCs w:val="24"/>
          <w:lang w:val="en-US" w:eastAsia="it-IT"/>
        </w:rPr>
        <w:t xml:space="preserve"> </w:t>
      </w:r>
      <w:r w:rsidR="0088155B" w:rsidRPr="008F6AA2">
        <w:rPr>
          <w:rFonts w:ascii="Times New Roman" w:hAnsi="Times New Roman" w:cs="Times New Roman"/>
          <w:color w:val="000000" w:themeColor="text1"/>
          <w:sz w:val="24"/>
          <w:szCs w:val="24"/>
          <w:lang w:eastAsia="it-IT"/>
        </w:rPr>
        <w:t>[</w:t>
      </w:r>
      <w:r w:rsidR="0088155B" w:rsidRPr="008F6AA2">
        <w:rPr>
          <w:rFonts w:ascii="Times New Roman" w:hAnsi="Times New Roman" w:cs="Times New Roman"/>
          <w:bCs w:val="0"/>
          <w:color w:val="000000" w:themeColor="text1"/>
          <w:sz w:val="24"/>
          <w:szCs w:val="24"/>
          <w:lang w:eastAsia="it-IT"/>
        </w:rPr>
        <w:t>13</w:t>
      </w:r>
      <w:r w:rsidR="0088155B" w:rsidRPr="008F6AA2">
        <w:rPr>
          <w:rFonts w:ascii="Times New Roman" w:hAnsi="Times New Roman" w:cs="Times New Roman"/>
          <w:color w:val="000000" w:themeColor="text1"/>
          <w:sz w:val="24"/>
          <w:szCs w:val="24"/>
          <w:lang w:eastAsia="it-IT"/>
        </w:rPr>
        <w:t xml:space="preserve">], </w:t>
      </w:r>
      <w:r w:rsidR="0088155B" w:rsidRPr="008F6AA2">
        <w:rPr>
          <w:rFonts w:ascii="Times New Roman" w:hAnsi="Times New Roman" w:cs="Times New Roman"/>
          <w:bCs w:val="0"/>
          <w:color w:val="000000" w:themeColor="text1"/>
          <w:sz w:val="24"/>
          <w:szCs w:val="24"/>
          <w:lang w:val="en-US" w:eastAsia="it-IT"/>
        </w:rPr>
        <w:t>[25]</w:t>
      </w:r>
      <w:r w:rsidRPr="008F6AA2">
        <w:rPr>
          <w:rFonts w:ascii="Times New Roman" w:hAnsi="Times New Roman" w:cs="Times New Roman"/>
          <w:bCs w:val="0"/>
          <w:color w:val="000000" w:themeColor="text1"/>
          <w:sz w:val="24"/>
          <w:szCs w:val="24"/>
          <w:lang w:val="en-US" w:eastAsia="it-IT"/>
        </w:rPr>
        <w:t>.</w:t>
      </w:r>
    </w:p>
    <w:p w14:paraId="082ECFCE" w14:textId="03F0982B" w:rsidR="0022132A" w:rsidRPr="008F6AA2" w:rsidRDefault="0087299E" w:rsidP="0022132A">
      <w:pPr>
        <w:spacing w:after="0" w:line="480" w:lineRule="auto"/>
        <w:ind w:firstLine="567"/>
        <w:rPr>
          <w:rFonts w:ascii="Times New Roman" w:hAnsi="Times New Roman" w:cs="Times New Roman"/>
          <w:color w:val="000000" w:themeColor="text1"/>
          <w:sz w:val="24"/>
          <w:szCs w:val="24"/>
          <w:lang w:eastAsia="it-IT"/>
        </w:rPr>
      </w:pPr>
      <w:proofErr w:type="gramStart"/>
      <w:r w:rsidRPr="008F6AA2">
        <w:rPr>
          <w:rFonts w:ascii="Times New Roman" w:hAnsi="Times New Roman" w:cs="Times New Roman"/>
          <w:bCs w:val="0"/>
          <w:color w:val="000000" w:themeColor="text1"/>
          <w:sz w:val="24"/>
          <w:szCs w:val="24"/>
          <w:lang w:val="en-US" w:eastAsia="it-IT"/>
        </w:rPr>
        <w:t>In particular, despite</w:t>
      </w:r>
      <w:proofErr w:type="gramEnd"/>
      <w:r w:rsidRPr="008F6AA2">
        <w:rPr>
          <w:rFonts w:ascii="Times New Roman" w:hAnsi="Times New Roman" w:cs="Times New Roman"/>
          <w:bCs w:val="0"/>
          <w:color w:val="000000" w:themeColor="text1"/>
          <w:sz w:val="24"/>
          <w:szCs w:val="24"/>
          <w:lang w:val="en-US" w:eastAsia="it-IT"/>
        </w:rPr>
        <w:t xml:space="preserve"> theoretical papers praising the role of </w:t>
      </w:r>
      <w:r w:rsidR="002A0153" w:rsidRPr="008F6AA2">
        <w:rPr>
          <w:rFonts w:ascii="Times New Roman" w:hAnsi="Times New Roman" w:cs="Times New Roman"/>
          <w:bCs w:val="0"/>
          <w:color w:val="000000" w:themeColor="text1"/>
          <w:sz w:val="24"/>
          <w:szCs w:val="24"/>
          <w:lang w:val="en-US" w:eastAsia="it-IT"/>
        </w:rPr>
        <w:t xml:space="preserve">foresight for </w:t>
      </w:r>
      <w:r w:rsidRPr="008F6AA2">
        <w:rPr>
          <w:rFonts w:ascii="Times New Roman" w:hAnsi="Times New Roman" w:cs="Times New Roman"/>
          <w:bCs w:val="0"/>
          <w:color w:val="000000" w:themeColor="text1"/>
          <w:sz w:val="24"/>
          <w:szCs w:val="24"/>
          <w:lang w:val="en-US" w:eastAsia="it-IT"/>
        </w:rPr>
        <w:t xml:space="preserve">innovation management </w:t>
      </w:r>
      <w:r w:rsidR="002A0153" w:rsidRPr="008F6AA2">
        <w:rPr>
          <w:rFonts w:ascii="Times New Roman" w:hAnsi="Times New Roman" w:cs="Times New Roman"/>
          <w:bCs w:val="0"/>
          <w:color w:val="000000" w:themeColor="text1"/>
          <w:sz w:val="24"/>
          <w:szCs w:val="24"/>
          <w:lang w:val="en-US" w:eastAsia="it-IT"/>
        </w:rPr>
        <w:t xml:space="preserve">in SMEs </w:t>
      </w:r>
      <w:r w:rsidR="0006413F" w:rsidRPr="008F6AA2">
        <w:rPr>
          <w:rFonts w:ascii="Times New Roman" w:hAnsi="Times New Roman" w:cs="Times New Roman"/>
          <w:bCs w:val="0"/>
          <w:color w:val="000000" w:themeColor="text1"/>
          <w:sz w:val="24"/>
          <w:szCs w:val="24"/>
          <w:lang w:val="en-US" w:eastAsia="it-IT"/>
        </w:rPr>
        <w:t>and the opportunities inherent in networked foresight</w:t>
      </w:r>
      <w:r w:rsidR="004475B6" w:rsidRPr="008F6AA2">
        <w:rPr>
          <w:rFonts w:ascii="Times New Roman" w:hAnsi="Times New Roman" w:cs="Times New Roman"/>
          <w:bCs w:val="0"/>
          <w:color w:val="000000" w:themeColor="text1"/>
          <w:sz w:val="24"/>
          <w:szCs w:val="24"/>
          <w:lang w:val="en-US" w:eastAsia="it-IT"/>
        </w:rPr>
        <w:t xml:space="preserve"> (e.g.,</w:t>
      </w:r>
      <w:r w:rsidR="0006413F" w:rsidRPr="008F6AA2">
        <w:rPr>
          <w:rFonts w:ascii="Times New Roman" w:hAnsi="Times New Roman" w:cs="Times New Roman"/>
          <w:bCs w:val="0"/>
          <w:color w:val="000000" w:themeColor="text1"/>
          <w:sz w:val="24"/>
          <w:szCs w:val="24"/>
          <w:lang w:val="en-US" w:eastAsia="it-IT"/>
        </w:rPr>
        <w:t xml:space="preserve"> </w:t>
      </w:r>
      <w:r w:rsidR="004475B6" w:rsidRPr="008F6AA2">
        <w:rPr>
          <w:rFonts w:ascii="Times New Roman" w:hAnsi="Times New Roman" w:cs="Times New Roman"/>
          <w:color w:val="000000" w:themeColor="text1"/>
          <w:sz w:val="24"/>
          <w:szCs w:val="24"/>
          <w:lang w:eastAsia="it-IT"/>
        </w:rPr>
        <w:t>[4</w:t>
      </w:r>
      <w:r w:rsidR="00D627E0" w:rsidRPr="008F6AA2">
        <w:rPr>
          <w:rFonts w:ascii="Times New Roman" w:hAnsi="Times New Roman" w:cs="Times New Roman"/>
          <w:color w:val="000000" w:themeColor="text1"/>
          <w:sz w:val="24"/>
          <w:szCs w:val="24"/>
          <w:lang w:eastAsia="it-IT"/>
        </w:rPr>
        <w:t>8</w:t>
      </w:r>
      <w:r w:rsidR="004475B6" w:rsidRPr="008F6AA2">
        <w:rPr>
          <w:rFonts w:ascii="Times New Roman" w:hAnsi="Times New Roman" w:cs="Times New Roman"/>
          <w:color w:val="000000" w:themeColor="text1"/>
          <w:sz w:val="24"/>
          <w:szCs w:val="24"/>
          <w:lang w:eastAsia="it-IT"/>
        </w:rPr>
        <w:t>]</w:t>
      </w:r>
      <w:r w:rsidRPr="008F6AA2">
        <w:rPr>
          <w:rFonts w:ascii="Times New Roman" w:hAnsi="Times New Roman" w:cs="Times New Roman"/>
          <w:bCs w:val="0"/>
          <w:color w:val="000000" w:themeColor="text1"/>
          <w:sz w:val="24"/>
          <w:szCs w:val="24"/>
          <w:lang w:val="en-US" w:eastAsia="it-IT"/>
        </w:rPr>
        <w:t xml:space="preserve">, </w:t>
      </w:r>
      <w:r w:rsidR="004475B6" w:rsidRPr="008F6AA2">
        <w:rPr>
          <w:rFonts w:ascii="Times New Roman" w:hAnsi="Times New Roman" w:cs="Times New Roman"/>
          <w:bCs w:val="0"/>
          <w:color w:val="000000" w:themeColor="text1"/>
          <w:sz w:val="24"/>
          <w:szCs w:val="24"/>
          <w:lang w:val="en-US" w:eastAsia="it-IT"/>
        </w:rPr>
        <w:t>[</w:t>
      </w:r>
      <w:r w:rsidR="00D627E0" w:rsidRPr="008F6AA2">
        <w:rPr>
          <w:rFonts w:ascii="Times New Roman" w:hAnsi="Times New Roman" w:cs="Times New Roman"/>
          <w:bCs w:val="0"/>
          <w:color w:val="000000" w:themeColor="text1"/>
          <w:sz w:val="24"/>
          <w:szCs w:val="24"/>
          <w:lang w:val="en-US" w:eastAsia="it-IT"/>
        </w:rPr>
        <w:t>52</w:t>
      </w:r>
      <w:r w:rsidR="004475B6" w:rsidRPr="008F6AA2">
        <w:rPr>
          <w:rFonts w:ascii="Times New Roman" w:hAnsi="Times New Roman" w:cs="Times New Roman"/>
          <w:bCs w:val="0"/>
          <w:color w:val="000000" w:themeColor="text1"/>
          <w:sz w:val="24"/>
          <w:szCs w:val="24"/>
          <w:lang w:val="en-US" w:eastAsia="it-IT"/>
        </w:rPr>
        <w:t xml:space="preserve">]), </w:t>
      </w:r>
      <w:r w:rsidRPr="008F6AA2">
        <w:rPr>
          <w:rFonts w:ascii="Times New Roman" w:hAnsi="Times New Roman" w:cs="Times New Roman"/>
          <w:bCs w:val="0"/>
          <w:color w:val="000000" w:themeColor="text1"/>
          <w:sz w:val="24"/>
          <w:szCs w:val="24"/>
          <w:lang w:val="en-US" w:eastAsia="it-IT"/>
        </w:rPr>
        <w:t xml:space="preserve">we found little empirical evidence regarding how </w:t>
      </w:r>
      <w:r w:rsidR="00983379" w:rsidRPr="008F6AA2">
        <w:rPr>
          <w:rFonts w:ascii="Times New Roman" w:hAnsi="Times New Roman" w:cs="Times New Roman"/>
          <w:bCs w:val="0"/>
          <w:color w:val="000000" w:themeColor="text1"/>
          <w:sz w:val="24"/>
          <w:szCs w:val="24"/>
          <w:lang w:val="en-US" w:eastAsia="it-IT"/>
        </w:rPr>
        <w:t xml:space="preserve">traditional </w:t>
      </w:r>
      <w:r w:rsidR="005348CB" w:rsidRPr="008F6AA2">
        <w:rPr>
          <w:rFonts w:ascii="Times New Roman" w:hAnsi="Times New Roman" w:cs="Times New Roman"/>
          <w:bCs w:val="0"/>
          <w:color w:val="000000" w:themeColor="text1"/>
          <w:sz w:val="24"/>
          <w:szCs w:val="24"/>
          <w:lang w:val="en-US" w:eastAsia="it-IT"/>
        </w:rPr>
        <w:t xml:space="preserve">foresight methods </w:t>
      </w:r>
      <w:r w:rsidR="005C073A" w:rsidRPr="008F6AA2">
        <w:rPr>
          <w:rFonts w:ascii="Times New Roman" w:hAnsi="Times New Roman" w:cs="Times New Roman"/>
          <w:bCs w:val="0"/>
          <w:color w:val="000000" w:themeColor="text1"/>
          <w:sz w:val="24"/>
          <w:szCs w:val="24"/>
          <w:lang w:val="en-US" w:eastAsia="it-IT"/>
        </w:rPr>
        <w:t xml:space="preserve">might </w:t>
      </w:r>
      <w:r w:rsidR="005348CB" w:rsidRPr="008F6AA2">
        <w:rPr>
          <w:rFonts w:ascii="Times New Roman" w:hAnsi="Times New Roman" w:cs="Times New Roman"/>
          <w:bCs w:val="0"/>
          <w:color w:val="000000" w:themeColor="text1"/>
          <w:sz w:val="24"/>
          <w:szCs w:val="24"/>
          <w:lang w:val="en-US" w:eastAsia="it-IT"/>
        </w:rPr>
        <w:t xml:space="preserve">be rethought in order to overcome the </w:t>
      </w:r>
      <w:r w:rsidR="005348CB" w:rsidRPr="008F6AA2">
        <w:rPr>
          <w:rFonts w:ascii="Times New Roman" w:hAnsi="Times New Roman" w:cs="Times New Roman"/>
          <w:bCs w:val="0"/>
          <w:color w:val="000000" w:themeColor="text1"/>
          <w:sz w:val="24"/>
          <w:szCs w:val="24"/>
          <w:lang w:eastAsia="it-IT"/>
        </w:rPr>
        <w:t>specific barriers to foresight and innovation in SMEs</w:t>
      </w:r>
      <w:r w:rsidR="0006413F" w:rsidRPr="008F6AA2">
        <w:rPr>
          <w:rFonts w:ascii="Times New Roman" w:hAnsi="Times New Roman" w:cs="Times New Roman"/>
          <w:bCs w:val="0"/>
          <w:color w:val="000000" w:themeColor="text1"/>
          <w:sz w:val="24"/>
          <w:szCs w:val="24"/>
          <w:lang w:eastAsia="it-IT"/>
        </w:rPr>
        <w:t xml:space="preserve"> and foster their collaboration</w:t>
      </w:r>
      <w:r w:rsidR="005348CB" w:rsidRPr="008F6AA2">
        <w:rPr>
          <w:rFonts w:ascii="Times New Roman" w:hAnsi="Times New Roman" w:cs="Times New Roman"/>
          <w:bCs w:val="0"/>
          <w:color w:val="000000" w:themeColor="text1"/>
          <w:sz w:val="24"/>
          <w:szCs w:val="24"/>
          <w:lang w:eastAsia="it-IT"/>
        </w:rPr>
        <w:t xml:space="preserve">. These barriers regard both the process features (e.g., time and costs) and skill requirements (e.g., confidence with advanced managerial practices, access to information about new technologies) of the </w:t>
      </w:r>
      <w:r w:rsidR="005348CB" w:rsidRPr="008F6AA2">
        <w:rPr>
          <w:rFonts w:ascii="Times New Roman" w:hAnsi="Times New Roman" w:cs="Times New Roman"/>
          <w:bCs w:val="0"/>
          <w:color w:val="000000" w:themeColor="text1"/>
          <w:sz w:val="24"/>
          <w:szCs w:val="24"/>
          <w:lang w:val="en-US" w:eastAsia="it-IT"/>
        </w:rPr>
        <w:t>foresight methods that have been historically used by public institutions and large corporations</w:t>
      </w:r>
      <w:r w:rsidR="00511C77" w:rsidRPr="008F6AA2">
        <w:rPr>
          <w:rFonts w:ascii="Times New Roman" w:hAnsi="Times New Roman" w:cs="Times New Roman"/>
          <w:bCs w:val="0"/>
          <w:color w:val="000000" w:themeColor="text1"/>
          <w:sz w:val="24"/>
          <w:szCs w:val="24"/>
          <w:lang w:val="en-US" w:eastAsia="it-IT"/>
        </w:rPr>
        <w:t>:</w:t>
      </w:r>
      <w:r w:rsidR="005348CB" w:rsidRPr="008F6AA2">
        <w:rPr>
          <w:rFonts w:ascii="Times New Roman" w:hAnsi="Times New Roman" w:cs="Times New Roman"/>
          <w:bCs w:val="0"/>
          <w:color w:val="000000" w:themeColor="text1"/>
          <w:sz w:val="24"/>
          <w:szCs w:val="24"/>
          <w:lang w:val="en-US" w:eastAsia="it-IT"/>
        </w:rPr>
        <w:t xml:space="preserve"> process features and skill requirements that prevent the </w:t>
      </w:r>
      <w:r w:rsidR="00C630BA" w:rsidRPr="008F6AA2">
        <w:rPr>
          <w:rFonts w:ascii="Times New Roman" w:hAnsi="Times New Roman" w:cs="Times New Roman"/>
          <w:bCs w:val="0"/>
          <w:color w:val="000000" w:themeColor="text1"/>
          <w:sz w:val="24"/>
          <w:szCs w:val="24"/>
          <w:lang w:val="en-US" w:eastAsia="it-IT"/>
        </w:rPr>
        <w:t>direct</w:t>
      </w:r>
      <w:r w:rsidR="005348CB" w:rsidRPr="008F6AA2">
        <w:rPr>
          <w:rFonts w:ascii="Times New Roman" w:hAnsi="Times New Roman" w:cs="Times New Roman"/>
          <w:bCs w:val="0"/>
          <w:color w:val="000000" w:themeColor="text1"/>
          <w:sz w:val="24"/>
          <w:szCs w:val="24"/>
          <w:lang w:val="en-US" w:eastAsia="it-IT"/>
        </w:rPr>
        <w:t xml:space="preserve"> </w:t>
      </w:r>
      <w:r w:rsidR="00FE0523" w:rsidRPr="008F6AA2">
        <w:rPr>
          <w:rFonts w:ascii="Times New Roman" w:hAnsi="Times New Roman" w:cs="Times New Roman"/>
          <w:bCs w:val="0"/>
          <w:color w:val="000000" w:themeColor="text1"/>
          <w:sz w:val="24"/>
          <w:szCs w:val="24"/>
          <w:lang w:val="en-US" w:eastAsia="it-IT"/>
        </w:rPr>
        <w:t xml:space="preserve">use </w:t>
      </w:r>
      <w:r w:rsidR="005348CB" w:rsidRPr="008F6AA2">
        <w:rPr>
          <w:rFonts w:ascii="Times New Roman" w:eastAsiaTheme="minorHAnsi" w:hAnsi="Times New Roman" w:cs="Times New Roman"/>
          <w:bCs w:val="0"/>
          <w:color w:val="000000" w:themeColor="text1"/>
          <w:sz w:val="24"/>
          <w:szCs w:val="24"/>
          <w:lang w:eastAsia="en-US"/>
        </w:rPr>
        <w:t xml:space="preserve">of such methods </w:t>
      </w:r>
      <w:r w:rsidR="00FE0523" w:rsidRPr="008F6AA2">
        <w:rPr>
          <w:rFonts w:ascii="Times New Roman" w:eastAsiaTheme="minorHAnsi" w:hAnsi="Times New Roman" w:cs="Times New Roman"/>
          <w:bCs w:val="0"/>
          <w:color w:val="000000" w:themeColor="text1"/>
          <w:sz w:val="24"/>
          <w:szCs w:val="24"/>
          <w:lang w:eastAsia="en-US"/>
        </w:rPr>
        <w:t>in</w:t>
      </w:r>
      <w:r w:rsidR="005348CB" w:rsidRPr="008F6AA2">
        <w:rPr>
          <w:rFonts w:ascii="Times New Roman" w:eastAsiaTheme="minorHAnsi" w:hAnsi="Times New Roman" w:cs="Times New Roman"/>
          <w:bCs w:val="0"/>
          <w:color w:val="000000" w:themeColor="text1"/>
          <w:sz w:val="24"/>
          <w:szCs w:val="24"/>
          <w:lang w:eastAsia="en-US"/>
        </w:rPr>
        <w:t xml:space="preserve"> SMEs </w:t>
      </w:r>
      <w:r w:rsidR="008D363D" w:rsidRPr="008F6AA2">
        <w:rPr>
          <w:rFonts w:ascii="Times New Roman" w:eastAsiaTheme="minorHAnsi" w:hAnsi="Times New Roman" w:cs="Times New Roman"/>
          <w:color w:val="000000" w:themeColor="text1"/>
          <w:sz w:val="24"/>
          <w:szCs w:val="24"/>
          <w:lang w:eastAsia="en-US"/>
        </w:rPr>
        <w:t>[</w:t>
      </w:r>
      <w:r w:rsidR="00D627E0" w:rsidRPr="008F6AA2">
        <w:rPr>
          <w:rFonts w:ascii="Times New Roman" w:eastAsiaTheme="minorHAnsi" w:hAnsi="Times New Roman" w:cs="Times New Roman"/>
          <w:bCs w:val="0"/>
          <w:color w:val="000000" w:themeColor="text1"/>
          <w:sz w:val="24"/>
          <w:szCs w:val="24"/>
          <w:lang w:eastAsia="en-US"/>
        </w:rPr>
        <w:t>50</w:t>
      </w:r>
      <w:r w:rsidR="008D363D" w:rsidRPr="008F6AA2">
        <w:rPr>
          <w:rFonts w:ascii="Times New Roman" w:eastAsiaTheme="minorHAnsi" w:hAnsi="Times New Roman" w:cs="Times New Roman"/>
          <w:color w:val="000000" w:themeColor="text1"/>
          <w:sz w:val="24"/>
          <w:szCs w:val="24"/>
          <w:lang w:eastAsia="en-US"/>
        </w:rPr>
        <w:t>]</w:t>
      </w:r>
      <w:r w:rsidR="008D363D" w:rsidRPr="008F6AA2">
        <w:rPr>
          <w:rFonts w:ascii="Times New Roman" w:eastAsiaTheme="minorHAnsi" w:hAnsi="Times New Roman" w:cs="Times New Roman"/>
          <w:bCs w:val="0"/>
          <w:color w:val="000000" w:themeColor="text1"/>
          <w:sz w:val="24"/>
          <w:szCs w:val="24"/>
          <w:lang w:eastAsia="en-US"/>
        </w:rPr>
        <w:t xml:space="preserve">, </w:t>
      </w:r>
      <w:r w:rsidR="008D363D" w:rsidRPr="008F6AA2">
        <w:rPr>
          <w:rFonts w:ascii="Times New Roman" w:eastAsiaTheme="minorHAnsi" w:hAnsi="Times New Roman" w:cs="Times New Roman"/>
          <w:color w:val="000000" w:themeColor="text1"/>
          <w:sz w:val="24"/>
          <w:szCs w:val="24"/>
          <w:lang w:eastAsia="en-US"/>
        </w:rPr>
        <w:t>[</w:t>
      </w:r>
      <w:r w:rsidR="00D627E0" w:rsidRPr="008F6AA2">
        <w:rPr>
          <w:rFonts w:ascii="Times New Roman" w:eastAsiaTheme="minorHAnsi" w:hAnsi="Times New Roman" w:cs="Times New Roman"/>
          <w:bCs w:val="0"/>
          <w:color w:val="000000" w:themeColor="text1"/>
          <w:sz w:val="24"/>
          <w:szCs w:val="24"/>
          <w:lang w:eastAsia="en-US"/>
        </w:rPr>
        <w:t>51</w:t>
      </w:r>
      <w:r w:rsidR="008D363D" w:rsidRPr="008F6AA2">
        <w:rPr>
          <w:rFonts w:ascii="Times New Roman" w:eastAsiaTheme="minorHAnsi" w:hAnsi="Times New Roman" w:cs="Times New Roman"/>
          <w:color w:val="000000" w:themeColor="text1"/>
          <w:sz w:val="24"/>
          <w:szCs w:val="24"/>
          <w:lang w:eastAsia="en-US"/>
        </w:rPr>
        <w:t>]</w:t>
      </w:r>
      <w:r w:rsidR="00C630BA" w:rsidRPr="008F6AA2">
        <w:rPr>
          <w:rFonts w:ascii="Times New Roman" w:eastAsiaTheme="minorHAnsi" w:hAnsi="Times New Roman" w:cs="Times New Roman"/>
          <w:bCs w:val="0"/>
          <w:color w:val="000000" w:themeColor="text1"/>
          <w:sz w:val="24"/>
          <w:szCs w:val="24"/>
          <w:lang w:eastAsia="en-US"/>
        </w:rPr>
        <w:t xml:space="preserve">. </w:t>
      </w:r>
      <w:r w:rsidR="00511C77" w:rsidRPr="008F6AA2">
        <w:rPr>
          <w:rFonts w:ascii="Times New Roman" w:eastAsiaTheme="minorHAnsi" w:hAnsi="Times New Roman" w:cs="Times New Roman"/>
          <w:bCs w:val="0"/>
          <w:color w:val="000000" w:themeColor="text1"/>
          <w:sz w:val="24"/>
          <w:szCs w:val="24"/>
          <w:lang w:eastAsia="en-US"/>
        </w:rPr>
        <w:t>Hence, th</w:t>
      </w:r>
      <w:r w:rsidR="0019450C" w:rsidRPr="008F6AA2">
        <w:rPr>
          <w:rFonts w:ascii="Times New Roman" w:eastAsiaTheme="minorHAnsi" w:hAnsi="Times New Roman" w:cs="Times New Roman"/>
          <w:bCs w:val="0"/>
          <w:color w:val="000000" w:themeColor="text1"/>
          <w:sz w:val="24"/>
          <w:szCs w:val="24"/>
          <w:lang w:eastAsia="en-US"/>
        </w:rPr>
        <w:t>e</w:t>
      </w:r>
      <w:r w:rsidR="00511C77" w:rsidRPr="008F6AA2">
        <w:rPr>
          <w:rFonts w:ascii="Times New Roman" w:eastAsiaTheme="minorHAnsi" w:hAnsi="Times New Roman" w:cs="Times New Roman"/>
          <w:bCs w:val="0"/>
          <w:color w:val="000000" w:themeColor="text1"/>
          <w:sz w:val="24"/>
          <w:szCs w:val="24"/>
          <w:lang w:eastAsia="en-US"/>
        </w:rPr>
        <w:t xml:space="preserve"> results in this article</w:t>
      </w:r>
      <w:r w:rsidR="00511C77" w:rsidRPr="008F6AA2">
        <w:rPr>
          <w:rFonts w:ascii="Times New Roman" w:hAnsi="Times New Roman" w:cs="Times New Roman"/>
          <w:bCs w:val="0"/>
          <w:color w:val="000000" w:themeColor="text1"/>
          <w:sz w:val="24"/>
          <w:szCs w:val="24"/>
          <w:lang w:val="en-US" w:eastAsia="it-IT"/>
        </w:rPr>
        <w:t xml:space="preserve"> help to fill</w:t>
      </w:r>
      <w:r w:rsidRPr="008F6AA2">
        <w:rPr>
          <w:rFonts w:ascii="Times New Roman" w:hAnsi="Times New Roman" w:cs="Times New Roman"/>
          <w:bCs w:val="0"/>
          <w:color w:val="000000" w:themeColor="text1"/>
          <w:sz w:val="24"/>
          <w:szCs w:val="24"/>
          <w:lang w:val="en-US" w:eastAsia="it-IT"/>
        </w:rPr>
        <w:t xml:space="preserve"> this gap</w:t>
      </w:r>
      <w:r w:rsidR="0022132A" w:rsidRPr="008F6AA2">
        <w:rPr>
          <w:rFonts w:ascii="Times New Roman" w:hAnsi="Times New Roman" w:cs="Times New Roman"/>
          <w:color w:val="000000" w:themeColor="text1"/>
          <w:sz w:val="24"/>
          <w:szCs w:val="24"/>
        </w:rPr>
        <w:t xml:space="preserve"> </w:t>
      </w:r>
      <w:r w:rsidR="0022132A" w:rsidRPr="008F6AA2">
        <w:rPr>
          <w:rFonts w:ascii="Times New Roman" w:hAnsi="Times New Roman" w:cs="Times New Roman"/>
          <w:color w:val="000000" w:themeColor="text1"/>
          <w:sz w:val="24"/>
          <w:szCs w:val="24"/>
          <w:lang w:eastAsia="it-IT"/>
        </w:rPr>
        <w:t>[4</w:t>
      </w:r>
      <w:r w:rsidR="00D627E0" w:rsidRPr="008F6AA2">
        <w:rPr>
          <w:rFonts w:ascii="Times New Roman" w:hAnsi="Times New Roman" w:cs="Times New Roman"/>
          <w:color w:val="000000" w:themeColor="text1"/>
          <w:sz w:val="24"/>
          <w:szCs w:val="24"/>
          <w:lang w:eastAsia="it-IT"/>
        </w:rPr>
        <w:t>9</w:t>
      </w:r>
      <w:r w:rsidR="0022132A" w:rsidRPr="008F6AA2">
        <w:rPr>
          <w:rFonts w:ascii="Times New Roman" w:hAnsi="Times New Roman" w:cs="Times New Roman"/>
          <w:color w:val="000000" w:themeColor="text1"/>
          <w:sz w:val="24"/>
          <w:szCs w:val="24"/>
          <w:lang w:eastAsia="it-IT"/>
        </w:rPr>
        <w:t>], [5</w:t>
      </w:r>
      <w:r w:rsidR="00D627E0" w:rsidRPr="008F6AA2">
        <w:rPr>
          <w:rFonts w:ascii="Times New Roman" w:hAnsi="Times New Roman" w:cs="Times New Roman"/>
          <w:color w:val="000000" w:themeColor="text1"/>
          <w:sz w:val="24"/>
          <w:szCs w:val="24"/>
          <w:lang w:eastAsia="it-IT"/>
        </w:rPr>
        <w:t>3</w:t>
      </w:r>
      <w:r w:rsidR="0022132A" w:rsidRPr="008F6AA2">
        <w:rPr>
          <w:rFonts w:ascii="Times New Roman" w:hAnsi="Times New Roman" w:cs="Times New Roman"/>
          <w:color w:val="000000" w:themeColor="text1"/>
          <w:sz w:val="24"/>
          <w:szCs w:val="24"/>
          <w:lang w:eastAsia="it-IT"/>
        </w:rPr>
        <w:t>]</w:t>
      </w:r>
      <w:r w:rsidR="0022132A" w:rsidRPr="008F6AA2">
        <w:rPr>
          <w:rFonts w:ascii="Times New Roman" w:hAnsi="Times New Roman" w:cs="Times New Roman"/>
          <w:color w:val="000000" w:themeColor="text1"/>
          <w:sz w:val="24"/>
          <w:szCs w:val="24"/>
          <w:lang w:val="en-US" w:eastAsia="it-IT"/>
        </w:rPr>
        <w:t xml:space="preserve"> </w:t>
      </w:r>
      <w:r w:rsidR="0022132A" w:rsidRPr="008F6AA2">
        <w:rPr>
          <w:rFonts w:ascii="Times New Roman" w:hAnsi="Times New Roman" w:cs="Times New Roman"/>
          <w:color w:val="000000" w:themeColor="text1"/>
          <w:sz w:val="24"/>
          <w:szCs w:val="24"/>
          <w:lang w:eastAsia="it-IT"/>
        </w:rPr>
        <w:t>[5</w:t>
      </w:r>
      <w:r w:rsidR="00D627E0" w:rsidRPr="008F6AA2">
        <w:rPr>
          <w:rFonts w:ascii="Times New Roman" w:hAnsi="Times New Roman" w:cs="Times New Roman"/>
          <w:color w:val="000000" w:themeColor="text1"/>
          <w:sz w:val="24"/>
          <w:szCs w:val="24"/>
          <w:lang w:eastAsia="it-IT"/>
        </w:rPr>
        <w:t>4</w:t>
      </w:r>
      <w:r w:rsidR="0022132A" w:rsidRPr="008F6AA2">
        <w:rPr>
          <w:rFonts w:ascii="Times New Roman" w:hAnsi="Times New Roman" w:cs="Times New Roman"/>
          <w:color w:val="000000" w:themeColor="text1"/>
          <w:sz w:val="24"/>
          <w:szCs w:val="24"/>
          <w:lang w:eastAsia="it-IT"/>
        </w:rPr>
        <w:t>]</w:t>
      </w:r>
      <w:r w:rsidR="0022132A" w:rsidRPr="008F6AA2">
        <w:rPr>
          <w:rFonts w:ascii="Times New Roman" w:hAnsi="Times New Roman" w:cs="Times New Roman"/>
          <w:color w:val="000000" w:themeColor="text1"/>
          <w:sz w:val="24"/>
          <w:szCs w:val="24"/>
          <w:lang w:val="en-US" w:eastAsia="it-IT"/>
        </w:rPr>
        <w:t>.</w:t>
      </w:r>
    </w:p>
    <w:p w14:paraId="47EFD9C3" w14:textId="7CECD456" w:rsidR="00F5295D" w:rsidRPr="008F6AA2" w:rsidRDefault="0087299E" w:rsidP="005F37E4">
      <w:pPr>
        <w:spacing w:after="0" w:line="480" w:lineRule="auto"/>
        <w:ind w:firstLine="567"/>
        <w:rPr>
          <w:rFonts w:ascii="Times New Roman" w:hAnsi="Times New Roman" w:cs="Times New Roman"/>
          <w:color w:val="000000" w:themeColor="text1"/>
          <w:sz w:val="24"/>
          <w:szCs w:val="24"/>
        </w:rPr>
      </w:pPr>
      <w:bookmarkStart w:id="13" w:name="_Hlk134787556"/>
      <w:r w:rsidRPr="008F6AA2">
        <w:rPr>
          <w:rFonts w:ascii="Times New Roman" w:hAnsi="Times New Roman" w:cs="Times New Roman"/>
          <w:bCs w:val="0"/>
          <w:color w:val="000000" w:themeColor="text1"/>
          <w:sz w:val="24"/>
          <w:szCs w:val="24"/>
          <w:lang w:val="en-US" w:eastAsia="it-IT"/>
        </w:rPr>
        <w:t xml:space="preserve">The core novelty of </w:t>
      </w:r>
      <w:r w:rsidR="00FE0523" w:rsidRPr="008F6AA2">
        <w:rPr>
          <w:rFonts w:ascii="Times New Roman" w:hAnsi="Times New Roman" w:cs="Times New Roman"/>
          <w:bCs w:val="0"/>
          <w:color w:val="000000" w:themeColor="text1"/>
          <w:sz w:val="24"/>
          <w:szCs w:val="24"/>
          <w:lang w:val="en-US" w:eastAsia="it-IT"/>
        </w:rPr>
        <w:t xml:space="preserve">our </w:t>
      </w:r>
      <w:r w:rsidRPr="008F6AA2">
        <w:rPr>
          <w:rFonts w:ascii="Times New Roman" w:hAnsi="Times New Roman" w:cs="Times New Roman"/>
          <w:bCs w:val="0"/>
          <w:color w:val="000000" w:themeColor="text1"/>
          <w:sz w:val="24"/>
          <w:szCs w:val="24"/>
          <w:lang w:val="en-US" w:eastAsia="it-IT"/>
        </w:rPr>
        <w:t xml:space="preserve">approach to </w:t>
      </w:r>
      <w:r w:rsidR="0006413F" w:rsidRPr="008F6AA2">
        <w:rPr>
          <w:rFonts w:ascii="Times New Roman" w:hAnsi="Times New Roman" w:cs="Times New Roman"/>
          <w:bCs w:val="0"/>
          <w:color w:val="000000" w:themeColor="text1"/>
          <w:sz w:val="24"/>
          <w:szCs w:val="24"/>
          <w:lang w:val="en-US" w:eastAsia="it-IT"/>
        </w:rPr>
        <w:t xml:space="preserve">networked </w:t>
      </w:r>
      <w:r w:rsidR="00752183" w:rsidRPr="008F6AA2">
        <w:rPr>
          <w:rFonts w:ascii="Times New Roman" w:hAnsi="Times New Roman" w:cs="Times New Roman"/>
          <w:bCs w:val="0"/>
          <w:color w:val="000000" w:themeColor="text1"/>
          <w:sz w:val="24"/>
          <w:szCs w:val="24"/>
          <w:lang w:val="en-US" w:eastAsia="it-IT"/>
        </w:rPr>
        <w:t xml:space="preserve">foresight and innovation in SMEs is the </w:t>
      </w:r>
      <w:r w:rsidR="00B04B57" w:rsidRPr="008F6AA2">
        <w:rPr>
          <w:rFonts w:ascii="Times New Roman" w:hAnsi="Times New Roman" w:cs="Times New Roman"/>
          <w:bCs w:val="0"/>
          <w:color w:val="000000" w:themeColor="text1"/>
          <w:sz w:val="24"/>
          <w:szCs w:val="24"/>
          <w:lang w:val="en-US" w:eastAsia="it-IT"/>
        </w:rPr>
        <w:t xml:space="preserve">revision and </w:t>
      </w:r>
      <w:r w:rsidR="00752183" w:rsidRPr="008F6AA2">
        <w:rPr>
          <w:rFonts w:ascii="Times New Roman" w:hAnsi="Times New Roman" w:cs="Times New Roman"/>
          <w:bCs w:val="0"/>
          <w:color w:val="000000" w:themeColor="text1"/>
          <w:sz w:val="24"/>
          <w:szCs w:val="24"/>
          <w:lang w:val="en-US" w:eastAsia="it-IT"/>
        </w:rPr>
        <w:t xml:space="preserve">combination of different techniques that have been applied in large firms, </w:t>
      </w:r>
      <w:r w:rsidR="00752183" w:rsidRPr="008F6AA2">
        <w:rPr>
          <w:rFonts w:ascii="Times New Roman" w:hAnsi="Times New Roman" w:cs="Times New Roman"/>
          <w:bCs w:val="0"/>
          <w:color w:val="000000" w:themeColor="text1"/>
          <w:sz w:val="24"/>
          <w:szCs w:val="24"/>
          <w:lang w:val="en-US" w:eastAsia="it-IT"/>
        </w:rPr>
        <w:lastRenderedPageBreak/>
        <w:t xml:space="preserve">including </w:t>
      </w:r>
      <w:r w:rsidR="00C630BA" w:rsidRPr="008F6AA2">
        <w:rPr>
          <w:rFonts w:ascii="Times New Roman" w:hAnsi="Times New Roman" w:cs="Times New Roman"/>
          <w:bCs w:val="0"/>
          <w:color w:val="000000" w:themeColor="text1"/>
          <w:sz w:val="24"/>
          <w:szCs w:val="24"/>
          <w:lang w:val="en-US" w:eastAsia="it-IT"/>
        </w:rPr>
        <w:t>technology scanning (</w:t>
      </w:r>
      <w:r w:rsidR="00752183" w:rsidRPr="008F6AA2">
        <w:rPr>
          <w:rFonts w:ascii="Times New Roman" w:hAnsi="Times New Roman" w:cs="Times New Roman"/>
          <w:bCs w:val="0"/>
          <w:color w:val="000000" w:themeColor="text1"/>
          <w:sz w:val="24"/>
          <w:szCs w:val="24"/>
          <w:lang w:val="en-US" w:eastAsia="it-IT"/>
        </w:rPr>
        <w:t>analysis of literature sources</w:t>
      </w:r>
      <w:r w:rsidRPr="008F6AA2">
        <w:rPr>
          <w:rFonts w:ascii="Times New Roman" w:hAnsi="Times New Roman" w:cs="Times New Roman"/>
          <w:bCs w:val="0"/>
          <w:color w:val="000000" w:themeColor="text1"/>
          <w:sz w:val="24"/>
          <w:szCs w:val="24"/>
          <w:lang w:val="en-US" w:eastAsia="it-IT"/>
        </w:rPr>
        <w:t xml:space="preserve">, </w:t>
      </w:r>
      <w:r w:rsidR="008A0147" w:rsidRPr="008F6AA2">
        <w:rPr>
          <w:rFonts w:ascii="Times New Roman" w:hAnsi="Times New Roman" w:cs="Times New Roman"/>
          <w:bCs w:val="0"/>
          <w:color w:val="000000" w:themeColor="text1"/>
          <w:sz w:val="24"/>
          <w:szCs w:val="24"/>
          <w:lang w:val="en-US" w:eastAsia="it-IT"/>
        </w:rPr>
        <w:t xml:space="preserve">bibliometric and patent analysis, </w:t>
      </w:r>
      <w:r w:rsidR="00752183" w:rsidRPr="008F6AA2">
        <w:rPr>
          <w:rFonts w:ascii="Times New Roman" w:hAnsi="Times New Roman" w:cs="Times New Roman"/>
          <w:bCs w:val="0"/>
          <w:color w:val="000000" w:themeColor="text1"/>
          <w:sz w:val="24"/>
          <w:szCs w:val="24"/>
          <w:lang w:val="en-US" w:eastAsia="it-IT"/>
        </w:rPr>
        <w:t xml:space="preserve">expert </w:t>
      </w:r>
      <w:proofErr w:type="gramStart"/>
      <w:r w:rsidR="00752183" w:rsidRPr="008F6AA2">
        <w:rPr>
          <w:rFonts w:ascii="Times New Roman" w:hAnsi="Times New Roman" w:cs="Times New Roman"/>
          <w:bCs w:val="0"/>
          <w:color w:val="000000" w:themeColor="text1"/>
          <w:sz w:val="24"/>
          <w:szCs w:val="24"/>
          <w:lang w:val="en-US" w:eastAsia="it-IT"/>
        </w:rPr>
        <w:t>pools</w:t>
      </w:r>
      <w:proofErr w:type="gramEnd"/>
      <w:r w:rsidR="00752183" w:rsidRPr="008F6AA2">
        <w:rPr>
          <w:rFonts w:ascii="Times New Roman" w:hAnsi="Times New Roman" w:cs="Times New Roman"/>
          <w:bCs w:val="0"/>
          <w:color w:val="000000" w:themeColor="text1"/>
          <w:sz w:val="24"/>
          <w:szCs w:val="24"/>
          <w:lang w:val="en-US" w:eastAsia="it-IT"/>
        </w:rPr>
        <w:t xml:space="preserve"> and case studies</w:t>
      </w:r>
      <w:r w:rsidR="00C630BA" w:rsidRPr="008F6AA2">
        <w:rPr>
          <w:rFonts w:ascii="Times New Roman" w:hAnsi="Times New Roman" w:cs="Times New Roman"/>
          <w:bCs w:val="0"/>
          <w:color w:val="000000" w:themeColor="text1"/>
          <w:sz w:val="24"/>
          <w:szCs w:val="24"/>
          <w:lang w:val="en-US" w:eastAsia="it-IT"/>
        </w:rPr>
        <w:t>)</w:t>
      </w:r>
      <w:r w:rsidR="00752183" w:rsidRPr="008F6AA2">
        <w:rPr>
          <w:rFonts w:ascii="Times New Roman" w:hAnsi="Times New Roman" w:cs="Times New Roman"/>
          <w:bCs w:val="0"/>
          <w:color w:val="000000" w:themeColor="text1"/>
          <w:sz w:val="24"/>
          <w:szCs w:val="24"/>
          <w:lang w:val="en-US" w:eastAsia="it-IT"/>
        </w:rPr>
        <w:t xml:space="preserve">, Delphi and future oriented workshops. </w:t>
      </w:r>
      <w:r w:rsidR="00B04B57" w:rsidRPr="008F6AA2">
        <w:rPr>
          <w:rFonts w:ascii="Times New Roman" w:hAnsi="Times New Roman" w:cs="Times New Roman"/>
          <w:bCs w:val="0"/>
          <w:color w:val="000000" w:themeColor="text1"/>
          <w:sz w:val="24"/>
          <w:szCs w:val="24"/>
          <w:lang w:val="en-US" w:eastAsia="it-IT"/>
        </w:rPr>
        <w:t>The Delphi technique</w:t>
      </w:r>
      <w:proofErr w:type="gramStart"/>
      <w:r w:rsidR="00B04B57" w:rsidRPr="008F6AA2">
        <w:rPr>
          <w:rFonts w:ascii="Times New Roman" w:hAnsi="Times New Roman" w:cs="Times New Roman"/>
          <w:bCs w:val="0"/>
          <w:color w:val="000000" w:themeColor="text1"/>
          <w:sz w:val="24"/>
          <w:szCs w:val="24"/>
          <w:lang w:val="en-US" w:eastAsia="it-IT"/>
        </w:rPr>
        <w:t>, in particular, has</w:t>
      </w:r>
      <w:proofErr w:type="gramEnd"/>
      <w:r w:rsidR="00B04B57" w:rsidRPr="008F6AA2">
        <w:rPr>
          <w:rFonts w:ascii="Times New Roman" w:hAnsi="Times New Roman" w:cs="Times New Roman"/>
          <w:bCs w:val="0"/>
          <w:color w:val="000000" w:themeColor="text1"/>
          <w:sz w:val="24"/>
          <w:szCs w:val="24"/>
          <w:lang w:val="en-US" w:eastAsia="it-IT"/>
        </w:rPr>
        <w:t xml:space="preserve"> been rarely used in SMEs because of the high cost</w:t>
      </w:r>
      <w:r w:rsidR="00C630BA" w:rsidRPr="008F6AA2">
        <w:rPr>
          <w:rFonts w:ascii="Times New Roman" w:hAnsi="Times New Roman" w:cs="Times New Roman"/>
          <w:bCs w:val="0"/>
          <w:color w:val="000000" w:themeColor="text1"/>
          <w:sz w:val="24"/>
          <w:szCs w:val="24"/>
          <w:lang w:val="en-US" w:eastAsia="it-IT"/>
        </w:rPr>
        <w:t>s</w:t>
      </w:r>
      <w:r w:rsidR="00B04B57" w:rsidRPr="008F6AA2">
        <w:rPr>
          <w:rFonts w:ascii="Times New Roman" w:hAnsi="Times New Roman" w:cs="Times New Roman"/>
          <w:bCs w:val="0"/>
          <w:color w:val="000000" w:themeColor="text1"/>
          <w:sz w:val="24"/>
          <w:szCs w:val="24"/>
          <w:lang w:val="en-US" w:eastAsia="it-IT"/>
        </w:rPr>
        <w:t xml:space="preserve">, </w:t>
      </w:r>
      <w:r w:rsidR="00C630BA" w:rsidRPr="008F6AA2">
        <w:rPr>
          <w:rFonts w:ascii="Times New Roman" w:hAnsi="Times New Roman" w:cs="Times New Roman"/>
          <w:bCs w:val="0"/>
          <w:color w:val="000000" w:themeColor="text1"/>
          <w:sz w:val="24"/>
          <w:szCs w:val="24"/>
          <w:lang w:val="en-US" w:eastAsia="it-IT"/>
        </w:rPr>
        <w:t xml:space="preserve">its </w:t>
      </w:r>
      <w:r w:rsidR="00B04B57" w:rsidRPr="008F6AA2">
        <w:rPr>
          <w:rFonts w:ascii="Times New Roman" w:hAnsi="Times New Roman" w:cs="Times New Roman"/>
          <w:bCs w:val="0"/>
          <w:color w:val="000000" w:themeColor="text1"/>
          <w:sz w:val="24"/>
          <w:szCs w:val="24"/>
          <w:lang w:val="en-US" w:eastAsia="it-IT"/>
        </w:rPr>
        <w:t xml:space="preserve">resource consuming nature, </w:t>
      </w:r>
      <w:r w:rsidR="00C630BA" w:rsidRPr="008F6AA2">
        <w:rPr>
          <w:rFonts w:ascii="Times New Roman" w:hAnsi="Times New Roman" w:cs="Times New Roman"/>
          <w:bCs w:val="0"/>
          <w:color w:val="000000" w:themeColor="text1"/>
          <w:sz w:val="24"/>
          <w:szCs w:val="24"/>
          <w:lang w:val="en-US" w:eastAsia="it-IT"/>
        </w:rPr>
        <w:t xml:space="preserve">its </w:t>
      </w:r>
      <w:r w:rsidR="00B04B57" w:rsidRPr="008F6AA2">
        <w:rPr>
          <w:rFonts w:ascii="Times New Roman" w:hAnsi="Times New Roman" w:cs="Times New Roman"/>
          <w:bCs w:val="0"/>
          <w:color w:val="000000" w:themeColor="text1"/>
          <w:sz w:val="24"/>
          <w:szCs w:val="24"/>
          <w:lang w:val="en-US" w:eastAsia="it-IT"/>
        </w:rPr>
        <w:t xml:space="preserve">duration and complexity. </w:t>
      </w:r>
      <w:r w:rsidR="00C630BA" w:rsidRPr="008F6AA2">
        <w:rPr>
          <w:rFonts w:ascii="Times New Roman" w:hAnsi="Times New Roman" w:cs="Times New Roman"/>
          <w:bCs w:val="0"/>
          <w:color w:val="000000" w:themeColor="text1"/>
          <w:sz w:val="24"/>
          <w:szCs w:val="24"/>
          <w:lang w:val="en-US" w:eastAsia="it-IT"/>
        </w:rPr>
        <w:t xml:space="preserve">While previous work of scholars illustrated the adaptation and transfer from large corporations to SMEs </w:t>
      </w:r>
      <w:r w:rsidR="00B04B57" w:rsidRPr="008F6AA2">
        <w:rPr>
          <w:rFonts w:ascii="Times New Roman" w:hAnsi="Times New Roman" w:cs="Times New Roman"/>
          <w:bCs w:val="0"/>
          <w:color w:val="000000" w:themeColor="text1"/>
          <w:sz w:val="24"/>
          <w:szCs w:val="24"/>
          <w:lang w:val="en-US" w:eastAsia="it-IT"/>
        </w:rPr>
        <w:t xml:space="preserve">of other foresight </w:t>
      </w:r>
      <w:r w:rsidR="00C630BA" w:rsidRPr="008F6AA2">
        <w:rPr>
          <w:rFonts w:ascii="Times New Roman" w:hAnsi="Times New Roman" w:cs="Times New Roman"/>
          <w:bCs w:val="0"/>
          <w:color w:val="000000" w:themeColor="text1"/>
          <w:sz w:val="24"/>
          <w:szCs w:val="24"/>
          <w:lang w:val="en-US" w:eastAsia="it-IT"/>
        </w:rPr>
        <w:t xml:space="preserve">techniques </w:t>
      </w:r>
      <w:r w:rsidR="00B04B57" w:rsidRPr="008F6AA2">
        <w:rPr>
          <w:rFonts w:ascii="Times New Roman" w:hAnsi="Times New Roman" w:cs="Times New Roman"/>
          <w:bCs w:val="0"/>
          <w:color w:val="000000" w:themeColor="text1"/>
          <w:sz w:val="24"/>
          <w:szCs w:val="24"/>
          <w:lang w:val="en-US" w:eastAsia="it-IT"/>
        </w:rPr>
        <w:t xml:space="preserve">like technology </w:t>
      </w:r>
      <w:proofErr w:type="spellStart"/>
      <w:r w:rsidR="00B04B57" w:rsidRPr="008F6AA2">
        <w:rPr>
          <w:rFonts w:ascii="Times New Roman" w:hAnsi="Times New Roman" w:cs="Times New Roman"/>
          <w:bCs w:val="0"/>
          <w:color w:val="000000" w:themeColor="text1"/>
          <w:sz w:val="24"/>
          <w:szCs w:val="24"/>
          <w:lang w:val="en-US" w:eastAsia="it-IT"/>
        </w:rPr>
        <w:t>roadmapping</w:t>
      </w:r>
      <w:proofErr w:type="spellEnd"/>
      <w:r w:rsidR="00B04B57" w:rsidRPr="008F6AA2">
        <w:rPr>
          <w:rFonts w:ascii="Times New Roman" w:hAnsi="Times New Roman" w:cs="Times New Roman"/>
          <w:bCs w:val="0"/>
          <w:color w:val="000000" w:themeColor="text1"/>
          <w:sz w:val="24"/>
          <w:szCs w:val="24"/>
          <w:lang w:val="en-US" w:eastAsia="it-IT"/>
        </w:rPr>
        <w:t xml:space="preserve">, in the extant literature there is no empirical evidence of the use of Delphi in SMEs. </w:t>
      </w:r>
      <w:proofErr w:type="gramStart"/>
      <w:r w:rsidR="00B04B57" w:rsidRPr="008F6AA2">
        <w:rPr>
          <w:rFonts w:ascii="Times New Roman" w:hAnsi="Times New Roman" w:cs="Times New Roman"/>
          <w:bCs w:val="0"/>
          <w:color w:val="000000" w:themeColor="text1"/>
          <w:sz w:val="24"/>
          <w:szCs w:val="24"/>
          <w:lang w:val="en-US" w:eastAsia="it-IT"/>
        </w:rPr>
        <w:t>In order to</w:t>
      </w:r>
      <w:proofErr w:type="gramEnd"/>
      <w:r w:rsidR="00B04B57" w:rsidRPr="008F6AA2">
        <w:rPr>
          <w:rFonts w:ascii="Times New Roman" w:hAnsi="Times New Roman" w:cs="Times New Roman"/>
          <w:bCs w:val="0"/>
          <w:color w:val="000000" w:themeColor="text1"/>
          <w:sz w:val="24"/>
          <w:szCs w:val="24"/>
          <w:lang w:val="en-US" w:eastAsia="it-IT"/>
        </w:rPr>
        <w:t xml:space="preserve"> apply this technique to the SME</w:t>
      </w:r>
      <w:r w:rsidR="00402EE1" w:rsidRPr="008F6AA2">
        <w:rPr>
          <w:rFonts w:ascii="Times New Roman" w:hAnsi="Times New Roman" w:cs="Times New Roman"/>
          <w:bCs w:val="0"/>
          <w:color w:val="000000" w:themeColor="text1"/>
          <w:sz w:val="24"/>
          <w:szCs w:val="24"/>
          <w:lang w:val="en-US" w:eastAsia="it-IT"/>
        </w:rPr>
        <w:t>s of the London Digital Health H</w:t>
      </w:r>
      <w:r w:rsidR="00B04B57" w:rsidRPr="008F6AA2">
        <w:rPr>
          <w:rFonts w:ascii="Times New Roman" w:hAnsi="Times New Roman" w:cs="Times New Roman"/>
          <w:bCs w:val="0"/>
          <w:color w:val="000000" w:themeColor="text1"/>
          <w:sz w:val="24"/>
          <w:szCs w:val="24"/>
          <w:lang w:val="en-US" w:eastAsia="it-IT"/>
        </w:rPr>
        <w:t xml:space="preserve">ub, we carefully revised </w:t>
      </w:r>
      <w:r w:rsidR="00C630BA" w:rsidRPr="008F6AA2">
        <w:rPr>
          <w:rFonts w:ascii="Times New Roman" w:hAnsi="Times New Roman" w:cs="Times New Roman"/>
          <w:bCs w:val="0"/>
          <w:color w:val="000000" w:themeColor="text1"/>
          <w:sz w:val="24"/>
          <w:szCs w:val="24"/>
          <w:lang w:val="en-US" w:eastAsia="it-IT"/>
        </w:rPr>
        <w:t>it</w:t>
      </w:r>
      <w:r w:rsidR="00B04B57" w:rsidRPr="008F6AA2">
        <w:rPr>
          <w:rFonts w:ascii="Times New Roman" w:hAnsi="Times New Roman" w:cs="Times New Roman"/>
          <w:bCs w:val="0"/>
          <w:color w:val="000000" w:themeColor="text1"/>
          <w:sz w:val="24"/>
          <w:szCs w:val="24"/>
          <w:lang w:val="en-US" w:eastAsia="it-IT"/>
        </w:rPr>
        <w:t xml:space="preserve"> in order to reduce the overall cost and duration, </w:t>
      </w:r>
      <w:r w:rsidR="00C630BA" w:rsidRPr="008F6AA2">
        <w:rPr>
          <w:rFonts w:ascii="Times New Roman" w:hAnsi="Times New Roman" w:cs="Times New Roman"/>
          <w:bCs w:val="0"/>
          <w:color w:val="000000" w:themeColor="text1"/>
          <w:sz w:val="24"/>
          <w:szCs w:val="24"/>
          <w:lang w:val="en-US" w:eastAsia="it-IT"/>
        </w:rPr>
        <w:t>the managerial</w:t>
      </w:r>
      <w:r w:rsidR="00B04B57" w:rsidRPr="008F6AA2">
        <w:rPr>
          <w:rFonts w:ascii="Times New Roman" w:hAnsi="Times New Roman" w:cs="Times New Roman"/>
          <w:bCs w:val="0"/>
          <w:color w:val="000000" w:themeColor="text1"/>
          <w:sz w:val="24"/>
          <w:szCs w:val="24"/>
          <w:lang w:val="en-US" w:eastAsia="it-IT"/>
        </w:rPr>
        <w:t xml:space="preserve"> competence</w:t>
      </w:r>
      <w:r w:rsidR="00C630BA" w:rsidRPr="008F6AA2">
        <w:rPr>
          <w:rFonts w:ascii="Times New Roman" w:hAnsi="Times New Roman" w:cs="Times New Roman"/>
          <w:bCs w:val="0"/>
          <w:color w:val="000000" w:themeColor="text1"/>
          <w:sz w:val="24"/>
          <w:szCs w:val="24"/>
          <w:lang w:val="en-US" w:eastAsia="it-IT"/>
        </w:rPr>
        <w:t>s</w:t>
      </w:r>
      <w:r w:rsidR="00B04B57" w:rsidRPr="008F6AA2">
        <w:rPr>
          <w:rFonts w:ascii="Times New Roman" w:hAnsi="Times New Roman" w:cs="Times New Roman"/>
          <w:bCs w:val="0"/>
          <w:color w:val="000000" w:themeColor="text1"/>
          <w:sz w:val="24"/>
          <w:szCs w:val="24"/>
          <w:lang w:val="en-US" w:eastAsia="it-IT"/>
        </w:rPr>
        <w:t xml:space="preserve"> required to SMEs</w:t>
      </w:r>
      <w:r w:rsidR="00C630BA" w:rsidRPr="008F6AA2">
        <w:rPr>
          <w:rFonts w:ascii="Times New Roman" w:hAnsi="Times New Roman" w:cs="Times New Roman"/>
          <w:bCs w:val="0"/>
          <w:color w:val="000000" w:themeColor="text1"/>
          <w:sz w:val="24"/>
          <w:szCs w:val="24"/>
          <w:lang w:val="en-US" w:eastAsia="it-IT"/>
        </w:rPr>
        <w:t>, and the access and availability to information about emerging technologies</w:t>
      </w:r>
      <w:r w:rsidR="00B04B57" w:rsidRPr="008F6AA2">
        <w:rPr>
          <w:rFonts w:ascii="Times New Roman" w:hAnsi="Times New Roman" w:cs="Times New Roman"/>
          <w:bCs w:val="0"/>
          <w:color w:val="000000" w:themeColor="text1"/>
          <w:sz w:val="24"/>
          <w:szCs w:val="24"/>
          <w:lang w:val="en-US" w:eastAsia="it-IT"/>
        </w:rPr>
        <w:t xml:space="preserve">. </w:t>
      </w:r>
      <w:bookmarkEnd w:id="13"/>
      <w:r w:rsidR="004025D3" w:rsidRPr="008F6AA2">
        <w:rPr>
          <w:rFonts w:ascii="Times New Roman" w:hAnsi="Times New Roman" w:cs="Times New Roman"/>
          <w:bCs w:val="0"/>
          <w:color w:val="000000" w:themeColor="text1"/>
          <w:sz w:val="24"/>
          <w:szCs w:val="24"/>
          <w:lang w:val="en-US" w:eastAsia="it-IT"/>
        </w:rPr>
        <w:t>W</w:t>
      </w:r>
      <w:r w:rsidR="00B04B57" w:rsidRPr="008F6AA2">
        <w:rPr>
          <w:rFonts w:ascii="Times New Roman" w:hAnsi="Times New Roman" w:cs="Times New Roman"/>
          <w:bCs w:val="0"/>
          <w:color w:val="000000" w:themeColor="text1"/>
          <w:sz w:val="24"/>
          <w:szCs w:val="24"/>
          <w:lang w:val="en-US" w:eastAsia="it-IT"/>
        </w:rPr>
        <w:t xml:space="preserve">e </w:t>
      </w:r>
      <w:r w:rsidR="00C630BA" w:rsidRPr="008F6AA2">
        <w:rPr>
          <w:rFonts w:ascii="Times New Roman" w:hAnsi="Times New Roman" w:cs="Times New Roman"/>
          <w:bCs w:val="0"/>
          <w:color w:val="000000" w:themeColor="text1"/>
          <w:sz w:val="24"/>
          <w:szCs w:val="24"/>
          <w:lang w:val="en-US" w:eastAsia="it-IT"/>
        </w:rPr>
        <w:t xml:space="preserve">carefully </w:t>
      </w:r>
      <w:r w:rsidR="00B04B57" w:rsidRPr="008F6AA2">
        <w:rPr>
          <w:rFonts w:ascii="Times New Roman" w:hAnsi="Times New Roman" w:cs="Times New Roman"/>
          <w:bCs w:val="0"/>
          <w:color w:val="000000" w:themeColor="text1"/>
          <w:sz w:val="24"/>
          <w:szCs w:val="24"/>
          <w:lang w:val="en-US" w:eastAsia="it-IT"/>
        </w:rPr>
        <w:t xml:space="preserve">selected a </w:t>
      </w:r>
      <w:r w:rsidR="00C630BA" w:rsidRPr="008F6AA2">
        <w:rPr>
          <w:rFonts w:ascii="Times New Roman" w:hAnsi="Times New Roman" w:cs="Times New Roman"/>
          <w:bCs w:val="0"/>
          <w:color w:val="000000" w:themeColor="text1"/>
          <w:sz w:val="24"/>
          <w:szCs w:val="24"/>
          <w:lang w:val="en-US" w:eastAsia="it-IT"/>
        </w:rPr>
        <w:t>limited number of criteria</w:t>
      </w:r>
      <w:r w:rsidR="00B04B57" w:rsidRPr="008F6AA2">
        <w:rPr>
          <w:rFonts w:ascii="Times New Roman" w:hAnsi="Times New Roman" w:cs="Times New Roman"/>
          <w:bCs w:val="0"/>
          <w:color w:val="000000" w:themeColor="text1"/>
          <w:sz w:val="24"/>
          <w:szCs w:val="24"/>
          <w:lang w:val="en-US" w:eastAsia="it-IT"/>
        </w:rPr>
        <w:t xml:space="preserve"> against which these technologies </w:t>
      </w:r>
      <w:r w:rsidR="00C630BA" w:rsidRPr="008F6AA2">
        <w:rPr>
          <w:rFonts w:ascii="Times New Roman" w:hAnsi="Times New Roman" w:cs="Times New Roman"/>
          <w:bCs w:val="0"/>
          <w:color w:val="000000" w:themeColor="text1"/>
          <w:sz w:val="24"/>
          <w:szCs w:val="24"/>
          <w:lang w:val="en-US" w:eastAsia="it-IT"/>
        </w:rPr>
        <w:t xml:space="preserve">had to be </w:t>
      </w:r>
      <w:r w:rsidR="00B04B57" w:rsidRPr="008F6AA2">
        <w:rPr>
          <w:rFonts w:ascii="Times New Roman" w:hAnsi="Times New Roman" w:cs="Times New Roman"/>
          <w:bCs w:val="0"/>
          <w:color w:val="000000" w:themeColor="text1"/>
          <w:sz w:val="24"/>
          <w:szCs w:val="24"/>
          <w:lang w:val="en-US" w:eastAsia="it-IT"/>
        </w:rPr>
        <w:t xml:space="preserve">assessed. Such </w:t>
      </w:r>
      <w:r w:rsidR="00C630BA" w:rsidRPr="008F6AA2">
        <w:rPr>
          <w:rFonts w:ascii="Times New Roman" w:hAnsi="Times New Roman" w:cs="Times New Roman"/>
          <w:bCs w:val="0"/>
          <w:color w:val="000000" w:themeColor="text1"/>
          <w:sz w:val="24"/>
          <w:szCs w:val="24"/>
          <w:lang w:val="en-US" w:eastAsia="it-IT"/>
        </w:rPr>
        <w:t xml:space="preserve">criteria </w:t>
      </w:r>
      <w:r w:rsidR="00B04B57" w:rsidRPr="008F6AA2">
        <w:rPr>
          <w:rFonts w:ascii="Times New Roman" w:hAnsi="Times New Roman" w:cs="Times New Roman"/>
          <w:bCs w:val="0"/>
          <w:color w:val="000000" w:themeColor="text1"/>
          <w:sz w:val="24"/>
          <w:szCs w:val="24"/>
          <w:lang w:val="en-US" w:eastAsia="it-IT"/>
        </w:rPr>
        <w:t>(</w:t>
      </w:r>
      <w:r w:rsidR="00C630BA" w:rsidRPr="008F6AA2">
        <w:rPr>
          <w:rFonts w:ascii="Times New Roman" w:hAnsi="Times New Roman" w:cs="Times New Roman"/>
          <w:bCs w:val="0"/>
          <w:color w:val="000000" w:themeColor="text1"/>
          <w:sz w:val="24"/>
          <w:szCs w:val="24"/>
          <w:lang w:val="en-US" w:eastAsia="it-IT"/>
        </w:rPr>
        <w:t>a</w:t>
      </w:r>
      <w:r w:rsidR="00B04B57" w:rsidRPr="008F6AA2">
        <w:rPr>
          <w:rFonts w:ascii="Times New Roman" w:hAnsi="Times New Roman" w:cs="Times New Roman"/>
          <w:bCs w:val="0"/>
          <w:color w:val="000000" w:themeColor="text1"/>
          <w:sz w:val="24"/>
          <w:szCs w:val="24"/>
          <w:lang w:val="en-US" w:eastAsia="it-IT"/>
        </w:rPr>
        <w:t xml:space="preserve">ttractiveness: </w:t>
      </w:r>
      <w:r w:rsidR="00AC6AAD" w:rsidRPr="008F6AA2">
        <w:rPr>
          <w:rFonts w:ascii="Times New Roman" w:hAnsi="Times New Roman" w:cs="Times New Roman"/>
          <w:bCs w:val="0"/>
          <w:color w:val="000000" w:themeColor="text1"/>
          <w:sz w:val="24"/>
          <w:szCs w:val="24"/>
          <w:lang w:val="en-US" w:eastAsia="it-IT"/>
        </w:rPr>
        <w:t xml:space="preserve">economic impacts; competition; uncertainty of evolution; overall attractiveness; and </w:t>
      </w:r>
      <w:r w:rsidR="00C630BA" w:rsidRPr="008F6AA2">
        <w:rPr>
          <w:rFonts w:ascii="Times New Roman" w:hAnsi="Times New Roman" w:cs="Times New Roman"/>
          <w:bCs w:val="0"/>
          <w:color w:val="000000" w:themeColor="text1"/>
          <w:sz w:val="24"/>
          <w:szCs w:val="24"/>
          <w:lang w:val="en-US" w:eastAsia="it-IT"/>
        </w:rPr>
        <w:t>f</w:t>
      </w:r>
      <w:r w:rsidR="00AC6AAD" w:rsidRPr="008F6AA2">
        <w:rPr>
          <w:rFonts w:ascii="Times New Roman" w:hAnsi="Times New Roman" w:cs="Times New Roman"/>
          <w:bCs w:val="0"/>
          <w:color w:val="000000" w:themeColor="text1"/>
          <w:sz w:val="24"/>
          <w:szCs w:val="24"/>
          <w:lang w:val="en-US" w:eastAsia="it-IT"/>
        </w:rPr>
        <w:t xml:space="preserve">easibility: capabilities; congruence with </w:t>
      </w:r>
      <w:r w:rsidR="00C630BA" w:rsidRPr="008F6AA2">
        <w:rPr>
          <w:rFonts w:ascii="Times New Roman" w:hAnsi="Times New Roman" w:cs="Times New Roman"/>
          <w:bCs w:val="0"/>
          <w:color w:val="000000" w:themeColor="text1"/>
          <w:sz w:val="24"/>
          <w:szCs w:val="24"/>
          <w:lang w:val="en-US" w:eastAsia="it-IT"/>
        </w:rPr>
        <w:t xml:space="preserve">the London </w:t>
      </w:r>
      <w:r w:rsidR="00AC6AAD" w:rsidRPr="008F6AA2">
        <w:rPr>
          <w:rFonts w:ascii="Times New Roman" w:hAnsi="Times New Roman" w:cs="Times New Roman"/>
          <w:bCs w:val="0"/>
          <w:color w:val="000000" w:themeColor="text1"/>
          <w:sz w:val="24"/>
          <w:szCs w:val="24"/>
          <w:lang w:val="en-US" w:eastAsia="it-IT"/>
        </w:rPr>
        <w:t xml:space="preserve">Digital Health Hub, </w:t>
      </w:r>
      <w:r w:rsidR="002A4A96" w:rsidRPr="008F6AA2">
        <w:rPr>
          <w:rFonts w:ascii="Times New Roman" w:hAnsi="Times New Roman" w:cs="Times New Roman"/>
          <w:bCs w:val="0"/>
          <w:color w:val="000000" w:themeColor="text1"/>
          <w:sz w:val="24"/>
          <w:szCs w:val="24"/>
          <w:lang w:val="en-US" w:eastAsia="it-IT"/>
        </w:rPr>
        <w:t>r</w:t>
      </w:r>
      <w:r w:rsidR="00AC6AAD" w:rsidRPr="008F6AA2">
        <w:rPr>
          <w:rFonts w:ascii="Times New Roman" w:hAnsi="Times New Roman" w:cs="Times New Roman"/>
          <w:bCs w:val="0"/>
          <w:color w:val="000000" w:themeColor="text1"/>
          <w:sz w:val="24"/>
          <w:szCs w:val="24"/>
          <w:lang w:val="en-US" w:eastAsia="it-IT"/>
        </w:rPr>
        <w:t xml:space="preserve">equired investments, overall feasibility) </w:t>
      </w:r>
      <w:proofErr w:type="gramStart"/>
      <w:r w:rsidR="00AC6AAD" w:rsidRPr="008F6AA2">
        <w:rPr>
          <w:rFonts w:ascii="Times New Roman" w:hAnsi="Times New Roman" w:cs="Times New Roman"/>
          <w:bCs w:val="0"/>
          <w:color w:val="000000" w:themeColor="text1"/>
          <w:sz w:val="24"/>
          <w:szCs w:val="24"/>
          <w:lang w:val="en-US" w:eastAsia="it-IT"/>
        </w:rPr>
        <w:t>took into account</w:t>
      </w:r>
      <w:proofErr w:type="gramEnd"/>
      <w:r w:rsidR="00AC6AAD" w:rsidRPr="008F6AA2">
        <w:rPr>
          <w:rFonts w:ascii="Times New Roman" w:hAnsi="Times New Roman" w:cs="Times New Roman"/>
          <w:bCs w:val="0"/>
          <w:color w:val="000000" w:themeColor="text1"/>
          <w:sz w:val="24"/>
          <w:szCs w:val="24"/>
          <w:lang w:val="en-US" w:eastAsia="it-IT"/>
        </w:rPr>
        <w:t xml:space="preserve"> exactly the main opportunities inherent to the new technologies and the main barriers to their adoption in SMEs. </w:t>
      </w:r>
      <w:r w:rsidR="009A01B7" w:rsidRPr="008F6AA2">
        <w:rPr>
          <w:rFonts w:ascii="Times New Roman" w:hAnsi="Times New Roman" w:cs="Times New Roman"/>
          <w:bCs w:val="0"/>
          <w:color w:val="000000" w:themeColor="text1"/>
          <w:sz w:val="24"/>
          <w:szCs w:val="24"/>
          <w:lang w:val="en-US" w:eastAsia="it-IT"/>
        </w:rPr>
        <w:t>T</w:t>
      </w:r>
      <w:r w:rsidR="002A4A96" w:rsidRPr="008F6AA2">
        <w:rPr>
          <w:rFonts w:ascii="Times New Roman" w:hAnsi="Times New Roman" w:cs="Times New Roman"/>
          <w:bCs w:val="0"/>
          <w:color w:val="000000" w:themeColor="text1"/>
          <w:sz w:val="24"/>
          <w:szCs w:val="24"/>
          <w:lang w:val="en-US" w:eastAsia="it-IT"/>
        </w:rPr>
        <w:t>he criteria of attractiveness and feasibility used in the Delphi helped SME</w:t>
      </w:r>
      <w:r w:rsidR="00EE1429" w:rsidRPr="008F6AA2">
        <w:rPr>
          <w:rFonts w:ascii="Times New Roman" w:hAnsi="Times New Roman" w:cs="Times New Roman"/>
          <w:bCs w:val="0"/>
          <w:color w:val="000000" w:themeColor="text1"/>
          <w:sz w:val="24"/>
          <w:szCs w:val="24"/>
          <w:lang w:val="en-US" w:eastAsia="it-IT"/>
        </w:rPr>
        <w:t>s</w:t>
      </w:r>
      <w:r w:rsidR="002A4A96" w:rsidRPr="008F6AA2">
        <w:rPr>
          <w:rFonts w:ascii="Times New Roman" w:hAnsi="Times New Roman" w:cs="Times New Roman"/>
          <w:bCs w:val="0"/>
          <w:color w:val="000000" w:themeColor="text1"/>
          <w:sz w:val="24"/>
          <w:szCs w:val="24"/>
          <w:lang w:val="en-US" w:eastAsia="it-IT"/>
        </w:rPr>
        <w:t xml:space="preserve"> managers </w:t>
      </w:r>
      <w:r w:rsidR="002A4A96" w:rsidRPr="008F6AA2">
        <w:rPr>
          <w:rFonts w:ascii="Times New Roman" w:hAnsi="Times New Roman" w:cs="Times New Roman"/>
          <w:color w:val="000000" w:themeColor="text1"/>
          <w:sz w:val="24"/>
          <w:szCs w:val="24"/>
        </w:rPr>
        <w:t>retrieve and process information about new technologies</w:t>
      </w:r>
      <w:r w:rsidR="00F5295D" w:rsidRPr="008F6AA2">
        <w:rPr>
          <w:rFonts w:ascii="Times New Roman" w:hAnsi="Times New Roman" w:cs="Times New Roman"/>
          <w:color w:val="000000" w:themeColor="text1"/>
          <w:sz w:val="24"/>
          <w:szCs w:val="24"/>
        </w:rPr>
        <w:t xml:space="preserve"> and improved </w:t>
      </w:r>
      <w:r w:rsidR="002A4A96" w:rsidRPr="008F6AA2">
        <w:rPr>
          <w:rFonts w:ascii="Times New Roman" w:hAnsi="Times New Roman" w:cs="Times New Roman"/>
          <w:color w:val="000000" w:themeColor="text1"/>
          <w:sz w:val="24"/>
          <w:szCs w:val="24"/>
        </w:rPr>
        <w:t>the understanding of their evolution (state uncertainty), impact on new product and markets (effect uncertainty) and the resources required for their development (response uncertainty</w:t>
      </w:r>
      <w:r w:rsidR="00EE1429" w:rsidRPr="008F6AA2">
        <w:rPr>
          <w:rFonts w:ascii="Times New Roman" w:hAnsi="Times New Roman" w:cs="Times New Roman"/>
          <w:color w:val="000000" w:themeColor="text1"/>
          <w:sz w:val="24"/>
          <w:szCs w:val="24"/>
        </w:rPr>
        <w:t>)</w:t>
      </w:r>
      <w:r w:rsidR="00DE2AE3" w:rsidRPr="008F6AA2">
        <w:rPr>
          <w:rFonts w:ascii="Times New Roman" w:hAnsi="Times New Roman" w:cs="Times New Roman"/>
          <w:color w:val="000000" w:themeColor="text1"/>
          <w:sz w:val="24"/>
          <w:szCs w:val="24"/>
        </w:rPr>
        <w:t xml:space="preserve">. </w:t>
      </w:r>
      <w:r w:rsidR="00971EE1" w:rsidRPr="008F6AA2">
        <w:rPr>
          <w:rFonts w:ascii="Times New Roman" w:hAnsi="Times New Roman" w:cs="Times New Roman"/>
          <w:color w:val="000000" w:themeColor="text1"/>
          <w:sz w:val="24"/>
          <w:szCs w:val="24"/>
        </w:rPr>
        <w:t>T</w:t>
      </w:r>
      <w:r w:rsidR="00DE2AE3" w:rsidRPr="008F6AA2">
        <w:rPr>
          <w:rFonts w:ascii="Times New Roman" w:hAnsi="Times New Roman" w:cs="Times New Roman"/>
          <w:color w:val="000000" w:themeColor="text1"/>
          <w:sz w:val="24"/>
          <w:szCs w:val="24"/>
        </w:rPr>
        <w:t xml:space="preserve">he Delphi </w:t>
      </w:r>
      <w:r w:rsidR="00971EE1" w:rsidRPr="008F6AA2">
        <w:rPr>
          <w:rFonts w:ascii="Times New Roman" w:hAnsi="Times New Roman" w:cs="Times New Roman"/>
          <w:color w:val="000000" w:themeColor="text1"/>
          <w:sz w:val="24"/>
          <w:szCs w:val="24"/>
        </w:rPr>
        <w:t xml:space="preserve">thus </w:t>
      </w:r>
      <w:r w:rsidR="00DE2AE3" w:rsidRPr="008F6AA2">
        <w:rPr>
          <w:rFonts w:ascii="Times New Roman" w:hAnsi="Times New Roman" w:cs="Times New Roman"/>
          <w:color w:val="000000" w:themeColor="text1"/>
          <w:sz w:val="24"/>
          <w:szCs w:val="24"/>
        </w:rPr>
        <w:t>mitigat</w:t>
      </w:r>
      <w:r w:rsidR="00FE0523" w:rsidRPr="008F6AA2">
        <w:rPr>
          <w:rFonts w:ascii="Times New Roman" w:hAnsi="Times New Roman" w:cs="Times New Roman"/>
          <w:color w:val="000000" w:themeColor="text1"/>
          <w:sz w:val="24"/>
          <w:szCs w:val="24"/>
        </w:rPr>
        <w:t>ed</w:t>
      </w:r>
      <w:r w:rsidR="00DE2AE3" w:rsidRPr="008F6AA2">
        <w:rPr>
          <w:rFonts w:ascii="Times New Roman" w:hAnsi="Times New Roman" w:cs="Times New Roman"/>
          <w:color w:val="000000" w:themeColor="text1"/>
          <w:sz w:val="24"/>
          <w:szCs w:val="24"/>
        </w:rPr>
        <w:t xml:space="preserve"> the risk aversion and resistance to change of the SME managers, by contributing to the adaptation of their strategic beliefs</w:t>
      </w:r>
      <w:r w:rsidR="00983379" w:rsidRPr="008F6AA2">
        <w:rPr>
          <w:rFonts w:ascii="Times New Roman" w:hAnsi="Times New Roman" w:cs="Times New Roman"/>
          <w:color w:val="000000" w:themeColor="text1"/>
          <w:sz w:val="24"/>
          <w:szCs w:val="24"/>
        </w:rPr>
        <w:t xml:space="preserve"> about new technologies</w:t>
      </w:r>
      <w:r w:rsidR="00DE2AE3" w:rsidRPr="008F6AA2">
        <w:rPr>
          <w:rFonts w:ascii="Times New Roman" w:hAnsi="Times New Roman" w:cs="Times New Roman"/>
          <w:color w:val="000000" w:themeColor="text1"/>
          <w:sz w:val="24"/>
          <w:szCs w:val="24"/>
        </w:rPr>
        <w:t xml:space="preserve">. </w:t>
      </w:r>
    </w:p>
    <w:p w14:paraId="2F540423" w14:textId="30438848" w:rsidR="0022132A" w:rsidRPr="008F6AA2" w:rsidRDefault="00AC6AAD" w:rsidP="0022132A">
      <w:pPr>
        <w:spacing w:after="0" w:line="480" w:lineRule="auto"/>
        <w:ind w:firstLine="567"/>
        <w:rPr>
          <w:rFonts w:ascii="Times New Roman" w:hAnsi="Times New Roman" w:cs="Times New Roman"/>
          <w:bCs w:val="0"/>
          <w:color w:val="000000" w:themeColor="text1"/>
          <w:sz w:val="24"/>
          <w:szCs w:val="24"/>
          <w:lang w:eastAsia="it-IT"/>
        </w:rPr>
      </w:pPr>
      <w:r w:rsidRPr="008F6AA2">
        <w:rPr>
          <w:rFonts w:ascii="Times New Roman" w:hAnsi="Times New Roman" w:cs="Times New Roman"/>
          <w:bCs w:val="0"/>
          <w:color w:val="000000" w:themeColor="text1"/>
          <w:sz w:val="24"/>
          <w:szCs w:val="24"/>
          <w:lang w:val="en-US" w:eastAsia="it-IT"/>
        </w:rPr>
        <w:t>In particular, the feasibility indicators required SME managers to assess the t</w:t>
      </w:r>
      <w:r w:rsidR="0092105D" w:rsidRPr="008F6AA2">
        <w:rPr>
          <w:rFonts w:ascii="Times New Roman" w:hAnsi="Times New Roman" w:cs="Times New Roman"/>
          <w:bCs w:val="0"/>
          <w:color w:val="000000" w:themeColor="text1"/>
          <w:sz w:val="24"/>
          <w:szCs w:val="24"/>
          <w:lang w:val="en-US" w:eastAsia="it-IT"/>
        </w:rPr>
        <w:t>echnologies against the London Digital H</w:t>
      </w:r>
      <w:r w:rsidRPr="008F6AA2">
        <w:rPr>
          <w:rFonts w:ascii="Times New Roman" w:hAnsi="Times New Roman" w:cs="Times New Roman"/>
          <w:bCs w:val="0"/>
          <w:color w:val="000000" w:themeColor="text1"/>
          <w:sz w:val="24"/>
          <w:szCs w:val="24"/>
          <w:lang w:val="en-US" w:eastAsia="it-IT"/>
        </w:rPr>
        <w:t>ealth cluster</w:t>
      </w:r>
      <w:r w:rsidR="00B53E9A" w:rsidRPr="008F6AA2">
        <w:rPr>
          <w:rFonts w:ascii="Times New Roman" w:hAnsi="Times New Roman" w:cs="Times New Roman"/>
          <w:bCs w:val="0"/>
          <w:color w:val="000000" w:themeColor="text1"/>
          <w:sz w:val="24"/>
          <w:szCs w:val="24"/>
          <w:lang w:val="en-US" w:eastAsia="it-IT"/>
        </w:rPr>
        <w:t>,</w:t>
      </w:r>
      <w:r w:rsidRPr="008F6AA2">
        <w:rPr>
          <w:rFonts w:ascii="Times New Roman" w:hAnsi="Times New Roman" w:cs="Times New Roman"/>
          <w:bCs w:val="0"/>
          <w:color w:val="000000" w:themeColor="text1"/>
          <w:sz w:val="24"/>
          <w:szCs w:val="24"/>
          <w:lang w:val="en-US" w:eastAsia="it-IT"/>
        </w:rPr>
        <w:t xml:space="preserve"> rather than any individual companies, by emphasizing the opportunities for networking and thus for economies of scale. The reduced number of indicators </w:t>
      </w:r>
      <w:r w:rsidR="00C630BA" w:rsidRPr="008F6AA2">
        <w:rPr>
          <w:rFonts w:ascii="Times New Roman" w:hAnsi="Times New Roman" w:cs="Times New Roman"/>
          <w:bCs w:val="0"/>
          <w:color w:val="000000" w:themeColor="text1"/>
          <w:sz w:val="24"/>
          <w:szCs w:val="24"/>
          <w:lang w:val="en-US" w:eastAsia="it-IT"/>
        </w:rPr>
        <w:t xml:space="preserve">allowed to reduce in turn the overall duration (and costs) of the </w:t>
      </w:r>
      <w:r w:rsidR="00FE0523" w:rsidRPr="008F6AA2">
        <w:rPr>
          <w:rFonts w:ascii="Times New Roman" w:hAnsi="Times New Roman" w:cs="Times New Roman"/>
          <w:bCs w:val="0"/>
          <w:color w:val="000000" w:themeColor="text1"/>
          <w:sz w:val="24"/>
          <w:szCs w:val="24"/>
          <w:lang w:val="en-US" w:eastAsia="it-IT"/>
        </w:rPr>
        <w:t>Delphi</w:t>
      </w:r>
      <w:r w:rsidR="00C630BA" w:rsidRPr="008F6AA2">
        <w:rPr>
          <w:rFonts w:ascii="Times New Roman" w:hAnsi="Times New Roman" w:cs="Times New Roman"/>
          <w:bCs w:val="0"/>
          <w:color w:val="000000" w:themeColor="text1"/>
          <w:sz w:val="24"/>
          <w:szCs w:val="24"/>
          <w:lang w:val="en-US" w:eastAsia="it-IT"/>
        </w:rPr>
        <w:t xml:space="preserve"> process: the application of the approach </w:t>
      </w:r>
      <w:r w:rsidRPr="008F6AA2">
        <w:rPr>
          <w:rFonts w:ascii="Times New Roman" w:hAnsi="Times New Roman" w:cs="Times New Roman"/>
          <w:bCs w:val="0"/>
          <w:color w:val="000000" w:themeColor="text1"/>
          <w:sz w:val="24"/>
          <w:szCs w:val="24"/>
          <w:lang w:val="en-US" w:eastAsia="it-IT"/>
        </w:rPr>
        <w:t xml:space="preserve">for foresight and innovation in SMEs </w:t>
      </w:r>
      <w:r w:rsidR="00C630BA" w:rsidRPr="008F6AA2">
        <w:rPr>
          <w:rFonts w:ascii="Times New Roman" w:hAnsi="Times New Roman" w:cs="Times New Roman"/>
          <w:bCs w:val="0"/>
          <w:color w:val="000000" w:themeColor="text1"/>
          <w:sz w:val="24"/>
          <w:szCs w:val="24"/>
          <w:lang w:val="en-US" w:eastAsia="it-IT"/>
        </w:rPr>
        <w:t xml:space="preserve">we </w:t>
      </w:r>
      <w:r w:rsidR="00C630BA" w:rsidRPr="008F6AA2">
        <w:rPr>
          <w:rFonts w:ascii="Times New Roman" w:hAnsi="Times New Roman" w:cs="Times New Roman"/>
          <w:bCs w:val="0"/>
          <w:color w:val="000000" w:themeColor="text1"/>
          <w:sz w:val="24"/>
          <w:szCs w:val="24"/>
          <w:lang w:val="en-US" w:eastAsia="it-IT"/>
        </w:rPr>
        <w:lastRenderedPageBreak/>
        <w:t xml:space="preserve">describe in this paper </w:t>
      </w:r>
      <w:r w:rsidRPr="008F6AA2">
        <w:rPr>
          <w:rFonts w:ascii="Times New Roman" w:hAnsi="Times New Roman" w:cs="Times New Roman"/>
          <w:bCs w:val="0"/>
          <w:color w:val="000000" w:themeColor="text1"/>
          <w:sz w:val="24"/>
          <w:szCs w:val="24"/>
          <w:lang w:val="en-US" w:eastAsia="it-IT"/>
        </w:rPr>
        <w:t xml:space="preserve">required </w:t>
      </w:r>
      <w:r w:rsidR="00C630BA" w:rsidRPr="008F6AA2">
        <w:rPr>
          <w:rFonts w:ascii="Times New Roman" w:hAnsi="Times New Roman" w:cs="Times New Roman"/>
          <w:bCs w:val="0"/>
          <w:color w:val="000000" w:themeColor="text1"/>
          <w:sz w:val="24"/>
          <w:szCs w:val="24"/>
          <w:lang w:val="en-US" w:eastAsia="it-IT"/>
        </w:rPr>
        <w:t xml:space="preserve">altogether </w:t>
      </w:r>
      <w:r w:rsidRPr="008F6AA2">
        <w:rPr>
          <w:rFonts w:ascii="Times New Roman" w:hAnsi="Times New Roman" w:cs="Times New Roman"/>
          <w:bCs w:val="0"/>
          <w:color w:val="000000" w:themeColor="text1"/>
          <w:sz w:val="24"/>
          <w:szCs w:val="24"/>
          <w:lang w:val="en-US" w:eastAsia="it-IT"/>
        </w:rPr>
        <w:t xml:space="preserve">less than 6 months for </w:t>
      </w:r>
      <w:r w:rsidR="002A4A96" w:rsidRPr="008F6AA2">
        <w:rPr>
          <w:rFonts w:ascii="Times New Roman" w:hAnsi="Times New Roman" w:cs="Times New Roman"/>
          <w:bCs w:val="0"/>
          <w:color w:val="000000" w:themeColor="text1"/>
          <w:sz w:val="24"/>
          <w:szCs w:val="24"/>
          <w:lang w:val="en-US" w:eastAsia="it-IT"/>
        </w:rPr>
        <w:t>its completion.</w:t>
      </w:r>
      <w:r w:rsidR="00E2686B" w:rsidRPr="008F6AA2">
        <w:rPr>
          <w:rFonts w:ascii="Times New Roman" w:hAnsi="Times New Roman" w:cs="Times New Roman"/>
          <w:bCs w:val="0"/>
          <w:color w:val="000000" w:themeColor="text1"/>
          <w:sz w:val="24"/>
          <w:szCs w:val="24"/>
          <w:lang w:val="en-US" w:eastAsia="it-IT"/>
        </w:rPr>
        <w:t xml:space="preserve"> </w:t>
      </w:r>
      <w:r w:rsidR="0022132A" w:rsidRPr="008F6AA2">
        <w:rPr>
          <w:rFonts w:ascii="Times New Roman" w:hAnsi="Times New Roman" w:cs="Times New Roman"/>
          <w:bCs w:val="0"/>
          <w:color w:val="000000" w:themeColor="text1"/>
          <w:sz w:val="24"/>
          <w:szCs w:val="24"/>
          <w:lang w:eastAsia="it-IT"/>
        </w:rPr>
        <w:t xml:space="preserve">By allowing SMEs managers to have an active role in the assessment of the new technologies (and thereby </w:t>
      </w:r>
      <w:r w:rsidR="0022132A" w:rsidRPr="008F6AA2">
        <w:rPr>
          <w:rFonts w:ascii="Times New Roman" w:hAnsi="Times New Roman" w:cs="Times New Roman"/>
          <w:bCs w:val="0"/>
          <w:color w:val="000000" w:themeColor="text1"/>
          <w:sz w:val="24"/>
          <w:szCs w:val="24"/>
          <w:lang w:val="en-US" w:eastAsia="it-IT"/>
        </w:rPr>
        <w:t>in the collection, elaboration, and assimilation of related knowledge)</w:t>
      </w:r>
      <w:r w:rsidR="0022132A" w:rsidRPr="008F6AA2">
        <w:rPr>
          <w:rFonts w:ascii="Times New Roman" w:hAnsi="Times New Roman" w:cs="Times New Roman"/>
          <w:bCs w:val="0"/>
          <w:color w:val="000000" w:themeColor="text1"/>
          <w:sz w:val="24"/>
          <w:szCs w:val="24"/>
          <w:lang w:eastAsia="it-IT"/>
        </w:rPr>
        <w:t>, our methodological approach also reduced the risks that new technologies were rejected, as in the case of the transfer of the findings of national and regional foresight studies (when the processing and utilization of external knowledge is hampered by the lack of absorptive capacity</w:t>
      </w:r>
      <w:r w:rsidR="00B53E9A" w:rsidRPr="008F6AA2">
        <w:rPr>
          <w:rFonts w:ascii="Times New Roman" w:hAnsi="Times New Roman" w:cs="Times New Roman"/>
          <w:bCs w:val="0"/>
          <w:color w:val="000000" w:themeColor="text1"/>
          <w:sz w:val="24"/>
          <w:szCs w:val="24"/>
          <w:lang w:eastAsia="it-IT"/>
        </w:rPr>
        <w:t>)</w:t>
      </w:r>
      <w:r w:rsidR="0022132A" w:rsidRPr="008F6AA2">
        <w:rPr>
          <w:rFonts w:ascii="Times New Roman" w:hAnsi="Times New Roman" w:cs="Times New Roman"/>
          <w:bCs w:val="0"/>
          <w:color w:val="000000" w:themeColor="text1"/>
          <w:sz w:val="24"/>
          <w:szCs w:val="24"/>
          <w:lang w:eastAsia="it-IT"/>
        </w:rPr>
        <w:t xml:space="preserve"> </w:t>
      </w:r>
      <w:r w:rsidR="0022132A" w:rsidRPr="008F6AA2">
        <w:rPr>
          <w:rFonts w:ascii="Times New Roman" w:hAnsi="Times New Roman" w:cs="Times New Roman"/>
          <w:color w:val="000000" w:themeColor="text1"/>
          <w:sz w:val="24"/>
          <w:szCs w:val="24"/>
          <w:lang w:eastAsia="it-IT"/>
        </w:rPr>
        <w:t>[</w:t>
      </w:r>
      <w:r w:rsidR="0022132A" w:rsidRPr="008F6AA2">
        <w:rPr>
          <w:rFonts w:ascii="Times New Roman" w:hAnsi="Times New Roman" w:cs="Times New Roman"/>
          <w:bCs w:val="0"/>
          <w:color w:val="000000" w:themeColor="text1"/>
          <w:sz w:val="24"/>
          <w:szCs w:val="24"/>
          <w:lang w:eastAsia="it-IT"/>
        </w:rPr>
        <w:t>4</w:t>
      </w:r>
      <w:r w:rsidR="00D627E0" w:rsidRPr="008F6AA2">
        <w:rPr>
          <w:rFonts w:ascii="Times New Roman" w:hAnsi="Times New Roman" w:cs="Times New Roman"/>
          <w:bCs w:val="0"/>
          <w:color w:val="000000" w:themeColor="text1"/>
          <w:sz w:val="24"/>
          <w:szCs w:val="24"/>
          <w:lang w:eastAsia="it-IT"/>
        </w:rPr>
        <w:t>6</w:t>
      </w:r>
      <w:r w:rsidR="0022132A" w:rsidRPr="008F6AA2">
        <w:rPr>
          <w:rFonts w:ascii="Times New Roman" w:hAnsi="Times New Roman" w:cs="Times New Roman"/>
          <w:color w:val="000000" w:themeColor="text1"/>
          <w:sz w:val="24"/>
          <w:szCs w:val="24"/>
          <w:lang w:eastAsia="it-IT"/>
        </w:rPr>
        <w:t>]</w:t>
      </w:r>
      <w:r w:rsidR="00971EE1" w:rsidRPr="008F6AA2">
        <w:rPr>
          <w:rFonts w:ascii="Times New Roman" w:hAnsi="Times New Roman" w:cs="Times New Roman"/>
          <w:bCs w:val="0"/>
          <w:color w:val="000000" w:themeColor="text1"/>
          <w:sz w:val="24"/>
          <w:szCs w:val="24"/>
          <w:lang w:eastAsia="it-IT"/>
        </w:rPr>
        <w:t xml:space="preserve">, </w:t>
      </w:r>
      <w:r w:rsidR="0022132A" w:rsidRPr="008F6AA2">
        <w:rPr>
          <w:rFonts w:ascii="Times New Roman" w:hAnsi="Times New Roman" w:cs="Times New Roman"/>
          <w:color w:val="000000" w:themeColor="text1"/>
          <w:sz w:val="24"/>
          <w:szCs w:val="24"/>
          <w:lang w:eastAsia="it-IT"/>
        </w:rPr>
        <w:t>[</w:t>
      </w:r>
      <w:r w:rsidR="00D627E0" w:rsidRPr="008F6AA2">
        <w:rPr>
          <w:rFonts w:ascii="Times New Roman" w:hAnsi="Times New Roman" w:cs="Times New Roman"/>
          <w:color w:val="000000" w:themeColor="text1"/>
          <w:sz w:val="24"/>
          <w:szCs w:val="24"/>
          <w:lang w:eastAsia="it-IT"/>
        </w:rPr>
        <w:t>50</w:t>
      </w:r>
      <w:r w:rsidR="00B53E9A" w:rsidRPr="008F6AA2">
        <w:rPr>
          <w:rFonts w:ascii="Times New Roman" w:hAnsi="Times New Roman" w:cs="Times New Roman"/>
          <w:color w:val="000000" w:themeColor="text1"/>
          <w:sz w:val="24"/>
          <w:szCs w:val="24"/>
          <w:lang w:eastAsia="it-IT"/>
        </w:rPr>
        <w:t>]</w:t>
      </w:r>
      <w:r w:rsidR="0022132A" w:rsidRPr="008F6AA2">
        <w:rPr>
          <w:rFonts w:ascii="Times New Roman" w:hAnsi="Times New Roman" w:cs="Times New Roman"/>
          <w:bCs w:val="0"/>
          <w:color w:val="000000" w:themeColor="text1"/>
          <w:sz w:val="24"/>
          <w:szCs w:val="24"/>
          <w:lang w:val="en-US" w:eastAsia="it-IT"/>
        </w:rPr>
        <w:t xml:space="preserve">. </w:t>
      </w:r>
    </w:p>
    <w:p w14:paraId="65A90C61" w14:textId="77777777" w:rsidR="0036492C" w:rsidRPr="008F6AA2" w:rsidRDefault="0036492C" w:rsidP="00EB1A66">
      <w:pPr>
        <w:spacing w:after="0" w:line="480" w:lineRule="auto"/>
        <w:jc w:val="both"/>
        <w:outlineLvl w:val="0"/>
        <w:rPr>
          <w:rFonts w:ascii="Times New Roman" w:hAnsi="Times New Roman" w:cs="Times New Roman"/>
          <w:bCs w:val="0"/>
          <w:i/>
          <w:color w:val="000000" w:themeColor="text1"/>
          <w:sz w:val="24"/>
          <w:szCs w:val="24"/>
          <w:lang w:eastAsia="it-IT"/>
        </w:rPr>
      </w:pPr>
    </w:p>
    <w:p w14:paraId="39012C3A" w14:textId="54268AD6" w:rsidR="00056534" w:rsidRPr="008F6AA2" w:rsidRDefault="006E5D47" w:rsidP="00EB1A66">
      <w:pPr>
        <w:spacing w:after="0" w:line="480" w:lineRule="auto"/>
        <w:jc w:val="both"/>
        <w:outlineLvl w:val="0"/>
        <w:rPr>
          <w:rFonts w:ascii="Times New Roman" w:hAnsi="Times New Roman" w:cs="Times New Roman"/>
          <w:bCs w:val="0"/>
          <w:i/>
          <w:color w:val="000000" w:themeColor="text1"/>
          <w:sz w:val="24"/>
          <w:szCs w:val="24"/>
        </w:rPr>
      </w:pPr>
      <w:r w:rsidRPr="008F6AA2">
        <w:rPr>
          <w:rFonts w:ascii="Times New Roman" w:hAnsi="Times New Roman" w:cs="Times New Roman"/>
          <w:bCs w:val="0"/>
          <w:i/>
          <w:color w:val="000000" w:themeColor="text1"/>
          <w:sz w:val="24"/>
          <w:szCs w:val="24"/>
          <w:lang w:val="en-US" w:eastAsia="it-IT"/>
        </w:rPr>
        <w:t>B</w:t>
      </w:r>
      <w:r w:rsidR="00056534" w:rsidRPr="008F6AA2">
        <w:rPr>
          <w:rFonts w:ascii="Times New Roman" w:hAnsi="Times New Roman" w:cs="Times New Roman"/>
          <w:bCs w:val="0"/>
          <w:i/>
          <w:color w:val="000000" w:themeColor="text1"/>
          <w:sz w:val="24"/>
          <w:szCs w:val="24"/>
          <w:lang w:val="en-US" w:eastAsia="it-IT"/>
        </w:rPr>
        <w:t xml:space="preserve">. </w:t>
      </w:r>
      <w:r w:rsidR="00E60AC1" w:rsidRPr="008F6AA2">
        <w:rPr>
          <w:rFonts w:ascii="Times New Roman" w:hAnsi="Times New Roman" w:cs="Times New Roman"/>
          <w:bCs w:val="0"/>
          <w:i/>
          <w:color w:val="000000" w:themeColor="text1"/>
          <w:sz w:val="24"/>
          <w:szCs w:val="24"/>
          <w:lang w:val="en-US" w:eastAsia="it-IT"/>
        </w:rPr>
        <w:t>L</w:t>
      </w:r>
      <w:r w:rsidR="0087299E" w:rsidRPr="008F6AA2">
        <w:rPr>
          <w:rFonts w:ascii="Times New Roman" w:hAnsi="Times New Roman" w:cs="Times New Roman"/>
          <w:bCs w:val="0"/>
          <w:i/>
          <w:color w:val="000000" w:themeColor="text1"/>
          <w:sz w:val="24"/>
          <w:szCs w:val="24"/>
          <w:lang w:val="en-US" w:eastAsia="it-IT"/>
        </w:rPr>
        <w:t>imitations</w:t>
      </w:r>
      <w:r w:rsidR="00056534" w:rsidRPr="008F6AA2">
        <w:rPr>
          <w:rFonts w:ascii="Times New Roman" w:hAnsi="Times New Roman" w:cs="Times New Roman"/>
          <w:bCs w:val="0"/>
          <w:i/>
          <w:color w:val="000000" w:themeColor="text1"/>
          <w:sz w:val="24"/>
          <w:szCs w:val="24"/>
          <w:lang w:val="en-US" w:eastAsia="it-IT"/>
        </w:rPr>
        <w:t xml:space="preserve"> and future </w:t>
      </w:r>
      <w:r w:rsidR="00D40080" w:rsidRPr="008F6AA2">
        <w:rPr>
          <w:rFonts w:ascii="Times New Roman" w:hAnsi="Times New Roman" w:cs="Times New Roman"/>
          <w:bCs w:val="0"/>
          <w:i/>
          <w:color w:val="000000" w:themeColor="text1"/>
          <w:sz w:val="24"/>
          <w:szCs w:val="24"/>
          <w:lang w:val="en-US" w:eastAsia="it-IT"/>
        </w:rPr>
        <w:t>research</w:t>
      </w:r>
    </w:p>
    <w:p w14:paraId="4300F63E" w14:textId="30583D6A" w:rsidR="006D43DD" w:rsidRPr="008F6AA2" w:rsidRDefault="00D36962" w:rsidP="00D36962">
      <w:pPr>
        <w:spacing w:after="0" w:line="480" w:lineRule="auto"/>
        <w:ind w:firstLine="567"/>
        <w:rPr>
          <w:rFonts w:ascii="Times New Roman" w:hAnsi="Times New Roman" w:cs="Times New Roman"/>
          <w:bCs w:val="0"/>
          <w:color w:val="000000" w:themeColor="text1"/>
          <w:sz w:val="24"/>
          <w:szCs w:val="24"/>
          <w:lang w:eastAsia="it-IT"/>
        </w:rPr>
      </w:pPr>
      <w:r w:rsidRPr="008F6AA2">
        <w:rPr>
          <w:rFonts w:ascii="Times New Roman" w:hAnsi="Times New Roman" w:cs="Times New Roman"/>
          <w:bCs w:val="0"/>
          <w:color w:val="000000" w:themeColor="text1"/>
          <w:sz w:val="24"/>
          <w:szCs w:val="24"/>
          <w:lang w:eastAsia="it-IT"/>
        </w:rPr>
        <w:t xml:space="preserve">We recognize that this paper carries several limitations, which we hope will serve as starting points for future research. </w:t>
      </w:r>
    </w:p>
    <w:p w14:paraId="7CDF0136" w14:textId="03638A9C" w:rsidR="0022132A" w:rsidRPr="008F6AA2" w:rsidRDefault="00D36962" w:rsidP="00E03861">
      <w:pPr>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lang w:eastAsia="it-IT"/>
        </w:rPr>
        <w:t>Primarily, there are concerns related to the generalizability of our findings [61].</w:t>
      </w:r>
      <w:r w:rsidR="006D43DD" w:rsidRPr="008F6AA2">
        <w:rPr>
          <w:rFonts w:ascii="Times New Roman" w:hAnsi="Times New Roman" w:cs="Times New Roman"/>
          <w:bCs w:val="0"/>
          <w:color w:val="000000" w:themeColor="text1"/>
          <w:sz w:val="24"/>
          <w:szCs w:val="24"/>
          <w:lang w:eastAsia="it-IT"/>
        </w:rPr>
        <w:t xml:space="preserve"> </w:t>
      </w:r>
      <w:r w:rsidRPr="008F6AA2">
        <w:rPr>
          <w:rFonts w:ascii="Times New Roman" w:hAnsi="Times New Roman" w:cs="Times New Roman"/>
          <w:bCs w:val="0"/>
          <w:color w:val="000000" w:themeColor="text1"/>
          <w:sz w:val="24"/>
          <w:szCs w:val="24"/>
          <w:lang w:eastAsia="it-IT"/>
        </w:rPr>
        <w:t xml:space="preserve">Our investigation draws upon the analysis of a singular case, specifically a sample of firms within the London Digital Health Hub. While a single case study approach is conducive to the development of new theories and the generation of fresh insights, a broader analysis </w:t>
      </w:r>
      <w:r w:rsidR="006D43DD" w:rsidRPr="008F6AA2">
        <w:rPr>
          <w:rFonts w:ascii="Times New Roman" w:hAnsi="Times New Roman" w:cs="Times New Roman"/>
          <w:bCs w:val="0"/>
          <w:color w:val="000000" w:themeColor="text1"/>
          <w:sz w:val="24"/>
          <w:szCs w:val="24"/>
          <w:lang w:eastAsia="it-IT"/>
        </w:rPr>
        <w:t>of</w:t>
      </w:r>
      <w:r w:rsidRPr="008F6AA2">
        <w:rPr>
          <w:rFonts w:ascii="Times New Roman" w:hAnsi="Times New Roman" w:cs="Times New Roman"/>
          <w:bCs w:val="0"/>
          <w:color w:val="000000" w:themeColor="text1"/>
          <w:sz w:val="24"/>
          <w:szCs w:val="24"/>
          <w:lang w:eastAsia="it-IT"/>
        </w:rPr>
        <w:t xml:space="preserve"> multiple cases would be necessary to</w:t>
      </w:r>
      <w:r w:rsidR="006D43DD" w:rsidRPr="008F6AA2">
        <w:rPr>
          <w:rFonts w:ascii="Times New Roman" w:hAnsi="Times New Roman" w:cs="Times New Roman"/>
          <w:bCs w:val="0"/>
          <w:color w:val="000000" w:themeColor="text1"/>
          <w:sz w:val="24"/>
          <w:szCs w:val="24"/>
          <w:lang w:eastAsia="it-IT"/>
        </w:rPr>
        <w:t xml:space="preserve"> support</w:t>
      </w:r>
      <w:r w:rsidRPr="008F6AA2">
        <w:rPr>
          <w:rFonts w:ascii="Times New Roman" w:hAnsi="Times New Roman" w:cs="Times New Roman"/>
          <w:bCs w:val="0"/>
          <w:color w:val="000000" w:themeColor="text1"/>
          <w:sz w:val="24"/>
          <w:szCs w:val="24"/>
          <w:lang w:eastAsia="it-IT"/>
        </w:rPr>
        <w:t xml:space="preserve"> the generalizability (i.e., external validity) of our conclusions.</w:t>
      </w:r>
      <w:r w:rsidR="008D4D05" w:rsidRPr="008F6AA2">
        <w:rPr>
          <w:rFonts w:ascii="Times New Roman" w:hAnsi="Times New Roman" w:cs="Times New Roman"/>
          <w:bCs w:val="0"/>
          <w:color w:val="000000" w:themeColor="text1"/>
          <w:sz w:val="24"/>
          <w:szCs w:val="24"/>
          <w:lang w:val="en-US" w:eastAsia="it-IT"/>
        </w:rPr>
        <w:t xml:space="preserve">We hope that future research efforts might further test the advantages and disadvantages of the approach to foresight </w:t>
      </w:r>
      <w:r w:rsidR="00D310AF" w:rsidRPr="008F6AA2">
        <w:rPr>
          <w:rFonts w:ascii="Times New Roman" w:hAnsi="Times New Roman" w:cs="Times New Roman"/>
          <w:bCs w:val="0"/>
          <w:color w:val="000000" w:themeColor="text1"/>
          <w:sz w:val="24"/>
          <w:szCs w:val="24"/>
          <w:lang w:val="en-US" w:eastAsia="it-IT"/>
        </w:rPr>
        <w:t>and</w:t>
      </w:r>
      <w:r w:rsidR="008D4D05" w:rsidRPr="008F6AA2">
        <w:rPr>
          <w:rFonts w:ascii="Times New Roman" w:hAnsi="Times New Roman" w:cs="Times New Roman"/>
          <w:bCs w:val="0"/>
          <w:color w:val="000000" w:themeColor="text1"/>
          <w:sz w:val="24"/>
          <w:szCs w:val="24"/>
          <w:lang w:val="en-US" w:eastAsia="it-IT"/>
        </w:rPr>
        <w:t xml:space="preserve"> innovation we present in this paper </w:t>
      </w:r>
      <w:r w:rsidR="0022132A" w:rsidRPr="008F6AA2">
        <w:rPr>
          <w:rFonts w:ascii="Times New Roman" w:hAnsi="Times New Roman" w:cs="Times New Roman"/>
          <w:color w:val="000000" w:themeColor="text1"/>
          <w:sz w:val="24"/>
          <w:szCs w:val="24"/>
          <w:lang w:eastAsia="it-IT"/>
        </w:rPr>
        <w:t xml:space="preserve">by increasing the number of SME managers and technology experts involved. </w:t>
      </w:r>
      <w:r w:rsidR="0022132A" w:rsidRPr="008F6AA2">
        <w:rPr>
          <w:rFonts w:ascii="Times New Roman" w:hAnsi="Times New Roman" w:cs="Times New Roman"/>
          <w:bCs w:val="0"/>
          <w:color w:val="000000" w:themeColor="text1"/>
          <w:sz w:val="24"/>
          <w:szCs w:val="24"/>
          <w:lang w:eastAsia="it-IT"/>
        </w:rPr>
        <w:t xml:space="preserve">The number of firms that took part in the research is limited and not large enough to make a quantitative and counterfactual analysis of the impact of our foresight framework on the innovation efforts and outcomes of </w:t>
      </w:r>
      <w:r w:rsidR="00500E5A" w:rsidRPr="008F6AA2">
        <w:rPr>
          <w:rFonts w:ascii="Times New Roman" w:hAnsi="Times New Roman" w:cs="Times New Roman"/>
          <w:bCs w:val="0"/>
          <w:color w:val="000000" w:themeColor="text1"/>
          <w:sz w:val="24"/>
          <w:szCs w:val="24"/>
          <w:lang w:eastAsia="it-IT"/>
        </w:rPr>
        <w:t xml:space="preserve">a </w:t>
      </w:r>
      <w:r w:rsidR="0022132A" w:rsidRPr="008F6AA2">
        <w:rPr>
          <w:rFonts w:ascii="Times New Roman" w:hAnsi="Times New Roman" w:cs="Times New Roman"/>
          <w:bCs w:val="0"/>
          <w:color w:val="000000" w:themeColor="text1"/>
          <w:sz w:val="24"/>
          <w:szCs w:val="24"/>
          <w:lang w:eastAsia="it-IT"/>
        </w:rPr>
        <w:t xml:space="preserve">cluster SMEs. </w:t>
      </w:r>
    </w:p>
    <w:p w14:paraId="2FE88AF2" w14:textId="1241F29F" w:rsidR="0036492C" w:rsidRPr="008F6AA2" w:rsidRDefault="00D36962" w:rsidP="00D36962">
      <w:pPr>
        <w:spacing w:after="0" w:line="480" w:lineRule="auto"/>
        <w:ind w:firstLine="567"/>
        <w:rPr>
          <w:rFonts w:ascii="Times New Roman" w:hAnsi="Times New Roman" w:cs="Times New Roman"/>
          <w:color w:val="000000" w:themeColor="text1"/>
          <w:sz w:val="24"/>
          <w:szCs w:val="24"/>
          <w:lang w:eastAsia="it-IT"/>
        </w:rPr>
      </w:pPr>
      <w:r w:rsidRPr="008F6AA2">
        <w:rPr>
          <w:rFonts w:ascii="Times New Roman" w:hAnsi="Times New Roman" w:cs="Times New Roman"/>
          <w:bCs w:val="0"/>
          <w:color w:val="000000" w:themeColor="text1"/>
          <w:sz w:val="24"/>
          <w:szCs w:val="24"/>
          <w:lang w:eastAsia="it-IT"/>
        </w:rPr>
        <w:t xml:space="preserve">Moreover, our analysis is centred on an innovation contest within the Digital Health sector, a field of </w:t>
      </w:r>
      <w:proofErr w:type="gramStart"/>
      <w:r w:rsidRPr="008F6AA2">
        <w:rPr>
          <w:rFonts w:ascii="Times New Roman" w:hAnsi="Times New Roman" w:cs="Times New Roman"/>
          <w:bCs w:val="0"/>
          <w:color w:val="000000" w:themeColor="text1"/>
          <w:sz w:val="24"/>
          <w:szCs w:val="24"/>
          <w:lang w:eastAsia="it-IT"/>
        </w:rPr>
        <w:t>particular relevance</w:t>
      </w:r>
      <w:proofErr w:type="gramEnd"/>
      <w:r w:rsidRPr="008F6AA2">
        <w:rPr>
          <w:rFonts w:ascii="Times New Roman" w:hAnsi="Times New Roman" w:cs="Times New Roman"/>
          <w:bCs w:val="0"/>
          <w:color w:val="000000" w:themeColor="text1"/>
          <w:sz w:val="24"/>
          <w:szCs w:val="24"/>
          <w:lang w:eastAsia="it-IT"/>
        </w:rPr>
        <w:t xml:space="preserve"> </w:t>
      </w:r>
      <w:r w:rsidR="006F0E1A" w:rsidRPr="008F6AA2">
        <w:rPr>
          <w:rFonts w:ascii="Times New Roman" w:hAnsi="Times New Roman" w:cs="Times New Roman"/>
          <w:bCs w:val="0"/>
          <w:color w:val="000000" w:themeColor="text1"/>
          <w:sz w:val="24"/>
          <w:szCs w:val="24"/>
          <w:lang w:eastAsia="it-IT"/>
        </w:rPr>
        <w:t xml:space="preserve">for </w:t>
      </w:r>
      <w:r w:rsidRPr="008F6AA2">
        <w:rPr>
          <w:rFonts w:ascii="Times New Roman" w:hAnsi="Times New Roman" w:cs="Times New Roman"/>
          <w:bCs w:val="0"/>
          <w:color w:val="000000" w:themeColor="text1"/>
          <w:sz w:val="24"/>
          <w:szCs w:val="24"/>
          <w:lang w:eastAsia="it-IT"/>
        </w:rPr>
        <w:t xml:space="preserve">the London region. This focus mitigates concerns associated with factors that could potentially undermine the applicability of our research, such as participants and partners encountering an unfamiliar sector or the absence of </w:t>
      </w:r>
      <w:r w:rsidRPr="008F6AA2">
        <w:rPr>
          <w:rFonts w:ascii="Times New Roman" w:hAnsi="Times New Roman" w:cs="Times New Roman"/>
          <w:bCs w:val="0"/>
          <w:color w:val="000000" w:themeColor="text1"/>
          <w:sz w:val="24"/>
          <w:szCs w:val="24"/>
          <w:lang w:eastAsia="it-IT"/>
        </w:rPr>
        <w:lastRenderedPageBreak/>
        <w:t xml:space="preserve">capabilities for assessing </w:t>
      </w:r>
      <w:r w:rsidR="005B79D9" w:rsidRPr="008F6AA2">
        <w:rPr>
          <w:rFonts w:ascii="Times New Roman" w:hAnsi="Times New Roman" w:cs="Times New Roman"/>
          <w:bCs w:val="0"/>
          <w:color w:val="000000" w:themeColor="text1"/>
          <w:sz w:val="24"/>
          <w:szCs w:val="24"/>
          <w:lang w:eastAsia="it-IT"/>
        </w:rPr>
        <w:t xml:space="preserve">the </w:t>
      </w:r>
      <w:r w:rsidRPr="008F6AA2">
        <w:rPr>
          <w:rFonts w:ascii="Times New Roman" w:hAnsi="Times New Roman" w:cs="Times New Roman"/>
          <w:bCs w:val="0"/>
          <w:color w:val="000000" w:themeColor="text1"/>
          <w:sz w:val="24"/>
          <w:szCs w:val="24"/>
          <w:lang w:eastAsia="it-IT"/>
        </w:rPr>
        <w:t>results. Consequently, it is considered suitable for addressing our research question.</w:t>
      </w:r>
      <w:r w:rsidR="006F0E1A" w:rsidRPr="008F6AA2">
        <w:rPr>
          <w:rFonts w:ascii="Times New Roman" w:hAnsi="Times New Roman" w:cs="Times New Roman"/>
          <w:bCs w:val="0"/>
          <w:color w:val="000000" w:themeColor="text1"/>
          <w:sz w:val="24"/>
          <w:szCs w:val="24"/>
          <w:lang w:eastAsia="it-IT"/>
        </w:rPr>
        <w:t xml:space="preserve"> </w:t>
      </w:r>
      <w:r w:rsidRPr="008F6AA2">
        <w:rPr>
          <w:rFonts w:ascii="Times New Roman" w:hAnsi="Times New Roman" w:cs="Times New Roman"/>
          <w:bCs w:val="0"/>
          <w:color w:val="000000" w:themeColor="text1"/>
          <w:sz w:val="24"/>
          <w:szCs w:val="24"/>
          <w:lang w:eastAsia="it-IT"/>
        </w:rPr>
        <w:t xml:space="preserve">However, to enhance the broader applicability of our findings, further investigations could </w:t>
      </w:r>
      <w:r w:rsidR="006D43DD" w:rsidRPr="008F6AA2">
        <w:rPr>
          <w:rFonts w:ascii="Times New Roman" w:hAnsi="Times New Roman" w:cs="Times New Roman"/>
          <w:bCs w:val="0"/>
          <w:color w:val="000000" w:themeColor="text1"/>
          <w:sz w:val="24"/>
          <w:szCs w:val="24"/>
          <w:lang w:eastAsia="it-IT"/>
        </w:rPr>
        <w:t xml:space="preserve">address </w:t>
      </w:r>
      <w:r w:rsidRPr="008F6AA2">
        <w:rPr>
          <w:rFonts w:ascii="Times New Roman" w:hAnsi="Times New Roman" w:cs="Times New Roman"/>
          <w:bCs w:val="0"/>
          <w:color w:val="000000" w:themeColor="text1"/>
          <w:sz w:val="24"/>
          <w:szCs w:val="24"/>
          <w:lang w:eastAsia="it-IT"/>
        </w:rPr>
        <w:t xml:space="preserve">the </w:t>
      </w:r>
      <w:r w:rsidR="00D310AF" w:rsidRPr="008F6AA2">
        <w:rPr>
          <w:rFonts w:ascii="Times New Roman" w:hAnsi="Times New Roman" w:cs="Times New Roman"/>
          <w:bCs w:val="0"/>
          <w:color w:val="000000" w:themeColor="text1"/>
          <w:sz w:val="24"/>
          <w:szCs w:val="24"/>
          <w:lang w:eastAsia="it-IT"/>
        </w:rPr>
        <w:t>implementation</w:t>
      </w:r>
      <w:r w:rsidRPr="008F6AA2">
        <w:rPr>
          <w:rFonts w:ascii="Times New Roman" w:hAnsi="Times New Roman" w:cs="Times New Roman"/>
          <w:bCs w:val="0"/>
          <w:color w:val="000000" w:themeColor="text1"/>
          <w:sz w:val="24"/>
          <w:szCs w:val="24"/>
          <w:lang w:eastAsia="it-IT"/>
        </w:rPr>
        <w:t xml:space="preserve"> and testing of our </w:t>
      </w:r>
      <w:r w:rsidR="006D43DD" w:rsidRPr="008F6AA2">
        <w:rPr>
          <w:rFonts w:ascii="Times New Roman" w:hAnsi="Times New Roman" w:cs="Times New Roman"/>
          <w:bCs w:val="0"/>
          <w:color w:val="000000" w:themeColor="text1"/>
          <w:sz w:val="24"/>
          <w:szCs w:val="24"/>
          <w:lang w:eastAsia="it-IT"/>
        </w:rPr>
        <w:t xml:space="preserve">methodology for </w:t>
      </w:r>
      <w:r w:rsidRPr="008F6AA2">
        <w:rPr>
          <w:rFonts w:ascii="Times New Roman" w:hAnsi="Times New Roman" w:cs="Times New Roman"/>
          <w:bCs w:val="0"/>
          <w:color w:val="000000" w:themeColor="text1"/>
          <w:sz w:val="24"/>
          <w:szCs w:val="24"/>
          <w:lang w:eastAsia="it-IT"/>
        </w:rPr>
        <w:t xml:space="preserve">foresight and innovation </w:t>
      </w:r>
      <w:r w:rsidR="006D43DD" w:rsidRPr="008F6AA2">
        <w:rPr>
          <w:rFonts w:ascii="Times New Roman" w:hAnsi="Times New Roman" w:cs="Times New Roman"/>
          <w:bCs w:val="0"/>
          <w:color w:val="000000" w:themeColor="text1"/>
          <w:sz w:val="24"/>
          <w:szCs w:val="24"/>
          <w:lang w:eastAsia="it-IT"/>
        </w:rPr>
        <w:t>in</w:t>
      </w:r>
      <w:r w:rsidRPr="008F6AA2">
        <w:rPr>
          <w:rFonts w:ascii="Times New Roman" w:hAnsi="Times New Roman" w:cs="Times New Roman"/>
          <w:bCs w:val="0"/>
          <w:color w:val="000000" w:themeColor="text1"/>
          <w:sz w:val="24"/>
          <w:szCs w:val="24"/>
          <w:lang w:eastAsia="it-IT"/>
        </w:rPr>
        <w:t xml:space="preserve"> clusters of SMEs operating in </w:t>
      </w:r>
      <w:r w:rsidR="006F0E1A" w:rsidRPr="008F6AA2">
        <w:rPr>
          <w:rFonts w:ascii="Times New Roman" w:hAnsi="Times New Roman" w:cs="Times New Roman"/>
          <w:bCs w:val="0"/>
          <w:color w:val="000000" w:themeColor="text1"/>
          <w:sz w:val="24"/>
          <w:szCs w:val="24"/>
          <w:lang w:eastAsia="it-IT"/>
        </w:rPr>
        <w:t>different</w:t>
      </w:r>
      <w:r w:rsidRPr="008F6AA2">
        <w:rPr>
          <w:rFonts w:ascii="Times New Roman" w:hAnsi="Times New Roman" w:cs="Times New Roman"/>
          <w:bCs w:val="0"/>
          <w:color w:val="000000" w:themeColor="text1"/>
          <w:sz w:val="24"/>
          <w:szCs w:val="24"/>
          <w:lang w:eastAsia="it-IT"/>
        </w:rPr>
        <w:t xml:space="preserve"> industrial sectors. </w:t>
      </w:r>
      <w:r w:rsidR="00B54A86" w:rsidRPr="008F6AA2">
        <w:rPr>
          <w:rFonts w:ascii="Times New Roman" w:hAnsi="Times New Roman" w:cs="Times New Roman"/>
          <w:bCs w:val="0"/>
          <w:color w:val="000000" w:themeColor="text1"/>
          <w:sz w:val="24"/>
          <w:szCs w:val="24"/>
          <w:lang w:eastAsia="it-IT"/>
        </w:rPr>
        <w:t>These investigations</w:t>
      </w:r>
      <w:r w:rsidRPr="008F6AA2">
        <w:rPr>
          <w:rFonts w:ascii="Times New Roman" w:hAnsi="Times New Roman" w:cs="Times New Roman"/>
          <w:bCs w:val="0"/>
          <w:color w:val="000000" w:themeColor="text1"/>
          <w:sz w:val="24"/>
          <w:szCs w:val="24"/>
          <w:lang w:eastAsia="it-IT"/>
        </w:rPr>
        <w:t xml:space="preserve"> would enable us to uncover additional limitations of the methodology and explore potential solutions to </w:t>
      </w:r>
      <w:r w:rsidR="005B79D9" w:rsidRPr="008F6AA2">
        <w:rPr>
          <w:rFonts w:ascii="Times New Roman" w:hAnsi="Times New Roman" w:cs="Times New Roman"/>
          <w:bCs w:val="0"/>
          <w:color w:val="000000" w:themeColor="text1"/>
          <w:sz w:val="24"/>
          <w:szCs w:val="24"/>
          <w:lang w:eastAsia="it-IT"/>
        </w:rPr>
        <w:t>mitigate</w:t>
      </w:r>
      <w:r w:rsidRPr="008F6AA2">
        <w:rPr>
          <w:rFonts w:ascii="Times New Roman" w:hAnsi="Times New Roman" w:cs="Times New Roman"/>
          <w:bCs w:val="0"/>
          <w:color w:val="000000" w:themeColor="text1"/>
          <w:sz w:val="24"/>
          <w:szCs w:val="24"/>
          <w:lang w:eastAsia="it-IT"/>
        </w:rPr>
        <w:t xml:space="preserve"> them.</w:t>
      </w:r>
      <w:r w:rsidR="000A505A" w:rsidRPr="008F6AA2">
        <w:rPr>
          <w:rFonts w:ascii="Times New Roman" w:hAnsi="Times New Roman" w:cs="Times New Roman"/>
          <w:bCs w:val="0"/>
          <w:color w:val="000000" w:themeColor="text1"/>
          <w:sz w:val="24"/>
          <w:szCs w:val="24"/>
          <w:lang w:eastAsia="it-IT"/>
        </w:rPr>
        <w:t xml:space="preserve"> </w:t>
      </w:r>
      <w:r w:rsidR="00500E5A" w:rsidRPr="008F6AA2">
        <w:rPr>
          <w:rFonts w:ascii="Times New Roman" w:hAnsi="Times New Roman" w:cs="Times New Roman"/>
          <w:bCs w:val="0"/>
          <w:color w:val="000000" w:themeColor="text1"/>
          <w:sz w:val="24"/>
          <w:szCs w:val="24"/>
          <w:lang w:eastAsia="it-IT"/>
        </w:rPr>
        <w:t xml:space="preserve">In this regard, </w:t>
      </w:r>
      <w:r w:rsidR="0036492C" w:rsidRPr="008F6AA2">
        <w:rPr>
          <w:rFonts w:ascii="Times New Roman" w:hAnsi="Times New Roman" w:cs="Times New Roman"/>
          <w:color w:val="000000" w:themeColor="text1"/>
          <w:sz w:val="24"/>
          <w:szCs w:val="24"/>
          <w:lang w:eastAsia="it-IT"/>
        </w:rPr>
        <w:t>t</w:t>
      </w:r>
      <w:r w:rsidR="0036492C" w:rsidRPr="008F6AA2">
        <w:rPr>
          <w:rFonts w:ascii="Times New Roman" w:hAnsi="Times New Roman" w:cs="Times New Roman"/>
          <w:color w:val="000000" w:themeColor="text1"/>
          <w:sz w:val="24"/>
          <w:szCs w:val="24"/>
          <w:lang w:val="en-US" w:eastAsia="it-IT"/>
        </w:rPr>
        <w:t xml:space="preserve">he approach to foresight and innovation we propose in this paper is likely to be beneficial </w:t>
      </w:r>
      <w:r w:rsidR="00750960" w:rsidRPr="008F6AA2">
        <w:rPr>
          <w:rFonts w:ascii="Times New Roman" w:hAnsi="Times New Roman" w:cs="Times New Roman"/>
          <w:color w:val="000000" w:themeColor="text1"/>
          <w:sz w:val="24"/>
          <w:szCs w:val="24"/>
          <w:lang w:val="en-US" w:eastAsia="it-IT"/>
        </w:rPr>
        <w:t xml:space="preserve">especially </w:t>
      </w:r>
      <w:r w:rsidR="0036492C" w:rsidRPr="008F6AA2">
        <w:rPr>
          <w:rFonts w:ascii="Times New Roman" w:hAnsi="Times New Roman" w:cs="Times New Roman"/>
          <w:color w:val="000000" w:themeColor="text1"/>
          <w:sz w:val="24"/>
          <w:szCs w:val="24"/>
          <w:lang w:val="en-US" w:eastAsia="it-IT"/>
        </w:rPr>
        <w:t xml:space="preserve">to </w:t>
      </w:r>
      <w:r w:rsidR="00500E5A" w:rsidRPr="008F6AA2">
        <w:rPr>
          <w:rFonts w:ascii="Times New Roman" w:hAnsi="Times New Roman" w:cs="Times New Roman"/>
          <w:color w:val="000000" w:themeColor="text1"/>
          <w:sz w:val="24"/>
          <w:szCs w:val="24"/>
          <w:lang w:val="en-US" w:eastAsia="it-IT"/>
        </w:rPr>
        <w:t xml:space="preserve">those </w:t>
      </w:r>
      <w:r w:rsidR="0036492C" w:rsidRPr="008F6AA2">
        <w:rPr>
          <w:rFonts w:ascii="Times New Roman" w:hAnsi="Times New Roman" w:cs="Times New Roman"/>
          <w:color w:val="000000" w:themeColor="text1"/>
          <w:sz w:val="24"/>
          <w:szCs w:val="24"/>
          <w:lang w:val="en-US" w:eastAsia="it-IT"/>
        </w:rPr>
        <w:t>SMEs</w:t>
      </w:r>
      <w:r w:rsidR="00500E5A" w:rsidRPr="008F6AA2">
        <w:rPr>
          <w:rFonts w:ascii="Times New Roman" w:hAnsi="Times New Roman" w:cs="Times New Roman"/>
          <w:color w:val="000000" w:themeColor="text1"/>
          <w:sz w:val="24"/>
          <w:szCs w:val="24"/>
          <w:lang w:val="en-US" w:eastAsia="it-IT"/>
        </w:rPr>
        <w:t xml:space="preserve"> operating </w:t>
      </w:r>
      <w:r w:rsidR="0036492C" w:rsidRPr="008F6AA2">
        <w:rPr>
          <w:rFonts w:ascii="Times New Roman" w:hAnsi="Times New Roman" w:cs="Times New Roman"/>
          <w:color w:val="000000" w:themeColor="text1"/>
          <w:sz w:val="24"/>
          <w:szCs w:val="24"/>
          <w:lang w:val="en-US" w:eastAsia="it-IT"/>
        </w:rPr>
        <w:t xml:space="preserve">in industries </w:t>
      </w:r>
      <w:r w:rsidR="00500E5A" w:rsidRPr="008F6AA2">
        <w:rPr>
          <w:rFonts w:ascii="Times New Roman" w:hAnsi="Times New Roman" w:cs="Times New Roman"/>
          <w:color w:val="000000" w:themeColor="text1"/>
          <w:sz w:val="24"/>
          <w:szCs w:val="24"/>
          <w:lang w:val="en-US" w:eastAsia="it-IT"/>
        </w:rPr>
        <w:t>where</w:t>
      </w:r>
      <w:r w:rsidR="0036492C" w:rsidRPr="008F6AA2">
        <w:rPr>
          <w:rFonts w:ascii="Times New Roman" w:hAnsi="Times New Roman" w:cs="Times New Roman"/>
          <w:color w:val="000000" w:themeColor="text1"/>
          <w:sz w:val="24"/>
          <w:szCs w:val="24"/>
          <w:lang w:val="en-US" w:eastAsia="it-IT"/>
        </w:rPr>
        <w:t xml:space="preserve"> technology and regulation are the main drivers of change. </w:t>
      </w:r>
      <w:r w:rsidR="0036492C" w:rsidRPr="008F6AA2">
        <w:rPr>
          <w:rFonts w:ascii="Times New Roman" w:hAnsi="Times New Roman" w:cs="Times New Roman"/>
          <w:color w:val="000000" w:themeColor="text1"/>
          <w:sz w:val="24"/>
          <w:szCs w:val="24"/>
          <w:lang w:eastAsia="it-IT"/>
        </w:rPr>
        <w:t xml:space="preserve">This is the case, for instance, of the digital game industry or the autonomous (self-driving) car sector. </w:t>
      </w:r>
      <w:r w:rsidR="000A505A" w:rsidRPr="008F6AA2">
        <w:rPr>
          <w:rFonts w:ascii="Times New Roman" w:hAnsi="Times New Roman" w:cs="Times New Roman"/>
          <w:bCs w:val="0"/>
          <w:color w:val="000000" w:themeColor="text1"/>
          <w:sz w:val="24"/>
          <w:szCs w:val="24"/>
          <w:lang w:eastAsia="it-IT"/>
        </w:rPr>
        <w:t>F</w:t>
      </w:r>
      <w:r w:rsidR="008D4D05" w:rsidRPr="008F6AA2">
        <w:rPr>
          <w:rFonts w:ascii="Times New Roman" w:hAnsi="Times New Roman" w:cs="Times New Roman"/>
          <w:color w:val="000000" w:themeColor="text1"/>
          <w:sz w:val="24"/>
          <w:szCs w:val="24"/>
          <w:lang w:eastAsia="it-IT"/>
        </w:rPr>
        <w:t xml:space="preserve">uture research might </w:t>
      </w:r>
      <w:proofErr w:type="gramStart"/>
      <w:r w:rsidR="008D4D05" w:rsidRPr="008F6AA2">
        <w:rPr>
          <w:rFonts w:ascii="Times New Roman" w:hAnsi="Times New Roman" w:cs="Times New Roman"/>
          <w:color w:val="000000" w:themeColor="text1"/>
          <w:sz w:val="24"/>
          <w:szCs w:val="24"/>
          <w:lang w:eastAsia="it-IT"/>
        </w:rPr>
        <w:t xml:space="preserve">address </w:t>
      </w:r>
      <w:r w:rsidR="00500E5A" w:rsidRPr="008F6AA2">
        <w:rPr>
          <w:rFonts w:ascii="Times New Roman" w:hAnsi="Times New Roman" w:cs="Times New Roman"/>
          <w:color w:val="000000" w:themeColor="text1"/>
          <w:sz w:val="24"/>
          <w:szCs w:val="24"/>
          <w:lang w:eastAsia="it-IT"/>
        </w:rPr>
        <w:t>also</w:t>
      </w:r>
      <w:proofErr w:type="gramEnd"/>
      <w:r w:rsidR="000A505A" w:rsidRPr="008F6AA2">
        <w:rPr>
          <w:rFonts w:ascii="Times New Roman" w:hAnsi="Times New Roman" w:cs="Times New Roman"/>
          <w:color w:val="000000" w:themeColor="text1"/>
          <w:sz w:val="24"/>
          <w:szCs w:val="24"/>
          <w:lang w:eastAsia="it-IT"/>
        </w:rPr>
        <w:t xml:space="preserve"> </w:t>
      </w:r>
      <w:r w:rsidR="008D4D05" w:rsidRPr="008F6AA2">
        <w:rPr>
          <w:rFonts w:ascii="Times New Roman" w:hAnsi="Times New Roman" w:cs="Times New Roman"/>
          <w:color w:val="000000" w:themeColor="text1"/>
          <w:sz w:val="24"/>
          <w:szCs w:val="24"/>
          <w:lang w:eastAsia="it-IT"/>
        </w:rPr>
        <w:t>SME clusters of different but related industries, by testing the capability of the methodology we propose in this paper to point out opportunities for synergies.</w:t>
      </w:r>
    </w:p>
    <w:p w14:paraId="1ECDE644" w14:textId="2B356143" w:rsidR="00BC07F7" w:rsidRPr="008F6AA2" w:rsidRDefault="008D4D05" w:rsidP="00E03861">
      <w:pPr>
        <w:spacing w:after="0" w:line="480" w:lineRule="auto"/>
        <w:ind w:firstLine="567"/>
        <w:rPr>
          <w:rFonts w:ascii="Times New Roman" w:hAnsi="Times New Roman" w:cs="Times New Roman"/>
          <w:bCs w:val="0"/>
          <w:color w:val="000000" w:themeColor="text1"/>
          <w:sz w:val="24"/>
          <w:szCs w:val="24"/>
          <w:lang w:eastAsia="it-IT"/>
        </w:rPr>
      </w:pPr>
      <w:r w:rsidRPr="008F6AA2">
        <w:rPr>
          <w:rFonts w:ascii="Times New Roman" w:hAnsi="Times New Roman" w:cs="Times New Roman"/>
          <w:color w:val="000000" w:themeColor="text1"/>
          <w:sz w:val="24"/>
          <w:szCs w:val="24"/>
          <w:lang w:eastAsia="it-IT"/>
        </w:rPr>
        <w:t xml:space="preserve"> </w:t>
      </w:r>
      <w:r w:rsidR="000A505A" w:rsidRPr="008F6AA2">
        <w:rPr>
          <w:rFonts w:ascii="Times New Roman" w:hAnsi="Times New Roman" w:cs="Times New Roman"/>
          <w:bCs w:val="0"/>
          <w:color w:val="000000" w:themeColor="text1"/>
          <w:sz w:val="24"/>
          <w:szCs w:val="24"/>
          <w:lang w:eastAsia="it-IT"/>
        </w:rPr>
        <w:t>F</w:t>
      </w:r>
      <w:r w:rsidR="00500E5A" w:rsidRPr="008F6AA2">
        <w:rPr>
          <w:rFonts w:ascii="Times New Roman" w:hAnsi="Times New Roman" w:cs="Times New Roman"/>
          <w:bCs w:val="0"/>
          <w:color w:val="000000" w:themeColor="text1"/>
          <w:sz w:val="24"/>
          <w:szCs w:val="24"/>
          <w:lang w:eastAsia="it-IT"/>
        </w:rPr>
        <w:t>inally</w:t>
      </w:r>
      <w:r w:rsidR="00BC07F7" w:rsidRPr="008F6AA2">
        <w:rPr>
          <w:rFonts w:ascii="Times New Roman" w:hAnsi="Times New Roman" w:cs="Times New Roman"/>
          <w:bCs w:val="0"/>
          <w:color w:val="000000" w:themeColor="text1"/>
          <w:sz w:val="24"/>
          <w:szCs w:val="24"/>
          <w:lang w:eastAsia="it-IT"/>
        </w:rPr>
        <w:t xml:space="preserve">, </w:t>
      </w:r>
      <w:r w:rsidR="00D36962" w:rsidRPr="008F6AA2">
        <w:rPr>
          <w:rFonts w:ascii="Times New Roman" w:hAnsi="Times New Roman" w:cs="Times New Roman"/>
          <w:bCs w:val="0"/>
          <w:color w:val="000000" w:themeColor="text1"/>
          <w:sz w:val="24"/>
          <w:szCs w:val="24"/>
          <w:lang w:eastAsia="it-IT"/>
        </w:rPr>
        <w:t xml:space="preserve">our analysis is centred on an SME cluster situated in the United Kingdom. Consequently, the specificity of the national cultural context could have exerted an influence on the formulation and implementation of our </w:t>
      </w:r>
      <w:r w:rsidR="00D310AF" w:rsidRPr="008F6AA2">
        <w:rPr>
          <w:rFonts w:ascii="Times New Roman" w:hAnsi="Times New Roman" w:cs="Times New Roman"/>
          <w:bCs w:val="0"/>
          <w:color w:val="000000" w:themeColor="text1"/>
          <w:sz w:val="24"/>
          <w:szCs w:val="24"/>
          <w:lang w:eastAsia="it-IT"/>
        </w:rPr>
        <w:t>approach to</w:t>
      </w:r>
      <w:r w:rsidR="006F0E1A" w:rsidRPr="008F6AA2">
        <w:rPr>
          <w:rFonts w:ascii="Times New Roman" w:hAnsi="Times New Roman" w:cs="Times New Roman"/>
          <w:bCs w:val="0"/>
          <w:color w:val="000000" w:themeColor="text1"/>
          <w:sz w:val="24"/>
          <w:szCs w:val="24"/>
          <w:lang w:eastAsia="it-IT"/>
        </w:rPr>
        <w:t xml:space="preserve"> </w:t>
      </w:r>
      <w:r w:rsidR="00D36962" w:rsidRPr="008F6AA2">
        <w:rPr>
          <w:rFonts w:ascii="Times New Roman" w:hAnsi="Times New Roman" w:cs="Times New Roman"/>
          <w:bCs w:val="0"/>
          <w:color w:val="000000" w:themeColor="text1"/>
          <w:sz w:val="24"/>
          <w:szCs w:val="24"/>
          <w:lang w:eastAsia="it-IT"/>
        </w:rPr>
        <w:t>foresight and innovation. Future research endeavo</w:t>
      </w:r>
      <w:r w:rsidR="006F0E1A" w:rsidRPr="008F6AA2">
        <w:rPr>
          <w:rFonts w:ascii="Times New Roman" w:hAnsi="Times New Roman" w:cs="Times New Roman"/>
          <w:bCs w:val="0"/>
          <w:color w:val="000000" w:themeColor="text1"/>
          <w:sz w:val="24"/>
          <w:szCs w:val="24"/>
          <w:lang w:eastAsia="it-IT"/>
        </w:rPr>
        <w:t>u</w:t>
      </w:r>
      <w:r w:rsidR="00D36962" w:rsidRPr="008F6AA2">
        <w:rPr>
          <w:rFonts w:ascii="Times New Roman" w:hAnsi="Times New Roman" w:cs="Times New Roman"/>
          <w:bCs w:val="0"/>
          <w:color w:val="000000" w:themeColor="text1"/>
          <w:sz w:val="24"/>
          <w:szCs w:val="24"/>
          <w:lang w:eastAsia="it-IT"/>
        </w:rPr>
        <w:t xml:space="preserve">rs may consider testing this </w:t>
      </w:r>
      <w:r w:rsidR="00D310AF" w:rsidRPr="008F6AA2">
        <w:rPr>
          <w:rFonts w:ascii="Times New Roman" w:hAnsi="Times New Roman" w:cs="Times New Roman"/>
          <w:bCs w:val="0"/>
          <w:color w:val="000000" w:themeColor="text1"/>
          <w:sz w:val="24"/>
          <w:szCs w:val="24"/>
          <w:lang w:eastAsia="it-IT"/>
        </w:rPr>
        <w:t>approach</w:t>
      </w:r>
      <w:r w:rsidR="00D36962" w:rsidRPr="008F6AA2">
        <w:rPr>
          <w:rFonts w:ascii="Times New Roman" w:hAnsi="Times New Roman" w:cs="Times New Roman"/>
          <w:bCs w:val="0"/>
          <w:color w:val="000000" w:themeColor="text1"/>
          <w:sz w:val="24"/>
          <w:szCs w:val="24"/>
          <w:lang w:eastAsia="it-IT"/>
        </w:rPr>
        <w:t xml:space="preserve"> in diverse cultural contexts, shedding light on both commonalities and distinctions, thereby potentially broadening the generalizability of the findings.</w:t>
      </w:r>
    </w:p>
    <w:p w14:paraId="529712FE" w14:textId="77777777" w:rsidR="00A52108" w:rsidRPr="008F6AA2" w:rsidRDefault="00A52108" w:rsidP="00EB1A66">
      <w:pPr>
        <w:spacing w:after="0" w:line="480" w:lineRule="auto"/>
        <w:jc w:val="both"/>
        <w:rPr>
          <w:rFonts w:ascii="Times New Roman" w:hAnsi="Times New Roman" w:cs="Times New Roman"/>
          <w:b/>
          <w:bCs w:val="0"/>
          <w:color w:val="000000" w:themeColor="text1"/>
          <w:sz w:val="24"/>
          <w:szCs w:val="24"/>
          <w:lang w:val="en-US" w:eastAsia="it-IT"/>
        </w:rPr>
      </w:pPr>
    </w:p>
    <w:p w14:paraId="08C077A3" w14:textId="46952922" w:rsidR="0087299E" w:rsidRPr="008F6AA2" w:rsidRDefault="00E03861" w:rsidP="00E03861">
      <w:pPr>
        <w:spacing w:after="0" w:line="480" w:lineRule="auto"/>
        <w:jc w:val="center"/>
        <w:rPr>
          <w:rFonts w:ascii="Times New Roman" w:hAnsi="Times New Roman" w:cs="Times New Roman"/>
          <w:smallCaps/>
          <w:color w:val="000000" w:themeColor="text1"/>
          <w:sz w:val="28"/>
          <w:szCs w:val="24"/>
          <w:lang w:val="en-US" w:eastAsia="it-IT"/>
        </w:rPr>
      </w:pPr>
      <w:r w:rsidRPr="008F6AA2">
        <w:rPr>
          <w:rFonts w:ascii="Times New Roman" w:hAnsi="Times New Roman" w:cs="Times New Roman"/>
          <w:smallCaps/>
          <w:color w:val="000000" w:themeColor="text1"/>
          <w:sz w:val="28"/>
          <w:szCs w:val="24"/>
          <w:lang w:val="en-US" w:eastAsia="it-IT"/>
        </w:rPr>
        <w:t>VI.</w:t>
      </w:r>
      <w:r w:rsidR="0087299E" w:rsidRPr="008F6AA2">
        <w:rPr>
          <w:rFonts w:ascii="Times New Roman" w:hAnsi="Times New Roman" w:cs="Times New Roman"/>
          <w:smallCaps/>
          <w:color w:val="000000" w:themeColor="text1"/>
          <w:sz w:val="28"/>
          <w:szCs w:val="24"/>
          <w:lang w:val="en-US" w:eastAsia="it-IT"/>
        </w:rPr>
        <w:t xml:space="preserve"> Conclusions</w:t>
      </w:r>
    </w:p>
    <w:p w14:paraId="5ABA6821" w14:textId="62C91EFA" w:rsidR="0087299E" w:rsidRPr="008F6AA2" w:rsidRDefault="00CF5CEB" w:rsidP="00E03861">
      <w:pPr>
        <w:autoSpaceDE w:val="0"/>
        <w:autoSpaceDN w:val="0"/>
        <w:adjustRightInd w:val="0"/>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lang w:val="en-US" w:eastAsia="it-IT"/>
        </w:rPr>
        <w:t>Technological innovation in SMEs has received considerable attention</w:t>
      </w:r>
      <w:r w:rsidR="0010374D" w:rsidRPr="008F6AA2">
        <w:rPr>
          <w:rFonts w:ascii="Times New Roman" w:hAnsi="Times New Roman" w:cs="Times New Roman"/>
          <w:bCs w:val="0"/>
          <w:color w:val="000000" w:themeColor="text1"/>
          <w:sz w:val="24"/>
          <w:szCs w:val="24"/>
          <w:lang w:val="en-US" w:eastAsia="it-IT"/>
        </w:rPr>
        <w:t xml:space="preserve"> in the literature</w:t>
      </w:r>
      <w:r w:rsidRPr="008F6AA2">
        <w:rPr>
          <w:rFonts w:ascii="Times New Roman" w:hAnsi="Times New Roman" w:cs="Times New Roman"/>
          <w:bCs w:val="0"/>
          <w:color w:val="000000" w:themeColor="text1"/>
          <w:sz w:val="24"/>
          <w:szCs w:val="24"/>
          <w:lang w:val="en-US" w:eastAsia="it-IT"/>
        </w:rPr>
        <w:t xml:space="preserve"> </w:t>
      </w:r>
      <w:r w:rsidR="008D363D" w:rsidRPr="008F6AA2">
        <w:rPr>
          <w:rFonts w:ascii="Times New Roman" w:hAnsi="Times New Roman" w:cs="Times New Roman"/>
          <w:bCs w:val="0"/>
          <w:color w:val="000000" w:themeColor="text1"/>
          <w:sz w:val="24"/>
          <w:szCs w:val="24"/>
          <w:lang w:val="en-US" w:eastAsia="it-IT"/>
        </w:rPr>
        <w:t>[6</w:t>
      </w:r>
      <w:r w:rsidR="00D627E0" w:rsidRPr="008F6AA2">
        <w:rPr>
          <w:rFonts w:ascii="Times New Roman" w:hAnsi="Times New Roman" w:cs="Times New Roman"/>
          <w:bCs w:val="0"/>
          <w:color w:val="000000" w:themeColor="text1"/>
          <w:sz w:val="24"/>
          <w:szCs w:val="24"/>
          <w:lang w:val="en-US" w:eastAsia="it-IT"/>
        </w:rPr>
        <w:t>4</w:t>
      </w:r>
      <w:r w:rsidR="008D363D" w:rsidRPr="008F6AA2">
        <w:rPr>
          <w:rFonts w:ascii="Times New Roman" w:hAnsi="Times New Roman" w:cs="Times New Roman"/>
          <w:bCs w:val="0"/>
          <w:color w:val="000000" w:themeColor="text1"/>
          <w:sz w:val="24"/>
          <w:szCs w:val="24"/>
          <w:lang w:val="en-US" w:eastAsia="it-IT"/>
        </w:rPr>
        <w:t>]</w:t>
      </w:r>
      <w:r w:rsidRPr="008F6AA2">
        <w:rPr>
          <w:rFonts w:ascii="Times New Roman" w:hAnsi="Times New Roman" w:cs="Times New Roman"/>
          <w:bCs w:val="0"/>
          <w:color w:val="000000" w:themeColor="text1"/>
          <w:sz w:val="24"/>
          <w:szCs w:val="24"/>
          <w:lang w:val="en-US" w:eastAsia="it-IT"/>
        </w:rPr>
        <w:t xml:space="preserve">, but there has been dearth on the </w:t>
      </w:r>
      <w:r w:rsidR="007213E5" w:rsidRPr="008F6AA2">
        <w:rPr>
          <w:rFonts w:ascii="Times New Roman" w:hAnsi="Times New Roman" w:cs="Times New Roman"/>
          <w:bCs w:val="0"/>
          <w:color w:val="000000" w:themeColor="text1"/>
          <w:sz w:val="24"/>
          <w:szCs w:val="24"/>
          <w:lang w:val="en-US" w:eastAsia="it-IT"/>
        </w:rPr>
        <w:t>benefits</w:t>
      </w:r>
      <w:r w:rsidRPr="008F6AA2">
        <w:rPr>
          <w:rFonts w:ascii="Times New Roman" w:hAnsi="Times New Roman" w:cs="Times New Roman"/>
          <w:bCs w:val="0"/>
          <w:color w:val="000000" w:themeColor="text1"/>
          <w:sz w:val="24"/>
          <w:szCs w:val="24"/>
          <w:lang w:val="en-US" w:eastAsia="it-IT"/>
        </w:rPr>
        <w:t xml:space="preserve"> of foresight in this context despite its perceived attractiven</w:t>
      </w:r>
      <w:r w:rsidR="0010374D" w:rsidRPr="008F6AA2">
        <w:rPr>
          <w:rFonts w:ascii="Times New Roman" w:hAnsi="Times New Roman" w:cs="Times New Roman"/>
          <w:bCs w:val="0"/>
          <w:color w:val="000000" w:themeColor="text1"/>
          <w:sz w:val="24"/>
          <w:szCs w:val="24"/>
          <w:lang w:val="en-US" w:eastAsia="it-IT"/>
        </w:rPr>
        <w:t>e</w:t>
      </w:r>
      <w:r w:rsidRPr="008F6AA2">
        <w:rPr>
          <w:rFonts w:ascii="Times New Roman" w:hAnsi="Times New Roman" w:cs="Times New Roman"/>
          <w:bCs w:val="0"/>
          <w:color w:val="000000" w:themeColor="text1"/>
          <w:sz w:val="24"/>
          <w:szCs w:val="24"/>
          <w:lang w:val="en-US" w:eastAsia="it-IT"/>
        </w:rPr>
        <w:t xml:space="preserve">ss. </w:t>
      </w:r>
      <w:r w:rsidR="004E2279" w:rsidRPr="008F6AA2">
        <w:rPr>
          <w:rFonts w:ascii="Times New Roman" w:hAnsi="Times New Roman" w:cs="Times New Roman"/>
          <w:bCs w:val="0"/>
          <w:color w:val="000000" w:themeColor="text1"/>
          <w:sz w:val="24"/>
          <w:szCs w:val="24"/>
          <w:lang w:val="en-US" w:eastAsia="it-IT"/>
        </w:rPr>
        <w:t>T</w:t>
      </w:r>
      <w:r w:rsidR="0087299E" w:rsidRPr="008F6AA2">
        <w:rPr>
          <w:rFonts w:ascii="Times New Roman" w:hAnsi="Times New Roman" w:cs="Times New Roman"/>
          <w:bCs w:val="0"/>
          <w:color w:val="000000" w:themeColor="text1"/>
          <w:sz w:val="24"/>
          <w:szCs w:val="24"/>
          <w:lang w:val="en-US" w:eastAsia="it-IT"/>
        </w:rPr>
        <w:t xml:space="preserve">his </w:t>
      </w:r>
      <w:r w:rsidR="0010374D" w:rsidRPr="008F6AA2">
        <w:rPr>
          <w:rFonts w:ascii="Times New Roman" w:hAnsi="Times New Roman" w:cs="Times New Roman"/>
          <w:bCs w:val="0"/>
          <w:color w:val="000000" w:themeColor="text1"/>
          <w:sz w:val="24"/>
          <w:szCs w:val="24"/>
          <w:lang w:val="en-US" w:eastAsia="it-IT"/>
        </w:rPr>
        <w:t>article</w:t>
      </w:r>
      <w:r w:rsidR="0087299E" w:rsidRPr="008F6AA2">
        <w:rPr>
          <w:rFonts w:ascii="Times New Roman" w:hAnsi="Times New Roman" w:cs="Times New Roman"/>
          <w:bCs w:val="0"/>
          <w:color w:val="000000" w:themeColor="text1"/>
          <w:sz w:val="24"/>
          <w:szCs w:val="24"/>
          <w:lang w:val="en-US" w:eastAsia="it-IT"/>
        </w:rPr>
        <w:t xml:space="preserve"> aims to expand our understanding of </w:t>
      </w:r>
      <w:r w:rsidR="004E2279" w:rsidRPr="008F6AA2">
        <w:rPr>
          <w:rFonts w:ascii="Times New Roman" w:hAnsi="Times New Roman" w:cs="Times New Roman"/>
          <w:bCs w:val="0"/>
          <w:color w:val="000000" w:themeColor="text1"/>
          <w:sz w:val="24"/>
          <w:szCs w:val="24"/>
          <w:lang w:val="en-US" w:eastAsia="it-IT"/>
        </w:rPr>
        <w:t xml:space="preserve">the utility of </w:t>
      </w:r>
      <w:r w:rsidR="00746EDA" w:rsidRPr="008F6AA2">
        <w:rPr>
          <w:rFonts w:ascii="Times New Roman" w:hAnsi="Times New Roman" w:cs="Times New Roman"/>
          <w:bCs w:val="0"/>
          <w:color w:val="000000" w:themeColor="text1"/>
          <w:sz w:val="24"/>
          <w:szCs w:val="24"/>
          <w:lang w:val="en-US" w:eastAsia="it-IT"/>
        </w:rPr>
        <w:t xml:space="preserve">foresight </w:t>
      </w:r>
      <w:r w:rsidR="0087299E" w:rsidRPr="008F6AA2">
        <w:rPr>
          <w:rFonts w:ascii="Times New Roman" w:hAnsi="Times New Roman" w:cs="Times New Roman"/>
          <w:bCs w:val="0"/>
          <w:color w:val="000000" w:themeColor="text1"/>
          <w:sz w:val="24"/>
          <w:szCs w:val="24"/>
          <w:lang w:val="en-US" w:eastAsia="it-IT"/>
        </w:rPr>
        <w:t xml:space="preserve">and its role in </w:t>
      </w:r>
      <w:r w:rsidR="0016402A" w:rsidRPr="008F6AA2">
        <w:rPr>
          <w:rFonts w:ascii="Times New Roman" w:hAnsi="Times New Roman" w:cs="Times New Roman"/>
          <w:bCs w:val="0"/>
          <w:color w:val="000000" w:themeColor="text1"/>
          <w:sz w:val="24"/>
          <w:szCs w:val="24"/>
          <w:lang w:val="en-US" w:eastAsia="it-IT"/>
        </w:rPr>
        <w:t xml:space="preserve">enhancing </w:t>
      </w:r>
      <w:r w:rsidR="00746EDA" w:rsidRPr="008F6AA2">
        <w:rPr>
          <w:rFonts w:ascii="Times New Roman" w:hAnsi="Times New Roman" w:cs="Times New Roman"/>
          <w:bCs w:val="0"/>
          <w:color w:val="000000" w:themeColor="text1"/>
          <w:sz w:val="24"/>
          <w:szCs w:val="24"/>
          <w:lang w:val="en-US" w:eastAsia="it-IT"/>
        </w:rPr>
        <w:t xml:space="preserve">innovation </w:t>
      </w:r>
      <w:r w:rsidR="00500E5A" w:rsidRPr="008F6AA2">
        <w:rPr>
          <w:rFonts w:ascii="Times New Roman" w:hAnsi="Times New Roman" w:cs="Times New Roman"/>
          <w:bCs w:val="0"/>
          <w:color w:val="000000" w:themeColor="text1"/>
          <w:sz w:val="24"/>
          <w:szCs w:val="24"/>
          <w:lang w:val="en-US" w:eastAsia="it-IT"/>
        </w:rPr>
        <w:t xml:space="preserve">and collaboration (networking) in </w:t>
      </w:r>
      <w:r w:rsidR="00746EDA" w:rsidRPr="008F6AA2">
        <w:rPr>
          <w:rFonts w:ascii="Times New Roman" w:hAnsi="Times New Roman" w:cs="Times New Roman"/>
          <w:bCs w:val="0"/>
          <w:color w:val="000000" w:themeColor="text1"/>
          <w:sz w:val="24"/>
          <w:szCs w:val="24"/>
          <w:lang w:val="en-US" w:eastAsia="it-IT"/>
        </w:rPr>
        <w:t>SMEs</w:t>
      </w:r>
      <w:r w:rsidR="0087299E" w:rsidRPr="008F6AA2">
        <w:rPr>
          <w:rFonts w:ascii="Times New Roman" w:hAnsi="Times New Roman" w:cs="Times New Roman"/>
          <w:bCs w:val="0"/>
          <w:color w:val="000000" w:themeColor="text1"/>
          <w:sz w:val="24"/>
          <w:szCs w:val="24"/>
          <w:lang w:val="en-US" w:eastAsia="it-IT"/>
        </w:rPr>
        <w:t xml:space="preserve">. </w:t>
      </w:r>
      <w:r w:rsidR="00746EDA" w:rsidRPr="008F6AA2">
        <w:rPr>
          <w:rFonts w:ascii="Times New Roman" w:hAnsi="Times New Roman" w:cs="Times New Roman"/>
          <w:color w:val="000000" w:themeColor="text1"/>
          <w:sz w:val="24"/>
          <w:szCs w:val="24"/>
          <w:lang w:eastAsia="it-IT"/>
        </w:rPr>
        <w:t xml:space="preserve">The core novelty of </w:t>
      </w:r>
      <w:r w:rsidR="0016402A" w:rsidRPr="008F6AA2">
        <w:rPr>
          <w:rFonts w:ascii="Times New Roman" w:hAnsi="Times New Roman" w:cs="Times New Roman"/>
          <w:color w:val="000000" w:themeColor="text1"/>
          <w:sz w:val="24"/>
          <w:szCs w:val="24"/>
          <w:lang w:eastAsia="it-IT"/>
        </w:rPr>
        <w:t xml:space="preserve">the methodological approach we developed is the rethinking and combination of different </w:t>
      </w:r>
      <w:r w:rsidR="0016402A" w:rsidRPr="008F6AA2">
        <w:rPr>
          <w:rFonts w:ascii="Times New Roman" w:hAnsi="Times New Roman" w:cs="Times New Roman"/>
          <w:color w:val="000000" w:themeColor="text1"/>
          <w:sz w:val="24"/>
          <w:szCs w:val="24"/>
          <w:lang w:eastAsia="it-IT"/>
        </w:rPr>
        <w:lastRenderedPageBreak/>
        <w:t>foresight techniques</w:t>
      </w:r>
      <w:r w:rsidR="004E2279" w:rsidRPr="008F6AA2">
        <w:rPr>
          <w:rFonts w:ascii="Times New Roman" w:hAnsi="Times New Roman" w:cs="Times New Roman"/>
          <w:color w:val="000000" w:themeColor="text1"/>
          <w:sz w:val="24"/>
          <w:szCs w:val="24"/>
          <w:lang w:eastAsia="it-IT"/>
        </w:rPr>
        <w:t xml:space="preserve">. This involved </w:t>
      </w:r>
      <w:r w:rsidR="0016402A" w:rsidRPr="008F6AA2">
        <w:rPr>
          <w:rFonts w:ascii="Times New Roman" w:hAnsi="Times New Roman" w:cs="Times New Roman"/>
          <w:color w:val="000000" w:themeColor="text1"/>
          <w:sz w:val="24"/>
          <w:szCs w:val="24"/>
          <w:lang w:eastAsia="it-IT"/>
        </w:rPr>
        <w:t xml:space="preserve">the design of </w:t>
      </w:r>
      <w:r w:rsidR="00746EDA" w:rsidRPr="008F6AA2">
        <w:rPr>
          <w:rFonts w:ascii="Times New Roman" w:hAnsi="Times New Roman" w:cs="Times New Roman"/>
          <w:color w:val="000000" w:themeColor="text1"/>
          <w:sz w:val="24"/>
          <w:szCs w:val="24"/>
          <w:lang w:eastAsia="it-IT"/>
        </w:rPr>
        <w:t xml:space="preserve">a </w:t>
      </w:r>
      <w:r w:rsidR="0016402A" w:rsidRPr="008F6AA2">
        <w:rPr>
          <w:rFonts w:ascii="Times New Roman" w:hAnsi="Times New Roman" w:cs="Times New Roman"/>
          <w:color w:val="000000" w:themeColor="text1"/>
          <w:sz w:val="24"/>
          <w:szCs w:val="24"/>
          <w:lang w:eastAsia="it-IT"/>
        </w:rPr>
        <w:t xml:space="preserve">simplified </w:t>
      </w:r>
      <w:r w:rsidR="00746EDA" w:rsidRPr="008F6AA2">
        <w:rPr>
          <w:rFonts w:ascii="Times New Roman" w:hAnsi="Times New Roman" w:cs="Times New Roman"/>
          <w:color w:val="000000" w:themeColor="text1"/>
          <w:sz w:val="24"/>
          <w:szCs w:val="24"/>
          <w:lang w:eastAsia="it-IT"/>
        </w:rPr>
        <w:t>3-round Delphi process enab</w:t>
      </w:r>
      <w:r w:rsidR="002D6B1D" w:rsidRPr="008F6AA2">
        <w:rPr>
          <w:rFonts w:ascii="Times New Roman" w:hAnsi="Times New Roman" w:cs="Times New Roman"/>
          <w:color w:val="000000" w:themeColor="text1"/>
          <w:sz w:val="24"/>
          <w:szCs w:val="24"/>
          <w:lang w:eastAsia="it-IT"/>
        </w:rPr>
        <w:t xml:space="preserve">ling </w:t>
      </w:r>
      <w:r w:rsidR="004E2279" w:rsidRPr="008F6AA2">
        <w:rPr>
          <w:rFonts w:ascii="Times New Roman" w:hAnsi="Times New Roman" w:cs="Times New Roman"/>
          <w:color w:val="000000" w:themeColor="text1"/>
          <w:sz w:val="24"/>
          <w:szCs w:val="24"/>
          <w:lang w:eastAsia="it-IT"/>
        </w:rPr>
        <w:t xml:space="preserve">a </w:t>
      </w:r>
      <w:r w:rsidR="0016402A" w:rsidRPr="008F6AA2">
        <w:rPr>
          <w:rFonts w:ascii="Times New Roman" w:hAnsi="Times New Roman" w:cs="Times New Roman"/>
          <w:color w:val="000000" w:themeColor="text1"/>
          <w:sz w:val="24"/>
          <w:szCs w:val="24"/>
          <w:lang w:eastAsia="it-IT"/>
        </w:rPr>
        <w:t xml:space="preserve">cluster </w:t>
      </w:r>
      <w:r w:rsidR="004E2279" w:rsidRPr="008F6AA2">
        <w:rPr>
          <w:rFonts w:ascii="Times New Roman" w:hAnsi="Times New Roman" w:cs="Times New Roman"/>
          <w:color w:val="000000" w:themeColor="text1"/>
          <w:sz w:val="24"/>
          <w:szCs w:val="24"/>
          <w:lang w:eastAsia="it-IT"/>
        </w:rPr>
        <w:t xml:space="preserve">of </w:t>
      </w:r>
      <w:r w:rsidR="00C9232E" w:rsidRPr="008F6AA2">
        <w:rPr>
          <w:rFonts w:ascii="Times New Roman" w:hAnsi="Times New Roman" w:cs="Times New Roman"/>
          <w:color w:val="000000" w:themeColor="text1"/>
          <w:sz w:val="24"/>
          <w:szCs w:val="24"/>
          <w:lang w:eastAsia="it-IT"/>
        </w:rPr>
        <w:t xml:space="preserve">SME </w:t>
      </w:r>
      <w:r w:rsidR="004E2279" w:rsidRPr="008F6AA2">
        <w:rPr>
          <w:rFonts w:ascii="Times New Roman" w:hAnsi="Times New Roman" w:cs="Times New Roman"/>
          <w:color w:val="000000" w:themeColor="text1"/>
          <w:sz w:val="24"/>
          <w:szCs w:val="24"/>
          <w:lang w:eastAsia="it-IT"/>
        </w:rPr>
        <w:t xml:space="preserve">managers </w:t>
      </w:r>
      <w:r w:rsidR="00746EDA" w:rsidRPr="008F6AA2">
        <w:rPr>
          <w:rFonts w:ascii="Times New Roman" w:hAnsi="Times New Roman" w:cs="Times New Roman"/>
          <w:color w:val="000000" w:themeColor="text1"/>
          <w:sz w:val="24"/>
          <w:szCs w:val="24"/>
          <w:lang w:eastAsia="it-IT"/>
        </w:rPr>
        <w:t xml:space="preserve">to identify the most relevant technologies for their future growth and productivity. </w:t>
      </w:r>
      <w:r w:rsidR="0016402A" w:rsidRPr="008F6AA2">
        <w:rPr>
          <w:rFonts w:ascii="Times New Roman" w:hAnsi="Times New Roman" w:cs="Times New Roman"/>
          <w:color w:val="000000" w:themeColor="text1"/>
          <w:sz w:val="24"/>
          <w:szCs w:val="24"/>
          <w:lang w:eastAsia="it-IT"/>
        </w:rPr>
        <w:t xml:space="preserve">This </w:t>
      </w:r>
      <w:r w:rsidR="004E2279" w:rsidRPr="008F6AA2">
        <w:rPr>
          <w:rFonts w:ascii="Times New Roman" w:hAnsi="Times New Roman" w:cs="Times New Roman"/>
          <w:color w:val="000000" w:themeColor="text1"/>
          <w:sz w:val="24"/>
          <w:szCs w:val="24"/>
          <w:lang w:eastAsia="it-IT"/>
        </w:rPr>
        <w:t>process</w:t>
      </w:r>
      <w:r w:rsidR="0016402A" w:rsidRPr="008F6AA2">
        <w:rPr>
          <w:rFonts w:ascii="Times New Roman" w:hAnsi="Times New Roman" w:cs="Times New Roman"/>
          <w:color w:val="000000" w:themeColor="text1"/>
          <w:sz w:val="24"/>
          <w:szCs w:val="24"/>
          <w:lang w:eastAsia="it-IT"/>
        </w:rPr>
        <w:t xml:space="preserve"> is based on </w:t>
      </w:r>
      <w:r w:rsidR="00746EDA" w:rsidRPr="008F6AA2">
        <w:rPr>
          <w:rFonts w:ascii="Times New Roman" w:hAnsi="Times New Roman" w:cs="Times New Roman"/>
          <w:color w:val="000000" w:themeColor="text1"/>
          <w:sz w:val="24"/>
          <w:szCs w:val="24"/>
          <w:lang w:eastAsia="it-IT"/>
        </w:rPr>
        <w:t xml:space="preserve">four bespoke criteria of attractiveness and four criteria of feasibility. </w:t>
      </w:r>
      <w:r w:rsidR="0087299E" w:rsidRPr="008F6AA2">
        <w:rPr>
          <w:rFonts w:ascii="Times New Roman" w:hAnsi="Times New Roman" w:cs="Times New Roman"/>
          <w:bCs w:val="0"/>
          <w:color w:val="000000" w:themeColor="text1"/>
          <w:sz w:val="24"/>
          <w:szCs w:val="24"/>
          <w:lang w:val="en-US" w:eastAsia="it-IT"/>
        </w:rPr>
        <w:t xml:space="preserve">We </w:t>
      </w:r>
      <w:r w:rsidR="0016402A" w:rsidRPr="008F6AA2">
        <w:rPr>
          <w:rFonts w:ascii="Times New Roman" w:hAnsi="Times New Roman" w:cs="Times New Roman"/>
          <w:bCs w:val="0"/>
          <w:color w:val="000000" w:themeColor="text1"/>
          <w:sz w:val="24"/>
          <w:szCs w:val="24"/>
          <w:lang w:val="en-US" w:eastAsia="it-IT"/>
        </w:rPr>
        <w:t>applied th</w:t>
      </w:r>
      <w:r w:rsidR="005F23CA" w:rsidRPr="008F6AA2">
        <w:rPr>
          <w:rFonts w:ascii="Times New Roman" w:hAnsi="Times New Roman" w:cs="Times New Roman"/>
          <w:bCs w:val="0"/>
          <w:color w:val="000000" w:themeColor="text1"/>
          <w:sz w:val="24"/>
          <w:szCs w:val="24"/>
          <w:lang w:val="en-US" w:eastAsia="it-IT"/>
        </w:rPr>
        <w:t xml:space="preserve">is </w:t>
      </w:r>
      <w:r w:rsidR="0016402A" w:rsidRPr="008F6AA2">
        <w:rPr>
          <w:rFonts w:ascii="Times New Roman" w:hAnsi="Times New Roman" w:cs="Times New Roman"/>
          <w:bCs w:val="0"/>
          <w:color w:val="000000" w:themeColor="text1"/>
          <w:sz w:val="24"/>
          <w:szCs w:val="24"/>
          <w:lang w:val="en-US" w:eastAsia="it-IT"/>
        </w:rPr>
        <w:t xml:space="preserve">methodological framework to </w:t>
      </w:r>
      <w:r w:rsidR="005F23CA" w:rsidRPr="008F6AA2">
        <w:rPr>
          <w:rFonts w:ascii="Times New Roman" w:hAnsi="Times New Roman" w:cs="Times New Roman"/>
          <w:bCs w:val="0"/>
          <w:color w:val="000000" w:themeColor="text1"/>
          <w:sz w:val="24"/>
          <w:szCs w:val="24"/>
          <w:lang w:val="en-US" w:eastAsia="it-IT"/>
        </w:rPr>
        <w:t xml:space="preserve">a cluster of </w:t>
      </w:r>
      <w:r w:rsidR="0087299E" w:rsidRPr="008F6AA2">
        <w:rPr>
          <w:rFonts w:ascii="Times New Roman" w:hAnsi="Times New Roman" w:cs="Times New Roman"/>
          <w:bCs w:val="0"/>
          <w:color w:val="000000" w:themeColor="text1"/>
          <w:sz w:val="24"/>
          <w:szCs w:val="24"/>
          <w:lang w:val="en-US" w:eastAsia="it-IT"/>
        </w:rPr>
        <w:t>firm</w:t>
      </w:r>
      <w:r w:rsidR="00746EDA" w:rsidRPr="008F6AA2">
        <w:rPr>
          <w:rFonts w:ascii="Times New Roman" w:hAnsi="Times New Roman" w:cs="Times New Roman"/>
          <w:bCs w:val="0"/>
          <w:color w:val="000000" w:themeColor="text1"/>
          <w:sz w:val="24"/>
          <w:szCs w:val="24"/>
          <w:lang w:val="en-US" w:eastAsia="it-IT"/>
        </w:rPr>
        <w:t xml:space="preserve">s </w:t>
      </w:r>
      <w:r w:rsidR="0016402A" w:rsidRPr="008F6AA2">
        <w:rPr>
          <w:rFonts w:ascii="Times New Roman" w:hAnsi="Times New Roman" w:cs="Times New Roman"/>
          <w:bCs w:val="0"/>
          <w:color w:val="000000" w:themeColor="text1"/>
          <w:sz w:val="24"/>
          <w:szCs w:val="24"/>
          <w:lang w:val="en-US" w:eastAsia="it-IT"/>
        </w:rPr>
        <w:t>facing</w:t>
      </w:r>
      <w:r w:rsidR="00746EDA" w:rsidRPr="008F6AA2">
        <w:rPr>
          <w:rFonts w:ascii="Times New Roman" w:hAnsi="Times New Roman" w:cs="Times New Roman"/>
          <w:bCs w:val="0"/>
          <w:color w:val="000000" w:themeColor="text1"/>
          <w:sz w:val="24"/>
          <w:szCs w:val="24"/>
          <w:lang w:val="en-US" w:eastAsia="it-IT"/>
        </w:rPr>
        <w:t xml:space="preserve"> the growing turbulence of their </w:t>
      </w:r>
      <w:r w:rsidR="0087299E" w:rsidRPr="008F6AA2">
        <w:rPr>
          <w:rFonts w:ascii="Times New Roman" w:hAnsi="Times New Roman" w:cs="Times New Roman"/>
          <w:bCs w:val="0"/>
          <w:color w:val="000000" w:themeColor="text1"/>
          <w:sz w:val="24"/>
          <w:szCs w:val="24"/>
          <w:lang w:val="en-US" w:eastAsia="it-IT"/>
        </w:rPr>
        <w:t>business environment. Our research setting, data collection and data analysis were designed to enhance the</w:t>
      </w:r>
      <w:r w:rsidR="00E7643B" w:rsidRPr="008F6AA2">
        <w:rPr>
          <w:rFonts w:ascii="Times New Roman" w:hAnsi="Times New Roman" w:cs="Times New Roman"/>
          <w:bCs w:val="0"/>
          <w:color w:val="000000" w:themeColor="text1"/>
          <w:sz w:val="24"/>
          <w:szCs w:val="24"/>
          <w:lang w:val="en-US" w:eastAsia="it-IT"/>
        </w:rPr>
        <w:t xml:space="preserve"> elaboration, implementation and testing of this methodological </w:t>
      </w:r>
      <w:r w:rsidR="0087299E" w:rsidRPr="008F6AA2">
        <w:rPr>
          <w:rFonts w:ascii="Times New Roman" w:hAnsi="Times New Roman" w:cs="Times New Roman"/>
          <w:bCs w:val="0"/>
          <w:color w:val="000000" w:themeColor="text1"/>
          <w:sz w:val="24"/>
          <w:szCs w:val="24"/>
          <w:lang w:val="en-US" w:eastAsia="it-IT"/>
        </w:rPr>
        <w:t>framework.</w:t>
      </w:r>
    </w:p>
    <w:p w14:paraId="0834EDF5" w14:textId="5331E380" w:rsidR="00730A33" w:rsidRPr="008F6AA2" w:rsidRDefault="008B3414" w:rsidP="005F37E4">
      <w:pPr>
        <w:spacing w:after="0" w:line="480" w:lineRule="auto"/>
        <w:ind w:firstLine="567"/>
        <w:rPr>
          <w:rFonts w:ascii="Times New Roman" w:hAnsi="Times New Roman" w:cs="Times New Roman"/>
          <w:bCs w:val="0"/>
          <w:color w:val="000000" w:themeColor="text1"/>
          <w:sz w:val="24"/>
          <w:szCs w:val="24"/>
          <w:lang w:val="en-US" w:eastAsia="it-IT"/>
        </w:rPr>
      </w:pPr>
      <w:r w:rsidRPr="008F6AA2">
        <w:rPr>
          <w:rFonts w:ascii="Times New Roman" w:hAnsi="Times New Roman" w:cs="Times New Roman"/>
          <w:bCs w:val="0"/>
          <w:color w:val="000000" w:themeColor="text1"/>
          <w:sz w:val="24"/>
          <w:szCs w:val="24"/>
        </w:rPr>
        <w:t xml:space="preserve">Overall, our research showed that foresight (especially the methodology </w:t>
      </w:r>
      <w:r w:rsidR="00962E7B" w:rsidRPr="008F6AA2">
        <w:rPr>
          <w:rFonts w:ascii="Times New Roman" w:hAnsi="Times New Roman" w:cs="Times New Roman"/>
          <w:bCs w:val="0"/>
          <w:color w:val="000000" w:themeColor="text1"/>
          <w:sz w:val="24"/>
          <w:szCs w:val="24"/>
        </w:rPr>
        <w:t xml:space="preserve">for networked foresight </w:t>
      </w:r>
      <w:r w:rsidRPr="008F6AA2">
        <w:rPr>
          <w:rFonts w:ascii="Times New Roman" w:hAnsi="Times New Roman" w:cs="Times New Roman"/>
          <w:bCs w:val="0"/>
          <w:color w:val="000000" w:themeColor="text1"/>
          <w:sz w:val="24"/>
          <w:szCs w:val="24"/>
        </w:rPr>
        <w:t xml:space="preserve">we designed and implemented) can be handled effectively by SMEs managers and bring results that are tangible, </w:t>
      </w:r>
      <w:proofErr w:type="gramStart"/>
      <w:r w:rsidR="00C62226" w:rsidRPr="008F6AA2">
        <w:rPr>
          <w:rFonts w:ascii="Times New Roman" w:hAnsi="Times New Roman" w:cs="Times New Roman"/>
          <w:bCs w:val="0"/>
          <w:color w:val="000000" w:themeColor="text1"/>
          <w:sz w:val="24"/>
          <w:szCs w:val="24"/>
        </w:rPr>
        <w:t>significant</w:t>
      </w:r>
      <w:proofErr w:type="gramEnd"/>
      <w:r w:rsidRPr="008F6AA2">
        <w:rPr>
          <w:rFonts w:ascii="Times New Roman" w:hAnsi="Times New Roman" w:cs="Times New Roman"/>
          <w:bCs w:val="0"/>
          <w:color w:val="000000" w:themeColor="text1"/>
          <w:sz w:val="24"/>
          <w:szCs w:val="24"/>
        </w:rPr>
        <w:t xml:space="preserve"> and clear. The results of our research are relevant to policy makers as well, who might use them for setting priorities for future calls and foresight initiatives.</w:t>
      </w:r>
      <w:r w:rsidR="00962E7B" w:rsidRPr="008F6AA2">
        <w:rPr>
          <w:rFonts w:ascii="Times New Roman" w:hAnsi="Times New Roman" w:cs="Times New Roman"/>
          <w:bCs w:val="0"/>
          <w:color w:val="000000" w:themeColor="text1"/>
          <w:sz w:val="24"/>
          <w:szCs w:val="24"/>
        </w:rPr>
        <w:t xml:space="preserve"> </w:t>
      </w:r>
      <w:r w:rsidR="0087299E" w:rsidRPr="008F6AA2">
        <w:rPr>
          <w:rFonts w:ascii="Times New Roman" w:hAnsi="Times New Roman" w:cs="Times New Roman"/>
          <w:color w:val="000000" w:themeColor="text1"/>
          <w:sz w:val="24"/>
          <w:szCs w:val="24"/>
          <w:lang w:val="en-US" w:eastAsia="it-IT"/>
        </w:rPr>
        <w:t xml:space="preserve">However, it is critical to note that our work is based on a single </w:t>
      </w:r>
      <w:proofErr w:type="gramStart"/>
      <w:r w:rsidR="0087299E" w:rsidRPr="008F6AA2">
        <w:rPr>
          <w:rFonts w:ascii="Times New Roman" w:hAnsi="Times New Roman" w:cs="Times New Roman"/>
          <w:color w:val="000000" w:themeColor="text1"/>
          <w:sz w:val="24"/>
          <w:szCs w:val="24"/>
          <w:lang w:val="en-US" w:eastAsia="it-IT"/>
        </w:rPr>
        <w:t>case</w:t>
      </w:r>
      <w:proofErr w:type="gramEnd"/>
      <w:r w:rsidRPr="008F6AA2">
        <w:rPr>
          <w:rFonts w:ascii="Times New Roman" w:hAnsi="Times New Roman" w:cs="Times New Roman"/>
          <w:color w:val="000000" w:themeColor="text1"/>
          <w:sz w:val="24"/>
          <w:szCs w:val="24"/>
          <w:lang w:val="en-US" w:eastAsia="it-IT"/>
        </w:rPr>
        <w:t xml:space="preserve"> and this affects the validity and generalizability of our findings. </w:t>
      </w:r>
      <w:r w:rsidR="005F37E4" w:rsidRPr="008F6AA2">
        <w:rPr>
          <w:rFonts w:ascii="Times New Roman" w:hAnsi="Times New Roman" w:cs="Times New Roman"/>
          <w:bCs w:val="0"/>
          <w:color w:val="000000" w:themeColor="text1"/>
          <w:sz w:val="24"/>
          <w:szCs w:val="24"/>
          <w:lang w:val="en-US" w:eastAsia="it-IT"/>
        </w:rPr>
        <w:t>W</w:t>
      </w:r>
      <w:r w:rsidR="0087299E" w:rsidRPr="008F6AA2">
        <w:rPr>
          <w:rFonts w:ascii="Times New Roman" w:hAnsi="Times New Roman" w:cs="Times New Roman"/>
          <w:bCs w:val="0"/>
          <w:color w:val="000000" w:themeColor="text1"/>
          <w:sz w:val="24"/>
          <w:szCs w:val="24"/>
          <w:lang w:val="en-US" w:eastAsia="it-IT"/>
        </w:rPr>
        <w:t>e particularly hope that scholars and practitioners might build upon our work to</w:t>
      </w:r>
      <w:r w:rsidRPr="008F6AA2">
        <w:rPr>
          <w:rFonts w:ascii="Times New Roman" w:hAnsi="Times New Roman" w:cs="Times New Roman"/>
          <w:bCs w:val="0"/>
          <w:color w:val="000000" w:themeColor="text1"/>
          <w:sz w:val="24"/>
          <w:szCs w:val="24"/>
          <w:lang w:val="en-US" w:eastAsia="it-IT"/>
        </w:rPr>
        <w:t xml:space="preserve"> expand the generalizability of our results and</w:t>
      </w:r>
      <w:r w:rsidR="0087299E" w:rsidRPr="008F6AA2">
        <w:rPr>
          <w:rFonts w:ascii="Times New Roman" w:hAnsi="Times New Roman" w:cs="Times New Roman"/>
          <w:bCs w:val="0"/>
          <w:color w:val="000000" w:themeColor="text1"/>
          <w:sz w:val="24"/>
          <w:szCs w:val="24"/>
          <w:lang w:val="en-US" w:eastAsia="it-IT"/>
        </w:rPr>
        <w:t xml:space="preserve"> further </w:t>
      </w:r>
      <w:r w:rsidR="00C9232E" w:rsidRPr="008F6AA2">
        <w:rPr>
          <w:rFonts w:ascii="Times New Roman" w:hAnsi="Times New Roman" w:cs="Times New Roman"/>
          <w:bCs w:val="0"/>
          <w:color w:val="000000" w:themeColor="text1"/>
          <w:sz w:val="24"/>
          <w:szCs w:val="24"/>
          <w:lang w:val="en-US" w:eastAsia="it-IT"/>
        </w:rPr>
        <w:t>improve</w:t>
      </w:r>
      <w:r w:rsidR="0087299E" w:rsidRPr="008F6AA2">
        <w:rPr>
          <w:rFonts w:ascii="Times New Roman" w:hAnsi="Times New Roman" w:cs="Times New Roman"/>
          <w:bCs w:val="0"/>
          <w:color w:val="000000" w:themeColor="text1"/>
          <w:sz w:val="24"/>
          <w:szCs w:val="24"/>
          <w:lang w:val="en-US" w:eastAsia="it-IT"/>
        </w:rPr>
        <w:t xml:space="preserve"> </w:t>
      </w:r>
      <w:r w:rsidR="00E7643B" w:rsidRPr="008F6AA2">
        <w:rPr>
          <w:rFonts w:ascii="Times New Roman" w:hAnsi="Times New Roman" w:cs="Times New Roman"/>
          <w:bCs w:val="0"/>
          <w:color w:val="000000" w:themeColor="text1"/>
          <w:sz w:val="24"/>
          <w:szCs w:val="24"/>
          <w:lang w:val="en-US" w:eastAsia="it-IT"/>
        </w:rPr>
        <w:t xml:space="preserve">the seamless embedding of </w:t>
      </w:r>
      <w:r w:rsidR="00AB7275" w:rsidRPr="008F6AA2">
        <w:rPr>
          <w:rFonts w:ascii="Times New Roman" w:hAnsi="Times New Roman" w:cs="Times New Roman"/>
          <w:bCs w:val="0"/>
          <w:color w:val="000000" w:themeColor="text1"/>
          <w:sz w:val="24"/>
          <w:szCs w:val="24"/>
          <w:lang w:val="en-US" w:eastAsia="it-IT"/>
        </w:rPr>
        <w:t>foresight</w:t>
      </w:r>
      <w:r w:rsidR="0087299E" w:rsidRPr="008F6AA2">
        <w:rPr>
          <w:rFonts w:ascii="Times New Roman" w:hAnsi="Times New Roman" w:cs="Times New Roman"/>
          <w:bCs w:val="0"/>
          <w:color w:val="000000" w:themeColor="text1"/>
          <w:sz w:val="24"/>
          <w:szCs w:val="24"/>
          <w:lang w:val="en-US" w:eastAsia="it-IT"/>
        </w:rPr>
        <w:t xml:space="preserve"> into the overall innovation</w:t>
      </w:r>
      <w:r w:rsidR="00AB7275" w:rsidRPr="008F6AA2">
        <w:rPr>
          <w:rFonts w:ascii="Times New Roman" w:hAnsi="Times New Roman" w:cs="Times New Roman"/>
          <w:bCs w:val="0"/>
          <w:color w:val="000000" w:themeColor="text1"/>
          <w:sz w:val="24"/>
          <w:szCs w:val="24"/>
          <w:lang w:val="en-US" w:eastAsia="it-IT"/>
        </w:rPr>
        <w:t xml:space="preserve"> process of SMEs and its i</w:t>
      </w:r>
      <w:r w:rsidR="0087299E" w:rsidRPr="008F6AA2">
        <w:rPr>
          <w:rFonts w:ascii="Times New Roman" w:hAnsi="Times New Roman" w:cs="Times New Roman"/>
          <w:bCs w:val="0"/>
          <w:color w:val="000000" w:themeColor="text1"/>
          <w:sz w:val="24"/>
          <w:szCs w:val="24"/>
          <w:lang w:val="en-US" w:eastAsia="it-IT"/>
        </w:rPr>
        <w:t xml:space="preserve">mpact </w:t>
      </w:r>
      <w:r w:rsidR="00AB7275" w:rsidRPr="008F6AA2">
        <w:rPr>
          <w:rFonts w:ascii="Times New Roman" w:hAnsi="Times New Roman" w:cs="Times New Roman"/>
          <w:bCs w:val="0"/>
          <w:color w:val="000000" w:themeColor="text1"/>
          <w:sz w:val="24"/>
          <w:szCs w:val="24"/>
          <w:lang w:val="en-US" w:eastAsia="it-IT"/>
        </w:rPr>
        <w:t>on their long-term competitiveness</w:t>
      </w:r>
      <w:r w:rsidR="0087299E" w:rsidRPr="008F6AA2">
        <w:rPr>
          <w:rFonts w:ascii="Times New Roman" w:hAnsi="Times New Roman" w:cs="Times New Roman"/>
          <w:bCs w:val="0"/>
          <w:color w:val="000000" w:themeColor="text1"/>
          <w:sz w:val="24"/>
          <w:szCs w:val="24"/>
          <w:lang w:val="en-US" w:eastAsia="it-IT"/>
        </w:rPr>
        <w:t xml:space="preserve">. </w:t>
      </w:r>
      <w:r w:rsidR="00AB7275" w:rsidRPr="008F6AA2">
        <w:rPr>
          <w:rFonts w:ascii="Times New Roman" w:hAnsi="Times New Roman" w:cs="Times New Roman"/>
          <w:bCs w:val="0"/>
          <w:color w:val="000000" w:themeColor="text1"/>
          <w:sz w:val="24"/>
          <w:szCs w:val="24"/>
          <w:lang w:val="en-US" w:eastAsia="it-IT"/>
        </w:rPr>
        <w:t xml:space="preserve">The digital health sector itself, </w:t>
      </w:r>
      <w:r w:rsidR="0087299E" w:rsidRPr="008F6AA2">
        <w:rPr>
          <w:rFonts w:ascii="Times New Roman" w:hAnsi="Times New Roman" w:cs="Times New Roman"/>
          <w:bCs w:val="0"/>
          <w:color w:val="000000" w:themeColor="text1"/>
          <w:sz w:val="24"/>
          <w:szCs w:val="24"/>
          <w:lang w:val="en-US" w:eastAsia="it-IT"/>
        </w:rPr>
        <w:t xml:space="preserve">given </w:t>
      </w:r>
      <w:r w:rsidR="00AB7275" w:rsidRPr="008F6AA2">
        <w:rPr>
          <w:rFonts w:ascii="Times New Roman" w:hAnsi="Times New Roman" w:cs="Times New Roman"/>
          <w:bCs w:val="0"/>
          <w:color w:val="000000" w:themeColor="text1"/>
          <w:sz w:val="24"/>
          <w:szCs w:val="24"/>
          <w:lang w:val="en-US" w:eastAsia="it-IT"/>
        </w:rPr>
        <w:t>the</w:t>
      </w:r>
      <w:r w:rsidR="0087299E" w:rsidRPr="008F6AA2">
        <w:rPr>
          <w:rFonts w:ascii="Times New Roman" w:hAnsi="Times New Roman" w:cs="Times New Roman"/>
          <w:bCs w:val="0"/>
          <w:color w:val="000000" w:themeColor="text1"/>
          <w:sz w:val="24"/>
          <w:szCs w:val="24"/>
          <w:lang w:val="en-US" w:eastAsia="it-IT"/>
        </w:rPr>
        <w:t xml:space="preserve"> ongoing </w:t>
      </w:r>
      <w:r w:rsidR="00AB7275" w:rsidRPr="008F6AA2">
        <w:rPr>
          <w:rFonts w:ascii="Times New Roman" w:hAnsi="Times New Roman" w:cs="Times New Roman"/>
          <w:bCs w:val="0"/>
          <w:color w:val="000000" w:themeColor="text1"/>
          <w:sz w:val="24"/>
          <w:szCs w:val="24"/>
          <w:lang w:val="en-US" w:eastAsia="it-IT"/>
        </w:rPr>
        <w:t>massive challenges due to the pandemic that started in 2020</w:t>
      </w:r>
      <w:r w:rsidR="0087299E" w:rsidRPr="008F6AA2">
        <w:rPr>
          <w:rFonts w:ascii="Times New Roman" w:hAnsi="Times New Roman" w:cs="Times New Roman"/>
          <w:bCs w:val="0"/>
          <w:color w:val="000000" w:themeColor="text1"/>
          <w:sz w:val="24"/>
          <w:szCs w:val="24"/>
          <w:lang w:val="en-US" w:eastAsia="it-IT"/>
        </w:rPr>
        <w:t>, might represent a compelling case for future research</w:t>
      </w:r>
      <w:r w:rsidR="0036492C" w:rsidRPr="008F6AA2">
        <w:rPr>
          <w:rFonts w:ascii="Times New Roman" w:hAnsi="Times New Roman" w:cs="Times New Roman"/>
          <w:color w:val="000000" w:themeColor="text1"/>
          <w:sz w:val="24"/>
          <w:szCs w:val="24"/>
          <w:lang w:eastAsia="it-IT"/>
        </w:rPr>
        <w:t xml:space="preserve"> </w:t>
      </w:r>
      <w:r w:rsidR="00621E5D" w:rsidRPr="008F6AA2">
        <w:rPr>
          <w:rFonts w:ascii="Times New Roman" w:hAnsi="Times New Roman" w:cs="Times New Roman"/>
          <w:color w:val="000000" w:themeColor="text1"/>
          <w:sz w:val="24"/>
          <w:szCs w:val="24"/>
          <w:lang w:eastAsia="it-IT"/>
        </w:rPr>
        <w:t>[6</w:t>
      </w:r>
      <w:r w:rsidR="00D627E0" w:rsidRPr="008F6AA2">
        <w:rPr>
          <w:rFonts w:ascii="Times New Roman" w:hAnsi="Times New Roman" w:cs="Times New Roman"/>
          <w:color w:val="000000" w:themeColor="text1"/>
          <w:sz w:val="24"/>
          <w:szCs w:val="24"/>
          <w:lang w:eastAsia="it-IT"/>
        </w:rPr>
        <w:t>5</w:t>
      </w:r>
      <w:r w:rsidR="00621E5D" w:rsidRPr="008F6AA2">
        <w:rPr>
          <w:rFonts w:ascii="Times New Roman" w:hAnsi="Times New Roman" w:cs="Times New Roman"/>
          <w:color w:val="000000" w:themeColor="text1"/>
          <w:sz w:val="24"/>
          <w:szCs w:val="24"/>
          <w:lang w:eastAsia="it-IT"/>
        </w:rPr>
        <w:t>]</w:t>
      </w:r>
      <w:r w:rsidR="0036492C" w:rsidRPr="008F6AA2">
        <w:rPr>
          <w:rFonts w:ascii="Times New Roman" w:hAnsi="Times New Roman" w:cs="Times New Roman"/>
          <w:color w:val="000000" w:themeColor="text1"/>
          <w:sz w:val="24"/>
          <w:szCs w:val="24"/>
          <w:lang w:eastAsia="it-IT"/>
        </w:rPr>
        <w:t xml:space="preserve">. Our findings, which pointed out the crucial role of artificial intelligence and big data analytics before the pandemic itself, might contribute to the growing literature exploring the impact of technological innovation (especially artificial intelligence) on the broad health and life science sector </w:t>
      </w:r>
      <w:r w:rsidR="00621E5D" w:rsidRPr="008F6AA2">
        <w:rPr>
          <w:rFonts w:ascii="Times New Roman" w:hAnsi="Times New Roman" w:cs="Times New Roman"/>
          <w:color w:val="000000" w:themeColor="text1"/>
          <w:sz w:val="24"/>
          <w:szCs w:val="24"/>
          <w:lang w:eastAsia="it-IT"/>
        </w:rPr>
        <w:t>[6</w:t>
      </w:r>
      <w:r w:rsidR="00D627E0" w:rsidRPr="008F6AA2">
        <w:rPr>
          <w:rFonts w:ascii="Times New Roman" w:hAnsi="Times New Roman" w:cs="Times New Roman"/>
          <w:color w:val="000000" w:themeColor="text1"/>
          <w:sz w:val="24"/>
          <w:szCs w:val="24"/>
          <w:lang w:eastAsia="it-IT"/>
        </w:rPr>
        <w:t>6</w:t>
      </w:r>
      <w:r w:rsidR="00621E5D" w:rsidRPr="008F6AA2">
        <w:rPr>
          <w:rFonts w:ascii="Times New Roman" w:hAnsi="Times New Roman" w:cs="Times New Roman"/>
          <w:color w:val="000000" w:themeColor="text1"/>
          <w:sz w:val="24"/>
          <w:szCs w:val="24"/>
          <w:lang w:eastAsia="it-IT"/>
        </w:rPr>
        <w:t>].</w:t>
      </w:r>
    </w:p>
    <w:p w14:paraId="2730D00F" w14:textId="77777777" w:rsidR="00730A33" w:rsidRPr="008F6AA2" w:rsidRDefault="00730A33" w:rsidP="00EB1A66">
      <w:pPr>
        <w:spacing w:after="0" w:line="480" w:lineRule="auto"/>
        <w:ind w:firstLine="567"/>
        <w:jc w:val="both"/>
        <w:rPr>
          <w:rFonts w:ascii="Times New Roman" w:hAnsi="Times New Roman" w:cs="Times New Roman"/>
          <w:bCs w:val="0"/>
          <w:color w:val="000000" w:themeColor="text1"/>
          <w:sz w:val="24"/>
          <w:szCs w:val="24"/>
          <w:lang w:val="en-US" w:eastAsia="it-IT"/>
        </w:rPr>
      </w:pPr>
    </w:p>
    <w:p w14:paraId="2FCA0FEF" w14:textId="1D8E21A7" w:rsidR="0076264F" w:rsidRPr="008F6AA2" w:rsidRDefault="0087299E" w:rsidP="00621E5D">
      <w:pPr>
        <w:spacing w:after="0" w:line="480" w:lineRule="auto"/>
        <w:jc w:val="center"/>
        <w:rPr>
          <w:rFonts w:ascii="Times New Roman" w:hAnsi="Times New Roman" w:cs="Times New Roman"/>
          <w:smallCaps/>
          <w:color w:val="000000" w:themeColor="text1"/>
          <w:sz w:val="28"/>
          <w:szCs w:val="28"/>
          <w:lang w:eastAsia="it-IT"/>
        </w:rPr>
      </w:pPr>
      <w:r w:rsidRPr="008F6AA2">
        <w:rPr>
          <w:rFonts w:ascii="Times New Roman" w:hAnsi="Times New Roman" w:cs="Times New Roman"/>
          <w:b/>
          <w:bCs w:val="0"/>
          <w:color w:val="000000" w:themeColor="text1"/>
          <w:sz w:val="24"/>
          <w:szCs w:val="24"/>
          <w:lang w:val="en-US" w:eastAsia="it-IT"/>
        </w:rPr>
        <w:br w:type="page"/>
      </w:r>
      <w:r w:rsidR="0076264F" w:rsidRPr="008F6AA2">
        <w:rPr>
          <w:rFonts w:ascii="Times New Roman" w:hAnsi="Times New Roman" w:cs="Times New Roman"/>
          <w:smallCaps/>
          <w:color w:val="000000" w:themeColor="text1"/>
          <w:sz w:val="28"/>
          <w:szCs w:val="28"/>
          <w:lang w:eastAsia="it-IT"/>
        </w:rPr>
        <w:lastRenderedPageBreak/>
        <w:t>References</w:t>
      </w:r>
    </w:p>
    <w:p w14:paraId="75D20EC0" w14:textId="77777777" w:rsidR="0076264F" w:rsidRPr="008F6AA2" w:rsidRDefault="0076264F" w:rsidP="0076264F">
      <w:pPr>
        <w:spacing w:after="0"/>
        <w:ind w:left="567" w:hanging="567"/>
        <w:rPr>
          <w:rFonts w:ascii="Times New Roman" w:eastAsia="Calibri" w:hAnsi="Times New Roman" w:cs="Times New Roman"/>
          <w:color w:val="000000" w:themeColor="text1"/>
          <w:sz w:val="24"/>
          <w:szCs w:val="24"/>
        </w:rPr>
      </w:pPr>
    </w:p>
    <w:p w14:paraId="1665391E"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val="en-US" w:eastAsia="en-US"/>
        </w:rPr>
      </w:pPr>
      <w:r w:rsidRPr="008F6AA2">
        <w:rPr>
          <w:rFonts w:ascii="Times New Roman" w:eastAsiaTheme="minorHAnsi" w:hAnsi="Times New Roman" w:cs="Times New Roman"/>
          <w:bCs w:val="0"/>
          <w:color w:val="000000" w:themeColor="text1"/>
          <w:sz w:val="24"/>
          <w:szCs w:val="24"/>
          <w:lang w:val="en-US" w:eastAsia="en-US"/>
        </w:rPr>
        <w:t xml:space="preserve">M. B. Lieberman and D. B. Montgomery, “First-mover advantages,” </w:t>
      </w:r>
      <w:proofErr w:type="spellStart"/>
      <w:r w:rsidRPr="008F6AA2">
        <w:rPr>
          <w:rFonts w:ascii="Times New Roman" w:eastAsiaTheme="minorHAnsi" w:hAnsi="Times New Roman" w:cs="Times New Roman"/>
          <w:bCs w:val="0"/>
          <w:i/>
          <w:iCs/>
          <w:color w:val="000000" w:themeColor="text1"/>
          <w:sz w:val="24"/>
          <w:szCs w:val="24"/>
          <w:lang w:val="en-US" w:eastAsia="en-US"/>
        </w:rPr>
        <w:t>Strateg</w:t>
      </w:r>
      <w:proofErr w:type="spellEnd"/>
      <w:r w:rsidRPr="008F6AA2">
        <w:rPr>
          <w:rFonts w:ascii="Times New Roman" w:eastAsiaTheme="minorHAnsi" w:hAnsi="Times New Roman" w:cs="Times New Roman"/>
          <w:bCs w:val="0"/>
          <w:i/>
          <w:iCs/>
          <w:color w:val="000000" w:themeColor="text1"/>
          <w:sz w:val="24"/>
          <w:szCs w:val="24"/>
          <w:lang w:val="en-US" w:eastAsia="en-US"/>
        </w:rPr>
        <w:t>. Manage. J.,</w:t>
      </w:r>
      <w:r w:rsidRPr="008F6AA2">
        <w:rPr>
          <w:rFonts w:ascii="Times New Roman" w:eastAsiaTheme="minorHAnsi" w:hAnsi="Times New Roman" w:cs="Times New Roman"/>
          <w:bCs w:val="0"/>
          <w:iCs/>
          <w:color w:val="000000" w:themeColor="text1"/>
          <w:sz w:val="24"/>
          <w:szCs w:val="24"/>
          <w:lang w:val="en-US" w:eastAsia="en-US"/>
        </w:rPr>
        <w:t xml:space="preserve"> vol.</w:t>
      </w:r>
      <w:r w:rsidRPr="008F6AA2">
        <w:rPr>
          <w:rFonts w:ascii="Times New Roman" w:eastAsiaTheme="minorHAnsi" w:hAnsi="Times New Roman" w:cs="Times New Roman"/>
          <w:bCs w:val="0"/>
          <w:color w:val="000000" w:themeColor="text1"/>
          <w:sz w:val="24"/>
          <w:szCs w:val="24"/>
          <w:lang w:val="en-US" w:eastAsia="en-US"/>
        </w:rPr>
        <w:t xml:space="preserve"> 9, pp. 41- 58, 1998.</w:t>
      </w:r>
    </w:p>
    <w:p w14:paraId="444CE5CD"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R. Rohrbeck, C. Battistella and E. </w:t>
      </w:r>
      <w:proofErr w:type="spellStart"/>
      <w:r w:rsidRPr="008F6AA2">
        <w:rPr>
          <w:rFonts w:ascii="Times New Roman" w:eastAsiaTheme="minorHAnsi" w:hAnsi="Times New Roman" w:cs="Times New Roman"/>
          <w:bCs w:val="0"/>
          <w:color w:val="000000" w:themeColor="text1"/>
          <w:sz w:val="24"/>
          <w:szCs w:val="24"/>
          <w:lang w:eastAsia="en-US"/>
        </w:rPr>
        <w:t>Huizingh</w:t>
      </w:r>
      <w:proofErr w:type="spellEnd"/>
      <w:r w:rsidRPr="008F6AA2">
        <w:rPr>
          <w:rFonts w:ascii="Times New Roman" w:eastAsiaTheme="minorHAnsi" w:hAnsi="Times New Roman" w:cs="Times New Roman"/>
          <w:bCs w:val="0"/>
          <w:color w:val="000000" w:themeColor="text1"/>
          <w:sz w:val="24"/>
          <w:szCs w:val="24"/>
          <w:lang w:eastAsia="en-US"/>
        </w:rPr>
        <w:t xml:space="preserve">, “Corporate foresight: An emerging field with a rich tradition,”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101, pp. 1-9, 2015.</w:t>
      </w:r>
    </w:p>
    <w:p w14:paraId="5518C243"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A. </w:t>
      </w:r>
      <w:proofErr w:type="spellStart"/>
      <w:r w:rsidRPr="008F6AA2">
        <w:rPr>
          <w:rFonts w:ascii="Times New Roman" w:eastAsiaTheme="minorHAnsi" w:hAnsi="Times New Roman" w:cs="Times New Roman"/>
          <w:bCs w:val="0"/>
          <w:color w:val="000000" w:themeColor="text1"/>
          <w:sz w:val="24"/>
          <w:szCs w:val="24"/>
          <w:lang w:eastAsia="en-US"/>
        </w:rPr>
        <w:t>Fergnani</w:t>
      </w:r>
      <w:proofErr w:type="spellEnd"/>
      <w:r w:rsidRPr="008F6AA2">
        <w:rPr>
          <w:rFonts w:ascii="Times New Roman" w:eastAsiaTheme="minorHAnsi" w:hAnsi="Times New Roman" w:cs="Times New Roman"/>
          <w:bCs w:val="0"/>
          <w:color w:val="000000" w:themeColor="text1"/>
          <w:sz w:val="24"/>
          <w:szCs w:val="24"/>
          <w:lang w:eastAsia="en-US"/>
        </w:rPr>
        <w:t xml:space="preserve">, “Corporate Foresight: A new frontier for strategy and management,” </w:t>
      </w:r>
      <w:r w:rsidRPr="008F6AA2">
        <w:rPr>
          <w:rFonts w:ascii="Times New Roman" w:eastAsiaTheme="minorHAnsi" w:hAnsi="Times New Roman" w:cs="Times New Roman"/>
          <w:bCs w:val="0"/>
          <w:i/>
          <w:iCs/>
          <w:color w:val="000000" w:themeColor="text1"/>
          <w:sz w:val="24"/>
          <w:szCs w:val="24"/>
          <w:lang w:eastAsia="en-US"/>
        </w:rPr>
        <w:t xml:space="preserve">Acad. Manage. </w:t>
      </w:r>
      <w:proofErr w:type="spellStart"/>
      <w:r w:rsidRPr="008F6AA2">
        <w:rPr>
          <w:rFonts w:ascii="Times New Roman" w:eastAsiaTheme="minorHAnsi" w:hAnsi="Times New Roman" w:cs="Times New Roman"/>
          <w:bCs w:val="0"/>
          <w:i/>
          <w:iCs/>
          <w:color w:val="000000" w:themeColor="text1"/>
          <w:sz w:val="24"/>
          <w:szCs w:val="24"/>
          <w:lang w:eastAsia="en-US"/>
        </w:rPr>
        <w:t>Perspect</w:t>
      </w:r>
      <w:proofErr w:type="spellEnd"/>
      <w:r w:rsidRPr="008F6AA2">
        <w:rPr>
          <w:rFonts w:ascii="Times New Roman" w:eastAsiaTheme="minorHAnsi" w:hAnsi="Times New Roman" w:cs="Times New Roman"/>
          <w:bCs w:val="0"/>
          <w:i/>
          <w:iCs/>
          <w:color w:val="000000" w:themeColor="text1"/>
          <w:sz w:val="24"/>
          <w:szCs w:val="24"/>
          <w:lang w:eastAsia="en-US"/>
        </w:rPr>
        <w:t>.</w:t>
      </w:r>
      <w:r w:rsidRPr="008F6AA2">
        <w:rPr>
          <w:rFonts w:ascii="Times New Roman" w:eastAsiaTheme="minorHAnsi" w:hAnsi="Times New Roman" w:cs="Times New Roman"/>
          <w:bCs w:val="0"/>
          <w:color w:val="000000" w:themeColor="text1"/>
          <w:sz w:val="24"/>
          <w:szCs w:val="24"/>
          <w:lang w:eastAsia="en-US"/>
        </w:rPr>
        <w:t>, vol. 36, no. 2, pp. 820-844, 2022.</w:t>
      </w:r>
    </w:p>
    <w:p w14:paraId="31E1678C"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R. Vecchiato, G. Favato, F. di Maddaloni and H. Do, “</w:t>
      </w:r>
      <w:r w:rsidRPr="008F6AA2">
        <w:rPr>
          <w:rFonts w:ascii="Times New Roman" w:eastAsiaTheme="minorHAnsi" w:hAnsi="Times New Roman" w:cs="Times New Roman"/>
          <w:bCs w:val="0"/>
          <w:color w:val="000000" w:themeColor="text1"/>
          <w:sz w:val="24"/>
          <w:szCs w:val="24"/>
          <w:lang w:val="en-US" w:eastAsia="en-US"/>
        </w:rPr>
        <w:t xml:space="preserve">Foresight, cognition, and long-term performance: insights from the automotive industry and opportunities for future research,” </w:t>
      </w:r>
      <w:proofErr w:type="spellStart"/>
      <w:r w:rsidRPr="008F6AA2">
        <w:rPr>
          <w:rFonts w:ascii="Times New Roman" w:eastAsiaTheme="minorHAnsi" w:hAnsi="Times New Roman" w:cs="Times New Roman"/>
          <w:bCs w:val="0"/>
          <w:i/>
          <w:iCs/>
          <w:color w:val="000000" w:themeColor="text1"/>
          <w:sz w:val="24"/>
          <w:szCs w:val="24"/>
          <w:lang w:eastAsia="en-US"/>
        </w:rPr>
        <w:t>Futur</w:t>
      </w:r>
      <w:proofErr w:type="spellEnd"/>
      <w:r w:rsidRPr="008F6AA2">
        <w:rPr>
          <w:rFonts w:ascii="Times New Roman" w:eastAsiaTheme="minorHAnsi" w:hAnsi="Times New Roman" w:cs="Times New Roman"/>
          <w:bCs w:val="0"/>
          <w:i/>
          <w:iCs/>
          <w:color w:val="000000" w:themeColor="text1"/>
          <w:sz w:val="24"/>
          <w:szCs w:val="24"/>
          <w:lang w:eastAsia="en-US"/>
        </w:rPr>
        <w:t>. Foresight. Sci.</w:t>
      </w:r>
      <w:r w:rsidRPr="008F6AA2">
        <w:rPr>
          <w:rFonts w:ascii="Times New Roman" w:eastAsiaTheme="minorHAnsi" w:hAnsi="Times New Roman" w:cs="Times New Roman"/>
          <w:bCs w:val="0"/>
          <w:color w:val="000000" w:themeColor="text1"/>
          <w:sz w:val="24"/>
          <w:szCs w:val="24"/>
          <w:lang w:val="en-US" w:eastAsia="en-US"/>
        </w:rPr>
        <w:t xml:space="preserve">, vol. 2, no. 1, p. 25, 2020.  </w:t>
      </w:r>
    </w:p>
    <w:p w14:paraId="2F4E2C38" w14:textId="4BB46706" w:rsidR="004974EF" w:rsidRPr="008F6AA2" w:rsidRDefault="009A01B7"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T. </w:t>
      </w:r>
      <w:proofErr w:type="spellStart"/>
      <w:r w:rsidR="004974EF" w:rsidRPr="008F6AA2">
        <w:rPr>
          <w:rFonts w:ascii="Times New Roman" w:eastAsiaTheme="minorHAnsi" w:hAnsi="Times New Roman" w:cs="Times New Roman"/>
          <w:bCs w:val="0"/>
          <w:color w:val="000000" w:themeColor="text1"/>
          <w:sz w:val="24"/>
          <w:szCs w:val="24"/>
          <w:lang w:eastAsia="en-US"/>
        </w:rPr>
        <w:t>Jissink</w:t>
      </w:r>
      <w:proofErr w:type="spellEnd"/>
      <w:r w:rsidR="004974EF" w:rsidRPr="008F6AA2">
        <w:rPr>
          <w:rFonts w:ascii="Times New Roman" w:eastAsiaTheme="minorHAnsi" w:hAnsi="Times New Roman" w:cs="Times New Roman"/>
          <w:bCs w:val="0"/>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 xml:space="preserve">F. </w:t>
      </w:r>
      <w:r w:rsidR="004974EF" w:rsidRPr="008F6AA2">
        <w:rPr>
          <w:rFonts w:ascii="Times New Roman" w:eastAsiaTheme="minorHAnsi" w:hAnsi="Times New Roman" w:cs="Times New Roman"/>
          <w:bCs w:val="0"/>
          <w:color w:val="000000" w:themeColor="text1"/>
          <w:sz w:val="24"/>
          <w:szCs w:val="24"/>
          <w:lang w:eastAsia="en-US"/>
        </w:rPr>
        <w:t xml:space="preserve">Schweitzer and </w:t>
      </w:r>
      <w:r w:rsidRPr="008F6AA2">
        <w:rPr>
          <w:rFonts w:ascii="Times New Roman" w:eastAsiaTheme="minorHAnsi" w:hAnsi="Times New Roman" w:cs="Times New Roman"/>
          <w:bCs w:val="0"/>
          <w:color w:val="000000" w:themeColor="text1"/>
          <w:sz w:val="24"/>
          <w:szCs w:val="24"/>
          <w:lang w:eastAsia="en-US"/>
        </w:rPr>
        <w:t xml:space="preserve">R. </w:t>
      </w:r>
      <w:r w:rsidR="004974EF" w:rsidRPr="008F6AA2">
        <w:rPr>
          <w:rFonts w:ascii="Times New Roman" w:eastAsiaTheme="minorHAnsi" w:hAnsi="Times New Roman" w:cs="Times New Roman"/>
          <w:bCs w:val="0"/>
          <w:color w:val="000000" w:themeColor="text1"/>
          <w:sz w:val="24"/>
          <w:szCs w:val="24"/>
          <w:lang w:eastAsia="en-US"/>
        </w:rPr>
        <w:t xml:space="preserve">Rohrbeck, “Forward-looking search during innovation projects: Under which conditions it impacts innovativeness,” </w:t>
      </w:r>
      <w:proofErr w:type="spellStart"/>
      <w:r w:rsidR="004974EF" w:rsidRPr="008F6AA2">
        <w:rPr>
          <w:rFonts w:ascii="Times New Roman" w:eastAsiaTheme="minorHAnsi" w:hAnsi="Times New Roman" w:cs="Times New Roman"/>
          <w:bCs w:val="0"/>
          <w:i/>
          <w:iCs/>
          <w:color w:val="000000" w:themeColor="text1"/>
          <w:sz w:val="24"/>
          <w:szCs w:val="24"/>
          <w:lang w:eastAsia="en-US"/>
        </w:rPr>
        <w:t>Technovation</w:t>
      </w:r>
      <w:proofErr w:type="spellEnd"/>
      <w:r w:rsidR="004974EF" w:rsidRPr="008F6AA2">
        <w:rPr>
          <w:rFonts w:ascii="Times New Roman" w:eastAsiaTheme="minorHAnsi" w:hAnsi="Times New Roman" w:cs="Times New Roman"/>
          <w:bCs w:val="0"/>
          <w:color w:val="000000" w:themeColor="text1"/>
          <w:sz w:val="24"/>
          <w:szCs w:val="24"/>
          <w:lang w:eastAsia="en-US"/>
        </w:rPr>
        <w:t>, vol 84, pp. 71-85, 2019.</w:t>
      </w:r>
    </w:p>
    <w:p w14:paraId="65032952"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iCs/>
          <w:color w:val="000000" w:themeColor="text1"/>
          <w:sz w:val="24"/>
          <w:szCs w:val="24"/>
          <w:lang w:val="en-US" w:eastAsia="en-US"/>
        </w:rPr>
        <w:t xml:space="preserve">D. </w:t>
      </w:r>
      <w:proofErr w:type="spellStart"/>
      <w:r w:rsidRPr="008F6AA2">
        <w:rPr>
          <w:rFonts w:ascii="Times New Roman" w:eastAsiaTheme="minorHAnsi" w:hAnsi="Times New Roman" w:cs="Times New Roman"/>
          <w:bCs w:val="0"/>
          <w:iCs/>
          <w:color w:val="000000" w:themeColor="text1"/>
          <w:sz w:val="24"/>
          <w:szCs w:val="24"/>
          <w:lang w:val="en-US" w:eastAsia="en-US"/>
        </w:rPr>
        <w:t>Ehls</w:t>
      </w:r>
      <w:proofErr w:type="spellEnd"/>
      <w:r w:rsidRPr="008F6AA2">
        <w:rPr>
          <w:rFonts w:ascii="Times New Roman" w:eastAsiaTheme="minorHAnsi" w:hAnsi="Times New Roman" w:cs="Times New Roman"/>
          <w:bCs w:val="0"/>
          <w:iCs/>
          <w:color w:val="000000" w:themeColor="text1"/>
          <w:sz w:val="24"/>
          <w:szCs w:val="24"/>
          <w:lang w:val="en-US" w:eastAsia="en-US"/>
        </w:rPr>
        <w:t xml:space="preserve">, A.V Gordon, C. </w:t>
      </w:r>
      <w:proofErr w:type="spellStart"/>
      <w:r w:rsidRPr="008F6AA2">
        <w:rPr>
          <w:rFonts w:ascii="Times New Roman" w:eastAsiaTheme="minorHAnsi" w:hAnsi="Times New Roman" w:cs="Times New Roman"/>
          <w:bCs w:val="0"/>
          <w:iCs/>
          <w:color w:val="000000" w:themeColor="text1"/>
          <w:sz w:val="24"/>
          <w:szCs w:val="24"/>
          <w:lang w:val="en-US" w:eastAsia="en-US"/>
        </w:rPr>
        <w:t>Herstatt</w:t>
      </w:r>
      <w:proofErr w:type="spellEnd"/>
      <w:r w:rsidRPr="008F6AA2">
        <w:rPr>
          <w:rFonts w:ascii="Times New Roman" w:eastAsiaTheme="minorHAnsi" w:hAnsi="Times New Roman" w:cs="Times New Roman"/>
          <w:bCs w:val="0"/>
          <w:iCs/>
          <w:color w:val="000000" w:themeColor="text1"/>
          <w:sz w:val="24"/>
          <w:szCs w:val="24"/>
          <w:lang w:val="en-US" w:eastAsia="en-US"/>
        </w:rPr>
        <w:t xml:space="preserve"> and R. Rohrbeck, “Guest Editorial: Foresight in Strategy and Innovation Management,”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iCs/>
          <w:color w:val="000000" w:themeColor="text1"/>
          <w:sz w:val="24"/>
          <w:szCs w:val="24"/>
          <w:lang w:val="en-US" w:eastAsia="en-US"/>
        </w:rPr>
        <w:t>, vol. 69, no.2, pp. 483-492, 2022.</w:t>
      </w:r>
    </w:p>
    <w:p w14:paraId="45552BD8"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R. Rohrbeck and J. O. Schwartz, “The value contribution of strategic foresight: Insights from an empirical study of large European companies,”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80, no. 8, pp. 1593–1606, 2013.</w:t>
      </w:r>
    </w:p>
    <w:p w14:paraId="6F7FDD60"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H.A. von der </w:t>
      </w:r>
      <w:proofErr w:type="spellStart"/>
      <w:r w:rsidRPr="008F6AA2">
        <w:rPr>
          <w:rFonts w:ascii="Times New Roman" w:eastAsiaTheme="minorHAnsi" w:hAnsi="Times New Roman" w:cs="Times New Roman"/>
          <w:bCs w:val="0"/>
          <w:color w:val="000000" w:themeColor="text1"/>
          <w:sz w:val="24"/>
          <w:szCs w:val="24"/>
          <w:lang w:eastAsia="en-US"/>
        </w:rPr>
        <w:t>Gracht</w:t>
      </w:r>
      <w:proofErr w:type="spellEnd"/>
      <w:r w:rsidRPr="008F6AA2">
        <w:rPr>
          <w:rFonts w:ascii="Times New Roman" w:eastAsiaTheme="minorHAnsi" w:hAnsi="Times New Roman" w:cs="Times New Roman"/>
          <w:bCs w:val="0"/>
          <w:color w:val="000000" w:themeColor="text1"/>
          <w:sz w:val="24"/>
          <w:szCs w:val="24"/>
          <w:lang w:eastAsia="en-US"/>
        </w:rPr>
        <w:t xml:space="preserve">, C.R. </w:t>
      </w:r>
      <w:proofErr w:type="spellStart"/>
      <w:r w:rsidRPr="008F6AA2">
        <w:rPr>
          <w:rFonts w:ascii="Times New Roman" w:eastAsiaTheme="minorHAnsi" w:hAnsi="Times New Roman" w:cs="Times New Roman"/>
          <w:bCs w:val="0"/>
          <w:color w:val="000000" w:themeColor="text1"/>
          <w:sz w:val="24"/>
          <w:szCs w:val="24"/>
          <w:lang w:eastAsia="en-US"/>
        </w:rPr>
        <w:t>Vennemann</w:t>
      </w:r>
      <w:proofErr w:type="spellEnd"/>
      <w:r w:rsidRPr="008F6AA2">
        <w:rPr>
          <w:rFonts w:ascii="Times New Roman" w:eastAsiaTheme="minorHAnsi" w:hAnsi="Times New Roman" w:cs="Times New Roman"/>
          <w:bCs w:val="0"/>
          <w:color w:val="000000" w:themeColor="text1"/>
          <w:sz w:val="24"/>
          <w:szCs w:val="24"/>
          <w:lang w:eastAsia="en-US"/>
        </w:rPr>
        <w:t xml:space="preserve"> and </w:t>
      </w:r>
      <w:proofErr w:type="spellStart"/>
      <w:r w:rsidRPr="008F6AA2">
        <w:rPr>
          <w:rFonts w:ascii="Times New Roman" w:eastAsiaTheme="minorHAnsi" w:hAnsi="Times New Roman" w:cs="Times New Roman"/>
          <w:bCs w:val="0"/>
          <w:color w:val="000000" w:themeColor="text1"/>
          <w:sz w:val="24"/>
          <w:szCs w:val="24"/>
          <w:lang w:eastAsia="en-US"/>
        </w:rPr>
        <w:t>I.</w:t>
      </w:r>
      <w:proofErr w:type="gramStart"/>
      <w:r w:rsidRPr="008F6AA2">
        <w:rPr>
          <w:rFonts w:ascii="Times New Roman" w:eastAsiaTheme="minorHAnsi" w:hAnsi="Times New Roman" w:cs="Times New Roman"/>
          <w:bCs w:val="0"/>
          <w:color w:val="000000" w:themeColor="text1"/>
          <w:sz w:val="24"/>
          <w:szCs w:val="24"/>
          <w:lang w:eastAsia="en-US"/>
        </w:rPr>
        <w:t>L.Darkow</w:t>
      </w:r>
      <w:proofErr w:type="spellEnd"/>
      <w:proofErr w:type="gramEnd"/>
      <w:r w:rsidRPr="008F6AA2">
        <w:rPr>
          <w:rFonts w:ascii="Times New Roman" w:eastAsiaTheme="minorHAnsi" w:hAnsi="Times New Roman" w:cs="Times New Roman"/>
          <w:bCs w:val="0"/>
          <w:color w:val="000000" w:themeColor="text1"/>
          <w:sz w:val="24"/>
          <w:szCs w:val="24"/>
          <w:lang w:eastAsia="en-US"/>
        </w:rPr>
        <w:t xml:space="preserve">, “Corporate foresight and innovation management: A portfolio-approach in evaluating organizational development,” </w:t>
      </w:r>
      <w:r w:rsidRPr="008F6AA2">
        <w:rPr>
          <w:rFonts w:ascii="Times New Roman" w:eastAsiaTheme="minorHAnsi" w:hAnsi="Times New Roman" w:cs="Times New Roman"/>
          <w:bCs w:val="0"/>
          <w:i/>
          <w:iCs/>
          <w:color w:val="000000" w:themeColor="text1"/>
          <w:sz w:val="24"/>
          <w:szCs w:val="24"/>
          <w:lang w:eastAsia="en-US"/>
        </w:rPr>
        <w:t>Futures</w:t>
      </w:r>
      <w:r w:rsidRPr="008F6AA2">
        <w:rPr>
          <w:rFonts w:ascii="Times New Roman" w:eastAsiaTheme="minorHAnsi" w:hAnsi="Times New Roman" w:cs="Times New Roman"/>
          <w:bCs w:val="0"/>
          <w:color w:val="000000" w:themeColor="text1"/>
          <w:sz w:val="24"/>
          <w:szCs w:val="24"/>
          <w:lang w:eastAsia="en-US"/>
        </w:rPr>
        <w:t>,  vol. 42, no. 4, pp. 380–393, 2010.</w:t>
      </w:r>
    </w:p>
    <w:p w14:paraId="175C98E6"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A. Adegbile, D. Sarpong and D. Meissner, “Strategic foresight for innovation management: A review and research agenda,” </w:t>
      </w:r>
      <w:r w:rsidRPr="008F6AA2">
        <w:rPr>
          <w:rFonts w:ascii="Times New Roman" w:eastAsiaTheme="minorHAnsi" w:hAnsi="Times New Roman" w:cs="Times New Roman"/>
          <w:bCs w:val="0"/>
          <w:i/>
          <w:iCs/>
          <w:color w:val="000000" w:themeColor="text1"/>
          <w:sz w:val="24"/>
          <w:szCs w:val="24"/>
          <w:lang w:eastAsia="en-US"/>
        </w:rPr>
        <w:t xml:space="preserve">Int. J. </w:t>
      </w:r>
      <w:proofErr w:type="spellStart"/>
      <w:r w:rsidRPr="008F6AA2">
        <w:rPr>
          <w:rFonts w:ascii="Times New Roman" w:eastAsiaTheme="minorHAnsi" w:hAnsi="Times New Roman" w:cs="Times New Roman"/>
          <w:bCs w:val="0"/>
          <w:i/>
          <w:iCs/>
          <w:color w:val="000000" w:themeColor="text1"/>
          <w:sz w:val="24"/>
          <w:szCs w:val="24"/>
          <w:lang w:eastAsia="en-US"/>
        </w:rPr>
        <w:t>Innov</w:t>
      </w:r>
      <w:proofErr w:type="spellEnd"/>
      <w:r w:rsidRPr="008F6AA2">
        <w:rPr>
          <w:rFonts w:ascii="Times New Roman" w:eastAsiaTheme="minorHAnsi" w:hAnsi="Times New Roman" w:cs="Times New Roman"/>
          <w:bCs w:val="0"/>
          <w:i/>
          <w:iCs/>
          <w:color w:val="000000" w:themeColor="text1"/>
          <w:sz w:val="24"/>
          <w:szCs w:val="24"/>
          <w:lang w:eastAsia="en-US"/>
        </w:rPr>
        <w:t>. Tech. Mang.</w:t>
      </w:r>
      <w:r w:rsidRPr="008F6AA2">
        <w:rPr>
          <w:rFonts w:ascii="Times New Roman" w:eastAsiaTheme="minorHAnsi" w:hAnsi="Times New Roman" w:cs="Times New Roman"/>
          <w:bCs w:val="0"/>
          <w:color w:val="000000" w:themeColor="text1"/>
          <w:sz w:val="24"/>
          <w:szCs w:val="24"/>
          <w:lang w:eastAsia="en-US"/>
        </w:rPr>
        <w:t xml:space="preserve">, vol 14, no. 4, pp. 1-34, 2017. </w:t>
      </w:r>
    </w:p>
    <w:p w14:paraId="56626E1E"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S. </w:t>
      </w:r>
      <w:proofErr w:type="spellStart"/>
      <w:r w:rsidRPr="008F6AA2">
        <w:rPr>
          <w:rFonts w:ascii="Times New Roman" w:eastAsiaTheme="minorHAnsi" w:hAnsi="Times New Roman" w:cs="Times New Roman"/>
          <w:bCs w:val="0"/>
          <w:color w:val="000000" w:themeColor="text1"/>
          <w:sz w:val="24"/>
          <w:szCs w:val="24"/>
          <w:lang w:eastAsia="en-US"/>
        </w:rPr>
        <w:t>Ketonen-Oksi</w:t>
      </w:r>
      <w:proofErr w:type="spellEnd"/>
      <w:r w:rsidRPr="008F6AA2">
        <w:rPr>
          <w:rFonts w:ascii="Times New Roman" w:eastAsiaTheme="minorHAnsi" w:hAnsi="Times New Roman" w:cs="Times New Roman"/>
          <w:bCs w:val="0"/>
          <w:color w:val="000000" w:themeColor="text1"/>
          <w:sz w:val="24"/>
          <w:szCs w:val="24"/>
          <w:lang w:eastAsia="en-US"/>
        </w:rPr>
        <w:t xml:space="preserve">, “Developing organizational futures orientation—A single case study exploring and conceptualizing the transformation process in practice,”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color w:val="000000" w:themeColor="text1"/>
          <w:sz w:val="24"/>
          <w:szCs w:val="24"/>
          <w:lang w:eastAsia="en-US"/>
        </w:rPr>
        <w:t>, vol. 69, no. 2, pp. 511-523, 2020.</w:t>
      </w:r>
    </w:p>
    <w:p w14:paraId="19276871"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L. </w:t>
      </w:r>
      <w:proofErr w:type="spellStart"/>
      <w:r w:rsidRPr="008F6AA2">
        <w:rPr>
          <w:rFonts w:ascii="Times New Roman" w:eastAsiaTheme="minorHAnsi" w:hAnsi="Times New Roman" w:cs="Times New Roman"/>
          <w:bCs w:val="0"/>
          <w:color w:val="000000" w:themeColor="text1"/>
          <w:sz w:val="24"/>
          <w:szCs w:val="24"/>
          <w:lang w:eastAsia="en-US"/>
        </w:rPr>
        <w:t>Pouru</w:t>
      </w:r>
      <w:proofErr w:type="spellEnd"/>
      <w:r w:rsidRPr="008F6AA2">
        <w:rPr>
          <w:rFonts w:ascii="Times New Roman" w:eastAsiaTheme="minorHAnsi" w:hAnsi="Times New Roman" w:cs="Times New Roman"/>
          <w:bCs w:val="0"/>
          <w:color w:val="000000" w:themeColor="text1"/>
          <w:sz w:val="24"/>
          <w:szCs w:val="24"/>
          <w:lang w:eastAsia="en-US"/>
        </w:rPr>
        <w:t xml:space="preserve">, M. Dufva and T. </w:t>
      </w:r>
      <w:proofErr w:type="spellStart"/>
      <w:r w:rsidRPr="008F6AA2">
        <w:rPr>
          <w:rFonts w:ascii="Times New Roman" w:eastAsiaTheme="minorHAnsi" w:hAnsi="Times New Roman" w:cs="Times New Roman"/>
          <w:bCs w:val="0"/>
          <w:color w:val="000000" w:themeColor="text1"/>
          <w:sz w:val="24"/>
          <w:szCs w:val="24"/>
          <w:lang w:eastAsia="en-US"/>
        </w:rPr>
        <w:t>Niinisalo</w:t>
      </w:r>
      <w:proofErr w:type="spellEnd"/>
      <w:r w:rsidRPr="008F6AA2">
        <w:rPr>
          <w:rFonts w:ascii="Times New Roman" w:eastAsiaTheme="minorHAnsi" w:hAnsi="Times New Roman" w:cs="Times New Roman"/>
          <w:bCs w:val="0"/>
          <w:color w:val="000000" w:themeColor="text1"/>
          <w:sz w:val="24"/>
          <w:szCs w:val="24"/>
          <w:lang w:eastAsia="en-US"/>
        </w:rPr>
        <w:t xml:space="preserve">, “Creating organisational futures knowledge in Finnish companies,”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xml:space="preserve"> vol. 140, pp. 84–91, 2019. </w:t>
      </w:r>
    </w:p>
    <w:p w14:paraId="17DE6DFA" w14:textId="6166AA18"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lastRenderedPageBreak/>
        <w:t xml:space="preserve">A. Sacio-Szymanska, G. </w:t>
      </w:r>
      <w:proofErr w:type="gramStart"/>
      <w:r w:rsidRPr="008F6AA2">
        <w:rPr>
          <w:rFonts w:ascii="Times New Roman" w:eastAsiaTheme="minorHAnsi" w:hAnsi="Times New Roman" w:cs="Times New Roman"/>
          <w:bCs w:val="0"/>
          <w:color w:val="000000" w:themeColor="text1"/>
          <w:sz w:val="24"/>
          <w:szCs w:val="24"/>
          <w:lang w:eastAsia="en-US"/>
        </w:rPr>
        <w:t>Fantoni</w:t>
      </w:r>
      <w:proofErr w:type="gramEnd"/>
      <w:r w:rsidRPr="008F6AA2">
        <w:rPr>
          <w:rFonts w:ascii="Times New Roman" w:eastAsiaTheme="minorHAnsi" w:hAnsi="Times New Roman" w:cs="Times New Roman"/>
          <w:bCs w:val="0"/>
          <w:color w:val="000000" w:themeColor="text1"/>
          <w:sz w:val="24"/>
          <w:szCs w:val="24"/>
          <w:lang w:eastAsia="en-US"/>
        </w:rPr>
        <w:t xml:space="preserve"> and C. </w:t>
      </w:r>
      <w:proofErr w:type="spellStart"/>
      <w:r w:rsidRPr="008F6AA2">
        <w:rPr>
          <w:rFonts w:ascii="Times New Roman" w:eastAsiaTheme="minorHAnsi" w:hAnsi="Times New Roman" w:cs="Times New Roman"/>
          <w:bCs w:val="0"/>
          <w:color w:val="000000" w:themeColor="text1"/>
          <w:sz w:val="24"/>
          <w:szCs w:val="24"/>
          <w:lang w:eastAsia="en-US"/>
        </w:rPr>
        <w:t>Daheim</w:t>
      </w:r>
      <w:proofErr w:type="spellEnd"/>
      <w:r w:rsidRPr="008F6AA2">
        <w:rPr>
          <w:rFonts w:ascii="Times New Roman" w:eastAsiaTheme="minorHAnsi" w:hAnsi="Times New Roman" w:cs="Times New Roman"/>
          <w:bCs w:val="0"/>
          <w:color w:val="000000" w:themeColor="text1"/>
          <w:sz w:val="24"/>
          <w:szCs w:val="24"/>
          <w:lang w:eastAsia="en-US"/>
        </w:rPr>
        <w:t xml:space="preserve">, “Foresight as a key enabler of innovation in the economy. Introduction to the topical collection,” </w:t>
      </w:r>
      <w:r w:rsidRPr="008F6AA2">
        <w:rPr>
          <w:rFonts w:ascii="Times New Roman" w:eastAsiaTheme="minorHAnsi" w:hAnsi="Times New Roman" w:cs="Times New Roman"/>
          <w:bCs w:val="0"/>
          <w:i/>
          <w:iCs/>
          <w:color w:val="000000" w:themeColor="text1"/>
          <w:sz w:val="24"/>
          <w:szCs w:val="24"/>
          <w:lang w:eastAsia="en-US"/>
        </w:rPr>
        <w:t>Eur. J. Futures Res.</w:t>
      </w:r>
      <w:r w:rsidRPr="008F6AA2">
        <w:rPr>
          <w:rFonts w:ascii="Times New Roman" w:eastAsiaTheme="minorHAnsi" w:hAnsi="Times New Roman" w:cs="Times New Roman"/>
          <w:bCs w:val="0"/>
          <w:color w:val="000000" w:themeColor="text1"/>
          <w:sz w:val="24"/>
          <w:szCs w:val="24"/>
          <w:lang w:eastAsia="en-US"/>
        </w:rPr>
        <w:t>, vol. 4, no. 20, pp. 1–4, 2016.</w:t>
      </w:r>
    </w:p>
    <w:p w14:paraId="4B2DC8C4"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Y. </w:t>
      </w:r>
      <w:proofErr w:type="spellStart"/>
      <w:r w:rsidRPr="008F6AA2">
        <w:rPr>
          <w:rFonts w:ascii="Times New Roman" w:eastAsiaTheme="minorHAnsi" w:hAnsi="Times New Roman" w:cs="Times New Roman"/>
          <w:bCs w:val="0"/>
          <w:color w:val="000000" w:themeColor="text1"/>
          <w:sz w:val="24"/>
          <w:szCs w:val="24"/>
          <w:lang w:eastAsia="en-US"/>
        </w:rPr>
        <w:t>Milshina</w:t>
      </w:r>
      <w:proofErr w:type="spellEnd"/>
      <w:r w:rsidRPr="008F6AA2">
        <w:rPr>
          <w:rFonts w:ascii="Times New Roman" w:eastAsiaTheme="minorHAnsi" w:hAnsi="Times New Roman" w:cs="Times New Roman"/>
          <w:bCs w:val="0"/>
          <w:color w:val="000000" w:themeColor="text1"/>
          <w:sz w:val="24"/>
          <w:szCs w:val="24"/>
          <w:lang w:eastAsia="en-US"/>
        </w:rPr>
        <w:t xml:space="preserve"> and K. Vishnevskiy, “Potentials of collaborative foresight for SMEs,” </w:t>
      </w:r>
      <w:r w:rsidRPr="008F6AA2">
        <w:rPr>
          <w:rFonts w:ascii="Times New Roman" w:eastAsiaTheme="minorHAnsi" w:hAnsi="Times New Roman" w:cs="Times New Roman"/>
          <w:bCs w:val="0"/>
          <w:i/>
          <w:iCs/>
          <w:color w:val="000000" w:themeColor="text1"/>
          <w:sz w:val="24"/>
          <w:szCs w:val="24"/>
          <w:lang w:eastAsia="en-US"/>
        </w:rPr>
        <w:t xml:space="preserve">Technol. Anal. </w:t>
      </w:r>
      <w:proofErr w:type="spellStart"/>
      <w:r w:rsidRPr="008F6AA2">
        <w:rPr>
          <w:rFonts w:ascii="Times New Roman" w:eastAsiaTheme="minorHAnsi" w:hAnsi="Times New Roman" w:cs="Times New Roman"/>
          <w:bCs w:val="0"/>
          <w:i/>
          <w:iCs/>
          <w:color w:val="000000" w:themeColor="text1"/>
          <w:sz w:val="24"/>
          <w:szCs w:val="24"/>
          <w:lang w:eastAsia="en-US"/>
        </w:rPr>
        <w:t>Strateg</w:t>
      </w:r>
      <w:proofErr w:type="spellEnd"/>
      <w:r w:rsidRPr="008F6AA2">
        <w:rPr>
          <w:rFonts w:ascii="Times New Roman" w:eastAsiaTheme="minorHAnsi" w:hAnsi="Times New Roman" w:cs="Times New Roman"/>
          <w:bCs w:val="0"/>
          <w:i/>
          <w:iCs/>
          <w:color w:val="000000" w:themeColor="text1"/>
          <w:sz w:val="24"/>
          <w:szCs w:val="24"/>
          <w:lang w:eastAsia="en-US"/>
        </w:rPr>
        <w:t>. Manage.,</w:t>
      </w:r>
      <w:r w:rsidRPr="008F6AA2">
        <w:rPr>
          <w:rFonts w:ascii="Times New Roman" w:eastAsiaTheme="minorHAnsi" w:hAnsi="Times New Roman" w:cs="Times New Roman"/>
          <w:bCs w:val="0"/>
          <w:color w:val="000000" w:themeColor="text1"/>
          <w:sz w:val="24"/>
          <w:szCs w:val="24"/>
          <w:lang w:eastAsia="en-US"/>
        </w:rPr>
        <w:t xml:space="preserve"> vol. 30, no. 6, pp. 701-717, 2018.</w:t>
      </w:r>
    </w:p>
    <w:p w14:paraId="367BE2D7"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J. </w:t>
      </w:r>
      <w:proofErr w:type="spellStart"/>
      <w:r w:rsidRPr="008F6AA2">
        <w:rPr>
          <w:rFonts w:ascii="Times New Roman" w:eastAsiaTheme="minorHAnsi" w:hAnsi="Times New Roman" w:cs="Times New Roman"/>
          <w:bCs w:val="0"/>
          <w:color w:val="000000" w:themeColor="text1"/>
          <w:sz w:val="24"/>
          <w:szCs w:val="24"/>
          <w:lang w:eastAsia="en-US"/>
        </w:rPr>
        <w:t>Calof</w:t>
      </w:r>
      <w:proofErr w:type="spellEnd"/>
      <w:r w:rsidRPr="008F6AA2">
        <w:rPr>
          <w:rFonts w:ascii="Times New Roman" w:eastAsiaTheme="minorHAnsi" w:hAnsi="Times New Roman" w:cs="Times New Roman"/>
          <w:bCs w:val="0"/>
          <w:color w:val="000000" w:themeColor="text1"/>
          <w:sz w:val="24"/>
          <w:szCs w:val="24"/>
          <w:lang w:eastAsia="en-US"/>
        </w:rPr>
        <w:t xml:space="preserve">, D. Meissner and A. </w:t>
      </w:r>
      <w:proofErr w:type="spellStart"/>
      <w:r w:rsidRPr="008F6AA2">
        <w:rPr>
          <w:rFonts w:ascii="Times New Roman" w:eastAsiaTheme="minorHAnsi" w:hAnsi="Times New Roman" w:cs="Times New Roman"/>
          <w:bCs w:val="0"/>
          <w:color w:val="000000" w:themeColor="text1"/>
          <w:sz w:val="24"/>
          <w:szCs w:val="24"/>
          <w:lang w:eastAsia="en-US"/>
        </w:rPr>
        <w:t>Razheva</w:t>
      </w:r>
      <w:proofErr w:type="spellEnd"/>
      <w:r w:rsidRPr="008F6AA2">
        <w:rPr>
          <w:rFonts w:ascii="Times New Roman" w:eastAsiaTheme="minorHAnsi" w:hAnsi="Times New Roman" w:cs="Times New Roman"/>
          <w:bCs w:val="0"/>
          <w:color w:val="000000" w:themeColor="text1"/>
          <w:sz w:val="24"/>
          <w:szCs w:val="24"/>
          <w:lang w:eastAsia="en-US"/>
        </w:rPr>
        <w:t xml:space="preserve">, “Overcoming Open Innovation Challenges: A Contribution from Foresight and Foresight Networks,” </w:t>
      </w:r>
      <w:r w:rsidRPr="008F6AA2">
        <w:rPr>
          <w:rFonts w:ascii="Times New Roman" w:eastAsiaTheme="minorHAnsi" w:hAnsi="Times New Roman" w:cs="Times New Roman"/>
          <w:bCs w:val="0"/>
          <w:i/>
          <w:iCs/>
          <w:color w:val="000000" w:themeColor="text1"/>
          <w:sz w:val="24"/>
          <w:szCs w:val="24"/>
          <w:lang w:eastAsia="en-US"/>
        </w:rPr>
        <w:t xml:space="preserve">Technol. Anal. </w:t>
      </w:r>
      <w:proofErr w:type="spellStart"/>
      <w:r w:rsidRPr="008F6AA2">
        <w:rPr>
          <w:rFonts w:ascii="Times New Roman" w:eastAsiaTheme="minorHAnsi" w:hAnsi="Times New Roman" w:cs="Times New Roman"/>
          <w:bCs w:val="0"/>
          <w:i/>
          <w:iCs/>
          <w:color w:val="000000" w:themeColor="text1"/>
          <w:sz w:val="24"/>
          <w:szCs w:val="24"/>
          <w:lang w:eastAsia="en-US"/>
        </w:rPr>
        <w:t>Strateg</w:t>
      </w:r>
      <w:proofErr w:type="spellEnd"/>
      <w:r w:rsidRPr="008F6AA2">
        <w:rPr>
          <w:rFonts w:ascii="Times New Roman" w:eastAsiaTheme="minorHAnsi" w:hAnsi="Times New Roman" w:cs="Times New Roman"/>
          <w:bCs w:val="0"/>
          <w:i/>
          <w:iCs/>
          <w:color w:val="000000" w:themeColor="text1"/>
          <w:sz w:val="24"/>
          <w:szCs w:val="24"/>
          <w:lang w:eastAsia="en-US"/>
        </w:rPr>
        <w:t>. Manage.</w:t>
      </w:r>
      <w:r w:rsidRPr="008F6AA2">
        <w:rPr>
          <w:rFonts w:ascii="Times New Roman" w:eastAsiaTheme="minorHAnsi" w:hAnsi="Times New Roman" w:cs="Times New Roman"/>
          <w:bCs w:val="0"/>
          <w:color w:val="000000" w:themeColor="text1"/>
          <w:sz w:val="24"/>
          <w:szCs w:val="24"/>
          <w:lang w:eastAsia="en-US"/>
        </w:rPr>
        <w:t xml:space="preserve">, vol. 30, no. 6, pp. 718–733, 2018. </w:t>
      </w:r>
    </w:p>
    <w:p w14:paraId="49BA3190"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D. Sarpong and D. Meissner, “Special issue on corporate foresight and innovation management,” </w:t>
      </w:r>
      <w:r w:rsidRPr="008F6AA2">
        <w:rPr>
          <w:rFonts w:ascii="Times New Roman" w:eastAsiaTheme="minorHAnsi" w:hAnsi="Times New Roman" w:cs="Times New Roman"/>
          <w:bCs w:val="0"/>
          <w:i/>
          <w:iCs/>
          <w:color w:val="000000" w:themeColor="text1"/>
          <w:sz w:val="24"/>
          <w:szCs w:val="24"/>
          <w:lang w:eastAsia="en-US"/>
        </w:rPr>
        <w:t xml:space="preserve">Technol. Anal. </w:t>
      </w:r>
      <w:proofErr w:type="spellStart"/>
      <w:r w:rsidRPr="008F6AA2">
        <w:rPr>
          <w:rFonts w:ascii="Times New Roman" w:eastAsiaTheme="minorHAnsi" w:hAnsi="Times New Roman" w:cs="Times New Roman"/>
          <w:bCs w:val="0"/>
          <w:i/>
          <w:iCs/>
          <w:color w:val="000000" w:themeColor="text1"/>
          <w:sz w:val="24"/>
          <w:szCs w:val="24"/>
          <w:lang w:eastAsia="en-US"/>
        </w:rPr>
        <w:t>Strateg</w:t>
      </w:r>
      <w:proofErr w:type="spellEnd"/>
      <w:r w:rsidRPr="008F6AA2">
        <w:rPr>
          <w:rFonts w:ascii="Times New Roman" w:eastAsiaTheme="minorHAnsi" w:hAnsi="Times New Roman" w:cs="Times New Roman"/>
          <w:bCs w:val="0"/>
          <w:i/>
          <w:iCs/>
          <w:color w:val="000000" w:themeColor="text1"/>
          <w:sz w:val="24"/>
          <w:szCs w:val="24"/>
          <w:lang w:eastAsia="en-US"/>
        </w:rPr>
        <w:t>. Manage.,</w:t>
      </w:r>
      <w:r w:rsidRPr="008F6AA2">
        <w:rPr>
          <w:rFonts w:ascii="Times New Roman" w:eastAsiaTheme="minorHAnsi" w:hAnsi="Times New Roman" w:cs="Times New Roman"/>
          <w:bCs w:val="0"/>
          <w:color w:val="000000" w:themeColor="text1"/>
          <w:sz w:val="24"/>
          <w:szCs w:val="24"/>
          <w:lang w:eastAsia="en-US"/>
        </w:rPr>
        <w:t xml:space="preserve"> vol. 30, no. 6, pp. 625-632, 2018.</w:t>
      </w:r>
    </w:p>
    <w:p w14:paraId="070C4AE4"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P. Van der Duin, T. Heger and M. D. Schlesinger, “Toward networked foresight? Exploring the use of futures research in innovation networks,” </w:t>
      </w:r>
      <w:r w:rsidRPr="008F6AA2">
        <w:rPr>
          <w:rFonts w:ascii="Times New Roman" w:eastAsiaTheme="minorHAnsi" w:hAnsi="Times New Roman" w:cs="Times New Roman"/>
          <w:bCs w:val="0"/>
          <w:i/>
          <w:color w:val="000000" w:themeColor="text1"/>
          <w:sz w:val="24"/>
          <w:szCs w:val="24"/>
          <w:lang w:eastAsia="en-US"/>
        </w:rPr>
        <w:t>Futures</w:t>
      </w:r>
      <w:r w:rsidRPr="008F6AA2">
        <w:rPr>
          <w:rFonts w:ascii="Times New Roman" w:eastAsiaTheme="minorHAnsi" w:hAnsi="Times New Roman" w:cs="Times New Roman"/>
          <w:bCs w:val="0"/>
          <w:iCs/>
          <w:color w:val="000000" w:themeColor="text1"/>
          <w:sz w:val="24"/>
          <w:szCs w:val="24"/>
          <w:lang w:eastAsia="en-US"/>
        </w:rPr>
        <w:t>, vol.</w:t>
      </w:r>
      <w:r w:rsidRPr="008F6AA2">
        <w:rPr>
          <w:rFonts w:ascii="Times New Roman" w:eastAsiaTheme="minorHAnsi" w:hAnsi="Times New Roman" w:cs="Times New Roman"/>
          <w:bCs w:val="0"/>
          <w:color w:val="000000" w:themeColor="text1"/>
          <w:sz w:val="24"/>
          <w:szCs w:val="24"/>
          <w:lang w:eastAsia="en-US"/>
        </w:rPr>
        <w:t xml:space="preserve"> 59, pp. 62-78, 2014.</w:t>
      </w:r>
    </w:p>
    <w:p w14:paraId="7DA1BDAE"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X. Li, D. Sarpong and C.L. Wang, “Collaborative strategic foresight and new product development in Chinese pharmaceutical firms,”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color w:val="000000" w:themeColor="text1"/>
          <w:sz w:val="24"/>
          <w:szCs w:val="24"/>
          <w:lang w:eastAsia="en-US"/>
        </w:rPr>
        <w:t>, vol. 69, no. 2, pp. 551-563, 2020.</w:t>
      </w:r>
    </w:p>
    <w:p w14:paraId="40F6A689"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iCs/>
          <w:color w:val="000000" w:themeColor="text1"/>
          <w:sz w:val="24"/>
          <w:szCs w:val="24"/>
          <w:lang w:eastAsia="en-US"/>
        </w:rPr>
        <w:t xml:space="preserve">J.W. Peltier, Y. </w:t>
      </w:r>
      <w:proofErr w:type="gramStart"/>
      <w:r w:rsidRPr="008F6AA2">
        <w:rPr>
          <w:rFonts w:ascii="Times New Roman" w:eastAsiaTheme="minorHAnsi" w:hAnsi="Times New Roman" w:cs="Times New Roman"/>
          <w:bCs w:val="0"/>
          <w:iCs/>
          <w:color w:val="000000" w:themeColor="text1"/>
          <w:sz w:val="24"/>
          <w:szCs w:val="24"/>
          <w:lang w:eastAsia="en-US"/>
        </w:rPr>
        <w:t>Zhao</w:t>
      </w:r>
      <w:proofErr w:type="gramEnd"/>
      <w:r w:rsidRPr="008F6AA2">
        <w:rPr>
          <w:rFonts w:ascii="Times New Roman" w:eastAsiaTheme="minorHAnsi" w:hAnsi="Times New Roman" w:cs="Times New Roman"/>
          <w:bCs w:val="0"/>
          <w:iCs/>
          <w:color w:val="000000" w:themeColor="text1"/>
          <w:sz w:val="24"/>
          <w:szCs w:val="24"/>
          <w:lang w:eastAsia="en-US"/>
        </w:rPr>
        <w:t xml:space="preserve"> and J.A. </w:t>
      </w:r>
      <w:proofErr w:type="spellStart"/>
      <w:r w:rsidRPr="008F6AA2">
        <w:rPr>
          <w:rFonts w:ascii="Times New Roman" w:eastAsiaTheme="minorHAnsi" w:hAnsi="Times New Roman" w:cs="Times New Roman"/>
          <w:bCs w:val="0"/>
          <w:iCs/>
          <w:color w:val="000000" w:themeColor="text1"/>
          <w:sz w:val="24"/>
          <w:szCs w:val="24"/>
          <w:lang w:eastAsia="en-US"/>
        </w:rPr>
        <w:t>Schibrowsky</w:t>
      </w:r>
      <w:proofErr w:type="spellEnd"/>
      <w:r w:rsidRPr="008F6AA2">
        <w:rPr>
          <w:rFonts w:ascii="Times New Roman" w:eastAsiaTheme="minorHAnsi" w:hAnsi="Times New Roman" w:cs="Times New Roman"/>
          <w:bCs w:val="0"/>
          <w:iCs/>
          <w:color w:val="000000" w:themeColor="text1"/>
          <w:sz w:val="24"/>
          <w:szCs w:val="24"/>
          <w:lang w:eastAsia="en-US"/>
        </w:rPr>
        <w:t xml:space="preserve">, “Technology adoption by small businesses: An exploratory study of the interrelationships of owner and environmental factors,” </w:t>
      </w:r>
      <w:r w:rsidRPr="008F6AA2">
        <w:rPr>
          <w:rFonts w:ascii="Times New Roman" w:eastAsiaTheme="minorHAnsi" w:hAnsi="Times New Roman" w:cs="Times New Roman"/>
          <w:bCs w:val="0"/>
          <w:i/>
          <w:color w:val="000000" w:themeColor="text1"/>
          <w:sz w:val="24"/>
          <w:szCs w:val="24"/>
          <w:lang w:eastAsia="en-US"/>
        </w:rPr>
        <w:t>Int. Small Bus. J.</w:t>
      </w:r>
      <w:r w:rsidRPr="008F6AA2">
        <w:rPr>
          <w:rFonts w:ascii="Times New Roman" w:eastAsiaTheme="minorHAnsi" w:hAnsi="Times New Roman" w:cs="Times New Roman"/>
          <w:bCs w:val="0"/>
          <w:iCs/>
          <w:color w:val="000000" w:themeColor="text1"/>
          <w:sz w:val="24"/>
          <w:szCs w:val="24"/>
          <w:lang w:eastAsia="en-US"/>
        </w:rPr>
        <w:t>, vol. 30, no. 4, pp. 406-431, 2012.</w:t>
      </w:r>
    </w:p>
    <w:p w14:paraId="515FA604" w14:textId="5A7A5D49"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A. Stornelli, S. </w:t>
      </w:r>
      <w:proofErr w:type="gramStart"/>
      <w:r w:rsidRPr="008F6AA2">
        <w:rPr>
          <w:rFonts w:ascii="Times New Roman" w:eastAsiaTheme="minorHAnsi" w:hAnsi="Times New Roman" w:cs="Times New Roman"/>
          <w:bCs w:val="0"/>
          <w:color w:val="000000" w:themeColor="text1"/>
          <w:sz w:val="24"/>
          <w:szCs w:val="24"/>
          <w:lang w:eastAsia="en-US"/>
        </w:rPr>
        <w:t>Ozcan</w:t>
      </w:r>
      <w:proofErr w:type="gramEnd"/>
      <w:r w:rsidRPr="008F6AA2">
        <w:rPr>
          <w:rFonts w:ascii="Times New Roman" w:eastAsiaTheme="minorHAnsi" w:hAnsi="Times New Roman" w:cs="Times New Roman"/>
          <w:bCs w:val="0"/>
          <w:color w:val="000000" w:themeColor="text1"/>
          <w:sz w:val="24"/>
          <w:szCs w:val="24"/>
          <w:lang w:eastAsia="en-US"/>
        </w:rPr>
        <w:t xml:space="preserve"> and C. Simms, “Advanced manufacturing technology adoption and innovation: a systematic literature review on barriers, enablers, and innovation types,”</w:t>
      </w:r>
      <w:r w:rsidRPr="008F6AA2">
        <w:rPr>
          <w:rFonts w:ascii="Times New Roman" w:eastAsiaTheme="minorHAnsi" w:hAnsi="Times New Roman" w:cs="Times New Roman"/>
          <w:b/>
          <w:bCs w:val="0"/>
          <w:color w:val="000000" w:themeColor="text1"/>
          <w:sz w:val="24"/>
          <w:szCs w:val="24"/>
          <w:lang w:eastAsia="en-US"/>
        </w:rPr>
        <w:t xml:space="preserve"> </w:t>
      </w:r>
      <w:r w:rsidRPr="008F6AA2">
        <w:rPr>
          <w:rFonts w:ascii="Times New Roman" w:eastAsiaTheme="minorHAnsi" w:hAnsi="Times New Roman" w:cs="Times New Roman"/>
          <w:bCs w:val="0"/>
          <w:i/>
          <w:iCs/>
          <w:color w:val="000000" w:themeColor="text1"/>
          <w:sz w:val="24"/>
          <w:szCs w:val="24"/>
          <w:lang w:eastAsia="en-US"/>
        </w:rPr>
        <w:t xml:space="preserve">Res. Policy, </w:t>
      </w:r>
      <w:r w:rsidRPr="008F6AA2">
        <w:rPr>
          <w:rFonts w:ascii="Times New Roman" w:eastAsiaTheme="minorHAnsi" w:hAnsi="Times New Roman" w:cs="Times New Roman"/>
          <w:bCs w:val="0"/>
          <w:color w:val="000000" w:themeColor="text1"/>
          <w:sz w:val="24"/>
          <w:szCs w:val="24"/>
          <w:lang w:eastAsia="en-US"/>
        </w:rPr>
        <w:t>vol. 50, no. 6, 104229, 2021.</w:t>
      </w:r>
    </w:p>
    <w:p w14:paraId="5D70D5E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F.J. Milliken, “Three types of perceived uncertainty about the environment: state, effect, and response uncertainty,” </w:t>
      </w:r>
      <w:r w:rsidRPr="008F6AA2">
        <w:rPr>
          <w:rFonts w:ascii="Times New Roman" w:eastAsiaTheme="minorHAnsi" w:hAnsi="Times New Roman" w:cs="Times New Roman"/>
          <w:bCs w:val="0"/>
          <w:i/>
          <w:iCs/>
          <w:color w:val="000000" w:themeColor="text1"/>
          <w:sz w:val="24"/>
          <w:szCs w:val="24"/>
          <w:lang w:eastAsia="en-US"/>
        </w:rPr>
        <w:t>Acad. Manage. Rev.,</w:t>
      </w:r>
      <w:r w:rsidRPr="008F6AA2">
        <w:rPr>
          <w:rFonts w:ascii="Times New Roman" w:eastAsiaTheme="minorHAnsi" w:hAnsi="Times New Roman" w:cs="Times New Roman"/>
          <w:bCs w:val="0"/>
          <w:color w:val="000000" w:themeColor="text1"/>
          <w:sz w:val="24"/>
          <w:szCs w:val="24"/>
          <w:lang w:eastAsia="en-US"/>
        </w:rPr>
        <w:t xml:space="preserve"> vol.</w:t>
      </w:r>
      <w:r w:rsidRPr="008F6AA2">
        <w:rPr>
          <w:rFonts w:ascii="Times New Roman" w:eastAsiaTheme="minorHAnsi" w:hAnsi="Times New Roman" w:cs="Times New Roman"/>
          <w:bCs w:val="0"/>
          <w:i/>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12(1), pp.133–143, 1987.</w:t>
      </w:r>
    </w:p>
    <w:p w14:paraId="4CCAA85A" w14:textId="55166FC0"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J.L. Hervas-Olivera, F. </w:t>
      </w:r>
      <w:proofErr w:type="spellStart"/>
      <w:r w:rsidRPr="008F6AA2">
        <w:rPr>
          <w:rFonts w:ascii="Times New Roman" w:eastAsiaTheme="minorHAnsi" w:hAnsi="Times New Roman" w:cs="Times New Roman"/>
          <w:bCs w:val="0"/>
          <w:color w:val="000000" w:themeColor="text1"/>
          <w:sz w:val="24"/>
          <w:szCs w:val="24"/>
          <w:lang w:eastAsia="en-US"/>
        </w:rPr>
        <w:t>Sempere-Ripollb</w:t>
      </w:r>
      <w:proofErr w:type="spellEnd"/>
      <w:r w:rsidRPr="008F6AA2">
        <w:rPr>
          <w:rFonts w:ascii="Times New Roman" w:eastAsiaTheme="minorHAnsi" w:hAnsi="Times New Roman" w:cs="Times New Roman"/>
          <w:bCs w:val="0"/>
          <w:color w:val="000000" w:themeColor="text1"/>
          <w:sz w:val="24"/>
          <w:szCs w:val="24"/>
          <w:lang w:eastAsia="en-US"/>
        </w:rPr>
        <w:t xml:space="preserve">, C. Boronat-Moll, “Technological innovation typologies and open innovation in SMEs: Beyond internal and external sources of knowledge,” </w:t>
      </w:r>
      <w:r w:rsidRPr="008F6AA2">
        <w:rPr>
          <w:rFonts w:ascii="Times New Roman" w:eastAsiaTheme="minorHAnsi" w:hAnsi="Times New Roman" w:cs="Times New Roman"/>
          <w:bCs w:val="0"/>
          <w:i/>
          <w:iCs/>
          <w:color w:val="000000" w:themeColor="text1"/>
          <w:sz w:val="24"/>
          <w:szCs w:val="24"/>
          <w:lang w:eastAsia="en-US"/>
        </w:rPr>
        <w:t xml:space="preserve">Technol. Forecast. Soc. </w:t>
      </w:r>
      <w:proofErr w:type="gramStart"/>
      <w:r w:rsidRPr="008F6AA2">
        <w:rPr>
          <w:rFonts w:ascii="Times New Roman" w:eastAsiaTheme="minorHAnsi" w:hAnsi="Times New Roman" w:cs="Times New Roman"/>
          <w:bCs w:val="0"/>
          <w:i/>
          <w:iCs/>
          <w:color w:val="000000" w:themeColor="text1"/>
          <w:sz w:val="24"/>
          <w:szCs w:val="24"/>
          <w:lang w:eastAsia="en-US"/>
        </w:rPr>
        <w:t>Change,</w:t>
      </w:r>
      <w:r w:rsidRPr="008F6AA2">
        <w:rPr>
          <w:rFonts w:ascii="Times New Roman" w:eastAsiaTheme="minorHAnsi" w:hAnsi="Times New Roman" w:cs="Times New Roman"/>
          <w:bCs w:val="0"/>
          <w:color w:val="000000" w:themeColor="text1"/>
          <w:sz w:val="24"/>
          <w:szCs w:val="24"/>
          <w:lang w:eastAsia="en-US"/>
        </w:rPr>
        <w:t xml:space="preserve">  vol.</w:t>
      </w:r>
      <w:proofErr w:type="gramEnd"/>
      <w:r w:rsidRPr="008F6AA2">
        <w:rPr>
          <w:rFonts w:ascii="Times New Roman" w:eastAsiaTheme="minorHAnsi" w:hAnsi="Times New Roman" w:cs="Times New Roman"/>
          <w:bCs w:val="0"/>
          <w:color w:val="000000" w:themeColor="text1"/>
          <w:sz w:val="24"/>
          <w:szCs w:val="24"/>
          <w:lang w:eastAsia="en-US"/>
        </w:rPr>
        <w:t xml:space="preserve"> 162,  120338, 2021.</w:t>
      </w:r>
    </w:p>
    <w:p w14:paraId="15A96FB2"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H.W. </w:t>
      </w:r>
      <w:proofErr w:type="spellStart"/>
      <w:r w:rsidRPr="008F6AA2">
        <w:rPr>
          <w:rFonts w:ascii="Times New Roman" w:eastAsiaTheme="minorHAnsi" w:hAnsi="Times New Roman" w:cs="Times New Roman"/>
          <w:bCs w:val="0"/>
          <w:color w:val="000000" w:themeColor="text1"/>
          <w:sz w:val="24"/>
          <w:szCs w:val="24"/>
          <w:lang w:eastAsia="en-US"/>
        </w:rPr>
        <w:t>Volberda</w:t>
      </w:r>
      <w:proofErr w:type="spellEnd"/>
      <w:r w:rsidRPr="008F6AA2">
        <w:rPr>
          <w:rFonts w:ascii="Times New Roman" w:eastAsiaTheme="minorHAnsi" w:hAnsi="Times New Roman" w:cs="Times New Roman"/>
          <w:bCs w:val="0"/>
          <w:color w:val="000000" w:themeColor="text1"/>
          <w:sz w:val="24"/>
          <w:szCs w:val="24"/>
          <w:lang w:eastAsia="en-US"/>
        </w:rPr>
        <w:t xml:space="preserve">, N. J. Foss and M. A. Lyles, “Absorbing the Concept of Absorptive Capacity: How to Realize Its Potential in the Organization Field,” </w:t>
      </w:r>
      <w:r w:rsidRPr="008F6AA2">
        <w:rPr>
          <w:rFonts w:ascii="Times New Roman" w:eastAsiaTheme="minorHAnsi" w:hAnsi="Times New Roman" w:cs="Times New Roman"/>
          <w:bCs w:val="0"/>
          <w:i/>
          <w:iCs/>
          <w:color w:val="000000" w:themeColor="text1"/>
          <w:sz w:val="24"/>
          <w:szCs w:val="24"/>
          <w:lang w:eastAsia="en-US"/>
        </w:rPr>
        <w:t>Organ. Sci.,</w:t>
      </w:r>
      <w:r w:rsidRPr="008F6AA2">
        <w:rPr>
          <w:rFonts w:ascii="Times New Roman" w:eastAsiaTheme="minorHAnsi" w:hAnsi="Times New Roman" w:cs="Times New Roman"/>
          <w:bCs w:val="0"/>
          <w:color w:val="000000" w:themeColor="text1"/>
          <w:sz w:val="24"/>
          <w:szCs w:val="24"/>
          <w:lang w:eastAsia="en-US"/>
        </w:rPr>
        <w:t xml:space="preserve"> vol. 21, no. 4, pp. 931-951, 2010.</w:t>
      </w:r>
    </w:p>
    <w:p w14:paraId="202EC1D4"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W. M. Cohen and D. A. Levinthal, “Absorptive capacity: A new perspective on learning and innovation,” </w:t>
      </w:r>
      <w:r w:rsidRPr="008F6AA2">
        <w:rPr>
          <w:rFonts w:ascii="Times New Roman" w:eastAsiaTheme="minorHAnsi" w:hAnsi="Times New Roman" w:cs="Times New Roman"/>
          <w:bCs w:val="0"/>
          <w:i/>
          <w:iCs/>
          <w:color w:val="000000" w:themeColor="text1"/>
          <w:sz w:val="24"/>
          <w:szCs w:val="24"/>
          <w:lang w:eastAsia="en-US"/>
        </w:rPr>
        <w:t xml:space="preserve">Admin. Science Quart., </w:t>
      </w:r>
      <w:r w:rsidRPr="008F6AA2">
        <w:rPr>
          <w:rFonts w:ascii="Times New Roman" w:eastAsiaTheme="minorHAnsi" w:hAnsi="Times New Roman" w:cs="Times New Roman"/>
          <w:bCs w:val="0"/>
          <w:color w:val="000000" w:themeColor="text1"/>
          <w:sz w:val="24"/>
          <w:szCs w:val="24"/>
          <w:lang w:eastAsia="en-US"/>
        </w:rPr>
        <w:t>vol. 35, no. 1, pp. 128–152, 1990.</w:t>
      </w:r>
    </w:p>
    <w:p w14:paraId="3CCEA467" w14:textId="62E12DF0"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lastRenderedPageBreak/>
        <w:t>A.</w:t>
      </w:r>
      <w:r w:rsidR="009A01B7" w:rsidRPr="008F6AA2">
        <w:rPr>
          <w:rFonts w:ascii="Times New Roman" w:eastAsiaTheme="minorHAnsi" w:hAnsi="Times New Roman" w:cs="Times New Roman"/>
          <w:bCs w:val="0"/>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 xml:space="preserve">Brem and P. </w:t>
      </w:r>
      <w:proofErr w:type="gramStart"/>
      <w:r w:rsidRPr="008F6AA2">
        <w:rPr>
          <w:rFonts w:ascii="Times New Roman" w:eastAsiaTheme="minorHAnsi" w:hAnsi="Times New Roman" w:cs="Times New Roman"/>
          <w:bCs w:val="0"/>
          <w:color w:val="000000" w:themeColor="text1"/>
          <w:sz w:val="24"/>
          <w:szCs w:val="24"/>
          <w:lang w:eastAsia="en-US"/>
        </w:rPr>
        <w:t>Nylund,  “</w:t>
      </w:r>
      <w:proofErr w:type="gramEnd"/>
      <w:r w:rsidRPr="008F6AA2">
        <w:rPr>
          <w:rFonts w:ascii="Times New Roman" w:eastAsiaTheme="minorHAnsi" w:hAnsi="Times New Roman" w:cs="Times New Roman"/>
          <w:bCs w:val="0"/>
          <w:color w:val="000000" w:themeColor="text1"/>
          <w:sz w:val="24"/>
          <w:szCs w:val="24"/>
          <w:lang w:eastAsia="en-US"/>
        </w:rPr>
        <w:t xml:space="preserve">The Inertia of Dominant Designs in Technological Innovation: An Ecosystem View of Standardization,”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color w:val="000000" w:themeColor="text1"/>
          <w:sz w:val="24"/>
          <w:szCs w:val="24"/>
          <w:lang w:eastAsia="en-US"/>
        </w:rPr>
        <w:t xml:space="preserve">, </w:t>
      </w:r>
      <w:proofErr w:type="spellStart"/>
      <w:r w:rsidRPr="008F6AA2">
        <w:rPr>
          <w:rFonts w:ascii="Times New Roman" w:eastAsiaTheme="minorHAnsi" w:hAnsi="Times New Roman" w:cs="Times New Roman"/>
          <w:bCs w:val="0"/>
          <w:color w:val="000000" w:themeColor="text1"/>
          <w:sz w:val="24"/>
          <w:szCs w:val="24"/>
          <w:lang w:eastAsia="en-US"/>
        </w:rPr>
        <w:t>doi</w:t>
      </w:r>
      <w:proofErr w:type="spellEnd"/>
      <w:r w:rsidRPr="008F6AA2">
        <w:rPr>
          <w:rFonts w:ascii="Times New Roman" w:eastAsiaTheme="minorHAnsi" w:hAnsi="Times New Roman" w:cs="Times New Roman"/>
          <w:bCs w:val="0"/>
          <w:color w:val="000000" w:themeColor="text1"/>
          <w:sz w:val="24"/>
          <w:szCs w:val="24"/>
          <w:lang w:eastAsia="en-US"/>
        </w:rPr>
        <w:t>: 10.1109/TEM.2022.3192094, 2022.</w:t>
      </w:r>
    </w:p>
    <w:p w14:paraId="5E85DAB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T. Meyer, H.A </w:t>
      </w:r>
      <w:proofErr w:type="spellStart"/>
      <w:r w:rsidRPr="008F6AA2">
        <w:rPr>
          <w:rFonts w:ascii="Times New Roman" w:eastAsiaTheme="minorHAnsi" w:hAnsi="Times New Roman" w:cs="Times New Roman"/>
          <w:bCs w:val="0"/>
          <w:color w:val="000000" w:themeColor="text1"/>
          <w:sz w:val="24"/>
          <w:szCs w:val="24"/>
          <w:lang w:eastAsia="en-US"/>
        </w:rPr>
        <w:t>Gracht</w:t>
      </w:r>
      <w:proofErr w:type="spellEnd"/>
      <w:r w:rsidRPr="008F6AA2">
        <w:rPr>
          <w:rFonts w:ascii="Times New Roman" w:eastAsiaTheme="minorHAnsi" w:hAnsi="Times New Roman" w:cs="Times New Roman"/>
          <w:bCs w:val="0"/>
          <w:color w:val="000000" w:themeColor="text1"/>
          <w:sz w:val="24"/>
          <w:szCs w:val="24"/>
          <w:lang w:eastAsia="en-US"/>
        </w:rPr>
        <w:t xml:space="preserve"> and E. von der and Hartmann, “How Organizations Prepare for the Future: A Comparative Study of Firm Size and Industry,”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color w:val="000000" w:themeColor="text1"/>
          <w:sz w:val="24"/>
          <w:szCs w:val="24"/>
          <w:lang w:eastAsia="en-US"/>
        </w:rPr>
        <w:t>, vol. 69, no. 2, pp. 511–523, 2022.</w:t>
      </w:r>
    </w:p>
    <w:p w14:paraId="5024430B"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A. Frenkel, “Barriers and Limitations in the Development of Industrial Innovation in the Region,” </w:t>
      </w:r>
      <w:r w:rsidRPr="008F6AA2">
        <w:rPr>
          <w:rFonts w:ascii="Times New Roman" w:eastAsiaTheme="minorHAnsi" w:hAnsi="Times New Roman" w:cs="Times New Roman"/>
          <w:bCs w:val="0"/>
          <w:i/>
          <w:color w:val="000000" w:themeColor="text1"/>
          <w:sz w:val="24"/>
          <w:szCs w:val="24"/>
          <w:lang w:eastAsia="en-US"/>
        </w:rPr>
        <w:t>Eur. Planning Studies</w:t>
      </w:r>
      <w:r w:rsidRPr="008F6AA2">
        <w:rPr>
          <w:rFonts w:ascii="Times New Roman" w:eastAsiaTheme="minorHAnsi" w:hAnsi="Times New Roman" w:cs="Times New Roman"/>
          <w:bCs w:val="0"/>
          <w:iCs/>
          <w:color w:val="000000" w:themeColor="text1"/>
          <w:sz w:val="24"/>
          <w:szCs w:val="24"/>
          <w:lang w:eastAsia="en-US"/>
        </w:rPr>
        <w:t>, vol.</w:t>
      </w:r>
      <w:r w:rsidRPr="008F6AA2">
        <w:rPr>
          <w:rFonts w:ascii="Times New Roman" w:eastAsiaTheme="minorHAnsi" w:hAnsi="Times New Roman" w:cs="Times New Roman"/>
          <w:bCs w:val="0"/>
          <w:i/>
          <w:iCs/>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11, no.2, pp. 115–137, 2003.</w:t>
      </w:r>
    </w:p>
    <w:p w14:paraId="1A2CEF6A"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A. Hausman “Innovativeness among Small Businesses: Theory and Propositions for Future Research,” </w:t>
      </w:r>
      <w:r w:rsidRPr="008F6AA2">
        <w:rPr>
          <w:rFonts w:ascii="Times New Roman" w:eastAsiaTheme="minorHAnsi" w:hAnsi="Times New Roman" w:cs="Times New Roman"/>
          <w:bCs w:val="0"/>
          <w:i/>
          <w:color w:val="000000" w:themeColor="text1"/>
          <w:sz w:val="24"/>
          <w:szCs w:val="24"/>
          <w:lang w:eastAsia="en-US"/>
        </w:rPr>
        <w:t>Indus. Marketing Manage</w:t>
      </w:r>
      <w:r w:rsidRPr="008F6AA2">
        <w:rPr>
          <w:rFonts w:ascii="Times New Roman" w:eastAsiaTheme="minorHAnsi" w:hAnsi="Times New Roman" w:cs="Times New Roman"/>
          <w:bCs w:val="0"/>
          <w:iCs/>
          <w:color w:val="000000" w:themeColor="text1"/>
          <w:sz w:val="24"/>
          <w:szCs w:val="24"/>
          <w:lang w:eastAsia="en-US"/>
        </w:rPr>
        <w:t>., vol.</w:t>
      </w:r>
      <w:r w:rsidRPr="008F6AA2">
        <w:rPr>
          <w:rFonts w:ascii="Times New Roman" w:eastAsiaTheme="minorHAnsi" w:hAnsi="Times New Roman" w:cs="Times New Roman"/>
          <w:bCs w:val="0"/>
          <w:i/>
          <w:iCs/>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34, no. 8, pp. 773–782, 2005.</w:t>
      </w:r>
    </w:p>
    <w:p w14:paraId="48E976FF"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T. Zwick, “Employee Resistance against Innovations,” </w:t>
      </w:r>
      <w:r w:rsidRPr="008F6AA2">
        <w:rPr>
          <w:rFonts w:ascii="Times New Roman" w:eastAsiaTheme="minorHAnsi" w:hAnsi="Times New Roman" w:cs="Times New Roman"/>
          <w:bCs w:val="0"/>
          <w:i/>
          <w:color w:val="000000" w:themeColor="text1"/>
          <w:sz w:val="24"/>
          <w:szCs w:val="24"/>
          <w:lang w:eastAsia="en-US"/>
        </w:rPr>
        <w:t xml:space="preserve">Int. J. Manage., </w:t>
      </w:r>
      <w:r w:rsidRPr="008F6AA2">
        <w:rPr>
          <w:rFonts w:ascii="Times New Roman" w:eastAsiaTheme="minorHAnsi" w:hAnsi="Times New Roman" w:cs="Times New Roman"/>
          <w:bCs w:val="0"/>
          <w:iCs/>
          <w:color w:val="000000" w:themeColor="text1"/>
          <w:sz w:val="24"/>
          <w:szCs w:val="24"/>
          <w:lang w:eastAsia="en-US"/>
        </w:rPr>
        <w:t>vol.</w:t>
      </w:r>
      <w:r w:rsidRPr="008F6AA2">
        <w:rPr>
          <w:rFonts w:ascii="Times New Roman" w:eastAsiaTheme="minorHAnsi" w:hAnsi="Times New Roman" w:cs="Times New Roman"/>
          <w:bCs w:val="0"/>
          <w:i/>
          <w:iCs/>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23, pp. 542–552, 2002.</w:t>
      </w:r>
    </w:p>
    <w:p w14:paraId="3F86E509"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P. Osterman, “Work Reorganization in an Era of Restructuring: Trends in Diffusion and Effects on Employee Welfare,” </w:t>
      </w:r>
      <w:r w:rsidRPr="008F6AA2">
        <w:rPr>
          <w:rFonts w:ascii="Times New Roman" w:eastAsiaTheme="minorHAnsi" w:hAnsi="Times New Roman" w:cs="Times New Roman"/>
          <w:bCs w:val="0"/>
          <w:i/>
          <w:color w:val="000000" w:themeColor="text1"/>
          <w:sz w:val="24"/>
          <w:szCs w:val="24"/>
          <w:lang w:eastAsia="en-US"/>
        </w:rPr>
        <w:t>Indus. Labour Relations Rev</w:t>
      </w:r>
      <w:r w:rsidRPr="008F6AA2">
        <w:rPr>
          <w:rFonts w:ascii="Times New Roman" w:eastAsiaTheme="minorHAnsi" w:hAnsi="Times New Roman" w:cs="Times New Roman"/>
          <w:bCs w:val="0"/>
          <w:iCs/>
          <w:color w:val="000000" w:themeColor="text1"/>
          <w:sz w:val="24"/>
          <w:szCs w:val="24"/>
          <w:lang w:eastAsia="en-US"/>
        </w:rPr>
        <w:t>., vol.</w:t>
      </w:r>
      <w:r w:rsidRPr="008F6AA2">
        <w:rPr>
          <w:rFonts w:ascii="Times New Roman" w:eastAsiaTheme="minorHAnsi" w:hAnsi="Times New Roman" w:cs="Times New Roman"/>
          <w:bCs w:val="0"/>
          <w:i/>
          <w:iCs/>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53, no.2, pp. 179–198, 2000.</w:t>
      </w:r>
    </w:p>
    <w:p w14:paraId="350D604A"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F. Galia and D. </w:t>
      </w:r>
      <w:proofErr w:type="spellStart"/>
      <w:r w:rsidRPr="008F6AA2">
        <w:rPr>
          <w:rFonts w:ascii="Times New Roman" w:eastAsiaTheme="minorHAnsi" w:hAnsi="Times New Roman" w:cs="Times New Roman"/>
          <w:bCs w:val="0"/>
          <w:color w:val="000000" w:themeColor="text1"/>
          <w:sz w:val="24"/>
          <w:szCs w:val="24"/>
          <w:lang w:eastAsia="en-US"/>
        </w:rPr>
        <w:t>Legros</w:t>
      </w:r>
      <w:proofErr w:type="spellEnd"/>
      <w:r w:rsidRPr="008F6AA2">
        <w:rPr>
          <w:rFonts w:ascii="Times New Roman" w:eastAsiaTheme="minorHAnsi" w:hAnsi="Times New Roman" w:cs="Times New Roman"/>
          <w:bCs w:val="0"/>
          <w:color w:val="000000" w:themeColor="text1"/>
          <w:sz w:val="24"/>
          <w:szCs w:val="24"/>
          <w:lang w:eastAsia="en-US"/>
        </w:rPr>
        <w:t xml:space="preserve">, “Complementarities Between Obstacles to Innovation: Evidence from France,” </w:t>
      </w:r>
      <w:r w:rsidRPr="008F6AA2">
        <w:rPr>
          <w:rFonts w:ascii="Times New Roman" w:eastAsiaTheme="minorHAnsi" w:hAnsi="Times New Roman" w:cs="Times New Roman"/>
          <w:bCs w:val="0"/>
          <w:i/>
          <w:color w:val="000000" w:themeColor="text1"/>
          <w:sz w:val="24"/>
          <w:szCs w:val="24"/>
          <w:lang w:eastAsia="en-US"/>
        </w:rPr>
        <w:t>Res Pol.,</w:t>
      </w:r>
      <w:r w:rsidRPr="008F6AA2">
        <w:rPr>
          <w:rFonts w:ascii="Times New Roman" w:eastAsiaTheme="minorHAnsi" w:hAnsi="Times New Roman" w:cs="Times New Roman"/>
          <w:bCs w:val="0"/>
          <w:iCs/>
          <w:color w:val="000000" w:themeColor="text1"/>
          <w:sz w:val="24"/>
          <w:szCs w:val="24"/>
          <w:lang w:eastAsia="en-US"/>
        </w:rPr>
        <w:t xml:space="preserve"> vol. </w:t>
      </w:r>
      <w:r w:rsidRPr="008F6AA2">
        <w:rPr>
          <w:rFonts w:ascii="Times New Roman" w:eastAsiaTheme="minorHAnsi" w:hAnsi="Times New Roman" w:cs="Times New Roman"/>
          <w:bCs w:val="0"/>
          <w:color w:val="000000" w:themeColor="text1"/>
          <w:sz w:val="24"/>
          <w:szCs w:val="24"/>
          <w:lang w:eastAsia="en-US"/>
        </w:rPr>
        <w:t>33, no. 8, pp. 1185–1199, 2004.</w:t>
      </w:r>
    </w:p>
    <w:p w14:paraId="5D33BE70" w14:textId="73AC4B71"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G.</w:t>
      </w:r>
      <w:r w:rsidR="009A01B7" w:rsidRPr="008F6AA2">
        <w:rPr>
          <w:rFonts w:ascii="Times New Roman" w:eastAsiaTheme="minorHAnsi" w:hAnsi="Times New Roman" w:cs="Times New Roman"/>
          <w:bCs w:val="0"/>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 xml:space="preserve">G. Bell, “Clusters, networks, and firm innovativeness,” </w:t>
      </w:r>
      <w:r w:rsidRPr="008F6AA2">
        <w:rPr>
          <w:rFonts w:ascii="Times New Roman" w:eastAsiaTheme="minorHAnsi" w:hAnsi="Times New Roman" w:cs="Times New Roman"/>
          <w:bCs w:val="0"/>
          <w:i/>
          <w:iCs/>
          <w:color w:val="000000" w:themeColor="text1"/>
          <w:sz w:val="24"/>
          <w:szCs w:val="24"/>
          <w:lang w:eastAsia="en-US"/>
        </w:rPr>
        <w:t>Strategic Manage. J.,</w:t>
      </w:r>
      <w:r w:rsidRPr="008F6AA2">
        <w:rPr>
          <w:rFonts w:ascii="Times New Roman" w:eastAsiaTheme="minorHAnsi" w:hAnsi="Times New Roman" w:cs="Times New Roman"/>
          <w:bCs w:val="0"/>
          <w:color w:val="000000" w:themeColor="text1"/>
          <w:sz w:val="24"/>
          <w:szCs w:val="24"/>
          <w:lang w:eastAsia="en-US"/>
        </w:rPr>
        <w:t xml:space="preserve"> vol. 26 (3), pp. 287–295, 2005.</w:t>
      </w:r>
    </w:p>
    <w:p w14:paraId="251DBA70"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M. E. Porter, “Clusters and the new economics of competition,” </w:t>
      </w:r>
      <w:r w:rsidRPr="008F6AA2">
        <w:rPr>
          <w:rFonts w:ascii="Times New Roman" w:eastAsiaTheme="minorHAnsi" w:hAnsi="Times New Roman" w:cs="Times New Roman"/>
          <w:bCs w:val="0"/>
          <w:i/>
          <w:color w:val="000000" w:themeColor="text1"/>
          <w:sz w:val="24"/>
          <w:szCs w:val="24"/>
          <w:lang w:eastAsia="en-US"/>
        </w:rPr>
        <w:t>Harvard Bus. Rev.</w:t>
      </w:r>
      <w:r w:rsidRPr="008F6AA2">
        <w:rPr>
          <w:rFonts w:ascii="Times New Roman" w:eastAsiaTheme="minorHAnsi" w:hAnsi="Times New Roman" w:cs="Times New Roman"/>
          <w:bCs w:val="0"/>
          <w:iCs/>
          <w:color w:val="000000" w:themeColor="text1"/>
          <w:sz w:val="24"/>
          <w:szCs w:val="24"/>
          <w:lang w:eastAsia="en-US"/>
        </w:rPr>
        <w:t>,</w:t>
      </w:r>
      <w:r w:rsidRPr="008F6AA2">
        <w:rPr>
          <w:rFonts w:ascii="Times New Roman" w:eastAsiaTheme="minorHAnsi" w:hAnsi="Times New Roman" w:cs="Times New Roman"/>
          <w:bCs w:val="0"/>
          <w:color w:val="000000" w:themeColor="text1"/>
          <w:sz w:val="24"/>
          <w:szCs w:val="24"/>
          <w:lang w:eastAsia="en-US"/>
        </w:rPr>
        <w:t xml:space="preserve"> vol. 76, no. 6, pp. 77-90, 1998. </w:t>
      </w:r>
    </w:p>
    <w:p w14:paraId="008615CF" w14:textId="73244194"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M. Fujita and J-F. Thisse, </w:t>
      </w:r>
      <w:r w:rsidRPr="008F6AA2">
        <w:rPr>
          <w:rFonts w:ascii="Times New Roman" w:eastAsiaTheme="minorHAnsi" w:hAnsi="Times New Roman" w:cs="Times New Roman"/>
          <w:bCs w:val="0"/>
          <w:i/>
          <w:iCs/>
          <w:color w:val="000000" w:themeColor="text1"/>
          <w:sz w:val="24"/>
          <w:szCs w:val="24"/>
          <w:lang w:eastAsia="en-US"/>
        </w:rPr>
        <w:t>Economics of Agglomeration: Cities, Industrial Location, and Regional Growth</w:t>
      </w:r>
      <w:r w:rsidR="004A0C4C" w:rsidRPr="008F6AA2">
        <w:rPr>
          <w:rFonts w:ascii="Times New Roman" w:eastAsiaTheme="minorHAnsi" w:hAnsi="Times New Roman" w:cs="Times New Roman"/>
          <w:bCs w:val="0"/>
          <w:color w:val="000000" w:themeColor="text1"/>
          <w:sz w:val="24"/>
          <w:szCs w:val="24"/>
          <w:lang w:eastAsia="en-US"/>
        </w:rPr>
        <w:t>.</w:t>
      </w:r>
      <w:r w:rsidRPr="008F6AA2">
        <w:rPr>
          <w:rFonts w:ascii="Times New Roman" w:eastAsiaTheme="minorHAnsi" w:hAnsi="Times New Roman" w:cs="Times New Roman"/>
          <w:bCs w:val="0"/>
          <w:color w:val="000000" w:themeColor="text1"/>
          <w:sz w:val="24"/>
          <w:szCs w:val="24"/>
          <w:lang w:eastAsia="en-US"/>
        </w:rPr>
        <w:t xml:space="preserve"> Cambridge University Press, 2002.</w:t>
      </w:r>
    </w:p>
    <w:p w14:paraId="32FF65BD"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G. P. Hodgkinson, and M. P. Healey, “Toward a (Pragmatic) Science of Strategic Intervention: Design Propositions for Scenario Planning,” </w:t>
      </w:r>
      <w:r w:rsidRPr="008F6AA2">
        <w:rPr>
          <w:rFonts w:ascii="Times New Roman" w:eastAsiaTheme="minorHAnsi" w:hAnsi="Times New Roman" w:cs="Times New Roman"/>
          <w:bCs w:val="0"/>
          <w:i/>
          <w:iCs/>
          <w:color w:val="000000" w:themeColor="text1"/>
          <w:sz w:val="24"/>
          <w:szCs w:val="24"/>
          <w:lang w:eastAsia="en-US"/>
        </w:rPr>
        <w:t>Organ. Sci</w:t>
      </w:r>
      <w:r w:rsidRPr="008F6AA2">
        <w:rPr>
          <w:rFonts w:ascii="Times New Roman" w:eastAsiaTheme="minorHAnsi" w:hAnsi="Times New Roman" w:cs="Times New Roman"/>
          <w:bCs w:val="0"/>
          <w:color w:val="000000" w:themeColor="text1"/>
          <w:sz w:val="24"/>
          <w:szCs w:val="24"/>
          <w:lang w:eastAsia="en-US"/>
        </w:rPr>
        <w:t>, vol. 29, no. 3, pp. 435–457, 2008.</w:t>
      </w:r>
    </w:p>
    <w:p w14:paraId="0AEEDEB4"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val="de-DE" w:eastAsia="en-US"/>
        </w:rPr>
        <w:t>R. N. Kostoff and R. R. Schaller, “</w:t>
      </w:r>
      <w:r w:rsidRPr="008F6AA2">
        <w:rPr>
          <w:rFonts w:ascii="Times New Roman" w:eastAsiaTheme="minorHAnsi" w:hAnsi="Times New Roman" w:cs="Times New Roman"/>
          <w:bCs w:val="0"/>
          <w:color w:val="000000" w:themeColor="text1"/>
          <w:sz w:val="24"/>
          <w:szCs w:val="24"/>
          <w:lang w:eastAsia="en-US"/>
        </w:rPr>
        <w:t xml:space="preserve">Science and Technology Roadmaps,”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color w:val="000000" w:themeColor="text1"/>
          <w:sz w:val="24"/>
          <w:szCs w:val="24"/>
          <w:lang w:eastAsia="en-US"/>
        </w:rPr>
        <w:t xml:space="preserve">, </w:t>
      </w:r>
      <w:r w:rsidRPr="008F6AA2">
        <w:rPr>
          <w:rFonts w:ascii="Times New Roman" w:eastAsiaTheme="minorHAnsi" w:hAnsi="Times New Roman" w:cs="Times New Roman"/>
          <w:bCs w:val="0"/>
          <w:iCs/>
          <w:color w:val="000000" w:themeColor="text1"/>
          <w:sz w:val="24"/>
          <w:szCs w:val="24"/>
          <w:lang w:eastAsia="en-US"/>
        </w:rPr>
        <w:t>vol.</w:t>
      </w:r>
      <w:r w:rsidRPr="008F6AA2">
        <w:rPr>
          <w:rFonts w:ascii="Times New Roman" w:eastAsiaTheme="minorHAnsi" w:hAnsi="Times New Roman" w:cs="Times New Roman"/>
          <w:bCs w:val="0"/>
          <w:i/>
          <w:iCs/>
          <w:color w:val="000000" w:themeColor="text1"/>
          <w:sz w:val="24"/>
          <w:szCs w:val="24"/>
          <w:lang w:eastAsia="en-US"/>
        </w:rPr>
        <w:t xml:space="preserve"> </w:t>
      </w:r>
      <w:r w:rsidRPr="008F6AA2">
        <w:rPr>
          <w:rFonts w:ascii="Times New Roman" w:eastAsiaTheme="minorHAnsi" w:hAnsi="Times New Roman" w:cs="Times New Roman"/>
          <w:bCs w:val="0"/>
          <w:iCs/>
          <w:color w:val="000000" w:themeColor="text1"/>
          <w:sz w:val="24"/>
          <w:szCs w:val="24"/>
          <w:lang w:eastAsia="en-US"/>
        </w:rPr>
        <w:t>48, no. 2,</w:t>
      </w:r>
      <w:r w:rsidRPr="008F6AA2">
        <w:rPr>
          <w:rFonts w:ascii="Times New Roman" w:eastAsiaTheme="minorHAnsi" w:hAnsi="Times New Roman" w:cs="Times New Roman"/>
          <w:bCs w:val="0"/>
          <w:color w:val="000000" w:themeColor="text1"/>
          <w:sz w:val="24"/>
          <w:szCs w:val="24"/>
          <w:lang w:eastAsia="en-US"/>
        </w:rPr>
        <w:t xml:space="preserve"> pp. 132–143, 2001. </w:t>
      </w:r>
    </w:p>
    <w:p w14:paraId="08E2529C"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R. Rohrbeck, “Trend scanning, scouting and foresight techniques,” in </w:t>
      </w:r>
      <w:r w:rsidRPr="008F6AA2">
        <w:rPr>
          <w:rFonts w:ascii="Times New Roman" w:eastAsiaTheme="minorHAnsi" w:hAnsi="Times New Roman" w:cs="Times New Roman"/>
          <w:bCs w:val="0"/>
          <w:i/>
          <w:iCs/>
          <w:color w:val="000000" w:themeColor="text1"/>
          <w:sz w:val="24"/>
          <w:szCs w:val="24"/>
          <w:lang w:eastAsia="en-US"/>
        </w:rPr>
        <w:t>Management of the Fuzzy Front End of Innovation</w:t>
      </w:r>
      <w:r w:rsidRPr="008F6AA2">
        <w:rPr>
          <w:rFonts w:ascii="Times New Roman" w:eastAsiaTheme="minorHAnsi" w:hAnsi="Times New Roman" w:cs="Times New Roman"/>
          <w:bCs w:val="0"/>
          <w:color w:val="000000" w:themeColor="text1"/>
          <w:sz w:val="24"/>
          <w:szCs w:val="24"/>
          <w:lang w:eastAsia="en-US"/>
        </w:rPr>
        <w:t>, O. Gassmann and F. Schweitzer, Eds. Wiesbaden, Germany: Springer, 2014, pp. 59–73.</w:t>
      </w:r>
    </w:p>
    <w:p w14:paraId="6D87D0C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E. Sakellariou and R. Vecchiato, “</w:t>
      </w:r>
      <w:r w:rsidRPr="008F6AA2">
        <w:rPr>
          <w:rFonts w:ascii="Times New Roman" w:eastAsiaTheme="minorHAnsi" w:hAnsi="Times New Roman" w:cs="Times New Roman"/>
          <w:bCs w:val="0"/>
          <w:color w:val="000000" w:themeColor="text1"/>
          <w:sz w:val="24"/>
          <w:szCs w:val="24"/>
          <w:lang w:val="en-US" w:eastAsia="en-US"/>
        </w:rPr>
        <w:t xml:space="preserve">Foresight, sensemaking, and new product development: Constructing meanings for the future,”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val="en-US" w:eastAsia="en-US"/>
        </w:rPr>
        <w:t>, 184, 121945, 2022.</w:t>
      </w:r>
    </w:p>
    <w:p w14:paraId="0E611091"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lastRenderedPageBreak/>
        <w:t xml:space="preserve">C. </w:t>
      </w:r>
      <w:proofErr w:type="spellStart"/>
      <w:r w:rsidRPr="008F6AA2">
        <w:rPr>
          <w:rFonts w:ascii="Times New Roman" w:eastAsiaTheme="minorHAnsi" w:hAnsi="Times New Roman" w:cs="Times New Roman"/>
          <w:bCs w:val="0"/>
          <w:color w:val="000000" w:themeColor="text1"/>
          <w:sz w:val="24"/>
          <w:szCs w:val="24"/>
          <w:lang w:eastAsia="en-US"/>
        </w:rPr>
        <w:t>Muhlroth</w:t>
      </w:r>
      <w:proofErr w:type="spellEnd"/>
      <w:r w:rsidRPr="008F6AA2">
        <w:rPr>
          <w:rFonts w:ascii="Times New Roman" w:eastAsiaTheme="minorHAnsi" w:hAnsi="Times New Roman" w:cs="Times New Roman"/>
          <w:bCs w:val="0"/>
          <w:color w:val="000000" w:themeColor="text1"/>
          <w:sz w:val="24"/>
          <w:szCs w:val="24"/>
          <w:lang w:eastAsia="en-US"/>
        </w:rPr>
        <w:t xml:space="preserve"> and M. </w:t>
      </w:r>
      <w:proofErr w:type="spellStart"/>
      <w:r w:rsidRPr="008F6AA2">
        <w:rPr>
          <w:rFonts w:ascii="Times New Roman" w:eastAsiaTheme="minorHAnsi" w:hAnsi="Times New Roman" w:cs="Times New Roman"/>
          <w:bCs w:val="0"/>
          <w:color w:val="000000" w:themeColor="text1"/>
          <w:sz w:val="24"/>
          <w:szCs w:val="24"/>
          <w:lang w:eastAsia="en-US"/>
        </w:rPr>
        <w:t>Grottke</w:t>
      </w:r>
      <w:proofErr w:type="spellEnd"/>
      <w:r w:rsidRPr="008F6AA2">
        <w:rPr>
          <w:rFonts w:ascii="Times New Roman" w:eastAsiaTheme="minorHAnsi" w:hAnsi="Times New Roman" w:cs="Times New Roman"/>
          <w:bCs w:val="0"/>
          <w:color w:val="000000" w:themeColor="text1"/>
          <w:sz w:val="24"/>
          <w:szCs w:val="24"/>
          <w:lang w:eastAsia="en-US"/>
        </w:rPr>
        <w:t xml:space="preserve">, “Artificial intelligence in innovation: How to spot emerging trends and technologies,”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color w:val="000000" w:themeColor="text1"/>
          <w:sz w:val="24"/>
          <w:szCs w:val="24"/>
          <w:lang w:eastAsia="en-US"/>
        </w:rPr>
        <w:t>, vol. 69, no. 2, pp. 493–510, Apr. 2022.</w:t>
      </w:r>
    </w:p>
    <w:p w14:paraId="3CC53144"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A. V. Gordon, R. Rohrbeck, and J. O. Schwarz, “Escaping the ‘faster Horses’ trap: Bridging strategic foresight and design-based innovation,” </w:t>
      </w:r>
      <w:r w:rsidRPr="008F6AA2">
        <w:rPr>
          <w:rFonts w:ascii="Times New Roman" w:eastAsiaTheme="minorHAnsi" w:hAnsi="Times New Roman" w:cs="Times New Roman"/>
          <w:bCs w:val="0"/>
          <w:i/>
          <w:iCs/>
          <w:color w:val="000000" w:themeColor="text1"/>
          <w:sz w:val="24"/>
          <w:szCs w:val="24"/>
          <w:lang w:eastAsia="en-US"/>
        </w:rPr>
        <w:t xml:space="preserve">Technol. </w:t>
      </w:r>
      <w:proofErr w:type="spellStart"/>
      <w:r w:rsidRPr="008F6AA2">
        <w:rPr>
          <w:rFonts w:ascii="Times New Roman" w:eastAsiaTheme="minorHAnsi" w:hAnsi="Times New Roman" w:cs="Times New Roman"/>
          <w:bCs w:val="0"/>
          <w:i/>
          <w:iCs/>
          <w:color w:val="000000" w:themeColor="text1"/>
          <w:sz w:val="24"/>
          <w:szCs w:val="24"/>
          <w:lang w:eastAsia="en-US"/>
        </w:rPr>
        <w:t>Innov</w:t>
      </w:r>
      <w:proofErr w:type="spellEnd"/>
      <w:r w:rsidRPr="008F6AA2">
        <w:rPr>
          <w:rFonts w:ascii="Times New Roman" w:eastAsiaTheme="minorHAnsi" w:hAnsi="Times New Roman" w:cs="Times New Roman"/>
          <w:bCs w:val="0"/>
          <w:i/>
          <w:iCs/>
          <w:color w:val="000000" w:themeColor="text1"/>
          <w:sz w:val="24"/>
          <w:szCs w:val="24"/>
          <w:lang w:eastAsia="en-US"/>
        </w:rPr>
        <w:t>. Manage. Rev.</w:t>
      </w:r>
      <w:r w:rsidRPr="008F6AA2">
        <w:rPr>
          <w:rFonts w:ascii="Times New Roman" w:eastAsiaTheme="minorHAnsi" w:hAnsi="Times New Roman" w:cs="Times New Roman"/>
          <w:bCs w:val="0"/>
          <w:color w:val="000000" w:themeColor="text1"/>
          <w:sz w:val="24"/>
          <w:szCs w:val="24"/>
          <w:lang w:eastAsia="en-US"/>
        </w:rPr>
        <w:t>, vol. 9, no. 8, pp. 30–42, 2019.</w:t>
      </w:r>
    </w:p>
    <w:p w14:paraId="73FFC61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R. Kapoor, “Ecosystems: broadening the locus of value creation,” </w:t>
      </w:r>
      <w:r w:rsidRPr="008F6AA2">
        <w:rPr>
          <w:rFonts w:ascii="Times New Roman" w:eastAsiaTheme="minorHAnsi" w:hAnsi="Times New Roman" w:cs="Times New Roman"/>
          <w:bCs w:val="0"/>
          <w:i/>
          <w:iCs/>
          <w:color w:val="000000" w:themeColor="text1"/>
          <w:sz w:val="24"/>
          <w:szCs w:val="24"/>
          <w:lang w:eastAsia="en-US"/>
        </w:rPr>
        <w:t>J. Organ. Des.</w:t>
      </w:r>
      <w:r w:rsidRPr="008F6AA2">
        <w:rPr>
          <w:rFonts w:ascii="Times New Roman" w:eastAsiaTheme="minorHAnsi" w:hAnsi="Times New Roman" w:cs="Times New Roman"/>
          <w:bCs w:val="0"/>
          <w:color w:val="000000" w:themeColor="text1"/>
          <w:sz w:val="24"/>
          <w:szCs w:val="24"/>
          <w:lang w:eastAsia="en-US"/>
        </w:rPr>
        <w:t xml:space="preserve">, vol. 7, no. 1, Dec. 2018, Art. no. 12. M. </w:t>
      </w:r>
    </w:p>
    <w:p w14:paraId="365EFF4D"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D. </w:t>
      </w:r>
      <w:proofErr w:type="spellStart"/>
      <w:r w:rsidRPr="008F6AA2">
        <w:rPr>
          <w:rFonts w:ascii="Times New Roman" w:eastAsiaTheme="minorHAnsi" w:hAnsi="Times New Roman" w:cs="Times New Roman"/>
          <w:bCs w:val="0"/>
          <w:color w:val="000000" w:themeColor="text1"/>
          <w:sz w:val="24"/>
          <w:szCs w:val="24"/>
          <w:lang w:eastAsia="en-US"/>
        </w:rPr>
        <w:t>Ehls</w:t>
      </w:r>
      <w:proofErr w:type="spellEnd"/>
      <w:r w:rsidRPr="008F6AA2">
        <w:rPr>
          <w:rFonts w:ascii="Times New Roman" w:eastAsiaTheme="minorHAnsi" w:hAnsi="Times New Roman" w:cs="Times New Roman"/>
          <w:bCs w:val="0"/>
          <w:color w:val="000000" w:themeColor="text1"/>
          <w:sz w:val="24"/>
          <w:szCs w:val="24"/>
          <w:lang w:eastAsia="en-US"/>
        </w:rPr>
        <w:t xml:space="preserve">, S. </w:t>
      </w:r>
      <w:proofErr w:type="spellStart"/>
      <w:r w:rsidRPr="008F6AA2">
        <w:rPr>
          <w:rFonts w:ascii="Times New Roman" w:eastAsiaTheme="minorHAnsi" w:hAnsi="Times New Roman" w:cs="Times New Roman"/>
          <w:bCs w:val="0"/>
          <w:color w:val="000000" w:themeColor="text1"/>
          <w:sz w:val="24"/>
          <w:szCs w:val="24"/>
          <w:lang w:eastAsia="en-US"/>
        </w:rPr>
        <w:t>Polier</w:t>
      </w:r>
      <w:proofErr w:type="spellEnd"/>
      <w:r w:rsidRPr="008F6AA2">
        <w:rPr>
          <w:rFonts w:ascii="Times New Roman" w:eastAsiaTheme="minorHAnsi" w:hAnsi="Times New Roman" w:cs="Times New Roman"/>
          <w:bCs w:val="0"/>
          <w:color w:val="000000" w:themeColor="text1"/>
          <w:sz w:val="24"/>
          <w:szCs w:val="24"/>
          <w:lang w:eastAsia="en-US"/>
        </w:rPr>
        <w:t xml:space="preserve">, and C. </w:t>
      </w:r>
      <w:proofErr w:type="spellStart"/>
      <w:r w:rsidRPr="008F6AA2">
        <w:rPr>
          <w:rFonts w:ascii="Times New Roman" w:eastAsiaTheme="minorHAnsi" w:hAnsi="Times New Roman" w:cs="Times New Roman"/>
          <w:bCs w:val="0"/>
          <w:color w:val="000000" w:themeColor="text1"/>
          <w:sz w:val="24"/>
          <w:szCs w:val="24"/>
          <w:lang w:eastAsia="en-US"/>
        </w:rPr>
        <w:t>Herstatt</w:t>
      </w:r>
      <w:proofErr w:type="spellEnd"/>
      <w:r w:rsidRPr="008F6AA2">
        <w:rPr>
          <w:rFonts w:ascii="Times New Roman" w:eastAsiaTheme="minorHAnsi" w:hAnsi="Times New Roman" w:cs="Times New Roman"/>
          <w:bCs w:val="0"/>
          <w:color w:val="000000" w:themeColor="text1"/>
          <w:sz w:val="24"/>
          <w:szCs w:val="24"/>
          <w:lang w:eastAsia="en-US"/>
        </w:rPr>
        <w:t xml:space="preserve">, “Reviewing the field of external knowledge search for innovation: Theoretical underpinnings and future (re-)search directions,” </w:t>
      </w:r>
      <w:r w:rsidRPr="008F6AA2">
        <w:rPr>
          <w:rFonts w:ascii="Times New Roman" w:eastAsiaTheme="minorHAnsi" w:hAnsi="Times New Roman" w:cs="Times New Roman"/>
          <w:bCs w:val="0"/>
          <w:i/>
          <w:iCs/>
          <w:color w:val="000000" w:themeColor="text1"/>
          <w:sz w:val="24"/>
          <w:szCs w:val="24"/>
          <w:lang w:eastAsia="en-US"/>
        </w:rPr>
        <w:t xml:space="preserve">J. Product </w:t>
      </w:r>
      <w:proofErr w:type="spellStart"/>
      <w:r w:rsidRPr="008F6AA2">
        <w:rPr>
          <w:rFonts w:ascii="Times New Roman" w:eastAsiaTheme="minorHAnsi" w:hAnsi="Times New Roman" w:cs="Times New Roman"/>
          <w:bCs w:val="0"/>
          <w:i/>
          <w:iCs/>
          <w:color w:val="000000" w:themeColor="text1"/>
          <w:sz w:val="24"/>
          <w:szCs w:val="24"/>
          <w:lang w:eastAsia="en-US"/>
        </w:rPr>
        <w:t>Innov</w:t>
      </w:r>
      <w:proofErr w:type="spellEnd"/>
      <w:r w:rsidRPr="008F6AA2">
        <w:rPr>
          <w:rFonts w:ascii="Times New Roman" w:eastAsiaTheme="minorHAnsi" w:hAnsi="Times New Roman" w:cs="Times New Roman"/>
          <w:bCs w:val="0"/>
          <w:i/>
          <w:iCs/>
          <w:color w:val="000000" w:themeColor="text1"/>
          <w:sz w:val="24"/>
          <w:szCs w:val="24"/>
          <w:lang w:eastAsia="en-US"/>
        </w:rPr>
        <w:t>. Manage.</w:t>
      </w:r>
      <w:r w:rsidRPr="008F6AA2">
        <w:rPr>
          <w:rFonts w:ascii="Times New Roman" w:eastAsiaTheme="minorHAnsi" w:hAnsi="Times New Roman" w:cs="Times New Roman"/>
          <w:bCs w:val="0"/>
          <w:color w:val="000000" w:themeColor="text1"/>
          <w:sz w:val="24"/>
          <w:szCs w:val="24"/>
          <w:lang w:eastAsia="en-US"/>
        </w:rPr>
        <w:t xml:space="preserve">, vol. 37, no. 5, pp. 405–430, 2020. </w:t>
      </w:r>
    </w:p>
    <w:p w14:paraId="7575078F"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M. Wiener, R. </w:t>
      </w:r>
      <w:proofErr w:type="spellStart"/>
      <w:r w:rsidRPr="008F6AA2">
        <w:rPr>
          <w:rFonts w:ascii="Times New Roman" w:eastAsiaTheme="minorHAnsi" w:hAnsi="Times New Roman" w:cs="Times New Roman"/>
          <w:bCs w:val="0"/>
          <w:color w:val="000000" w:themeColor="text1"/>
          <w:sz w:val="24"/>
          <w:szCs w:val="24"/>
          <w:lang w:eastAsia="en-US"/>
        </w:rPr>
        <w:t>Gattringer</w:t>
      </w:r>
      <w:proofErr w:type="spellEnd"/>
      <w:r w:rsidRPr="008F6AA2">
        <w:rPr>
          <w:rFonts w:ascii="Times New Roman" w:eastAsiaTheme="minorHAnsi" w:hAnsi="Times New Roman" w:cs="Times New Roman"/>
          <w:bCs w:val="0"/>
          <w:color w:val="000000" w:themeColor="text1"/>
          <w:sz w:val="24"/>
          <w:szCs w:val="24"/>
          <w:lang w:eastAsia="en-US"/>
        </w:rPr>
        <w:t xml:space="preserve"> and F. Strehl, “Participation in interorganisational collaborative open foresight: A matter of culture,” </w:t>
      </w:r>
      <w:r w:rsidRPr="008F6AA2">
        <w:rPr>
          <w:rFonts w:ascii="Times New Roman" w:eastAsiaTheme="minorHAnsi" w:hAnsi="Times New Roman" w:cs="Times New Roman"/>
          <w:bCs w:val="0"/>
          <w:i/>
          <w:iCs/>
          <w:color w:val="000000" w:themeColor="text1"/>
          <w:sz w:val="24"/>
          <w:szCs w:val="24"/>
          <w:lang w:eastAsia="en-US"/>
        </w:rPr>
        <w:t xml:space="preserve">Technol. Anal. </w:t>
      </w:r>
      <w:proofErr w:type="spellStart"/>
      <w:r w:rsidRPr="008F6AA2">
        <w:rPr>
          <w:rFonts w:ascii="Times New Roman" w:eastAsiaTheme="minorHAnsi" w:hAnsi="Times New Roman" w:cs="Times New Roman"/>
          <w:bCs w:val="0"/>
          <w:i/>
          <w:iCs/>
          <w:color w:val="000000" w:themeColor="text1"/>
          <w:sz w:val="24"/>
          <w:szCs w:val="24"/>
          <w:lang w:eastAsia="en-US"/>
        </w:rPr>
        <w:t>Strateg</w:t>
      </w:r>
      <w:proofErr w:type="spellEnd"/>
      <w:r w:rsidRPr="008F6AA2">
        <w:rPr>
          <w:rFonts w:ascii="Times New Roman" w:eastAsiaTheme="minorHAnsi" w:hAnsi="Times New Roman" w:cs="Times New Roman"/>
          <w:bCs w:val="0"/>
          <w:i/>
          <w:iCs/>
          <w:color w:val="000000" w:themeColor="text1"/>
          <w:sz w:val="24"/>
          <w:szCs w:val="24"/>
          <w:lang w:eastAsia="en-US"/>
        </w:rPr>
        <w:t>. Manage.</w:t>
      </w:r>
      <w:r w:rsidRPr="008F6AA2">
        <w:rPr>
          <w:rFonts w:ascii="Times New Roman" w:eastAsiaTheme="minorHAnsi" w:hAnsi="Times New Roman" w:cs="Times New Roman"/>
          <w:bCs w:val="0"/>
          <w:color w:val="000000" w:themeColor="text1"/>
          <w:sz w:val="24"/>
          <w:szCs w:val="24"/>
          <w:lang w:eastAsia="en-US"/>
        </w:rPr>
        <w:t xml:space="preserve">, vol. 30, no. 6, pp. 684–700, 2018. </w:t>
      </w:r>
    </w:p>
    <w:p w14:paraId="25AFE9F1"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L.-M. Semke and V. Tiberius, “Corporate foresight and dynamic capabilities: An exploratory study,” </w:t>
      </w:r>
      <w:r w:rsidRPr="008F6AA2">
        <w:rPr>
          <w:rFonts w:ascii="Times New Roman" w:eastAsiaTheme="minorHAnsi" w:hAnsi="Times New Roman" w:cs="Times New Roman"/>
          <w:bCs w:val="0"/>
          <w:i/>
          <w:iCs/>
          <w:color w:val="000000" w:themeColor="text1"/>
          <w:sz w:val="24"/>
          <w:szCs w:val="24"/>
          <w:lang w:eastAsia="en-US"/>
        </w:rPr>
        <w:t>Forecasting</w:t>
      </w:r>
      <w:r w:rsidRPr="008F6AA2">
        <w:rPr>
          <w:rFonts w:ascii="Times New Roman" w:eastAsiaTheme="minorHAnsi" w:hAnsi="Times New Roman" w:cs="Times New Roman"/>
          <w:bCs w:val="0"/>
          <w:color w:val="000000" w:themeColor="text1"/>
          <w:sz w:val="24"/>
          <w:szCs w:val="24"/>
          <w:lang w:eastAsia="en-US"/>
        </w:rPr>
        <w:t xml:space="preserve">, vol. 2, no. 2, pp. 180–193, Jun. 2020. </w:t>
      </w:r>
    </w:p>
    <w:p w14:paraId="68AE9917"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M. Wiener, R. </w:t>
      </w:r>
      <w:proofErr w:type="spellStart"/>
      <w:r w:rsidRPr="008F6AA2">
        <w:rPr>
          <w:rFonts w:ascii="Times New Roman" w:eastAsiaTheme="minorHAnsi" w:hAnsi="Times New Roman" w:cs="Times New Roman"/>
          <w:bCs w:val="0"/>
          <w:color w:val="000000" w:themeColor="text1"/>
          <w:sz w:val="24"/>
          <w:szCs w:val="24"/>
          <w:lang w:eastAsia="en-US"/>
        </w:rPr>
        <w:t>Gattringer</w:t>
      </w:r>
      <w:proofErr w:type="spellEnd"/>
      <w:r w:rsidRPr="008F6AA2">
        <w:rPr>
          <w:rFonts w:ascii="Times New Roman" w:eastAsiaTheme="minorHAnsi" w:hAnsi="Times New Roman" w:cs="Times New Roman"/>
          <w:bCs w:val="0"/>
          <w:color w:val="000000" w:themeColor="text1"/>
          <w:sz w:val="24"/>
          <w:szCs w:val="24"/>
          <w:lang w:eastAsia="en-US"/>
        </w:rPr>
        <w:t xml:space="preserve"> and F. Strehl, “Collaborative open foresight - A new approach for inspiring discontinuous and sustainability-oriented innovations,”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155, pp. 119370, 2020.</w:t>
      </w:r>
    </w:p>
    <w:p w14:paraId="0D33FFB2"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C. Laurell and C. Sandström, “Social media analytics as an enabler for external search and open foresight—the case of Tesla’s autopilot and regulatory scrutiny of autonomous driving,” </w:t>
      </w:r>
      <w:r w:rsidRPr="008F6AA2">
        <w:rPr>
          <w:rFonts w:ascii="Times New Roman" w:eastAsiaTheme="minorHAnsi" w:hAnsi="Times New Roman" w:cs="Times New Roman"/>
          <w:bCs w:val="0"/>
          <w:i/>
          <w:iCs/>
          <w:color w:val="000000" w:themeColor="text1"/>
          <w:sz w:val="24"/>
          <w:szCs w:val="24"/>
          <w:lang w:eastAsia="en-US"/>
        </w:rPr>
        <w:t>IEEE Trans. Eng. Manage.</w:t>
      </w:r>
      <w:r w:rsidRPr="008F6AA2">
        <w:rPr>
          <w:rFonts w:ascii="Times New Roman" w:eastAsiaTheme="minorHAnsi" w:hAnsi="Times New Roman" w:cs="Times New Roman"/>
          <w:bCs w:val="0"/>
          <w:color w:val="000000" w:themeColor="text1"/>
          <w:sz w:val="24"/>
          <w:szCs w:val="24"/>
          <w:lang w:eastAsia="en-US"/>
        </w:rPr>
        <w:t>, vol. 69, no. 2, pp. 564–571, Apr. 2022.</w:t>
      </w:r>
    </w:p>
    <w:p w14:paraId="1EE4F834"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J. Keller, C. </w:t>
      </w:r>
      <w:proofErr w:type="gramStart"/>
      <w:r w:rsidRPr="008F6AA2">
        <w:rPr>
          <w:rFonts w:ascii="Times New Roman" w:eastAsiaTheme="minorHAnsi" w:hAnsi="Times New Roman" w:cs="Times New Roman"/>
          <w:bCs w:val="0"/>
          <w:color w:val="000000" w:themeColor="text1"/>
          <w:sz w:val="24"/>
          <w:szCs w:val="24"/>
          <w:lang w:eastAsia="en-US"/>
        </w:rPr>
        <w:t>Markmann</w:t>
      </w:r>
      <w:proofErr w:type="gramEnd"/>
      <w:r w:rsidRPr="008F6AA2">
        <w:rPr>
          <w:rFonts w:ascii="Times New Roman" w:eastAsiaTheme="minorHAnsi" w:hAnsi="Times New Roman" w:cs="Times New Roman"/>
          <w:bCs w:val="0"/>
          <w:color w:val="000000" w:themeColor="text1"/>
          <w:sz w:val="24"/>
          <w:szCs w:val="24"/>
          <w:lang w:eastAsia="en-US"/>
        </w:rPr>
        <w:t xml:space="preserve"> and A. Heiko, “Foresight Support Systems to Facilitate Regional Innovations: A Conceptualization Case for a German Logistics Cluster,”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97, pp. 15–28, 2015.</w:t>
      </w:r>
    </w:p>
    <w:p w14:paraId="5112A0A1" w14:textId="33D72689"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A.</w:t>
      </w:r>
      <w:r w:rsidR="009A01B7" w:rsidRPr="008F6AA2">
        <w:rPr>
          <w:rFonts w:ascii="Times New Roman" w:eastAsiaTheme="minorHAnsi" w:hAnsi="Times New Roman" w:cs="Times New Roman"/>
          <w:bCs w:val="0"/>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 xml:space="preserve">D. Brown and B. Barnard, “Entrepreneurship, Innovation and Strategic Foresight: How Entrepreneurs Engage the Future as Opportunity,” </w:t>
      </w:r>
      <w:r w:rsidRPr="008F6AA2">
        <w:rPr>
          <w:rFonts w:ascii="Times New Roman" w:eastAsiaTheme="minorHAnsi" w:hAnsi="Times New Roman" w:cs="Times New Roman"/>
          <w:bCs w:val="0"/>
          <w:i/>
          <w:iCs/>
          <w:color w:val="000000" w:themeColor="text1"/>
          <w:sz w:val="24"/>
          <w:szCs w:val="24"/>
          <w:lang w:eastAsia="en-US"/>
        </w:rPr>
        <w:t xml:space="preserve">Expert J. Bus. and </w:t>
      </w:r>
      <w:proofErr w:type="gramStart"/>
      <w:r w:rsidRPr="008F6AA2">
        <w:rPr>
          <w:rFonts w:ascii="Times New Roman" w:eastAsiaTheme="minorHAnsi" w:hAnsi="Times New Roman" w:cs="Times New Roman"/>
          <w:bCs w:val="0"/>
          <w:i/>
          <w:iCs/>
          <w:color w:val="000000" w:themeColor="text1"/>
          <w:sz w:val="24"/>
          <w:szCs w:val="24"/>
          <w:lang w:eastAsia="en-US"/>
        </w:rPr>
        <w:t>Manage</w:t>
      </w:r>
      <w:proofErr w:type="gramEnd"/>
      <w:r w:rsidRPr="008F6AA2">
        <w:rPr>
          <w:rFonts w:ascii="Times New Roman" w:eastAsiaTheme="minorHAnsi" w:hAnsi="Times New Roman" w:cs="Times New Roman"/>
          <w:bCs w:val="0"/>
          <w:color w:val="000000" w:themeColor="text1"/>
          <w:sz w:val="24"/>
          <w:szCs w:val="24"/>
          <w:lang w:eastAsia="en-US"/>
        </w:rPr>
        <w:t>., vol. 7, no. 1, pp. 11-30, 2019.</w:t>
      </w:r>
    </w:p>
    <w:p w14:paraId="52A9341A"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T. Heger and M. Boman, “Networked Foresight—The Case of EIT ICT Labs,”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101, pp. 147–164, 2015.</w:t>
      </w:r>
    </w:p>
    <w:p w14:paraId="4040ADB3" w14:textId="5C8691C2"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K. Jannek</w:t>
      </w:r>
      <w:r w:rsidR="009A01B7" w:rsidRPr="008F6AA2">
        <w:rPr>
          <w:rFonts w:ascii="Times New Roman" w:eastAsiaTheme="minorHAnsi" w:hAnsi="Times New Roman" w:cs="Times New Roman"/>
          <w:bCs w:val="0"/>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 xml:space="preserve">and Burmeister, “Corporate Foresight in Small and Medium-sized Enterprises,” </w:t>
      </w:r>
      <w:r w:rsidRPr="008F6AA2">
        <w:rPr>
          <w:rFonts w:ascii="Times New Roman" w:eastAsiaTheme="minorHAnsi" w:hAnsi="Times New Roman" w:cs="Times New Roman"/>
          <w:bCs w:val="0"/>
          <w:i/>
          <w:iCs/>
          <w:color w:val="000000" w:themeColor="text1"/>
          <w:sz w:val="24"/>
          <w:szCs w:val="24"/>
          <w:lang w:eastAsia="en-US"/>
        </w:rPr>
        <w:t>EFMN Foresight Brief.,</w:t>
      </w:r>
      <w:r w:rsidRPr="008F6AA2">
        <w:rPr>
          <w:rFonts w:ascii="Times New Roman" w:eastAsiaTheme="minorHAnsi" w:hAnsi="Times New Roman" w:cs="Times New Roman"/>
          <w:bCs w:val="0"/>
          <w:color w:val="000000" w:themeColor="text1"/>
          <w:sz w:val="24"/>
          <w:szCs w:val="24"/>
          <w:lang w:eastAsia="en-US"/>
        </w:rPr>
        <w:t xml:space="preserve"> vol. 101, Z-</w:t>
      </w:r>
      <w:proofErr w:type="spellStart"/>
      <w:r w:rsidRPr="008F6AA2">
        <w:rPr>
          <w:rFonts w:ascii="Times New Roman" w:eastAsiaTheme="minorHAnsi" w:hAnsi="Times New Roman" w:cs="Times New Roman"/>
          <w:bCs w:val="0"/>
          <w:color w:val="000000" w:themeColor="text1"/>
          <w:sz w:val="24"/>
          <w:szCs w:val="24"/>
          <w:lang w:eastAsia="en-US"/>
        </w:rPr>
        <w:t>punkt</w:t>
      </w:r>
      <w:proofErr w:type="spellEnd"/>
      <w:r w:rsidRPr="008F6AA2">
        <w:rPr>
          <w:rFonts w:ascii="Times New Roman" w:eastAsiaTheme="minorHAnsi" w:hAnsi="Times New Roman" w:cs="Times New Roman"/>
          <w:bCs w:val="0"/>
          <w:color w:val="000000" w:themeColor="text1"/>
          <w:sz w:val="24"/>
          <w:szCs w:val="24"/>
          <w:lang w:eastAsia="en-US"/>
        </w:rPr>
        <w:t>, 2007.</w:t>
      </w:r>
    </w:p>
    <w:p w14:paraId="0C548738" w14:textId="3D44F543"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lastRenderedPageBreak/>
        <w:t xml:space="preserve">J. Phillips, </w:t>
      </w:r>
      <w:r w:rsidRPr="008F6AA2">
        <w:rPr>
          <w:rFonts w:ascii="Times New Roman" w:eastAsiaTheme="minorHAnsi" w:hAnsi="Times New Roman" w:cs="Times New Roman"/>
          <w:bCs w:val="0"/>
          <w:i/>
          <w:iCs/>
          <w:color w:val="000000" w:themeColor="text1"/>
          <w:sz w:val="24"/>
          <w:szCs w:val="24"/>
          <w:lang w:eastAsia="en-US"/>
        </w:rPr>
        <w:t>Technology foresight for small- to medium-sized enterprises</w:t>
      </w:r>
      <w:r w:rsidR="005F68D6" w:rsidRPr="008F6AA2">
        <w:rPr>
          <w:rFonts w:ascii="Times New Roman" w:eastAsiaTheme="minorHAnsi" w:hAnsi="Times New Roman" w:cs="Times New Roman"/>
          <w:bCs w:val="0"/>
          <w:color w:val="000000" w:themeColor="text1"/>
          <w:sz w:val="24"/>
          <w:szCs w:val="24"/>
          <w:lang w:eastAsia="en-US"/>
        </w:rPr>
        <w:t>.</w:t>
      </w:r>
      <w:r w:rsidRPr="008F6AA2">
        <w:rPr>
          <w:rFonts w:ascii="Times New Roman" w:eastAsiaTheme="minorHAnsi" w:hAnsi="Times New Roman" w:cs="Times New Roman"/>
          <w:bCs w:val="0"/>
          <w:color w:val="000000" w:themeColor="text1"/>
          <w:sz w:val="24"/>
          <w:szCs w:val="24"/>
          <w:lang w:eastAsia="en-US"/>
        </w:rPr>
        <w:t xml:space="preserve"> LAP Lambert Academic Publishing, 2013. </w:t>
      </w:r>
    </w:p>
    <w:p w14:paraId="21D424FF"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M. Will, “Talking about the future within an SME?”</w:t>
      </w:r>
      <w:r w:rsidRPr="008F6AA2">
        <w:rPr>
          <w:rFonts w:ascii="Times New Roman" w:eastAsiaTheme="minorHAnsi" w:hAnsi="Times New Roman" w:cs="Times New Roman"/>
          <w:bCs w:val="0"/>
          <w:i/>
          <w:color w:val="000000" w:themeColor="text1"/>
          <w:sz w:val="24"/>
          <w:szCs w:val="24"/>
          <w:lang w:eastAsia="en-US"/>
        </w:rPr>
        <w:t xml:space="preserve"> Manage. Environmental Quality: An Int. J.</w:t>
      </w:r>
      <w:r w:rsidRPr="008F6AA2">
        <w:rPr>
          <w:rFonts w:ascii="Times New Roman" w:eastAsiaTheme="minorHAnsi" w:hAnsi="Times New Roman" w:cs="Times New Roman"/>
          <w:bCs w:val="0"/>
          <w:iCs/>
          <w:color w:val="000000" w:themeColor="text1"/>
          <w:sz w:val="24"/>
          <w:szCs w:val="24"/>
          <w:lang w:eastAsia="en-US"/>
        </w:rPr>
        <w:t>, vol.</w:t>
      </w:r>
      <w:r w:rsidRPr="008F6AA2">
        <w:rPr>
          <w:rFonts w:ascii="Times New Roman" w:eastAsiaTheme="minorHAnsi" w:hAnsi="Times New Roman" w:cs="Times New Roman"/>
          <w:bCs w:val="0"/>
          <w:color w:val="000000" w:themeColor="text1"/>
          <w:sz w:val="24"/>
          <w:szCs w:val="24"/>
          <w:lang w:eastAsia="en-US"/>
        </w:rPr>
        <w:t xml:space="preserve"> 19, no. 2, pp. 234 – 242, 2008.</w:t>
      </w:r>
    </w:p>
    <w:p w14:paraId="629C003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C. </w:t>
      </w:r>
      <w:proofErr w:type="spellStart"/>
      <w:r w:rsidRPr="008F6AA2">
        <w:rPr>
          <w:rFonts w:ascii="Times New Roman" w:eastAsiaTheme="minorHAnsi" w:hAnsi="Times New Roman" w:cs="Times New Roman"/>
          <w:bCs w:val="0"/>
          <w:color w:val="000000" w:themeColor="text1"/>
          <w:sz w:val="24"/>
          <w:szCs w:val="24"/>
          <w:lang w:eastAsia="en-US"/>
        </w:rPr>
        <w:t>Roveda</w:t>
      </w:r>
      <w:proofErr w:type="spellEnd"/>
      <w:r w:rsidRPr="008F6AA2">
        <w:rPr>
          <w:rFonts w:ascii="Times New Roman" w:eastAsiaTheme="minorHAnsi" w:hAnsi="Times New Roman" w:cs="Times New Roman"/>
          <w:bCs w:val="0"/>
          <w:color w:val="000000" w:themeColor="text1"/>
          <w:sz w:val="24"/>
          <w:szCs w:val="24"/>
          <w:lang w:eastAsia="en-US"/>
        </w:rPr>
        <w:t xml:space="preserve"> and R. Vecchiato, “Foresight and Innovation in the context of industrial clusters: the case of some Italian districts,”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xml:space="preserve">, vol. 75, no. 6, pp. 817-833, 2008. </w:t>
      </w:r>
    </w:p>
    <w:p w14:paraId="15C0EC97"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C. Battistella, A.F. De Toni and R. Pillon, “The Extended Map Methodology: Technology </w:t>
      </w:r>
      <w:proofErr w:type="spellStart"/>
      <w:r w:rsidRPr="008F6AA2">
        <w:rPr>
          <w:rFonts w:ascii="Times New Roman" w:eastAsiaTheme="minorHAnsi" w:hAnsi="Times New Roman" w:cs="Times New Roman"/>
          <w:bCs w:val="0"/>
          <w:color w:val="000000" w:themeColor="text1"/>
          <w:sz w:val="24"/>
          <w:szCs w:val="24"/>
          <w:lang w:eastAsia="en-US"/>
        </w:rPr>
        <w:t>Roadmapping</w:t>
      </w:r>
      <w:proofErr w:type="spellEnd"/>
      <w:r w:rsidRPr="008F6AA2">
        <w:rPr>
          <w:rFonts w:ascii="Times New Roman" w:eastAsiaTheme="minorHAnsi" w:hAnsi="Times New Roman" w:cs="Times New Roman"/>
          <w:bCs w:val="0"/>
          <w:color w:val="000000" w:themeColor="text1"/>
          <w:sz w:val="24"/>
          <w:szCs w:val="24"/>
          <w:lang w:eastAsia="en-US"/>
        </w:rPr>
        <w:t xml:space="preserve"> for SMES Clusters,” </w:t>
      </w:r>
      <w:r w:rsidRPr="008F6AA2">
        <w:rPr>
          <w:rFonts w:ascii="Times New Roman" w:eastAsiaTheme="minorHAnsi" w:hAnsi="Times New Roman" w:cs="Times New Roman"/>
          <w:bCs w:val="0"/>
          <w:i/>
          <w:iCs/>
          <w:color w:val="000000" w:themeColor="text1"/>
          <w:sz w:val="24"/>
          <w:szCs w:val="24"/>
          <w:lang w:eastAsia="en-US"/>
        </w:rPr>
        <w:t>J. Engineer. Technol. Manage.,</w:t>
      </w:r>
      <w:r w:rsidRPr="008F6AA2">
        <w:rPr>
          <w:rFonts w:ascii="Times New Roman" w:eastAsiaTheme="minorHAnsi" w:hAnsi="Times New Roman" w:cs="Times New Roman"/>
          <w:bCs w:val="0"/>
          <w:color w:val="000000" w:themeColor="text1"/>
          <w:sz w:val="24"/>
          <w:szCs w:val="24"/>
          <w:lang w:eastAsia="en-US"/>
        </w:rPr>
        <w:t xml:space="preserve"> vol. 38, pp. 1–23, 2015.</w:t>
      </w:r>
    </w:p>
    <w:p w14:paraId="25410F9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S-P. Jun, J-H. </w:t>
      </w:r>
      <w:proofErr w:type="gramStart"/>
      <w:r w:rsidRPr="008F6AA2">
        <w:rPr>
          <w:rFonts w:ascii="Times New Roman" w:eastAsiaTheme="minorHAnsi" w:hAnsi="Times New Roman" w:cs="Times New Roman"/>
          <w:bCs w:val="0"/>
          <w:color w:val="000000" w:themeColor="text1"/>
          <w:sz w:val="24"/>
          <w:szCs w:val="24"/>
          <w:lang w:eastAsia="en-US"/>
        </w:rPr>
        <w:t>Seo</w:t>
      </w:r>
      <w:proofErr w:type="gramEnd"/>
      <w:r w:rsidRPr="008F6AA2">
        <w:rPr>
          <w:rFonts w:ascii="Times New Roman" w:eastAsiaTheme="minorHAnsi" w:hAnsi="Times New Roman" w:cs="Times New Roman"/>
          <w:bCs w:val="0"/>
          <w:color w:val="000000" w:themeColor="text1"/>
          <w:sz w:val="24"/>
          <w:szCs w:val="24"/>
          <w:lang w:eastAsia="en-US"/>
        </w:rPr>
        <w:t xml:space="preserve"> and J-K. Son, “A Study of the SME Technology </w:t>
      </w:r>
      <w:proofErr w:type="spellStart"/>
      <w:r w:rsidRPr="008F6AA2">
        <w:rPr>
          <w:rFonts w:ascii="Times New Roman" w:eastAsiaTheme="minorHAnsi" w:hAnsi="Times New Roman" w:cs="Times New Roman"/>
          <w:bCs w:val="0"/>
          <w:color w:val="000000" w:themeColor="text1"/>
          <w:sz w:val="24"/>
          <w:szCs w:val="24"/>
          <w:lang w:eastAsia="en-US"/>
        </w:rPr>
        <w:t>Roadmapping</w:t>
      </w:r>
      <w:proofErr w:type="spellEnd"/>
      <w:r w:rsidRPr="008F6AA2">
        <w:rPr>
          <w:rFonts w:ascii="Times New Roman" w:eastAsiaTheme="minorHAnsi" w:hAnsi="Times New Roman" w:cs="Times New Roman"/>
          <w:bCs w:val="0"/>
          <w:color w:val="000000" w:themeColor="text1"/>
          <w:sz w:val="24"/>
          <w:szCs w:val="24"/>
          <w:lang w:eastAsia="en-US"/>
        </w:rPr>
        <w:t xml:space="preserve"> Program to Strengthen R&amp;D Planning Capability of Korean SMEs,”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80, no. 5, pp. 1002–1014, 2013.</w:t>
      </w:r>
    </w:p>
    <w:p w14:paraId="4BFF9FD8"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N. Adler, A.B. Shani and A. Styre, </w:t>
      </w:r>
      <w:r w:rsidRPr="008F6AA2">
        <w:rPr>
          <w:rFonts w:ascii="Times New Roman" w:eastAsiaTheme="minorHAnsi" w:hAnsi="Times New Roman" w:cs="Times New Roman"/>
          <w:bCs w:val="0"/>
          <w:i/>
          <w:iCs/>
          <w:color w:val="000000" w:themeColor="text1"/>
          <w:sz w:val="24"/>
          <w:szCs w:val="24"/>
          <w:lang w:eastAsia="en-US"/>
        </w:rPr>
        <w:t>Collaborative Research in Organizations: Foundations for Learning, Change, and Theoretical Development</w:t>
      </w:r>
      <w:r w:rsidRPr="008F6AA2">
        <w:rPr>
          <w:rFonts w:ascii="Times New Roman" w:eastAsiaTheme="minorHAnsi" w:hAnsi="Times New Roman" w:cs="Times New Roman"/>
          <w:bCs w:val="0"/>
          <w:color w:val="000000" w:themeColor="text1"/>
          <w:sz w:val="24"/>
          <w:szCs w:val="24"/>
          <w:lang w:eastAsia="en-US"/>
        </w:rPr>
        <w:t xml:space="preserve">. </w:t>
      </w:r>
      <w:proofErr w:type="spellStart"/>
      <w:proofErr w:type="gramStart"/>
      <w:r w:rsidRPr="008F6AA2">
        <w:rPr>
          <w:rFonts w:ascii="Times New Roman" w:eastAsiaTheme="minorHAnsi" w:hAnsi="Times New Roman" w:cs="Times New Roman"/>
          <w:bCs w:val="0"/>
          <w:color w:val="000000" w:themeColor="text1"/>
          <w:sz w:val="24"/>
          <w:szCs w:val="24"/>
          <w:lang w:eastAsia="en-US"/>
        </w:rPr>
        <w:t>Thousands</w:t>
      </w:r>
      <w:proofErr w:type="spellEnd"/>
      <w:proofErr w:type="gramEnd"/>
      <w:r w:rsidRPr="008F6AA2">
        <w:rPr>
          <w:rFonts w:ascii="Times New Roman" w:eastAsiaTheme="minorHAnsi" w:hAnsi="Times New Roman" w:cs="Times New Roman"/>
          <w:bCs w:val="0"/>
          <w:color w:val="000000" w:themeColor="text1"/>
          <w:sz w:val="24"/>
          <w:szCs w:val="24"/>
          <w:lang w:eastAsia="en-US"/>
        </w:rPr>
        <w:t xml:space="preserve"> Oaks: Sage Publications, 2003.</w:t>
      </w:r>
    </w:p>
    <w:p w14:paraId="28A3FDB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P. Coughlan and D. Coghlan, “Action research: Action research for operations management,</w:t>
      </w:r>
      <w:r w:rsidRPr="008F6AA2">
        <w:rPr>
          <w:rFonts w:ascii="Times New Roman" w:eastAsiaTheme="minorHAnsi" w:hAnsi="Times New Roman" w:cs="Times New Roman"/>
          <w:bCs w:val="0"/>
          <w:i/>
          <w:iCs/>
          <w:color w:val="000000" w:themeColor="text1"/>
          <w:sz w:val="24"/>
          <w:szCs w:val="24"/>
          <w:lang w:eastAsia="en-US"/>
        </w:rPr>
        <w:t>” Int. J. Operations. Prod. Manage</w:t>
      </w:r>
      <w:r w:rsidRPr="008F6AA2">
        <w:rPr>
          <w:rFonts w:ascii="Times New Roman" w:eastAsiaTheme="minorHAnsi" w:hAnsi="Times New Roman" w:cs="Times New Roman"/>
          <w:bCs w:val="0"/>
          <w:color w:val="000000" w:themeColor="text1"/>
          <w:sz w:val="24"/>
          <w:szCs w:val="24"/>
          <w:lang w:eastAsia="en-US"/>
        </w:rPr>
        <w:t xml:space="preserve">., vol. 22, no. 2, pp. 220–240, 2002. </w:t>
      </w:r>
    </w:p>
    <w:p w14:paraId="3648D33C"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D. J. Greenwood and M. Levin, “Introduction to action research: Social research for social change,” Sage Publications, Inc, 1998. </w:t>
      </w:r>
    </w:p>
    <w:p w14:paraId="22DC6D68"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S. Ottosson, “Participation action research-: A key to improved knowledge of management,” </w:t>
      </w:r>
      <w:proofErr w:type="spellStart"/>
      <w:r w:rsidRPr="008F6AA2">
        <w:rPr>
          <w:rFonts w:ascii="Times New Roman" w:eastAsiaTheme="minorHAnsi" w:hAnsi="Times New Roman" w:cs="Times New Roman"/>
          <w:bCs w:val="0"/>
          <w:i/>
          <w:iCs/>
          <w:color w:val="000000" w:themeColor="text1"/>
          <w:sz w:val="24"/>
          <w:szCs w:val="24"/>
          <w:lang w:eastAsia="en-US"/>
        </w:rPr>
        <w:t>Technovation</w:t>
      </w:r>
      <w:proofErr w:type="spellEnd"/>
      <w:r w:rsidRPr="008F6AA2">
        <w:rPr>
          <w:rFonts w:ascii="Times New Roman" w:eastAsiaTheme="minorHAnsi" w:hAnsi="Times New Roman" w:cs="Times New Roman"/>
          <w:bCs w:val="0"/>
          <w:color w:val="000000" w:themeColor="text1"/>
          <w:sz w:val="24"/>
          <w:szCs w:val="24"/>
          <w:lang w:eastAsia="en-US"/>
        </w:rPr>
        <w:t>, vol. 23, no. 2, pp. 87-94, 2003</w:t>
      </w:r>
    </w:p>
    <w:p w14:paraId="7D5DE2A1"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G. Susman and R. Evered, “An assessment of the scientific merits of action research,” </w:t>
      </w:r>
      <w:r w:rsidRPr="008F6AA2">
        <w:rPr>
          <w:rFonts w:ascii="Times New Roman" w:eastAsiaTheme="minorHAnsi" w:hAnsi="Times New Roman" w:cs="Times New Roman"/>
          <w:bCs w:val="0"/>
          <w:i/>
          <w:iCs/>
          <w:color w:val="000000" w:themeColor="text1"/>
          <w:sz w:val="24"/>
          <w:szCs w:val="24"/>
          <w:lang w:eastAsia="en-US"/>
        </w:rPr>
        <w:t>Adm. Sci. Q.,</w:t>
      </w:r>
      <w:r w:rsidRPr="008F6AA2">
        <w:rPr>
          <w:rFonts w:ascii="Times New Roman" w:eastAsiaTheme="minorHAnsi" w:hAnsi="Times New Roman" w:cs="Times New Roman"/>
          <w:bCs w:val="0"/>
          <w:color w:val="000000" w:themeColor="text1"/>
          <w:sz w:val="24"/>
          <w:szCs w:val="24"/>
          <w:lang w:eastAsia="en-US"/>
        </w:rPr>
        <w:t xml:space="preserve"> vol. 23, no. 4, pp. 582–603, 1978. </w:t>
      </w:r>
    </w:p>
    <w:p w14:paraId="15CC2F01" w14:textId="1328A956"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H.R. Bernard, </w:t>
      </w:r>
      <w:r w:rsidRPr="008F6AA2">
        <w:rPr>
          <w:rFonts w:ascii="Times New Roman" w:eastAsiaTheme="minorHAnsi" w:hAnsi="Times New Roman" w:cs="Times New Roman"/>
          <w:bCs w:val="0"/>
          <w:i/>
          <w:iCs/>
          <w:color w:val="000000" w:themeColor="text1"/>
          <w:sz w:val="24"/>
          <w:szCs w:val="24"/>
          <w:lang w:eastAsia="en-US"/>
        </w:rPr>
        <w:t>Social research method</w:t>
      </w:r>
      <w:r w:rsidR="00B47653" w:rsidRPr="008F6AA2">
        <w:rPr>
          <w:rFonts w:ascii="Times New Roman" w:eastAsiaTheme="minorHAnsi" w:hAnsi="Times New Roman" w:cs="Times New Roman"/>
          <w:bCs w:val="0"/>
          <w:i/>
          <w:iCs/>
          <w:color w:val="000000" w:themeColor="text1"/>
          <w:sz w:val="24"/>
          <w:szCs w:val="24"/>
          <w:lang w:eastAsia="en-US"/>
        </w:rPr>
        <w:t>s</w:t>
      </w:r>
      <w:r w:rsidRPr="008F6AA2">
        <w:rPr>
          <w:rFonts w:ascii="Times New Roman" w:eastAsiaTheme="minorHAnsi" w:hAnsi="Times New Roman" w:cs="Times New Roman"/>
          <w:bCs w:val="0"/>
          <w:color w:val="000000" w:themeColor="text1"/>
          <w:sz w:val="24"/>
          <w:szCs w:val="24"/>
          <w:lang w:eastAsia="en-US"/>
        </w:rPr>
        <w:t xml:space="preserve">. Thousand Oaks, CA: Sage, 2000. </w:t>
      </w:r>
    </w:p>
    <w:p w14:paraId="5533FE39"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K.M Eisenhardt and M.E. Graebner, “Theory building from cases: opportunities and challenges,” </w:t>
      </w:r>
      <w:r w:rsidRPr="008F6AA2">
        <w:rPr>
          <w:rFonts w:ascii="Times New Roman" w:eastAsiaTheme="minorHAnsi" w:hAnsi="Times New Roman" w:cs="Times New Roman"/>
          <w:bCs w:val="0"/>
          <w:i/>
          <w:iCs/>
          <w:color w:val="000000" w:themeColor="text1"/>
          <w:sz w:val="24"/>
          <w:szCs w:val="24"/>
          <w:lang w:eastAsia="en-US"/>
        </w:rPr>
        <w:t>Acad. Manag. J</w:t>
      </w:r>
      <w:r w:rsidRPr="008F6AA2">
        <w:rPr>
          <w:rFonts w:ascii="Times New Roman" w:eastAsiaTheme="minorHAnsi" w:hAnsi="Times New Roman" w:cs="Times New Roman"/>
          <w:bCs w:val="0"/>
          <w:color w:val="000000" w:themeColor="text1"/>
          <w:sz w:val="24"/>
          <w:szCs w:val="24"/>
          <w:lang w:eastAsia="en-US"/>
        </w:rPr>
        <w:t>., vol. 50, no. 1, pp. 25–32, 2007.</w:t>
      </w:r>
    </w:p>
    <w:p w14:paraId="46ACA7C6"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H.A. </w:t>
      </w:r>
      <w:proofErr w:type="spellStart"/>
      <w:r w:rsidRPr="008F6AA2">
        <w:rPr>
          <w:rFonts w:ascii="Times New Roman" w:eastAsiaTheme="minorHAnsi" w:hAnsi="Times New Roman" w:cs="Times New Roman"/>
          <w:bCs w:val="0"/>
          <w:color w:val="000000" w:themeColor="text1"/>
          <w:sz w:val="24"/>
          <w:szCs w:val="24"/>
          <w:lang w:eastAsia="en-US"/>
        </w:rPr>
        <w:t>Linstone</w:t>
      </w:r>
      <w:proofErr w:type="spellEnd"/>
      <w:r w:rsidRPr="008F6AA2">
        <w:rPr>
          <w:rFonts w:ascii="Times New Roman" w:eastAsiaTheme="minorHAnsi" w:hAnsi="Times New Roman" w:cs="Times New Roman"/>
          <w:bCs w:val="0"/>
          <w:color w:val="000000" w:themeColor="text1"/>
          <w:sz w:val="24"/>
          <w:szCs w:val="24"/>
          <w:lang w:eastAsia="en-US"/>
        </w:rPr>
        <w:t xml:space="preserve"> and M. Turoff, “Delphi: A brief look backward and forward,”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78, no. 9, pp. 1712–1719, 2011.</w:t>
      </w:r>
    </w:p>
    <w:p w14:paraId="68AD3350"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V. Gordon, M. Ramic, R. Rohrbeck and M.J. Spaniol, “50 Years of corporate and organizational foresight: Looking back and going forward,” </w:t>
      </w:r>
      <w:r w:rsidRPr="008F6AA2">
        <w:rPr>
          <w:rFonts w:ascii="Times New Roman" w:eastAsiaTheme="minorHAnsi" w:hAnsi="Times New Roman" w:cs="Times New Roman"/>
          <w:bCs w:val="0"/>
          <w:i/>
          <w:iCs/>
          <w:color w:val="000000" w:themeColor="text1"/>
          <w:sz w:val="24"/>
          <w:szCs w:val="24"/>
          <w:lang w:eastAsia="en-US"/>
        </w:rPr>
        <w:t>Technol. Forecast. Soc. Change</w:t>
      </w:r>
      <w:r w:rsidRPr="008F6AA2">
        <w:rPr>
          <w:rFonts w:ascii="Times New Roman" w:eastAsiaTheme="minorHAnsi" w:hAnsi="Times New Roman" w:cs="Times New Roman"/>
          <w:bCs w:val="0"/>
          <w:color w:val="000000" w:themeColor="text1"/>
          <w:sz w:val="24"/>
          <w:szCs w:val="24"/>
          <w:lang w:eastAsia="en-US"/>
        </w:rPr>
        <w:t>, vol. 154, p. 119966, 2022.</w:t>
      </w:r>
    </w:p>
    <w:p w14:paraId="579682D7"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val="en-US" w:eastAsia="en-US"/>
        </w:rPr>
        <w:lastRenderedPageBreak/>
        <w:t xml:space="preserve">M. </w:t>
      </w:r>
      <w:proofErr w:type="spellStart"/>
      <w:r w:rsidRPr="008F6AA2">
        <w:rPr>
          <w:rFonts w:ascii="Times New Roman" w:eastAsiaTheme="minorHAnsi" w:hAnsi="Times New Roman" w:cs="Times New Roman"/>
          <w:bCs w:val="0"/>
          <w:color w:val="000000" w:themeColor="text1"/>
          <w:sz w:val="24"/>
          <w:szCs w:val="24"/>
          <w:lang w:val="en-US" w:eastAsia="en-US"/>
        </w:rPr>
        <w:t>Dabić</w:t>
      </w:r>
      <w:proofErr w:type="spellEnd"/>
      <w:r w:rsidRPr="008F6AA2">
        <w:rPr>
          <w:rFonts w:ascii="Times New Roman" w:eastAsiaTheme="minorHAnsi" w:hAnsi="Times New Roman" w:cs="Times New Roman"/>
          <w:bCs w:val="0"/>
          <w:color w:val="000000" w:themeColor="text1"/>
          <w:sz w:val="24"/>
          <w:szCs w:val="24"/>
          <w:lang w:val="en-US" w:eastAsia="en-US"/>
        </w:rPr>
        <w:t xml:space="preserve">, G. Marzi, B. </w:t>
      </w:r>
      <w:proofErr w:type="spellStart"/>
      <w:r w:rsidRPr="008F6AA2">
        <w:rPr>
          <w:rFonts w:ascii="Times New Roman" w:eastAsiaTheme="minorHAnsi" w:hAnsi="Times New Roman" w:cs="Times New Roman"/>
          <w:bCs w:val="0"/>
          <w:color w:val="000000" w:themeColor="text1"/>
          <w:sz w:val="24"/>
          <w:szCs w:val="24"/>
          <w:lang w:val="en-US" w:eastAsia="en-US"/>
        </w:rPr>
        <w:t>Vlačić</w:t>
      </w:r>
      <w:proofErr w:type="spellEnd"/>
      <w:r w:rsidRPr="008F6AA2">
        <w:rPr>
          <w:rFonts w:ascii="Times New Roman" w:eastAsiaTheme="minorHAnsi" w:hAnsi="Times New Roman" w:cs="Times New Roman"/>
          <w:bCs w:val="0"/>
          <w:color w:val="000000" w:themeColor="text1"/>
          <w:sz w:val="24"/>
          <w:szCs w:val="24"/>
          <w:lang w:val="en-US" w:eastAsia="en-US"/>
        </w:rPr>
        <w:t xml:space="preserve">, T.U. </w:t>
      </w:r>
      <w:proofErr w:type="spellStart"/>
      <w:r w:rsidRPr="008F6AA2">
        <w:rPr>
          <w:rFonts w:ascii="Times New Roman" w:eastAsiaTheme="minorHAnsi" w:hAnsi="Times New Roman" w:cs="Times New Roman"/>
          <w:bCs w:val="0"/>
          <w:color w:val="000000" w:themeColor="text1"/>
          <w:sz w:val="24"/>
          <w:szCs w:val="24"/>
          <w:lang w:val="en-US" w:eastAsia="en-US"/>
        </w:rPr>
        <w:t>Daim</w:t>
      </w:r>
      <w:proofErr w:type="spellEnd"/>
      <w:r w:rsidRPr="008F6AA2">
        <w:rPr>
          <w:rFonts w:ascii="Times New Roman" w:eastAsiaTheme="minorHAnsi" w:hAnsi="Times New Roman" w:cs="Times New Roman"/>
          <w:bCs w:val="0"/>
          <w:color w:val="000000" w:themeColor="text1"/>
          <w:sz w:val="24"/>
          <w:szCs w:val="24"/>
          <w:lang w:val="en-US" w:eastAsia="en-US"/>
        </w:rPr>
        <w:t xml:space="preserve"> and W. Vanhaverbeke, “40 years of excellence: An overview of </w:t>
      </w:r>
      <w:proofErr w:type="spellStart"/>
      <w:r w:rsidRPr="008F6AA2">
        <w:rPr>
          <w:rFonts w:ascii="Times New Roman" w:eastAsiaTheme="minorHAnsi" w:hAnsi="Times New Roman" w:cs="Times New Roman"/>
          <w:bCs w:val="0"/>
          <w:color w:val="000000" w:themeColor="text1"/>
          <w:sz w:val="24"/>
          <w:szCs w:val="24"/>
          <w:lang w:val="en-US" w:eastAsia="en-US"/>
        </w:rPr>
        <w:t>Technovation</w:t>
      </w:r>
      <w:proofErr w:type="spellEnd"/>
      <w:r w:rsidRPr="008F6AA2">
        <w:rPr>
          <w:rFonts w:ascii="Times New Roman" w:eastAsiaTheme="minorHAnsi" w:hAnsi="Times New Roman" w:cs="Times New Roman"/>
          <w:bCs w:val="0"/>
          <w:color w:val="000000" w:themeColor="text1"/>
          <w:sz w:val="24"/>
          <w:szCs w:val="24"/>
          <w:lang w:val="en-US" w:eastAsia="en-US"/>
        </w:rPr>
        <w:t xml:space="preserve"> and a roadmap for future research,” </w:t>
      </w:r>
      <w:proofErr w:type="spellStart"/>
      <w:r w:rsidRPr="008F6AA2">
        <w:rPr>
          <w:rFonts w:ascii="Times New Roman" w:eastAsiaTheme="minorHAnsi" w:hAnsi="Times New Roman" w:cs="Times New Roman"/>
          <w:bCs w:val="0"/>
          <w:i/>
          <w:iCs/>
          <w:color w:val="000000" w:themeColor="text1"/>
          <w:sz w:val="24"/>
          <w:szCs w:val="24"/>
          <w:lang w:val="en-US" w:eastAsia="en-US"/>
        </w:rPr>
        <w:t>Technovation</w:t>
      </w:r>
      <w:proofErr w:type="spellEnd"/>
      <w:r w:rsidRPr="008F6AA2">
        <w:rPr>
          <w:rFonts w:ascii="Times New Roman" w:eastAsiaTheme="minorHAnsi" w:hAnsi="Times New Roman" w:cs="Times New Roman"/>
          <w:bCs w:val="0"/>
          <w:color w:val="000000" w:themeColor="text1"/>
          <w:sz w:val="24"/>
          <w:szCs w:val="24"/>
          <w:lang w:val="en-US" w:eastAsia="en-US"/>
        </w:rPr>
        <w:t xml:space="preserve">, vol. 106, </w:t>
      </w:r>
      <w:r w:rsidRPr="008F6AA2">
        <w:rPr>
          <w:rFonts w:ascii="Times New Roman" w:eastAsiaTheme="minorHAnsi" w:hAnsi="Times New Roman" w:cs="Times New Roman"/>
          <w:color w:val="000000" w:themeColor="text1"/>
          <w:sz w:val="24"/>
          <w:szCs w:val="24"/>
          <w:lang w:eastAsia="en-US"/>
        </w:rPr>
        <w:t xml:space="preserve">102303, </w:t>
      </w:r>
      <w:r w:rsidRPr="008F6AA2">
        <w:rPr>
          <w:rFonts w:ascii="Times New Roman" w:eastAsiaTheme="minorHAnsi" w:hAnsi="Times New Roman" w:cs="Times New Roman"/>
          <w:bCs w:val="0"/>
          <w:color w:val="000000" w:themeColor="text1"/>
          <w:sz w:val="24"/>
          <w:szCs w:val="24"/>
          <w:lang w:val="en-US" w:eastAsia="en-US"/>
        </w:rPr>
        <w:t>2021.</w:t>
      </w:r>
    </w:p>
    <w:p w14:paraId="442658D5" w14:textId="77777777"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 xml:space="preserve">P. Apell and H. Eriksson, “Artificial intelligence (AI) healthcare technology innovations: the current state and challenges from a life science industry perspective,” </w:t>
      </w:r>
      <w:r w:rsidRPr="008F6AA2">
        <w:rPr>
          <w:rFonts w:ascii="Times New Roman" w:eastAsiaTheme="minorHAnsi" w:hAnsi="Times New Roman" w:cs="Times New Roman"/>
          <w:bCs w:val="0"/>
          <w:i/>
          <w:iCs/>
          <w:color w:val="000000" w:themeColor="text1"/>
          <w:sz w:val="24"/>
          <w:szCs w:val="24"/>
          <w:lang w:eastAsia="en-US"/>
        </w:rPr>
        <w:t xml:space="preserve">Technol. Anal. </w:t>
      </w:r>
      <w:proofErr w:type="spellStart"/>
      <w:r w:rsidRPr="008F6AA2">
        <w:rPr>
          <w:rFonts w:ascii="Times New Roman" w:eastAsiaTheme="minorHAnsi" w:hAnsi="Times New Roman" w:cs="Times New Roman"/>
          <w:bCs w:val="0"/>
          <w:i/>
          <w:iCs/>
          <w:color w:val="000000" w:themeColor="text1"/>
          <w:sz w:val="24"/>
          <w:szCs w:val="24"/>
          <w:lang w:eastAsia="en-US"/>
        </w:rPr>
        <w:t>Strateg</w:t>
      </w:r>
      <w:proofErr w:type="spellEnd"/>
      <w:r w:rsidRPr="008F6AA2">
        <w:rPr>
          <w:rFonts w:ascii="Times New Roman" w:eastAsiaTheme="minorHAnsi" w:hAnsi="Times New Roman" w:cs="Times New Roman"/>
          <w:bCs w:val="0"/>
          <w:i/>
          <w:iCs/>
          <w:color w:val="000000" w:themeColor="text1"/>
          <w:sz w:val="24"/>
          <w:szCs w:val="24"/>
          <w:lang w:eastAsia="en-US"/>
        </w:rPr>
        <w:t>. Manage.</w:t>
      </w:r>
      <w:r w:rsidRPr="008F6AA2">
        <w:rPr>
          <w:rFonts w:ascii="Times New Roman" w:eastAsiaTheme="minorHAnsi" w:hAnsi="Times New Roman" w:cs="Times New Roman"/>
          <w:bCs w:val="0"/>
          <w:color w:val="000000" w:themeColor="text1"/>
          <w:sz w:val="24"/>
          <w:szCs w:val="24"/>
          <w:lang w:eastAsia="en-US"/>
        </w:rPr>
        <w:t xml:space="preserve">, vol. 35, no. 2, pp. 179-193, 2023. </w:t>
      </w:r>
    </w:p>
    <w:p w14:paraId="0E2ABE58" w14:textId="458BE4CB" w:rsidR="004974EF" w:rsidRPr="008F6AA2" w:rsidRDefault="004974EF" w:rsidP="004974EF">
      <w:pPr>
        <w:numPr>
          <w:ilvl w:val="0"/>
          <w:numId w:val="9"/>
        </w:numPr>
        <w:autoSpaceDE w:val="0"/>
        <w:autoSpaceDN w:val="0"/>
        <w:adjustRightInd w:val="0"/>
        <w:spacing w:after="0" w:line="360" w:lineRule="auto"/>
        <w:ind w:hanging="720"/>
        <w:rPr>
          <w:rFonts w:ascii="Times New Roman" w:eastAsiaTheme="minorHAnsi" w:hAnsi="Times New Roman" w:cs="Times New Roman"/>
          <w:bCs w:val="0"/>
          <w:color w:val="000000" w:themeColor="text1"/>
          <w:sz w:val="24"/>
          <w:szCs w:val="24"/>
          <w:lang w:eastAsia="en-US"/>
        </w:rPr>
      </w:pPr>
      <w:r w:rsidRPr="008F6AA2">
        <w:rPr>
          <w:rFonts w:ascii="Times New Roman" w:eastAsiaTheme="minorHAnsi" w:hAnsi="Times New Roman" w:cs="Times New Roman"/>
          <w:bCs w:val="0"/>
          <w:color w:val="000000" w:themeColor="text1"/>
          <w:sz w:val="24"/>
          <w:szCs w:val="24"/>
          <w:lang w:eastAsia="en-US"/>
        </w:rPr>
        <w:t>M. Akay</w:t>
      </w:r>
      <w:r w:rsidRPr="008F6AA2">
        <w:rPr>
          <w:rFonts w:ascii="Times New Roman" w:eastAsiaTheme="minorHAnsi" w:hAnsi="Times New Roman" w:cs="Times New Roman"/>
          <w:bCs w:val="0"/>
          <w:i/>
          <w:iCs/>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S. Subramaniam, C. Brennan</w:t>
      </w:r>
      <w:r w:rsidRPr="008F6AA2">
        <w:rPr>
          <w:rFonts w:ascii="Times New Roman" w:eastAsiaTheme="minorHAnsi" w:hAnsi="Times New Roman" w:cs="Times New Roman"/>
          <w:bCs w:val="0"/>
          <w:i/>
          <w:iCs/>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 xml:space="preserve">P. Bonato, C.M.K. Waits, B.C. Wheeler and D. I. Fotiadis, “Healthcare Innovations to Address the Challenges of the COVID-19 Pandemic,” </w:t>
      </w:r>
      <w:r w:rsidRPr="008F6AA2">
        <w:rPr>
          <w:rFonts w:ascii="Times New Roman" w:eastAsiaTheme="minorHAnsi" w:hAnsi="Times New Roman" w:cs="Times New Roman"/>
          <w:bCs w:val="0"/>
          <w:i/>
          <w:iCs/>
          <w:color w:val="000000" w:themeColor="text1"/>
          <w:sz w:val="24"/>
          <w:szCs w:val="24"/>
          <w:lang w:eastAsia="en-US"/>
        </w:rPr>
        <w:t>IEEE J. Biomedical. Health Informatics,</w:t>
      </w:r>
      <w:r w:rsidRPr="008F6AA2">
        <w:rPr>
          <w:rFonts w:ascii="Times New Roman" w:eastAsiaTheme="minorHAnsi" w:hAnsi="Times New Roman" w:cs="Times New Roman"/>
          <w:bCs w:val="0"/>
          <w:color w:val="000000" w:themeColor="text1"/>
          <w:sz w:val="24"/>
          <w:szCs w:val="24"/>
          <w:lang w:eastAsia="en-US"/>
        </w:rPr>
        <w:t xml:space="preserve"> vol. 26, no. 7, </w:t>
      </w:r>
      <w:r w:rsidR="005F68D6" w:rsidRPr="008F6AA2">
        <w:rPr>
          <w:rFonts w:ascii="Times New Roman" w:eastAsiaTheme="minorHAnsi" w:hAnsi="Times New Roman" w:cs="Times New Roman"/>
          <w:bCs w:val="0"/>
          <w:color w:val="000000" w:themeColor="text1"/>
          <w:sz w:val="24"/>
          <w:szCs w:val="24"/>
          <w:lang w:eastAsia="en-US"/>
        </w:rPr>
        <w:t xml:space="preserve">pp. </w:t>
      </w:r>
      <w:r w:rsidR="005F68D6" w:rsidRPr="008F6AA2">
        <w:rPr>
          <w:rFonts w:ascii="Times New Roman" w:eastAsiaTheme="minorHAnsi" w:hAnsi="Times New Roman" w:cs="Times New Roman"/>
          <w:color w:val="000000" w:themeColor="text1"/>
          <w:sz w:val="24"/>
          <w:szCs w:val="24"/>
          <w:lang w:eastAsia="en-US"/>
        </w:rPr>
        <w:t>3294-3302,</w:t>
      </w:r>
      <w:r w:rsidR="005F68D6" w:rsidRPr="008F6AA2">
        <w:rPr>
          <w:rFonts w:ascii="Times New Roman" w:eastAsiaTheme="minorHAnsi" w:hAnsi="Times New Roman" w:cs="Times New Roman"/>
          <w:bCs w:val="0"/>
          <w:color w:val="000000" w:themeColor="text1"/>
          <w:sz w:val="24"/>
          <w:szCs w:val="24"/>
          <w:lang w:eastAsia="en-US"/>
        </w:rPr>
        <w:t xml:space="preserve"> </w:t>
      </w:r>
      <w:r w:rsidRPr="008F6AA2">
        <w:rPr>
          <w:rFonts w:ascii="Times New Roman" w:eastAsiaTheme="minorHAnsi" w:hAnsi="Times New Roman" w:cs="Times New Roman"/>
          <w:bCs w:val="0"/>
          <w:color w:val="000000" w:themeColor="text1"/>
          <w:sz w:val="24"/>
          <w:szCs w:val="24"/>
          <w:lang w:eastAsia="en-US"/>
        </w:rPr>
        <w:t>Jul. 2022.</w:t>
      </w:r>
    </w:p>
    <w:p w14:paraId="304F05BB" w14:textId="629BB232" w:rsidR="00844BDF" w:rsidRPr="008F6AA2" w:rsidRDefault="00844BDF" w:rsidP="00284A34">
      <w:pPr>
        <w:autoSpaceDE w:val="0"/>
        <w:autoSpaceDN w:val="0"/>
        <w:adjustRightInd w:val="0"/>
        <w:spacing w:after="0" w:line="360" w:lineRule="auto"/>
        <w:rPr>
          <w:rFonts w:ascii="Times New Roman" w:hAnsi="Times New Roman" w:cs="Times New Roman"/>
          <w:color w:val="000000" w:themeColor="text1"/>
          <w:sz w:val="24"/>
          <w:szCs w:val="24"/>
        </w:rPr>
      </w:pPr>
    </w:p>
    <w:p w14:paraId="734D40F4" w14:textId="75C1D02A" w:rsidR="00284A34" w:rsidRPr="008F6AA2" w:rsidRDefault="00284A34" w:rsidP="00284A34">
      <w:pPr>
        <w:autoSpaceDE w:val="0"/>
        <w:autoSpaceDN w:val="0"/>
        <w:adjustRightInd w:val="0"/>
        <w:spacing w:after="0" w:line="360" w:lineRule="auto"/>
        <w:rPr>
          <w:rFonts w:ascii="Times New Roman" w:hAnsi="Times New Roman" w:cs="Times New Roman"/>
          <w:color w:val="000000" w:themeColor="text1"/>
          <w:sz w:val="24"/>
          <w:szCs w:val="24"/>
        </w:rPr>
      </w:pPr>
    </w:p>
    <w:p w14:paraId="275BE175" w14:textId="77777777" w:rsidR="00284A34" w:rsidRPr="008F6AA2" w:rsidRDefault="00284A34" w:rsidP="00284A34">
      <w:pPr>
        <w:autoSpaceDE w:val="0"/>
        <w:autoSpaceDN w:val="0"/>
        <w:adjustRightInd w:val="0"/>
        <w:spacing w:after="0" w:line="360" w:lineRule="auto"/>
        <w:rPr>
          <w:rFonts w:ascii="Times New Roman" w:hAnsi="Times New Roman" w:cs="Times New Roman"/>
          <w:color w:val="000000" w:themeColor="text1"/>
          <w:sz w:val="24"/>
          <w:szCs w:val="24"/>
        </w:rPr>
      </w:pPr>
    </w:p>
    <w:p w14:paraId="7F61629B" w14:textId="6D5E48D6" w:rsidR="009D5A77" w:rsidRPr="008F6AA2" w:rsidRDefault="00725617" w:rsidP="00B567F1">
      <w:pPr>
        <w:spacing w:after="160" w:line="259" w:lineRule="auto"/>
        <w:rPr>
          <w:rFonts w:ascii="Times New Roman" w:hAnsi="Times New Roman" w:cs="Times New Roman"/>
          <w:b/>
          <w:iCs/>
          <w:color w:val="000000" w:themeColor="text1"/>
          <w:sz w:val="24"/>
          <w:szCs w:val="24"/>
        </w:rPr>
      </w:pPr>
      <w:r w:rsidRPr="008F6AA2">
        <w:rPr>
          <w:rFonts w:ascii="Times New Roman" w:hAnsi="Times New Roman" w:cs="Times New Roman"/>
          <w:color w:val="000000" w:themeColor="text1"/>
          <w:sz w:val="24"/>
          <w:szCs w:val="24"/>
        </w:rPr>
        <w:br w:type="page"/>
      </w:r>
      <w:r w:rsidR="009D5A77" w:rsidRPr="008F6AA2">
        <w:rPr>
          <w:rFonts w:ascii="Times New Roman" w:hAnsi="Times New Roman" w:cs="Times New Roman"/>
          <w:b/>
          <w:color w:val="000000" w:themeColor="text1"/>
          <w:sz w:val="24"/>
          <w:szCs w:val="24"/>
        </w:rPr>
        <w:lastRenderedPageBreak/>
        <w:t xml:space="preserve">Table 1 - </w:t>
      </w:r>
      <w:r w:rsidR="009D5A77" w:rsidRPr="008F6AA2">
        <w:rPr>
          <w:rFonts w:ascii="Times New Roman" w:hAnsi="Times New Roman" w:cs="Times New Roman"/>
          <w:b/>
          <w:iCs/>
          <w:color w:val="000000" w:themeColor="text1"/>
          <w:sz w:val="24"/>
          <w:szCs w:val="24"/>
        </w:rPr>
        <w:t>Critical technologies for digital health SMEs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055"/>
      </w:tblGrid>
      <w:tr w:rsidR="008F6AA2" w:rsidRPr="008F6AA2" w14:paraId="43BE0931" w14:textId="3ECB9C39" w:rsidTr="00590B55">
        <w:tc>
          <w:tcPr>
            <w:tcW w:w="4863" w:type="dxa"/>
            <w:tcBorders>
              <w:top w:val="single" w:sz="4" w:space="0" w:color="auto"/>
              <w:bottom w:val="nil"/>
              <w:right w:val="single" w:sz="4" w:space="0" w:color="auto"/>
            </w:tcBorders>
          </w:tcPr>
          <w:p w14:paraId="242F402F" w14:textId="74870162"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Machine to machine communication</w:t>
            </w:r>
          </w:p>
        </w:tc>
        <w:tc>
          <w:tcPr>
            <w:tcW w:w="4055" w:type="dxa"/>
            <w:tcBorders>
              <w:left w:val="single" w:sz="4" w:space="0" w:color="auto"/>
            </w:tcBorders>
          </w:tcPr>
          <w:p w14:paraId="24351B0A" w14:textId="6307CB80"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14.   Artificial Intelligence</w:t>
            </w:r>
          </w:p>
        </w:tc>
      </w:tr>
      <w:tr w:rsidR="008F6AA2" w:rsidRPr="008F6AA2" w14:paraId="22313F0F" w14:textId="245B0A6D" w:rsidTr="00590B55">
        <w:tc>
          <w:tcPr>
            <w:tcW w:w="4863" w:type="dxa"/>
            <w:tcBorders>
              <w:top w:val="nil"/>
              <w:bottom w:val="nil"/>
              <w:right w:val="single" w:sz="4" w:space="0" w:color="auto"/>
            </w:tcBorders>
          </w:tcPr>
          <w:p w14:paraId="6C736687"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Internet of things</w:t>
            </w:r>
          </w:p>
        </w:tc>
        <w:tc>
          <w:tcPr>
            <w:tcW w:w="4055" w:type="dxa"/>
            <w:tcBorders>
              <w:left w:val="single" w:sz="4" w:space="0" w:color="auto"/>
            </w:tcBorders>
          </w:tcPr>
          <w:p w14:paraId="53ABCF7D" w14:textId="3C079FE6"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15.   Image analysis and facial recognition</w:t>
            </w:r>
          </w:p>
        </w:tc>
      </w:tr>
      <w:tr w:rsidR="008F6AA2" w:rsidRPr="008F6AA2" w14:paraId="5D363114" w14:textId="0143CABA" w:rsidTr="00590B55">
        <w:tc>
          <w:tcPr>
            <w:tcW w:w="4863" w:type="dxa"/>
            <w:tcBorders>
              <w:top w:val="nil"/>
              <w:bottom w:val="nil"/>
              <w:right w:val="single" w:sz="4" w:space="0" w:color="auto"/>
            </w:tcBorders>
          </w:tcPr>
          <w:p w14:paraId="564CD939"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Cloud computing</w:t>
            </w:r>
          </w:p>
        </w:tc>
        <w:tc>
          <w:tcPr>
            <w:tcW w:w="4055" w:type="dxa"/>
            <w:tcBorders>
              <w:left w:val="single" w:sz="4" w:space="0" w:color="auto"/>
            </w:tcBorders>
          </w:tcPr>
          <w:p w14:paraId="20C4ECA8" w14:textId="1F530C13"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16.   Speech recognition and chatbots</w:t>
            </w:r>
          </w:p>
        </w:tc>
      </w:tr>
      <w:tr w:rsidR="008F6AA2" w:rsidRPr="008F6AA2" w14:paraId="0C435A27" w14:textId="3DB7AD84" w:rsidTr="00590B55">
        <w:tc>
          <w:tcPr>
            <w:tcW w:w="4863" w:type="dxa"/>
            <w:tcBorders>
              <w:top w:val="nil"/>
              <w:bottom w:val="nil"/>
              <w:right w:val="single" w:sz="4" w:space="0" w:color="auto"/>
            </w:tcBorders>
          </w:tcPr>
          <w:p w14:paraId="0305B026"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Fog computing and Mobile Edge computing</w:t>
            </w:r>
          </w:p>
        </w:tc>
        <w:tc>
          <w:tcPr>
            <w:tcW w:w="4055" w:type="dxa"/>
            <w:tcBorders>
              <w:left w:val="single" w:sz="4" w:space="0" w:color="auto"/>
            </w:tcBorders>
          </w:tcPr>
          <w:p w14:paraId="4A88870B" w14:textId="0D895DF8"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 xml:space="preserve">17.   </w:t>
            </w:r>
            <w:proofErr w:type="gramStart"/>
            <w:r w:rsidRPr="008F6AA2">
              <w:rPr>
                <w:rFonts w:ascii="Times New Roman" w:hAnsi="Times New Roman" w:cs="Times New Roman"/>
                <w:bCs w:val="0"/>
                <w:color w:val="000000" w:themeColor="text1"/>
                <w:szCs w:val="22"/>
              </w:rPr>
              <w:t>Social media</w:t>
            </w:r>
            <w:proofErr w:type="gramEnd"/>
          </w:p>
        </w:tc>
      </w:tr>
      <w:tr w:rsidR="008F6AA2" w:rsidRPr="008F6AA2" w14:paraId="3541A44B" w14:textId="72B18A4F" w:rsidTr="00590B55">
        <w:tc>
          <w:tcPr>
            <w:tcW w:w="4863" w:type="dxa"/>
            <w:tcBorders>
              <w:top w:val="nil"/>
              <w:bottom w:val="nil"/>
              <w:right w:val="single" w:sz="4" w:space="0" w:color="auto"/>
            </w:tcBorders>
          </w:tcPr>
          <w:p w14:paraId="0EE6546D"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Wireless body area networks communication protocols</w:t>
            </w:r>
          </w:p>
        </w:tc>
        <w:tc>
          <w:tcPr>
            <w:tcW w:w="4055" w:type="dxa"/>
            <w:tcBorders>
              <w:left w:val="single" w:sz="4" w:space="0" w:color="auto"/>
            </w:tcBorders>
          </w:tcPr>
          <w:p w14:paraId="2013E652" w14:textId="1DDBB97B"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18.   Security and privacy (cryptography)</w:t>
            </w:r>
          </w:p>
        </w:tc>
      </w:tr>
      <w:tr w:rsidR="008F6AA2" w:rsidRPr="008F6AA2" w14:paraId="271C20A6" w14:textId="3677A7BD" w:rsidTr="00590B55">
        <w:tc>
          <w:tcPr>
            <w:tcW w:w="4863" w:type="dxa"/>
            <w:tcBorders>
              <w:top w:val="nil"/>
              <w:bottom w:val="nil"/>
              <w:right w:val="single" w:sz="4" w:space="0" w:color="auto"/>
            </w:tcBorders>
          </w:tcPr>
          <w:p w14:paraId="32489F83"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 xml:space="preserve">Wireless body area networks </w:t>
            </w:r>
          </w:p>
        </w:tc>
        <w:tc>
          <w:tcPr>
            <w:tcW w:w="4055" w:type="dxa"/>
            <w:tcBorders>
              <w:left w:val="single" w:sz="4" w:space="0" w:color="auto"/>
            </w:tcBorders>
          </w:tcPr>
          <w:p w14:paraId="276AD03C" w14:textId="6B2AAA15"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19.   Augmented reality and virtual reality</w:t>
            </w:r>
          </w:p>
        </w:tc>
      </w:tr>
      <w:tr w:rsidR="008F6AA2" w:rsidRPr="008F6AA2" w14:paraId="64D55BB3" w14:textId="47C347B7" w:rsidTr="00590B55">
        <w:tc>
          <w:tcPr>
            <w:tcW w:w="4863" w:type="dxa"/>
            <w:tcBorders>
              <w:top w:val="nil"/>
              <w:bottom w:val="nil"/>
              <w:right w:val="single" w:sz="4" w:space="0" w:color="auto"/>
            </w:tcBorders>
          </w:tcPr>
          <w:p w14:paraId="7D1D3709"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Wireless sensors (wearables)</w:t>
            </w:r>
          </w:p>
        </w:tc>
        <w:tc>
          <w:tcPr>
            <w:tcW w:w="4055" w:type="dxa"/>
            <w:tcBorders>
              <w:left w:val="single" w:sz="4" w:space="0" w:color="auto"/>
            </w:tcBorders>
          </w:tcPr>
          <w:p w14:paraId="29A320FB" w14:textId="0FD9A765"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20.   Biometrics</w:t>
            </w:r>
          </w:p>
        </w:tc>
      </w:tr>
      <w:tr w:rsidR="008F6AA2" w:rsidRPr="008F6AA2" w14:paraId="75848F42" w14:textId="72350D6E" w:rsidTr="00590B55">
        <w:tc>
          <w:tcPr>
            <w:tcW w:w="4863" w:type="dxa"/>
            <w:tcBorders>
              <w:top w:val="nil"/>
              <w:bottom w:val="nil"/>
              <w:right w:val="single" w:sz="4" w:space="0" w:color="auto"/>
            </w:tcBorders>
          </w:tcPr>
          <w:p w14:paraId="682BDB2F"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 xml:space="preserve">Smart devices </w:t>
            </w:r>
          </w:p>
        </w:tc>
        <w:tc>
          <w:tcPr>
            <w:tcW w:w="4055" w:type="dxa"/>
            <w:tcBorders>
              <w:left w:val="single" w:sz="4" w:space="0" w:color="auto"/>
            </w:tcBorders>
          </w:tcPr>
          <w:p w14:paraId="78512367" w14:textId="6D7366B8"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21.   Blockchain</w:t>
            </w:r>
          </w:p>
        </w:tc>
      </w:tr>
      <w:tr w:rsidR="008F6AA2" w:rsidRPr="008F6AA2" w14:paraId="2C624BC5" w14:textId="5BC81CBA" w:rsidTr="00590B55">
        <w:tc>
          <w:tcPr>
            <w:tcW w:w="4863" w:type="dxa"/>
            <w:tcBorders>
              <w:top w:val="nil"/>
              <w:bottom w:val="nil"/>
              <w:right w:val="single" w:sz="4" w:space="0" w:color="auto"/>
            </w:tcBorders>
          </w:tcPr>
          <w:p w14:paraId="7978DA79"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Robotics</w:t>
            </w:r>
          </w:p>
        </w:tc>
        <w:tc>
          <w:tcPr>
            <w:tcW w:w="4055" w:type="dxa"/>
            <w:tcBorders>
              <w:left w:val="single" w:sz="4" w:space="0" w:color="auto"/>
            </w:tcBorders>
          </w:tcPr>
          <w:p w14:paraId="27030495" w14:textId="1DAE0563"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22.   Micropayments</w:t>
            </w:r>
          </w:p>
        </w:tc>
      </w:tr>
      <w:tr w:rsidR="008F6AA2" w:rsidRPr="008F6AA2" w14:paraId="1FF6722F" w14:textId="39D38904" w:rsidTr="00590B55">
        <w:tc>
          <w:tcPr>
            <w:tcW w:w="4863" w:type="dxa"/>
            <w:tcBorders>
              <w:top w:val="nil"/>
              <w:bottom w:val="nil"/>
              <w:right w:val="single" w:sz="4" w:space="0" w:color="auto"/>
            </w:tcBorders>
          </w:tcPr>
          <w:p w14:paraId="52018920"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 xml:space="preserve">Smart e-health systems </w:t>
            </w:r>
          </w:p>
        </w:tc>
        <w:tc>
          <w:tcPr>
            <w:tcW w:w="4055" w:type="dxa"/>
            <w:tcBorders>
              <w:left w:val="single" w:sz="4" w:space="0" w:color="auto"/>
            </w:tcBorders>
          </w:tcPr>
          <w:p w14:paraId="033C43D6" w14:textId="557687CF"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 xml:space="preserve">23.   Technologies from self-driving cars </w:t>
            </w:r>
          </w:p>
        </w:tc>
      </w:tr>
      <w:tr w:rsidR="008F6AA2" w:rsidRPr="008F6AA2" w14:paraId="7B059A0B" w14:textId="3A031301" w:rsidTr="00590B55">
        <w:tc>
          <w:tcPr>
            <w:tcW w:w="4863" w:type="dxa"/>
            <w:tcBorders>
              <w:top w:val="nil"/>
              <w:bottom w:val="nil"/>
              <w:right w:val="single" w:sz="4" w:space="0" w:color="auto"/>
            </w:tcBorders>
          </w:tcPr>
          <w:p w14:paraId="4C873B95"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3D printing</w:t>
            </w:r>
          </w:p>
        </w:tc>
        <w:tc>
          <w:tcPr>
            <w:tcW w:w="4055" w:type="dxa"/>
            <w:tcBorders>
              <w:left w:val="single" w:sz="4" w:space="0" w:color="auto"/>
            </w:tcBorders>
          </w:tcPr>
          <w:p w14:paraId="22FCD1ED" w14:textId="2D1428B0"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 xml:space="preserve">24. Automated Transport Systems (drones, autonomous ambulance) </w:t>
            </w:r>
          </w:p>
        </w:tc>
      </w:tr>
      <w:tr w:rsidR="008F6AA2" w:rsidRPr="008F6AA2" w14:paraId="3A6DC1EF" w14:textId="580E434B" w:rsidTr="00590B55">
        <w:tc>
          <w:tcPr>
            <w:tcW w:w="4863" w:type="dxa"/>
            <w:tcBorders>
              <w:top w:val="nil"/>
              <w:bottom w:val="nil"/>
              <w:right w:val="single" w:sz="4" w:space="0" w:color="auto"/>
            </w:tcBorders>
          </w:tcPr>
          <w:p w14:paraId="20F38CD0"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Health Data Formats</w:t>
            </w:r>
          </w:p>
        </w:tc>
        <w:tc>
          <w:tcPr>
            <w:tcW w:w="4055" w:type="dxa"/>
            <w:tcBorders>
              <w:left w:val="single" w:sz="4" w:space="0" w:color="auto"/>
            </w:tcBorders>
          </w:tcPr>
          <w:p w14:paraId="3638780D" w14:textId="7283C129"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 xml:space="preserve">25.    New touch interfaces and displays </w:t>
            </w:r>
          </w:p>
        </w:tc>
      </w:tr>
      <w:tr w:rsidR="008F6AA2" w:rsidRPr="008F6AA2" w14:paraId="18D6D7AB" w14:textId="2F626277" w:rsidTr="00590B55">
        <w:tc>
          <w:tcPr>
            <w:tcW w:w="4863" w:type="dxa"/>
            <w:tcBorders>
              <w:top w:val="nil"/>
              <w:bottom w:val="nil"/>
              <w:right w:val="single" w:sz="4" w:space="0" w:color="auto"/>
            </w:tcBorders>
          </w:tcPr>
          <w:p w14:paraId="1FB5B469" w14:textId="77777777" w:rsidR="001B6185" w:rsidRPr="008F6AA2" w:rsidRDefault="001B6185" w:rsidP="001B6185">
            <w:pPr>
              <w:pStyle w:val="ListParagraph"/>
              <w:numPr>
                <w:ilvl w:val="0"/>
                <w:numId w:val="23"/>
              </w:numPr>
              <w:spacing w:after="0"/>
              <w:jc w:val="both"/>
              <w:outlineLvl w:val="0"/>
              <w:rPr>
                <w:rFonts w:ascii="Times New Roman" w:hAnsi="Times New Roman" w:cs="Times New Roman"/>
                <w:color w:val="000000" w:themeColor="text1"/>
              </w:rPr>
            </w:pPr>
            <w:r w:rsidRPr="008F6AA2">
              <w:rPr>
                <w:rFonts w:ascii="Times New Roman" w:hAnsi="Times New Roman" w:cs="Times New Roman"/>
                <w:color w:val="000000" w:themeColor="text1"/>
              </w:rPr>
              <w:t>Big data analytics</w:t>
            </w:r>
          </w:p>
        </w:tc>
        <w:tc>
          <w:tcPr>
            <w:tcW w:w="4055" w:type="dxa"/>
            <w:tcBorders>
              <w:left w:val="single" w:sz="4" w:space="0" w:color="auto"/>
            </w:tcBorders>
          </w:tcPr>
          <w:p w14:paraId="6C683D9A" w14:textId="6D5F021F"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r w:rsidRPr="008F6AA2">
              <w:rPr>
                <w:rFonts w:ascii="Times New Roman" w:hAnsi="Times New Roman" w:cs="Times New Roman"/>
                <w:bCs w:val="0"/>
                <w:color w:val="000000" w:themeColor="text1"/>
                <w:szCs w:val="22"/>
              </w:rPr>
              <w:t xml:space="preserve">26.   Human augmentation </w:t>
            </w:r>
          </w:p>
        </w:tc>
      </w:tr>
      <w:tr w:rsidR="001B6185" w:rsidRPr="008F6AA2" w14:paraId="0125D0C0" w14:textId="6DB25753" w:rsidTr="00590B55">
        <w:tc>
          <w:tcPr>
            <w:tcW w:w="4863" w:type="dxa"/>
            <w:tcBorders>
              <w:top w:val="nil"/>
              <w:bottom w:val="single" w:sz="4" w:space="0" w:color="auto"/>
              <w:right w:val="single" w:sz="4" w:space="0" w:color="auto"/>
            </w:tcBorders>
          </w:tcPr>
          <w:p w14:paraId="21602986" w14:textId="05C2AEA9" w:rsidR="001B6185" w:rsidRPr="008F6AA2" w:rsidRDefault="001B6185" w:rsidP="001B6185">
            <w:pPr>
              <w:spacing w:after="0"/>
              <w:jc w:val="both"/>
              <w:outlineLvl w:val="0"/>
              <w:rPr>
                <w:rFonts w:ascii="Times New Roman" w:hAnsi="Times New Roman" w:cs="Times New Roman"/>
                <w:color w:val="000000" w:themeColor="text1"/>
              </w:rPr>
            </w:pPr>
          </w:p>
        </w:tc>
        <w:tc>
          <w:tcPr>
            <w:tcW w:w="4055" w:type="dxa"/>
            <w:tcBorders>
              <w:left w:val="single" w:sz="4" w:space="0" w:color="auto"/>
            </w:tcBorders>
          </w:tcPr>
          <w:p w14:paraId="6DCD09B4" w14:textId="77777777" w:rsidR="001B6185" w:rsidRPr="008F6AA2" w:rsidRDefault="001B6185" w:rsidP="001B6185">
            <w:pPr>
              <w:spacing w:after="0" w:line="276" w:lineRule="auto"/>
              <w:ind w:left="176"/>
              <w:jc w:val="both"/>
              <w:outlineLvl w:val="0"/>
              <w:rPr>
                <w:rFonts w:ascii="Times New Roman" w:hAnsi="Times New Roman" w:cs="Times New Roman"/>
                <w:bCs w:val="0"/>
                <w:color w:val="000000" w:themeColor="text1"/>
                <w:szCs w:val="22"/>
              </w:rPr>
            </w:pPr>
          </w:p>
        </w:tc>
      </w:tr>
    </w:tbl>
    <w:p w14:paraId="22C60BC7" w14:textId="581577E5" w:rsidR="00BF3CE4" w:rsidRPr="008F6AA2" w:rsidRDefault="00BF3CE4" w:rsidP="00BF3CE4">
      <w:pPr>
        <w:spacing w:after="0"/>
        <w:jc w:val="both"/>
        <w:outlineLvl w:val="0"/>
        <w:rPr>
          <w:rFonts w:ascii="Times New Roman" w:hAnsi="Times New Roman" w:cs="Times New Roman"/>
          <w:b/>
          <w:color w:val="000000" w:themeColor="text1"/>
          <w:sz w:val="24"/>
          <w:szCs w:val="24"/>
        </w:rPr>
      </w:pPr>
    </w:p>
    <w:p w14:paraId="4E4696DC" w14:textId="77777777" w:rsidR="009D5A77" w:rsidRPr="008F6AA2" w:rsidRDefault="009D5A77" w:rsidP="009D5A77">
      <w:pPr>
        <w:spacing w:after="0"/>
        <w:jc w:val="both"/>
        <w:outlineLvl w:val="0"/>
        <w:rPr>
          <w:rFonts w:ascii="Times New Roman" w:hAnsi="Times New Roman" w:cs="Times New Roman"/>
          <w:b/>
          <w:color w:val="000000" w:themeColor="text1"/>
          <w:sz w:val="24"/>
          <w:szCs w:val="24"/>
        </w:rPr>
      </w:pPr>
    </w:p>
    <w:p w14:paraId="75CADD9E" w14:textId="30374F90" w:rsidR="009D5A77" w:rsidRPr="008F6AA2" w:rsidRDefault="009D5A77" w:rsidP="009D5A77">
      <w:pPr>
        <w:spacing w:after="0"/>
        <w:jc w:val="both"/>
        <w:outlineLvl w:val="0"/>
        <w:rPr>
          <w:rFonts w:ascii="Times New Roman" w:hAnsi="Times New Roman" w:cs="Times New Roman"/>
          <w:b/>
          <w:iCs/>
          <w:color w:val="000000" w:themeColor="text1"/>
          <w:sz w:val="24"/>
          <w:szCs w:val="24"/>
        </w:rPr>
      </w:pPr>
      <w:r w:rsidRPr="008F6AA2">
        <w:rPr>
          <w:rFonts w:ascii="Times New Roman" w:hAnsi="Times New Roman" w:cs="Times New Roman"/>
          <w:b/>
          <w:color w:val="000000" w:themeColor="text1"/>
          <w:sz w:val="24"/>
          <w:szCs w:val="24"/>
        </w:rPr>
        <w:t xml:space="preserve">Table 2 - </w:t>
      </w:r>
      <w:r w:rsidRPr="008F6AA2">
        <w:rPr>
          <w:rFonts w:ascii="Times New Roman" w:hAnsi="Times New Roman" w:cs="Times New Roman"/>
          <w:b/>
          <w:iCs/>
          <w:color w:val="000000" w:themeColor="text1"/>
          <w:sz w:val="24"/>
          <w:szCs w:val="24"/>
        </w:rPr>
        <w:t>Attractiveness criteria</w:t>
      </w:r>
    </w:p>
    <w:p w14:paraId="4AA5783D" w14:textId="49029327" w:rsidR="009D5A77" w:rsidRPr="008F6AA2" w:rsidRDefault="009D5A77" w:rsidP="00BF3CE4">
      <w:pPr>
        <w:spacing w:after="0"/>
        <w:jc w:val="both"/>
        <w:outlineLvl w:val="0"/>
        <w:rPr>
          <w:rFonts w:ascii="Times New Roman" w:hAnsi="Times New Roman" w:cs="Times New Roman"/>
          <w:b/>
          <w:color w:val="000000" w:themeColor="text1"/>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733"/>
        <w:gridCol w:w="7293"/>
      </w:tblGrid>
      <w:tr w:rsidR="008F6AA2" w:rsidRPr="008F6AA2" w14:paraId="7EE131AA" w14:textId="68CEB76F" w:rsidTr="00570E99">
        <w:tc>
          <w:tcPr>
            <w:tcW w:w="0" w:type="auto"/>
          </w:tcPr>
          <w:p w14:paraId="27238B6F" w14:textId="0D08F4D2"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rPr>
            </w:pPr>
            <w:bookmarkStart w:id="14" w:name="_Hlk141945497"/>
            <w:r w:rsidRPr="008F6AA2">
              <w:rPr>
                <w:rFonts w:ascii="Times New Roman" w:hAnsi="Times New Roman" w:cs="Times New Roman"/>
                <w:color w:val="000000" w:themeColor="text1"/>
                <w:sz w:val="24"/>
                <w:szCs w:val="24"/>
              </w:rPr>
              <w:t>1a) Economic impacts</w:t>
            </w:r>
          </w:p>
        </w:tc>
        <w:tc>
          <w:tcPr>
            <w:tcW w:w="0" w:type="auto"/>
          </w:tcPr>
          <w:p w14:paraId="5D60009A" w14:textId="50949DD6"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These regard the size (number of customers, potential sales) and dynamics (rate of growth) of the markets for the technology in the UK. The economic impacts regard as well the opportunity for exporting new services/products based on the technology into foreign markets, e.g., EU or the Commonwealth. The attractiveness of a technology increases when the economic impacts are high.</w:t>
            </w:r>
          </w:p>
        </w:tc>
      </w:tr>
      <w:tr w:rsidR="008F6AA2" w:rsidRPr="008F6AA2" w14:paraId="3F75D2F7" w14:textId="470407A2" w:rsidTr="00570E99">
        <w:tc>
          <w:tcPr>
            <w:tcW w:w="0" w:type="auto"/>
          </w:tcPr>
          <w:p w14:paraId="011A5E8F" w14:textId="5EED26F9"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lang w:val="en-US"/>
              </w:rPr>
            </w:pPr>
            <w:r w:rsidRPr="008F6AA2">
              <w:rPr>
                <w:rFonts w:ascii="Times New Roman" w:hAnsi="Times New Roman" w:cs="Times New Roman"/>
                <w:color w:val="000000" w:themeColor="text1"/>
                <w:sz w:val="24"/>
                <w:szCs w:val="24"/>
                <w:lang w:val="en-US"/>
              </w:rPr>
              <w:t>1b) Competition</w:t>
            </w:r>
          </w:p>
        </w:tc>
        <w:tc>
          <w:tcPr>
            <w:tcW w:w="0" w:type="auto"/>
          </w:tcPr>
          <w:p w14:paraId="00A5BD14" w14:textId="7077EB10"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lang w:val="en-US"/>
              </w:rPr>
            </w:pPr>
            <w:r w:rsidRPr="008F6AA2">
              <w:rPr>
                <w:rFonts w:ascii="Times New Roman" w:hAnsi="Times New Roman" w:cs="Times New Roman"/>
                <w:color w:val="000000" w:themeColor="text1"/>
                <w:sz w:val="24"/>
                <w:szCs w:val="24"/>
                <w:lang w:val="en-US"/>
              </w:rPr>
              <w:t xml:space="preserve">Intensity of competition from foreign companies (other EU countries, US, Asia) that are developing </w:t>
            </w:r>
            <w:proofErr w:type="gramStart"/>
            <w:r w:rsidRPr="008F6AA2">
              <w:rPr>
                <w:rFonts w:ascii="Times New Roman" w:hAnsi="Times New Roman" w:cs="Times New Roman"/>
                <w:color w:val="000000" w:themeColor="text1"/>
                <w:sz w:val="24"/>
                <w:szCs w:val="24"/>
                <w:lang w:val="en-US"/>
              </w:rPr>
              <w:t>as well the technology and new products/services</w:t>
            </w:r>
            <w:proofErr w:type="gramEnd"/>
            <w:r w:rsidRPr="008F6AA2">
              <w:rPr>
                <w:rFonts w:ascii="Times New Roman" w:hAnsi="Times New Roman" w:cs="Times New Roman"/>
                <w:color w:val="000000" w:themeColor="text1"/>
                <w:sz w:val="24"/>
                <w:szCs w:val="24"/>
                <w:lang w:val="en-US"/>
              </w:rPr>
              <w:t xml:space="preserve"> that are based on the technology. </w:t>
            </w:r>
            <w:r w:rsidRPr="008F6AA2">
              <w:rPr>
                <w:rFonts w:ascii="Times New Roman" w:hAnsi="Times New Roman" w:cs="Times New Roman"/>
                <w:color w:val="000000" w:themeColor="text1"/>
                <w:sz w:val="24"/>
                <w:szCs w:val="24"/>
              </w:rPr>
              <w:t xml:space="preserve">The attractiveness of a technology decreases when the intensity of competition is high. </w:t>
            </w:r>
          </w:p>
        </w:tc>
      </w:tr>
      <w:tr w:rsidR="008F6AA2" w:rsidRPr="008F6AA2" w14:paraId="64815839" w14:textId="715358F7" w:rsidTr="00570E99">
        <w:tc>
          <w:tcPr>
            <w:tcW w:w="0" w:type="auto"/>
          </w:tcPr>
          <w:p w14:paraId="7B63D638" w14:textId="4A53188D"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1c) Uncertainty</w:t>
            </w:r>
          </w:p>
        </w:tc>
        <w:tc>
          <w:tcPr>
            <w:tcW w:w="0" w:type="auto"/>
          </w:tcPr>
          <w:p w14:paraId="2588FE7C" w14:textId="62D20ED2"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Uncertainty regarding the future development of the technology (i.e., capability of the technology to eventually provide the expected benefits). The attractiveness of a technology decreases when the uncertainty is high. </w:t>
            </w:r>
          </w:p>
        </w:tc>
      </w:tr>
      <w:tr w:rsidR="00570E99" w:rsidRPr="008F6AA2" w14:paraId="3E05EC5A" w14:textId="139798B7" w:rsidTr="00570E99">
        <w:tc>
          <w:tcPr>
            <w:tcW w:w="0" w:type="auto"/>
          </w:tcPr>
          <w:p w14:paraId="60005C84" w14:textId="721575F9"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1d) Overall attractiveness</w:t>
            </w:r>
          </w:p>
        </w:tc>
        <w:tc>
          <w:tcPr>
            <w:tcW w:w="0" w:type="auto"/>
          </w:tcPr>
          <w:p w14:paraId="39CA6AC4" w14:textId="1E2E1920" w:rsidR="00570E99" w:rsidRPr="008F6AA2" w:rsidRDefault="00570E99" w:rsidP="00570E99">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This a</w:t>
            </w:r>
            <w:r w:rsidR="00590B55" w:rsidRPr="008F6AA2">
              <w:rPr>
                <w:rFonts w:ascii="Times New Roman" w:hAnsi="Times New Roman" w:cs="Times New Roman"/>
                <w:color w:val="000000" w:themeColor="text1"/>
                <w:sz w:val="24"/>
                <w:szCs w:val="24"/>
              </w:rPr>
              <w:t xml:space="preserve">n overall evaluation </w:t>
            </w:r>
            <w:r w:rsidRPr="008F6AA2">
              <w:rPr>
                <w:rFonts w:ascii="Times New Roman" w:hAnsi="Times New Roman" w:cs="Times New Roman"/>
                <w:color w:val="000000" w:themeColor="text1"/>
                <w:sz w:val="24"/>
                <w:szCs w:val="24"/>
              </w:rPr>
              <w:t xml:space="preserve">of the technologies </w:t>
            </w:r>
            <w:r w:rsidR="00590B55" w:rsidRPr="008F6AA2">
              <w:rPr>
                <w:rFonts w:ascii="Times New Roman" w:hAnsi="Times New Roman" w:cs="Times New Roman"/>
                <w:color w:val="000000" w:themeColor="text1"/>
                <w:sz w:val="24"/>
                <w:szCs w:val="24"/>
              </w:rPr>
              <w:t xml:space="preserve">based on the aggregated assessment of the 3 above criteria. </w:t>
            </w:r>
            <w:r w:rsidRPr="008F6AA2">
              <w:rPr>
                <w:rFonts w:ascii="Times New Roman" w:hAnsi="Times New Roman" w:cs="Times New Roman"/>
                <w:color w:val="000000" w:themeColor="text1"/>
                <w:sz w:val="24"/>
                <w:szCs w:val="24"/>
              </w:rPr>
              <w:t xml:space="preserve"> </w:t>
            </w:r>
          </w:p>
        </w:tc>
      </w:tr>
      <w:bookmarkEnd w:id="14"/>
    </w:tbl>
    <w:p w14:paraId="04490041" w14:textId="77777777" w:rsidR="00BF3CE4" w:rsidRPr="008F6AA2" w:rsidRDefault="00BF3CE4" w:rsidP="00BF3CE4">
      <w:pPr>
        <w:spacing w:after="0"/>
        <w:jc w:val="both"/>
        <w:outlineLvl w:val="0"/>
        <w:rPr>
          <w:rFonts w:ascii="Times New Roman" w:hAnsi="Times New Roman" w:cs="Times New Roman"/>
          <w:b/>
          <w:color w:val="000000" w:themeColor="text1"/>
          <w:sz w:val="24"/>
          <w:szCs w:val="24"/>
        </w:rPr>
      </w:pPr>
    </w:p>
    <w:p w14:paraId="44368D2D" w14:textId="77777777" w:rsidR="009D5A77" w:rsidRPr="008F6AA2" w:rsidRDefault="009D5A77" w:rsidP="009D5A77">
      <w:pPr>
        <w:spacing w:after="0" w:line="480" w:lineRule="auto"/>
        <w:outlineLvl w:val="0"/>
        <w:rPr>
          <w:rFonts w:ascii="Times New Roman" w:hAnsi="Times New Roman" w:cs="Times New Roman"/>
          <w:b/>
          <w:iCs/>
          <w:color w:val="000000" w:themeColor="text1"/>
          <w:sz w:val="24"/>
          <w:szCs w:val="24"/>
        </w:rPr>
      </w:pPr>
    </w:p>
    <w:p w14:paraId="023FB44C" w14:textId="1EF4C3DF" w:rsidR="009D5A77" w:rsidRPr="008F6AA2" w:rsidRDefault="009D5A77" w:rsidP="009D5A77">
      <w:pPr>
        <w:spacing w:after="0" w:line="480" w:lineRule="auto"/>
        <w:outlineLvl w:val="0"/>
        <w:rPr>
          <w:rFonts w:ascii="Times New Roman" w:hAnsi="Times New Roman" w:cs="Times New Roman"/>
          <w:b/>
          <w:iCs/>
          <w:color w:val="000000" w:themeColor="text1"/>
          <w:sz w:val="24"/>
          <w:szCs w:val="24"/>
        </w:rPr>
      </w:pPr>
      <w:r w:rsidRPr="008F6AA2">
        <w:rPr>
          <w:rFonts w:ascii="Times New Roman" w:hAnsi="Times New Roman" w:cs="Times New Roman"/>
          <w:b/>
          <w:iCs/>
          <w:color w:val="000000" w:themeColor="text1"/>
          <w:sz w:val="24"/>
          <w:szCs w:val="24"/>
        </w:rPr>
        <w:t>Table 3 - Feasibility criteria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83"/>
      </w:tblGrid>
      <w:tr w:rsidR="008F6AA2" w:rsidRPr="008F6AA2" w14:paraId="0003966D" w14:textId="77777777" w:rsidTr="00590B55">
        <w:tc>
          <w:tcPr>
            <w:tcW w:w="1843" w:type="dxa"/>
          </w:tcPr>
          <w:p w14:paraId="192076F6" w14:textId="42008171"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2a) Capabilities</w:t>
            </w:r>
          </w:p>
        </w:tc>
        <w:tc>
          <w:tcPr>
            <w:tcW w:w="7183" w:type="dxa"/>
          </w:tcPr>
          <w:p w14:paraId="561F0B5B" w14:textId="5E1DC0DC"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lang w:val="en-US"/>
              </w:rPr>
            </w:pPr>
            <w:r w:rsidRPr="008F6AA2">
              <w:rPr>
                <w:rFonts w:ascii="Times New Roman" w:hAnsi="Times New Roman" w:cs="Times New Roman"/>
                <w:color w:val="000000" w:themeColor="text1"/>
                <w:sz w:val="24"/>
                <w:szCs w:val="24"/>
              </w:rPr>
              <w:t xml:space="preserve">Technology capabilities (assets and knowledge available in the UK industrial and scientific system, companies – both large and SMEs – representing potential partners, suppliers, universities, public research </w:t>
            </w:r>
            <w:r w:rsidRPr="008F6AA2">
              <w:rPr>
                <w:rFonts w:ascii="Times New Roman" w:hAnsi="Times New Roman" w:cs="Times New Roman"/>
                <w:color w:val="000000" w:themeColor="text1"/>
                <w:sz w:val="24"/>
                <w:szCs w:val="24"/>
              </w:rPr>
              <w:lastRenderedPageBreak/>
              <w:t>centres), especially in the London area, for developing the technology. The feasibility of a technology increases when technology capabilities are high.</w:t>
            </w:r>
          </w:p>
        </w:tc>
      </w:tr>
      <w:tr w:rsidR="008F6AA2" w:rsidRPr="008F6AA2" w14:paraId="05234CB3" w14:textId="77777777" w:rsidTr="00590B55">
        <w:tc>
          <w:tcPr>
            <w:tcW w:w="1843" w:type="dxa"/>
          </w:tcPr>
          <w:p w14:paraId="12B06B93" w14:textId="2E012261"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lastRenderedPageBreak/>
              <w:t>2b) Congruence</w:t>
            </w:r>
          </w:p>
        </w:tc>
        <w:tc>
          <w:tcPr>
            <w:tcW w:w="7183" w:type="dxa"/>
          </w:tcPr>
          <w:p w14:paraId="57020FC1" w14:textId="367C9163"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Congruence of the technology to the UK socio-economic system, in relation to the local demand (e.g., NHS, demographics of population), complementary technologies in related sector (e.g., game industry or automotive industry, local (regional and national) regulation. The feasibility of a technology increases when the congruence is high.</w:t>
            </w:r>
          </w:p>
        </w:tc>
      </w:tr>
      <w:tr w:rsidR="008F6AA2" w:rsidRPr="008F6AA2" w14:paraId="31A7BABE" w14:textId="77777777" w:rsidTr="00590B55">
        <w:tc>
          <w:tcPr>
            <w:tcW w:w="1843" w:type="dxa"/>
          </w:tcPr>
          <w:p w14:paraId="61CAFD4D" w14:textId="35FD7FF2"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2c) Technological investments</w:t>
            </w:r>
          </w:p>
        </w:tc>
        <w:tc>
          <w:tcPr>
            <w:tcW w:w="7183" w:type="dxa"/>
          </w:tcPr>
          <w:p w14:paraId="230FD694" w14:textId="6FB7DB64"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i.e., the average amount of financial resources necessary for a company to gain the competences and assets needed to adopt the technology and provide competitive products/services based on the technology itself. The feasibility of a technology decreases when the technology investments are high.</w:t>
            </w:r>
          </w:p>
        </w:tc>
      </w:tr>
      <w:tr w:rsidR="00590B55" w:rsidRPr="008F6AA2" w14:paraId="255CC23A" w14:textId="77777777" w:rsidTr="00590B55">
        <w:tc>
          <w:tcPr>
            <w:tcW w:w="1843" w:type="dxa"/>
          </w:tcPr>
          <w:p w14:paraId="7CB238E6" w14:textId="4F01360F"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2d) Overall feasibility</w:t>
            </w:r>
          </w:p>
        </w:tc>
        <w:tc>
          <w:tcPr>
            <w:tcW w:w="7183" w:type="dxa"/>
          </w:tcPr>
          <w:p w14:paraId="2F35286E" w14:textId="7D128938" w:rsidR="00590B55" w:rsidRPr="008F6AA2" w:rsidRDefault="00590B55" w:rsidP="00F04452">
            <w:pPr>
              <w:spacing w:after="0" w:line="276" w:lineRule="auto"/>
              <w:jc w:val="both"/>
              <w:outlineLvl w:val="0"/>
              <w:rPr>
                <w:rFonts w:ascii="Times New Roman" w:hAnsi="Times New Roman" w:cs="Times New Roman"/>
                <w:color w:val="000000" w:themeColor="text1"/>
                <w:sz w:val="24"/>
                <w:szCs w:val="24"/>
              </w:rPr>
            </w:pPr>
            <w:r w:rsidRPr="008F6AA2">
              <w:rPr>
                <w:rFonts w:ascii="Times New Roman" w:hAnsi="Times New Roman" w:cs="Times New Roman"/>
                <w:color w:val="000000" w:themeColor="text1"/>
                <w:sz w:val="24"/>
                <w:szCs w:val="24"/>
              </w:rPr>
              <w:t xml:space="preserve">This an overall evaluation of the technologies based on the aggregated assessment of the 3 above criteria.  </w:t>
            </w:r>
          </w:p>
        </w:tc>
      </w:tr>
    </w:tbl>
    <w:p w14:paraId="729402BC" w14:textId="1350BDBA" w:rsidR="00BF3CE4" w:rsidRPr="008F6AA2" w:rsidRDefault="00BF3CE4" w:rsidP="00BF3CE4">
      <w:pPr>
        <w:spacing w:after="0"/>
        <w:jc w:val="both"/>
        <w:outlineLvl w:val="0"/>
        <w:rPr>
          <w:rFonts w:ascii="Times New Roman" w:hAnsi="Times New Roman" w:cs="Times New Roman"/>
          <w:b/>
          <w:color w:val="000000" w:themeColor="text1"/>
          <w:sz w:val="24"/>
          <w:szCs w:val="24"/>
        </w:rPr>
      </w:pPr>
    </w:p>
    <w:p w14:paraId="24C86F4B" w14:textId="77777777" w:rsidR="00973960" w:rsidRPr="008F6AA2" w:rsidRDefault="009D5A77" w:rsidP="009D5A77">
      <w:pPr>
        <w:spacing w:after="160" w:line="259" w:lineRule="auto"/>
        <w:rPr>
          <w:rFonts w:ascii="Times New Roman" w:hAnsi="Times New Roman" w:cs="Times New Roman"/>
          <w:b/>
          <w:iCs/>
          <w:color w:val="000000" w:themeColor="text1"/>
          <w:sz w:val="24"/>
          <w:szCs w:val="24"/>
        </w:rPr>
      </w:pPr>
      <w:bookmarkStart w:id="15" w:name="_Hlk141945890"/>
      <w:r w:rsidRPr="008F6AA2">
        <w:rPr>
          <w:rFonts w:ascii="Times New Roman" w:hAnsi="Times New Roman" w:cs="Times New Roman"/>
          <w:b/>
          <w:iCs/>
          <w:color w:val="000000" w:themeColor="text1"/>
          <w:sz w:val="24"/>
          <w:szCs w:val="24"/>
        </w:rPr>
        <w:t>Table 4 - Comparison of attractiveness evaluation in the first and third round</w:t>
      </w:r>
    </w:p>
    <w:bookmarkEnd w:id="15"/>
    <w:p w14:paraId="10EE7BB1" w14:textId="77777777" w:rsidR="00BF3CE4" w:rsidRPr="008F6AA2" w:rsidRDefault="00BF3CE4" w:rsidP="00BF3CE4">
      <w:pPr>
        <w:spacing w:after="0" w:line="480" w:lineRule="auto"/>
        <w:jc w:val="both"/>
        <w:outlineLvl w:val="0"/>
        <w:rPr>
          <w:rFonts w:ascii="Times New Roman" w:hAnsi="Times New Roman" w:cs="Times New Roman"/>
          <w:bCs w:val="0"/>
          <w:color w:val="000000" w:themeColor="text1"/>
          <w:sz w:val="24"/>
          <w:szCs w:val="24"/>
        </w:rPr>
      </w:pPr>
      <w:r w:rsidRPr="008F6AA2">
        <w:rPr>
          <w:rFonts w:ascii="Times New Roman" w:hAnsi="Times New Roman" w:cs="Times New Roman"/>
          <w:noProof/>
          <w:color w:val="000000" w:themeColor="text1"/>
          <w:lang w:val="en-US" w:eastAsia="en-US"/>
        </w:rPr>
        <w:drawing>
          <wp:inline distT="0" distB="0" distL="0" distR="0" wp14:anchorId="47F4C2B2" wp14:editId="13DDF3EB">
            <wp:extent cx="5373896" cy="4760728"/>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3979" cy="4760801"/>
                    </a:xfrm>
                    <a:prstGeom prst="rect">
                      <a:avLst/>
                    </a:prstGeom>
                    <a:noFill/>
                    <a:ln>
                      <a:noFill/>
                    </a:ln>
                  </pic:spPr>
                </pic:pic>
              </a:graphicData>
            </a:graphic>
          </wp:inline>
        </w:drawing>
      </w:r>
    </w:p>
    <w:p w14:paraId="3906C4A8" w14:textId="77777777" w:rsidR="00725617" w:rsidRPr="008F6AA2" w:rsidRDefault="00725617" w:rsidP="00475923">
      <w:pPr>
        <w:pStyle w:val="NormalWeb"/>
        <w:spacing w:after="0" w:line="480" w:lineRule="auto"/>
        <w:rPr>
          <w:b/>
          <w:bCs/>
          <w:iCs/>
          <w:color w:val="000000" w:themeColor="text1"/>
          <w:lang w:val="en-GB" w:eastAsia="it-IT"/>
        </w:rPr>
      </w:pPr>
    </w:p>
    <w:p w14:paraId="71FCDDE3" w14:textId="3224636B" w:rsidR="00475923" w:rsidRPr="008F6AA2" w:rsidRDefault="00475923" w:rsidP="00475923">
      <w:pPr>
        <w:pStyle w:val="NormalWeb"/>
        <w:spacing w:after="0" w:line="480" w:lineRule="auto"/>
        <w:rPr>
          <w:b/>
          <w:bCs/>
          <w:iCs/>
          <w:color w:val="000000" w:themeColor="text1"/>
          <w:lang w:val="en-GB" w:eastAsia="it-IT"/>
        </w:rPr>
      </w:pPr>
      <w:r w:rsidRPr="008F6AA2">
        <w:rPr>
          <w:b/>
          <w:bCs/>
          <w:iCs/>
          <w:color w:val="000000" w:themeColor="text1"/>
          <w:lang w:val="en-GB" w:eastAsia="it-IT"/>
        </w:rPr>
        <w:lastRenderedPageBreak/>
        <w:t>Table 5 – Priorities for the joint development of key technologies</w:t>
      </w:r>
    </w:p>
    <w:tbl>
      <w:tblPr>
        <w:tblStyle w:val="TableGrid"/>
        <w:tblW w:w="0" w:type="auto"/>
        <w:tblLook w:val="04A0" w:firstRow="1" w:lastRow="0" w:firstColumn="1" w:lastColumn="0" w:noHBand="0" w:noVBand="1"/>
      </w:tblPr>
      <w:tblGrid>
        <w:gridCol w:w="6995"/>
      </w:tblGrid>
      <w:tr w:rsidR="00317617" w:rsidRPr="008F6AA2" w14:paraId="59ADE458" w14:textId="77777777" w:rsidTr="00317617">
        <w:trPr>
          <w:trHeight w:val="2778"/>
        </w:trPr>
        <w:tc>
          <w:tcPr>
            <w:tcW w:w="0" w:type="auto"/>
          </w:tcPr>
          <w:p w14:paraId="4583EBE7" w14:textId="77777777" w:rsidR="00317617" w:rsidRPr="008F6AA2" w:rsidRDefault="00317617" w:rsidP="00317617">
            <w:pPr>
              <w:pStyle w:val="NormalWeb"/>
              <w:rPr>
                <w:b/>
                <w:bCs/>
                <w:iCs/>
                <w:color w:val="000000" w:themeColor="text1"/>
                <w:lang w:val="en-GB" w:eastAsia="it-IT"/>
              </w:rPr>
            </w:pPr>
            <w:r w:rsidRPr="008F6AA2">
              <w:rPr>
                <w:b/>
                <w:bCs/>
                <w:iCs/>
                <w:color w:val="000000" w:themeColor="text1"/>
                <w:lang w:val="en-GB" w:eastAsia="it-IT"/>
              </w:rPr>
              <w:t xml:space="preserve">Action 1. </w:t>
            </w:r>
            <w:r w:rsidRPr="008F6AA2">
              <w:rPr>
                <w:iCs/>
                <w:color w:val="000000" w:themeColor="text1"/>
                <w:lang w:val="en-GB" w:eastAsia="it-IT"/>
              </w:rPr>
              <w:t>Securing data access to NHS records</w:t>
            </w:r>
          </w:p>
          <w:p w14:paraId="3A50432D" w14:textId="77777777" w:rsidR="00317617" w:rsidRPr="008F6AA2" w:rsidRDefault="00317617" w:rsidP="00317617">
            <w:pPr>
              <w:pStyle w:val="NormalWeb"/>
              <w:rPr>
                <w:b/>
                <w:bCs/>
                <w:iCs/>
                <w:color w:val="000000" w:themeColor="text1"/>
                <w:lang w:val="en-GB" w:eastAsia="it-IT"/>
              </w:rPr>
            </w:pPr>
            <w:r w:rsidRPr="008F6AA2">
              <w:rPr>
                <w:b/>
                <w:bCs/>
                <w:iCs/>
                <w:color w:val="000000" w:themeColor="text1"/>
                <w:lang w:val="en-GB" w:eastAsia="it-IT"/>
              </w:rPr>
              <w:t xml:space="preserve">Action 2. </w:t>
            </w:r>
            <w:r w:rsidRPr="008F6AA2">
              <w:rPr>
                <w:iCs/>
                <w:color w:val="000000" w:themeColor="text1"/>
                <w:lang w:val="en-GB" w:eastAsia="it-IT"/>
              </w:rPr>
              <w:t>Collaboration with selected hospitals and medical centres</w:t>
            </w:r>
          </w:p>
          <w:p w14:paraId="313DBF73" w14:textId="77777777" w:rsidR="00317617" w:rsidRPr="008F6AA2" w:rsidRDefault="00317617" w:rsidP="00317617">
            <w:pPr>
              <w:pStyle w:val="NormalWeb"/>
              <w:rPr>
                <w:b/>
                <w:bCs/>
                <w:iCs/>
                <w:color w:val="000000" w:themeColor="text1"/>
                <w:lang w:val="en-GB" w:eastAsia="it-IT"/>
              </w:rPr>
            </w:pPr>
            <w:r w:rsidRPr="008F6AA2">
              <w:rPr>
                <w:b/>
                <w:bCs/>
                <w:iCs/>
                <w:color w:val="000000" w:themeColor="text1"/>
                <w:lang w:val="en-GB" w:eastAsia="it-IT"/>
              </w:rPr>
              <w:t xml:space="preserve">Action 3. </w:t>
            </w:r>
            <w:r w:rsidRPr="008F6AA2">
              <w:rPr>
                <w:iCs/>
                <w:color w:val="000000" w:themeColor="text1"/>
                <w:lang w:val="en-GB" w:eastAsia="it-IT"/>
              </w:rPr>
              <w:t>Customer education since early stages (e.g., primary school)</w:t>
            </w:r>
          </w:p>
          <w:p w14:paraId="68374CA0" w14:textId="77777777" w:rsidR="00317617" w:rsidRPr="008F6AA2" w:rsidRDefault="00317617" w:rsidP="00317617">
            <w:pPr>
              <w:pStyle w:val="NormalWeb"/>
              <w:rPr>
                <w:b/>
                <w:bCs/>
                <w:iCs/>
                <w:color w:val="000000" w:themeColor="text1"/>
                <w:lang w:val="en-GB" w:eastAsia="it-IT"/>
              </w:rPr>
            </w:pPr>
            <w:r w:rsidRPr="008F6AA2">
              <w:rPr>
                <w:b/>
                <w:bCs/>
                <w:iCs/>
                <w:color w:val="000000" w:themeColor="text1"/>
                <w:lang w:val="en-GB" w:eastAsia="it-IT"/>
              </w:rPr>
              <w:t xml:space="preserve">Action 4. </w:t>
            </w:r>
            <w:r w:rsidRPr="008F6AA2">
              <w:rPr>
                <w:iCs/>
                <w:color w:val="000000" w:themeColor="text1"/>
                <w:lang w:val="en-GB" w:eastAsia="it-IT"/>
              </w:rPr>
              <w:t>Joint selection of lead (pilot) projects and products</w:t>
            </w:r>
            <w:r w:rsidRPr="008F6AA2">
              <w:rPr>
                <w:b/>
                <w:bCs/>
                <w:iCs/>
                <w:color w:val="000000" w:themeColor="text1"/>
                <w:lang w:val="en-GB" w:eastAsia="it-IT"/>
              </w:rPr>
              <w:t xml:space="preserve"> </w:t>
            </w:r>
          </w:p>
          <w:p w14:paraId="2BB4FF2B" w14:textId="443CB6A2" w:rsidR="00317617" w:rsidRPr="008F6AA2" w:rsidRDefault="00317617" w:rsidP="00317617">
            <w:pPr>
              <w:pStyle w:val="NormalWeb"/>
              <w:rPr>
                <w:b/>
                <w:bCs/>
                <w:iCs/>
                <w:color w:val="000000" w:themeColor="text1"/>
                <w:lang w:val="en-GB" w:eastAsia="it-IT"/>
              </w:rPr>
            </w:pPr>
            <w:r w:rsidRPr="008F6AA2">
              <w:rPr>
                <w:b/>
                <w:bCs/>
                <w:iCs/>
                <w:color w:val="000000" w:themeColor="text1"/>
                <w:lang w:val="en-GB" w:eastAsia="it-IT"/>
              </w:rPr>
              <w:t xml:space="preserve">Action 5. </w:t>
            </w:r>
            <w:r w:rsidRPr="008F6AA2">
              <w:rPr>
                <w:iCs/>
                <w:color w:val="000000" w:themeColor="text1"/>
                <w:lang w:val="en-GB" w:eastAsia="it-IT"/>
              </w:rPr>
              <w:t>Joint selection of new funding instruments</w:t>
            </w:r>
          </w:p>
        </w:tc>
      </w:tr>
    </w:tbl>
    <w:p w14:paraId="1146C10B" w14:textId="41EE79CA" w:rsidR="00BF3CE4" w:rsidRPr="008F6AA2" w:rsidRDefault="00BF3CE4">
      <w:pPr>
        <w:spacing w:after="160" w:line="259" w:lineRule="auto"/>
        <w:rPr>
          <w:rFonts w:ascii="Times New Roman" w:hAnsi="Times New Roman" w:cs="Times New Roman"/>
          <w:bCs w:val="0"/>
          <w:color w:val="000000" w:themeColor="text1"/>
          <w:sz w:val="24"/>
          <w:szCs w:val="24"/>
          <w:lang w:eastAsia="it-IT"/>
        </w:rPr>
      </w:pPr>
    </w:p>
    <w:p w14:paraId="74C30A8E" w14:textId="77777777" w:rsidR="008C6E52" w:rsidRPr="008F6AA2" w:rsidRDefault="008C6E52">
      <w:pPr>
        <w:spacing w:after="160" w:line="259" w:lineRule="auto"/>
        <w:rPr>
          <w:rFonts w:ascii="Times New Roman" w:hAnsi="Times New Roman" w:cs="Times New Roman"/>
          <w:bCs w:val="0"/>
          <w:color w:val="000000" w:themeColor="text1"/>
          <w:sz w:val="24"/>
          <w:szCs w:val="24"/>
          <w:lang w:eastAsia="it-IT"/>
        </w:rPr>
      </w:pPr>
    </w:p>
    <w:p w14:paraId="5CBA91A6" w14:textId="4FBFBF38" w:rsidR="009D5A77" w:rsidRPr="008F6AA2" w:rsidRDefault="009D5A77" w:rsidP="009D5A77">
      <w:pPr>
        <w:spacing w:after="0"/>
        <w:jc w:val="both"/>
        <w:outlineLvl w:val="0"/>
        <w:rPr>
          <w:rFonts w:ascii="Times New Roman" w:hAnsi="Times New Roman" w:cs="Times New Roman"/>
          <w:b/>
          <w:i/>
          <w:color w:val="000000" w:themeColor="text1"/>
          <w:sz w:val="24"/>
          <w:szCs w:val="24"/>
        </w:rPr>
      </w:pPr>
      <w:r w:rsidRPr="008F6AA2">
        <w:rPr>
          <w:rFonts w:ascii="Times New Roman" w:hAnsi="Times New Roman" w:cs="Times New Roman"/>
          <w:b/>
          <w:iCs/>
          <w:color w:val="000000" w:themeColor="text1"/>
          <w:sz w:val="24"/>
          <w:szCs w:val="24"/>
          <w:lang w:val="en-US"/>
        </w:rPr>
        <w:t xml:space="preserve">Fig. </w:t>
      </w:r>
      <w:r w:rsidR="008C6E52" w:rsidRPr="008F6AA2">
        <w:rPr>
          <w:rFonts w:ascii="Times New Roman" w:hAnsi="Times New Roman" w:cs="Times New Roman"/>
          <w:b/>
          <w:iCs/>
          <w:color w:val="000000" w:themeColor="text1"/>
          <w:sz w:val="24"/>
          <w:szCs w:val="24"/>
          <w:lang w:val="en-US"/>
        </w:rPr>
        <w:t>1</w:t>
      </w:r>
      <w:r w:rsidRPr="008F6AA2">
        <w:rPr>
          <w:rFonts w:ascii="Times New Roman" w:hAnsi="Times New Roman" w:cs="Times New Roman"/>
          <w:b/>
          <w:iCs/>
          <w:color w:val="000000" w:themeColor="text1"/>
          <w:sz w:val="24"/>
          <w:szCs w:val="24"/>
          <w:lang w:val="en-US"/>
        </w:rPr>
        <w:t xml:space="preserve"> - </w:t>
      </w:r>
      <w:r w:rsidRPr="008F6AA2">
        <w:rPr>
          <w:rFonts w:ascii="Times New Roman" w:hAnsi="Times New Roman" w:cs="Times New Roman"/>
          <w:b/>
          <w:color w:val="000000" w:themeColor="text1"/>
          <w:sz w:val="24"/>
          <w:szCs w:val="24"/>
        </w:rPr>
        <w:t xml:space="preserve">Overall (all industrial sectors) technology citation and Health Sector technology citation (from January 2015 to April 2019) - </w:t>
      </w:r>
      <w:r w:rsidRPr="008F6AA2">
        <w:rPr>
          <w:rFonts w:ascii="Times New Roman" w:hAnsi="Times New Roman" w:cs="Times New Roman"/>
          <w:b/>
          <w:iCs/>
          <w:color w:val="000000" w:themeColor="text1"/>
          <w:sz w:val="24"/>
          <w:szCs w:val="24"/>
        </w:rPr>
        <w:t>Source: Web of Science</w:t>
      </w:r>
    </w:p>
    <w:p w14:paraId="1E7D1F4F" w14:textId="4126DD96" w:rsidR="008C6E52" w:rsidRPr="008F6AA2" w:rsidRDefault="008C6E52">
      <w:pPr>
        <w:spacing w:after="160" w:line="259" w:lineRule="auto"/>
        <w:rPr>
          <w:rFonts w:ascii="Times New Roman" w:hAnsi="Times New Roman" w:cs="Times New Roman"/>
          <w:bCs w:val="0"/>
          <w:color w:val="000000" w:themeColor="text1"/>
          <w:sz w:val="24"/>
          <w:szCs w:val="24"/>
          <w:lang w:eastAsia="it-IT"/>
        </w:rPr>
      </w:pPr>
    </w:p>
    <w:p w14:paraId="5C8BB187" w14:textId="66BDE813" w:rsidR="00BF3CE4" w:rsidRPr="008F6AA2" w:rsidRDefault="009D5A77">
      <w:pPr>
        <w:spacing w:after="160" w:line="259" w:lineRule="auto"/>
        <w:rPr>
          <w:rFonts w:ascii="Times New Roman" w:hAnsi="Times New Roman" w:cs="Times New Roman"/>
          <w:bCs w:val="0"/>
          <w:color w:val="000000" w:themeColor="text1"/>
          <w:sz w:val="24"/>
          <w:szCs w:val="24"/>
          <w:lang w:eastAsia="it-IT"/>
        </w:rPr>
      </w:pPr>
      <w:r w:rsidRPr="008F6AA2">
        <w:rPr>
          <w:rFonts w:ascii="Times New Roman" w:hAnsi="Times New Roman" w:cs="Times New Roman"/>
          <w:bCs w:val="0"/>
          <w:noProof/>
          <w:color w:val="000000" w:themeColor="text1"/>
          <w:sz w:val="24"/>
          <w:szCs w:val="24"/>
          <w:lang w:val="en-US" w:eastAsia="en-US"/>
        </w:rPr>
        <w:drawing>
          <wp:inline distT="0" distB="0" distL="0" distR="0" wp14:anchorId="27851D09" wp14:editId="38B7A628">
            <wp:extent cx="5401310" cy="3827721"/>
            <wp:effectExtent l="0" t="0" r="0" b="0"/>
            <wp:docPr id="6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957442"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0D472953"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3CBC4D3A"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4DA042C3"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3B07F11B"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76C3A3BC"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5E4D5CC0"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3D7C1F28"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099058D7" w14:textId="35314272" w:rsidR="008C6E52" w:rsidRPr="008F6AA2" w:rsidRDefault="008C6E52" w:rsidP="008C6E52">
      <w:pPr>
        <w:spacing w:after="0"/>
        <w:rPr>
          <w:rFonts w:ascii="Times New Roman" w:hAnsi="Times New Roman" w:cs="Times New Roman"/>
          <w:b/>
          <w:iCs/>
          <w:color w:val="000000" w:themeColor="text1"/>
          <w:sz w:val="24"/>
          <w:szCs w:val="24"/>
          <w:lang w:eastAsia="it-IT"/>
        </w:rPr>
      </w:pPr>
      <w:r w:rsidRPr="008F6AA2">
        <w:rPr>
          <w:rFonts w:ascii="Times New Roman" w:hAnsi="Times New Roman" w:cs="Times New Roman"/>
          <w:b/>
          <w:iCs/>
          <w:color w:val="000000" w:themeColor="text1"/>
          <w:sz w:val="24"/>
          <w:szCs w:val="24"/>
          <w:lang w:eastAsia="it-IT"/>
        </w:rPr>
        <w:t>Fig.2 - Overview of the Methodological Framework</w:t>
      </w:r>
    </w:p>
    <w:p w14:paraId="3DCEF1A5" w14:textId="77777777" w:rsidR="008C6E52" w:rsidRPr="008F6AA2" w:rsidRDefault="008C6E52" w:rsidP="008C6E52">
      <w:pPr>
        <w:spacing w:after="0"/>
        <w:rPr>
          <w:rFonts w:ascii="Times New Roman" w:hAnsi="Times New Roman" w:cs="Times New Roman"/>
          <w:b/>
          <w:iCs/>
          <w:color w:val="000000" w:themeColor="text1"/>
          <w:sz w:val="24"/>
          <w:szCs w:val="24"/>
          <w:lang w:eastAsia="it-IT"/>
        </w:rPr>
      </w:pPr>
    </w:p>
    <w:p w14:paraId="1B3037A4" w14:textId="1ECF161F" w:rsidR="008C6E52" w:rsidRPr="008F6AA2" w:rsidRDefault="008C6E52" w:rsidP="008C6E52">
      <w:pPr>
        <w:spacing w:after="0"/>
        <w:rPr>
          <w:rFonts w:ascii="Times New Roman" w:hAnsi="Times New Roman" w:cs="Times New Roman"/>
          <w:b/>
          <w:iCs/>
          <w:color w:val="000000" w:themeColor="text1"/>
          <w:sz w:val="24"/>
          <w:szCs w:val="24"/>
          <w:lang w:eastAsia="it-IT"/>
        </w:rPr>
      </w:pPr>
      <w:r w:rsidRPr="008F6AA2">
        <w:rPr>
          <w:rFonts w:ascii="Times New Roman" w:hAnsi="Times New Roman" w:cs="Times New Roman"/>
          <w:b/>
          <w:iCs/>
          <w:noProof/>
          <w:color w:val="000000" w:themeColor="text1"/>
          <w:sz w:val="24"/>
          <w:szCs w:val="24"/>
          <w:lang w:val="en-US" w:eastAsia="it-IT"/>
        </w:rPr>
        <w:drawing>
          <wp:inline distT="0" distB="0" distL="0" distR="0" wp14:anchorId="7DEFB559" wp14:editId="1B4F07E4">
            <wp:extent cx="4883150" cy="4152900"/>
            <wp:effectExtent l="38100" t="0" r="50800" b="38100"/>
            <wp:docPr id="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AF926CF" w14:textId="77777777" w:rsidR="008C6E52" w:rsidRPr="008F6AA2" w:rsidRDefault="008C6E52" w:rsidP="009D5A77">
      <w:pPr>
        <w:spacing w:after="0"/>
        <w:rPr>
          <w:rFonts w:ascii="Times New Roman" w:hAnsi="Times New Roman" w:cs="Times New Roman"/>
          <w:b/>
          <w:iCs/>
          <w:color w:val="000000" w:themeColor="text1"/>
          <w:sz w:val="24"/>
          <w:szCs w:val="24"/>
          <w:lang w:val="en-US" w:eastAsia="it-IT"/>
        </w:rPr>
      </w:pPr>
    </w:p>
    <w:p w14:paraId="4C5A09B8" w14:textId="7978D10F" w:rsidR="00BF3CE4" w:rsidRPr="008F6AA2" w:rsidRDefault="00BF3CE4" w:rsidP="009D5A77">
      <w:pPr>
        <w:spacing w:after="0"/>
        <w:rPr>
          <w:rFonts w:ascii="Times New Roman" w:hAnsi="Times New Roman" w:cs="Times New Roman"/>
          <w:b/>
          <w:iCs/>
          <w:color w:val="000000" w:themeColor="text1"/>
          <w:sz w:val="24"/>
          <w:szCs w:val="24"/>
          <w:lang w:val="en-US" w:eastAsia="it-IT"/>
        </w:rPr>
      </w:pPr>
      <w:r w:rsidRPr="008F6AA2">
        <w:rPr>
          <w:rFonts w:ascii="Times New Roman" w:hAnsi="Times New Roman" w:cs="Times New Roman"/>
          <w:b/>
          <w:iCs/>
          <w:color w:val="000000" w:themeColor="text1"/>
          <w:sz w:val="24"/>
          <w:szCs w:val="24"/>
          <w:lang w:val="en-US" w:eastAsia="it-IT"/>
        </w:rPr>
        <w:t>Fig</w:t>
      </w:r>
      <w:r w:rsidR="009D5A77" w:rsidRPr="008F6AA2">
        <w:rPr>
          <w:rFonts w:ascii="Times New Roman" w:hAnsi="Times New Roman" w:cs="Times New Roman"/>
          <w:b/>
          <w:iCs/>
          <w:color w:val="000000" w:themeColor="text1"/>
          <w:sz w:val="24"/>
          <w:szCs w:val="24"/>
          <w:lang w:val="en-US" w:eastAsia="it-IT"/>
        </w:rPr>
        <w:t>.</w:t>
      </w:r>
      <w:r w:rsidRPr="008F6AA2">
        <w:rPr>
          <w:rFonts w:ascii="Times New Roman" w:hAnsi="Times New Roman" w:cs="Times New Roman"/>
          <w:bCs w:val="0"/>
          <w:iCs/>
          <w:color w:val="000000" w:themeColor="text1"/>
          <w:sz w:val="24"/>
          <w:szCs w:val="24"/>
          <w:lang w:val="en-US" w:eastAsia="it-IT"/>
        </w:rPr>
        <w:t xml:space="preserve"> </w:t>
      </w:r>
      <w:r w:rsidRPr="008F6AA2">
        <w:rPr>
          <w:rFonts w:ascii="Times New Roman" w:hAnsi="Times New Roman" w:cs="Times New Roman"/>
          <w:b/>
          <w:iCs/>
          <w:color w:val="000000" w:themeColor="text1"/>
          <w:sz w:val="24"/>
          <w:szCs w:val="24"/>
          <w:lang w:val="en-US" w:eastAsia="it-IT"/>
        </w:rPr>
        <w:t>3</w:t>
      </w:r>
      <w:r w:rsidR="009D5A77" w:rsidRPr="008F6AA2">
        <w:rPr>
          <w:rFonts w:ascii="Times New Roman" w:hAnsi="Times New Roman" w:cs="Times New Roman"/>
          <w:bCs w:val="0"/>
          <w:iCs/>
          <w:color w:val="000000" w:themeColor="text1"/>
          <w:sz w:val="24"/>
          <w:szCs w:val="24"/>
          <w:lang w:val="en-US" w:eastAsia="it-IT"/>
        </w:rPr>
        <w:t xml:space="preserve"> -</w:t>
      </w:r>
      <w:r w:rsidRPr="008F6AA2">
        <w:rPr>
          <w:rFonts w:ascii="Times New Roman" w:hAnsi="Times New Roman" w:cs="Times New Roman"/>
          <w:bCs w:val="0"/>
          <w:iCs/>
          <w:color w:val="000000" w:themeColor="text1"/>
          <w:sz w:val="24"/>
          <w:szCs w:val="24"/>
          <w:lang w:val="en-US" w:eastAsia="it-IT"/>
        </w:rPr>
        <w:t xml:space="preserve"> </w:t>
      </w:r>
      <w:r w:rsidRPr="008F6AA2">
        <w:rPr>
          <w:rFonts w:ascii="Times New Roman" w:hAnsi="Times New Roman" w:cs="Times New Roman"/>
          <w:b/>
          <w:iCs/>
          <w:color w:val="000000" w:themeColor="text1"/>
          <w:sz w:val="24"/>
          <w:szCs w:val="24"/>
          <w:lang w:val="en-US" w:eastAsia="it-IT"/>
        </w:rPr>
        <w:t>Conceptual framework of the relationship among foresight, barriers to innovation, and the management of technological uncertainty in SMEs</w:t>
      </w:r>
    </w:p>
    <w:p w14:paraId="2CF3F846" w14:textId="0E971C92" w:rsidR="00962555" w:rsidRPr="008F6AA2" w:rsidRDefault="00BF3CE4" w:rsidP="00716765">
      <w:pPr>
        <w:spacing w:after="0" w:line="360" w:lineRule="auto"/>
        <w:jc w:val="both"/>
        <w:rPr>
          <w:rFonts w:ascii="Times New Roman" w:hAnsi="Times New Roman" w:cs="Times New Roman"/>
          <w:bCs w:val="0"/>
          <w:color w:val="000000" w:themeColor="text1"/>
          <w:sz w:val="24"/>
          <w:szCs w:val="24"/>
          <w:lang w:eastAsia="it-IT"/>
        </w:rPr>
      </w:pPr>
      <w:r w:rsidRPr="008F6AA2">
        <w:rPr>
          <w:rFonts w:ascii="Times New Roman" w:hAnsi="Times New Roman" w:cs="Times New Roman"/>
          <w:bCs w:val="0"/>
          <w:iCs/>
          <w:noProof/>
          <w:color w:val="000000" w:themeColor="text1"/>
          <w:sz w:val="24"/>
          <w:szCs w:val="24"/>
          <w:lang w:val="en-US" w:eastAsia="en-US"/>
        </w:rPr>
        <mc:AlternateContent>
          <mc:Choice Requires="wpg">
            <w:drawing>
              <wp:anchor distT="0" distB="0" distL="114300" distR="114300" simplePos="0" relativeHeight="251659264" behindDoc="0" locked="0" layoutInCell="1" allowOverlap="1" wp14:anchorId="562FB559" wp14:editId="217C420B">
                <wp:simplePos x="0" y="0"/>
                <wp:positionH relativeFrom="margin">
                  <wp:align>left</wp:align>
                </wp:positionH>
                <wp:positionV relativeFrom="paragraph">
                  <wp:posOffset>277495</wp:posOffset>
                </wp:positionV>
                <wp:extent cx="5729605" cy="3437611"/>
                <wp:effectExtent l="0" t="0" r="23495" b="10795"/>
                <wp:wrapNone/>
                <wp:docPr id="25" name="Group 1"/>
                <wp:cNvGraphicFramePr/>
                <a:graphic xmlns:a="http://schemas.openxmlformats.org/drawingml/2006/main">
                  <a:graphicData uri="http://schemas.microsoft.com/office/word/2010/wordprocessingGroup">
                    <wpg:wgp>
                      <wpg:cNvGrpSpPr/>
                      <wpg:grpSpPr>
                        <a:xfrm>
                          <a:off x="0" y="0"/>
                          <a:ext cx="5729605" cy="3437611"/>
                          <a:chOff x="0" y="0"/>
                          <a:chExt cx="5729605" cy="3437611"/>
                        </a:xfrm>
                      </wpg:grpSpPr>
                      <wps:wsp>
                        <wps:cNvPr id="2" name="Rectangle 2"/>
                        <wps:cNvSpPr/>
                        <wps:spPr>
                          <a:xfrm>
                            <a:off x="0" y="942975"/>
                            <a:ext cx="1031240" cy="1259459"/>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15956BC" w14:textId="77777777" w:rsidR="00F04452" w:rsidRPr="001273CB" w:rsidRDefault="00F04452" w:rsidP="00BF3CE4">
                              <w:pPr>
                                <w:jc w:val="center"/>
                                <w:rPr>
                                  <w:rFonts w:ascii="Times New Roman" w:hAnsi="Times New Roman" w:cs="Times New Roman"/>
                                  <w:b/>
                                  <w:bCs w:val="0"/>
                                  <w:color w:val="000000" w:themeColor="text1"/>
                                  <w:sz w:val="16"/>
                                  <w:szCs w:val="16"/>
                                </w:rPr>
                              </w:pPr>
                              <w:r w:rsidRPr="001273CB">
                                <w:rPr>
                                  <w:rFonts w:ascii="Times New Roman" w:hAnsi="Times New Roman" w:cs="Times New Roman"/>
                                  <w:b/>
                                  <w:bCs w:val="0"/>
                                  <w:color w:val="000000" w:themeColor="text1"/>
                                  <w:sz w:val="16"/>
                                  <w:szCs w:val="16"/>
                                </w:rPr>
                                <w:t>Attractiveness criteria</w:t>
                              </w:r>
                            </w:p>
                            <w:p w14:paraId="4B613FA4"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1273CB">
                                <w:rPr>
                                  <w:rFonts w:ascii="Times New Roman" w:hAnsi="Times New Roman" w:cs="Times New Roman"/>
                                  <w:color w:val="000000" w:themeColor="text1"/>
                                  <w:sz w:val="16"/>
                                  <w:szCs w:val="16"/>
                                </w:rPr>
                                <w:t>Economic impacts</w:t>
                              </w:r>
                            </w:p>
                            <w:p w14:paraId="6CD34C25"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1273CB">
                                <w:rPr>
                                  <w:rFonts w:ascii="Times New Roman" w:hAnsi="Times New Roman" w:cs="Times New Roman"/>
                                  <w:color w:val="000000" w:themeColor="text1"/>
                                  <w:sz w:val="16"/>
                                  <w:szCs w:val="16"/>
                                </w:rPr>
                                <w:t>Competition</w:t>
                              </w:r>
                            </w:p>
                            <w:p w14:paraId="011D11EB" w14:textId="77777777" w:rsidR="00F04452"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1273CB">
                                <w:rPr>
                                  <w:rFonts w:ascii="Times New Roman" w:hAnsi="Times New Roman" w:cs="Times New Roman"/>
                                  <w:color w:val="000000" w:themeColor="text1"/>
                                  <w:sz w:val="16"/>
                                  <w:szCs w:val="16"/>
                                </w:rPr>
                                <w:t>Uncertainty</w:t>
                              </w:r>
                            </w:p>
                            <w:p w14:paraId="53451C31" w14:textId="77777777" w:rsidR="00F04452"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Overall attractiveness</w:t>
                              </w:r>
                            </w:p>
                            <w:p w14:paraId="1D576A02" w14:textId="77777777" w:rsidR="00F04452" w:rsidRDefault="00F04452" w:rsidP="00BF3CE4">
                              <w:pPr>
                                <w:rPr>
                                  <w:rFonts w:ascii="Times New Roman" w:hAnsi="Times New Roman" w:cs="Times New Roman"/>
                                  <w:color w:val="000000" w:themeColor="text1"/>
                                  <w:sz w:val="16"/>
                                  <w:szCs w:val="16"/>
                                </w:rPr>
                              </w:pPr>
                            </w:p>
                            <w:p w14:paraId="3D8A8460" w14:textId="77777777" w:rsidR="00F04452" w:rsidRPr="001273CB" w:rsidRDefault="00F04452" w:rsidP="00BF3CE4">
                              <w:pPr>
                                <w:rPr>
                                  <w:rFonts w:ascii="Times New Roman" w:hAnsi="Times New Roman" w:cs="Times New Roman"/>
                                  <w:color w:val="000000" w:themeColor="text1"/>
                                  <w:sz w:val="16"/>
                                  <w:szCs w:val="16"/>
                                </w:rPr>
                              </w:pPr>
                            </w:p>
                            <w:p w14:paraId="060532D1" w14:textId="77777777" w:rsidR="00F04452" w:rsidRPr="001273CB" w:rsidRDefault="00F04452" w:rsidP="00BF3CE4">
                              <w:pPr>
                                <w:jc w:val="center"/>
                                <w:rPr>
                                  <w:rFonts w:ascii="Times New Roman" w:hAnsi="Times New Roman" w:cs="Times New Roman"/>
                                  <w:color w:val="000000" w:themeColor="text1"/>
                                  <w:sz w:val="16"/>
                                  <w:szCs w:val="16"/>
                                </w:rPr>
                              </w:pPr>
                            </w:p>
                            <w:p w14:paraId="107B2A89" w14:textId="77777777" w:rsidR="00F04452" w:rsidRPr="001273CB" w:rsidRDefault="00F04452" w:rsidP="00BF3CE4">
                              <w:pPr>
                                <w:jc w:val="center"/>
                                <w:rPr>
                                  <w:rFonts w:ascii="Times New Roman" w:hAnsi="Times New Roman" w:cs="Times New Roman"/>
                                  <w:color w:val="000000" w:themeColor="text1"/>
                                  <w:sz w:val="16"/>
                                  <w:szCs w:val="16"/>
                                </w:rPr>
                              </w:pPr>
                            </w:p>
                            <w:p w14:paraId="601B7C7F" w14:textId="77777777" w:rsidR="00F04452" w:rsidRPr="001273CB" w:rsidRDefault="00F04452" w:rsidP="00BF3CE4">
                              <w:pPr>
                                <w:jc w:val="center"/>
                                <w:rPr>
                                  <w:rFonts w:ascii="Times New Roman" w:hAnsi="Times New Roman" w:cs="Times New Roman"/>
                                  <w:color w:val="000000" w:themeColor="text1"/>
                                  <w:sz w:val="16"/>
                                  <w:szCs w:val="16"/>
                                </w:rPr>
                              </w:pPr>
                            </w:p>
                            <w:p w14:paraId="1983ECDB"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2314575"/>
                            <a:ext cx="1031240" cy="1122172"/>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522436E" w14:textId="77777777" w:rsidR="00F04452" w:rsidRPr="001273CB" w:rsidRDefault="00F04452" w:rsidP="00BF3CE4">
                              <w:pPr>
                                <w:jc w:val="center"/>
                                <w:rPr>
                                  <w:rFonts w:ascii="Times New Roman" w:hAnsi="Times New Roman" w:cs="Times New Roman"/>
                                  <w:b/>
                                  <w:bCs w:val="0"/>
                                  <w:color w:val="000000" w:themeColor="text1"/>
                                  <w:sz w:val="16"/>
                                  <w:szCs w:val="16"/>
                                </w:rPr>
                              </w:pPr>
                              <w:r w:rsidRPr="001273CB">
                                <w:rPr>
                                  <w:rFonts w:ascii="Times New Roman" w:hAnsi="Times New Roman" w:cs="Times New Roman"/>
                                  <w:b/>
                                  <w:bCs w:val="0"/>
                                  <w:color w:val="000000" w:themeColor="text1"/>
                                  <w:sz w:val="16"/>
                                  <w:szCs w:val="16"/>
                                </w:rPr>
                                <w:t>Feasibility criteria</w:t>
                              </w:r>
                            </w:p>
                            <w:p w14:paraId="3E81C3CE"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Capabilities</w:t>
                              </w:r>
                            </w:p>
                            <w:p w14:paraId="13417E98"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Congruence</w:t>
                              </w:r>
                            </w:p>
                            <w:p w14:paraId="52A24F01" w14:textId="77777777" w:rsidR="00F04452"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Technological investments</w:t>
                              </w:r>
                            </w:p>
                            <w:p w14:paraId="37BDC5A3"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Overall feasibility </w:t>
                              </w:r>
                            </w:p>
                            <w:p w14:paraId="0653C3C1" w14:textId="77777777" w:rsidR="00F04452" w:rsidRPr="001273CB" w:rsidRDefault="00F04452" w:rsidP="00BF3CE4">
                              <w:pPr>
                                <w:jc w:val="center"/>
                                <w:rPr>
                                  <w:rFonts w:ascii="Times New Roman" w:hAnsi="Times New Roman" w:cs="Times New Roman"/>
                                  <w:color w:val="000000" w:themeColor="text1"/>
                                  <w:sz w:val="16"/>
                                  <w:szCs w:val="16"/>
                                </w:rPr>
                              </w:pPr>
                            </w:p>
                            <w:p w14:paraId="568965CE" w14:textId="77777777" w:rsidR="00F04452" w:rsidRPr="001273CB" w:rsidRDefault="00F04452" w:rsidP="00BF3CE4">
                              <w:pPr>
                                <w:jc w:val="center"/>
                                <w:rPr>
                                  <w:rFonts w:ascii="Times New Roman" w:hAnsi="Times New Roman" w:cs="Times New Roman"/>
                                  <w:color w:val="000000" w:themeColor="text1"/>
                                  <w:sz w:val="16"/>
                                  <w:szCs w:val="16"/>
                                </w:rPr>
                              </w:pPr>
                            </w:p>
                            <w:p w14:paraId="70136D7E" w14:textId="77777777" w:rsidR="00F04452" w:rsidRPr="001273CB" w:rsidRDefault="00F04452" w:rsidP="00BF3CE4">
                              <w:pPr>
                                <w:jc w:val="center"/>
                                <w:rPr>
                                  <w:rFonts w:ascii="Times New Roman" w:hAnsi="Times New Roman" w:cs="Times New Roman"/>
                                  <w:color w:val="000000" w:themeColor="text1"/>
                                  <w:sz w:val="16"/>
                                  <w:szCs w:val="16"/>
                                </w:rPr>
                              </w:pPr>
                            </w:p>
                            <w:p w14:paraId="345C7CED"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933575" y="2286000"/>
                            <a:ext cx="1031443" cy="39502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B315734"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Cost/financial constraints</w:t>
                              </w:r>
                            </w:p>
                            <w:p w14:paraId="0EEB4E32" w14:textId="77777777" w:rsidR="00F04452" w:rsidRPr="001273CB" w:rsidRDefault="00F04452" w:rsidP="00BF3CE4">
                              <w:pPr>
                                <w:jc w:val="center"/>
                                <w:rPr>
                                  <w:rFonts w:ascii="Times New Roman" w:hAnsi="Times New Roman" w:cs="Times New Roman"/>
                                  <w:color w:val="000000" w:themeColor="text1"/>
                                  <w:sz w:val="16"/>
                                  <w:szCs w:val="16"/>
                                </w:rPr>
                              </w:pPr>
                            </w:p>
                            <w:p w14:paraId="742381A5" w14:textId="77777777" w:rsidR="00F04452" w:rsidRPr="001273CB" w:rsidRDefault="00F04452" w:rsidP="00BF3CE4">
                              <w:pPr>
                                <w:jc w:val="center"/>
                                <w:rPr>
                                  <w:rFonts w:ascii="Times New Roman" w:hAnsi="Times New Roman" w:cs="Times New Roman"/>
                                  <w:color w:val="000000" w:themeColor="text1"/>
                                  <w:sz w:val="16"/>
                                  <w:szCs w:val="16"/>
                                </w:rPr>
                              </w:pPr>
                            </w:p>
                            <w:p w14:paraId="11317A99" w14:textId="77777777" w:rsidR="00F04452" w:rsidRPr="001273CB" w:rsidRDefault="00F04452" w:rsidP="00BF3CE4">
                              <w:pPr>
                                <w:jc w:val="center"/>
                                <w:rPr>
                                  <w:rFonts w:ascii="Times New Roman" w:hAnsi="Times New Roman" w:cs="Times New Roman"/>
                                  <w:color w:val="000000" w:themeColor="text1"/>
                                  <w:sz w:val="16"/>
                                  <w:szCs w:val="16"/>
                                </w:rPr>
                              </w:pPr>
                            </w:p>
                            <w:p w14:paraId="3239098A"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33575" y="628650"/>
                            <a:ext cx="1031443" cy="39502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12FB153"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Risk aversion</w:t>
                              </w:r>
                            </w:p>
                            <w:p w14:paraId="2DB28DDA" w14:textId="77777777" w:rsidR="00F04452" w:rsidRPr="001273CB" w:rsidRDefault="00F04452" w:rsidP="00BF3CE4">
                              <w:pPr>
                                <w:jc w:val="center"/>
                                <w:rPr>
                                  <w:rFonts w:ascii="Times New Roman" w:hAnsi="Times New Roman" w:cs="Times New Roman"/>
                                  <w:color w:val="000000" w:themeColor="text1"/>
                                  <w:sz w:val="16"/>
                                  <w:szCs w:val="16"/>
                                </w:rPr>
                              </w:pPr>
                            </w:p>
                            <w:p w14:paraId="35F8AFB9" w14:textId="77777777" w:rsidR="00F04452" w:rsidRPr="001273CB" w:rsidRDefault="00F04452" w:rsidP="00BF3CE4">
                              <w:pPr>
                                <w:jc w:val="center"/>
                                <w:rPr>
                                  <w:rFonts w:ascii="Times New Roman" w:hAnsi="Times New Roman" w:cs="Times New Roman"/>
                                  <w:color w:val="000000" w:themeColor="text1"/>
                                  <w:sz w:val="16"/>
                                  <w:szCs w:val="16"/>
                                </w:rPr>
                              </w:pPr>
                            </w:p>
                            <w:p w14:paraId="207A29A5" w14:textId="77777777" w:rsidR="00F04452" w:rsidRPr="001273CB" w:rsidRDefault="00F04452" w:rsidP="00BF3CE4">
                              <w:pPr>
                                <w:jc w:val="center"/>
                                <w:rPr>
                                  <w:rFonts w:ascii="Times New Roman" w:hAnsi="Times New Roman" w:cs="Times New Roman"/>
                                  <w:color w:val="000000" w:themeColor="text1"/>
                                  <w:sz w:val="16"/>
                                  <w:szCs w:val="16"/>
                                </w:rPr>
                              </w:pPr>
                            </w:p>
                            <w:p w14:paraId="099C65D4"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933575" y="1171575"/>
                            <a:ext cx="1031443" cy="3730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FFB230C"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Lack of HR/ managerial skills</w:t>
                              </w:r>
                            </w:p>
                            <w:p w14:paraId="707C6391" w14:textId="77777777" w:rsidR="00F04452" w:rsidRPr="001273CB" w:rsidRDefault="00F04452" w:rsidP="00BF3CE4">
                              <w:pPr>
                                <w:jc w:val="center"/>
                                <w:rPr>
                                  <w:rFonts w:ascii="Times New Roman" w:hAnsi="Times New Roman" w:cs="Times New Roman"/>
                                  <w:color w:val="000000" w:themeColor="text1"/>
                                  <w:sz w:val="16"/>
                                  <w:szCs w:val="16"/>
                                </w:rPr>
                              </w:pPr>
                            </w:p>
                            <w:p w14:paraId="6F049434" w14:textId="77777777" w:rsidR="00F04452" w:rsidRPr="001273CB" w:rsidRDefault="00F04452" w:rsidP="00BF3CE4">
                              <w:pPr>
                                <w:jc w:val="center"/>
                                <w:rPr>
                                  <w:rFonts w:ascii="Times New Roman" w:hAnsi="Times New Roman" w:cs="Times New Roman"/>
                                  <w:color w:val="000000" w:themeColor="text1"/>
                                  <w:sz w:val="16"/>
                                  <w:szCs w:val="16"/>
                                </w:rPr>
                              </w:pPr>
                            </w:p>
                            <w:p w14:paraId="1DB689B3" w14:textId="77777777" w:rsidR="00F04452" w:rsidRPr="001273CB" w:rsidRDefault="00F04452" w:rsidP="00BF3CE4">
                              <w:pPr>
                                <w:jc w:val="center"/>
                                <w:rPr>
                                  <w:rFonts w:ascii="Times New Roman" w:hAnsi="Times New Roman" w:cs="Times New Roman"/>
                                  <w:color w:val="000000" w:themeColor="text1"/>
                                  <w:sz w:val="16"/>
                                  <w:szCs w:val="16"/>
                                </w:rPr>
                              </w:pPr>
                            </w:p>
                            <w:p w14:paraId="7ECD66C6"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943100" y="1752600"/>
                            <a:ext cx="1031443" cy="39502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8ECB676"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Resistance to change</w:t>
                              </w:r>
                            </w:p>
                            <w:p w14:paraId="1C20A283" w14:textId="77777777" w:rsidR="00F04452" w:rsidRPr="001273CB" w:rsidRDefault="00F04452" w:rsidP="00BF3CE4">
                              <w:pPr>
                                <w:jc w:val="center"/>
                                <w:rPr>
                                  <w:rFonts w:ascii="Times New Roman" w:hAnsi="Times New Roman" w:cs="Times New Roman"/>
                                  <w:color w:val="000000" w:themeColor="text1"/>
                                  <w:sz w:val="16"/>
                                  <w:szCs w:val="16"/>
                                </w:rPr>
                              </w:pPr>
                            </w:p>
                            <w:p w14:paraId="2B0746AB" w14:textId="77777777" w:rsidR="00F04452" w:rsidRPr="001273CB" w:rsidRDefault="00F04452" w:rsidP="00BF3CE4">
                              <w:pPr>
                                <w:jc w:val="center"/>
                                <w:rPr>
                                  <w:rFonts w:ascii="Times New Roman" w:hAnsi="Times New Roman" w:cs="Times New Roman"/>
                                  <w:color w:val="000000" w:themeColor="text1"/>
                                  <w:sz w:val="16"/>
                                  <w:szCs w:val="16"/>
                                </w:rPr>
                              </w:pPr>
                            </w:p>
                            <w:p w14:paraId="512EE81C" w14:textId="77777777" w:rsidR="00F04452" w:rsidRPr="001273CB" w:rsidRDefault="00F04452" w:rsidP="00BF3CE4">
                              <w:pPr>
                                <w:jc w:val="center"/>
                                <w:rPr>
                                  <w:rFonts w:ascii="Times New Roman" w:hAnsi="Times New Roman" w:cs="Times New Roman"/>
                                  <w:color w:val="000000" w:themeColor="text1"/>
                                  <w:sz w:val="16"/>
                                  <w:szCs w:val="16"/>
                                </w:rPr>
                              </w:pPr>
                            </w:p>
                            <w:p w14:paraId="0F8B59C9"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14525" y="2867025"/>
                            <a:ext cx="1031443" cy="570586"/>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0001ECD"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Difficulty to retrieve and process information about new technologies</w:t>
                              </w:r>
                            </w:p>
                            <w:p w14:paraId="4FAA93CF" w14:textId="77777777" w:rsidR="00F04452" w:rsidRPr="001273CB" w:rsidRDefault="00F04452" w:rsidP="00BF3CE4">
                              <w:pPr>
                                <w:jc w:val="center"/>
                                <w:rPr>
                                  <w:rFonts w:ascii="Times New Roman" w:hAnsi="Times New Roman" w:cs="Times New Roman"/>
                                  <w:color w:val="000000" w:themeColor="text1"/>
                                  <w:sz w:val="16"/>
                                  <w:szCs w:val="16"/>
                                </w:rPr>
                              </w:pPr>
                            </w:p>
                            <w:p w14:paraId="5DF5576C" w14:textId="77777777" w:rsidR="00F04452" w:rsidRPr="001273CB" w:rsidRDefault="00F04452" w:rsidP="00BF3CE4">
                              <w:pPr>
                                <w:jc w:val="center"/>
                                <w:rPr>
                                  <w:rFonts w:ascii="Times New Roman" w:hAnsi="Times New Roman" w:cs="Times New Roman"/>
                                  <w:color w:val="000000" w:themeColor="text1"/>
                                  <w:sz w:val="16"/>
                                  <w:szCs w:val="16"/>
                                </w:rPr>
                              </w:pPr>
                            </w:p>
                            <w:p w14:paraId="2827A14E" w14:textId="77777777" w:rsidR="00F04452" w:rsidRPr="001273CB" w:rsidRDefault="00F04452" w:rsidP="00BF3CE4">
                              <w:pPr>
                                <w:jc w:val="center"/>
                                <w:rPr>
                                  <w:rFonts w:ascii="Times New Roman" w:hAnsi="Times New Roman" w:cs="Times New Roman"/>
                                  <w:color w:val="000000" w:themeColor="text1"/>
                                  <w:sz w:val="16"/>
                                  <w:szCs w:val="16"/>
                                </w:rPr>
                              </w:pPr>
                            </w:p>
                            <w:p w14:paraId="1363E35D"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3886200" y="981075"/>
                            <a:ext cx="1843405" cy="1965278"/>
                          </a:xfrm>
                          <a:prstGeom prst="ellipse">
                            <a:avLst/>
                          </a:prstGeom>
                          <a:noFill/>
                          <a:ln w="12700" cap="flat" cmpd="sng" algn="ctr">
                            <a:solidFill>
                              <a:srgbClr val="5B9BD5">
                                <a:shade val="50000"/>
                              </a:srgbClr>
                            </a:solidFill>
                            <a:prstDash val="solid"/>
                            <a:miter lim="800000"/>
                          </a:ln>
                          <a:effectLst/>
                        </wps:spPr>
                        <wps:txbx>
                          <w:txbxContent>
                            <w:p w14:paraId="7A1618D6" w14:textId="77777777" w:rsidR="00F04452" w:rsidRPr="001273CB" w:rsidRDefault="00F04452" w:rsidP="00BF3CE4">
                              <w:pPr>
                                <w:jc w:val="center"/>
                                <w:rPr>
                                  <w:rFonts w:ascii="Times New Roman" w:hAnsi="Times New Roman" w:cs="Times New Roman"/>
                                  <w:color w:val="000000" w:themeColor="text1"/>
                                  <w:sz w:val="16"/>
                                  <w:szCs w:val="16"/>
                                </w:rPr>
                              </w:pPr>
                              <w:r w:rsidRPr="00E50A59">
                                <w:rPr>
                                  <w:rFonts w:ascii="Times New Roman" w:hAnsi="Times New Roman" w:cs="Times New Roman"/>
                                  <w:i/>
                                  <w:iCs/>
                                  <w:color w:val="000000" w:themeColor="text1"/>
                                  <w:sz w:val="16"/>
                                  <w:szCs w:val="16"/>
                                </w:rPr>
                                <w:t xml:space="preserve">Managing the state </w:t>
                              </w:r>
                              <w:r>
                                <w:rPr>
                                  <w:rFonts w:ascii="Times New Roman" w:hAnsi="Times New Roman" w:cs="Times New Roman"/>
                                  <w:color w:val="000000" w:themeColor="text1"/>
                                  <w:sz w:val="16"/>
                                  <w:szCs w:val="16"/>
                                </w:rPr>
                                <w:t>(e.g., future evolution and competition)</w:t>
                              </w:r>
                              <w:r w:rsidRPr="001273CB">
                                <w:rPr>
                                  <w:rFonts w:ascii="Times New Roman" w:hAnsi="Times New Roman" w:cs="Times New Roman"/>
                                  <w:color w:val="000000" w:themeColor="text1"/>
                                  <w:sz w:val="16"/>
                                  <w:szCs w:val="16"/>
                                </w:rPr>
                                <w:t xml:space="preserve">, </w:t>
                              </w:r>
                              <w:r w:rsidRPr="00E50A59">
                                <w:rPr>
                                  <w:rFonts w:ascii="Times New Roman" w:hAnsi="Times New Roman" w:cs="Times New Roman"/>
                                  <w:i/>
                                  <w:iCs/>
                                  <w:color w:val="000000" w:themeColor="text1"/>
                                  <w:sz w:val="16"/>
                                  <w:szCs w:val="16"/>
                                </w:rPr>
                                <w:t xml:space="preserve">effect </w:t>
                              </w:r>
                              <w:r>
                                <w:rPr>
                                  <w:rFonts w:ascii="Times New Roman" w:hAnsi="Times New Roman" w:cs="Times New Roman"/>
                                  <w:color w:val="000000" w:themeColor="text1"/>
                                  <w:sz w:val="16"/>
                                  <w:szCs w:val="16"/>
                                </w:rPr>
                                <w:t>(economic impacts, future products and markets)</w:t>
                              </w:r>
                              <w:r w:rsidRPr="001273CB">
                                <w:rPr>
                                  <w:rFonts w:ascii="Times New Roman" w:hAnsi="Times New Roman" w:cs="Times New Roman"/>
                                  <w:color w:val="000000" w:themeColor="text1"/>
                                  <w:sz w:val="16"/>
                                  <w:szCs w:val="16"/>
                                </w:rPr>
                                <w:t xml:space="preserve">, and </w:t>
                              </w:r>
                              <w:r w:rsidRPr="00E50A59">
                                <w:rPr>
                                  <w:rFonts w:ascii="Times New Roman" w:hAnsi="Times New Roman" w:cs="Times New Roman"/>
                                  <w:i/>
                                  <w:iCs/>
                                  <w:color w:val="000000" w:themeColor="text1"/>
                                  <w:sz w:val="16"/>
                                  <w:szCs w:val="16"/>
                                </w:rPr>
                                <w:t>response</w:t>
                              </w:r>
                              <w:r w:rsidRPr="001273CB">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(e.g., capabilities, investments and partnership with other SMEs and local research centres) </w:t>
                              </w:r>
                              <w:r w:rsidRPr="001273CB">
                                <w:rPr>
                                  <w:rFonts w:ascii="Times New Roman" w:hAnsi="Times New Roman" w:cs="Times New Roman"/>
                                  <w:color w:val="000000" w:themeColor="text1"/>
                                  <w:sz w:val="16"/>
                                  <w:szCs w:val="16"/>
                                </w:rPr>
                                <w:t>uncertainty of new 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1038225" y="809625"/>
                            <a:ext cx="892455" cy="380391"/>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Straight Arrow Connector 11"/>
                        <wps:cNvCnPr/>
                        <wps:spPr>
                          <a:xfrm>
                            <a:off x="1038225" y="1181100"/>
                            <a:ext cx="899770" cy="763905"/>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12"/>
                        <wps:cNvCnPr/>
                        <wps:spPr>
                          <a:xfrm>
                            <a:off x="1028700" y="1190625"/>
                            <a:ext cx="885139" cy="1947393"/>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Straight Arrow Connector 13"/>
                        <wps:cNvCnPr/>
                        <wps:spPr>
                          <a:xfrm>
                            <a:off x="1019175" y="2743200"/>
                            <a:ext cx="905662" cy="42781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wps:cNvCnPr/>
                        <wps:spPr>
                          <a:xfrm flipV="1">
                            <a:off x="1028700" y="2486025"/>
                            <a:ext cx="898999" cy="268520"/>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Straight Arrow Connector 15"/>
                        <wps:cNvCnPr/>
                        <wps:spPr>
                          <a:xfrm flipV="1">
                            <a:off x="1019175" y="1362075"/>
                            <a:ext cx="905984" cy="1394915"/>
                          </a:xfrm>
                          <a:prstGeom prst="straightConnector1">
                            <a:avLst/>
                          </a:prstGeom>
                          <a:noFill/>
                          <a:ln w="6350" cap="flat" cmpd="sng" algn="ctr">
                            <a:solidFill>
                              <a:sysClr val="windowText" lastClr="000000"/>
                            </a:solidFill>
                            <a:prstDash val="solid"/>
                            <a:miter lim="800000"/>
                            <a:tailEnd type="triangle"/>
                          </a:ln>
                          <a:effectLst/>
                        </wps:spPr>
                        <wps:bodyPr/>
                      </wps:wsp>
                      <wps:wsp>
                        <wps:cNvPr id="16" name="Straight Arrow Connector 16"/>
                        <wps:cNvCnPr/>
                        <wps:spPr>
                          <a:xfrm>
                            <a:off x="2962275" y="790575"/>
                            <a:ext cx="921063" cy="995832"/>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7"/>
                        <wps:cNvCnPr/>
                        <wps:spPr>
                          <a:xfrm>
                            <a:off x="2962275" y="1381125"/>
                            <a:ext cx="928048" cy="518615"/>
                          </a:xfrm>
                          <a:prstGeom prst="straightConnector1">
                            <a:avLst/>
                          </a:prstGeom>
                          <a:noFill/>
                          <a:ln w="6350" cap="flat" cmpd="sng" algn="ctr">
                            <a:solidFill>
                              <a:sysClr val="windowText" lastClr="000000"/>
                            </a:solidFill>
                            <a:prstDash val="solid"/>
                            <a:miter lim="800000"/>
                            <a:tailEnd type="triangle"/>
                          </a:ln>
                          <a:effectLst/>
                        </wps:spPr>
                        <wps:bodyPr/>
                      </wps:wsp>
                      <wps:wsp>
                        <wps:cNvPr id="18" name="Straight Arrow Connector 18"/>
                        <wps:cNvCnPr/>
                        <wps:spPr>
                          <a:xfrm>
                            <a:off x="2981325" y="1943100"/>
                            <a:ext cx="900591"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19" name="Straight Arrow Connector 19"/>
                        <wps:cNvCnPr/>
                        <wps:spPr>
                          <a:xfrm flipV="1">
                            <a:off x="2971800" y="2066925"/>
                            <a:ext cx="907576" cy="397993"/>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Straight Arrow Connector 20"/>
                        <wps:cNvCnPr/>
                        <wps:spPr>
                          <a:xfrm flipV="1">
                            <a:off x="2943225" y="2171700"/>
                            <a:ext cx="958291" cy="989051"/>
                          </a:xfrm>
                          <a:prstGeom prst="straightConnector1">
                            <a:avLst/>
                          </a:prstGeom>
                          <a:noFill/>
                          <a:ln w="6350" cap="flat" cmpd="sng" algn="ctr">
                            <a:solidFill>
                              <a:sysClr val="windowText" lastClr="000000"/>
                            </a:solidFill>
                            <a:prstDash val="solid"/>
                            <a:miter lim="800000"/>
                            <a:tailEnd type="triangle"/>
                          </a:ln>
                          <a:effectLst/>
                        </wps:spPr>
                        <wps:bodyPr/>
                      </wps:wsp>
                      <wps:wsp>
                        <wps:cNvPr id="21" name="Rectangle 21"/>
                        <wps:cNvSpPr/>
                        <wps:spPr>
                          <a:xfrm>
                            <a:off x="0" y="0"/>
                            <a:ext cx="1060450" cy="81915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CC3B078" w14:textId="77777777" w:rsidR="00F04452" w:rsidRPr="00E251ED" w:rsidRDefault="00F04452" w:rsidP="00BF3CE4">
                              <w:pPr>
                                <w:jc w:val="center"/>
                                <w:rPr>
                                  <w:rFonts w:ascii="Times New Roman" w:hAnsi="Times New Roman" w:cs="Times New Roman"/>
                                  <w:b/>
                                  <w:bCs w:val="0"/>
                                  <w:color w:val="000000" w:themeColor="text1"/>
                                  <w:sz w:val="16"/>
                                  <w:szCs w:val="16"/>
                                </w:rPr>
                              </w:pPr>
                              <w:r>
                                <w:rPr>
                                  <w:rFonts w:ascii="Times New Roman" w:hAnsi="Times New Roman" w:cs="Times New Roman"/>
                                  <w:b/>
                                  <w:bCs w:val="0"/>
                                  <w:color w:val="000000" w:themeColor="text1"/>
                                  <w:sz w:val="16"/>
                                  <w:szCs w:val="16"/>
                                </w:rPr>
                                <w:t>Revising and combining different techniques (Technology scanning, Delphi, Workshops)</w:t>
                              </w:r>
                            </w:p>
                            <w:p w14:paraId="3A55C6A2"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07B202EE"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53272247"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1F5AD204" w14:textId="77777777" w:rsidR="00F04452" w:rsidRPr="00E251ED" w:rsidRDefault="00F04452" w:rsidP="00BF3CE4">
                              <w:pPr>
                                <w:jc w:val="center"/>
                                <w:rPr>
                                  <w:rFonts w:ascii="Times New Roman" w:hAnsi="Times New Roman" w:cs="Times New Roman"/>
                                  <w:b/>
                                  <w:bCs w:val="0"/>
                                  <w:color w:val="000000" w:themeColor="text1"/>
                                  <w:sz w:val="16"/>
                                  <w:szCs w:val="16"/>
                                </w:rPr>
                              </w:pPr>
                              <w:r w:rsidRPr="00E251ED">
                                <w:rPr>
                                  <w:rFonts w:ascii="Times New Roman" w:hAnsi="Times New Roman" w:cs="Times New Roman"/>
                                  <w:b/>
                                  <w:bCs w:val="0"/>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33575" y="9525"/>
                            <a:ext cx="1031240" cy="4895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A379D38" w14:textId="77777777" w:rsidR="00F04452" w:rsidRPr="00E251ED" w:rsidRDefault="00F04452" w:rsidP="00BF3CE4">
                              <w:pPr>
                                <w:jc w:val="center"/>
                                <w:rPr>
                                  <w:rFonts w:ascii="Times New Roman" w:hAnsi="Times New Roman" w:cs="Times New Roman"/>
                                  <w:b/>
                                  <w:bCs w:val="0"/>
                                  <w:color w:val="000000" w:themeColor="text1"/>
                                  <w:sz w:val="16"/>
                                  <w:szCs w:val="16"/>
                                </w:rPr>
                              </w:pPr>
                              <w:r>
                                <w:rPr>
                                  <w:rFonts w:ascii="Times New Roman" w:hAnsi="Times New Roman" w:cs="Times New Roman"/>
                                  <w:b/>
                                  <w:bCs w:val="0"/>
                                  <w:color w:val="000000" w:themeColor="text1"/>
                                  <w:sz w:val="16"/>
                                  <w:szCs w:val="16"/>
                                </w:rPr>
                                <w:t>Barriers to innovation in SMEs</w:t>
                              </w:r>
                            </w:p>
                            <w:p w14:paraId="42976F45"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469482B5"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4A672F06"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7383C7C7" w14:textId="77777777" w:rsidR="00F04452" w:rsidRPr="00E251ED" w:rsidRDefault="00F04452" w:rsidP="00BF3CE4">
                              <w:pPr>
                                <w:jc w:val="center"/>
                                <w:rPr>
                                  <w:rFonts w:ascii="Times New Roman" w:hAnsi="Times New Roman" w:cs="Times New Roman"/>
                                  <w:b/>
                                  <w:bCs w:val="0"/>
                                  <w:color w:val="000000" w:themeColor="text1"/>
                                  <w:sz w:val="16"/>
                                  <w:szCs w:val="16"/>
                                </w:rPr>
                              </w:pPr>
                              <w:r w:rsidRPr="00E251ED">
                                <w:rPr>
                                  <w:rFonts w:ascii="Times New Roman" w:hAnsi="Times New Roman" w:cs="Times New Roman"/>
                                  <w:b/>
                                  <w:bCs w:val="0"/>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200525" y="352425"/>
                            <a:ext cx="1199388" cy="4895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1940BE4" w14:textId="77777777" w:rsidR="00F04452" w:rsidRPr="00E251ED" w:rsidRDefault="00F04452" w:rsidP="00BF3CE4">
                              <w:pPr>
                                <w:jc w:val="center"/>
                                <w:rPr>
                                  <w:rFonts w:ascii="Times New Roman" w:hAnsi="Times New Roman" w:cs="Times New Roman"/>
                                  <w:b/>
                                  <w:bCs w:val="0"/>
                                  <w:color w:val="000000" w:themeColor="text1"/>
                                  <w:sz w:val="16"/>
                                  <w:szCs w:val="16"/>
                                </w:rPr>
                              </w:pPr>
                              <w:r>
                                <w:rPr>
                                  <w:rFonts w:ascii="Times New Roman" w:hAnsi="Times New Roman" w:cs="Times New Roman"/>
                                  <w:b/>
                                  <w:bCs w:val="0"/>
                                  <w:color w:val="000000" w:themeColor="text1"/>
                                  <w:sz w:val="16"/>
                                  <w:szCs w:val="16"/>
                                </w:rPr>
                                <w:t>Managing Technological uncertainty in SMEs</w:t>
                              </w:r>
                            </w:p>
                            <w:p w14:paraId="4798E133"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4F044448"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71BC676E"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63D8C8AA" w14:textId="77777777" w:rsidR="00F04452" w:rsidRPr="00E251ED" w:rsidRDefault="00F04452" w:rsidP="00BF3CE4">
                              <w:pPr>
                                <w:jc w:val="center"/>
                                <w:rPr>
                                  <w:rFonts w:ascii="Times New Roman" w:hAnsi="Times New Roman" w:cs="Times New Roman"/>
                                  <w:b/>
                                  <w:bCs w:val="0"/>
                                  <w:color w:val="000000" w:themeColor="text1"/>
                                  <w:sz w:val="16"/>
                                  <w:szCs w:val="16"/>
                                </w:rPr>
                              </w:pPr>
                              <w:r w:rsidRPr="00E251ED">
                                <w:rPr>
                                  <w:rFonts w:ascii="Times New Roman" w:hAnsi="Times New Roman" w:cs="Times New Roman"/>
                                  <w:b/>
                                  <w:bCs w:val="0"/>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2FB559" id="Group 1" o:spid="_x0000_s1026" style="position:absolute;left:0;text-align:left;margin-left:0;margin-top:21.85pt;width:451.15pt;height:270.7pt;z-index:251659264;mso-position-horizontal:left;mso-position-horizontal-relative:margin" coordsize="57296,3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">
                <v:rect id="Rectangle 2" o:spid="_x0000_s1027" style="position:absolute;top:9429;width:10312;height:12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" fillcolor="window" strokecolor="#41719c" strokeweight="1pt">
                  <v:textbox>
                    <w:txbxContent>
                      <w:p w14:paraId="315956BC" w14:textId="77777777" w:rsidR="00F04452" w:rsidRPr="001273CB" w:rsidRDefault="00F04452" w:rsidP="00BF3CE4">
                        <w:pPr>
                          <w:jc w:val="center"/>
                          <w:rPr>
                            <w:rFonts w:ascii="Times New Roman" w:hAnsi="Times New Roman" w:cs="Times New Roman"/>
                            <w:b/>
                            <w:bCs w:val="0"/>
                            <w:color w:val="000000" w:themeColor="text1"/>
                            <w:sz w:val="16"/>
                            <w:szCs w:val="16"/>
                          </w:rPr>
                        </w:pPr>
                        <w:r w:rsidRPr="001273CB">
                          <w:rPr>
                            <w:rFonts w:ascii="Times New Roman" w:hAnsi="Times New Roman" w:cs="Times New Roman"/>
                            <w:b/>
                            <w:bCs w:val="0"/>
                            <w:color w:val="000000" w:themeColor="text1"/>
                            <w:sz w:val="16"/>
                            <w:szCs w:val="16"/>
                          </w:rPr>
                          <w:t>Attractiveness criteria</w:t>
                        </w:r>
                      </w:p>
                      <w:p w14:paraId="4B613FA4"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1273CB">
                          <w:rPr>
                            <w:rFonts w:ascii="Times New Roman" w:hAnsi="Times New Roman" w:cs="Times New Roman"/>
                            <w:color w:val="000000" w:themeColor="text1"/>
                            <w:sz w:val="16"/>
                            <w:szCs w:val="16"/>
                          </w:rPr>
                          <w:t>Economic impacts</w:t>
                        </w:r>
                      </w:p>
                      <w:p w14:paraId="6CD34C25"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1273CB">
                          <w:rPr>
                            <w:rFonts w:ascii="Times New Roman" w:hAnsi="Times New Roman" w:cs="Times New Roman"/>
                            <w:color w:val="000000" w:themeColor="text1"/>
                            <w:sz w:val="16"/>
                            <w:szCs w:val="16"/>
                          </w:rPr>
                          <w:t>Competition</w:t>
                        </w:r>
                      </w:p>
                      <w:p w14:paraId="011D11EB" w14:textId="77777777" w:rsidR="00F04452"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1273CB">
                          <w:rPr>
                            <w:rFonts w:ascii="Times New Roman" w:hAnsi="Times New Roman" w:cs="Times New Roman"/>
                            <w:color w:val="000000" w:themeColor="text1"/>
                            <w:sz w:val="16"/>
                            <w:szCs w:val="16"/>
                          </w:rPr>
                          <w:t>Uncertainty</w:t>
                        </w:r>
                      </w:p>
                      <w:p w14:paraId="53451C31" w14:textId="77777777" w:rsidR="00F04452"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Overall attractiveness</w:t>
                        </w:r>
                      </w:p>
                      <w:p w14:paraId="1D576A02" w14:textId="77777777" w:rsidR="00F04452" w:rsidRDefault="00F04452" w:rsidP="00BF3CE4">
                        <w:pPr>
                          <w:rPr>
                            <w:rFonts w:ascii="Times New Roman" w:hAnsi="Times New Roman" w:cs="Times New Roman"/>
                            <w:color w:val="000000" w:themeColor="text1"/>
                            <w:sz w:val="16"/>
                            <w:szCs w:val="16"/>
                          </w:rPr>
                        </w:pPr>
                      </w:p>
                      <w:p w14:paraId="3D8A8460" w14:textId="77777777" w:rsidR="00F04452" w:rsidRPr="001273CB" w:rsidRDefault="00F04452" w:rsidP="00BF3CE4">
                        <w:pPr>
                          <w:rPr>
                            <w:rFonts w:ascii="Times New Roman" w:hAnsi="Times New Roman" w:cs="Times New Roman"/>
                            <w:color w:val="000000" w:themeColor="text1"/>
                            <w:sz w:val="16"/>
                            <w:szCs w:val="16"/>
                          </w:rPr>
                        </w:pPr>
                      </w:p>
                      <w:p w14:paraId="060532D1" w14:textId="77777777" w:rsidR="00F04452" w:rsidRPr="001273CB" w:rsidRDefault="00F04452" w:rsidP="00BF3CE4">
                        <w:pPr>
                          <w:jc w:val="center"/>
                          <w:rPr>
                            <w:rFonts w:ascii="Times New Roman" w:hAnsi="Times New Roman" w:cs="Times New Roman"/>
                            <w:color w:val="000000" w:themeColor="text1"/>
                            <w:sz w:val="16"/>
                            <w:szCs w:val="16"/>
                          </w:rPr>
                        </w:pPr>
                      </w:p>
                      <w:p w14:paraId="107B2A89" w14:textId="77777777" w:rsidR="00F04452" w:rsidRPr="001273CB" w:rsidRDefault="00F04452" w:rsidP="00BF3CE4">
                        <w:pPr>
                          <w:jc w:val="center"/>
                          <w:rPr>
                            <w:rFonts w:ascii="Times New Roman" w:hAnsi="Times New Roman" w:cs="Times New Roman"/>
                            <w:color w:val="000000" w:themeColor="text1"/>
                            <w:sz w:val="16"/>
                            <w:szCs w:val="16"/>
                          </w:rPr>
                        </w:pPr>
                      </w:p>
                      <w:p w14:paraId="601B7C7F" w14:textId="77777777" w:rsidR="00F04452" w:rsidRPr="001273CB" w:rsidRDefault="00F04452" w:rsidP="00BF3CE4">
                        <w:pPr>
                          <w:jc w:val="center"/>
                          <w:rPr>
                            <w:rFonts w:ascii="Times New Roman" w:hAnsi="Times New Roman" w:cs="Times New Roman"/>
                            <w:color w:val="000000" w:themeColor="text1"/>
                            <w:sz w:val="16"/>
                            <w:szCs w:val="16"/>
                          </w:rPr>
                        </w:pPr>
                      </w:p>
                      <w:p w14:paraId="1983ECDB"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v:textbox>
                </v:rect>
                <v:rect id="Rectangle 3" o:spid="_x0000_s1028" style="position:absolute;top:23145;width:10312;height:1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" fillcolor="window" strokecolor="#41719c" strokeweight="1pt">
                  <v:textbox>
                    <w:txbxContent>
                      <w:p w14:paraId="7522436E" w14:textId="77777777" w:rsidR="00F04452" w:rsidRPr="001273CB" w:rsidRDefault="00F04452" w:rsidP="00BF3CE4">
                        <w:pPr>
                          <w:jc w:val="center"/>
                          <w:rPr>
                            <w:rFonts w:ascii="Times New Roman" w:hAnsi="Times New Roman" w:cs="Times New Roman"/>
                            <w:b/>
                            <w:bCs w:val="0"/>
                            <w:color w:val="000000" w:themeColor="text1"/>
                            <w:sz w:val="16"/>
                            <w:szCs w:val="16"/>
                          </w:rPr>
                        </w:pPr>
                        <w:r w:rsidRPr="001273CB">
                          <w:rPr>
                            <w:rFonts w:ascii="Times New Roman" w:hAnsi="Times New Roman" w:cs="Times New Roman"/>
                            <w:b/>
                            <w:bCs w:val="0"/>
                            <w:color w:val="000000" w:themeColor="text1"/>
                            <w:sz w:val="16"/>
                            <w:szCs w:val="16"/>
                          </w:rPr>
                          <w:t>Feasibility criteria</w:t>
                        </w:r>
                      </w:p>
                      <w:p w14:paraId="3E81C3CE"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Capabilities</w:t>
                        </w:r>
                      </w:p>
                      <w:p w14:paraId="13417E98"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Congruence</w:t>
                        </w:r>
                      </w:p>
                      <w:p w14:paraId="52A24F01" w14:textId="77777777" w:rsidR="00F04452"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Technological investments</w:t>
                        </w:r>
                      </w:p>
                      <w:p w14:paraId="37BDC5A3" w14:textId="77777777" w:rsidR="00F04452" w:rsidRPr="001273CB" w:rsidRDefault="00F04452" w:rsidP="00BF3CE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Overall feasibility </w:t>
                        </w:r>
                      </w:p>
                      <w:p w14:paraId="0653C3C1" w14:textId="77777777" w:rsidR="00F04452" w:rsidRPr="001273CB" w:rsidRDefault="00F04452" w:rsidP="00BF3CE4">
                        <w:pPr>
                          <w:jc w:val="center"/>
                          <w:rPr>
                            <w:rFonts w:ascii="Times New Roman" w:hAnsi="Times New Roman" w:cs="Times New Roman"/>
                            <w:color w:val="000000" w:themeColor="text1"/>
                            <w:sz w:val="16"/>
                            <w:szCs w:val="16"/>
                          </w:rPr>
                        </w:pPr>
                      </w:p>
                      <w:p w14:paraId="568965CE" w14:textId="77777777" w:rsidR="00F04452" w:rsidRPr="001273CB" w:rsidRDefault="00F04452" w:rsidP="00BF3CE4">
                        <w:pPr>
                          <w:jc w:val="center"/>
                          <w:rPr>
                            <w:rFonts w:ascii="Times New Roman" w:hAnsi="Times New Roman" w:cs="Times New Roman"/>
                            <w:color w:val="000000" w:themeColor="text1"/>
                            <w:sz w:val="16"/>
                            <w:szCs w:val="16"/>
                          </w:rPr>
                        </w:pPr>
                      </w:p>
                      <w:p w14:paraId="70136D7E" w14:textId="77777777" w:rsidR="00F04452" w:rsidRPr="001273CB" w:rsidRDefault="00F04452" w:rsidP="00BF3CE4">
                        <w:pPr>
                          <w:jc w:val="center"/>
                          <w:rPr>
                            <w:rFonts w:ascii="Times New Roman" w:hAnsi="Times New Roman" w:cs="Times New Roman"/>
                            <w:color w:val="000000" w:themeColor="text1"/>
                            <w:sz w:val="16"/>
                            <w:szCs w:val="16"/>
                          </w:rPr>
                        </w:pPr>
                      </w:p>
                      <w:p w14:paraId="345C7CED"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v:textbox>
                </v:rect>
                <v:rect id="Rectangle 4" o:spid="_x0000_s1029" style="position:absolute;left:19335;top:22860;width:10315;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3pwwAAANoAAAAPAAAAZHJzL2Rvd25yZXYueG1sRI9Ba8JA&#10;FITvQv/D8gpeRDdVEY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hpmN6cMAAADaAAAADwAA&#10;AAAAAAAAAAAAAAAHAgAAZHJzL2Rvd25yZXYueG1sUEsFBgAAAAADAAMAtwAAAPcCAAAAAA==&#10;" fillcolor="window" strokecolor="#41719c" strokeweight="1pt">
                  <v:textbox>
                    <w:txbxContent>
                      <w:p w14:paraId="5B315734"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Cost/financial constraints</w:t>
                        </w:r>
                      </w:p>
                      <w:p w14:paraId="0EEB4E32" w14:textId="77777777" w:rsidR="00F04452" w:rsidRPr="001273CB" w:rsidRDefault="00F04452" w:rsidP="00BF3CE4">
                        <w:pPr>
                          <w:jc w:val="center"/>
                          <w:rPr>
                            <w:rFonts w:ascii="Times New Roman" w:hAnsi="Times New Roman" w:cs="Times New Roman"/>
                            <w:color w:val="000000" w:themeColor="text1"/>
                            <w:sz w:val="16"/>
                            <w:szCs w:val="16"/>
                          </w:rPr>
                        </w:pPr>
                      </w:p>
                      <w:p w14:paraId="742381A5" w14:textId="77777777" w:rsidR="00F04452" w:rsidRPr="001273CB" w:rsidRDefault="00F04452" w:rsidP="00BF3CE4">
                        <w:pPr>
                          <w:jc w:val="center"/>
                          <w:rPr>
                            <w:rFonts w:ascii="Times New Roman" w:hAnsi="Times New Roman" w:cs="Times New Roman"/>
                            <w:color w:val="000000" w:themeColor="text1"/>
                            <w:sz w:val="16"/>
                            <w:szCs w:val="16"/>
                          </w:rPr>
                        </w:pPr>
                      </w:p>
                      <w:p w14:paraId="11317A99" w14:textId="77777777" w:rsidR="00F04452" w:rsidRPr="001273CB" w:rsidRDefault="00F04452" w:rsidP="00BF3CE4">
                        <w:pPr>
                          <w:jc w:val="center"/>
                          <w:rPr>
                            <w:rFonts w:ascii="Times New Roman" w:hAnsi="Times New Roman" w:cs="Times New Roman"/>
                            <w:color w:val="000000" w:themeColor="text1"/>
                            <w:sz w:val="16"/>
                            <w:szCs w:val="16"/>
                          </w:rPr>
                        </w:pPr>
                      </w:p>
                      <w:p w14:paraId="3239098A"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v:textbox>
                </v:rect>
                <v:rect id="Rectangle 5" o:spid="_x0000_s1030" style="position:absolute;left:19335;top:6286;width:10315;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textbox>
                    <w:txbxContent>
                      <w:p w14:paraId="512FB153"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Risk aversion</w:t>
                        </w:r>
                      </w:p>
                      <w:p w14:paraId="2DB28DDA" w14:textId="77777777" w:rsidR="00F04452" w:rsidRPr="001273CB" w:rsidRDefault="00F04452" w:rsidP="00BF3CE4">
                        <w:pPr>
                          <w:jc w:val="center"/>
                          <w:rPr>
                            <w:rFonts w:ascii="Times New Roman" w:hAnsi="Times New Roman" w:cs="Times New Roman"/>
                            <w:color w:val="000000" w:themeColor="text1"/>
                            <w:sz w:val="16"/>
                            <w:szCs w:val="16"/>
                          </w:rPr>
                        </w:pPr>
                      </w:p>
                      <w:p w14:paraId="35F8AFB9" w14:textId="77777777" w:rsidR="00F04452" w:rsidRPr="001273CB" w:rsidRDefault="00F04452" w:rsidP="00BF3CE4">
                        <w:pPr>
                          <w:jc w:val="center"/>
                          <w:rPr>
                            <w:rFonts w:ascii="Times New Roman" w:hAnsi="Times New Roman" w:cs="Times New Roman"/>
                            <w:color w:val="000000" w:themeColor="text1"/>
                            <w:sz w:val="16"/>
                            <w:szCs w:val="16"/>
                          </w:rPr>
                        </w:pPr>
                      </w:p>
                      <w:p w14:paraId="207A29A5" w14:textId="77777777" w:rsidR="00F04452" w:rsidRPr="001273CB" w:rsidRDefault="00F04452" w:rsidP="00BF3CE4">
                        <w:pPr>
                          <w:jc w:val="center"/>
                          <w:rPr>
                            <w:rFonts w:ascii="Times New Roman" w:hAnsi="Times New Roman" w:cs="Times New Roman"/>
                            <w:color w:val="000000" w:themeColor="text1"/>
                            <w:sz w:val="16"/>
                            <w:szCs w:val="16"/>
                          </w:rPr>
                        </w:pPr>
                      </w:p>
                      <w:p w14:paraId="099C65D4"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v:textbox>
                </v:rect>
                <v:rect id="Rectangle 6" o:spid="_x0000_s1031" style="position:absolute;left:19335;top:11715;width:10315;height:3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" fillcolor="window" strokecolor="#41719c" strokeweight="1pt">
                  <v:textbox>
                    <w:txbxContent>
                      <w:p w14:paraId="4FFB230C"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Lack of HR/ managerial skills</w:t>
                        </w:r>
                      </w:p>
                      <w:p w14:paraId="707C6391" w14:textId="77777777" w:rsidR="00F04452" w:rsidRPr="001273CB" w:rsidRDefault="00F04452" w:rsidP="00BF3CE4">
                        <w:pPr>
                          <w:jc w:val="center"/>
                          <w:rPr>
                            <w:rFonts w:ascii="Times New Roman" w:hAnsi="Times New Roman" w:cs="Times New Roman"/>
                            <w:color w:val="000000" w:themeColor="text1"/>
                            <w:sz w:val="16"/>
                            <w:szCs w:val="16"/>
                          </w:rPr>
                        </w:pPr>
                      </w:p>
                      <w:p w14:paraId="6F049434" w14:textId="77777777" w:rsidR="00F04452" w:rsidRPr="001273CB" w:rsidRDefault="00F04452" w:rsidP="00BF3CE4">
                        <w:pPr>
                          <w:jc w:val="center"/>
                          <w:rPr>
                            <w:rFonts w:ascii="Times New Roman" w:hAnsi="Times New Roman" w:cs="Times New Roman"/>
                            <w:color w:val="000000" w:themeColor="text1"/>
                            <w:sz w:val="16"/>
                            <w:szCs w:val="16"/>
                          </w:rPr>
                        </w:pPr>
                      </w:p>
                      <w:p w14:paraId="1DB689B3" w14:textId="77777777" w:rsidR="00F04452" w:rsidRPr="001273CB" w:rsidRDefault="00F04452" w:rsidP="00BF3CE4">
                        <w:pPr>
                          <w:jc w:val="center"/>
                          <w:rPr>
                            <w:rFonts w:ascii="Times New Roman" w:hAnsi="Times New Roman" w:cs="Times New Roman"/>
                            <w:color w:val="000000" w:themeColor="text1"/>
                            <w:sz w:val="16"/>
                            <w:szCs w:val="16"/>
                          </w:rPr>
                        </w:pPr>
                      </w:p>
                      <w:p w14:paraId="7ECD66C6"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v:textbox>
                </v:rect>
                <v:rect id="Rectangle 7" o:spid="_x0000_s1032" style="position:absolute;left:19431;top:17526;width:10314;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" fillcolor="window" strokecolor="#41719c" strokeweight="1pt">
                  <v:textbox>
                    <w:txbxContent>
                      <w:p w14:paraId="28ECB676"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Resistance to change</w:t>
                        </w:r>
                      </w:p>
                      <w:p w14:paraId="1C20A283" w14:textId="77777777" w:rsidR="00F04452" w:rsidRPr="001273CB" w:rsidRDefault="00F04452" w:rsidP="00BF3CE4">
                        <w:pPr>
                          <w:jc w:val="center"/>
                          <w:rPr>
                            <w:rFonts w:ascii="Times New Roman" w:hAnsi="Times New Roman" w:cs="Times New Roman"/>
                            <w:color w:val="000000" w:themeColor="text1"/>
                            <w:sz w:val="16"/>
                            <w:szCs w:val="16"/>
                          </w:rPr>
                        </w:pPr>
                      </w:p>
                      <w:p w14:paraId="2B0746AB" w14:textId="77777777" w:rsidR="00F04452" w:rsidRPr="001273CB" w:rsidRDefault="00F04452" w:rsidP="00BF3CE4">
                        <w:pPr>
                          <w:jc w:val="center"/>
                          <w:rPr>
                            <w:rFonts w:ascii="Times New Roman" w:hAnsi="Times New Roman" w:cs="Times New Roman"/>
                            <w:color w:val="000000" w:themeColor="text1"/>
                            <w:sz w:val="16"/>
                            <w:szCs w:val="16"/>
                          </w:rPr>
                        </w:pPr>
                      </w:p>
                      <w:p w14:paraId="512EE81C" w14:textId="77777777" w:rsidR="00F04452" w:rsidRPr="001273CB" w:rsidRDefault="00F04452" w:rsidP="00BF3CE4">
                        <w:pPr>
                          <w:jc w:val="center"/>
                          <w:rPr>
                            <w:rFonts w:ascii="Times New Roman" w:hAnsi="Times New Roman" w:cs="Times New Roman"/>
                            <w:color w:val="000000" w:themeColor="text1"/>
                            <w:sz w:val="16"/>
                            <w:szCs w:val="16"/>
                          </w:rPr>
                        </w:pPr>
                      </w:p>
                      <w:p w14:paraId="0F8B59C9"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v:textbox>
                </v:rect>
                <v:rect id="Rectangle 8" o:spid="_x0000_s1033" style="position:absolute;left:19145;top:28670;width:10314;height:5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" fillcolor="window" strokecolor="#41719c" strokeweight="1pt">
                  <v:textbox>
                    <w:txbxContent>
                      <w:p w14:paraId="70001ECD" w14:textId="77777777" w:rsidR="00F04452" w:rsidRPr="001273CB" w:rsidRDefault="00F04452" w:rsidP="00BF3C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Difficulty to retrieve and process information about new technologies</w:t>
                        </w:r>
                      </w:p>
                      <w:p w14:paraId="4FAA93CF" w14:textId="77777777" w:rsidR="00F04452" w:rsidRPr="001273CB" w:rsidRDefault="00F04452" w:rsidP="00BF3CE4">
                        <w:pPr>
                          <w:jc w:val="center"/>
                          <w:rPr>
                            <w:rFonts w:ascii="Times New Roman" w:hAnsi="Times New Roman" w:cs="Times New Roman"/>
                            <w:color w:val="000000" w:themeColor="text1"/>
                            <w:sz w:val="16"/>
                            <w:szCs w:val="16"/>
                          </w:rPr>
                        </w:pPr>
                      </w:p>
                      <w:p w14:paraId="5DF5576C" w14:textId="77777777" w:rsidR="00F04452" w:rsidRPr="001273CB" w:rsidRDefault="00F04452" w:rsidP="00BF3CE4">
                        <w:pPr>
                          <w:jc w:val="center"/>
                          <w:rPr>
                            <w:rFonts w:ascii="Times New Roman" w:hAnsi="Times New Roman" w:cs="Times New Roman"/>
                            <w:color w:val="000000" w:themeColor="text1"/>
                            <w:sz w:val="16"/>
                            <w:szCs w:val="16"/>
                          </w:rPr>
                        </w:pPr>
                      </w:p>
                      <w:p w14:paraId="2827A14E" w14:textId="77777777" w:rsidR="00F04452" w:rsidRPr="001273CB" w:rsidRDefault="00F04452" w:rsidP="00BF3CE4">
                        <w:pPr>
                          <w:jc w:val="center"/>
                          <w:rPr>
                            <w:rFonts w:ascii="Times New Roman" w:hAnsi="Times New Roman" w:cs="Times New Roman"/>
                            <w:color w:val="000000" w:themeColor="text1"/>
                            <w:sz w:val="16"/>
                            <w:szCs w:val="16"/>
                          </w:rPr>
                        </w:pPr>
                      </w:p>
                      <w:p w14:paraId="1363E35D" w14:textId="77777777" w:rsidR="00F04452" w:rsidRPr="001273CB" w:rsidRDefault="00F04452" w:rsidP="00BF3CE4">
                        <w:pPr>
                          <w:jc w:val="center"/>
                          <w:rPr>
                            <w:rFonts w:ascii="Times New Roman" w:hAnsi="Times New Roman" w:cs="Times New Roman"/>
                            <w:color w:val="000000" w:themeColor="text1"/>
                            <w:sz w:val="16"/>
                            <w:szCs w:val="16"/>
                          </w:rPr>
                        </w:pPr>
                        <w:r w:rsidRPr="001273CB">
                          <w:rPr>
                            <w:rFonts w:ascii="Times New Roman" w:hAnsi="Times New Roman" w:cs="Times New Roman"/>
                            <w:color w:val="000000" w:themeColor="text1"/>
                            <w:sz w:val="16"/>
                            <w:szCs w:val="16"/>
                          </w:rPr>
                          <w:t xml:space="preserve"> </w:t>
                        </w:r>
                      </w:p>
                    </w:txbxContent>
                  </v:textbox>
                </v:rect>
                <v:oval id="Oval 9" o:spid="_x0000_s1034" style="position:absolute;left:38862;top:9810;width:18434;height:19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" filled="f" strokecolor="#41719c" strokeweight="1pt">
                  <v:stroke joinstyle="miter"/>
                  <v:textbox>
                    <w:txbxContent>
                      <w:p w14:paraId="7A1618D6" w14:textId="77777777" w:rsidR="00F04452" w:rsidRPr="001273CB" w:rsidRDefault="00F04452" w:rsidP="00BF3CE4">
                        <w:pPr>
                          <w:jc w:val="center"/>
                          <w:rPr>
                            <w:rFonts w:ascii="Times New Roman" w:hAnsi="Times New Roman" w:cs="Times New Roman"/>
                            <w:color w:val="000000" w:themeColor="text1"/>
                            <w:sz w:val="16"/>
                            <w:szCs w:val="16"/>
                          </w:rPr>
                        </w:pPr>
                        <w:r w:rsidRPr="00E50A59">
                          <w:rPr>
                            <w:rFonts w:ascii="Times New Roman" w:hAnsi="Times New Roman" w:cs="Times New Roman"/>
                            <w:i/>
                            <w:iCs/>
                            <w:color w:val="000000" w:themeColor="text1"/>
                            <w:sz w:val="16"/>
                            <w:szCs w:val="16"/>
                          </w:rPr>
                          <w:t xml:space="preserve">Managing the state </w:t>
                        </w:r>
                        <w:r>
                          <w:rPr>
                            <w:rFonts w:ascii="Times New Roman" w:hAnsi="Times New Roman" w:cs="Times New Roman"/>
                            <w:color w:val="000000" w:themeColor="text1"/>
                            <w:sz w:val="16"/>
                            <w:szCs w:val="16"/>
                          </w:rPr>
                          <w:t>(e.g., future evolution and competition)</w:t>
                        </w:r>
                        <w:r w:rsidRPr="001273CB">
                          <w:rPr>
                            <w:rFonts w:ascii="Times New Roman" w:hAnsi="Times New Roman" w:cs="Times New Roman"/>
                            <w:color w:val="000000" w:themeColor="text1"/>
                            <w:sz w:val="16"/>
                            <w:szCs w:val="16"/>
                          </w:rPr>
                          <w:t xml:space="preserve">, </w:t>
                        </w:r>
                        <w:r w:rsidRPr="00E50A59">
                          <w:rPr>
                            <w:rFonts w:ascii="Times New Roman" w:hAnsi="Times New Roman" w:cs="Times New Roman"/>
                            <w:i/>
                            <w:iCs/>
                            <w:color w:val="000000" w:themeColor="text1"/>
                            <w:sz w:val="16"/>
                            <w:szCs w:val="16"/>
                          </w:rPr>
                          <w:t xml:space="preserve">effect </w:t>
                        </w:r>
                        <w:r>
                          <w:rPr>
                            <w:rFonts w:ascii="Times New Roman" w:hAnsi="Times New Roman" w:cs="Times New Roman"/>
                            <w:color w:val="000000" w:themeColor="text1"/>
                            <w:sz w:val="16"/>
                            <w:szCs w:val="16"/>
                          </w:rPr>
                          <w:t>(economic impacts, future products and markets)</w:t>
                        </w:r>
                        <w:r w:rsidRPr="001273CB">
                          <w:rPr>
                            <w:rFonts w:ascii="Times New Roman" w:hAnsi="Times New Roman" w:cs="Times New Roman"/>
                            <w:color w:val="000000" w:themeColor="text1"/>
                            <w:sz w:val="16"/>
                            <w:szCs w:val="16"/>
                          </w:rPr>
                          <w:t xml:space="preserve">, and </w:t>
                        </w:r>
                        <w:r w:rsidRPr="00E50A59">
                          <w:rPr>
                            <w:rFonts w:ascii="Times New Roman" w:hAnsi="Times New Roman" w:cs="Times New Roman"/>
                            <w:i/>
                            <w:iCs/>
                            <w:color w:val="000000" w:themeColor="text1"/>
                            <w:sz w:val="16"/>
                            <w:szCs w:val="16"/>
                          </w:rPr>
                          <w:t>response</w:t>
                        </w:r>
                        <w:r w:rsidRPr="001273CB">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(e.g., capabilities, investments and partnership with other SMEs and local research centres) </w:t>
                        </w:r>
                        <w:r w:rsidRPr="001273CB">
                          <w:rPr>
                            <w:rFonts w:ascii="Times New Roman" w:hAnsi="Times New Roman" w:cs="Times New Roman"/>
                            <w:color w:val="000000" w:themeColor="text1"/>
                            <w:sz w:val="16"/>
                            <w:szCs w:val="16"/>
                          </w:rPr>
                          <w:t>uncertainty of new technologies</w:t>
                        </w:r>
                      </w:p>
                    </w:txbxContent>
                  </v:textbox>
                </v:oval>
                <v:shapetype id="_x0000_t32" coordsize="21600,21600" o:spt="32" o:oned="t" path="m,l21600,21600e" filled="f">
                  <v:path arrowok="t" fillok="f" o:connecttype="none"/>
                  <o:lock v:ext="edit" shapetype="t"/>
                </v:shapetype>
                <v:shape id="Straight Arrow Connector 10" o:spid="_x0000_s1035" type="#_x0000_t32" style="position:absolute;left:10382;top:8096;width:8924;height:3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" strokecolor="windowText" strokeweight=".5pt">
                  <v:stroke endarrow="block" joinstyle="miter"/>
                </v:shape>
                <v:shape id="Straight Arrow Connector 11" o:spid="_x0000_s1036" type="#_x0000_t32" style="position:absolute;left:10382;top:11811;width:8997;height:7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12" o:spid="_x0000_s1037" type="#_x0000_t32" style="position:absolute;left:10287;top:11906;width:8851;height:19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Straight Arrow Connector 13" o:spid="_x0000_s1038" type="#_x0000_t32" style="position:absolute;left:10191;top:27432;width:9057;height:4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v:shape>
                <v:shape id="Straight Arrow Connector 14" o:spid="_x0000_s1039" type="#_x0000_t32" style="position:absolute;left:10287;top:24860;width:8989;height:26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" strokecolor="windowText" strokeweight=".5pt">
                  <v:stroke endarrow="block" joinstyle="miter"/>
                </v:shape>
                <v:shape id="Straight Arrow Connector 15" o:spid="_x0000_s1040" type="#_x0000_t32" style="position:absolute;left:10191;top:13620;width:9060;height:13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" strokecolor="windowText" strokeweight=".5pt">
                  <v:stroke endarrow="block" joinstyle="miter"/>
                </v:shape>
                <v:shape id="Straight Arrow Connector 16" o:spid="_x0000_s1041" type="#_x0000_t32" style="position:absolute;left:29622;top:7905;width:9211;height:9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" strokecolor="windowText" strokeweight=".5pt">
                  <v:stroke endarrow="block" joinstyle="miter"/>
                </v:shape>
                <v:shape id="Straight Arrow Connector 17" o:spid="_x0000_s1042" type="#_x0000_t32" style="position:absolute;left:29622;top:13811;width:9281;height:5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" strokecolor="windowText" strokeweight=".5pt">
                  <v:stroke endarrow="block" joinstyle="miter"/>
                </v:shape>
                <v:shape id="Straight Arrow Connector 18" o:spid="_x0000_s1043" type="#_x0000_t32" style="position:absolute;left:29813;top:19431;width:900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" strokecolor="windowText" strokeweight=".5pt">
                  <v:stroke endarrow="block" joinstyle="miter"/>
                </v:shape>
                <v:shape id="Straight Arrow Connector 19" o:spid="_x0000_s1044" type="#_x0000_t32" style="position:absolute;left:29718;top:20669;width:9075;height:39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" strokecolor="windowText" strokeweight=".5pt">
                  <v:stroke endarrow="block" joinstyle="miter"/>
                </v:shape>
                <v:shape id="Straight Arrow Connector 20" o:spid="_x0000_s1045" type="#_x0000_t32" style="position:absolute;left:29432;top:21717;width:9583;height:98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" strokecolor="windowText" strokeweight=".5pt">
                  <v:stroke endarrow="block" joinstyle="miter"/>
                </v:shape>
                <v:rect id="Rectangle 21" o:spid="_x0000_s1046" style="position:absolute;width:10604;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" fillcolor="window" strokecolor="#41719c" strokeweight="1pt">
                  <v:textbox>
                    <w:txbxContent>
                      <w:p w14:paraId="3CC3B078" w14:textId="77777777" w:rsidR="00F04452" w:rsidRPr="00E251ED" w:rsidRDefault="00F04452" w:rsidP="00BF3CE4">
                        <w:pPr>
                          <w:jc w:val="center"/>
                          <w:rPr>
                            <w:rFonts w:ascii="Times New Roman" w:hAnsi="Times New Roman" w:cs="Times New Roman"/>
                            <w:b/>
                            <w:bCs w:val="0"/>
                            <w:color w:val="000000" w:themeColor="text1"/>
                            <w:sz w:val="16"/>
                            <w:szCs w:val="16"/>
                          </w:rPr>
                        </w:pPr>
                        <w:r>
                          <w:rPr>
                            <w:rFonts w:ascii="Times New Roman" w:hAnsi="Times New Roman" w:cs="Times New Roman"/>
                            <w:b/>
                            <w:bCs w:val="0"/>
                            <w:color w:val="000000" w:themeColor="text1"/>
                            <w:sz w:val="16"/>
                            <w:szCs w:val="16"/>
                          </w:rPr>
                          <w:t>Revising and combining different techniques (Technology scanning, Delphi, Workshops)</w:t>
                        </w:r>
                      </w:p>
                      <w:p w14:paraId="3A55C6A2"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07B202EE"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53272247"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1F5AD204" w14:textId="77777777" w:rsidR="00F04452" w:rsidRPr="00E251ED" w:rsidRDefault="00F04452" w:rsidP="00BF3CE4">
                        <w:pPr>
                          <w:jc w:val="center"/>
                          <w:rPr>
                            <w:rFonts w:ascii="Times New Roman" w:hAnsi="Times New Roman" w:cs="Times New Roman"/>
                            <w:b/>
                            <w:bCs w:val="0"/>
                            <w:color w:val="000000" w:themeColor="text1"/>
                            <w:sz w:val="16"/>
                            <w:szCs w:val="16"/>
                          </w:rPr>
                        </w:pPr>
                        <w:r w:rsidRPr="00E251ED">
                          <w:rPr>
                            <w:rFonts w:ascii="Times New Roman" w:hAnsi="Times New Roman" w:cs="Times New Roman"/>
                            <w:b/>
                            <w:bCs w:val="0"/>
                            <w:color w:val="000000" w:themeColor="text1"/>
                            <w:sz w:val="16"/>
                            <w:szCs w:val="16"/>
                          </w:rPr>
                          <w:t xml:space="preserve"> </w:t>
                        </w:r>
                      </w:p>
                    </w:txbxContent>
                  </v:textbox>
                </v:rect>
                <v:rect id="Rectangle 22" o:spid="_x0000_s1047" style="position:absolute;left:19335;top:95;width:1031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" fillcolor="window" strokecolor="#41719c" strokeweight="1pt">
                  <v:textbox>
                    <w:txbxContent>
                      <w:p w14:paraId="7A379D38" w14:textId="77777777" w:rsidR="00F04452" w:rsidRPr="00E251ED" w:rsidRDefault="00F04452" w:rsidP="00BF3CE4">
                        <w:pPr>
                          <w:jc w:val="center"/>
                          <w:rPr>
                            <w:rFonts w:ascii="Times New Roman" w:hAnsi="Times New Roman" w:cs="Times New Roman"/>
                            <w:b/>
                            <w:bCs w:val="0"/>
                            <w:color w:val="000000" w:themeColor="text1"/>
                            <w:sz w:val="16"/>
                            <w:szCs w:val="16"/>
                          </w:rPr>
                        </w:pPr>
                        <w:r>
                          <w:rPr>
                            <w:rFonts w:ascii="Times New Roman" w:hAnsi="Times New Roman" w:cs="Times New Roman"/>
                            <w:b/>
                            <w:bCs w:val="0"/>
                            <w:color w:val="000000" w:themeColor="text1"/>
                            <w:sz w:val="16"/>
                            <w:szCs w:val="16"/>
                          </w:rPr>
                          <w:t>Barriers to innovation in SMEs</w:t>
                        </w:r>
                      </w:p>
                      <w:p w14:paraId="42976F45"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469482B5"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4A672F06"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7383C7C7" w14:textId="77777777" w:rsidR="00F04452" w:rsidRPr="00E251ED" w:rsidRDefault="00F04452" w:rsidP="00BF3CE4">
                        <w:pPr>
                          <w:jc w:val="center"/>
                          <w:rPr>
                            <w:rFonts w:ascii="Times New Roman" w:hAnsi="Times New Roman" w:cs="Times New Roman"/>
                            <w:b/>
                            <w:bCs w:val="0"/>
                            <w:color w:val="000000" w:themeColor="text1"/>
                            <w:sz w:val="16"/>
                            <w:szCs w:val="16"/>
                          </w:rPr>
                        </w:pPr>
                        <w:r w:rsidRPr="00E251ED">
                          <w:rPr>
                            <w:rFonts w:ascii="Times New Roman" w:hAnsi="Times New Roman" w:cs="Times New Roman"/>
                            <w:b/>
                            <w:bCs w:val="0"/>
                            <w:color w:val="000000" w:themeColor="text1"/>
                            <w:sz w:val="16"/>
                            <w:szCs w:val="16"/>
                          </w:rPr>
                          <w:t xml:space="preserve"> </w:t>
                        </w:r>
                      </w:p>
                    </w:txbxContent>
                  </v:textbox>
                </v:rect>
                <v:rect id="Rectangle 23" o:spid="_x0000_s1048" style="position:absolute;left:42005;top:3524;width:11994;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" fillcolor="window" strokecolor="#41719c" strokeweight="1pt">
                  <v:textbox>
                    <w:txbxContent>
                      <w:p w14:paraId="21940BE4" w14:textId="77777777" w:rsidR="00F04452" w:rsidRPr="00E251ED" w:rsidRDefault="00F04452" w:rsidP="00BF3CE4">
                        <w:pPr>
                          <w:jc w:val="center"/>
                          <w:rPr>
                            <w:rFonts w:ascii="Times New Roman" w:hAnsi="Times New Roman" w:cs="Times New Roman"/>
                            <w:b/>
                            <w:bCs w:val="0"/>
                            <w:color w:val="000000" w:themeColor="text1"/>
                            <w:sz w:val="16"/>
                            <w:szCs w:val="16"/>
                          </w:rPr>
                        </w:pPr>
                        <w:r>
                          <w:rPr>
                            <w:rFonts w:ascii="Times New Roman" w:hAnsi="Times New Roman" w:cs="Times New Roman"/>
                            <w:b/>
                            <w:bCs w:val="0"/>
                            <w:color w:val="000000" w:themeColor="text1"/>
                            <w:sz w:val="16"/>
                            <w:szCs w:val="16"/>
                          </w:rPr>
                          <w:t>Managing Technological uncertainty in SMEs</w:t>
                        </w:r>
                      </w:p>
                      <w:p w14:paraId="4798E133"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4F044448"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71BC676E" w14:textId="77777777" w:rsidR="00F04452" w:rsidRPr="00E251ED" w:rsidRDefault="00F04452" w:rsidP="00BF3CE4">
                        <w:pPr>
                          <w:jc w:val="center"/>
                          <w:rPr>
                            <w:rFonts w:ascii="Times New Roman" w:hAnsi="Times New Roman" w:cs="Times New Roman"/>
                            <w:b/>
                            <w:bCs w:val="0"/>
                            <w:color w:val="000000" w:themeColor="text1"/>
                            <w:sz w:val="16"/>
                            <w:szCs w:val="16"/>
                          </w:rPr>
                        </w:pPr>
                      </w:p>
                      <w:p w14:paraId="63D8C8AA" w14:textId="77777777" w:rsidR="00F04452" w:rsidRPr="00E251ED" w:rsidRDefault="00F04452" w:rsidP="00BF3CE4">
                        <w:pPr>
                          <w:jc w:val="center"/>
                          <w:rPr>
                            <w:rFonts w:ascii="Times New Roman" w:hAnsi="Times New Roman" w:cs="Times New Roman"/>
                            <w:b/>
                            <w:bCs w:val="0"/>
                            <w:color w:val="000000" w:themeColor="text1"/>
                            <w:sz w:val="16"/>
                            <w:szCs w:val="16"/>
                          </w:rPr>
                        </w:pPr>
                        <w:r w:rsidRPr="00E251ED">
                          <w:rPr>
                            <w:rFonts w:ascii="Times New Roman" w:hAnsi="Times New Roman" w:cs="Times New Roman"/>
                            <w:b/>
                            <w:bCs w:val="0"/>
                            <w:color w:val="000000" w:themeColor="text1"/>
                            <w:sz w:val="16"/>
                            <w:szCs w:val="16"/>
                          </w:rPr>
                          <w:t xml:space="preserve"> </w:t>
                        </w:r>
                      </w:p>
                    </w:txbxContent>
                  </v:textbox>
                </v:rect>
                <w10:wrap anchorx="margin"/>
              </v:group>
            </w:pict>
          </mc:Fallback>
        </mc:AlternateContent>
      </w:r>
    </w:p>
    <w:sectPr w:rsidR="00962555" w:rsidRPr="008F6AA2" w:rsidSect="00361CB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1052" w14:textId="77777777" w:rsidR="006242F2" w:rsidRDefault="006242F2" w:rsidP="00534B98">
      <w:pPr>
        <w:spacing w:after="0"/>
      </w:pPr>
      <w:r>
        <w:separator/>
      </w:r>
    </w:p>
  </w:endnote>
  <w:endnote w:type="continuationSeparator" w:id="0">
    <w:p w14:paraId="66AB61DB" w14:textId="77777777" w:rsidR="006242F2" w:rsidRDefault="006242F2" w:rsidP="00534B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01C" w14:textId="77777777" w:rsidR="00F04452" w:rsidRDefault="00F04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452376"/>
      <w:docPartObj>
        <w:docPartGallery w:val="Page Numbers (Bottom of Page)"/>
        <w:docPartUnique/>
      </w:docPartObj>
    </w:sdtPr>
    <w:sdtEndPr>
      <w:rPr>
        <w:noProof/>
      </w:rPr>
    </w:sdtEndPr>
    <w:sdtContent>
      <w:p w14:paraId="32EC2DD7" w14:textId="55D424ED" w:rsidR="00F04452" w:rsidRDefault="00F0445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A75178" w14:textId="77777777" w:rsidR="00F04452" w:rsidRDefault="00F04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80A7" w14:textId="77777777" w:rsidR="00F04452" w:rsidRDefault="00F0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52B0" w14:textId="77777777" w:rsidR="006242F2" w:rsidRDefault="006242F2" w:rsidP="00534B98">
      <w:pPr>
        <w:spacing w:after="0"/>
      </w:pPr>
      <w:r>
        <w:separator/>
      </w:r>
    </w:p>
  </w:footnote>
  <w:footnote w:type="continuationSeparator" w:id="0">
    <w:p w14:paraId="2686122D" w14:textId="77777777" w:rsidR="006242F2" w:rsidRDefault="006242F2" w:rsidP="00534B98">
      <w:pPr>
        <w:spacing w:after="0"/>
      </w:pPr>
      <w:r>
        <w:continuationSeparator/>
      </w:r>
    </w:p>
  </w:footnote>
  <w:footnote w:id="1">
    <w:p w14:paraId="729A135F" w14:textId="77777777" w:rsidR="00F04452" w:rsidRDefault="00F04452" w:rsidP="00220F40">
      <w:pPr>
        <w:pStyle w:val="FootnoteText"/>
        <w:rPr>
          <w:lang w:eastAsia="it-IT"/>
        </w:rPr>
      </w:pPr>
      <w:r>
        <w:rPr>
          <w:rStyle w:val="FootnoteReference"/>
        </w:rPr>
        <w:footnoteRef/>
      </w:r>
      <w:r>
        <w:t xml:space="preserve"> </w:t>
      </w:r>
      <w:r w:rsidRPr="0069294D">
        <w:rPr>
          <w:lang w:eastAsia="it-IT"/>
        </w:rPr>
        <w:t>In the remainder of this paper, we use the term “new technologies” to refer to both emerging technologies and existing technologies that might be transferred from other industries/sectors.</w:t>
      </w:r>
    </w:p>
    <w:p w14:paraId="1BE617F4" w14:textId="77777777" w:rsidR="00F04452" w:rsidRDefault="00F04452" w:rsidP="00220F40">
      <w:pPr>
        <w:pStyle w:val="FootnoteText"/>
        <w:rPr>
          <w:lang w:eastAsia="it-IT"/>
        </w:rPr>
      </w:pPr>
    </w:p>
    <w:p w14:paraId="6531A99B" w14:textId="77777777" w:rsidR="00F04452" w:rsidRDefault="00F04452" w:rsidP="00220F40">
      <w:pPr>
        <w:pStyle w:val="FootnoteText"/>
      </w:pPr>
    </w:p>
  </w:footnote>
  <w:footnote w:id="2">
    <w:p w14:paraId="73644CE9" w14:textId="491052BD" w:rsidR="00F04452" w:rsidRPr="001D42A2" w:rsidRDefault="00F04452">
      <w:pPr>
        <w:pStyle w:val="FootnoteText"/>
      </w:pPr>
      <w:r>
        <w:rPr>
          <w:rStyle w:val="FootnoteReference"/>
        </w:rPr>
        <w:footnoteRef/>
      </w:r>
      <w:r>
        <w:t xml:space="preserve"> </w:t>
      </w:r>
      <w:r w:rsidRPr="001D42A2">
        <w:rPr>
          <w:bCs/>
          <w:color w:val="000000" w:themeColor="text1"/>
        </w:rPr>
        <w:t>The Web of Science is an online subscription-based scientific citation indexing service providing a comprehensive citation search. It gives access to multiple databases that reference cross-disciplinary research, which allows for in-depth exploration of specialized sub-fields within an academic or scientific discipline.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B1E9" w14:textId="77777777" w:rsidR="00F04452" w:rsidRDefault="00F04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B701" w14:textId="77777777" w:rsidR="00F04452" w:rsidRDefault="00F04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A412" w14:textId="77777777" w:rsidR="00F04452" w:rsidRDefault="00F04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3D6"/>
    <w:multiLevelType w:val="hybridMultilevel"/>
    <w:tmpl w:val="56C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B4C47"/>
    <w:multiLevelType w:val="hybridMultilevel"/>
    <w:tmpl w:val="F0EC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25E6D"/>
    <w:multiLevelType w:val="hybridMultilevel"/>
    <w:tmpl w:val="134CCEA4"/>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F774B"/>
    <w:multiLevelType w:val="multilevel"/>
    <w:tmpl w:val="9394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05688"/>
    <w:multiLevelType w:val="hybridMultilevel"/>
    <w:tmpl w:val="134CCEA4"/>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234A88"/>
    <w:multiLevelType w:val="hybridMultilevel"/>
    <w:tmpl w:val="C6787BA8"/>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7B063F"/>
    <w:multiLevelType w:val="hybridMultilevel"/>
    <w:tmpl w:val="835240C4"/>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CD61B6"/>
    <w:multiLevelType w:val="hybridMultilevel"/>
    <w:tmpl w:val="8D6AC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50301"/>
    <w:multiLevelType w:val="hybridMultilevel"/>
    <w:tmpl w:val="EF7044AA"/>
    <w:lvl w:ilvl="0" w:tplc="0809000F">
      <w:start w:val="1"/>
      <w:numFmt w:val="decimal"/>
      <w:lvlText w:val="%1."/>
      <w:lvlJc w:val="left"/>
      <w:pPr>
        <w:ind w:left="89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C4B11"/>
    <w:multiLevelType w:val="hybridMultilevel"/>
    <w:tmpl w:val="FD5AF5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323204"/>
    <w:multiLevelType w:val="hybridMultilevel"/>
    <w:tmpl w:val="BED698BA"/>
    <w:lvl w:ilvl="0" w:tplc="97CE2230">
      <w:start w:val="1"/>
      <w:numFmt w:val="decimal"/>
      <w:lvlText w:val="%1."/>
      <w:lvlJc w:val="left"/>
      <w:pPr>
        <w:ind w:left="786" w:hanging="360"/>
      </w:pPr>
      <w:rPr>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FC23027"/>
    <w:multiLevelType w:val="hybridMultilevel"/>
    <w:tmpl w:val="BD9A2F7A"/>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477945"/>
    <w:multiLevelType w:val="hybridMultilevel"/>
    <w:tmpl w:val="134CCEA4"/>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5F24FF"/>
    <w:multiLevelType w:val="hybridMultilevel"/>
    <w:tmpl w:val="CAE89ECA"/>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162BD8"/>
    <w:multiLevelType w:val="hybridMultilevel"/>
    <w:tmpl w:val="61E89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B220F9"/>
    <w:multiLevelType w:val="hybridMultilevel"/>
    <w:tmpl w:val="52A4BEFE"/>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807A51"/>
    <w:multiLevelType w:val="hybridMultilevel"/>
    <w:tmpl w:val="202E0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6764CE"/>
    <w:multiLevelType w:val="hybridMultilevel"/>
    <w:tmpl w:val="8A7631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91146"/>
    <w:multiLevelType w:val="hybridMultilevel"/>
    <w:tmpl w:val="417A3C48"/>
    <w:lvl w:ilvl="0" w:tplc="16DC642C">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9" w15:restartNumberingAfterBreak="0">
    <w:nsid w:val="59457A82"/>
    <w:multiLevelType w:val="hybridMultilevel"/>
    <w:tmpl w:val="86B8DCB6"/>
    <w:lvl w:ilvl="0" w:tplc="C88894D8">
      <w:start w:val="1"/>
      <w:numFmt w:val="decimal"/>
      <w:lvlText w:val="[%1]"/>
      <w:lvlJc w:val="left"/>
      <w:pPr>
        <w:ind w:left="720" w:hanging="360"/>
      </w:pPr>
      <w:rPr>
        <w:rFonts w:hint="default"/>
      </w:rPr>
    </w:lvl>
    <w:lvl w:ilvl="1" w:tplc="372290B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6C1E4A"/>
    <w:multiLevelType w:val="hybridMultilevel"/>
    <w:tmpl w:val="4F6439C2"/>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63AE655C"/>
    <w:multiLevelType w:val="hybridMultilevel"/>
    <w:tmpl w:val="821012FA"/>
    <w:lvl w:ilvl="0" w:tplc="C88894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223B2"/>
    <w:multiLevelType w:val="hybridMultilevel"/>
    <w:tmpl w:val="24FE97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801CD6"/>
    <w:multiLevelType w:val="hybridMultilevel"/>
    <w:tmpl w:val="8908900A"/>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9D6961"/>
    <w:multiLevelType w:val="hybridMultilevel"/>
    <w:tmpl w:val="9828E438"/>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5E6929"/>
    <w:multiLevelType w:val="hybridMultilevel"/>
    <w:tmpl w:val="165E9018"/>
    <w:lvl w:ilvl="0" w:tplc="FFFFFFFF">
      <w:start w:val="1"/>
      <w:numFmt w:val="decimal"/>
      <w:lvlText w:val="[%1]"/>
      <w:lvlJc w:val="left"/>
      <w:pPr>
        <w:ind w:left="720" w:hanging="360"/>
      </w:pPr>
      <w:rPr>
        <w:rFonts w:hint="default"/>
      </w:rPr>
    </w:lvl>
    <w:lvl w:ilvl="1" w:tplc="C88894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862386"/>
    <w:multiLevelType w:val="hybridMultilevel"/>
    <w:tmpl w:val="17B25B98"/>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79215B"/>
    <w:multiLevelType w:val="multilevel"/>
    <w:tmpl w:val="94A053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2024148">
    <w:abstractNumId w:val="14"/>
  </w:num>
  <w:num w:numId="2" w16cid:durableId="1553998688">
    <w:abstractNumId w:val="10"/>
  </w:num>
  <w:num w:numId="3" w16cid:durableId="196889166">
    <w:abstractNumId w:val="0"/>
  </w:num>
  <w:num w:numId="4" w16cid:durableId="22095145">
    <w:abstractNumId w:val="1"/>
  </w:num>
  <w:num w:numId="5" w16cid:durableId="1415130910">
    <w:abstractNumId w:val="27"/>
  </w:num>
  <w:num w:numId="6" w16cid:durableId="144859294">
    <w:abstractNumId w:val="9"/>
  </w:num>
  <w:num w:numId="7" w16cid:durableId="2132358627">
    <w:abstractNumId w:val="20"/>
  </w:num>
  <w:num w:numId="8" w16cid:durableId="1812360810">
    <w:abstractNumId w:val="17"/>
  </w:num>
  <w:num w:numId="9" w16cid:durableId="150096951">
    <w:abstractNumId w:val="19"/>
  </w:num>
  <w:num w:numId="10" w16cid:durableId="567619305">
    <w:abstractNumId w:val="16"/>
  </w:num>
  <w:num w:numId="11" w16cid:durableId="747924460">
    <w:abstractNumId w:val="22"/>
  </w:num>
  <w:num w:numId="12" w16cid:durableId="2056808329">
    <w:abstractNumId w:val="15"/>
  </w:num>
  <w:num w:numId="13" w16cid:durableId="1692759995">
    <w:abstractNumId w:val="13"/>
  </w:num>
  <w:num w:numId="14" w16cid:durableId="671684481">
    <w:abstractNumId w:val="24"/>
  </w:num>
  <w:num w:numId="15" w16cid:durableId="1476528005">
    <w:abstractNumId w:val="23"/>
  </w:num>
  <w:num w:numId="16" w16cid:durableId="443305107">
    <w:abstractNumId w:val="5"/>
  </w:num>
  <w:num w:numId="17" w16cid:durableId="1269391546">
    <w:abstractNumId w:val="11"/>
  </w:num>
  <w:num w:numId="18" w16cid:durableId="1529832482">
    <w:abstractNumId w:val="6"/>
  </w:num>
  <w:num w:numId="19" w16cid:durableId="1371684957">
    <w:abstractNumId w:val="25"/>
  </w:num>
  <w:num w:numId="20" w16cid:durableId="827474457">
    <w:abstractNumId w:val="3"/>
  </w:num>
  <w:num w:numId="21" w16cid:durableId="1558936689">
    <w:abstractNumId w:val="18"/>
  </w:num>
  <w:num w:numId="22" w16cid:durableId="1173839552">
    <w:abstractNumId w:val="7"/>
  </w:num>
  <w:num w:numId="23" w16cid:durableId="1153181031">
    <w:abstractNumId w:val="8"/>
  </w:num>
  <w:num w:numId="24" w16cid:durableId="1990203852">
    <w:abstractNumId w:val="26"/>
  </w:num>
  <w:num w:numId="25" w16cid:durableId="1355418908">
    <w:abstractNumId w:val="2"/>
  </w:num>
  <w:num w:numId="26" w16cid:durableId="531839849">
    <w:abstractNumId w:val="12"/>
  </w:num>
  <w:num w:numId="27" w16cid:durableId="1614284072">
    <w:abstractNumId w:val="4"/>
  </w:num>
  <w:num w:numId="28" w16cid:durableId="209508464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2B"/>
    <w:rsid w:val="000000BD"/>
    <w:rsid w:val="000006C1"/>
    <w:rsid w:val="0000278E"/>
    <w:rsid w:val="00003409"/>
    <w:rsid w:val="00004C5F"/>
    <w:rsid w:val="00004E64"/>
    <w:rsid w:val="0000644F"/>
    <w:rsid w:val="00006F1E"/>
    <w:rsid w:val="00007E2A"/>
    <w:rsid w:val="0001142B"/>
    <w:rsid w:val="00012208"/>
    <w:rsid w:val="00013774"/>
    <w:rsid w:val="000206A4"/>
    <w:rsid w:val="00021B60"/>
    <w:rsid w:val="00024797"/>
    <w:rsid w:val="00026E87"/>
    <w:rsid w:val="00027589"/>
    <w:rsid w:val="00031572"/>
    <w:rsid w:val="000322B8"/>
    <w:rsid w:val="00032798"/>
    <w:rsid w:val="00033728"/>
    <w:rsid w:val="00033ED2"/>
    <w:rsid w:val="00036C10"/>
    <w:rsid w:val="00037194"/>
    <w:rsid w:val="000405B1"/>
    <w:rsid w:val="00040622"/>
    <w:rsid w:val="00040A32"/>
    <w:rsid w:val="000418BE"/>
    <w:rsid w:val="000427E2"/>
    <w:rsid w:val="00044F74"/>
    <w:rsid w:val="00045D3A"/>
    <w:rsid w:val="00045DDD"/>
    <w:rsid w:val="00046F5D"/>
    <w:rsid w:val="000471DC"/>
    <w:rsid w:val="00050124"/>
    <w:rsid w:val="00051B46"/>
    <w:rsid w:val="00051B66"/>
    <w:rsid w:val="00051E8E"/>
    <w:rsid w:val="0005339B"/>
    <w:rsid w:val="00053933"/>
    <w:rsid w:val="00053BD8"/>
    <w:rsid w:val="00055BD0"/>
    <w:rsid w:val="00056534"/>
    <w:rsid w:val="0006413F"/>
    <w:rsid w:val="0006466E"/>
    <w:rsid w:val="00064B56"/>
    <w:rsid w:val="000656CE"/>
    <w:rsid w:val="0006786F"/>
    <w:rsid w:val="00067914"/>
    <w:rsid w:val="0006796B"/>
    <w:rsid w:val="00070568"/>
    <w:rsid w:val="000705ED"/>
    <w:rsid w:val="0007274D"/>
    <w:rsid w:val="00074232"/>
    <w:rsid w:val="000745C1"/>
    <w:rsid w:val="00074BE6"/>
    <w:rsid w:val="00076511"/>
    <w:rsid w:val="000766D9"/>
    <w:rsid w:val="00077162"/>
    <w:rsid w:val="00080452"/>
    <w:rsid w:val="000813BA"/>
    <w:rsid w:val="0009011F"/>
    <w:rsid w:val="00090504"/>
    <w:rsid w:val="00091544"/>
    <w:rsid w:val="00091AE3"/>
    <w:rsid w:val="00093885"/>
    <w:rsid w:val="00093B4C"/>
    <w:rsid w:val="000967F3"/>
    <w:rsid w:val="000976D9"/>
    <w:rsid w:val="000A0007"/>
    <w:rsid w:val="000A44C4"/>
    <w:rsid w:val="000A478F"/>
    <w:rsid w:val="000A505A"/>
    <w:rsid w:val="000A546D"/>
    <w:rsid w:val="000A5FCC"/>
    <w:rsid w:val="000B12C8"/>
    <w:rsid w:val="000B2240"/>
    <w:rsid w:val="000B32C3"/>
    <w:rsid w:val="000B6680"/>
    <w:rsid w:val="000C25A0"/>
    <w:rsid w:val="000C2DFD"/>
    <w:rsid w:val="000C4696"/>
    <w:rsid w:val="000C4BBD"/>
    <w:rsid w:val="000C65AA"/>
    <w:rsid w:val="000C69CA"/>
    <w:rsid w:val="000D1B3D"/>
    <w:rsid w:val="000D2162"/>
    <w:rsid w:val="000D2A45"/>
    <w:rsid w:val="000D3275"/>
    <w:rsid w:val="000D568A"/>
    <w:rsid w:val="000D73E4"/>
    <w:rsid w:val="000E083E"/>
    <w:rsid w:val="000E08AC"/>
    <w:rsid w:val="000E1130"/>
    <w:rsid w:val="000E190A"/>
    <w:rsid w:val="000E1AA8"/>
    <w:rsid w:val="000E2C55"/>
    <w:rsid w:val="000E3101"/>
    <w:rsid w:val="000E57BF"/>
    <w:rsid w:val="000E5A2B"/>
    <w:rsid w:val="000E6B24"/>
    <w:rsid w:val="000E7790"/>
    <w:rsid w:val="000F0244"/>
    <w:rsid w:val="000F09F2"/>
    <w:rsid w:val="000F0EF9"/>
    <w:rsid w:val="000F14B4"/>
    <w:rsid w:val="000F1BD3"/>
    <w:rsid w:val="000F215E"/>
    <w:rsid w:val="000F395C"/>
    <w:rsid w:val="000F3E41"/>
    <w:rsid w:val="000F501F"/>
    <w:rsid w:val="000F7BF2"/>
    <w:rsid w:val="00101C80"/>
    <w:rsid w:val="00101FE4"/>
    <w:rsid w:val="0010374D"/>
    <w:rsid w:val="00105B3F"/>
    <w:rsid w:val="00107E90"/>
    <w:rsid w:val="00107FBB"/>
    <w:rsid w:val="001116DE"/>
    <w:rsid w:val="00112ABE"/>
    <w:rsid w:val="0011392B"/>
    <w:rsid w:val="00115376"/>
    <w:rsid w:val="0011738E"/>
    <w:rsid w:val="00121064"/>
    <w:rsid w:val="001232B0"/>
    <w:rsid w:val="0012330D"/>
    <w:rsid w:val="0012394A"/>
    <w:rsid w:val="00123B94"/>
    <w:rsid w:val="00124785"/>
    <w:rsid w:val="00124B67"/>
    <w:rsid w:val="00126212"/>
    <w:rsid w:val="00126582"/>
    <w:rsid w:val="001266D6"/>
    <w:rsid w:val="001272BB"/>
    <w:rsid w:val="001273CB"/>
    <w:rsid w:val="00127CFC"/>
    <w:rsid w:val="0013009B"/>
    <w:rsid w:val="00132FE0"/>
    <w:rsid w:val="001348A3"/>
    <w:rsid w:val="00140612"/>
    <w:rsid w:val="00147BAB"/>
    <w:rsid w:val="00150102"/>
    <w:rsid w:val="00150B06"/>
    <w:rsid w:val="00150F77"/>
    <w:rsid w:val="00151F66"/>
    <w:rsid w:val="001523D4"/>
    <w:rsid w:val="001530D5"/>
    <w:rsid w:val="00154367"/>
    <w:rsid w:val="00157EB1"/>
    <w:rsid w:val="00160A35"/>
    <w:rsid w:val="00161316"/>
    <w:rsid w:val="001616FA"/>
    <w:rsid w:val="00162BDE"/>
    <w:rsid w:val="0016402A"/>
    <w:rsid w:val="0016426C"/>
    <w:rsid w:val="00165DAD"/>
    <w:rsid w:val="00166DA3"/>
    <w:rsid w:val="001720C8"/>
    <w:rsid w:val="0017245B"/>
    <w:rsid w:val="00172C47"/>
    <w:rsid w:val="00173BE4"/>
    <w:rsid w:val="00173EBB"/>
    <w:rsid w:val="00173FFC"/>
    <w:rsid w:val="00176350"/>
    <w:rsid w:val="001764EF"/>
    <w:rsid w:val="00176FF4"/>
    <w:rsid w:val="001774B4"/>
    <w:rsid w:val="00181539"/>
    <w:rsid w:val="00181B87"/>
    <w:rsid w:val="001833BA"/>
    <w:rsid w:val="00184DB5"/>
    <w:rsid w:val="001853BB"/>
    <w:rsid w:val="00186E12"/>
    <w:rsid w:val="001908B3"/>
    <w:rsid w:val="00192A8A"/>
    <w:rsid w:val="00192CA9"/>
    <w:rsid w:val="00193849"/>
    <w:rsid w:val="0019450C"/>
    <w:rsid w:val="00194F26"/>
    <w:rsid w:val="001A0161"/>
    <w:rsid w:val="001A21D9"/>
    <w:rsid w:val="001A7C88"/>
    <w:rsid w:val="001B2821"/>
    <w:rsid w:val="001B5403"/>
    <w:rsid w:val="001B6185"/>
    <w:rsid w:val="001C050B"/>
    <w:rsid w:val="001C05E0"/>
    <w:rsid w:val="001C080E"/>
    <w:rsid w:val="001C0AE5"/>
    <w:rsid w:val="001C49D4"/>
    <w:rsid w:val="001C4F39"/>
    <w:rsid w:val="001C520B"/>
    <w:rsid w:val="001C7D3D"/>
    <w:rsid w:val="001D42A2"/>
    <w:rsid w:val="001D71BF"/>
    <w:rsid w:val="001E297D"/>
    <w:rsid w:val="001E5B0B"/>
    <w:rsid w:val="001E6370"/>
    <w:rsid w:val="001E761E"/>
    <w:rsid w:val="001F04C6"/>
    <w:rsid w:val="001F0665"/>
    <w:rsid w:val="001F3AD9"/>
    <w:rsid w:val="001F63E8"/>
    <w:rsid w:val="00201360"/>
    <w:rsid w:val="00204725"/>
    <w:rsid w:val="00205F67"/>
    <w:rsid w:val="00207289"/>
    <w:rsid w:val="00207A26"/>
    <w:rsid w:val="00211AE2"/>
    <w:rsid w:val="00213292"/>
    <w:rsid w:val="00213406"/>
    <w:rsid w:val="00213B9A"/>
    <w:rsid w:val="0021411C"/>
    <w:rsid w:val="002144E5"/>
    <w:rsid w:val="00215F8A"/>
    <w:rsid w:val="00216E50"/>
    <w:rsid w:val="002209D3"/>
    <w:rsid w:val="00220F40"/>
    <w:rsid w:val="0022132A"/>
    <w:rsid w:val="00221E6E"/>
    <w:rsid w:val="00222888"/>
    <w:rsid w:val="00222C0F"/>
    <w:rsid w:val="00224726"/>
    <w:rsid w:val="00225364"/>
    <w:rsid w:val="00226CA0"/>
    <w:rsid w:val="00227FF6"/>
    <w:rsid w:val="00231A5D"/>
    <w:rsid w:val="00231C97"/>
    <w:rsid w:val="0023324A"/>
    <w:rsid w:val="00233BB8"/>
    <w:rsid w:val="00240157"/>
    <w:rsid w:val="00240A85"/>
    <w:rsid w:val="00242836"/>
    <w:rsid w:val="00245B1A"/>
    <w:rsid w:val="00246BF3"/>
    <w:rsid w:val="0024773F"/>
    <w:rsid w:val="00253E6A"/>
    <w:rsid w:val="00254868"/>
    <w:rsid w:val="00254997"/>
    <w:rsid w:val="00256258"/>
    <w:rsid w:val="00256571"/>
    <w:rsid w:val="00256C20"/>
    <w:rsid w:val="00257D2E"/>
    <w:rsid w:val="002602FC"/>
    <w:rsid w:val="002635A6"/>
    <w:rsid w:val="002648D8"/>
    <w:rsid w:val="002665FD"/>
    <w:rsid w:val="00267F65"/>
    <w:rsid w:val="00270E62"/>
    <w:rsid w:val="00274F24"/>
    <w:rsid w:val="002751B2"/>
    <w:rsid w:val="00275FD9"/>
    <w:rsid w:val="00283B8F"/>
    <w:rsid w:val="00284A34"/>
    <w:rsid w:val="00287FA0"/>
    <w:rsid w:val="00290D81"/>
    <w:rsid w:val="00291328"/>
    <w:rsid w:val="0029375A"/>
    <w:rsid w:val="00295203"/>
    <w:rsid w:val="00295927"/>
    <w:rsid w:val="002959C8"/>
    <w:rsid w:val="00296725"/>
    <w:rsid w:val="002A0153"/>
    <w:rsid w:val="002A3D66"/>
    <w:rsid w:val="002A4A96"/>
    <w:rsid w:val="002B127A"/>
    <w:rsid w:val="002C1253"/>
    <w:rsid w:val="002C1363"/>
    <w:rsid w:val="002C1BDE"/>
    <w:rsid w:val="002C2485"/>
    <w:rsid w:val="002D0B23"/>
    <w:rsid w:val="002D279F"/>
    <w:rsid w:val="002D3499"/>
    <w:rsid w:val="002D6B1D"/>
    <w:rsid w:val="002E0C1D"/>
    <w:rsid w:val="002E10D3"/>
    <w:rsid w:val="002E1195"/>
    <w:rsid w:val="002E1315"/>
    <w:rsid w:val="002E6C0C"/>
    <w:rsid w:val="002E6D16"/>
    <w:rsid w:val="002E70AB"/>
    <w:rsid w:val="002F0782"/>
    <w:rsid w:val="002F38D5"/>
    <w:rsid w:val="002F5DD2"/>
    <w:rsid w:val="002F6162"/>
    <w:rsid w:val="00300250"/>
    <w:rsid w:val="00301312"/>
    <w:rsid w:val="00301E05"/>
    <w:rsid w:val="003022C3"/>
    <w:rsid w:val="00305CF6"/>
    <w:rsid w:val="00307B55"/>
    <w:rsid w:val="0031052A"/>
    <w:rsid w:val="0031133D"/>
    <w:rsid w:val="0031515E"/>
    <w:rsid w:val="00317617"/>
    <w:rsid w:val="00320884"/>
    <w:rsid w:val="0032537E"/>
    <w:rsid w:val="003255FF"/>
    <w:rsid w:val="003257D0"/>
    <w:rsid w:val="00326D14"/>
    <w:rsid w:val="00326E41"/>
    <w:rsid w:val="003304AE"/>
    <w:rsid w:val="00333D1B"/>
    <w:rsid w:val="003353F1"/>
    <w:rsid w:val="00336422"/>
    <w:rsid w:val="003375A2"/>
    <w:rsid w:val="00340E27"/>
    <w:rsid w:val="003446EA"/>
    <w:rsid w:val="00346B15"/>
    <w:rsid w:val="00346F12"/>
    <w:rsid w:val="00351817"/>
    <w:rsid w:val="00352782"/>
    <w:rsid w:val="00353276"/>
    <w:rsid w:val="00353309"/>
    <w:rsid w:val="00353526"/>
    <w:rsid w:val="00355A2B"/>
    <w:rsid w:val="00360680"/>
    <w:rsid w:val="0036077D"/>
    <w:rsid w:val="00361CB2"/>
    <w:rsid w:val="0036296D"/>
    <w:rsid w:val="003630B5"/>
    <w:rsid w:val="0036492C"/>
    <w:rsid w:val="00370D2A"/>
    <w:rsid w:val="00370EBA"/>
    <w:rsid w:val="003719F8"/>
    <w:rsid w:val="00373FDC"/>
    <w:rsid w:val="0038123B"/>
    <w:rsid w:val="00383721"/>
    <w:rsid w:val="003861B2"/>
    <w:rsid w:val="00387A89"/>
    <w:rsid w:val="003900DF"/>
    <w:rsid w:val="0039084D"/>
    <w:rsid w:val="00391E22"/>
    <w:rsid w:val="0039263D"/>
    <w:rsid w:val="0039317C"/>
    <w:rsid w:val="00393372"/>
    <w:rsid w:val="0039543F"/>
    <w:rsid w:val="0039566E"/>
    <w:rsid w:val="00395F20"/>
    <w:rsid w:val="00397202"/>
    <w:rsid w:val="003A0A97"/>
    <w:rsid w:val="003A0B81"/>
    <w:rsid w:val="003A23FA"/>
    <w:rsid w:val="003A75B2"/>
    <w:rsid w:val="003A7C7C"/>
    <w:rsid w:val="003B2A29"/>
    <w:rsid w:val="003B3542"/>
    <w:rsid w:val="003B6F5A"/>
    <w:rsid w:val="003C0E79"/>
    <w:rsid w:val="003C1198"/>
    <w:rsid w:val="003C1F41"/>
    <w:rsid w:val="003C238C"/>
    <w:rsid w:val="003C2F32"/>
    <w:rsid w:val="003C344C"/>
    <w:rsid w:val="003C5258"/>
    <w:rsid w:val="003C5A96"/>
    <w:rsid w:val="003C6F8F"/>
    <w:rsid w:val="003D04A7"/>
    <w:rsid w:val="003D2046"/>
    <w:rsid w:val="003D2C83"/>
    <w:rsid w:val="003D2DE2"/>
    <w:rsid w:val="003D4973"/>
    <w:rsid w:val="003E2A44"/>
    <w:rsid w:val="003E34EF"/>
    <w:rsid w:val="003E4BF7"/>
    <w:rsid w:val="003E5CF0"/>
    <w:rsid w:val="003E6B80"/>
    <w:rsid w:val="003E7797"/>
    <w:rsid w:val="003F2062"/>
    <w:rsid w:val="003F2E13"/>
    <w:rsid w:val="003F3A71"/>
    <w:rsid w:val="003F5055"/>
    <w:rsid w:val="003F7117"/>
    <w:rsid w:val="0040042C"/>
    <w:rsid w:val="00400B80"/>
    <w:rsid w:val="00401F9D"/>
    <w:rsid w:val="004025D3"/>
    <w:rsid w:val="00402EE1"/>
    <w:rsid w:val="00405F34"/>
    <w:rsid w:val="004063FE"/>
    <w:rsid w:val="00410FCA"/>
    <w:rsid w:val="0041187F"/>
    <w:rsid w:val="00415C64"/>
    <w:rsid w:val="00415CC7"/>
    <w:rsid w:val="00416819"/>
    <w:rsid w:val="00417FC1"/>
    <w:rsid w:val="004202A3"/>
    <w:rsid w:val="00420375"/>
    <w:rsid w:val="0042291F"/>
    <w:rsid w:val="0042541E"/>
    <w:rsid w:val="00426471"/>
    <w:rsid w:val="00426EB1"/>
    <w:rsid w:val="004271BF"/>
    <w:rsid w:val="004307D2"/>
    <w:rsid w:val="00430EBD"/>
    <w:rsid w:val="00432AA0"/>
    <w:rsid w:val="00435430"/>
    <w:rsid w:val="0044055B"/>
    <w:rsid w:val="00440CA9"/>
    <w:rsid w:val="00441692"/>
    <w:rsid w:val="00442EA7"/>
    <w:rsid w:val="00443EBB"/>
    <w:rsid w:val="00444642"/>
    <w:rsid w:val="004475B6"/>
    <w:rsid w:val="00447F25"/>
    <w:rsid w:val="00450733"/>
    <w:rsid w:val="00450B37"/>
    <w:rsid w:val="00452362"/>
    <w:rsid w:val="0045406A"/>
    <w:rsid w:val="00454158"/>
    <w:rsid w:val="0046156B"/>
    <w:rsid w:val="00461FAE"/>
    <w:rsid w:val="00462887"/>
    <w:rsid w:val="00465416"/>
    <w:rsid w:val="00467D51"/>
    <w:rsid w:val="00470389"/>
    <w:rsid w:val="00471000"/>
    <w:rsid w:val="00471747"/>
    <w:rsid w:val="00471F1D"/>
    <w:rsid w:val="00473415"/>
    <w:rsid w:val="004751D0"/>
    <w:rsid w:val="00475923"/>
    <w:rsid w:val="00477B26"/>
    <w:rsid w:val="0048120A"/>
    <w:rsid w:val="00485A37"/>
    <w:rsid w:val="004866B0"/>
    <w:rsid w:val="00486BA2"/>
    <w:rsid w:val="00487975"/>
    <w:rsid w:val="00487CA5"/>
    <w:rsid w:val="00487E81"/>
    <w:rsid w:val="00490263"/>
    <w:rsid w:val="00491DDE"/>
    <w:rsid w:val="00491F88"/>
    <w:rsid w:val="00492A53"/>
    <w:rsid w:val="004974EF"/>
    <w:rsid w:val="004976C4"/>
    <w:rsid w:val="00497CCD"/>
    <w:rsid w:val="004A0C4C"/>
    <w:rsid w:val="004A0F7C"/>
    <w:rsid w:val="004A353D"/>
    <w:rsid w:val="004A36D0"/>
    <w:rsid w:val="004A3F57"/>
    <w:rsid w:val="004A5CA4"/>
    <w:rsid w:val="004A6E15"/>
    <w:rsid w:val="004B2C06"/>
    <w:rsid w:val="004B37EE"/>
    <w:rsid w:val="004B4D3C"/>
    <w:rsid w:val="004B65D1"/>
    <w:rsid w:val="004B710A"/>
    <w:rsid w:val="004B792F"/>
    <w:rsid w:val="004C64E7"/>
    <w:rsid w:val="004C72EB"/>
    <w:rsid w:val="004D1508"/>
    <w:rsid w:val="004D16FF"/>
    <w:rsid w:val="004D206D"/>
    <w:rsid w:val="004D429D"/>
    <w:rsid w:val="004D5691"/>
    <w:rsid w:val="004D753E"/>
    <w:rsid w:val="004D7BF1"/>
    <w:rsid w:val="004E03EF"/>
    <w:rsid w:val="004E0B3E"/>
    <w:rsid w:val="004E10D7"/>
    <w:rsid w:val="004E1871"/>
    <w:rsid w:val="004E1C8A"/>
    <w:rsid w:val="004E2279"/>
    <w:rsid w:val="004E4140"/>
    <w:rsid w:val="004E4C8B"/>
    <w:rsid w:val="004E70E1"/>
    <w:rsid w:val="004E762B"/>
    <w:rsid w:val="004F093F"/>
    <w:rsid w:val="004F0981"/>
    <w:rsid w:val="004F1514"/>
    <w:rsid w:val="004F5B97"/>
    <w:rsid w:val="00500E5A"/>
    <w:rsid w:val="00501864"/>
    <w:rsid w:val="0050353F"/>
    <w:rsid w:val="005053BC"/>
    <w:rsid w:val="00505AC9"/>
    <w:rsid w:val="00507C3E"/>
    <w:rsid w:val="00511112"/>
    <w:rsid w:val="005114C6"/>
    <w:rsid w:val="00511C77"/>
    <w:rsid w:val="00511F40"/>
    <w:rsid w:val="00512894"/>
    <w:rsid w:val="00513B08"/>
    <w:rsid w:val="00514ED1"/>
    <w:rsid w:val="0051609C"/>
    <w:rsid w:val="005167AA"/>
    <w:rsid w:val="005229BE"/>
    <w:rsid w:val="0052416F"/>
    <w:rsid w:val="005254A6"/>
    <w:rsid w:val="00525B02"/>
    <w:rsid w:val="005266A6"/>
    <w:rsid w:val="00527551"/>
    <w:rsid w:val="00527DFB"/>
    <w:rsid w:val="005325E7"/>
    <w:rsid w:val="00532A4A"/>
    <w:rsid w:val="00534173"/>
    <w:rsid w:val="005348CB"/>
    <w:rsid w:val="00534B98"/>
    <w:rsid w:val="00536EA8"/>
    <w:rsid w:val="0054136A"/>
    <w:rsid w:val="0054307D"/>
    <w:rsid w:val="00545268"/>
    <w:rsid w:val="00546AB2"/>
    <w:rsid w:val="00546E92"/>
    <w:rsid w:val="00551B22"/>
    <w:rsid w:val="005536BE"/>
    <w:rsid w:val="00553AF2"/>
    <w:rsid w:val="0055401A"/>
    <w:rsid w:val="005543BE"/>
    <w:rsid w:val="0055471D"/>
    <w:rsid w:val="00556800"/>
    <w:rsid w:val="00557C92"/>
    <w:rsid w:val="00560649"/>
    <w:rsid w:val="00560BE4"/>
    <w:rsid w:val="00560E34"/>
    <w:rsid w:val="00562A8C"/>
    <w:rsid w:val="00562BE9"/>
    <w:rsid w:val="00563666"/>
    <w:rsid w:val="00565634"/>
    <w:rsid w:val="00566C83"/>
    <w:rsid w:val="00567D4F"/>
    <w:rsid w:val="0057003F"/>
    <w:rsid w:val="00570E99"/>
    <w:rsid w:val="005716DC"/>
    <w:rsid w:val="0057170C"/>
    <w:rsid w:val="00572E2B"/>
    <w:rsid w:val="005742A5"/>
    <w:rsid w:val="00574B24"/>
    <w:rsid w:val="00575810"/>
    <w:rsid w:val="00577198"/>
    <w:rsid w:val="0057784B"/>
    <w:rsid w:val="005778F8"/>
    <w:rsid w:val="00581EED"/>
    <w:rsid w:val="0058231A"/>
    <w:rsid w:val="00582AC1"/>
    <w:rsid w:val="00582CB8"/>
    <w:rsid w:val="00583552"/>
    <w:rsid w:val="00584CE1"/>
    <w:rsid w:val="00584D74"/>
    <w:rsid w:val="00584FC2"/>
    <w:rsid w:val="00585BE8"/>
    <w:rsid w:val="00585CFD"/>
    <w:rsid w:val="005864A8"/>
    <w:rsid w:val="0059070A"/>
    <w:rsid w:val="00590B55"/>
    <w:rsid w:val="005912C9"/>
    <w:rsid w:val="00592B62"/>
    <w:rsid w:val="0059344B"/>
    <w:rsid w:val="00594A96"/>
    <w:rsid w:val="00595022"/>
    <w:rsid w:val="005975C0"/>
    <w:rsid w:val="005A1238"/>
    <w:rsid w:val="005A13D2"/>
    <w:rsid w:val="005A3532"/>
    <w:rsid w:val="005A3DF3"/>
    <w:rsid w:val="005A42AF"/>
    <w:rsid w:val="005A5B55"/>
    <w:rsid w:val="005B1FF7"/>
    <w:rsid w:val="005B7074"/>
    <w:rsid w:val="005B79D9"/>
    <w:rsid w:val="005B7C28"/>
    <w:rsid w:val="005C073A"/>
    <w:rsid w:val="005C0A32"/>
    <w:rsid w:val="005C5A84"/>
    <w:rsid w:val="005C75C7"/>
    <w:rsid w:val="005D1C11"/>
    <w:rsid w:val="005D29D6"/>
    <w:rsid w:val="005D4072"/>
    <w:rsid w:val="005D4922"/>
    <w:rsid w:val="005D650C"/>
    <w:rsid w:val="005E0664"/>
    <w:rsid w:val="005E1B82"/>
    <w:rsid w:val="005E1C07"/>
    <w:rsid w:val="005E403F"/>
    <w:rsid w:val="005E57A3"/>
    <w:rsid w:val="005E714E"/>
    <w:rsid w:val="005F16DD"/>
    <w:rsid w:val="005F23CA"/>
    <w:rsid w:val="005F2493"/>
    <w:rsid w:val="005F24BF"/>
    <w:rsid w:val="005F37E4"/>
    <w:rsid w:val="005F41ED"/>
    <w:rsid w:val="005F4D12"/>
    <w:rsid w:val="005F4F5B"/>
    <w:rsid w:val="005F68D6"/>
    <w:rsid w:val="005F6A83"/>
    <w:rsid w:val="00600329"/>
    <w:rsid w:val="00602422"/>
    <w:rsid w:val="00602FFD"/>
    <w:rsid w:val="00603277"/>
    <w:rsid w:val="006059BF"/>
    <w:rsid w:val="00605F81"/>
    <w:rsid w:val="0060628D"/>
    <w:rsid w:val="006066BC"/>
    <w:rsid w:val="006069D0"/>
    <w:rsid w:val="00606BEC"/>
    <w:rsid w:val="00610CF2"/>
    <w:rsid w:val="00615FFD"/>
    <w:rsid w:val="0061796E"/>
    <w:rsid w:val="00621712"/>
    <w:rsid w:val="00621AF0"/>
    <w:rsid w:val="00621E5D"/>
    <w:rsid w:val="006242F2"/>
    <w:rsid w:val="00630A4B"/>
    <w:rsid w:val="00631135"/>
    <w:rsid w:val="006316FE"/>
    <w:rsid w:val="0063191C"/>
    <w:rsid w:val="006350C3"/>
    <w:rsid w:val="006365CC"/>
    <w:rsid w:val="00636C5B"/>
    <w:rsid w:val="00637613"/>
    <w:rsid w:val="00637B49"/>
    <w:rsid w:val="00642273"/>
    <w:rsid w:val="006423E4"/>
    <w:rsid w:val="00642A1C"/>
    <w:rsid w:val="00642D86"/>
    <w:rsid w:val="00644EFE"/>
    <w:rsid w:val="00645192"/>
    <w:rsid w:val="006502BE"/>
    <w:rsid w:val="00650922"/>
    <w:rsid w:val="00650E23"/>
    <w:rsid w:val="006512FD"/>
    <w:rsid w:val="006521CE"/>
    <w:rsid w:val="00652872"/>
    <w:rsid w:val="006530BD"/>
    <w:rsid w:val="00653261"/>
    <w:rsid w:val="00655B9D"/>
    <w:rsid w:val="00657A75"/>
    <w:rsid w:val="00657AC3"/>
    <w:rsid w:val="00660702"/>
    <w:rsid w:val="0066151E"/>
    <w:rsid w:val="00661A46"/>
    <w:rsid w:val="00662ADD"/>
    <w:rsid w:val="00664B57"/>
    <w:rsid w:val="00665B73"/>
    <w:rsid w:val="00667738"/>
    <w:rsid w:val="00670224"/>
    <w:rsid w:val="006713CE"/>
    <w:rsid w:val="00680B77"/>
    <w:rsid w:val="00684351"/>
    <w:rsid w:val="006845EF"/>
    <w:rsid w:val="00686113"/>
    <w:rsid w:val="006868CE"/>
    <w:rsid w:val="006920FE"/>
    <w:rsid w:val="0069294D"/>
    <w:rsid w:val="006944FE"/>
    <w:rsid w:val="00695A92"/>
    <w:rsid w:val="00695EC3"/>
    <w:rsid w:val="006976E5"/>
    <w:rsid w:val="00697B9B"/>
    <w:rsid w:val="006A020E"/>
    <w:rsid w:val="006A091B"/>
    <w:rsid w:val="006A53A6"/>
    <w:rsid w:val="006A5A4D"/>
    <w:rsid w:val="006A6838"/>
    <w:rsid w:val="006A7DBB"/>
    <w:rsid w:val="006B0B1D"/>
    <w:rsid w:val="006B0B43"/>
    <w:rsid w:val="006B1B20"/>
    <w:rsid w:val="006B28E6"/>
    <w:rsid w:val="006B2E23"/>
    <w:rsid w:val="006B3CA0"/>
    <w:rsid w:val="006B57FD"/>
    <w:rsid w:val="006B61CD"/>
    <w:rsid w:val="006C181E"/>
    <w:rsid w:val="006C192E"/>
    <w:rsid w:val="006C29E1"/>
    <w:rsid w:val="006C2F00"/>
    <w:rsid w:val="006D0D0D"/>
    <w:rsid w:val="006D2C37"/>
    <w:rsid w:val="006D43DD"/>
    <w:rsid w:val="006D5C0D"/>
    <w:rsid w:val="006D5D46"/>
    <w:rsid w:val="006E33E5"/>
    <w:rsid w:val="006E49C1"/>
    <w:rsid w:val="006E5D47"/>
    <w:rsid w:val="006E6191"/>
    <w:rsid w:val="006F0E1A"/>
    <w:rsid w:val="006F1AE2"/>
    <w:rsid w:val="006F26B4"/>
    <w:rsid w:val="006F2CCA"/>
    <w:rsid w:val="006F500A"/>
    <w:rsid w:val="006F597B"/>
    <w:rsid w:val="006F7E20"/>
    <w:rsid w:val="0070004B"/>
    <w:rsid w:val="007029AD"/>
    <w:rsid w:val="00702E76"/>
    <w:rsid w:val="00706233"/>
    <w:rsid w:val="0070664F"/>
    <w:rsid w:val="007070A0"/>
    <w:rsid w:val="00711394"/>
    <w:rsid w:val="00712D7C"/>
    <w:rsid w:val="00714A54"/>
    <w:rsid w:val="00715FD3"/>
    <w:rsid w:val="00716765"/>
    <w:rsid w:val="00716C63"/>
    <w:rsid w:val="00717362"/>
    <w:rsid w:val="007179B4"/>
    <w:rsid w:val="0072127B"/>
    <w:rsid w:val="007213E5"/>
    <w:rsid w:val="00722E97"/>
    <w:rsid w:val="007236FF"/>
    <w:rsid w:val="00725617"/>
    <w:rsid w:val="00726B56"/>
    <w:rsid w:val="00730A33"/>
    <w:rsid w:val="0073188C"/>
    <w:rsid w:val="00731C39"/>
    <w:rsid w:val="00731FBF"/>
    <w:rsid w:val="007338D7"/>
    <w:rsid w:val="00733E51"/>
    <w:rsid w:val="00736893"/>
    <w:rsid w:val="0074099B"/>
    <w:rsid w:val="00742D08"/>
    <w:rsid w:val="00743E82"/>
    <w:rsid w:val="0074467B"/>
    <w:rsid w:val="007452B6"/>
    <w:rsid w:val="00745E9B"/>
    <w:rsid w:val="00746839"/>
    <w:rsid w:val="00746EDA"/>
    <w:rsid w:val="00747D1B"/>
    <w:rsid w:val="00750960"/>
    <w:rsid w:val="00751866"/>
    <w:rsid w:val="00751976"/>
    <w:rsid w:val="00752183"/>
    <w:rsid w:val="007527D5"/>
    <w:rsid w:val="00753A93"/>
    <w:rsid w:val="00753FC4"/>
    <w:rsid w:val="00754679"/>
    <w:rsid w:val="0075511E"/>
    <w:rsid w:val="00761F93"/>
    <w:rsid w:val="0076264F"/>
    <w:rsid w:val="00771775"/>
    <w:rsid w:val="0077413B"/>
    <w:rsid w:val="0077421B"/>
    <w:rsid w:val="00777D2C"/>
    <w:rsid w:val="0078090C"/>
    <w:rsid w:val="00782392"/>
    <w:rsid w:val="00784117"/>
    <w:rsid w:val="00785312"/>
    <w:rsid w:val="00785692"/>
    <w:rsid w:val="00787DA2"/>
    <w:rsid w:val="0079110D"/>
    <w:rsid w:val="00791697"/>
    <w:rsid w:val="007924D7"/>
    <w:rsid w:val="0079340A"/>
    <w:rsid w:val="007A1A96"/>
    <w:rsid w:val="007A4768"/>
    <w:rsid w:val="007B1769"/>
    <w:rsid w:val="007B282E"/>
    <w:rsid w:val="007B2E81"/>
    <w:rsid w:val="007B6B8D"/>
    <w:rsid w:val="007B6D13"/>
    <w:rsid w:val="007B76AA"/>
    <w:rsid w:val="007C1B4D"/>
    <w:rsid w:val="007C45AA"/>
    <w:rsid w:val="007C5A7E"/>
    <w:rsid w:val="007C6332"/>
    <w:rsid w:val="007C66F8"/>
    <w:rsid w:val="007C79B6"/>
    <w:rsid w:val="007C7E0E"/>
    <w:rsid w:val="007D16FB"/>
    <w:rsid w:val="007D33E4"/>
    <w:rsid w:val="007D3BE9"/>
    <w:rsid w:val="007D4E00"/>
    <w:rsid w:val="007D74CE"/>
    <w:rsid w:val="007E1576"/>
    <w:rsid w:val="007E52BC"/>
    <w:rsid w:val="007F0C69"/>
    <w:rsid w:val="007F2196"/>
    <w:rsid w:val="007F23F7"/>
    <w:rsid w:val="007F24C7"/>
    <w:rsid w:val="007F3181"/>
    <w:rsid w:val="007F54A2"/>
    <w:rsid w:val="007F57EC"/>
    <w:rsid w:val="007F6218"/>
    <w:rsid w:val="007F7E61"/>
    <w:rsid w:val="0080249B"/>
    <w:rsid w:val="008026F5"/>
    <w:rsid w:val="008039F7"/>
    <w:rsid w:val="00803C54"/>
    <w:rsid w:val="00803E0D"/>
    <w:rsid w:val="0080647F"/>
    <w:rsid w:val="00807D67"/>
    <w:rsid w:val="00810911"/>
    <w:rsid w:val="0081136C"/>
    <w:rsid w:val="0081305B"/>
    <w:rsid w:val="0081345C"/>
    <w:rsid w:val="00814226"/>
    <w:rsid w:val="00815141"/>
    <w:rsid w:val="008152C5"/>
    <w:rsid w:val="008172AA"/>
    <w:rsid w:val="0081752F"/>
    <w:rsid w:val="0082035F"/>
    <w:rsid w:val="00821BF1"/>
    <w:rsid w:val="008225BE"/>
    <w:rsid w:val="00823304"/>
    <w:rsid w:val="008241BD"/>
    <w:rsid w:val="00824A94"/>
    <w:rsid w:val="00826962"/>
    <w:rsid w:val="00826B0C"/>
    <w:rsid w:val="00831A11"/>
    <w:rsid w:val="00832407"/>
    <w:rsid w:val="00834DCD"/>
    <w:rsid w:val="0083717B"/>
    <w:rsid w:val="008375F2"/>
    <w:rsid w:val="008401FB"/>
    <w:rsid w:val="00840AAB"/>
    <w:rsid w:val="00841E12"/>
    <w:rsid w:val="0084216B"/>
    <w:rsid w:val="00843AF3"/>
    <w:rsid w:val="00844B1A"/>
    <w:rsid w:val="00844BDF"/>
    <w:rsid w:val="00845AD0"/>
    <w:rsid w:val="00845D23"/>
    <w:rsid w:val="00846686"/>
    <w:rsid w:val="008466BB"/>
    <w:rsid w:val="0085030C"/>
    <w:rsid w:val="008515DE"/>
    <w:rsid w:val="00851AC8"/>
    <w:rsid w:val="00852750"/>
    <w:rsid w:val="008528E8"/>
    <w:rsid w:val="0085749B"/>
    <w:rsid w:val="008574A5"/>
    <w:rsid w:val="00871DEF"/>
    <w:rsid w:val="0087299E"/>
    <w:rsid w:val="00873070"/>
    <w:rsid w:val="00873814"/>
    <w:rsid w:val="008739B9"/>
    <w:rsid w:val="00875AF3"/>
    <w:rsid w:val="00880829"/>
    <w:rsid w:val="00880C07"/>
    <w:rsid w:val="0088155B"/>
    <w:rsid w:val="00881D6C"/>
    <w:rsid w:val="0088311B"/>
    <w:rsid w:val="00887774"/>
    <w:rsid w:val="00893E29"/>
    <w:rsid w:val="008A0147"/>
    <w:rsid w:val="008A0B0B"/>
    <w:rsid w:val="008A12D1"/>
    <w:rsid w:val="008A1B1C"/>
    <w:rsid w:val="008A1B84"/>
    <w:rsid w:val="008A3832"/>
    <w:rsid w:val="008A685A"/>
    <w:rsid w:val="008B0902"/>
    <w:rsid w:val="008B0C49"/>
    <w:rsid w:val="008B11B2"/>
    <w:rsid w:val="008B151C"/>
    <w:rsid w:val="008B2FCD"/>
    <w:rsid w:val="008B3414"/>
    <w:rsid w:val="008B4441"/>
    <w:rsid w:val="008B582E"/>
    <w:rsid w:val="008B6101"/>
    <w:rsid w:val="008C0AAD"/>
    <w:rsid w:val="008C3BCA"/>
    <w:rsid w:val="008C6129"/>
    <w:rsid w:val="008C6440"/>
    <w:rsid w:val="008C6E52"/>
    <w:rsid w:val="008C761A"/>
    <w:rsid w:val="008C7A2C"/>
    <w:rsid w:val="008D08C0"/>
    <w:rsid w:val="008D2778"/>
    <w:rsid w:val="008D363D"/>
    <w:rsid w:val="008D4136"/>
    <w:rsid w:val="008D4D05"/>
    <w:rsid w:val="008D52EE"/>
    <w:rsid w:val="008D52F5"/>
    <w:rsid w:val="008D5889"/>
    <w:rsid w:val="008D6040"/>
    <w:rsid w:val="008E1CEF"/>
    <w:rsid w:val="008E2797"/>
    <w:rsid w:val="008E421F"/>
    <w:rsid w:val="008E6D8E"/>
    <w:rsid w:val="008E7098"/>
    <w:rsid w:val="008E7C5B"/>
    <w:rsid w:val="008F323C"/>
    <w:rsid w:val="008F489E"/>
    <w:rsid w:val="008F6AA2"/>
    <w:rsid w:val="0090021A"/>
    <w:rsid w:val="00903471"/>
    <w:rsid w:val="00903676"/>
    <w:rsid w:val="0090375D"/>
    <w:rsid w:val="00903937"/>
    <w:rsid w:val="00904CF8"/>
    <w:rsid w:val="0091001B"/>
    <w:rsid w:val="00911710"/>
    <w:rsid w:val="00912057"/>
    <w:rsid w:val="00913DDD"/>
    <w:rsid w:val="00917C21"/>
    <w:rsid w:val="0092105D"/>
    <w:rsid w:val="00923665"/>
    <w:rsid w:val="00926926"/>
    <w:rsid w:val="00927B51"/>
    <w:rsid w:val="00927E41"/>
    <w:rsid w:val="009301CC"/>
    <w:rsid w:val="0093249E"/>
    <w:rsid w:val="00933795"/>
    <w:rsid w:val="009341F6"/>
    <w:rsid w:val="00935871"/>
    <w:rsid w:val="00935D16"/>
    <w:rsid w:val="00937393"/>
    <w:rsid w:val="00940216"/>
    <w:rsid w:val="00940D16"/>
    <w:rsid w:val="0094238B"/>
    <w:rsid w:val="00944B07"/>
    <w:rsid w:val="00950557"/>
    <w:rsid w:val="009510C3"/>
    <w:rsid w:val="00952A13"/>
    <w:rsid w:val="00953B66"/>
    <w:rsid w:val="0095436F"/>
    <w:rsid w:val="009563F8"/>
    <w:rsid w:val="00957D9A"/>
    <w:rsid w:val="0096064D"/>
    <w:rsid w:val="00960CE1"/>
    <w:rsid w:val="0096215C"/>
    <w:rsid w:val="009622F4"/>
    <w:rsid w:val="00962555"/>
    <w:rsid w:val="00962E7B"/>
    <w:rsid w:val="0096347D"/>
    <w:rsid w:val="00965D63"/>
    <w:rsid w:val="00965E02"/>
    <w:rsid w:val="00965FC1"/>
    <w:rsid w:val="00971EE1"/>
    <w:rsid w:val="009728C7"/>
    <w:rsid w:val="00973960"/>
    <w:rsid w:val="00976BE1"/>
    <w:rsid w:val="009816ED"/>
    <w:rsid w:val="00983379"/>
    <w:rsid w:val="00984F0B"/>
    <w:rsid w:val="00985120"/>
    <w:rsid w:val="0099142A"/>
    <w:rsid w:val="00991D9D"/>
    <w:rsid w:val="00992485"/>
    <w:rsid w:val="009930BD"/>
    <w:rsid w:val="00996699"/>
    <w:rsid w:val="009A01B7"/>
    <w:rsid w:val="009A3B64"/>
    <w:rsid w:val="009A7591"/>
    <w:rsid w:val="009B1F80"/>
    <w:rsid w:val="009B3F52"/>
    <w:rsid w:val="009B56C7"/>
    <w:rsid w:val="009B5DCB"/>
    <w:rsid w:val="009B6809"/>
    <w:rsid w:val="009B6AC6"/>
    <w:rsid w:val="009B7334"/>
    <w:rsid w:val="009C0E5C"/>
    <w:rsid w:val="009C62A7"/>
    <w:rsid w:val="009C69EC"/>
    <w:rsid w:val="009C6C65"/>
    <w:rsid w:val="009C782C"/>
    <w:rsid w:val="009C7ED9"/>
    <w:rsid w:val="009D014A"/>
    <w:rsid w:val="009D0820"/>
    <w:rsid w:val="009D0DE5"/>
    <w:rsid w:val="009D2ABD"/>
    <w:rsid w:val="009D52FD"/>
    <w:rsid w:val="009D54C1"/>
    <w:rsid w:val="009D5A77"/>
    <w:rsid w:val="009D5E17"/>
    <w:rsid w:val="009D6FA7"/>
    <w:rsid w:val="009D7AA7"/>
    <w:rsid w:val="009E1089"/>
    <w:rsid w:val="009E1524"/>
    <w:rsid w:val="009E24B1"/>
    <w:rsid w:val="009E2552"/>
    <w:rsid w:val="009E29DD"/>
    <w:rsid w:val="009E3070"/>
    <w:rsid w:val="009E39EE"/>
    <w:rsid w:val="009E4096"/>
    <w:rsid w:val="009E5643"/>
    <w:rsid w:val="009E6EC8"/>
    <w:rsid w:val="009F0A5E"/>
    <w:rsid w:val="009F11F1"/>
    <w:rsid w:val="009F2216"/>
    <w:rsid w:val="009F3163"/>
    <w:rsid w:val="009F7881"/>
    <w:rsid w:val="00A0001E"/>
    <w:rsid w:val="00A003DB"/>
    <w:rsid w:val="00A03328"/>
    <w:rsid w:val="00A04313"/>
    <w:rsid w:val="00A0455A"/>
    <w:rsid w:val="00A056F2"/>
    <w:rsid w:val="00A0649D"/>
    <w:rsid w:val="00A0659E"/>
    <w:rsid w:val="00A100DE"/>
    <w:rsid w:val="00A12117"/>
    <w:rsid w:val="00A1412B"/>
    <w:rsid w:val="00A16DAC"/>
    <w:rsid w:val="00A2354B"/>
    <w:rsid w:val="00A2450B"/>
    <w:rsid w:val="00A252EE"/>
    <w:rsid w:val="00A2551D"/>
    <w:rsid w:val="00A26CE0"/>
    <w:rsid w:val="00A30904"/>
    <w:rsid w:val="00A31377"/>
    <w:rsid w:val="00A3441F"/>
    <w:rsid w:val="00A34434"/>
    <w:rsid w:val="00A3494E"/>
    <w:rsid w:val="00A360E7"/>
    <w:rsid w:val="00A40CD2"/>
    <w:rsid w:val="00A426F2"/>
    <w:rsid w:val="00A4291C"/>
    <w:rsid w:val="00A434D5"/>
    <w:rsid w:val="00A43610"/>
    <w:rsid w:val="00A44D52"/>
    <w:rsid w:val="00A45D27"/>
    <w:rsid w:val="00A466AF"/>
    <w:rsid w:val="00A47C7B"/>
    <w:rsid w:val="00A5092C"/>
    <w:rsid w:val="00A50CA3"/>
    <w:rsid w:val="00A52108"/>
    <w:rsid w:val="00A541B7"/>
    <w:rsid w:val="00A60259"/>
    <w:rsid w:val="00A61BF4"/>
    <w:rsid w:val="00A632B8"/>
    <w:rsid w:val="00A645EB"/>
    <w:rsid w:val="00A65357"/>
    <w:rsid w:val="00A66688"/>
    <w:rsid w:val="00A67138"/>
    <w:rsid w:val="00A671B0"/>
    <w:rsid w:val="00A71607"/>
    <w:rsid w:val="00A719ED"/>
    <w:rsid w:val="00A73EDA"/>
    <w:rsid w:val="00A76706"/>
    <w:rsid w:val="00A775D5"/>
    <w:rsid w:val="00A81005"/>
    <w:rsid w:val="00A838CB"/>
    <w:rsid w:val="00A85A1B"/>
    <w:rsid w:val="00A86CF9"/>
    <w:rsid w:val="00AA070C"/>
    <w:rsid w:val="00AA0E43"/>
    <w:rsid w:val="00AA15B6"/>
    <w:rsid w:val="00AA2937"/>
    <w:rsid w:val="00AA3063"/>
    <w:rsid w:val="00AA5837"/>
    <w:rsid w:val="00AB02CB"/>
    <w:rsid w:val="00AB143E"/>
    <w:rsid w:val="00AB252E"/>
    <w:rsid w:val="00AB502E"/>
    <w:rsid w:val="00AB5D31"/>
    <w:rsid w:val="00AB7275"/>
    <w:rsid w:val="00AC0C6D"/>
    <w:rsid w:val="00AC38BF"/>
    <w:rsid w:val="00AC4513"/>
    <w:rsid w:val="00AC6664"/>
    <w:rsid w:val="00AC6AAD"/>
    <w:rsid w:val="00AD06F0"/>
    <w:rsid w:val="00AD135A"/>
    <w:rsid w:val="00AD21F8"/>
    <w:rsid w:val="00AD370C"/>
    <w:rsid w:val="00AD47E5"/>
    <w:rsid w:val="00AD4A46"/>
    <w:rsid w:val="00AD6E1D"/>
    <w:rsid w:val="00AD7684"/>
    <w:rsid w:val="00AD7E10"/>
    <w:rsid w:val="00AE0ED6"/>
    <w:rsid w:val="00AE11BA"/>
    <w:rsid w:val="00AE195E"/>
    <w:rsid w:val="00AE1FFC"/>
    <w:rsid w:val="00AE222F"/>
    <w:rsid w:val="00AE439B"/>
    <w:rsid w:val="00AE4B98"/>
    <w:rsid w:val="00AE503D"/>
    <w:rsid w:val="00AF5959"/>
    <w:rsid w:val="00AF691D"/>
    <w:rsid w:val="00B00BEE"/>
    <w:rsid w:val="00B01962"/>
    <w:rsid w:val="00B02299"/>
    <w:rsid w:val="00B028CC"/>
    <w:rsid w:val="00B040B5"/>
    <w:rsid w:val="00B04B57"/>
    <w:rsid w:val="00B0509C"/>
    <w:rsid w:val="00B142A2"/>
    <w:rsid w:val="00B14E9F"/>
    <w:rsid w:val="00B16E2C"/>
    <w:rsid w:val="00B215B5"/>
    <w:rsid w:val="00B224CC"/>
    <w:rsid w:val="00B22B7E"/>
    <w:rsid w:val="00B23504"/>
    <w:rsid w:val="00B248EE"/>
    <w:rsid w:val="00B25E64"/>
    <w:rsid w:val="00B26F55"/>
    <w:rsid w:val="00B305AE"/>
    <w:rsid w:val="00B35F5F"/>
    <w:rsid w:val="00B374CF"/>
    <w:rsid w:val="00B403F6"/>
    <w:rsid w:val="00B44C6D"/>
    <w:rsid w:val="00B46901"/>
    <w:rsid w:val="00B47653"/>
    <w:rsid w:val="00B52D07"/>
    <w:rsid w:val="00B53603"/>
    <w:rsid w:val="00B53E9A"/>
    <w:rsid w:val="00B54719"/>
    <w:rsid w:val="00B54A86"/>
    <w:rsid w:val="00B56771"/>
    <w:rsid w:val="00B567F1"/>
    <w:rsid w:val="00B5726C"/>
    <w:rsid w:val="00B62970"/>
    <w:rsid w:val="00B62ADD"/>
    <w:rsid w:val="00B634BE"/>
    <w:rsid w:val="00B639B8"/>
    <w:rsid w:val="00B63F63"/>
    <w:rsid w:val="00B65916"/>
    <w:rsid w:val="00B65E38"/>
    <w:rsid w:val="00B72C22"/>
    <w:rsid w:val="00B73244"/>
    <w:rsid w:val="00B773D3"/>
    <w:rsid w:val="00B809A9"/>
    <w:rsid w:val="00B81C47"/>
    <w:rsid w:val="00B8202F"/>
    <w:rsid w:val="00B8368C"/>
    <w:rsid w:val="00B8502F"/>
    <w:rsid w:val="00B85528"/>
    <w:rsid w:val="00B874F5"/>
    <w:rsid w:val="00B902CF"/>
    <w:rsid w:val="00B91039"/>
    <w:rsid w:val="00B91890"/>
    <w:rsid w:val="00B920E8"/>
    <w:rsid w:val="00B94801"/>
    <w:rsid w:val="00B95A47"/>
    <w:rsid w:val="00B96860"/>
    <w:rsid w:val="00B96F18"/>
    <w:rsid w:val="00BA11D1"/>
    <w:rsid w:val="00BA2A0B"/>
    <w:rsid w:val="00BA2F0E"/>
    <w:rsid w:val="00BA5127"/>
    <w:rsid w:val="00BB1966"/>
    <w:rsid w:val="00BB28FB"/>
    <w:rsid w:val="00BB2D4E"/>
    <w:rsid w:val="00BB2E3F"/>
    <w:rsid w:val="00BB3487"/>
    <w:rsid w:val="00BB7C31"/>
    <w:rsid w:val="00BC0575"/>
    <w:rsid w:val="00BC0777"/>
    <w:rsid w:val="00BC07F7"/>
    <w:rsid w:val="00BC1248"/>
    <w:rsid w:val="00BC3728"/>
    <w:rsid w:val="00BC38D2"/>
    <w:rsid w:val="00BC6F37"/>
    <w:rsid w:val="00BD0235"/>
    <w:rsid w:val="00BD1046"/>
    <w:rsid w:val="00BD2705"/>
    <w:rsid w:val="00BD2D16"/>
    <w:rsid w:val="00BD41D0"/>
    <w:rsid w:val="00BD47D8"/>
    <w:rsid w:val="00BD4F26"/>
    <w:rsid w:val="00BD6C48"/>
    <w:rsid w:val="00BD6E00"/>
    <w:rsid w:val="00BE25DB"/>
    <w:rsid w:val="00BE365E"/>
    <w:rsid w:val="00BE4DF7"/>
    <w:rsid w:val="00BE639F"/>
    <w:rsid w:val="00BE6468"/>
    <w:rsid w:val="00BE7EAE"/>
    <w:rsid w:val="00BF0D4D"/>
    <w:rsid w:val="00BF1196"/>
    <w:rsid w:val="00BF1647"/>
    <w:rsid w:val="00BF1BA0"/>
    <w:rsid w:val="00BF3422"/>
    <w:rsid w:val="00BF3CE4"/>
    <w:rsid w:val="00BF466D"/>
    <w:rsid w:val="00BF51BD"/>
    <w:rsid w:val="00BF5C5A"/>
    <w:rsid w:val="00C00232"/>
    <w:rsid w:val="00C00819"/>
    <w:rsid w:val="00C00F32"/>
    <w:rsid w:val="00C020EE"/>
    <w:rsid w:val="00C048CF"/>
    <w:rsid w:val="00C06E65"/>
    <w:rsid w:val="00C12509"/>
    <w:rsid w:val="00C1265C"/>
    <w:rsid w:val="00C12F0E"/>
    <w:rsid w:val="00C13CB3"/>
    <w:rsid w:val="00C140EF"/>
    <w:rsid w:val="00C14F95"/>
    <w:rsid w:val="00C175AA"/>
    <w:rsid w:val="00C175AF"/>
    <w:rsid w:val="00C2307A"/>
    <w:rsid w:val="00C2318E"/>
    <w:rsid w:val="00C2481F"/>
    <w:rsid w:val="00C301D2"/>
    <w:rsid w:val="00C31308"/>
    <w:rsid w:val="00C32FE0"/>
    <w:rsid w:val="00C34272"/>
    <w:rsid w:val="00C352F9"/>
    <w:rsid w:val="00C36583"/>
    <w:rsid w:val="00C374C2"/>
    <w:rsid w:val="00C42CCE"/>
    <w:rsid w:val="00C4332A"/>
    <w:rsid w:val="00C4464B"/>
    <w:rsid w:val="00C456AB"/>
    <w:rsid w:val="00C465B9"/>
    <w:rsid w:val="00C50E2F"/>
    <w:rsid w:val="00C51F68"/>
    <w:rsid w:val="00C521CC"/>
    <w:rsid w:val="00C529F5"/>
    <w:rsid w:val="00C52C82"/>
    <w:rsid w:val="00C54640"/>
    <w:rsid w:val="00C55D9B"/>
    <w:rsid w:val="00C57258"/>
    <w:rsid w:val="00C621B9"/>
    <w:rsid w:val="00C62226"/>
    <w:rsid w:val="00C630BA"/>
    <w:rsid w:val="00C64248"/>
    <w:rsid w:val="00C65B6B"/>
    <w:rsid w:val="00C6684F"/>
    <w:rsid w:val="00C67788"/>
    <w:rsid w:val="00C71D01"/>
    <w:rsid w:val="00C720E2"/>
    <w:rsid w:val="00C72F15"/>
    <w:rsid w:val="00C73F3C"/>
    <w:rsid w:val="00C761CF"/>
    <w:rsid w:val="00C77333"/>
    <w:rsid w:val="00C779C6"/>
    <w:rsid w:val="00C82161"/>
    <w:rsid w:val="00C829F0"/>
    <w:rsid w:val="00C8527C"/>
    <w:rsid w:val="00C85AAB"/>
    <w:rsid w:val="00C90CAE"/>
    <w:rsid w:val="00C9232E"/>
    <w:rsid w:val="00C9253B"/>
    <w:rsid w:val="00C9427A"/>
    <w:rsid w:val="00C9444F"/>
    <w:rsid w:val="00C94875"/>
    <w:rsid w:val="00C97352"/>
    <w:rsid w:val="00CA13BF"/>
    <w:rsid w:val="00CA3BC7"/>
    <w:rsid w:val="00CA4152"/>
    <w:rsid w:val="00CA4600"/>
    <w:rsid w:val="00CA488D"/>
    <w:rsid w:val="00CA4E93"/>
    <w:rsid w:val="00CA6A84"/>
    <w:rsid w:val="00CA6C54"/>
    <w:rsid w:val="00CA6D5A"/>
    <w:rsid w:val="00CA7BB0"/>
    <w:rsid w:val="00CB045F"/>
    <w:rsid w:val="00CB3700"/>
    <w:rsid w:val="00CB449D"/>
    <w:rsid w:val="00CB58D5"/>
    <w:rsid w:val="00CB61C8"/>
    <w:rsid w:val="00CC035C"/>
    <w:rsid w:val="00CC074B"/>
    <w:rsid w:val="00CC1B5C"/>
    <w:rsid w:val="00CC21A9"/>
    <w:rsid w:val="00CC353D"/>
    <w:rsid w:val="00CD1D23"/>
    <w:rsid w:val="00CD6A95"/>
    <w:rsid w:val="00CE0E88"/>
    <w:rsid w:val="00CE2B18"/>
    <w:rsid w:val="00CE4730"/>
    <w:rsid w:val="00CE4B0F"/>
    <w:rsid w:val="00CE4E56"/>
    <w:rsid w:val="00CE62EF"/>
    <w:rsid w:val="00CE7461"/>
    <w:rsid w:val="00CE7D5B"/>
    <w:rsid w:val="00CF05D4"/>
    <w:rsid w:val="00CF0A18"/>
    <w:rsid w:val="00CF20BD"/>
    <w:rsid w:val="00CF2F37"/>
    <w:rsid w:val="00CF3535"/>
    <w:rsid w:val="00CF5CEB"/>
    <w:rsid w:val="00CF6BA6"/>
    <w:rsid w:val="00CF6E0F"/>
    <w:rsid w:val="00CF71A5"/>
    <w:rsid w:val="00CF752C"/>
    <w:rsid w:val="00CF7EF3"/>
    <w:rsid w:val="00CF7FE9"/>
    <w:rsid w:val="00D004D0"/>
    <w:rsid w:val="00D01204"/>
    <w:rsid w:val="00D01811"/>
    <w:rsid w:val="00D021CD"/>
    <w:rsid w:val="00D04A68"/>
    <w:rsid w:val="00D05C0D"/>
    <w:rsid w:val="00D07990"/>
    <w:rsid w:val="00D103DE"/>
    <w:rsid w:val="00D111FC"/>
    <w:rsid w:val="00D12108"/>
    <w:rsid w:val="00D150B4"/>
    <w:rsid w:val="00D21BEC"/>
    <w:rsid w:val="00D23002"/>
    <w:rsid w:val="00D241B9"/>
    <w:rsid w:val="00D27227"/>
    <w:rsid w:val="00D310AF"/>
    <w:rsid w:val="00D35689"/>
    <w:rsid w:val="00D36962"/>
    <w:rsid w:val="00D374E1"/>
    <w:rsid w:val="00D40080"/>
    <w:rsid w:val="00D40084"/>
    <w:rsid w:val="00D4329F"/>
    <w:rsid w:val="00D44A06"/>
    <w:rsid w:val="00D44BC7"/>
    <w:rsid w:val="00D51902"/>
    <w:rsid w:val="00D539B3"/>
    <w:rsid w:val="00D55AB8"/>
    <w:rsid w:val="00D57085"/>
    <w:rsid w:val="00D60902"/>
    <w:rsid w:val="00D61246"/>
    <w:rsid w:val="00D61AA5"/>
    <w:rsid w:val="00D627E0"/>
    <w:rsid w:val="00D62E0B"/>
    <w:rsid w:val="00D6321D"/>
    <w:rsid w:val="00D63ED2"/>
    <w:rsid w:val="00D64197"/>
    <w:rsid w:val="00D64F5C"/>
    <w:rsid w:val="00D65F6E"/>
    <w:rsid w:val="00D666E5"/>
    <w:rsid w:val="00D70792"/>
    <w:rsid w:val="00D7218F"/>
    <w:rsid w:val="00D73158"/>
    <w:rsid w:val="00D74AEF"/>
    <w:rsid w:val="00D74E30"/>
    <w:rsid w:val="00D7584C"/>
    <w:rsid w:val="00D76489"/>
    <w:rsid w:val="00D76C01"/>
    <w:rsid w:val="00D810AF"/>
    <w:rsid w:val="00D830E5"/>
    <w:rsid w:val="00D83D9F"/>
    <w:rsid w:val="00D85B15"/>
    <w:rsid w:val="00D93726"/>
    <w:rsid w:val="00D93F71"/>
    <w:rsid w:val="00D94022"/>
    <w:rsid w:val="00D96161"/>
    <w:rsid w:val="00D9751D"/>
    <w:rsid w:val="00D979C6"/>
    <w:rsid w:val="00DA1E5C"/>
    <w:rsid w:val="00DA3E6E"/>
    <w:rsid w:val="00DA4951"/>
    <w:rsid w:val="00DA4BF4"/>
    <w:rsid w:val="00DA5340"/>
    <w:rsid w:val="00DB0947"/>
    <w:rsid w:val="00DB1A20"/>
    <w:rsid w:val="00DB1D6A"/>
    <w:rsid w:val="00DB559D"/>
    <w:rsid w:val="00DB7E6E"/>
    <w:rsid w:val="00DC0938"/>
    <w:rsid w:val="00DC2579"/>
    <w:rsid w:val="00DC3B03"/>
    <w:rsid w:val="00DC3BDE"/>
    <w:rsid w:val="00DC6DDE"/>
    <w:rsid w:val="00DC7CFA"/>
    <w:rsid w:val="00DD0B84"/>
    <w:rsid w:val="00DD1222"/>
    <w:rsid w:val="00DD38D4"/>
    <w:rsid w:val="00DD6650"/>
    <w:rsid w:val="00DE11B4"/>
    <w:rsid w:val="00DE2AE3"/>
    <w:rsid w:val="00DE4FCE"/>
    <w:rsid w:val="00DE627D"/>
    <w:rsid w:val="00DF1269"/>
    <w:rsid w:val="00DF252D"/>
    <w:rsid w:val="00DF5D8D"/>
    <w:rsid w:val="00DF6DFB"/>
    <w:rsid w:val="00DF7D28"/>
    <w:rsid w:val="00E0078D"/>
    <w:rsid w:val="00E00C73"/>
    <w:rsid w:val="00E01FAC"/>
    <w:rsid w:val="00E03861"/>
    <w:rsid w:val="00E04834"/>
    <w:rsid w:val="00E05AF3"/>
    <w:rsid w:val="00E062A4"/>
    <w:rsid w:val="00E06B46"/>
    <w:rsid w:val="00E142FC"/>
    <w:rsid w:val="00E157E2"/>
    <w:rsid w:val="00E158BD"/>
    <w:rsid w:val="00E16871"/>
    <w:rsid w:val="00E17FE6"/>
    <w:rsid w:val="00E21634"/>
    <w:rsid w:val="00E23996"/>
    <w:rsid w:val="00E251ED"/>
    <w:rsid w:val="00E26670"/>
    <w:rsid w:val="00E2686B"/>
    <w:rsid w:val="00E30629"/>
    <w:rsid w:val="00E3096C"/>
    <w:rsid w:val="00E332B5"/>
    <w:rsid w:val="00E33ECC"/>
    <w:rsid w:val="00E350D4"/>
    <w:rsid w:val="00E40A43"/>
    <w:rsid w:val="00E431D7"/>
    <w:rsid w:val="00E431F2"/>
    <w:rsid w:val="00E43A1E"/>
    <w:rsid w:val="00E459AF"/>
    <w:rsid w:val="00E47392"/>
    <w:rsid w:val="00E50A59"/>
    <w:rsid w:val="00E538CC"/>
    <w:rsid w:val="00E53C6D"/>
    <w:rsid w:val="00E53DD5"/>
    <w:rsid w:val="00E55B2F"/>
    <w:rsid w:val="00E56E30"/>
    <w:rsid w:val="00E57A59"/>
    <w:rsid w:val="00E602C3"/>
    <w:rsid w:val="00E60AC1"/>
    <w:rsid w:val="00E61519"/>
    <w:rsid w:val="00E6423C"/>
    <w:rsid w:val="00E646BE"/>
    <w:rsid w:val="00E649A7"/>
    <w:rsid w:val="00E65474"/>
    <w:rsid w:val="00E70684"/>
    <w:rsid w:val="00E713AF"/>
    <w:rsid w:val="00E74AED"/>
    <w:rsid w:val="00E759F1"/>
    <w:rsid w:val="00E76110"/>
    <w:rsid w:val="00E7643B"/>
    <w:rsid w:val="00E7660F"/>
    <w:rsid w:val="00E769A7"/>
    <w:rsid w:val="00E80CCE"/>
    <w:rsid w:val="00E81351"/>
    <w:rsid w:val="00E8310A"/>
    <w:rsid w:val="00E83434"/>
    <w:rsid w:val="00E90DA8"/>
    <w:rsid w:val="00E91142"/>
    <w:rsid w:val="00E913DB"/>
    <w:rsid w:val="00E94126"/>
    <w:rsid w:val="00EA0F54"/>
    <w:rsid w:val="00EA1AEE"/>
    <w:rsid w:val="00EA38F1"/>
    <w:rsid w:val="00EA38FB"/>
    <w:rsid w:val="00EA3F0B"/>
    <w:rsid w:val="00EA6B25"/>
    <w:rsid w:val="00EA7971"/>
    <w:rsid w:val="00EB1A66"/>
    <w:rsid w:val="00EB1BED"/>
    <w:rsid w:val="00EB23A8"/>
    <w:rsid w:val="00EB24DF"/>
    <w:rsid w:val="00EB3739"/>
    <w:rsid w:val="00EB6D84"/>
    <w:rsid w:val="00EC0BE1"/>
    <w:rsid w:val="00EC0DE6"/>
    <w:rsid w:val="00EC197A"/>
    <w:rsid w:val="00EC1BBC"/>
    <w:rsid w:val="00EC1DE2"/>
    <w:rsid w:val="00EC22F9"/>
    <w:rsid w:val="00EC3AB8"/>
    <w:rsid w:val="00EC5D56"/>
    <w:rsid w:val="00EC7E5C"/>
    <w:rsid w:val="00ED21D6"/>
    <w:rsid w:val="00ED2FAF"/>
    <w:rsid w:val="00ED4540"/>
    <w:rsid w:val="00ED678C"/>
    <w:rsid w:val="00ED75F4"/>
    <w:rsid w:val="00EE07A5"/>
    <w:rsid w:val="00EE0E43"/>
    <w:rsid w:val="00EE0ED2"/>
    <w:rsid w:val="00EE1429"/>
    <w:rsid w:val="00EE20AD"/>
    <w:rsid w:val="00EE2958"/>
    <w:rsid w:val="00EE4F81"/>
    <w:rsid w:val="00EF099A"/>
    <w:rsid w:val="00EF1179"/>
    <w:rsid w:val="00EF12B5"/>
    <w:rsid w:val="00EF5BC2"/>
    <w:rsid w:val="00EF70F0"/>
    <w:rsid w:val="00F0056C"/>
    <w:rsid w:val="00F01925"/>
    <w:rsid w:val="00F026C6"/>
    <w:rsid w:val="00F04452"/>
    <w:rsid w:val="00F071A3"/>
    <w:rsid w:val="00F1066A"/>
    <w:rsid w:val="00F1549F"/>
    <w:rsid w:val="00F16CDC"/>
    <w:rsid w:val="00F17424"/>
    <w:rsid w:val="00F24513"/>
    <w:rsid w:val="00F25BAE"/>
    <w:rsid w:val="00F308DA"/>
    <w:rsid w:val="00F30916"/>
    <w:rsid w:val="00F370BC"/>
    <w:rsid w:val="00F37D25"/>
    <w:rsid w:val="00F37D77"/>
    <w:rsid w:val="00F429D1"/>
    <w:rsid w:val="00F44A6F"/>
    <w:rsid w:val="00F4703C"/>
    <w:rsid w:val="00F47B73"/>
    <w:rsid w:val="00F5232F"/>
    <w:rsid w:val="00F5295D"/>
    <w:rsid w:val="00F537EE"/>
    <w:rsid w:val="00F53F43"/>
    <w:rsid w:val="00F54026"/>
    <w:rsid w:val="00F547C4"/>
    <w:rsid w:val="00F54ED8"/>
    <w:rsid w:val="00F600F2"/>
    <w:rsid w:val="00F602DC"/>
    <w:rsid w:val="00F61F80"/>
    <w:rsid w:val="00F6258C"/>
    <w:rsid w:val="00F62918"/>
    <w:rsid w:val="00F64EB9"/>
    <w:rsid w:val="00F653A3"/>
    <w:rsid w:val="00F65C86"/>
    <w:rsid w:val="00F7094F"/>
    <w:rsid w:val="00F71C3D"/>
    <w:rsid w:val="00F73C9D"/>
    <w:rsid w:val="00F7436C"/>
    <w:rsid w:val="00F75DA9"/>
    <w:rsid w:val="00F807F4"/>
    <w:rsid w:val="00F820FB"/>
    <w:rsid w:val="00F83488"/>
    <w:rsid w:val="00F86719"/>
    <w:rsid w:val="00F86C13"/>
    <w:rsid w:val="00F87EBE"/>
    <w:rsid w:val="00F91C96"/>
    <w:rsid w:val="00F93371"/>
    <w:rsid w:val="00F9568C"/>
    <w:rsid w:val="00F9616B"/>
    <w:rsid w:val="00F97D04"/>
    <w:rsid w:val="00FA0425"/>
    <w:rsid w:val="00FA0848"/>
    <w:rsid w:val="00FA26E2"/>
    <w:rsid w:val="00FA3DFD"/>
    <w:rsid w:val="00FA77AD"/>
    <w:rsid w:val="00FB0DEA"/>
    <w:rsid w:val="00FB20BB"/>
    <w:rsid w:val="00FB4D4C"/>
    <w:rsid w:val="00FB6B57"/>
    <w:rsid w:val="00FC18EB"/>
    <w:rsid w:val="00FC1D4D"/>
    <w:rsid w:val="00FC4B5C"/>
    <w:rsid w:val="00FC569F"/>
    <w:rsid w:val="00FC60D3"/>
    <w:rsid w:val="00FC6AF4"/>
    <w:rsid w:val="00FD2BBC"/>
    <w:rsid w:val="00FD3AB3"/>
    <w:rsid w:val="00FD61E6"/>
    <w:rsid w:val="00FD62FF"/>
    <w:rsid w:val="00FD7850"/>
    <w:rsid w:val="00FD7EDF"/>
    <w:rsid w:val="00FE0523"/>
    <w:rsid w:val="00FE2D3B"/>
    <w:rsid w:val="00FE3A66"/>
    <w:rsid w:val="00FE4634"/>
    <w:rsid w:val="00FE467F"/>
    <w:rsid w:val="00FE55DB"/>
    <w:rsid w:val="00FE5970"/>
    <w:rsid w:val="00FE6226"/>
    <w:rsid w:val="00FE66E4"/>
    <w:rsid w:val="00FF0D39"/>
    <w:rsid w:val="00FF2550"/>
    <w:rsid w:val="00FF3761"/>
    <w:rsid w:val="00FF3794"/>
    <w:rsid w:val="00FF3E6D"/>
    <w:rsid w:val="00FF6207"/>
    <w:rsid w:val="00FF63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52035D"/>
  <w15:docId w15:val="{38C5ACB2-4FE4-4ED6-AD62-7203DCD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FE"/>
    <w:pPr>
      <w:spacing w:after="120" w:line="240" w:lineRule="auto"/>
    </w:pPr>
    <w:rPr>
      <w:rFonts w:ascii="Arial" w:eastAsia="Times New Roman" w:hAnsi="Arial" w:cs="Arial"/>
      <w:bCs/>
      <w:szCs w:val="20"/>
      <w:lang w:eastAsia="en-GB"/>
    </w:rPr>
  </w:style>
  <w:style w:type="paragraph" w:styleId="Heading1">
    <w:name w:val="heading 1"/>
    <w:basedOn w:val="Normal"/>
    <w:next w:val="Normal"/>
    <w:link w:val="Heading1Char"/>
    <w:uiPriority w:val="9"/>
    <w:qFormat/>
    <w:rsid w:val="00EB24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3309"/>
    <w:pPr>
      <w:keepNext/>
      <w:keepLines/>
      <w:spacing w:before="200" w:after="0"/>
      <w:outlineLvl w:val="1"/>
    </w:pPr>
    <w:rPr>
      <w:rFonts w:asciiTheme="majorHAnsi" w:eastAsiaTheme="majorEastAsia" w:hAnsiTheme="majorHAnsi" w:cstheme="majorBidi"/>
      <w:b/>
      <w:bCs w:val="0"/>
      <w:color w:val="5B9BD5" w:themeColor="accent1"/>
      <w:sz w:val="26"/>
      <w:szCs w:val="26"/>
    </w:rPr>
  </w:style>
  <w:style w:type="paragraph" w:styleId="Heading3">
    <w:name w:val="heading 3"/>
    <w:basedOn w:val="Normal"/>
    <w:next w:val="Normal"/>
    <w:link w:val="Heading3Char"/>
    <w:uiPriority w:val="9"/>
    <w:semiHidden/>
    <w:unhideWhenUsed/>
    <w:qFormat/>
    <w:rsid w:val="007F57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C25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C2579"/>
    <w:pPr>
      <w:keepNext/>
      <w:spacing w:after="0"/>
      <w:jc w:val="both"/>
      <w:outlineLvl w:val="4"/>
    </w:pPr>
    <w:rPr>
      <w:b/>
      <w:bCs w:val="0"/>
      <w:sz w:val="24"/>
      <w:lang w:eastAsia="es-ES"/>
    </w:rPr>
  </w:style>
  <w:style w:type="paragraph" w:styleId="Heading7">
    <w:name w:val="heading 7"/>
    <w:basedOn w:val="Normal"/>
    <w:next w:val="Normal"/>
    <w:link w:val="Heading7Char"/>
    <w:uiPriority w:val="9"/>
    <w:semiHidden/>
    <w:unhideWhenUsed/>
    <w:qFormat/>
    <w:rsid w:val="00D7648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34B98"/>
    <w:rPr>
      <w:color w:val="0000FF"/>
      <w:u w:val="single"/>
    </w:rPr>
  </w:style>
  <w:style w:type="paragraph" w:styleId="NormalWeb">
    <w:name w:val="Normal (Web)"/>
    <w:basedOn w:val="Normal"/>
    <w:uiPriority w:val="99"/>
    <w:rsid w:val="00534B98"/>
    <w:pPr>
      <w:spacing w:before="100" w:beforeAutospacing="1" w:after="100" w:afterAutospacing="1"/>
    </w:pPr>
    <w:rPr>
      <w:rFonts w:ascii="Times New Roman" w:hAnsi="Times New Roman" w:cs="Times New Roman"/>
      <w:bCs w:val="0"/>
      <w:sz w:val="24"/>
      <w:szCs w:val="24"/>
      <w:lang w:val="es-ES" w:eastAsia="es-ES"/>
    </w:rPr>
  </w:style>
  <w:style w:type="paragraph" w:styleId="FootnoteText">
    <w:name w:val="footnote text"/>
    <w:basedOn w:val="Normal"/>
    <w:link w:val="FootnoteTextChar"/>
    <w:uiPriority w:val="99"/>
    <w:semiHidden/>
    <w:rsid w:val="00534B98"/>
    <w:pPr>
      <w:spacing w:after="0"/>
    </w:pPr>
    <w:rPr>
      <w:rFonts w:ascii="Times New Roman" w:hAnsi="Times New Roman" w:cs="Times New Roman"/>
      <w:bCs w:val="0"/>
      <w:sz w:val="20"/>
      <w:lang w:eastAsia="es-ES"/>
    </w:rPr>
  </w:style>
  <w:style w:type="character" w:customStyle="1" w:styleId="FootnoteTextChar">
    <w:name w:val="Footnote Text Char"/>
    <w:basedOn w:val="DefaultParagraphFont"/>
    <w:link w:val="FootnoteText"/>
    <w:uiPriority w:val="99"/>
    <w:semiHidden/>
    <w:rsid w:val="00534B98"/>
    <w:rPr>
      <w:rFonts w:ascii="Times New Roman" w:eastAsia="Times New Roman" w:hAnsi="Times New Roman" w:cs="Times New Roman"/>
      <w:sz w:val="20"/>
      <w:szCs w:val="20"/>
      <w:lang w:eastAsia="es-ES"/>
    </w:rPr>
  </w:style>
  <w:style w:type="character" w:styleId="FootnoteReference">
    <w:name w:val="footnote reference"/>
    <w:basedOn w:val="DefaultParagraphFont"/>
    <w:uiPriority w:val="99"/>
    <w:semiHidden/>
    <w:rsid w:val="00534B98"/>
    <w:rPr>
      <w:vertAlign w:val="superscript"/>
    </w:rPr>
  </w:style>
  <w:style w:type="paragraph" w:styleId="BodyText3">
    <w:name w:val="Body Text 3"/>
    <w:basedOn w:val="Normal"/>
    <w:link w:val="BodyText3Char"/>
    <w:semiHidden/>
    <w:rsid w:val="00534B98"/>
    <w:pPr>
      <w:spacing w:after="0" w:line="480" w:lineRule="auto"/>
      <w:jc w:val="both"/>
    </w:pPr>
    <w:rPr>
      <w:rFonts w:ascii="Times New Roman" w:hAnsi="Times New Roman" w:cs="Times New Roman"/>
      <w:bCs w:val="0"/>
      <w:sz w:val="24"/>
      <w:lang w:eastAsia="it-IT"/>
    </w:rPr>
  </w:style>
  <w:style w:type="character" w:customStyle="1" w:styleId="BodyText3Char">
    <w:name w:val="Body Text 3 Char"/>
    <w:basedOn w:val="DefaultParagraphFont"/>
    <w:link w:val="BodyText3"/>
    <w:semiHidden/>
    <w:rsid w:val="00534B98"/>
    <w:rPr>
      <w:rFonts w:ascii="Times New Roman" w:eastAsia="Times New Roman" w:hAnsi="Times New Roman" w:cs="Times New Roman"/>
      <w:sz w:val="24"/>
      <w:szCs w:val="20"/>
      <w:lang w:eastAsia="it-IT"/>
    </w:rPr>
  </w:style>
  <w:style w:type="paragraph" w:styleId="BodyText">
    <w:name w:val="Body Text"/>
    <w:aliases w:val="Tempo Body Text,descriptionbullets,Starbucks Body Text,heading3,body text,3 indent,heading31,body text1,3 indent1,heading32,body text2,3 indent2,heading33,body text3,3 indent3,heading34,body text4,3 indent4,bt,heading_txt"/>
    <w:basedOn w:val="Normal"/>
    <w:link w:val="BodyTextChar"/>
    <w:unhideWhenUsed/>
    <w:rsid w:val="00534B98"/>
  </w:style>
  <w:style w:type="character" w:customStyle="1" w:styleId="BodyTextChar">
    <w:name w:val="Body Text Char"/>
    <w:aliases w:val="Tempo Body Text Char,descriptionbullets Char,Starbucks Body Text Char,heading3 Char,body text Char,3 indent Char,heading31 Char,body text1 Char,3 indent1 Char,heading32 Char,body text2 Char,3 indent2 Char,heading33 Char,body text3 Char"/>
    <w:basedOn w:val="DefaultParagraphFont"/>
    <w:link w:val="BodyText"/>
    <w:rsid w:val="00534B98"/>
    <w:rPr>
      <w:rFonts w:ascii="Arial" w:eastAsia="Times New Roman" w:hAnsi="Arial" w:cs="Arial"/>
      <w:bCs/>
      <w:szCs w:val="20"/>
      <w:lang w:eastAsia="en-GB"/>
    </w:rPr>
  </w:style>
  <w:style w:type="character" w:customStyle="1" w:styleId="Heading5Char">
    <w:name w:val="Heading 5 Char"/>
    <w:basedOn w:val="DefaultParagraphFont"/>
    <w:link w:val="Heading5"/>
    <w:rsid w:val="00DC2579"/>
    <w:rPr>
      <w:rFonts w:ascii="Arial" w:eastAsia="Times New Roman" w:hAnsi="Arial" w:cs="Arial"/>
      <w:b/>
      <w:sz w:val="24"/>
      <w:szCs w:val="20"/>
      <w:lang w:eastAsia="es-ES"/>
    </w:rPr>
  </w:style>
  <w:style w:type="character" w:customStyle="1" w:styleId="Heading4Char">
    <w:name w:val="Heading 4 Char"/>
    <w:basedOn w:val="DefaultParagraphFont"/>
    <w:link w:val="Heading4"/>
    <w:uiPriority w:val="9"/>
    <w:semiHidden/>
    <w:rsid w:val="00DC2579"/>
    <w:rPr>
      <w:rFonts w:asciiTheme="majorHAnsi" w:eastAsiaTheme="majorEastAsia" w:hAnsiTheme="majorHAnsi" w:cstheme="majorBidi"/>
      <w:bCs/>
      <w:i/>
      <w:iCs/>
      <w:color w:val="2E74B5" w:themeColor="accent1" w:themeShade="BF"/>
      <w:szCs w:val="20"/>
      <w:lang w:eastAsia="en-GB"/>
    </w:rPr>
  </w:style>
  <w:style w:type="paragraph" w:styleId="Header">
    <w:name w:val="header"/>
    <w:basedOn w:val="Normal"/>
    <w:link w:val="HeaderChar"/>
    <w:uiPriority w:val="99"/>
    <w:unhideWhenUsed/>
    <w:rsid w:val="0081345C"/>
    <w:pPr>
      <w:tabs>
        <w:tab w:val="center" w:pos="4513"/>
        <w:tab w:val="right" w:pos="9026"/>
      </w:tabs>
      <w:spacing w:after="0"/>
    </w:pPr>
  </w:style>
  <w:style w:type="character" w:customStyle="1" w:styleId="HeaderChar">
    <w:name w:val="Header Char"/>
    <w:basedOn w:val="DefaultParagraphFont"/>
    <w:link w:val="Header"/>
    <w:uiPriority w:val="99"/>
    <w:rsid w:val="0081345C"/>
    <w:rPr>
      <w:rFonts w:ascii="Arial" w:eastAsia="Times New Roman" w:hAnsi="Arial" w:cs="Arial"/>
      <w:bCs/>
      <w:szCs w:val="20"/>
      <w:lang w:eastAsia="en-GB"/>
    </w:rPr>
  </w:style>
  <w:style w:type="paragraph" w:styleId="Footer">
    <w:name w:val="footer"/>
    <w:basedOn w:val="Normal"/>
    <w:link w:val="FooterChar"/>
    <w:uiPriority w:val="99"/>
    <w:unhideWhenUsed/>
    <w:rsid w:val="0081345C"/>
    <w:pPr>
      <w:tabs>
        <w:tab w:val="center" w:pos="4513"/>
        <w:tab w:val="right" w:pos="9026"/>
      </w:tabs>
      <w:spacing w:after="0"/>
    </w:pPr>
  </w:style>
  <w:style w:type="character" w:customStyle="1" w:styleId="FooterChar">
    <w:name w:val="Footer Char"/>
    <w:basedOn w:val="DefaultParagraphFont"/>
    <w:link w:val="Footer"/>
    <w:uiPriority w:val="99"/>
    <w:rsid w:val="0081345C"/>
    <w:rPr>
      <w:rFonts w:ascii="Arial" w:eastAsia="Times New Roman" w:hAnsi="Arial" w:cs="Arial"/>
      <w:bCs/>
      <w:szCs w:val="20"/>
      <w:lang w:eastAsia="en-GB"/>
    </w:rPr>
  </w:style>
  <w:style w:type="character" w:styleId="Emphasis">
    <w:name w:val="Emphasis"/>
    <w:basedOn w:val="DefaultParagraphFont"/>
    <w:uiPriority w:val="20"/>
    <w:qFormat/>
    <w:rsid w:val="00742D08"/>
    <w:rPr>
      <w:b/>
      <w:bCs/>
      <w:i w:val="0"/>
      <w:iCs w:val="0"/>
    </w:rPr>
  </w:style>
  <w:style w:type="paragraph" w:styleId="ListParagraph">
    <w:name w:val="List Paragraph"/>
    <w:basedOn w:val="Normal"/>
    <w:uiPriority w:val="34"/>
    <w:qFormat/>
    <w:rsid w:val="009E39EE"/>
    <w:pPr>
      <w:spacing w:after="200" w:line="276" w:lineRule="auto"/>
      <w:ind w:left="720"/>
      <w:contextualSpacing/>
    </w:pPr>
    <w:rPr>
      <w:rFonts w:asciiTheme="minorHAnsi" w:eastAsiaTheme="minorHAnsi" w:hAnsiTheme="minorHAnsi" w:cstheme="minorBidi"/>
      <w:bCs w:val="0"/>
      <w:szCs w:val="22"/>
      <w:lang w:eastAsia="en-US"/>
    </w:rPr>
  </w:style>
  <w:style w:type="paragraph" w:customStyle="1" w:styleId="Corpotesto1">
    <w:name w:val="Corpo testo1"/>
    <w:basedOn w:val="BodyText"/>
    <w:rsid w:val="00DE11B4"/>
    <w:pPr>
      <w:jc w:val="both"/>
    </w:pPr>
    <w:rPr>
      <w:rFonts w:ascii="Times New Roman" w:hAnsi="Times New Roman" w:cs="Times New Roman"/>
      <w:bCs w:val="0"/>
      <w:sz w:val="24"/>
      <w:lang w:val="en-US" w:eastAsia="en-US"/>
    </w:rPr>
  </w:style>
  <w:style w:type="character" w:customStyle="1" w:styleId="Heading7Char">
    <w:name w:val="Heading 7 Char"/>
    <w:basedOn w:val="DefaultParagraphFont"/>
    <w:link w:val="Heading7"/>
    <w:uiPriority w:val="9"/>
    <w:semiHidden/>
    <w:rsid w:val="00D76489"/>
    <w:rPr>
      <w:rFonts w:asciiTheme="majorHAnsi" w:eastAsiaTheme="majorEastAsia" w:hAnsiTheme="majorHAnsi" w:cstheme="majorBidi"/>
      <w:bCs/>
      <w:i/>
      <w:iCs/>
      <w:color w:val="404040" w:themeColor="text1" w:themeTint="BF"/>
      <w:szCs w:val="20"/>
      <w:lang w:eastAsia="en-GB"/>
    </w:rPr>
  </w:style>
  <w:style w:type="paragraph" w:styleId="BodyText2">
    <w:name w:val="Body Text 2"/>
    <w:basedOn w:val="Normal"/>
    <w:link w:val="BodyText2Char"/>
    <w:uiPriority w:val="99"/>
    <w:unhideWhenUsed/>
    <w:rsid w:val="00307B55"/>
    <w:pPr>
      <w:spacing w:line="480" w:lineRule="auto"/>
    </w:pPr>
  </w:style>
  <w:style w:type="character" w:customStyle="1" w:styleId="BodyText2Char">
    <w:name w:val="Body Text 2 Char"/>
    <w:basedOn w:val="DefaultParagraphFont"/>
    <w:link w:val="BodyText2"/>
    <w:uiPriority w:val="99"/>
    <w:rsid w:val="00307B55"/>
    <w:rPr>
      <w:rFonts w:ascii="Arial" w:eastAsia="Times New Roman" w:hAnsi="Arial" w:cs="Arial"/>
      <w:bCs/>
      <w:szCs w:val="20"/>
      <w:lang w:eastAsia="en-GB"/>
    </w:rPr>
  </w:style>
  <w:style w:type="character" w:customStyle="1" w:styleId="Heading2Char">
    <w:name w:val="Heading 2 Char"/>
    <w:basedOn w:val="DefaultParagraphFont"/>
    <w:link w:val="Heading2"/>
    <w:uiPriority w:val="9"/>
    <w:rsid w:val="00353309"/>
    <w:rPr>
      <w:rFonts w:asciiTheme="majorHAnsi" w:eastAsiaTheme="majorEastAsia" w:hAnsiTheme="majorHAnsi" w:cstheme="majorBidi"/>
      <w:b/>
      <w:color w:val="5B9BD5" w:themeColor="accent1"/>
      <w:sz w:val="26"/>
      <w:szCs w:val="26"/>
      <w:lang w:eastAsia="en-GB"/>
    </w:rPr>
  </w:style>
  <w:style w:type="character" w:styleId="CommentReference">
    <w:name w:val="annotation reference"/>
    <w:basedOn w:val="DefaultParagraphFont"/>
    <w:uiPriority w:val="99"/>
    <w:semiHidden/>
    <w:unhideWhenUsed/>
    <w:rsid w:val="00C2307A"/>
    <w:rPr>
      <w:sz w:val="16"/>
      <w:szCs w:val="16"/>
    </w:rPr>
  </w:style>
  <w:style w:type="paragraph" w:styleId="CommentText">
    <w:name w:val="annotation text"/>
    <w:basedOn w:val="Normal"/>
    <w:link w:val="CommentTextChar"/>
    <w:uiPriority w:val="99"/>
    <w:unhideWhenUsed/>
    <w:rsid w:val="00C2307A"/>
    <w:rPr>
      <w:sz w:val="20"/>
    </w:rPr>
  </w:style>
  <w:style w:type="character" w:customStyle="1" w:styleId="CommentTextChar">
    <w:name w:val="Comment Text Char"/>
    <w:basedOn w:val="DefaultParagraphFont"/>
    <w:link w:val="CommentText"/>
    <w:uiPriority w:val="99"/>
    <w:rsid w:val="00C2307A"/>
    <w:rPr>
      <w:rFonts w:ascii="Arial" w:eastAsia="Times New Roman" w:hAnsi="Arial" w:cs="Arial"/>
      <w:bCs/>
      <w:sz w:val="20"/>
      <w:szCs w:val="20"/>
      <w:lang w:eastAsia="en-GB"/>
    </w:rPr>
  </w:style>
  <w:style w:type="paragraph" w:styleId="CommentSubject">
    <w:name w:val="annotation subject"/>
    <w:basedOn w:val="CommentText"/>
    <w:next w:val="CommentText"/>
    <w:link w:val="CommentSubjectChar"/>
    <w:uiPriority w:val="99"/>
    <w:semiHidden/>
    <w:unhideWhenUsed/>
    <w:rsid w:val="00C2307A"/>
    <w:rPr>
      <w:b/>
    </w:rPr>
  </w:style>
  <w:style w:type="character" w:customStyle="1" w:styleId="CommentSubjectChar">
    <w:name w:val="Comment Subject Char"/>
    <w:basedOn w:val="CommentTextChar"/>
    <w:link w:val="CommentSubject"/>
    <w:uiPriority w:val="99"/>
    <w:semiHidden/>
    <w:rsid w:val="00C2307A"/>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C230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07A"/>
    <w:rPr>
      <w:rFonts w:ascii="Segoe UI" w:eastAsia="Times New Roman" w:hAnsi="Segoe UI" w:cs="Segoe UI"/>
      <w:bCs/>
      <w:sz w:val="18"/>
      <w:szCs w:val="18"/>
      <w:lang w:eastAsia="en-GB"/>
    </w:rPr>
  </w:style>
  <w:style w:type="paragraph" w:styleId="Revision">
    <w:name w:val="Revision"/>
    <w:hidden/>
    <w:uiPriority w:val="99"/>
    <w:semiHidden/>
    <w:rsid w:val="00EE07A5"/>
    <w:pPr>
      <w:spacing w:after="0" w:line="240" w:lineRule="auto"/>
    </w:pPr>
    <w:rPr>
      <w:rFonts w:ascii="Arial" w:eastAsia="Times New Roman" w:hAnsi="Arial" w:cs="Arial"/>
      <w:bCs/>
      <w:szCs w:val="20"/>
      <w:lang w:eastAsia="en-GB"/>
    </w:rPr>
  </w:style>
  <w:style w:type="character" w:styleId="FollowedHyperlink">
    <w:name w:val="FollowedHyperlink"/>
    <w:basedOn w:val="DefaultParagraphFont"/>
    <w:uiPriority w:val="99"/>
    <w:semiHidden/>
    <w:unhideWhenUsed/>
    <w:rsid w:val="00215F8A"/>
    <w:rPr>
      <w:color w:val="954F72" w:themeColor="followedHyperlink"/>
      <w:u w:val="single"/>
    </w:rPr>
  </w:style>
  <w:style w:type="character" w:customStyle="1" w:styleId="st1">
    <w:name w:val="st1"/>
    <w:basedOn w:val="DefaultParagraphFont"/>
    <w:rsid w:val="00C4332A"/>
  </w:style>
  <w:style w:type="character" w:customStyle="1" w:styleId="Heading3Char">
    <w:name w:val="Heading 3 Char"/>
    <w:basedOn w:val="DefaultParagraphFont"/>
    <w:link w:val="Heading3"/>
    <w:uiPriority w:val="9"/>
    <w:semiHidden/>
    <w:rsid w:val="007F57EC"/>
    <w:rPr>
      <w:rFonts w:asciiTheme="majorHAnsi" w:eastAsiaTheme="majorEastAsia" w:hAnsiTheme="majorHAnsi" w:cstheme="majorBidi"/>
      <w:bCs/>
      <w:color w:val="1F4D78" w:themeColor="accent1" w:themeShade="7F"/>
      <w:sz w:val="24"/>
      <w:szCs w:val="24"/>
      <w:lang w:eastAsia="en-GB"/>
    </w:rPr>
  </w:style>
  <w:style w:type="table" w:styleId="TableGrid">
    <w:name w:val="Table Grid"/>
    <w:basedOn w:val="TableNormal"/>
    <w:uiPriority w:val="59"/>
    <w:rsid w:val="00BA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24DF"/>
    <w:rPr>
      <w:rFonts w:asciiTheme="majorHAnsi" w:eastAsiaTheme="majorEastAsia" w:hAnsiTheme="majorHAnsi" w:cstheme="majorBidi"/>
      <w:bCs/>
      <w:color w:val="2E74B5" w:themeColor="accent1" w:themeShade="BF"/>
      <w:sz w:val="32"/>
      <w:szCs w:val="32"/>
      <w:lang w:eastAsia="en-GB"/>
    </w:rPr>
  </w:style>
  <w:style w:type="character" w:customStyle="1" w:styleId="A13">
    <w:name w:val="A13"/>
    <w:uiPriority w:val="99"/>
    <w:rsid w:val="009510C3"/>
    <w:rPr>
      <w:rFonts w:cs="Univers LT Std 55"/>
      <w:color w:val="000000"/>
      <w:sz w:val="16"/>
      <w:szCs w:val="16"/>
    </w:rPr>
  </w:style>
  <w:style w:type="paragraph" w:customStyle="1" w:styleId="Default">
    <w:name w:val="Default"/>
    <w:rsid w:val="009510C3"/>
    <w:pPr>
      <w:autoSpaceDE w:val="0"/>
      <w:autoSpaceDN w:val="0"/>
      <w:adjustRightInd w:val="0"/>
      <w:spacing w:after="0" w:line="240" w:lineRule="auto"/>
    </w:pPr>
    <w:rPr>
      <w:rFonts w:ascii="Univers LT Std 55" w:hAnsi="Univers LT Std 55" w:cs="Univers LT Std 55"/>
      <w:color w:val="000000"/>
      <w:sz w:val="24"/>
      <w:szCs w:val="24"/>
    </w:rPr>
  </w:style>
  <w:style w:type="paragraph" w:customStyle="1" w:styleId="Pa2">
    <w:name w:val="Pa2"/>
    <w:basedOn w:val="Default"/>
    <w:next w:val="Default"/>
    <w:uiPriority w:val="99"/>
    <w:rsid w:val="009510C3"/>
    <w:pPr>
      <w:spacing w:line="201" w:lineRule="atLeast"/>
    </w:pPr>
    <w:rPr>
      <w:rFonts w:ascii="Univers LT Std 45 Light" w:hAnsi="Univers LT Std 45 Light" w:cstheme="minorBidi"/>
      <w:color w:val="auto"/>
    </w:rPr>
  </w:style>
  <w:style w:type="character" w:customStyle="1" w:styleId="ilfuvd">
    <w:name w:val="ilfuvd"/>
    <w:basedOn w:val="DefaultParagraphFont"/>
    <w:rsid w:val="009510C3"/>
  </w:style>
  <w:style w:type="character" w:customStyle="1" w:styleId="xs2">
    <w:name w:val="x_s2"/>
    <w:basedOn w:val="DefaultParagraphFont"/>
    <w:rsid w:val="009510C3"/>
  </w:style>
  <w:style w:type="character" w:customStyle="1" w:styleId="xapple-converted-space">
    <w:name w:val="x_apple-converted-space"/>
    <w:basedOn w:val="DefaultParagraphFont"/>
    <w:rsid w:val="009510C3"/>
  </w:style>
  <w:style w:type="paragraph" w:styleId="TOCHeading">
    <w:name w:val="TOC Heading"/>
    <w:basedOn w:val="Heading1"/>
    <w:next w:val="Normal"/>
    <w:uiPriority w:val="39"/>
    <w:unhideWhenUsed/>
    <w:qFormat/>
    <w:rsid w:val="009510C3"/>
    <w:pPr>
      <w:spacing w:line="259" w:lineRule="auto"/>
      <w:outlineLvl w:val="9"/>
    </w:pPr>
    <w:rPr>
      <w:bCs w:val="0"/>
      <w:lang w:val="en-US" w:eastAsia="en-US"/>
    </w:rPr>
  </w:style>
  <w:style w:type="paragraph" w:styleId="TOC1">
    <w:name w:val="toc 1"/>
    <w:basedOn w:val="Normal"/>
    <w:next w:val="Normal"/>
    <w:autoRedefine/>
    <w:uiPriority w:val="39"/>
    <w:unhideWhenUsed/>
    <w:rsid w:val="009510C3"/>
    <w:pPr>
      <w:tabs>
        <w:tab w:val="right" w:leader="dot" w:pos="9016"/>
      </w:tabs>
      <w:spacing w:after="100" w:line="360" w:lineRule="auto"/>
    </w:pPr>
    <w:rPr>
      <w:rFonts w:ascii="Times New Roman" w:eastAsiaTheme="minorHAnsi" w:hAnsi="Times New Roman" w:cs="Times New Roman"/>
      <w:b/>
      <w:bCs w:val="0"/>
      <w:noProof/>
      <w:sz w:val="28"/>
      <w:szCs w:val="24"/>
      <w:lang w:eastAsia="it-IT"/>
    </w:rPr>
  </w:style>
  <w:style w:type="paragraph" w:styleId="TOC2">
    <w:name w:val="toc 2"/>
    <w:basedOn w:val="Normal"/>
    <w:next w:val="Normal"/>
    <w:autoRedefine/>
    <w:uiPriority w:val="39"/>
    <w:unhideWhenUsed/>
    <w:rsid w:val="009510C3"/>
    <w:pPr>
      <w:spacing w:after="100" w:line="259" w:lineRule="auto"/>
      <w:ind w:left="220"/>
    </w:pPr>
    <w:rPr>
      <w:rFonts w:asciiTheme="minorHAnsi" w:eastAsiaTheme="minorHAnsi" w:hAnsiTheme="minorHAnsi" w:cstheme="minorBidi"/>
      <w:bCs w:val="0"/>
      <w:szCs w:val="22"/>
      <w:lang w:eastAsia="en-US"/>
    </w:rPr>
  </w:style>
  <w:style w:type="paragraph" w:styleId="Caption">
    <w:name w:val="caption"/>
    <w:basedOn w:val="Normal"/>
    <w:next w:val="Normal"/>
    <w:qFormat/>
    <w:rsid w:val="009D0DE5"/>
    <w:pPr>
      <w:overflowPunct w:val="0"/>
      <w:autoSpaceDE w:val="0"/>
      <w:autoSpaceDN w:val="0"/>
      <w:adjustRightInd w:val="0"/>
      <w:spacing w:after="0"/>
      <w:textAlignment w:val="baseline"/>
    </w:pPr>
    <w:rPr>
      <w:rFonts w:ascii="Times New Roman" w:hAnsi="Times New Roman" w:cs="Times New Roman"/>
      <w:b/>
      <w:bCs w:val="0"/>
      <w:sz w:val="20"/>
      <w:lang w:val="en-US" w:eastAsia="en-US"/>
    </w:rPr>
  </w:style>
  <w:style w:type="character" w:customStyle="1" w:styleId="title-text">
    <w:name w:val="title-text"/>
    <w:basedOn w:val="DefaultParagraphFont"/>
    <w:rsid w:val="00C32FE0"/>
  </w:style>
  <w:style w:type="character" w:styleId="UnresolvedMention">
    <w:name w:val="Unresolved Mention"/>
    <w:basedOn w:val="DefaultParagraphFont"/>
    <w:uiPriority w:val="99"/>
    <w:semiHidden/>
    <w:unhideWhenUsed/>
    <w:rsid w:val="00FE6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909">
      <w:bodyDiv w:val="1"/>
      <w:marLeft w:val="0"/>
      <w:marRight w:val="0"/>
      <w:marTop w:val="0"/>
      <w:marBottom w:val="0"/>
      <w:divBdr>
        <w:top w:val="none" w:sz="0" w:space="0" w:color="auto"/>
        <w:left w:val="none" w:sz="0" w:space="0" w:color="auto"/>
        <w:bottom w:val="none" w:sz="0" w:space="0" w:color="auto"/>
        <w:right w:val="none" w:sz="0" w:space="0" w:color="auto"/>
      </w:divBdr>
    </w:div>
    <w:div w:id="80614534">
      <w:bodyDiv w:val="1"/>
      <w:marLeft w:val="0"/>
      <w:marRight w:val="0"/>
      <w:marTop w:val="0"/>
      <w:marBottom w:val="0"/>
      <w:divBdr>
        <w:top w:val="none" w:sz="0" w:space="0" w:color="auto"/>
        <w:left w:val="none" w:sz="0" w:space="0" w:color="auto"/>
        <w:bottom w:val="none" w:sz="0" w:space="0" w:color="auto"/>
        <w:right w:val="none" w:sz="0" w:space="0" w:color="auto"/>
      </w:divBdr>
    </w:div>
    <w:div w:id="80875139">
      <w:bodyDiv w:val="1"/>
      <w:marLeft w:val="0"/>
      <w:marRight w:val="0"/>
      <w:marTop w:val="0"/>
      <w:marBottom w:val="0"/>
      <w:divBdr>
        <w:top w:val="none" w:sz="0" w:space="0" w:color="auto"/>
        <w:left w:val="none" w:sz="0" w:space="0" w:color="auto"/>
        <w:bottom w:val="none" w:sz="0" w:space="0" w:color="auto"/>
        <w:right w:val="none" w:sz="0" w:space="0" w:color="auto"/>
      </w:divBdr>
    </w:div>
    <w:div w:id="86924562">
      <w:bodyDiv w:val="1"/>
      <w:marLeft w:val="0"/>
      <w:marRight w:val="0"/>
      <w:marTop w:val="0"/>
      <w:marBottom w:val="0"/>
      <w:divBdr>
        <w:top w:val="none" w:sz="0" w:space="0" w:color="auto"/>
        <w:left w:val="none" w:sz="0" w:space="0" w:color="auto"/>
        <w:bottom w:val="none" w:sz="0" w:space="0" w:color="auto"/>
        <w:right w:val="none" w:sz="0" w:space="0" w:color="auto"/>
      </w:divBdr>
    </w:div>
    <w:div w:id="111096878">
      <w:bodyDiv w:val="1"/>
      <w:marLeft w:val="0"/>
      <w:marRight w:val="0"/>
      <w:marTop w:val="0"/>
      <w:marBottom w:val="0"/>
      <w:divBdr>
        <w:top w:val="none" w:sz="0" w:space="0" w:color="auto"/>
        <w:left w:val="none" w:sz="0" w:space="0" w:color="auto"/>
        <w:bottom w:val="none" w:sz="0" w:space="0" w:color="auto"/>
        <w:right w:val="none" w:sz="0" w:space="0" w:color="auto"/>
      </w:divBdr>
    </w:div>
    <w:div w:id="119812732">
      <w:bodyDiv w:val="1"/>
      <w:marLeft w:val="0"/>
      <w:marRight w:val="0"/>
      <w:marTop w:val="0"/>
      <w:marBottom w:val="0"/>
      <w:divBdr>
        <w:top w:val="none" w:sz="0" w:space="0" w:color="auto"/>
        <w:left w:val="none" w:sz="0" w:space="0" w:color="auto"/>
        <w:bottom w:val="none" w:sz="0" w:space="0" w:color="auto"/>
        <w:right w:val="none" w:sz="0" w:space="0" w:color="auto"/>
      </w:divBdr>
    </w:div>
    <w:div w:id="172887121">
      <w:bodyDiv w:val="1"/>
      <w:marLeft w:val="0"/>
      <w:marRight w:val="0"/>
      <w:marTop w:val="0"/>
      <w:marBottom w:val="0"/>
      <w:divBdr>
        <w:top w:val="none" w:sz="0" w:space="0" w:color="auto"/>
        <w:left w:val="none" w:sz="0" w:space="0" w:color="auto"/>
        <w:bottom w:val="none" w:sz="0" w:space="0" w:color="auto"/>
        <w:right w:val="none" w:sz="0" w:space="0" w:color="auto"/>
      </w:divBdr>
      <w:divsChild>
        <w:div w:id="1533573871">
          <w:marLeft w:val="0"/>
          <w:marRight w:val="0"/>
          <w:marTop w:val="0"/>
          <w:marBottom w:val="0"/>
          <w:divBdr>
            <w:top w:val="none" w:sz="0" w:space="0" w:color="auto"/>
            <w:left w:val="none" w:sz="0" w:space="0" w:color="auto"/>
            <w:bottom w:val="none" w:sz="0" w:space="0" w:color="auto"/>
            <w:right w:val="none" w:sz="0" w:space="0" w:color="auto"/>
          </w:divBdr>
        </w:div>
        <w:div w:id="1391885104">
          <w:marLeft w:val="0"/>
          <w:marRight w:val="0"/>
          <w:marTop w:val="0"/>
          <w:marBottom w:val="0"/>
          <w:divBdr>
            <w:top w:val="none" w:sz="0" w:space="0" w:color="auto"/>
            <w:left w:val="none" w:sz="0" w:space="0" w:color="auto"/>
            <w:bottom w:val="none" w:sz="0" w:space="0" w:color="auto"/>
            <w:right w:val="none" w:sz="0" w:space="0" w:color="auto"/>
          </w:divBdr>
        </w:div>
      </w:divsChild>
    </w:div>
    <w:div w:id="262688000">
      <w:bodyDiv w:val="1"/>
      <w:marLeft w:val="0"/>
      <w:marRight w:val="0"/>
      <w:marTop w:val="0"/>
      <w:marBottom w:val="0"/>
      <w:divBdr>
        <w:top w:val="none" w:sz="0" w:space="0" w:color="auto"/>
        <w:left w:val="none" w:sz="0" w:space="0" w:color="auto"/>
        <w:bottom w:val="none" w:sz="0" w:space="0" w:color="auto"/>
        <w:right w:val="none" w:sz="0" w:space="0" w:color="auto"/>
      </w:divBdr>
    </w:div>
    <w:div w:id="389039067">
      <w:bodyDiv w:val="1"/>
      <w:marLeft w:val="0"/>
      <w:marRight w:val="0"/>
      <w:marTop w:val="0"/>
      <w:marBottom w:val="0"/>
      <w:divBdr>
        <w:top w:val="none" w:sz="0" w:space="0" w:color="auto"/>
        <w:left w:val="none" w:sz="0" w:space="0" w:color="auto"/>
        <w:bottom w:val="none" w:sz="0" w:space="0" w:color="auto"/>
        <w:right w:val="none" w:sz="0" w:space="0" w:color="auto"/>
      </w:divBdr>
      <w:divsChild>
        <w:div w:id="358821565">
          <w:marLeft w:val="0"/>
          <w:marRight w:val="0"/>
          <w:marTop w:val="0"/>
          <w:marBottom w:val="0"/>
          <w:divBdr>
            <w:top w:val="none" w:sz="0" w:space="0" w:color="auto"/>
            <w:left w:val="none" w:sz="0" w:space="0" w:color="auto"/>
            <w:bottom w:val="none" w:sz="0" w:space="0" w:color="auto"/>
            <w:right w:val="none" w:sz="0" w:space="0" w:color="auto"/>
          </w:divBdr>
          <w:divsChild>
            <w:div w:id="524557344">
              <w:marLeft w:val="0"/>
              <w:marRight w:val="0"/>
              <w:marTop w:val="0"/>
              <w:marBottom w:val="0"/>
              <w:divBdr>
                <w:top w:val="none" w:sz="0" w:space="0" w:color="auto"/>
                <w:left w:val="none" w:sz="0" w:space="0" w:color="auto"/>
                <w:bottom w:val="none" w:sz="0" w:space="0" w:color="auto"/>
                <w:right w:val="none" w:sz="0" w:space="0" w:color="auto"/>
              </w:divBdr>
            </w:div>
          </w:divsChild>
        </w:div>
        <w:div w:id="586154121">
          <w:marLeft w:val="0"/>
          <w:marRight w:val="0"/>
          <w:marTop w:val="0"/>
          <w:marBottom w:val="0"/>
          <w:divBdr>
            <w:top w:val="none" w:sz="0" w:space="0" w:color="auto"/>
            <w:left w:val="none" w:sz="0" w:space="0" w:color="auto"/>
            <w:bottom w:val="none" w:sz="0" w:space="0" w:color="auto"/>
            <w:right w:val="none" w:sz="0" w:space="0" w:color="auto"/>
          </w:divBdr>
        </w:div>
      </w:divsChild>
    </w:div>
    <w:div w:id="402876519">
      <w:bodyDiv w:val="1"/>
      <w:marLeft w:val="0"/>
      <w:marRight w:val="0"/>
      <w:marTop w:val="0"/>
      <w:marBottom w:val="0"/>
      <w:divBdr>
        <w:top w:val="none" w:sz="0" w:space="0" w:color="auto"/>
        <w:left w:val="none" w:sz="0" w:space="0" w:color="auto"/>
        <w:bottom w:val="none" w:sz="0" w:space="0" w:color="auto"/>
        <w:right w:val="none" w:sz="0" w:space="0" w:color="auto"/>
      </w:divBdr>
    </w:div>
    <w:div w:id="411005947">
      <w:bodyDiv w:val="1"/>
      <w:marLeft w:val="0"/>
      <w:marRight w:val="0"/>
      <w:marTop w:val="0"/>
      <w:marBottom w:val="0"/>
      <w:divBdr>
        <w:top w:val="none" w:sz="0" w:space="0" w:color="auto"/>
        <w:left w:val="none" w:sz="0" w:space="0" w:color="auto"/>
        <w:bottom w:val="none" w:sz="0" w:space="0" w:color="auto"/>
        <w:right w:val="none" w:sz="0" w:space="0" w:color="auto"/>
      </w:divBdr>
      <w:divsChild>
        <w:div w:id="1427116200">
          <w:marLeft w:val="0"/>
          <w:marRight w:val="0"/>
          <w:marTop w:val="0"/>
          <w:marBottom w:val="0"/>
          <w:divBdr>
            <w:top w:val="none" w:sz="0" w:space="0" w:color="auto"/>
            <w:left w:val="none" w:sz="0" w:space="0" w:color="auto"/>
            <w:bottom w:val="none" w:sz="0" w:space="0" w:color="auto"/>
            <w:right w:val="none" w:sz="0" w:space="0" w:color="auto"/>
          </w:divBdr>
          <w:divsChild>
            <w:div w:id="2106682064">
              <w:marLeft w:val="0"/>
              <w:marRight w:val="0"/>
              <w:marTop w:val="0"/>
              <w:marBottom w:val="0"/>
              <w:divBdr>
                <w:top w:val="none" w:sz="0" w:space="0" w:color="auto"/>
                <w:left w:val="none" w:sz="0" w:space="0" w:color="auto"/>
                <w:bottom w:val="none" w:sz="0" w:space="0" w:color="auto"/>
                <w:right w:val="none" w:sz="0" w:space="0" w:color="auto"/>
              </w:divBdr>
              <w:divsChild>
                <w:div w:id="1749450697">
                  <w:marLeft w:val="0"/>
                  <w:marRight w:val="0"/>
                  <w:marTop w:val="630"/>
                  <w:marBottom w:val="630"/>
                  <w:divBdr>
                    <w:top w:val="none" w:sz="0" w:space="0" w:color="auto"/>
                    <w:left w:val="none" w:sz="0" w:space="0" w:color="auto"/>
                    <w:bottom w:val="none" w:sz="0" w:space="0" w:color="auto"/>
                    <w:right w:val="none" w:sz="0" w:space="0" w:color="auto"/>
                  </w:divBdr>
                  <w:divsChild>
                    <w:div w:id="1860509424">
                      <w:marLeft w:val="-375"/>
                      <w:marRight w:val="-375"/>
                      <w:marTop w:val="0"/>
                      <w:marBottom w:val="0"/>
                      <w:divBdr>
                        <w:top w:val="none" w:sz="0" w:space="0" w:color="auto"/>
                        <w:left w:val="none" w:sz="0" w:space="0" w:color="auto"/>
                        <w:bottom w:val="none" w:sz="0" w:space="0" w:color="auto"/>
                        <w:right w:val="none" w:sz="0" w:space="0" w:color="auto"/>
                      </w:divBdr>
                      <w:divsChild>
                        <w:div w:id="321813245">
                          <w:marLeft w:val="0"/>
                          <w:marRight w:val="0"/>
                          <w:marTop w:val="0"/>
                          <w:marBottom w:val="0"/>
                          <w:divBdr>
                            <w:top w:val="none" w:sz="0" w:space="0" w:color="auto"/>
                            <w:left w:val="none" w:sz="0" w:space="0" w:color="auto"/>
                            <w:bottom w:val="none" w:sz="0" w:space="0" w:color="auto"/>
                            <w:right w:val="none" w:sz="0" w:space="0" w:color="auto"/>
                          </w:divBdr>
                          <w:divsChild>
                            <w:div w:id="655841934">
                              <w:marLeft w:val="0"/>
                              <w:marRight w:val="0"/>
                              <w:marTop w:val="0"/>
                              <w:marBottom w:val="0"/>
                              <w:divBdr>
                                <w:top w:val="none" w:sz="0" w:space="0" w:color="auto"/>
                                <w:left w:val="none" w:sz="0" w:space="0" w:color="auto"/>
                                <w:bottom w:val="none" w:sz="0" w:space="0" w:color="auto"/>
                                <w:right w:val="none" w:sz="0" w:space="0" w:color="auto"/>
                              </w:divBdr>
                              <w:divsChild>
                                <w:div w:id="119763133">
                                  <w:marLeft w:val="-225"/>
                                  <w:marRight w:val="-225"/>
                                  <w:marTop w:val="0"/>
                                  <w:marBottom w:val="0"/>
                                  <w:divBdr>
                                    <w:top w:val="none" w:sz="0" w:space="0" w:color="auto"/>
                                    <w:left w:val="none" w:sz="0" w:space="0" w:color="auto"/>
                                    <w:bottom w:val="none" w:sz="0" w:space="0" w:color="auto"/>
                                    <w:right w:val="none" w:sz="0" w:space="0" w:color="auto"/>
                                  </w:divBdr>
                                  <w:divsChild>
                                    <w:div w:id="755902657">
                                      <w:marLeft w:val="0"/>
                                      <w:marRight w:val="0"/>
                                      <w:marTop w:val="0"/>
                                      <w:marBottom w:val="0"/>
                                      <w:divBdr>
                                        <w:top w:val="none" w:sz="0" w:space="0" w:color="auto"/>
                                        <w:left w:val="none" w:sz="0" w:space="0" w:color="auto"/>
                                        <w:bottom w:val="none" w:sz="0" w:space="0" w:color="auto"/>
                                        <w:right w:val="none" w:sz="0" w:space="0" w:color="auto"/>
                                      </w:divBdr>
                                      <w:divsChild>
                                        <w:div w:id="2069186182">
                                          <w:marLeft w:val="0"/>
                                          <w:marRight w:val="0"/>
                                          <w:marTop w:val="0"/>
                                          <w:marBottom w:val="0"/>
                                          <w:divBdr>
                                            <w:top w:val="none" w:sz="0" w:space="0" w:color="auto"/>
                                            <w:left w:val="none" w:sz="0" w:space="0" w:color="auto"/>
                                            <w:bottom w:val="none" w:sz="0" w:space="0" w:color="auto"/>
                                            <w:right w:val="none" w:sz="0" w:space="0" w:color="auto"/>
                                          </w:divBdr>
                                          <w:divsChild>
                                            <w:div w:id="1767264665">
                                              <w:marLeft w:val="0"/>
                                              <w:marRight w:val="0"/>
                                              <w:marTop w:val="0"/>
                                              <w:marBottom w:val="0"/>
                                              <w:divBdr>
                                                <w:top w:val="none" w:sz="0" w:space="0" w:color="auto"/>
                                                <w:left w:val="none" w:sz="0" w:space="0" w:color="auto"/>
                                                <w:bottom w:val="none" w:sz="0" w:space="0" w:color="auto"/>
                                                <w:right w:val="none" w:sz="0" w:space="0" w:color="auto"/>
                                              </w:divBdr>
                                              <w:divsChild>
                                                <w:div w:id="355891241">
                                                  <w:marLeft w:val="0"/>
                                                  <w:marRight w:val="0"/>
                                                  <w:marTop w:val="0"/>
                                                  <w:marBottom w:val="0"/>
                                                  <w:divBdr>
                                                    <w:top w:val="none" w:sz="0" w:space="0" w:color="auto"/>
                                                    <w:left w:val="none" w:sz="0" w:space="0" w:color="auto"/>
                                                    <w:bottom w:val="none" w:sz="0" w:space="0" w:color="auto"/>
                                                    <w:right w:val="none" w:sz="0" w:space="0" w:color="auto"/>
                                                  </w:divBdr>
                                                  <w:divsChild>
                                                    <w:div w:id="19458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039330">
      <w:bodyDiv w:val="1"/>
      <w:marLeft w:val="0"/>
      <w:marRight w:val="0"/>
      <w:marTop w:val="0"/>
      <w:marBottom w:val="0"/>
      <w:divBdr>
        <w:top w:val="none" w:sz="0" w:space="0" w:color="auto"/>
        <w:left w:val="none" w:sz="0" w:space="0" w:color="auto"/>
        <w:bottom w:val="none" w:sz="0" w:space="0" w:color="auto"/>
        <w:right w:val="none" w:sz="0" w:space="0" w:color="auto"/>
      </w:divBdr>
    </w:div>
    <w:div w:id="429739430">
      <w:bodyDiv w:val="1"/>
      <w:marLeft w:val="0"/>
      <w:marRight w:val="0"/>
      <w:marTop w:val="0"/>
      <w:marBottom w:val="0"/>
      <w:divBdr>
        <w:top w:val="none" w:sz="0" w:space="0" w:color="auto"/>
        <w:left w:val="none" w:sz="0" w:space="0" w:color="auto"/>
        <w:bottom w:val="none" w:sz="0" w:space="0" w:color="auto"/>
        <w:right w:val="none" w:sz="0" w:space="0" w:color="auto"/>
      </w:divBdr>
    </w:div>
    <w:div w:id="458455975">
      <w:bodyDiv w:val="1"/>
      <w:marLeft w:val="0"/>
      <w:marRight w:val="0"/>
      <w:marTop w:val="0"/>
      <w:marBottom w:val="0"/>
      <w:divBdr>
        <w:top w:val="none" w:sz="0" w:space="0" w:color="auto"/>
        <w:left w:val="none" w:sz="0" w:space="0" w:color="auto"/>
        <w:bottom w:val="none" w:sz="0" w:space="0" w:color="auto"/>
        <w:right w:val="none" w:sz="0" w:space="0" w:color="auto"/>
      </w:divBdr>
      <w:divsChild>
        <w:div w:id="1228030324">
          <w:marLeft w:val="0"/>
          <w:marRight w:val="0"/>
          <w:marTop w:val="100"/>
          <w:marBottom w:val="100"/>
          <w:divBdr>
            <w:top w:val="none" w:sz="0" w:space="0" w:color="auto"/>
            <w:left w:val="none" w:sz="0" w:space="0" w:color="auto"/>
            <w:bottom w:val="none" w:sz="0" w:space="0" w:color="auto"/>
            <w:right w:val="none" w:sz="0" w:space="0" w:color="auto"/>
          </w:divBdr>
          <w:divsChild>
            <w:div w:id="1932544374">
              <w:marLeft w:val="0"/>
              <w:marRight w:val="0"/>
              <w:marTop w:val="0"/>
              <w:marBottom w:val="0"/>
              <w:divBdr>
                <w:top w:val="none" w:sz="0" w:space="0" w:color="auto"/>
                <w:left w:val="none" w:sz="0" w:space="0" w:color="auto"/>
                <w:bottom w:val="none" w:sz="0" w:space="0" w:color="auto"/>
                <w:right w:val="none" w:sz="0" w:space="0" w:color="auto"/>
              </w:divBdr>
              <w:divsChild>
                <w:div w:id="249894286">
                  <w:marLeft w:val="0"/>
                  <w:marRight w:val="0"/>
                  <w:marTop w:val="0"/>
                  <w:marBottom w:val="0"/>
                  <w:divBdr>
                    <w:top w:val="none" w:sz="0" w:space="0" w:color="auto"/>
                    <w:left w:val="none" w:sz="0" w:space="0" w:color="auto"/>
                    <w:bottom w:val="none" w:sz="0" w:space="0" w:color="auto"/>
                    <w:right w:val="none" w:sz="0" w:space="0" w:color="auto"/>
                  </w:divBdr>
                  <w:divsChild>
                    <w:div w:id="2789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5320">
          <w:marLeft w:val="0"/>
          <w:marRight w:val="0"/>
          <w:marTop w:val="100"/>
          <w:marBottom w:val="100"/>
          <w:divBdr>
            <w:top w:val="none" w:sz="0" w:space="0" w:color="auto"/>
            <w:left w:val="none" w:sz="0" w:space="0" w:color="auto"/>
            <w:bottom w:val="none" w:sz="0" w:space="0" w:color="auto"/>
            <w:right w:val="none" w:sz="0" w:space="0" w:color="auto"/>
          </w:divBdr>
          <w:divsChild>
            <w:div w:id="1840653590">
              <w:marLeft w:val="0"/>
              <w:marRight w:val="0"/>
              <w:marTop w:val="0"/>
              <w:marBottom w:val="0"/>
              <w:divBdr>
                <w:top w:val="none" w:sz="0" w:space="0" w:color="auto"/>
                <w:left w:val="none" w:sz="0" w:space="0" w:color="auto"/>
                <w:bottom w:val="none" w:sz="0" w:space="0" w:color="auto"/>
                <w:right w:val="none" w:sz="0" w:space="0" w:color="auto"/>
              </w:divBdr>
              <w:divsChild>
                <w:div w:id="1480344560">
                  <w:marLeft w:val="0"/>
                  <w:marRight w:val="0"/>
                  <w:marTop w:val="0"/>
                  <w:marBottom w:val="0"/>
                  <w:divBdr>
                    <w:top w:val="none" w:sz="0" w:space="0" w:color="auto"/>
                    <w:left w:val="none" w:sz="0" w:space="0" w:color="auto"/>
                    <w:bottom w:val="none" w:sz="0" w:space="0" w:color="auto"/>
                    <w:right w:val="none" w:sz="0" w:space="0" w:color="auto"/>
                  </w:divBdr>
                  <w:divsChild>
                    <w:div w:id="1888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2683">
          <w:marLeft w:val="0"/>
          <w:marRight w:val="0"/>
          <w:marTop w:val="100"/>
          <w:marBottom w:val="100"/>
          <w:divBdr>
            <w:top w:val="none" w:sz="0" w:space="0" w:color="auto"/>
            <w:left w:val="none" w:sz="0" w:space="0" w:color="auto"/>
            <w:bottom w:val="none" w:sz="0" w:space="0" w:color="auto"/>
            <w:right w:val="none" w:sz="0" w:space="0" w:color="auto"/>
          </w:divBdr>
          <w:divsChild>
            <w:div w:id="2013600080">
              <w:marLeft w:val="0"/>
              <w:marRight w:val="0"/>
              <w:marTop w:val="0"/>
              <w:marBottom w:val="0"/>
              <w:divBdr>
                <w:top w:val="none" w:sz="0" w:space="0" w:color="auto"/>
                <w:left w:val="none" w:sz="0" w:space="0" w:color="auto"/>
                <w:bottom w:val="none" w:sz="0" w:space="0" w:color="auto"/>
                <w:right w:val="none" w:sz="0" w:space="0" w:color="auto"/>
              </w:divBdr>
            </w:div>
          </w:divsChild>
        </w:div>
        <w:div w:id="1762096150">
          <w:marLeft w:val="0"/>
          <w:marRight w:val="0"/>
          <w:marTop w:val="0"/>
          <w:marBottom w:val="0"/>
          <w:divBdr>
            <w:top w:val="none" w:sz="0" w:space="0" w:color="auto"/>
            <w:left w:val="none" w:sz="0" w:space="0" w:color="auto"/>
            <w:bottom w:val="none" w:sz="0" w:space="0" w:color="auto"/>
            <w:right w:val="none" w:sz="0" w:space="0" w:color="auto"/>
          </w:divBdr>
          <w:divsChild>
            <w:div w:id="11406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88579">
      <w:bodyDiv w:val="1"/>
      <w:marLeft w:val="0"/>
      <w:marRight w:val="0"/>
      <w:marTop w:val="0"/>
      <w:marBottom w:val="0"/>
      <w:divBdr>
        <w:top w:val="none" w:sz="0" w:space="0" w:color="auto"/>
        <w:left w:val="none" w:sz="0" w:space="0" w:color="auto"/>
        <w:bottom w:val="none" w:sz="0" w:space="0" w:color="auto"/>
        <w:right w:val="none" w:sz="0" w:space="0" w:color="auto"/>
      </w:divBdr>
    </w:div>
    <w:div w:id="590158958">
      <w:bodyDiv w:val="1"/>
      <w:marLeft w:val="0"/>
      <w:marRight w:val="0"/>
      <w:marTop w:val="0"/>
      <w:marBottom w:val="0"/>
      <w:divBdr>
        <w:top w:val="none" w:sz="0" w:space="0" w:color="auto"/>
        <w:left w:val="none" w:sz="0" w:space="0" w:color="auto"/>
        <w:bottom w:val="none" w:sz="0" w:space="0" w:color="auto"/>
        <w:right w:val="none" w:sz="0" w:space="0" w:color="auto"/>
      </w:divBdr>
      <w:divsChild>
        <w:div w:id="824246374">
          <w:marLeft w:val="547"/>
          <w:marRight w:val="0"/>
          <w:marTop w:val="0"/>
          <w:marBottom w:val="0"/>
          <w:divBdr>
            <w:top w:val="none" w:sz="0" w:space="0" w:color="auto"/>
            <w:left w:val="none" w:sz="0" w:space="0" w:color="auto"/>
            <w:bottom w:val="none" w:sz="0" w:space="0" w:color="auto"/>
            <w:right w:val="none" w:sz="0" w:space="0" w:color="auto"/>
          </w:divBdr>
        </w:div>
        <w:div w:id="1529947809">
          <w:marLeft w:val="547"/>
          <w:marRight w:val="0"/>
          <w:marTop w:val="0"/>
          <w:marBottom w:val="0"/>
          <w:divBdr>
            <w:top w:val="none" w:sz="0" w:space="0" w:color="auto"/>
            <w:left w:val="none" w:sz="0" w:space="0" w:color="auto"/>
            <w:bottom w:val="none" w:sz="0" w:space="0" w:color="auto"/>
            <w:right w:val="none" w:sz="0" w:space="0" w:color="auto"/>
          </w:divBdr>
        </w:div>
        <w:div w:id="359093749">
          <w:marLeft w:val="1166"/>
          <w:marRight w:val="0"/>
          <w:marTop w:val="0"/>
          <w:marBottom w:val="0"/>
          <w:divBdr>
            <w:top w:val="none" w:sz="0" w:space="0" w:color="auto"/>
            <w:left w:val="none" w:sz="0" w:space="0" w:color="auto"/>
            <w:bottom w:val="none" w:sz="0" w:space="0" w:color="auto"/>
            <w:right w:val="none" w:sz="0" w:space="0" w:color="auto"/>
          </w:divBdr>
        </w:div>
        <w:div w:id="1080638803">
          <w:marLeft w:val="1166"/>
          <w:marRight w:val="0"/>
          <w:marTop w:val="0"/>
          <w:marBottom w:val="0"/>
          <w:divBdr>
            <w:top w:val="none" w:sz="0" w:space="0" w:color="auto"/>
            <w:left w:val="none" w:sz="0" w:space="0" w:color="auto"/>
            <w:bottom w:val="none" w:sz="0" w:space="0" w:color="auto"/>
            <w:right w:val="none" w:sz="0" w:space="0" w:color="auto"/>
          </w:divBdr>
        </w:div>
      </w:divsChild>
    </w:div>
    <w:div w:id="712730214">
      <w:bodyDiv w:val="1"/>
      <w:marLeft w:val="0"/>
      <w:marRight w:val="0"/>
      <w:marTop w:val="0"/>
      <w:marBottom w:val="0"/>
      <w:divBdr>
        <w:top w:val="none" w:sz="0" w:space="0" w:color="auto"/>
        <w:left w:val="none" w:sz="0" w:space="0" w:color="auto"/>
        <w:bottom w:val="none" w:sz="0" w:space="0" w:color="auto"/>
        <w:right w:val="none" w:sz="0" w:space="0" w:color="auto"/>
      </w:divBdr>
    </w:div>
    <w:div w:id="725834715">
      <w:bodyDiv w:val="1"/>
      <w:marLeft w:val="0"/>
      <w:marRight w:val="0"/>
      <w:marTop w:val="0"/>
      <w:marBottom w:val="0"/>
      <w:divBdr>
        <w:top w:val="none" w:sz="0" w:space="0" w:color="auto"/>
        <w:left w:val="none" w:sz="0" w:space="0" w:color="auto"/>
        <w:bottom w:val="none" w:sz="0" w:space="0" w:color="auto"/>
        <w:right w:val="none" w:sz="0" w:space="0" w:color="auto"/>
      </w:divBdr>
    </w:div>
    <w:div w:id="777987242">
      <w:bodyDiv w:val="1"/>
      <w:marLeft w:val="0"/>
      <w:marRight w:val="0"/>
      <w:marTop w:val="0"/>
      <w:marBottom w:val="0"/>
      <w:divBdr>
        <w:top w:val="none" w:sz="0" w:space="0" w:color="auto"/>
        <w:left w:val="none" w:sz="0" w:space="0" w:color="auto"/>
        <w:bottom w:val="none" w:sz="0" w:space="0" w:color="auto"/>
        <w:right w:val="none" w:sz="0" w:space="0" w:color="auto"/>
      </w:divBdr>
    </w:div>
    <w:div w:id="803623586">
      <w:bodyDiv w:val="1"/>
      <w:marLeft w:val="0"/>
      <w:marRight w:val="0"/>
      <w:marTop w:val="0"/>
      <w:marBottom w:val="0"/>
      <w:divBdr>
        <w:top w:val="none" w:sz="0" w:space="0" w:color="auto"/>
        <w:left w:val="none" w:sz="0" w:space="0" w:color="auto"/>
        <w:bottom w:val="none" w:sz="0" w:space="0" w:color="auto"/>
        <w:right w:val="none" w:sz="0" w:space="0" w:color="auto"/>
      </w:divBdr>
    </w:div>
    <w:div w:id="829295219">
      <w:bodyDiv w:val="1"/>
      <w:marLeft w:val="0"/>
      <w:marRight w:val="0"/>
      <w:marTop w:val="0"/>
      <w:marBottom w:val="0"/>
      <w:divBdr>
        <w:top w:val="none" w:sz="0" w:space="0" w:color="auto"/>
        <w:left w:val="none" w:sz="0" w:space="0" w:color="auto"/>
        <w:bottom w:val="none" w:sz="0" w:space="0" w:color="auto"/>
        <w:right w:val="none" w:sz="0" w:space="0" w:color="auto"/>
      </w:divBdr>
    </w:div>
    <w:div w:id="993723723">
      <w:bodyDiv w:val="1"/>
      <w:marLeft w:val="0"/>
      <w:marRight w:val="0"/>
      <w:marTop w:val="0"/>
      <w:marBottom w:val="0"/>
      <w:divBdr>
        <w:top w:val="none" w:sz="0" w:space="0" w:color="auto"/>
        <w:left w:val="none" w:sz="0" w:space="0" w:color="auto"/>
        <w:bottom w:val="none" w:sz="0" w:space="0" w:color="auto"/>
        <w:right w:val="none" w:sz="0" w:space="0" w:color="auto"/>
      </w:divBdr>
      <w:divsChild>
        <w:div w:id="1677265625">
          <w:marLeft w:val="0"/>
          <w:marRight w:val="0"/>
          <w:marTop w:val="100"/>
          <w:marBottom w:val="100"/>
          <w:divBdr>
            <w:top w:val="none" w:sz="0" w:space="0" w:color="auto"/>
            <w:left w:val="none" w:sz="0" w:space="0" w:color="auto"/>
            <w:bottom w:val="none" w:sz="0" w:space="0" w:color="auto"/>
            <w:right w:val="none" w:sz="0" w:space="0" w:color="auto"/>
          </w:divBdr>
          <w:divsChild>
            <w:div w:id="11765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8206">
      <w:bodyDiv w:val="1"/>
      <w:marLeft w:val="0"/>
      <w:marRight w:val="0"/>
      <w:marTop w:val="0"/>
      <w:marBottom w:val="0"/>
      <w:divBdr>
        <w:top w:val="none" w:sz="0" w:space="0" w:color="auto"/>
        <w:left w:val="none" w:sz="0" w:space="0" w:color="auto"/>
        <w:bottom w:val="none" w:sz="0" w:space="0" w:color="auto"/>
        <w:right w:val="none" w:sz="0" w:space="0" w:color="auto"/>
      </w:divBdr>
    </w:div>
    <w:div w:id="1487015284">
      <w:bodyDiv w:val="1"/>
      <w:marLeft w:val="0"/>
      <w:marRight w:val="0"/>
      <w:marTop w:val="0"/>
      <w:marBottom w:val="0"/>
      <w:divBdr>
        <w:top w:val="none" w:sz="0" w:space="0" w:color="auto"/>
        <w:left w:val="none" w:sz="0" w:space="0" w:color="auto"/>
        <w:bottom w:val="none" w:sz="0" w:space="0" w:color="auto"/>
        <w:right w:val="none" w:sz="0" w:space="0" w:color="auto"/>
      </w:divBdr>
      <w:divsChild>
        <w:div w:id="2063140560">
          <w:marLeft w:val="0"/>
          <w:marRight w:val="0"/>
          <w:marTop w:val="0"/>
          <w:marBottom w:val="0"/>
          <w:divBdr>
            <w:top w:val="none" w:sz="0" w:space="0" w:color="auto"/>
            <w:left w:val="none" w:sz="0" w:space="0" w:color="auto"/>
            <w:bottom w:val="none" w:sz="0" w:space="0" w:color="auto"/>
            <w:right w:val="none" w:sz="0" w:space="0" w:color="auto"/>
          </w:divBdr>
          <w:divsChild>
            <w:div w:id="337805114">
              <w:marLeft w:val="0"/>
              <w:marRight w:val="0"/>
              <w:marTop w:val="100"/>
              <w:marBottom w:val="100"/>
              <w:divBdr>
                <w:top w:val="none" w:sz="0" w:space="0" w:color="auto"/>
                <w:left w:val="none" w:sz="0" w:space="0" w:color="auto"/>
                <w:bottom w:val="none" w:sz="0" w:space="0" w:color="auto"/>
                <w:right w:val="none" w:sz="0" w:space="0" w:color="auto"/>
              </w:divBdr>
              <w:divsChild>
                <w:div w:id="1159688884">
                  <w:marLeft w:val="0"/>
                  <w:marRight w:val="0"/>
                  <w:marTop w:val="0"/>
                  <w:marBottom w:val="0"/>
                  <w:divBdr>
                    <w:top w:val="none" w:sz="0" w:space="0" w:color="auto"/>
                    <w:left w:val="none" w:sz="0" w:space="0" w:color="auto"/>
                    <w:bottom w:val="none" w:sz="0" w:space="0" w:color="auto"/>
                    <w:right w:val="none" w:sz="0" w:space="0" w:color="auto"/>
                  </w:divBdr>
                  <w:divsChild>
                    <w:div w:id="1327707825">
                      <w:marLeft w:val="0"/>
                      <w:marRight w:val="0"/>
                      <w:marTop w:val="0"/>
                      <w:marBottom w:val="0"/>
                      <w:divBdr>
                        <w:top w:val="none" w:sz="0" w:space="0" w:color="auto"/>
                        <w:left w:val="none" w:sz="0" w:space="0" w:color="auto"/>
                        <w:bottom w:val="none" w:sz="0" w:space="0" w:color="auto"/>
                        <w:right w:val="none" w:sz="0" w:space="0" w:color="auto"/>
                      </w:divBdr>
                      <w:divsChild>
                        <w:div w:id="106049832">
                          <w:marLeft w:val="0"/>
                          <w:marRight w:val="0"/>
                          <w:marTop w:val="100"/>
                          <w:marBottom w:val="100"/>
                          <w:divBdr>
                            <w:top w:val="none" w:sz="0" w:space="0" w:color="auto"/>
                            <w:left w:val="none" w:sz="0" w:space="0" w:color="auto"/>
                            <w:bottom w:val="none" w:sz="0" w:space="0" w:color="auto"/>
                            <w:right w:val="none" w:sz="0" w:space="0" w:color="auto"/>
                          </w:divBdr>
                          <w:divsChild>
                            <w:div w:id="2141653326">
                              <w:marLeft w:val="0"/>
                              <w:marRight w:val="0"/>
                              <w:marTop w:val="0"/>
                              <w:marBottom w:val="0"/>
                              <w:divBdr>
                                <w:top w:val="none" w:sz="0" w:space="0" w:color="auto"/>
                                <w:left w:val="none" w:sz="0" w:space="0" w:color="auto"/>
                                <w:bottom w:val="none" w:sz="0" w:space="0" w:color="auto"/>
                                <w:right w:val="none" w:sz="0" w:space="0" w:color="auto"/>
                              </w:divBdr>
                              <w:divsChild>
                                <w:div w:id="1551260361">
                                  <w:marLeft w:val="0"/>
                                  <w:marRight w:val="0"/>
                                  <w:marTop w:val="0"/>
                                  <w:marBottom w:val="0"/>
                                  <w:divBdr>
                                    <w:top w:val="none" w:sz="0" w:space="0" w:color="auto"/>
                                    <w:left w:val="none" w:sz="0" w:space="0" w:color="auto"/>
                                    <w:bottom w:val="none" w:sz="0" w:space="0" w:color="auto"/>
                                    <w:right w:val="none" w:sz="0" w:space="0" w:color="auto"/>
                                  </w:divBdr>
                                  <w:divsChild>
                                    <w:div w:id="1652247613">
                                      <w:marLeft w:val="0"/>
                                      <w:marRight w:val="0"/>
                                      <w:marTop w:val="0"/>
                                      <w:marBottom w:val="0"/>
                                      <w:divBdr>
                                        <w:top w:val="none" w:sz="0" w:space="0" w:color="auto"/>
                                        <w:left w:val="none" w:sz="0" w:space="0" w:color="auto"/>
                                        <w:bottom w:val="none" w:sz="0" w:space="0" w:color="auto"/>
                                        <w:right w:val="none" w:sz="0" w:space="0" w:color="auto"/>
                                      </w:divBdr>
                                      <w:divsChild>
                                        <w:div w:id="1309818430">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370380">
      <w:bodyDiv w:val="1"/>
      <w:marLeft w:val="0"/>
      <w:marRight w:val="0"/>
      <w:marTop w:val="0"/>
      <w:marBottom w:val="0"/>
      <w:divBdr>
        <w:top w:val="none" w:sz="0" w:space="0" w:color="auto"/>
        <w:left w:val="none" w:sz="0" w:space="0" w:color="auto"/>
        <w:bottom w:val="none" w:sz="0" w:space="0" w:color="auto"/>
        <w:right w:val="none" w:sz="0" w:space="0" w:color="auto"/>
      </w:divBdr>
      <w:divsChild>
        <w:div w:id="580258098">
          <w:marLeft w:val="0"/>
          <w:marRight w:val="0"/>
          <w:marTop w:val="0"/>
          <w:marBottom w:val="0"/>
          <w:divBdr>
            <w:top w:val="none" w:sz="0" w:space="0" w:color="auto"/>
            <w:left w:val="none" w:sz="0" w:space="0" w:color="auto"/>
            <w:bottom w:val="none" w:sz="0" w:space="0" w:color="auto"/>
            <w:right w:val="none" w:sz="0" w:space="0" w:color="auto"/>
          </w:divBdr>
          <w:divsChild>
            <w:div w:id="1722360388">
              <w:marLeft w:val="0"/>
              <w:marRight w:val="0"/>
              <w:marTop w:val="0"/>
              <w:marBottom w:val="0"/>
              <w:divBdr>
                <w:top w:val="none" w:sz="0" w:space="0" w:color="auto"/>
                <w:left w:val="none" w:sz="0" w:space="0" w:color="auto"/>
                <w:bottom w:val="none" w:sz="0" w:space="0" w:color="auto"/>
                <w:right w:val="none" w:sz="0" w:space="0" w:color="auto"/>
              </w:divBdr>
              <w:divsChild>
                <w:div w:id="1078289708">
                  <w:marLeft w:val="0"/>
                  <w:marRight w:val="0"/>
                  <w:marTop w:val="0"/>
                  <w:marBottom w:val="0"/>
                  <w:divBdr>
                    <w:top w:val="none" w:sz="0" w:space="0" w:color="auto"/>
                    <w:left w:val="none" w:sz="0" w:space="0" w:color="auto"/>
                    <w:bottom w:val="none" w:sz="0" w:space="0" w:color="auto"/>
                    <w:right w:val="none" w:sz="0" w:space="0" w:color="auto"/>
                  </w:divBdr>
                  <w:divsChild>
                    <w:div w:id="1572960676">
                      <w:marLeft w:val="0"/>
                      <w:marRight w:val="0"/>
                      <w:marTop w:val="0"/>
                      <w:marBottom w:val="0"/>
                      <w:divBdr>
                        <w:top w:val="none" w:sz="0" w:space="0" w:color="auto"/>
                        <w:left w:val="none" w:sz="0" w:space="0" w:color="auto"/>
                        <w:bottom w:val="none" w:sz="0" w:space="0" w:color="auto"/>
                        <w:right w:val="none" w:sz="0" w:space="0" w:color="auto"/>
                      </w:divBdr>
                      <w:divsChild>
                        <w:div w:id="1922524873">
                          <w:marLeft w:val="0"/>
                          <w:marRight w:val="0"/>
                          <w:marTop w:val="0"/>
                          <w:marBottom w:val="0"/>
                          <w:divBdr>
                            <w:top w:val="none" w:sz="0" w:space="0" w:color="auto"/>
                            <w:left w:val="none" w:sz="0" w:space="0" w:color="auto"/>
                            <w:bottom w:val="none" w:sz="0" w:space="0" w:color="auto"/>
                            <w:right w:val="none" w:sz="0" w:space="0" w:color="auto"/>
                          </w:divBdr>
                          <w:divsChild>
                            <w:div w:id="15740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642232">
      <w:bodyDiv w:val="1"/>
      <w:marLeft w:val="0"/>
      <w:marRight w:val="0"/>
      <w:marTop w:val="0"/>
      <w:marBottom w:val="0"/>
      <w:divBdr>
        <w:top w:val="none" w:sz="0" w:space="0" w:color="auto"/>
        <w:left w:val="none" w:sz="0" w:space="0" w:color="auto"/>
        <w:bottom w:val="none" w:sz="0" w:space="0" w:color="auto"/>
        <w:right w:val="none" w:sz="0" w:space="0" w:color="auto"/>
      </w:divBdr>
    </w:div>
    <w:div w:id="1644775775">
      <w:bodyDiv w:val="1"/>
      <w:marLeft w:val="0"/>
      <w:marRight w:val="0"/>
      <w:marTop w:val="0"/>
      <w:marBottom w:val="0"/>
      <w:divBdr>
        <w:top w:val="none" w:sz="0" w:space="0" w:color="auto"/>
        <w:left w:val="none" w:sz="0" w:space="0" w:color="auto"/>
        <w:bottom w:val="none" w:sz="0" w:space="0" w:color="auto"/>
        <w:right w:val="none" w:sz="0" w:space="0" w:color="auto"/>
      </w:divBdr>
    </w:div>
    <w:div w:id="1663199054">
      <w:bodyDiv w:val="1"/>
      <w:marLeft w:val="0"/>
      <w:marRight w:val="0"/>
      <w:marTop w:val="0"/>
      <w:marBottom w:val="0"/>
      <w:divBdr>
        <w:top w:val="none" w:sz="0" w:space="0" w:color="auto"/>
        <w:left w:val="none" w:sz="0" w:space="0" w:color="auto"/>
        <w:bottom w:val="none" w:sz="0" w:space="0" w:color="auto"/>
        <w:right w:val="none" w:sz="0" w:space="0" w:color="auto"/>
      </w:divBdr>
    </w:div>
    <w:div w:id="1770539746">
      <w:bodyDiv w:val="1"/>
      <w:marLeft w:val="0"/>
      <w:marRight w:val="0"/>
      <w:marTop w:val="0"/>
      <w:marBottom w:val="0"/>
      <w:divBdr>
        <w:top w:val="none" w:sz="0" w:space="0" w:color="auto"/>
        <w:left w:val="none" w:sz="0" w:space="0" w:color="auto"/>
        <w:bottom w:val="none" w:sz="0" w:space="0" w:color="auto"/>
        <w:right w:val="none" w:sz="0" w:space="0" w:color="auto"/>
      </w:divBdr>
      <w:divsChild>
        <w:div w:id="593979212">
          <w:marLeft w:val="0"/>
          <w:marRight w:val="0"/>
          <w:marTop w:val="0"/>
          <w:marBottom w:val="0"/>
          <w:divBdr>
            <w:top w:val="none" w:sz="0" w:space="0" w:color="auto"/>
            <w:left w:val="none" w:sz="0" w:space="0" w:color="auto"/>
            <w:bottom w:val="none" w:sz="0" w:space="0" w:color="auto"/>
            <w:right w:val="none" w:sz="0" w:space="0" w:color="auto"/>
          </w:divBdr>
          <w:divsChild>
            <w:div w:id="1755928800">
              <w:marLeft w:val="0"/>
              <w:marRight w:val="0"/>
              <w:marTop w:val="0"/>
              <w:marBottom w:val="0"/>
              <w:divBdr>
                <w:top w:val="none" w:sz="0" w:space="0" w:color="auto"/>
                <w:left w:val="none" w:sz="0" w:space="0" w:color="auto"/>
                <w:bottom w:val="none" w:sz="0" w:space="0" w:color="auto"/>
                <w:right w:val="none" w:sz="0" w:space="0" w:color="auto"/>
              </w:divBdr>
              <w:divsChild>
                <w:div w:id="579946757">
                  <w:marLeft w:val="0"/>
                  <w:marRight w:val="0"/>
                  <w:marTop w:val="630"/>
                  <w:marBottom w:val="630"/>
                  <w:divBdr>
                    <w:top w:val="none" w:sz="0" w:space="0" w:color="auto"/>
                    <w:left w:val="none" w:sz="0" w:space="0" w:color="auto"/>
                    <w:bottom w:val="none" w:sz="0" w:space="0" w:color="auto"/>
                    <w:right w:val="none" w:sz="0" w:space="0" w:color="auto"/>
                  </w:divBdr>
                  <w:divsChild>
                    <w:div w:id="796683893">
                      <w:marLeft w:val="-375"/>
                      <w:marRight w:val="-375"/>
                      <w:marTop w:val="0"/>
                      <w:marBottom w:val="0"/>
                      <w:divBdr>
                        <w:top w:val="none" w:sz="0" w:space="0" w:color="auto"/>
                        <w:left w:val="none" w:sz="0" w:space="0" w:color="auto"/>
                        <w:bottom w:val="none" w:sz="0" w:space="0" w:color="auto"/>
                        <w:right w:val="none" w:sz="0" w:space="0" w:color="auto"/>
                      </w:divBdr>
                      <w:divsChild>
                        <w:div w:id="1055157777">
                          <w:marLeft w:val="0"/>
                          <w:marRight w:val="0"/>
                          <w:marTop w:val="0"/>
                          <w:marBottom w:val="0"/>
                          <w:divBdr>
                            <w:top w:val="none" w:sz="0" w:space="0" w:color="auto"/>
                            <w:left w:val="none" w:sz="0" w:space="0" w:color="auto"/>
                            <w:bottom w:val="none" w:sz="0" w:space="0" w:color="auto"/>
                            <w:right w:val="none" w:sz="0" w:space="0" w:color="auto"/>
                          </w:divBdr>
                          <w:divsChild>
                            <w:div w:id="480970570">
                              <w:marLeft w:val="0"/>
                              <w:marRight w:val="0"/>
                              <w:marTop w:val="0"/>
                              <w:marBottom w:val="0"/>
                              <w:divBdr>
                                <w:top w:val="none" w:sz="0" w:space="0" w:color="auto"/>
                                <w:left w:val="none" w:sz="0" w:space="0" w:color="auto"/>
                                <w:bottom w:val="none" w:sz="0" w:space="0" w:color="auto"/>
                                <w:right w:val="none" w:sz="0" w:space="0" w:color="auto"/>
                              </w:divBdr>
                              <w:divsChild>
                                <w:div w:id="1544975302">
                                  <w:marLeft w:val="-225"/>
                                  <w:marRight w:val="-225"/>
                                  <w:marTop w:val="0"/>
                                  <w:marBottom w:val="0"/>
                                  <w:divBdr>
                                    <w:top w:val="none" w:sz="0" w:space="0" w:color="auto"/>
                                    <w:left w:val="none" w:sz="0" w:space="0" w:color="auto"/>
                                    <w:bottom w:val="none" w:sz="0" w:space="0" w:color="auto"/>
                                    <w:right w:val="none" w:sz="0" w:space="0" w:color="auto"/>
                                  </w:divBdr>
                                  <w:divsChild>
                                    <w:div w:id="394860821">
                                      <w:marLeft w:val="0"/>
                                      <w:marRight w:val="0"/>
                                      <w:marTop w:val="0"/>
                                      <w:marBottom w:val="0"/>
                                      <w:divBdr>
                                        <w:top w:val="none" w:sz="0" w:space="0" w:color="auto"/>
                                        <w:left w:val="none" w:sz="0" w:space="0" w:color="auto"/>
                                        <w:bottom w:val="none" w:sz="0" w:space="0" w:color="auto"/>
                                        <w:right w:val="none" w:sz="0" w:space="0" w:color="auto"/>
                                      </w:divBdr>
                                      <w:divsChild>
                                        <w:div w:id="679619474">
                                          <w:marLeft w:val="0"/>
                                          <w:marRight w:val="0"/>
                                          <w:marTop w:val="0"/>
                                          <w:marBottom w:val="0"/>
                                          <w:divBdr>
                                            <w:top w:val="none" w:sz="0" w:space="0" w:color="auto"/>
                                            <w:left w:val="none" w:sz="0" w:space="0" w:color="auto"/>
                                            <w:bottom w:val="none" w:sz="0" w:space="0" w:color="auto"/>
                                            <w:right w:val="none" w:sz="0" w:space="0" w:color="auto"/>
                                          </w:divBdr>
                                          <w:divsChild>
                                            <w:div w:id="113064865">
                                              <w:marLeft w:val="0"/>
                                              <w:marRight w:val="0"/>
                                              <w:marTop w:val="0"/>
                                              <w:marBottom w:val="0"/>
                                              <w:divBdr>
                                                <w:top w:val="none" w:sz="0" w:space="0" w:color="auto"/>
                                                <w:left w:val="none" w:sz="0" w:space="0" w:color="auto"/>
                                                <w:bottom w:val="none" w:sz="0" w:space="0" w:color="auto"/>
                                                <w:right w:val="none" w:sz="0" w:space="0" w:color="auto"/>
                                              </w:divBdr>
                                              <w:divsChild>
                                                <w:div w:id="480193492">
                                                  <w:marLeft w:val="0"/>
                                                  <w:marRight w:val="0"/>
                                                  <w:marTop w:val="0"/>
                                                  <w:marBottom w:val="0"/>
                                                  <w:divBdr>
                                                    <w:top w:val="none" w:sz="0" w:space="0" w:color="auto"/>
                                                    <w:left w:val="none" w:sz="0" w:space="0" w:color="auto"/>
                                                    <w:bottom w:val="none" w:sz="0" w:space="0" w:color="auto"/>
                                                    <w:right w:val="none" w:sz="0" w:space="0" w:color="auto"/>
                                                  </w:divBdr>
                                                  <w:divsChild>
                                                    <w:div w:id="15023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660943">
      <w:bodyDiv w:val="1"/>
      <w:marLeft w:val="0"/>
      <w:marRight w:val="0"/>
      <w:marTop w:val="0"/>
      <w:marBottom w:val="0"/>
      <w:divBdr>
        <w:top w:val="none" w:sz="0" w:space="0" w:color="auto"/>
        <w:left w:val="none" w:sz="0" w:space="0" w:color="auto"/>
        <w:bottom w:val="none" w:sz="0" w:space="0" w:color="auto"/>
        <w:right w:val="none" w:sz="0" w:space="0" w:color="auto"/>
      </w:divBdr>
    </w:div>
    <w:div w:id="21228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kufs.kingston.ac.uk\home\Staff\2\KU54642\Desktop\grant_funds\inno_uk_new_jan5\B_third_round\bibliometrics_chart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biblio!$B$2</c:f>
              <c:strCache>
                <c:ptCount val="1"/>
                <c:pt idx="0">
                  <c:v>Overall (2015+)</c:v>
                </c:pt>
              </c:strCache>
            </c:strRef>
          </c:tx>
          <c:spPr>
            <a:solidFill>
              <a:schemeClr val="accent1"/>
            </a:solidFill>
            <a:ln>
              <a:noFill/>
            </a:ln>
            <a:effectLst/>
          </c:spPr>
          <c:invertIfNegative val="0"/>
          <c:cat>
            <c:strRef>
              <c:f>biblio!$A$3:$A$28</c:f>
              <c:strCache>
                <c:ptCount val="26"/>
                <c:pt idx="0">
                  <c:v>1. Machine to machine communication</c:v>
                </c:pt>
                <c:pt idx="1">
                  <c:v>2. Internet of things</c:v>
                </c:pt>
                <c:pt idx="2">
                  <c:v>3. Cloud computing</c:v>
                </c:pt>
                <c:pt idx="3">
                  <c:v>4. Fog computing and Mobile Edge computing</c:v>
                </c:pt>
                <c:pt idx="4">
                  <c:v>5. Wireless body area networks communication protocols</c:v>
                </c:pt>
                <c:pt idx="5">
                  <c:v>6. Wireless body area networks  </c:v>
                </c:pt>
                <c:pt idx="6">
                  <c:v>7. Wireless sensors (wearables)</c:v>
                </c:pt>
                <c:pt idx="7">
                  <c:v>8. Smart devices </c:v>
                </c:pt>
                <c:pt idx="8">
                  <c:v>9. Robotics</c:v>
                </c:pt>
                <c:pt idx="9">
                  <c:v>10. Smart e-health systems </c:v>
                </c:pt>
                <c:pt idx="10">
                  <c:v>11. 3D printing</c:v>
                </c:pt>
                <c:pt idx="11">
                  <c:v>12. Health Data Formats</c:v>
                </c:pt>
                <c:pt idx="12">
                  <c:v>13. Big data analytics</c:v>
                </c:pt>
                <c:pt idx="13">
                  <c:v>14. Artificial Intelligence</c:v>
                </c:pt>
                <c:pt idx="14">
                  <c:v>15. Image analysis and facial recognition</c:v>
                </c:pt>
                <c:pt idx="15">
                  <c:v>16. Speech recognition and chatbots</c:v>
                </c:pt>
                <c:pt idx="16">
                  <c:v>17. Social media</c:v>
                </c:pt>
                <c:pt idx="17">
                  <c:v>18. Security and privacy (cryptography)</c:v>
                </c:pt>
                <c:pt idx="18">
                  <c:v>19. Augmented reality and virtual reality</c:v>
                </c:pt>
                <c:pt idx="19">
                  <c:v>20. Biometrics</c:v>
                </c:pt>
                <c:pt idx="20">
                  <c:v>21. Blockchain</c:v>
                </c:pt>
                <c:pt idx="21">
                  <c:v>22. Micropayments</c:v>
                </c:pt>
                <c:pt idx="22">
                  <c:v>23. Technologies from self-driving cars </c:v>
                </c:pt>
                <c:pt idx="23">
                  <c:v>24. Automated Transport Systems (drones, autonomous ambulance) </c:v>
                </c:pt>
                <c:pt idx="24">
                  <c:v>25. New touch interfaces and displays </c:v>
                </c:pt>
                <c:pt idx="25">
                  <c:v>26. Human augmentation </c:v>
                </c:pt>
              </c:strCache>
            </c:strRef>
          </c:cat>
          <c:val>
            <c:numRef>
              <c:f>biblio!$B$3:$B$28</c:f>
              <c:numCache>
                <c:formatCode>General</c:formatCode>
                <c:ptCount val="26"/>
                <c:pt idx="0">
                  <c:v>1543</c:v>
                </c:pt>
                <c:pt idx="1">
                  <c:v>24035</c:v>
                </c:pt>
                <c:pt idx="2">
                  <c:v>21801</c:v>
                </c:pt>
                <c:pt idx="3">
                  <c:v>261</c:v>
                </c:pt>
                <c:pt idx="4">
                  <c:v>919</c:v>
                </c:pt>
                <c:pt idx="5">
                  <c:v>1988</c:v>
                </c:pt>
                <c:pt idx="6">
                  <c:v>26256</c:v>
                </c:pt>
                <c:pt idx="7">
                  <c:v>2672</c:v>
                </c:pt>
                <c:pt idx="8">
                  <c:v>42249</c:v>
                </c:pt>
                <c:pt idx="10">
                  <c:v>10369</c:v>
                </c:pt>
                <c:pt idx="12">
                  <c:v>7206</c:v>
                </c:pt>
                <c:pt idx="13">
                  <c:v>13670</c:v>
                </c:pt>
                <c:pt idx="14">
                  <c:v>19548</c:v>
                </c:pt>
                <c:pt idx="15">
                  <c:v>6371</c:v>
                </c:pt>
                <c:pt idx="16">
                  <c:v>30078</c:v>
                </c:pt>
                <c:pt idx="17">
                  <c:v>11631</c:v>
                </c:pt>
                <c:pt idx="18">
                  <c:v>17774</c:v>
                </c:pt>
                <c:pt idx="19">
                  <c:v>10129</c:v>
                </c:pt>
                <c:pt idx="20">
                  <c:v>2055</c:v>
                </c:pt>
                <c:pt idx="21">
                  <c:v>45</c:v>
                </c:pt>
                <c:pt idx="22">
                  <c:v>2069</c:v>
                </c:pt>
                <c:pt idx="23">
                  <c:v>979</c:v>
                </c:pt>
                <c:pt idx="24">
                  <c:v>139</c:v>
                </c:pt>
                <c:pt idx="25">
                  <c:v>52</c:v>
                </c:pt>
              </c:numCache>
            </c:numRef>
          </c:val>
          <c:extLst>
            <c:ext xmlns:c16="http://schemas.microsoft.com/office/drawing/2014/chart" uri="{C3380CC4-5D6E-409C-BE32-E72D297353CC}">
              <c16:uniqueId val="{00000000-3537-4126-A9F5-65AED7DE29E6}"/>
            </c:ext>
          </c:extLst>
        </c:ser>
        <c:ser>
          <c:idx val="1"/>
          <c:order val="1"/>
          <c:tx>
            <c:strRef>
              <c:f>biblio!$C$2</c:f>
              <c:strCache>
                <c:ptCount val="1"/>
                <c:pt idx="0">
                  <c:v>Health (2015+)</c:v>
                </c:pt>
              </c:strCache>
            </c:strRef>
          </c:tx>
          <c:spPr>
            <a:solidFill>
              <a:schemeClr val="accent2"/>
            </a:solidFill>
            <a:ln>
              <a:noFill/>
            </a:ln>
            <a:effectLst/>
          </c:spPr>
          <c:invertIfNegative val="0"/>
          <c:cat>
            <c:strRef>
              <c:f>biblio!$A$3:$A$28</c:f>
              <c:strCache>
                <c:ptCount val="26"/>
                <c:pt idx="0">
                  <c:v>1. Machine to machine communication</c:v>
                </c:pt>
                <c:pt idx="1">
                  <c:v>2. Internet of things</c:v>
                </c:pt>
                <c:pt idx="2">
                  <c:v>3. Cloud computing</c:v>
                </c:pt>
                <c:pt idx="3">
                  <c:v>4. Fog computing and Mobile Edge computing</c:v>
                </c:pt>
                <c:pt idx="4">
                  <c:v>5. Wireless body area networks communication protocols</c:v>
                </c:pt>
                <c:pt idx="5">
                  <c:v>6. Wireless body area networks  </c:v>
                </c:pt>
                <c:pt idx="6">
                  <c:v>7. Wireless sensors (wearables)</c:v>
                </c:pt>
                <c:pt idx="7">
                  <c:v>8. Smart devices </c:v>
                </c:pt>
                <c:pt idx="8">
                  <c:v>9. Robotics</c:v>
                </c:pt>
                <c:pt idx="9">
                  <c:v>10. Smart e-health systems </c:v>
                </c:pt>
                <c:pt idx="10">
                  <c:v>11. 3D printing</c:v>
                </c:pt>
                <c:pt idx="11">
                  <c:v>12. Health Data Formats</c:v>
                </c:pt>
                <c:pt idx="12">
                  <c:v>13. Big data analytics</c:v>
                </c:pt>
                <c:pt idx="13">
                  <c:v>14. Artificial Intelligence</c:v>
                </c:pt>
                <c:pt idx="14">
                  <c:v>15. Image analysis and facial recognition</c:v>
                </c:pt>
                <c:pt idx="15">
                  <c:v>16. Speech recognition and chatbots</c:v>
                </c:pt>
                <c:pt idx="16">
                  <c:v>17. Social media</c:v>
                </c:pt>
                <c:pt idx="17">
                  <c:v>18. Security and privacy (cryptography)</c:v>
                </c:pt>
                <c:pt idx="18">
                  <c:v>19. Augmented reality and virtual reality</c:v>
                </c:pt>
                <c:pt idx="19">
                  <c:v>20. Biometrics</c:v>
                </c:pt>
                <c:pt idx="20">
                  <c:v>21. Blockchain</c:v>
                </c:pt>
                <c:pt idx="21">
                  <c:v>22. Micropayments</c:v>
                </c:pt>
                <c:pt idx="22">
                  <c:v>23. Technologies from self-driving cars </c:v>
                </c:pt>
                <c:pt idx="23">
                  <c:v>24. Automated Transport Systems (drones, autonomous ambulance) </c:v>
                </c:pt>
                <c:pt idx="24">
                  <c:v>25. New touch interfaces and displays </c:v>
                </c:pt>
                <c:pt idx="25">
                  <c:v>26. Human augmentation </c:v>
                </c:pt>
              </c:strCache>
            </c:strRef>
          </c:cat>
          <c:val>
            <c:numRef>
              <c:f>biblio!$C$3:$C$28</c:f>
              <c:numCache>
                <c:formatCode>General</c:formatCode>
                <c:ptCount val="26"/>
                <c:pt idx="0">
                  <c:v>93</c:v>
                </c:pt>
                <c:pt idx="1">
                  <c:v>2534</c:v>
                </c:pt>
                <c:pt idx="2">
                  <c:v>1313</c:v>
                </c:pt>
                <c:pt idx="3">
                  <c:v>24</c:v>
                </c:pt>
                <c:pt idx="4">
                  <c:v>398</c:v>
                </c:pt>
                <c:pt idx="5">
                  <c:v>831</c:v>
                </c:pt>
                <c:pt idx="6">
                  <c:v>2001</c:v>
                </c:pt>
                <c:pt idx="7">
                  <c:v>309</c:v>
                </c:pt>
                <c:pt idx="8">
                  <c:v>2268</c:v>
                </c:pt>
                <c:pt idx="9">
                  <c:v>2961</c:v>
                </c:pt>
                <c:pt idx="10">
                  <c:v>366</c:v>
                </c:pt>
                <c:pt idx="11">
                  <c:v>1667</c:v>
                </c:pt>
                <c:pt idx="12">
                  <c:v>1016</c:v>
                </c:pt>
                <c:pt idx="13">
                  <c:v>1075</c:v>
                </c:pt>
                <c:pt idx="14">
                  <c:v>1133</c:v>
                </c:pt>
                <c:pt idx="15">
                  <c:v>246</c:v>
                </c:pt>
                <c:pt idx="16">
                  <c:v>4650</c:v>
                </c:pt>
                <c:pt idx="17">
                  <c:v>1679</c:v>
                </c:pt>
                <c:pt idx="18">
                  <c:v>1667</c:v>
                </c:pt>
                <c:pt idx="19">
                  <c:v>870</c:v>
                </c:pt>
                <c:pt idx="20">
                  <c:v>147</c:v>
                </c:pt>
                <c:pt idx="21">
                  <c:v>2</c:v>
                </c:pt>
                <c:pt idx="22">
                  <c:v>36</c:v>
                </c:pt>
                <c:pt idx="23">
                  <c:v>42</c:v>
                </c:pt>
                <c:pt idx="24">
                  <c:v>4</c:v>
                </c:pt>
                <c:pt idx="25">
                  <c:v>5</c:v>
                </c:pt>
              </c:numCache>
            </c:numRef>
          </c:val>
          <c:extLst>
            <c:ext xmlns:c16="http://schemas.microsoft.com/office/drawing/2014/chart" uri="{C3380CC4-5D6E-409C-BE32-E72D297353CC}">
              <c16:uniqueId val="{00000001-3537-4126-A9F5-65AED7DE29E6}"/>
            </c:ext>
          </c:extLst>
        </c:ser>
        <c:dLbls>
          <c:showLegendKey val="0"/>
          <c:showVal val="0"/>
          <c:showCatName val="0"/>
          <c:showSerName val="0"/>
          <c:showPercent val="0"/>
          <c:showBubbleSize val="0"/>
        </c:dLbls>
        <c:gapWidth val="219"/>
        <c:overlap val="-27"/>
        <c:axId val="-2145588536"/>
        <c:axId val="-2145585704"/>
      </c:barChart>
      <c:catAx>
        <c:axId val="-214558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585704"/>
        <c:crosses val="autoZero"/>
        <c:auto val="1"/>
        <c:lblAlgn val="ctr"/>
        <c:lblOffset val="100"/>
        <c:noMultiLvlLbl val="0"/>
      </c:catAx>
      <c:valAx>
        <c:axId val="-2145585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588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a:noFill/>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4E08D5-35F6-429B-9454-FAFC57D41C9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9E8B280E-5866-4C9D-98EA-0C1CF0678BAC}">
      <dgm:prSet phldrT="[Text]" custT="1"/>
      <dgm:spPr>
        <a:xfrm rot="5400000">
          <a:off x="-148991" y="167910"/>
          <a:ext cx="993275" cy="69529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endParaRPr lang="en-US" sz="1100" b="0" dirty="0">
            <a:solidFill>
              <a:srgbClr val="FFFF00"/>
            </a:solidFill>
            <a:latin typeface="Times New Roman" panose="02020603050405020304" pitchFamily="18" charset="0"/>
            <a:ea typeface="+mn-ea"/>
            <a:cs typeface="Times New Roman" panose="02020603050405020304" pitchFamily="18" charset="0"/>
          </a:endParaRPr>
        </a:p>
        <a:p>
          <a:pPr>
            <a:buNone/>
          </a:pPr>
          <a:r>
            <a:rPr lang="en-US" sz="1000" b="0" dirty="0">
              <a:solidFill>
                <a:srgbClr val="FFFF00"/>
              </a:solidFill>
              <a:latin typeface="Times New Roman" panose="02020603050405020304" pitchFamily="18" charset="0"/>
              <a:ea typeface="+mn-ea"/>
              <a:cs typeface="Times New Roman" panose="02020603050405020304" pitchFamily="18" charset="0"/>
            </a:rPr>
            <a:t>Preliminary stage</a:t>
          </a:r>
        </a:p>
      </dgm:t>
    </dgm:pt>
    <dgm:pt modelId="{52F80B79-3868-4F0A-A338-D52980244C21}" type="parTrans" cxnId="{68894DD3-4D64-4E78-9105-D4C834393266}">
      <dgm:prSet/>
      <dgm:spPr/>
      <dgm:t>
        <a:bodyPr/>
        <a:lstStyle/>
        <a:p>
          <a:endParaRPr lang="en-US" b="0">
            <a:latin typeface="Times New Roman" panose="02020603050405020304" pitchFamily="18" charset="0"/>
            <a:cs typeface="Times New Roman" panose="02020603050405020304" pitchFamily="18" charset="0"/>
          </a:endParaRPr>
        </a:p>
      </dgm:t>
    </dgm:pt>
    <dgm:pt modelId="{0C7936EA-EE8B-44AB-83C5-27E36F740F80}" type="sibTrans" cxnId="{68894DD3-4D64-4E78-9105-D4C834393266}">
      <dgm:prSet/>
      <dgm:spPr/>
      <dgm:t>
        <a:bodyPr/>
        <a:lstStyle/>
        <a:p>
          <a:endParaRPr lang="en-US" b="0">
            <a:latin typeface="Times New Roman" panose="02020603050405020304" pitchFamily="18" charset="0"/>
            <a:cs typeface="Times New Roman" panose="02020603050405020304" pitchFamily="18" charset="0"/>
          </a:endParaRPr>
        </a:p>
      </dgm:t>
    </dgm:pt>
    <dgm:pt modelId="{50BB0B8C-95F7-4B9D-88C2-DD042761CB9A}">
      <dgm:prSet phldrT="[Text]" custT="1"/>
      <dgm:spPr>
        <a:xfrm rot="5400000">
          <a:off x="-148991" y="1048562"/>
          <a:ext cx="993275" cy="69529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endParaRPr lang="en-US" sz="1600" b="0" dirty="0">
            <a:solidFill>
              <a:srgbClr val="FFFF00"/>
            </a:solidFill>
            <a:latin typeface="Times New Roman" panose="02020603050405020304" pitchFamily="18" charset="0"/>
            <a:ea typeface="+mn-ea"/>
            <a:cs typeface="Times New Roman" panose="02020603050405020304" pitchFamily="18" charset="0"/>
          </a:endParaRPr>
        </a:p>
        <a:p>
          <a:pPr>
            <a:buNone/>
          </a:pPr>
          <a:r>
            <a:rPr lang="en-US" sz="1000" b="0" dirty="0">
              <a:solidFill>
                <a:srgbClr val="FFFF00"/>
              </a:solidFill>
              <a:latin typeface="Times New Roman" panose="02020603050405020304" pitchFamily="18" charset="0"/>
              <a:ea typeface="+mn-ea"/>
              <a:cs typeface="Times New Roman" panose="02020603050405020304" pitchFamily="18" charset="0"/>
            </a:rPr>
            <a:t>Delphi 1st round</a:t>
          </a:r>
        </a:p>
      </dgm:t>
    </dgm:pt>
    <dgm:pt modelId="{CD055920-5187-4372-9737-A36AAE57A864}" type="parTrans" cxnId="{87778C20-45BF-4246-B178-F8BF811F420C}">
      <dgm:prSet/>
      <dgm:spPr/>
      <dgm:t>
        <a:bodyPr/>
        <a:lstStyle/>
        <a:p>
          <a:endParaRPr lang="en-US" b="0">
            <a:latin typeface="Times New Roman" panose="02020603050405020304" pitchFamily="18" charset="0"/>
            <a:cs typeface="Times New Roman" panose="02020603050405020304" pitchFamily="18" charset="0"/>
          </a:endParaRPr>
        </a:p>
      </dgm:t>
    </dgm:pt>
    <dgm:pt modelId="{A736279C-B552-483F-89A4-EB1088750788}" type="sibTrans" cxnId="{87778C20-45BF-4246-B178-F8BF811F420C}">
      <dgm:prSet/>
      <dgm:spPr/>
      <dgm:t>
        <a:bodyPr/>
        <a:lstStyle/>
        <a:p>
          <a:endParaRPr lang="en-US" b="0">
            <a:latin typeface="Times New Roman" panose="02020603050405020304" pitchFamily="18" charset="0"/>
            <a:cs typeface="Times New Roman" panose="02020603050405020304" pitchFamily="18" charset="0"/>
          </a:endParaRPr>
        </a:p>
      </dgm:t>
    </dgm:pt>
    <dgm:pt modelId="{A4A57D20-745F-4F97-9E4F-599BC2B78A42}">
      <dgm:prSet phldrT="[Text]" custT="1"/>
      <dgm:spPr>
        <a:xfrm rot="5400000">
          <a:off x="-141308" y="1913848"/>
          <a:ext cx="993275" cy="69529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endParaRPr lang="en-US" sz="1000" b="0" dirty="0">
            <a:solidFill>
              <a:srgbClr val="FFFF00"/>
            </a:solidFill>
            <a:latin typeface="Times New Roman" panose="02020603050405020304" pitchFamily="18" charset="0"/>
            <a:ea typeface="+mn-ea"/>
            <a:cs typeface="Times New Roman" panose="02020603050405020304" pitchFamily="18" charset="0"/>
          </a:endParaRPr>
        </a:p>
        <a:p>
          <a:pPr>
            <a:buNone/>
          </a:pPr>
          <a:r>
            <a:rPr lang="en-US" sz="1000" b="0" dirty="0">
              <a:solidFill>
                <a:srgbClr val="FFFF00"/>
              </a:solidFill>
              <a:latin typeface="Times New Roman" panose="02020603050405020304" pitchFamily="18" charset="0"/>
              <a:ea typeface="+mn-ea"/>
              <a:cs typeface="Times New Roman" panose="02020603050405020304" pitchFamily="18" charset="0"/>
            </a:rPr>
            <a:t>Delphi 2nd round</a:t>
          </a:r>
        </a:p>
      </dgm:t>
    </dgm:pt>
    <dgm:pt modelId="{6EDCE83A-1D03-4C4B-88E4-1442D10C17E4}" type="parTrans" cxnId="{EE4D9E92-2A92-469A-8B73-12217D76A552}">
      <dgm:prSet/>
      <dgm:spPr/>
      <dgm:t>
        <a:bodyPr/>
        <a:lstStyle/>
        <a:p>
          <a:endParaRPr lang="en-US" b="0">
            <a:latin typeface="Times New Roman" panose="02020603050405020304" pitchFamily="18" charset="0"/>
            <a:cs typeface="Times New Roman" panose="02020603050405020304" pitchFamily="18" charset="0"/>
          </a:endParaRPr>
        </a:p>
      </dgm:t>
    </dgm:pt>
    <dgm:pt modelId="{26136316-0809-449E-90D6-DB30B6E44596}" type="sibTrans" cxnId="{EE4D9E92-2A92-469A-8B73-12217D76A552}">
      <dgm:prSet/>
      <dgm:spPr/>
      <dgm:t>
        <a:bodyPr/>
        <a:lstStyle/>
        <a:p>
          <a:endParaRPr lang="en-US" b="0">
            <a:latin typeface="Times New Roman" panose="02020603050405020304" pitchFamily="18" charset="0"/>
            <a:cs typeface="Times New Roman" panose="02020603050405020304" pitchFamily="18" charset="0"/>
          </a:endParaRPr>
        </a:p>
      </dgm:t>
    </dgm:pt>
    <dgm:pt modelId="{5EDD608C-4DE4-4E5A-9776-807FDD140E5C}">
      <dgm:prSet phldrT="[Text]" custT="1"/>
      <dgm:spPr>
        <a:xfrm rot="5400000">
          <a:off x="-141308" y="2925927"/>
          <a:ext cx="993275" cy="69529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endParaRPr lang="en-US" sz="1400" b="0" dirty="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b="0" dirty="0">
              <a:solidFill>
                <a:srgbClr val="FFFF00"/>
              </a:solidFill>
              <a:latin typeface="Times New Roman" panose="02020603050405020304" pitchFamily="18" charset="0"/>
              <a:ea typeface="+mn-ea"/>
              <a:cs typeface="Times New Roman" panose="02020603050405020304" pitchFamily="18" charset="0"/>
            </a:rPr>
            <a:t>Delphi 3rd</a:t>
          </a:r>
        </a:p>
        <a:p>
          <a:pPr>
            <a:buNone/>
          </a:pPr>
          <a:r>
            <a:rPr lang="en-US" sz="1000" b="0" dirty="0">
              <a:solidFill>
                <a:srgbClr val="FFFF00"/>
              </a:solidFill>
              <a:latin typeface="Times New Roman" panose="02020603050405020304" pitchFamily="18" charset="0"/>
              <a:ea typeface="+mn-ea"/>
              <a:cs typeface="Times New Roman" panose="02020603050405020304" pitchFamily="18" charset="0"/>
            </a:rPr>
            <a:t>round</a:t>
          </a:r>
        </a:p>
      </dgm:t>
    </dgm:pt>
    <dgm:pt modelId="{A896A7AF-4975-4FBB-BFC0-A0B9FFFF77BA}" type="parTrans" cxnId="{DD4D6E20-57F1-4A26-90E3-4A9E259CD1E8}">
      <dgm:prSet/>
      <dgm:spPr/>
      <dgm:t>
        <a:bodyPr/>
        <a:lstStyle/>
        <a:p>
          <a:endParaRPr lang="en-US" b="0">
            <a:latin typeface="Times New Roman" panose="02020603050405020304" pitchFamily="18" charset="0"/>
            <a:cs typeface="Times New Roman" panose="02020603050405020304" pitchFamily="18" charset="0"/>
          </a:endParaRPr>
        </a:p>
      </dgm:t>
    </dgm:pt>
    <dgm:pt modelId="{68FE9F69-D06F-4780-BF36-AEB4359FC2BB}" type="sibTrans" cxnId="{DD4D6E20-57F1-4A26-90E3-4A9E259CD1E8}">
      <dgm:prSet/>
      <dgm:spPr/>
      <dgm:t>
        <a:bodyPr/>
        <a:lstStyle/>
        <a:p>
          <a:endParaRPr lang="en-US" b="0">
            <a:latin typeface="Times New Roman" panose="02020603050405020304" pitchFamily="18" charset="0"/>
            <a:cs typeface="Times New Roman" panose="02020603050405020304" pitchFamily="18" charset="0"/>
          </a:endParaRPr>
        </a:p>
      </dgm:t>
    </dgm:pt>
    <dgm:pt modelId="{72364451-03A8-4BD9-BBA3-0EE8D6780675}">
      <dgm:prSet custT="1"/>
      <dgm:spPr>
        <a:xfrm rot="5400000">
          <a:off x="2890417" y="-2176205"/>
          <a:ext cx="645968"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Identification of SMEs and experts to involve in the project</a:t>
          </a:r>
        </a:p>
      </dgm:t>
    </dgm:pt>
    <dgm:pt modelId="{7F0AEA66-564C-4C1E-940B-B9BC2C83B1CC}" type="parTrans" cxnId="{10450F4B-7BA8-48CC-9983-853F335884C8}">
      <dgm:prSet/>
      <dgm:spPr/>
      <dgm:t>
        <a:bodyPr/>
        <a:lstStyle/>
        <a:p>
          <a:endParaRPr lang="en-US" b="0">
            <a:latin typeface="Times New Roman" panose="02020603050405020304" pitchFamily="18" charset="0"/>
            <a:cs typeface="Times New Roman" panose="02020603050405020304" pitchFamily="18" charset="0"/>
          </a:endParaRPr>
        </a:p>
      </dgm:t>
    </dgm:pt>
    <dgm:pt modelId="{2CC57983-7D66-4DE9-9675-6FE4CC6C5F55}" type="sibTrans" cxnId="{10450F4B-7BA8-48CC-9983-853F335884C8}">
      <dgm:prSet/>
      <dgm:spPr/>
      <dgm:t>
        <a:bodyPr/>
        <a:lstStyle/>
        <a:p>
          <a:endParaRPr lang="en-US" b="0">
            <a:latin typeface="Times New Roman" panose="02020603050405020304" pitchFamily="18" charset="0"/>
            <a:cs typeface="Times New Roman" panose="02020603050405020304" pitchFamily="18" charset="0"/>
          </a:endParaRPr>
        </a:p>
      </dgm:t>
    </dgm:pt>
    <dgm:pt modelId="{9D9F7C9C-D018-4EBD-9BED-3494B6B7277E}">
      <dgm:prSet custT="1"/>
      <dgm:spPr>
        <a:xfrm rot="5400000">
          <a:off x="2886054" y="-1281041"/>
          <a:ext cx="645628"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000" b="0" dirty="0">
              <a:solidFill>
                <a:sysClr val="windowText" lastClr="000000"/>
              </a:solidFill>
              <a:latin typeface="Times New Roman" panose="02020603050405020304" pitchFamily="18" charset="0"/>
              <a:ea typeface="+mn-ea"/>
              <a:cs typeface="Times New Roman" panose="02020603050405020304" pitchFamily="18" charset="0"/>
            </a:rPr>
            <a:t>Evaluating the </a:t>
          </a:r>
          <a:r>
            <a:rPr lang="en-US" sz="1000" b="0" i="1" dirty="0">
              <a:solidFill>
                <a:sysClr val="windowText" lastClr="000000"/>
              </a:solidFill>
              <a:latin typeface="Times New Roman" panose="02020603050405020304" pitchFamily="18" charset="0"/>
              <a:ea typeface="+mn-ea"/>
              <a:cs typeface="Times New Roman" panose="02020603050405020304" pitchFamily="18" charset="0"/>
            </a:rPr>
            <a:t>attractiveness and feasibility</a:t>
          </a:r>
          <a:r>
            <a:rPr lang="en-US" sz="1000" b="0" dirty="0">
              <a:solidFill>
                <a:sysClr val="windowText" lastClr="000000"/>
              </a:solidFill>
              <a:latin typeface="Times New Roman" panose="02020603050405020304" pitchFamily="18" charset="0"/>
              <a:ea typeface="+mn-ea"/>
              <a:cs typeface="Times New Roman" panose="02020603050405020304" pitchFamily="18" charset="0"/>
            </a:rPr>
            <a:t> of the technologies</a:t>
          </a:r>
        </a:p>
      </dgm:t>
    </dgm:pt>
    <dgm:pt modelId="{78765283-2268-4BA8-93E0-0BC5AF6FEF17}" type="parTrans" cxnId="{C9CE713A-24AD-4443-AF53-71E921CC088F}">
      <dgm:prSet/>
      <dgm:spPr/>
      <dgm:t>
        <a:bodyPr/>
        <a:lstStyle/>
        <a:p>
          <a:endParaRPr lang="en-US" b="0">
            <a:latin typeface="Times New Roman" panose="02020603050405020304" pitchFamily="18" charset="0"/>
            <a:cs typeface="Times New Roman" panose="02020603050405020304" pitchFamily="18" charset="0"/>
          </a:endParaRPr>
        </a:p>
      </dgm:t>
    </dgm:pt>
    <dgm:pt modelId="{40C5C264-E953-4B1D-AEB9-5FAE1C4273BB}" type="sibTrans" cxnId="{C9CE713A-24AD-4443-AF53-71E921CC088F}">
      <dgm:prSet/>
      <dgm:spPr/>
      <dgm:t>
        <a:bodyPr/>
        <a:lstStyle/>
        <a:p>
          <a:endParaRPr lang="en-US" b="0">
            <a:latin typeface="Times New Roman" panose="02020603050405020304" pitchFamily="18" charset="0"/>
            <a:cs typeface="Times New Roman" panose="02020603050405020304" pitchFamily="18" charset="0"/>
          </a:endParaRPr>
        </a:p>
      </dgm:t>
    </dgm:pt>
    <dgm:pt modelId="{4678BA12-8C02-43A4-A3EC-CF16F0E909CD}">
      <dgm:prSet custT="1"/>
      <dgm:spPr>
        <a:xfrm rot="5400000">
          <a:off x="2886054" y="-1281041"/>
          <a:ext cx="645628"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000" b="0" dirty="0">
              <a:solidFill>
                <a:sysClr val="windowText" lastClr="000000"/>
              </a:solidFill>
              <a:latin typeface="Times New Roman" panose="02020603050405020304" pitchFamily="18" charset="0"/>
              <a:ea typeface="+mn-ea"/>
              <a:cs typeface="Times New Roman" panose="02020603050405020304" pitchFamily="18" charset="0"/>
            </a:rPr>
            <a:t>Overall scores for each technology</a:t>
          </a:r>
        </a:p>
      </dgm:t>
    </dgm:pt>
    <dgm:pt modelId="{C2C954BC-4142-4595-AE3F-8C482F74879A}" type="parTrans" cxnId="{EA643CA7-14D6-48B6-8D17-44898C7E0F8A}">
      <dgm:prSet/>
      <dgm:spPr/>
      <dgm:t>
        <a:bodyPr/>
        <a:lstStyle/>
        <a:p>
          <a:endParaRPr lang="en-US" b="0">
            <a:latin typeface="Times New Roman" panose="02020603050405020304" pitchFamily="18" charset="0"/>
            <a:cs typeface="Times New Roman" panose="02020603050405020304" pitchFamily="18" charset="0"/>
          </a:endParaRPr>
        </a:p>
      </dgm:t>
    </dgm:pt>
    <dgm:pt modelId="{A4CA5A4C-FF46-4860-8D45-B895D32D5169}" type="sibTrans" cxnId="{EA643CA7-14D6-48B6-8D17-44898C7E0F8A}">
      <dgm:prSet/>
      <dgm:spPr/>
      <dgm:t>
        <a:bodyPr/>
        <a:lstStyle/>
        <a:p>
          <a:endParaRPr lang="en-US" b="0">
            <a:latin typeface="Times New Roman" panose="02020603050405020304" pitchFamily="18" charset="0"/>
            <a:cs typeface="Times New Roman" panose="02020603050405020304" pitchFamily="18" charset="0"/>
          </a:endParaRPr>
        </a:p>
      </dgm:t>
    </dgm:pt>
    <dgm:pt modelId="{E6B10B58-0D09-4129-95F5-0380CFBC3A56}">
      <dgm:prSet custT="1"/>
      <dgm:spPr>
        <a:xfrm rot="5400000">
          <a:off x="2890586" y="-421585"/>
          <a:ext cx="645628"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1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Sharing the attractiveness and feasibility scores </a:t>
          </a:r>
        </a:p>
      </dgm:t>
    </dgm:pt>
    <dgm:pt modelId="{46F1E4BD-A7CB-4040-A7C4-E1577CE221A2}" type="parTrans" cxnId="{29C9B3FE-3A26-4732-91E4-EF67AA008CEB}">
      <dgm:prSet/>
      <dgm:spPr/>
      <dgm:t>
        <a:bodyPr/>
        <a:lstStyle/>
        <a:p>
          <a:endParaRPr lang="en-US" b="0">
            <a:latin typeface="Times New Roman" panose="02020603050405020304" pitchFamily="18" charset="0"/>
            <a:cs typeface="Times New Roman" panose="02020603050405020304" pitchFamily="18" charset="0"/>
          </a:endParaRPr>
        </a:p>
      </dgm:t>
    </dgm:pt>
    <dgm:pt modelId="{73BECAFE-97EB-4404-9669-2F87CEB5BC49}" type="sibTrans" cxnId="{29C9B3FE-3A26-4732-91E4-EF67AA008CEB}">
      <dgm:prSet/>
      <dgm:spPr/>
      <dgm:t>
        <a:bodyPr/>
        <a:lstStyle/>
        <a:p>
          <a:endParaRPr lang="en-US" b="0">
            <a:latin typeface="Times New Roman" panose="02020603050405020304" pitchFamily="18" charset="0"/>
            <a:cs typeface="Times New Roman" panose="02020603050405020304" pitchFamily="18" charset="0"/>
          </a:endParaRPr>
        </a:p>
      </dgm:t>
    </dgm:pt>
    <dgm:pt modelId="{EAE84643-2BEC-4CA6-9A83-43C66C8352BD}">
      <dgm:prSet custT="1"/>
      <dgm:spPr>
        <a:xfrm rot="5400000">
          <a:off x="2805247" y="580031"/>
          <a:ext cx="816307"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1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Repeating the evaluation of attractiveness and feasibility on the basis of the extra information gained in the 2</a:t>
          </a:r>
          <a:r>
            <a:rPr lang="en-US" sz="1000" b="0" baseline="30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nd</a:t>
          </a: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round</a:t>
          </a:r>
        </a:p>
      </dgm:t>
    </dgm:pt>
    <dgm:pt modelId="{FCB495C1-B964-47A9-B76C-DD2CED940C4B}" type="parTrans" cxnId="{4AC069DD-1F8D-403E-B31E-C197A84EDC8E}">
      <dgm:prSet/>
      <dgm:spPr/>
      <dgm:t>
        <a:bodyPr/>
        <a:lstStyle/>
        <a:p>
          <a:endParaRPr lang="en-US" b="0">
            <a:latin typeface="Times New Roman" panose="02020603050405020304" pitchFamily="18" charset="0"/>
            <a:cs typeface="Times New Roman" panose="02020603050405020304" pitchFamily="18" charset="0"/>
          </a:endParaRPr>
        </a:p>
      </dgm:t>
    </dgm:pt>
    <dgm:pt modelId="{6B6F5600-E861-4F51-9074-1B18C492AE58}" type="sibTrans" cxnId="{4AC069DD-1F8D-403E-B31E-C197A84EDC8E}">
      <dgm:prSet/>
      <dgm:spPr/>
      <dgm:t>
        <a:bodyPr/>
        <a:lstStyle/>
        <a:p>
          <a:endParaRPr lang="en-US" b="0">
            <a:latin typeface="Times New Roman" panose="02020603050405020304" pitchFamily="18" charset="0"/>
            <a:cs typeface="Times New Roman" panose="02020603050405020304" pitchFamily="18" charset="0"/>
          </a:endParaRPr>
        </a:p>
      </dgm:t>
    </dgm:pt>
    <dgm:pt modelId="{97692AD4-3669-4A9B-BF4B-B6344084441A}">
      <dgm:prSet custT="1"/>
      <dgm:spPr>
        <a:xfrm rot="5400000">
          <a:off x="2890586" y="-421585"/>
          <a:ext cx="645628"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Extra information about the reasons why SME managers and experts agree (or disagree) on the scores from the 1</a:t>
          </a:r>
          <a:r>
            <a:rPr lang="en-US" sz="1000" b="0" baseline="30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t>
          </a: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round   </a:t>
          </a:r>
        </a:p>
      </dgm:t>
    </dgm:pt>
    <dgm:pt modelId="{57E132C2-DFB9-458E-ACA2-29A1CE7E0C03}" type="parTrans" cxnId="{929C1F6F-BB9D-4CA7-A6CE-1E30FFA1ED03}">
      <dgm:prSet/>
      <dgm:spPr/>
      <dgm:t>
        <a:bodyPr/>
        <a:lstStyle/>
        <a:p>
          <a:endParaRPr lang="en-US" b="0">
            <a:latin typeface="Times New Roman" panose="02020603050405020304" pitchFamily="18" charset="0"/>
            <a:cs typeface="Times New Roman" panose="02020603050405020304" pitchFamily="18" charset="0"/>
          </a:endParaRPr>
        </a:p>
      </dgm:t>
    </dgm:pt>
    <dgm:pt modelId="{94E28B6A-F0CE-4D73-8930-C4F17146FDF3}" type="sibTrans" cxnId="{929C1F6F-BB9D-4CA7-A6CE-1E30FFA1ED03}">
      <dgm:prSet/>
      <dgm:spPr/>
      <dgm:t>
        <a:bodyPr/>
        <a:lstStyle/>
        <a:p>
          <a:endParaRPr lang="en-US" b="0">
            <a:latin typeface="Times New Roman" panose="02020603050405020304" pitchFamily="18" charset="0"/>
            <a:cs typeface="Times New Roman" panose="02020603050405020304" pitchFamily="18" charset="0"/>
          </a:endParaRPr>
        </a:p>
      </dgm:t>
    </dgm:pt>
    <dgm:pt modelId="{C94E6792-6D79-4D5A-8B48-CEA2909A7746}">
      <dgm:prSet custT="1"/>
      <dgm:spPr>
        <a:xfrm rot="5400000">
          <a:off x="2805247" y="580031"/>
          <a:ext cx="816307"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Finals scores: identification of the critical technologies (technologies that are both attractive and feasible for the cluster of SMEs)</a:t>
          </a:r>
        </a:p>
      </dgm:t>
    </dgm:pt>
    <dgm:pt modelId="{62585A0C-FF4C-4C6C-931D-33C5C8C9C9DB}" type="parTrans" cxnId="{AFE0273A-5018-438D-952E-AB57E810D62F}">
      <dgm:prSet/>
      <dgm:spPr/>
      <dgm:t>
        <a:bodyPr/>
        <a:lstStyle/>
        <a:p>
          <a:endParaRPr lang="en-US" b="0">
            <a:latin typeface="Times New Roman" panose="02020603050405020304" pitchFamily="18" charset="0"/>
            <a:cs typeface="Times New Roman" panose="02020603050405020304" pitchFamily="18" charset="0"/>
          </a:endParaRPr>
        </a:p>
      </dgm:t>
    </dgm:pt>
    <dgm:pt modelId="{C0911C6E-886C-451A-A78F-888021737CFB}" type="sibTrans" cxnId="{AFE0273A-5018-438D-952E-AB57E810D62F}">
      <dgm:prSet/>
      <dgm:spPr/>
      <dgm:t>
        <a:bodyPr/>
        <a:lstStyle/>
        <a:p>
          <a:endParaRPr lang="en-US" b="0">
            <a:latin typeface="Times New Roman" panose="02020603050405020304" pitchFamily="18" charset="0"/>
            <a:cs typeface="Times New Roman" panose="02020603050405020304" pitchFamily="18" charset="0"/>
          </a:endParaRPr>
        </a:p>
      </dgm:t>
    </dgm:pt>
    <dgm:pt modelId="{0C52D099-27FB-49CD-9E4E-11A30336DF20}">
      <dgm:prSet custT="1"/>
      <dgm:spPr>
        <a:xfrm rot="5400000">
          <a:off x="2890417" y="-2176205"/>
          <a:ext cx="645968"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en-US" sz="11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D32EE41-8522-4D29-A17B-2B210DC6E2B8}" type="parTrans" cxnId="{71E87C5B-2792-44F4-AEFC-DA16C3DB19D8}">
      <dgm:prSet/>
      <dgm:spPr/>
      <dgm:t>
        <a:bodyPr/>
        <a:lstStyle/>
        <a:p>
          <a:endParaRPr lang="en-GB">
            <a:latin typeface="Times New Roman" panose="02020603050405020304" pitchFamily="18" charset="0"/>
            <a:cs typeface="Times New Roman" panose="02020603050405020304" pitchFamily="18" charset="0"/>
          </a:endParaRPr>
        </a:p>
      </dgm:t>
    </dgm:pt>
    <dgm:pt modelId="{298F3158-AC70-448A-9D0D-A2F1BB9A5A25}" type="sibTrans" cxnId="{71E87C5B-2792-44F4-AEFC-DA16C3DB19D8}">
      <dgm:prSet/>
      <dgm:spPr/>
      <dgm:t>
        <a:bodyPr/>
        <a:lstStyle/>
        <a:p>
          <a:endParaRPr lang="en-GB">
            <a:latin typeface="Times New Roman" panose="02020603050405020304" pitchFamily="18" charset="0"/>
            <a:cs typeface="Times New Roman" panose="02020603050405020304" pitchFamily="18" charset="0"/>
          </a:endParaRPr>
        </a:p>
      </dgm:t>
    </dgm:pt>
    <dgm:pt modelId="{3FC79E1C-85A9-45ED-A64C-DFE7ABE86234}">
      <dgm:prSet custT="1"/>
      <dgm:spPr>
        <a:xfrm rot="5400000">
          <a:off x="2890417" y="-2176205"/>
          <a:ext cx="645968"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Identification of the ppreliminary list of technologies </a:t>
          </a:r>
        </a:p>
      </dgm:t>
    </dgm:pt>
    <dgm:pt modelId="{D65AA20E-5007-429D-AF28-51EE9733B137}" type="parTrans" cxnId="{248BA728-44AF-4C8A-9F0A-C5681730EA4F}">
      <dgm:prSet/>
      <dgm:spPr/>
      <dgm:t>
        <a:bodyPr/>
        <a:lstStyle/>
        <a:p>
          <a:endParaRPr lang="en-GB">
            <a:latin typeface="Times New Roman" panose="02020603050405020304" pitchFamily="18" charset="0"/>
            <a:cs typeface="Times New Roman" panose="02020603050405020304" pitchFamily="18" charset="0"/>
          </a:endParaRPr>
        </a:p>
      </dgm:t>
    </dgm:pt>
    <dgm:pt modelId="{74F078BC-3FA4-4E3B-8114-F83E8331BDB9}" type="sibTrans" cxnId="{248BA728-44AF-4C8A-9F0A-C5681730EA4F}">
      <dgm:prSet/>
      <dgm:spPr/>
      <dgm:t>
        <a:bodyPr/>
        <a:lstStyle/>
        <a:p>
          <a:endParaRPr lang="en-GB">
            <a:latin typeface="Times New Roman" panose="02020603050405020304" pitchFamily="18" charset="0"/>
            <a:cs typeface="Times New Roman" panose="02020603050405020304" pitchFamily="18" charset="0"/>
          </a:endParaRPr>
        </a:p>
      </dgm:t>
    </dgm:pt>
    <dgm:pt modelId="{B433A639-CF47-40D2-9A51-FA86F4F1CFD6}">
      <dgm:prSet phldrT="[Text]" custT="1"/>
      <dgm:spPr>
        <a:xfrm rot="5400000">
          <a:off x="-141308" y="3880115"/>
          <a:ext cx="993275" cy="69529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endParaRPr lang="en-US" sz="800" b="0" dirty="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b="0" dirty="0">
              <a:solidFill>
                <a:srgbClr val="FFFF00"/>
              </a:solidFill>
              <a:latin typeface="Times New Roman" panose="02020603050405020304" pitchFamily="18" charset="0"/>
              <a:ea typeface="+mn-ea"/>
              <a:cs typeface="Times New Roman" panose="02020603050405020304" pitchFamily="18" charset="0"/>
            </a:rPr>
            <a:t>Wokshops</a:t>
          </a:r>
          <a:endParaRPr lang="en-US" sz="1000" b="0" dirty="0">
            <a:solidFill>
              <a:sysClr val="window" lastClr="FFFFFF"/>
            </a:solidFill>
            <a:latin typeface="Times New Roman" panose="02020603050405020304" pitchFamily="18" charset="0"/>
            <a:ea typeface="+mn-ea"/>
            <a:cs typeface="Times New Roman" panose="02020603050405020304" pitchFamily="18" charset="0"/>
          </a:endParaRPr>
        </a:p>
      </dgm:t>
    </dgm:pt>
    <dgm:pt modelId="{306D2C33-59AA-4F5A-BA50-D1B8B8E813C4}" type="parTrans" cxnId="{806D5568-A8E2-4187-AA61-A892B1F92989}">
      <dgm:prSet/>
      <dgm:spPr/>
      <dgm:t>
        <a:bodyPr/>
        <a:lstStyle/>
        <a:p>
          <a:endParaRPr lang="en-GB">
            <a:latin typeface="Times New Roman" panose="02020603050405020304" pitchFamily="18" charset="0"/>
            <a:cs typeface="Times New Roman" panose="02020603050405020304" pitchFamily="18" charset="0"/>
          </a:endParaRPr>
        </a:p>
      </dgm:t>
    </dgm:pt>
    <dgm:pt modelId="{BC0C7321-6191-4201-B73F-628827FFAB2A}" type="sibTrans" cxnId="{806D5568-A8E2-4187-AA61-A892B1F92989}">
      <dgm:prSet/>
      <dgm:spPr/>
      <dgm:t>
        <a:bodyPr/>
        <a:lstStyle/>
        <a:p>
          <a:endParaRPr lang="en-GB">
            <a:latin typeface="Times New Roman" panose="02020603050405020304" pitchFamily="18" charset="0"/>
            <a:cs typeface="Times New Roman" panose="02020603050405020304" pitchFamily="18" charset="0"/>
          </a:endParaRPr>
        </a:p>
      </dgm:t>
    </dgm:pt>
    <dgm:pt modelId="{0263B11C-4D1B-4CC3-944F-EBB4618D73D0}">
      <dgm:prSet custT="1"/>
      <dgm:spPr>
        <a:xfrm rot="5400000">
          <a:off x="2795729" y="1546022"/>
          <a:ext cx="816307" cy="50362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a:t>
          </a:r>
          <a:r>
            <a:rPr lang="en-GB"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ntrepreneurs and technology experts meeting and assessing the evolution, impact (e.g., new products and process), and response options available for adopting/developing the critical technologies identified in the Delphi</a:t>
          </a:r>
          <a:endParaRPr lang="en-US"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7438323-1CC0-4E7F-9DE9-00EFC5509DED}" type="parTrans" cxnId="{665C7AE0-0383-4F9B-AAE5-8313BB27A9A2}">
      <dgm:prSet/>
      <dgm:spPr/>
      <dgm:t>
        <a:bodyPr/>
        <a:lstStyle/>
        <a:p>
          <a:endParaRPr lang="en-GB">
            <a:latin typeface="Times New Roman" panose="02020603050405020304" pitchFamily="18" charset="0"/>
            <a:cs typeface="Times New Roman" panose="02020603050405020304" pitchFamily="18" charset="0"/>
          </a:endParaRPr>
        </a:p>
      </dgm:t>
    </dgm:pt>
    <dgm:pt modelId="{A24D05F9-7BA9-4BEA-8EE2-3D32CAF0843B}" type="sibTrans" cxnId="{665C7AE0-0383-4F9B-AAE5-8313BB27A9A2}">
      <dgm:prSet/>
      <dgm:spPr/>
      <dgm:t>
        <a:bodyPr/>
        <a:lstStyle/>
        <a:p>
          <a:endParaRPr lang="en-GB">
            <a:latin typeface="Times New Roman" panose="02020603050405020304" pitchFamily="18" charset="0"/>
            <a:cs typeface="Times New Roman" panose="02020603050405020304" pitchFamily="18" charset="0"/>
          </a:endParaRPr>
        </a:p>
      </dgm:t>
    </dgm:pt>
    <dgm:pt modelId="{FA512D44-0932-44D7-8223-7DFB134209C0}" type="pres">
      <dgm:prSet presAssocID="{C14E08D5-35F6-429B-9454-FAFC57D41C9F}" presName="linearFlow" presStyleCnt="0">
        <dgm:presLayoutVars>
          <dgm:dir/>
          <dgm:animLvl val="lvl"/>
          <dgm:resizeHandles val="exact"/>
        </dgm:presLayoutVars>
      </dgm:prSet>
      <dgm:spPr/>
    </dgm:pt>
    <dgm:pt modelId="{AA0149D7-F7EE-40A6-98CA-E4AEC2D7410B}" type="pres">
      <dgm:prSet presAssocID="{9E8B280E-5866-4C9D-98EA-0C1CF0678BAC}" presName="composite" presStyleCnt="0"/>
      <dgm:spPr/>
    </dgm:pt>
    <dgm:pt modelId="{645321D1-0256-426D-93C4-BF6280AB1DD8}" type="pres">
      <dgm:prSet presAssocID="{9E8B280E-5866-4C9D-98EA-0C1CF0678BAC}" presName="parentText" presStyleLbl="alignNode1" presStyleIdx="0" presStyleCnt="5">
        <dgm:presLayoutVars>
          <dgm:chMax val="1"/>
          <dgm:bulletEnabled val="1"/>
        </dgm:presLayoutVars>
      </dgm:prSet>
      <dgm:spPr/>
    </dgm:pt>
    <dgm:pt modelId="{9FE71A9C-DF00-44ED-89B9-2F8116229864}" type="pres">
      <dgm:prSet presAssocID="{9E8B280E-5866-4C9D-98EA-0C1CF0678BAC}" presName="descendantText" presStyleLbl="alignAcc1" presStyleIdx="0" presStyleCnt="5">
        <dgm:presLayoutVars>
          <dgm:bulletEnabled val="1"/>
        </dgm:presLayoutVars>
      </dgm:prSet>
      <dgm:spPr/>
    </dgm:pt>
    <dgm:pt modelId="{B1FBDEC0-0E0D-456E-924F-ACBF0BF703EA}" type="pres">
      <dgm:prSet presAssocID="{0C7936EA-EE8B-44AB-83C5-27E36F740F80}" presName="sp" presStyleCnt="0"/>
      <dgm:spPr/>
    </dgm:pt>
    <dgm:pt modelId="{4543AAAF-609C-44F1-90A7-DD15FF30119F}" type="pres">
      <dgm:prSet presAssocID="{50BB0B8C-95F7-4B9D-88C2-DD042761CB9A}" presName="composite" presStyleCnt="0"/>
      <dgm:spPr/>
    </dgm:pt>
    <dgm:pt modelId="{51617C1E-F1C6-444C-B991-E71D1E80DF5B}" type="pres">
      <dgm:prSet presAssocID="{50BB0B8C-95F7-4B9D-88C2-DD042761CB9A}" presName="parentText" presStyleLbl="alignNode1" presStyleIdx="1" presStyleCnt="5">
        <dgm:presLayoutVars>
          <dgm:chMax val="1"/>
          <dgm:bulletEnabled val="1"/>
        </dgm:presLayoutVars>
      </dgm:prSet>
      <dgm:spPr/>
    </dgm:pt>
    <dgm:pt modelId="{E17CFA03-299C-47E5-876C-1CFE2EBD394E}" type="pres">
      <dgm:prSet presAssocID="{50BB0B8C-95F7-4B9D-88C2-DD042761CB9A}" presName="descendantText" presStyleLbl="alignAcc1" presStyleIdx="1" presStyleCnt="5" custLinFactNeighborX="-90" custLinFactNeighborY="2274">
        <dgm:presLayoutVars>
          <dgm:bulletEnabled val="1"/>
        </dgm:presLayoutVars>
      </dgm:prSet>
      <dgm:spPr/>
    </dgm:pt>
    <dgm:pt modelId="{74CF58CB-C99F-463C-9FC9-3AFA19479285}" type="pres">
      <dgm:prSet presAssocID="{A736279C-B552-483F-89A4-EB1088750788}" presName="sp" presStyleCnt="0"/>
      <dgm:spPr/>
    </dgm:pt>
    <dgm:pt modelId="{1074D608-C587-4A1F-A964-C454AB3F3F40}" type="pres">
      <dgm:prSet presAssocID="{A4A57D20-745F-4F97-9E4F-599BC2B78A42}" presName="composite" presStyleCnt="0"/>
      <dgm:spPr/>
    </dgm:pt>
    <dgm:pt modelId="{4981556E-9F27-4387-9068-85DCB64C41F0}" type="pres">
      <dgm:prSet presAssocID="{A4A57D20-745F-4F97-9E4F-599BC2B78A42}" presName="parentText" presStyleLbl="alignNode1" presStyleIdx="2" presStyleCnt="5" custLinFactNeighborX="1105" custLinFactNeighborY="-1547">
        <dgm:presLayoutVars>
          <dgm:chMax val="1"/>
          <dgm:bulletEnabled val="1"/>
        </dgm:presLayoutVars>
      </dgm:prSet>
      <dgm:spPr/>
    </dgm:pt>
    <dgm:pt modelId="{A7D15DAD-C7C0-4A2C-856A-55E27B38C00B}" type="pres">
      <dgm:prSet presAssocID="{A4A57D20-745F-4F97-9E4F-599BC2B78A42}" presName="descendantText" presStyleLbl="alignAcc1" presStyleIdx="2" presStyleCnt="5" custLinFactNeighborY="-1009">
        <dgm:presLayoutVars>
          <dgm:bulletEnabled val="1"/>
        </dgm:presLayoutVars>
      </dgm:prSet>
      <dgm:spPr/>
    </dgm:pt>
    <dgm:pt modelId="{1952BE55-1BCC-41A4-AC65-0356BFD261B2}" type="pres">
      <dgm:prSet presAssocID="{26136316-0809-449E-90D6-DB30B6E44596}" presName="sp" presStyleCnt="0"/>
      <dgm:spPr/>
    </dgm:pt>
    <dgm:pt modelId="{E23BA6AE-0CB2-491E-BF28-2DF5D4BDD9C0}" type="pres">
      <dgm:prSet presAssocID="{5EDD608C-4DE4-4E5A-9776-807FDD140E5C}" presName="composite" presStyleCnt="0"/>
      <dgm:spPr/>
    </dgm:pt>
    <dgm:pt modelId="{E414798E-A635-4A95-8387-1D4B23EAC5DE}" type="pres">
      <dgm:prSet presAssocID="{5EDD608C-4DE4-4E5A-9776-807FDD140E5C}" presName="parentText" presStyleLbl="alignNode1" presStyleIdx="3" presStyleCnt="5" custLinFactNeighborX="1105" custLinFactNeighborY="3093">
        <dgm:presLayoutVars>
          <dgm:chMax val="1"/>
          <dgm:bulletEnabled val="1"/>
        </dgm:presLayoutVars>
      </dgm:prSet>
      <dgm:spPr/>
    </dgm:pt>
    <dgm:pt modelId="{DD04E144-6526-42FD-8329-24FB1E4D6967}" type="pres">
      <dgm:prSet presAssocID="{5EDD608C-4DE4-4E5A-9776-807FDD140E5C}" presName="descendantText" presStyleLbl="alignAcc1" presStyleIdx="3" presStyleCnt="5" custScaleY="126436" custLinFactNeighborX="153" custLinFactNeighborY="4509">
        <dgm:presLayoutVars>
          <dgm:bulletEnabled val="1"/>
        </dgm:presLayoutVars>
      </dgm:prSet>
      <dgm:spPr/>
    </dgm:pt>
    <dgm:pt modelId="{C9318C87-BA8E-4BFF-8938-621077F77ED3}" type="pres">
      <dgm:prSet presAssocID="{68FE9F69-D06F-4780-BF36-AEB4359FC2BB}" presName="sp" presStyleCnt="0"/>
      <dgm:spPr/>
    </dgm:pt>
    <dgm:pt modelId="{81D5CA51-614B-42C6-AD50-A13EC9BE7D22}" type="pres">
      <dgm:prSet presAssocID="{B433A639-CF47-40D2-9A51-FA86F4F1CFD6}" presName="composite" presStyleCnt="0"/>
      <dgm:spPr/>
    </dgm:pt>
    <dgm:pt modelId="{7F55EA16-3758-49EF-8ADD-7DB7BEF0335F}" type="pres">
      <dgm:prSet presAssocID="{B433A639-CF47-40D2-9A51-FA86F4F1CFD6}" presName="parentText" presStyleLbl="alignNode1" presStyleIdx="4" presStyleCnt="5" custLinFactNeighborX="1105" custLinFactNeighborY="3093">
        <dgm:presLayoutVars>
          <dgm:chMax val="1"/>
          <dgm:bulletEnabled val="1"/>
        </dgm:presLayoutVars>
      </dgm:prSet>
      <dgm:spPr/>
    </dgm:pt>
    <dgm:pt modelId="{1229F1A3-9152-4487-888C-2B6597E795FE}" type="pres">
      <dgm:prSet presAssocID="{B433A639-CF47-40D2-9A51-FA86F4F1CFD6}" presName="descendantText" presStyleLbl="alignAcc1" presStyleIdx="4" presStyleCnt="5" custScaleY="126436" custLinFactNeighborX="-189" custLinFactNeighborY="4509">
        <dgm:presLayoutVars>
          <dgm:bulletEnabled val="1"/>
        </dgm:presLayoutVars>
      </dgm:prSet>
      <dgm:spPr/>
    </dgm:pt>
  </dgm:ptLst>
  <dgm:cxnLst>
    <dgm:cxn modelId="{DD4D6E20-57F1-4A26-90E3-4A9E259CD1E8}" srcId="{C14E08D5-35F6-429B-9454-FAFC57D41C9F}" destId="{5EDD608C-4DE4-4E5A-9776-807FDD140E5C}" srcOrd="3" destOrd="0" parTransId="{A896A7AF-4975-4FBB-BFC0-A0B9FFFF77BA}" sibTransId="{68FE9F69-D06F-4780-BF36-AEB4359FC2BB}"/>
    <dgm:cxn modelId="{87778C20-45BF-4246-B178-F8BF811F420C}" srcId="{C14E08D5-35F6-429B-9454-FAFC57D41C9F}" destId="{50BB0B8C-95F7-4B9D-88C2-DD042761CB9A}" srcOrd="1" destOrd="0" parTransId="{CD055920-5187-4372-9737-A36AAE57A864}" sibTransId="{A736279C-B552-483F-89A4-EB1088750788}"/>
    <dgm:cxn modelId="{74A8C721-E527-416D-A5DA-FAAB633F83BF}" type="presOf" srcId="{0263B11C-4D1B-4CC3-944F-EBB4618D73D0}" destId="{1229F1A3-9152-4487-888C-2B6597E795FE}" srcOrd="0" destOrd="0" presId="urn:microsoft.com/office/officeart/2005/8/layout/chevron2"/>
    <dgm:cxn modelId="{248BA728-44AF-4C8A-9F0A-C5681730EA4F}" srcId="{9E8B280E-5866-4C9D-98EA-0C1CF0678BAC}" destId="{3FC79E1C-85A9-45ED-A64C-DFE7ABE86234}" srcOrd="1" destOrd="0" parTransId="{D65AA20E-5007-429D-AF28-51EE9733B137}" sibTransId="{74F078BC-3FA4-4E3B-8114-F83E8331BDB9}"/>
    <dgm:cxn modelId="{AFE0273A-5018-438D-952E-AB57E810D62F}" srcId="{5EDD608C-4DE4-4E5A-9776-807FDD140E5C}" destId="{C94E6792-6D79-4D5A-8B48-CEA2909A7746}" srcOrd="1" destOrd="0" parTransId="{62585A0C-FF4C-4C6C-931D-33C5C8C9C9DB}" sibTransId="{C0911C6E-886C-451A-A78F-888021737CFB}"/>
    <dgm:cxn modelId="{C9CE713A-24AD-4443-AF53-71E921CC088F}" srcId="{50BB0B8C-95F7-4B9D-88C2-DD042761CB9A}" destId="{9D9F7C9C-D018-4EBD-9BED-3494B6B7277E}" srcOrd="0" destOrd="0" parTransId="{78765283-2268-4BA8-93E0-0BC5AF6FEF17}" sibTransId="{40C5C264-E953-4B1D-AEB9-5FAE1C4273BB}"/>
    <dgm:cxn modelId="{71E87C5B-2792-44F4-AEFC-DA16C3DB19D8}" srcId="{9E8B280E-5866-4C9D-98EA-0C1CF0678BAC}" destId="{0C52D099-27FB-49CD-9E4E-11A30336DF20}" srcOrd="2" destOrd="0" parTransId="{AD32EE41-8522-4D29-A17B-2B210DC6E2B8}" sibTransId="{298F3158-AC70-448A-9D0D-A2F1BB9A5A25}"/>
    <dgm:cxn modelId="{46BA6462-1EFD-4306-8588-CE305A6732AB}" type="presOf" srcId="{C94E6792-6D79-4D5A-8B48-CEA2909A7746}" destId="{DD04E144-6526-42FD-8329-24FB1E4D6967}" srcOrd="0" destOrd="1" presId="urn:microsoft.com/office/officeart/2005/8/layout/chevron2"/>
    <dgm:cxn modelId="{806D5568-A8E2-4187-AA61-A892B1F92989}" srcId="{C14E08D5-35F6-429B-9454-FAFC57D41C9F}" destId="{B433A639-CF47-40D2-9A51-FA86F4F1CFD6}" srcOrd="4" destOrd="0" parTransId="{306D2C33-59AA-4F5A-BA50-D1B8B8E813C4}" sibTransId="{BC0C7321-6191-4201-B73F-628827FFAB2A}"/>
    <dgm:cxn modelId="{10450F4B-7BA8-48CC-9983-853F335884C8}" srcId="{9E8B280E-5866-4C9D-98EA-0C1CF0678BAC}" destId="{72364451-03A8-4BD9-BBA3-0EE8D6780675}" srcOrd="0" destOrd="0" parTransId="{7F0AEA66-564C-4C1E-940B-B9BC2C83B1CC}" sibTransId="{2CC57983-7D66-4DE9-9675-6FE4CC6C5F55}"/>
    <dgm:cxn modelId="{D0B6FF6B-F0A6-4308-A3DD-D45135296FD3}" type="presOf" srcId="{4678BA12-8C02-43A4-A3EC-CF16F0E909CD}" destId="{E17CFA03-299C-47E5-876C-1CFE2EBD394E}" srcOrd="0" destOrd="1" presId="urn:microsoft.com/office/officeart/2005/8/layout/chevron2"/>
    <dgm:cxn modelId="{929C1F6F-BB9D-4CA7-A6CE-1E30FFA1ED03}" srcId="{A4A57D20-745F-4F97-9E4F-599BC2B78A42}" destId="{97692AD4-3669-4A9B-BF4B-B6344084441A}" srcOrd="1" destOrd="0" parTransId="{57E132C2-DFB9-458E-ACA2-29A1CE7E0C03}" sibTransId="{94E28B6A-F0CE-4D73-8930-C4F17146FDF3}"/>
    <dgm:cxn modelId="{4A40375A-01BA-4CA6-B8B6-F48CE00947B8}" type="presOf" srcId="{5EDD608C-4DE4-4E5A-9776-807FDD140E5C}" destId="{E414798E-A635-4A95-8387-1D4B23EAC5DE}" srcOrd="0" destOrd="0" presId="urn:microsoft.com/office/officeart/2005/8/layout/chevron2"/>
    <dgm:cxn modelId="{EE4D9E92-2A92-469A-8B73-12217D76A552}" srcId="{C14E08D5-35F6-429B-9454-FAFC57D41C9F}" destId="{A4A57D20-745F-4F97-9E4F-599BC2B78A42}" srcOrd="2" destOrd="0" parTransId="{6EDCE83A-1D03-4C4B-88E4-1442D10C17E4}" sibTransId="{26136316-0809-449E-90D6-DB30B6E44596}"/>
    <dgm:cxn modelId="{4841BE93-7A0B-4714-8D98-BA1C15F4869B}" type="presOf" srcId="{0C52D099-27FB-49CD-9E4E-11A30336DF20}" destId="{9FE71A9C-DF00-44ED-89B9-2F8116229864}" srcOrd="0" destOrd="2" presId="urn:microsoft.com/office/officeart/2005/8/layout/chevron2"/>
    <dgm:cxn modelId="{9E002B98-C588-4593-A071-253E26EAA37E}" type="presOf" srcId="{A4A57D20-745F-4F97-9E4F-599BC2B78A42}" destId="{4981556E-9F27-4387-9068-85DCB64C41F0}" srcOrd="0" destOrd="0" presId="urn:microsoft.com/office/officeart/2005/8/layout/chevron2"/>
    <dgm:cxn modelId="{DEAAE999-E770-481C-84A4-4128EF9358F6}" type="presOf" srcId="{50BB0B8C-95F7-4B9D-88C2-DD042761CB9A}" destId="{51617C1E-F1C6-444C-B991-E71D1E80DF5B}" srcOrd="0" destOrd="0" presId="urn:microsoft.com/office/officeart/2005/8/layout/chevron2"/>
    <dgm:cxn modelId="{0973489A-D602-4EED-B559-44459EEFC40A}" type="presOf" srcId="{72364451-03A8-4BD9-BBA3-0EE8D6780675}" destId="{9FE71A9C-DF00-44ED-89B9-2F8116229864}" srcOrd="0" destOrd="0" presId="urn:microsoft.com/office/officeart/2005/8/layout/chevron2"/>
    <dgm:cxn modelId="{A9C3BEA2-D629-4729-9D44-AB9AF819C098}" type="presOf" srcId="{97692AD4-3669-4A9B-BF4B-B6344084441A}" destId="{A7D15DAD-C7C0-4A2C-856A-55E27B38C00B}" srcOrd="0" destOrd="1" presId="urn:microsoft.com/office/officeart/2005/8/layout/chevron2"/>
    <dgm:cxn modelId="{EA643CA7-14D6-48B6-8D17-44898C7E0F8A}" srcId="{50BB0B8C-95F7-4B9D-88C2-DD042761CB9A}" destId="{4678BA12-8C02-43A4-A3EC-CF16F0E909CD}" srcOrd="1" destOrd="0" parTransId="{C2C954BC-4142-4595-AE3F-8C482F74879A}" sibTransId="{A4CA5A4C-FF46-4860-8D45-B895D32D5169}"/>
    <dgm:cxn modelId="{C378DFA9-5517-4324-B1F1-060C89E19A7B}" type="presOf" srcId="{B433A639-CF47-40D2-9A51-FA86F4F1CFD6}" destId="{7F55EA16-3758-49EF-8ADD-7DB7BEF0335F}" srcOrd="0" destOrd="0" presId="urn:microsoft.com/office/officeart/2005/8/layout/chevron2"/>
    <dgm:cxn modelId="{ACE306BE-381C-43D0-9B30-8008A85776A2}" type="presOf" srcId="{C14E08D5-35F6-429B-9454-FAFC57D41C9F}" destId="{FA512D44-0932-44D7-8223-7DFB134209C0}" srcOrd="0" destOrd="0" presId="urn:microsoft.com/office/officeart/2005/8/layout/chevron2"/>
    <dgm:cxn modelId="{68894DD3-4D64-4E78-9105-D4C834393266}" srcId="{C14E08D5-35F6-429B-9454-FAFC57D41C9F}" destId="{9E8B280E-5866-4C9D-98EA-0C1CF0678BAC}" srcOrd="0" destOrd="0" parTransId="{52F80B79-3868-4F0A-A338-D52980244C21}" sibTransId="{0C7936EA-EE8B-44AB-83C5-27E36F740F80}"/>
    <dgm:cxn modelId="{759D93D4-72BE-43B6-BA23-98388D787346}" type="presOf" srcId="{3FC79E1C-85A9-45ED-A64C-DFE7ABE86234}" destId="{9FE71A9C-DF00-44ED-89B9-2F8116229864}" srcOrd="0" destOrd="1" presId="urn:microsoft.com/office/officeart/2005/8/layout/chevron2"/>
    <dgm:cxn modelId="{38AB8AD7-B4C4-49E0-AE7E-B971B2767B8F}" type="presOf" srcId="{EAE84643-2BEC-4CA6-9A83-43C66C8352BD}" destId="{DD04E144-6526-42FD-8329-24FB1E4D6967}" srcOrd="0" destOrd="0" presId="urn:microsoft.com/office/officeart/2005/8/layout/chevron2"/>
    <dgm:cxn modelId="{4AC069DD-1F8D-403E-B31E-C197A84EDC8E}" srcId="{5EDD608C-4DE4-4E5A-9776-807FDD140E5C}" destId="{EAE84643-2BEC-4CA6-9A83-43C66C8352BD}" srcOrd="0" destOrd="0" parTransId="{FCB495C1-B964-47A9-B76C-DD2CED940C4B}" sibTransId="{6B6F5600-E861-4F51-9074-1B18C492AE58}"/>
    <dgm:cxn modelId="{665C7AE0-0383-4F9B-AAE5-8313BB27A9A2}" srcId="{B433A639-CF47-40D2-9A51-FA86F4F1CFD6}" destId="{0263B11C-4D1B-4CC3-944F-EBB4618D73D0}" srcOrd="0" destOrd="0" parTransId="{67438323-1CC0-4E7F-9DE9-00EFC5509DED}" sibTransId="{A24D05F9-7BA9-4BEA-8EE2-3D32CAF0843B}"/>
    <dgm:cxn modelId="{E3E9E0E6-C876-49AB-8C6E-D6ECB3B8641A}" type="presOf" srcId="{E6B10B58-0D09-4129-95F5-0380CFBC3A56}" destId="{A7D15DAD-C7C0-4A2C-856A-55E27B38C00B}" srcOrd="0" destOrd="0" presId="urn:microsoft.com/office/officeart/2005/8/layout/chevron2"/>
    <dgm:cxn modelId="{AA6833EA-40E3-4F12-9817-0224C607D621}" type="presOf" srcId="{9D9F7C9C-D018-4EBD-9BED-3494B6B7277E}" destId="{E17CFA03-299C-47E5-876C-1CFE2EBD394E}" srcOrd="0" destOrd="0" presId="urn:microsoft.com/office/officeart/2005/8/layout/chevron2"/>
    <dgm:cxn modelId="{812E42EE-2723-43A2-A0E1-313E4968B1C0}" type="presOf" srcId="{9E8B280E-5866-4C9D-98EA-0C1CF0678BAC}" destId="{645321D1-0256-426D-93C4-BF6280AB1DD8}" srcOrd="0" destOrd="0" presId="urn:microsoft.com/office/officeart/2005/8/layout/chevron2"/>
    <dgm:cxn modelId="{29C9B3FE-3A26-4732-91E4-EF67AA008CEB}" srcId="{A4A57D20-745F-4F97-9E4F-599BC2B78A42}" destId="{E6B10B58-0D09-4129-95F5-0380CFBC3A56}" srcOrd="0" destOrd="0" parTransId="{46F1E4BD-A7CB-4040-A7C4-E1577CE221A2}" sibTransId="{73BECAFE-97EB-4404-9669-2F87CEB5BC49}"/>
    <dgm:cxn modelId="{AC8917ED-8F4E-423A-83C3-58D900148AA5}" type="presParOf" srcId="{FA512D44-0932-44D7-8223-7DFB134209C0}" destId="{AA0149D7-F7EE-40A6-98CA-E4AEC2D7410B}" srcOrd="0" destOrd="0" presId="urn:microsoft.com/office/officeart/2005/8/layout/chevron2"/>
    <dgm:cxn modelId="{45D544DF-15F2-4049-BDA6-C9008BEBD20F}" type="presParOf" srcId="{AA0149D7-F7EE-40A6-98CA-E4AEC2D7410B}" destId="{645321D1-0256-426D-93C4-BF6280AB1DD8}" srcOrd="0" destOrd="0" presId="urn:microsoft.com/office/officeart/2005/8/layout/chevron2"/>
    <dgm:cxn modelId="{915093F3-B98E-4FF0-BF0D-A3A1EF48B52A}" type="presParOf" srcId="{AA0149D7-F7EE-40A6-98CA-E4AEC2D7410B}" destId="{9FE71A9C-DF00-44ED-89B9-2F8116229864}" srcOrd="1" destOrd="0" presId="urn:microsoft.com/office/officeart/2005/8/layout/chevron2"/>
    <dgm:cxn modelId="{04038A01-C6AD-4499-99AF-77BE8F254F27}" type="presParOf" srcId="{FA512D44-0932-44D7-8223-7DFB134209C0}" destId="{B1FBDEC0-0E0D-456E-924F-ACBF0BF703EA}" srcOrd="1" destOrd="0" presId="urn:microsoft.com/office/officeart/2005/8/layout/chevron2"/>
    <dgm:cxn modelId="{F4A89010-427E-41C6-99B2-2C88EDF5430E}" type="presParOf" srcId="{FA512D44-0932-44D7-8223-7DFB134209C0}" destId="{4543AAAF-609C-44F1-90A7-DD15FF30119F}" srcOrd="2" destOrd="0" presId="urn:microsoft.com/office/officeart/2005/8/layout/chevron2"/>
    <dgm:cxn modelId="{C53C4F00-AB3D-444C-87EF-536E39CAC6C0}" type="presParOf" srcId="{4543AAAF-609C-44F1-90A7-DD15FF30119F}" destId="{51617C1E-F1C6-444C-B991-E71D1E80DF5B}" srcOrd="0" destOrd="0" presId="urn:microsoft.com/office/officeart/2005/8/layout/chevron2"/>
    <dgm:cxn modelId="{BBDE1191-CEE2-4969-9A15-DD7F16F03300}" type="presParOf" srcId="{4543AAAF-609C-44F1-90A7-DD15FF30119F}" destId="{E17CFA03-299C-47E5-876C-1CFE2EBD394E}" srcOrd="1" destOrd="0" presId="urn:microsoft.com/office/officeart/2005/8/layout/chevron2"/>
    <dgm:cxn modelId="{4E373C07-DE39-4C52-8AAF-E24344C20F14}" type="presParOf" srcId="{FA512D44-0932-44D7-8223-7DFB134209C0}" destId="{74CF58CB-C99F-463C-9FC9-3AFA19479285}" srcOrd="3" destOrd="0" presId="urn:microsoft.com/office/officeart/2005/8/layout/chevron2"/>
    <dgm:cxn modelId="{39C6903F-7CE4-4CA4-99F2-1010A6B547D3}" type="presParOf" srcId="{FA512D44-0932-44D7-8223-7DFB134209C0}" destId="{1074D608-C587-4A1F-A964-C454AB3F3F40}" srcOrd="4" destOrd="0" presId="urn:microsoft.com/office/officeart/2005/8/layout/chevron2"/>
    <dgm:cxn modelId="{43F9F564-999B-44C5-8CAC-730FF2A21FC4}" type="presParOf" srcId="{1074D608-C587-4A1F-A964-C454AB3F3F40}" destId="{4981556E-9F27-4387-9068-85DCB64C41F0}" srcOrd="0" destOrd="0" presId="urn:microsoft.com/office/officeart/2005/8/layout/chevron2"/>
    <dgm:cxn modelId="{FD930321-26C9-46D8-9EE1-C536404F51CD}" type="presParOf" srcId="{1074D608-C587-4A1F-A964-C454AB3F3F40}" destId="{A7D15DAD-C7C0-4A2C-856A-55E27B38C00B}" srcOrd="1" destOrd="0" presId="urn:microsoft.com/office/officeart/2005/8/layout/chevron2"/>
    <dgm:cxn modelId="{EE0E472F-9014-4B82-BD19-31A07B1D0BA9}" type="presParOf" srcId="{FA512D44-0932-44D7-8223-7DFB134209C0}" destId="{1952BE55-1BCC-41A4-AC65-0356BFD261B2}" srcOrd="5" destOrd="0" presId="urn:microsoft.com/office/officeart/2005/8/layout/chevron2"/>
    <dgm:cxn modelId="{EDA8452C-B138-4177-85B2-FC6FB6969D85}" type="presParOf" srcId="{FA512D44-0932-44D7-8223-7DFB134209C0}" destId="{E23BA6AE-0CB2-491E-BF28-2DF5D4BDD9C0}" srcOrd="6" destOrd="0" presId="urn:microsoft.com/office/officeart/2005/8/layout/chevron2"/>
    <dgm:cxn modelId="{BD77A1C1-371E-4674-BD80-CE7531D4BD91}" type="presParOf" srcId="{E23BA6AE-0CB2-491E-BF28-2DF5D4BDD9C0}" destId="{E414798E-A635-4A95-8387-1D4B23EAC5DE}" srcOrd="0" destOrd="0" presId="urn:microsoft.com/office/officeart/2005/8/layout/chevron2"/>
    <dgm:cxn modelId="{ADD84DED-9182-4D9E-9A1E-C78FA32BFEA5}" type="presParOf" srcId="{E23BA6AE-0CB2-491E-BF28-2DF5D4BDD9C0}" destId="{DD04E144-6526-42FD-8329-24FB1E4D6967}" srcOrd="1" destOrd="0" presId="urn:microsoft.com/office/officeart/2005/8/layout/chevron2"/>
    <dgm:cxn modelId="{07E46C04-7243-4F2E-B7BD-ACCF6DB33612}" type="presParOf" srcId="{FA512D44-0932-44D7-8223-7DFB134209C0}" destId="{C9318C87-BA8E-4BFF-8938-621077F77ED3}" srcOrd="7" destOrd="0" presId="urn:microsoft.com/office/officeart/2005/8/layout/chevron2"/>
    <dgm:cxn modelId="{A2EAE3C6-85AA-4C0B-8A23-763D03BE365D}" type="presParOf" srcId="{FA512D44-0932-44D7-8223-7DFB134209C0}" destId="{81D5CA51-614B-42C6-AD50-A13EC9BE7D22}" srcOrd="8" destOrd="0" presId="urn:microsoft.com/office/officeart/2005/8/layout/chevron2"/>
    <dgm:cxn modelId="{161A606C-C914-4242-848F-6679DD895766}" type="presParOf" srcId="{81D5CA51-614B-42C6-AD50-A13EC9BE7D22}" destId="{7F55EA16-3758-49EF-8ADD-7DB7BEF0335F}" srcOrd="0" destOrd="0" presId="urn:microsoft.com/office/officeart/2005/8/layout/chevron2"/>
    <dgm:cxn modelId="{F75094A8-CE49-4B95-A806-C042CA8C5168}" type="presParOf" srcId="{81D5CA51-614B-42C6-AD50-A13EC9BE7D22}" destId="{1229F1A3-9152-4487-888C-2B6597E795FE}"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321D1-0256-426D-93C4-BF6280AB1DD8}">
      <dsp:nvSpPr>
        <dsp:cNvPr id="0" name=""/>
        <dsp:cNvSpPr/>
      </dsp:nvSpPr>
      <dsp:spPr>
        <a:xfrm rot="5400000">
          <a:off x="-132791" y="148373"/>
          <a:ext cx="885275" cy="619693"/>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US" sz="1100" b="0" kern="1200" dirty="0">
            <a:solidFill>
              <a:srgbClr val="FFFF00"/>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US" sz="1000" b="0" kern="1200" dirty="0">
              <a:solidFill>
                <a:srgbClr val="FFFF00"/>
              </a:solidFill>
              <a:latin typeface="Times New Roman" panose="02020603050405020304" pitchFamily="18" charset="0"/>
              <a:ea typeface="+mn-ea"/>
              <a:cs typeface="Times New Roman" panose="02020603050405020304" pitchFamily="18" charset="0"/>
            </a:rPr>
            <a:t>Preliminary stage</a:t>
          </a:r>
        </a:p>
      </dsp:txBody>
      <dsp:txXfrm rot="-5400000">
        <a:off x="1" y="325429"/>
        <a:ext cx="619693" cy="265582"/>
      </dsp:txXfrm>
    </dsp:sp>
    <dsp:sp modelId="{9FE71A9C-DF00-44ED-89B9-2F8116229864}">
      <dsp:nvSpPr>
        <dsp:cNvPr id="0" name=""/>
        <dsp:cNvSpPr/>
      </dsp:nvSpPr>
      <dsp:spPr>
        <a:xfrm rot="5400000">
          <a:off x="2463555" y="-1828280"/>
          <a:ext cx="575731" cy="426345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Identification of SMEs and experts to involve in the project</a:t>
          </a:r>
        </a:p>
        <a:p>
          <a:pPr marL="57150" lvl="1" indent="-57150" algn="l" defTabSz="444500">
            <a:lnSpc>
              <a:spcPct val="90000"/>
            </a:lnSpc>
            <a:spcBef>
              <a:spcPct val="0"/>
            </a:spcBef>
            <a:spcAft>
              <a:spcPct val="15000"/>
            </a:spcAft>
            <a:buChar char="•"/>
          </a:pP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Identification of the ppreliminary list of technologies </a:t>
          </a:r>
        </a:p>
        <a:p>
          <a:pPr marL="57150" lvl="1" indent="-57150" algn="l" defTabSz="488950">
            <a:lnSpc>
              <a:spcPct val="90000"/>
            </a:lnSpc>
            <a:spcBef>
              <a:spcPct val="0"/>
            </a:spcBef>
            <a:spcAft>
              <a:spcPct val="15000"/>
            </a:spcAft>
            <a:buChar char="•"/>
          </a:pPr>
          <a:endParaRPr lang="en-US" sz="11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619693" y="43687"/>
        <a:ext cx="4235351" cy="519521"/>
      </dsp:txXfrm>
    </dsp:sp>
    <dsp:sp modelId="{51617C1E-F1C6-444C-B991-E71D1E80DF5B}">
      <dsp:nvSpPr>
        <dsp:cNvPr id="0" name=""/>
        <dsp:cNvSpPr/>
      </dsp:nvSpPr>
      <dsp:spPr>
        <a:xfrm rot="5400000">
          <a:off x="-132791" y="919458"/>
          <a:ext cx="885275" cy="619693"/>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US" sz="1600" b="0" kern="1200" dirty="0">
            <a:solidFill>
              <a:srgbClr val="FFFF00"/>
            </a:solidFill>
            <a:latin typeface="Times New Roman" panose="02020603050405020304" pitchFamily="18" charset="0"/>
            <a:ea typeface="+mn-ea"/>
            <a:cs typeface="Times New Roman" panose="02020603050405020304" pitchFamily="18" charset="0"/>
          </a:endParaRPr>
        </a:p>
        <a:p>
          <a:pPr marL="0" lvl="0" indent="0" algn="ctr" defTabSz="711200">
            <a:lnSpc>
              <a:spcPct val="90000"/>
            </a:lnSpc>
            <a:spcBef>
              <a:spcPct val="0"/>
            </a:spcBef>
            <a:spcAft>
              <a:spcPct val="35000"/>
            </a:spcAft>
            <a:buNone/>
          </a:pPr>
          <a:r>
            <a:rPr lang="en-US" sz="1000" b="0" kern="1200" dirty="0">
              <a:solidFill>
                <a:srgbClr val="FFFF00"/>
              </a:solidFill>
              <a:latin typeface="Times New Roman" panose="02020603050405020304" pitchFamily="18" charset="0"/>
              <a:ea typeface="+mn-ea"/>
              <a:cs typeface="Times New Roman" panose="02020603050405020304" pitchFamily="18" charset="0"/>
            </a:rPr>
            <a:t>Delphi 1st round</a:t>
          </a:r>
        </a:p>
      </dsp:txBody>
      <dsp:txXfrm rot="-5400000">
        <a:off x="1" y="1096514"/>
        <a:ext cx="619693" cy="265582"/>
      </dsp:txXfrm>
    </dsp:sp>
    <dsp:sp modelId="{E17CFA03-299C-47E5-876C-1CFE2EBD394E}">
      <dsp:nvSpPr>
        <dsp:cNvPr id="0" name=""/>
        <dsp:cNvSpPr/>
      </dsp:nvSpPr>
      <dsp:spPr>
        <a:xfrm rot="5400000">
          <a:off x="2459869" y="-1044261"/>
          <a:ext cx="575429" cy="426345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0" kern="1200" dirty="0">
              <a:solidFill>
                <a:sysClr val="windowText" lastClr="000000"/>
              </a:solidFill>
              <a:latin typeface="Times New Roman" panose="02020603050405020304" pitchFamily="18" charset="0"/>
              <a:ea typeface="+mn-ea"/>
              <a:cs typeface="Times New Roman" panose="02020603050405020304" pitchFamily="18" charset="0"/>
            </a:rPr>
            <a:t>Evaluating the </a:t>
          </a:r>
          <a:r>
            <a:rPr lang="en-US" sz="1000" b="0" i="1" kern="1200" dirty="0">
              <a:solidFill>
                <a:sysClr val="windowText" lastClr="000000"/>
              </a:solidFill>
              <a:latin typeface="Times New Roman" panose="02020603050405020304" pitchFamily="18" charset="0"/>
              <a:ea typeface="+mn-ea"/>
              <a:cs typeface="Times New Roman" panose="02020603050405020304" pitchFamily="18" charset="0"/>
            </a:rPr>
            <a:t>attractiveness and feasibility</a:t>
          </a:r>
          <a:r>
            <a:rPr lang="en-US" sz="1000" b="0" kern="1200" dirty="0">
              <a:solidFill>
                <a:sysClr val="windowText" lastClr="000000"/>
              </a:solidFill>
              <a:latin typeface="Times New Roman" panose="02020603050405020304" pitchFamily="18" charset="0"/>
              <a:ea typeface="+mn-ea"/>
              <a:cs typeface="Times New Roman" panose="02020603050405020304" pitchFamily="18" charset="0"/>
            </a:rPr>
            <a:t> of the technologies</a:t>
          </a:r>
        </a:p>
        <a:p>
          <a:pPr marL="57150" lvl="1" indent="-57150" algn="l" defTabSz="444500">
            <a:lnSpc>
              <a:spcPct val="90000"/>
            </a:lnSpc>
            <a:spcBef>
              <a:spcPct val="0"/>
            </a:spcBef>
            <a:spcAft>
              <a:spcPct val="15000"/>
            </a:spcAft>
            <a:buChar char="•"/>
          </a:pPr>
          <a:r>
            <a:rPr lang="en-US" sz="1000" b="0" kern="1200" dirty="0">
              <a:solidFill>
                <a:sysClr val="windowText" lastClr="000000"/>
              </a:solidFill>
              <a:latin typeface="Times New Roman" panose="02020603050405020304" pitchFamily="18" charset="0"/>
              <a:ea typeface="+mn-ea"/>
              <a:cs typeface="Times New Roman" panose="02020603050405020304" pitchFamily="18" charset="0"/>
            </a:rPr>
            <a:t>Overall scores for each technology</a:t>
          </a:r>
        </a:p>
      </dsp:txBody>
      <dsp:txXfrm rot="-5400000">
        <a:off x="615856" y="827842"/>
        <a:ext cx="4235366" cy="519249"/>
      </dsp:txXfrm>
    </dsp:sp>
    <dsp:sp modelId="{4981556E-9F27-4387-9068-85DCB64C41F0}">
      <dsp:nvSpPr>
        <dsp:cNvPr id="0" name=""/>
        <dsp:cNvSpPr/>
      </dsp:nvSpPr>
      <dsp:spPr>
        <a:xfrm rot="5400000">
          <a:off x="-125943" y="1676847"/>
          <a:ext cx="885275" cy="619693"/>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b="0" kern="1200" dirty="0">
            <a:solidFill>
              <a:srgbClr val="FFFF00"/>
            </a:solidFill>
            <a:latin typeface="Times New Roman" panose="02020603050405020304" pitchFamily="18" charset="0"/>
            <a:ea typeface="+mn-ea"/>
            <a:cs typeface="Times New Roman" panose="02020603050405020304" pitchFamily="18" charset="0"/>
          </a:endParaRPr>
        </a:p>
        <a:p>
          <a:pPr marL="0" lvl="0" indent="0" algn="ctr" defTabSz="444500">
            <a:lnSpc>
              <a:spcPct val="90000"/>
            </a:lnSpc>
            <a:spcBef>
              <a:spcPct val="0"/>
            </a:spcBef>
            <a:spcAft>
              <a:spcPct val="35000"/>
            </a:spcAft>
            <a:buNone/>
          </a:pPr>
          <a:r>
            <a:rPr lang="en-US" sz="1000" b="0" kern="1200" dirty="0">
              <a:solidFill>
                <a:srgbClr val="FFFF00"/>
              </a:solidFill>
              <a:latin typeface="Times New Roman" panose="02020603050405020304" pitchFamily="18" charset="0"/>
              <a:ea typeface="+mn-ea"/>
              <a:cs typeface="Times New Roman" panose="02020603050405020304" pitchFamily="18" charset="0"/>
            </a:rPr>
            <a:t>Delphi 2nd round</a:t>
          </a:r>
        </a:p>
      </dsp:txBody>
      <dsp:txXfrm rot="-5400000">
        <a:off x="6849" y="1853903"/>
        <a:ext cx="619693" cy="265582"/>
      </dsp:txXfrm>
    </dsp:sp>
    <dsp:sp modelId="{A7D15DAD-C7C0-4A2C-856A-55E27B38C00B}">
      <dsp:nvSpPr>
        <dsp:cNvPr id="0" name=""/>
        <dsp:cNvSpPr/>
      </dsp:nvSpPr>
      <dsp:spPr>
        <a:xfrm rot="5400000">
          <a:off x="2463706" y="-292068"/>
          <a:ext cx="575429" cy="426345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Sharing the attractiveness and feasibility scores </a:t>
          </a:r>
        </a:p>
        <a:p>
          <a:pPr marL="57150" lvl="1" indent="-57150" algn="l" defTabSz="444500">
            <a:lnSpc>
              <a:spcPct val="90000"/>
            </a:lnSpc>
            <a:spcBef>
              <a:spcPct val="0"/>
            </a:spcBef>
            <a:spcAft>
              <a:spcPct val="15000"/>
            </a:spcAft>
            <a:buChar char="•"/>
          </a:pP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Extra information about the reasons why SME managers and experts agree (or disagree) on the scores from the 1</a:t>
          </a:r>
          <a:r>
            <a:rPr lang="en-US" sz="1000" b="0" kern="1200" baseline="30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t>
          </a: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round   </a:t>
          </a:r>
        </a:p>
      </dsp:txBody>
      <dsp:txXfrm rot="-5400000">
        <a:off x="619693" y="1580035"/>
        <a:ext cx="4235366" cy="519249"/>
      </dsp:txXfrm>
    </dsp:sp>
    <dsp:sp modelId="{E414798E-A635-4A95-8387-1D4B23EAC5DE}">
      <dsp:nvSpPr>
        <dsp:cNvPr id="0" name=""/>
        <dsp:cNvSpPr/>
      </dsp:nvSpPr>
      <dsp:spPr>
        <a:xfrm rot="5400000">
          <a:off x="-125943" y="2565069"/>
          <a:ext cx="885275" cy="619693"/>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en-US" sz="1400" b="0" kern="120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622300">
            <a:lnSpc>
              <a:spcPct val="90000"/>
            </a:lnSpc>
            <a:spcBef>
              <a:spcPct val="0"/>
            </a:spcBef>
            <a:spcAft>
              <a:spcPct val="35000"/>
            </a:spcAft>
            <a:buNone/>
          </a:pPr>
          <a:r>
            <a:rPr lang="en-US" sz="1000" b="0" kern="1200" dirty="0">
              <a:solidFill>
                <a:srgbClr val="FFFF00"/>
              </a:solidFill>
              <a:latin typeface="Times New Roman" panose="02020603050405020304" pitchFamily="18" charset="0"/>
              <a:ea typeface="+mn-ea"/>
              <a:cs typeface="Times New Roman" panose="02020603050405020304" pitchFamily="18" charset="0"/>
            </a:rPr>
            <a:t>Delphi 3rd</a:t>
          </a:r>
        </a:p>
        <a:p>
          <a:pPr marL="0" lvl="0" indent="0" algn="ctr" defTabSz="622300">
            <a:lnSpc>
              <a:spcPct val="90000"/>
            </a:lnSpc>
            <a:spcBef>
              <a:spcPct val="0"/>
            </a:spcBef>
            <a:spcAft>
              <a:spcPct val="35000"/>
            </a:spcAft>
            <a:buNone/>
          </a:pPr>
          <a:r>
            <a:rPr lang="en-US" sz="1000" b="0" kern="1200" dirty="0">
              <a:solidFill>
                <a:srgbClr val="FFFF00"/>
              </a:solidFill>
              <a:latin typeface="Times New Roman" panose="02020603050405020304" pitchFamily="18" charset="0"/>
              <a:ea typeface="+mn-ea"/>
              <a:cs typeface="Times New Roman" panose="02020603050405020304" pitchFamily="18" charset="0"/>
            </a:rPr>
            <a:t>round</a:t>
          </a:r>
        </a:p>
      </dsp:txBody>
      <dsp:txXfrm rot="-5400000">
        <a:off x="6849" y="2742125"/>
        <a:ext cx="619693" cy="265582"/>
      </dsp:txXfrm>
    </dsp:sp>
    <dsp:sp modelId="{DD04E144-6526-42FD-8329-24FB1E4D6967}">
      <dsp:nvSpPr>
        <dsp:cNvPr id="0" name=""/>
        <dsp:cNvSpPr/>
      </dsp:nvSpPr>
      <dsp:spPr>
        <a:xfrm rot="5400000">
          <a:off x="2387646" y="586829"/>
          <a:ext cx="727549" cy="426345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Repeating the evaluation of attractiveness and feasibility on the basis of the extra information gained in the 2</a:t>
          </a:r>
          <a:r>
            <a:rPr lang="en-US" sz="1000" b="0" kern="1200" baseline="30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nd</a:t>
          </a: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round</a:t>
          </a:r>
        </a:p>
        <a:p>
          <a:pPr marL="57150" lvl="1" indent="-57150" algn="l" defTabSz="444500">
            <a:lnSpc>
              <a:spcPct val="90000"/>
            </a:lnSpc>
            <a:spcBef>
              <a:spcPct val="0"/>
            </a:spcBef>
            <a:spcAft>
              <a:spcPct val="15000"/>
            </a:spcAft>
            <a:buChar char="•"/>
          </a:pP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Finals scores: identification of the critical technologies (technologies that are both attractive and feasible for the cluster of SMEs)</a:t>
          </a:r>
        </a:p>
      </dsp:txBody>
      <dsp:txXfrm rot="-5400000">
        <a:off x="619693" y="2390298"/>
        <a:ext cx="4227940" cy="656517"/>
      </dsp:txXfrm>
    </dsp:sp>
    <dsp:sp modelId="{7F55EA16-3758-49EF-8ADD-7DB7BEF0335F}">
      <dsp:nvSpPr>
        <dsp:cNvPr id="0" name=""/>
        <dsp:cNvSpPr/>
      </dsp:nvSpPr>
      <dsp:spPr>
        <a:xfrm rot="5400000">
          <a:off x="-125943" y="3400415"/>
          <a:ext cx="885275" cy="619693"/>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b="0" kern="120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355600">
            <a:lnSpc>
              <a:spcPct val="90000"/>
            </a:lnSpc>
            <a:spcBef>
              <a:spcPct val="0"/>
            </a:spcBef>
            <a:spcAft>
              <a:spcPct val="35000"/>
            </a:spcAft>
            <a:buNone/>
          </a:pPr>
          <a:r>
            <a:rPr lang="en-US" sz="1000" b="0" kern="1200" dirty="0">
              <a:solidFill>
                <a:srgbClr val="FFFF00"/>
              </a:solidFill>
              <a:latin typeface="Times New Roman" panose="02020603050405020304" pitchFamily="18" charset="0"/>
              <a:ea typeface="+mn-ea"/>
              <a:cs typeface="Times New Roman" panose="02020603050405020304" pitchFamily="18" charset="0"/>
            </a:rPr>
            <a:t>Wokshops</a:t>
          </a:r>
          <a:endParaRPr lang="en-US" sz="1000" b="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rot="-5400000">
        <a:off x="6849" y="3577471"/>
        <a:ext cx="619693" cy="265582"/>
      </dsp:txXfrm>
    </dsp:sp>
    <dsp:sp modelId="{1229F1A3-9152-4487-888C-2B6597E795FE}">
      <dsp:nvSpPr>
        <dsp:cNvPr id="0" name=""/>
        <dsp:cNvSpPr/>
      </dsp:nvSpPr>
      <dsp:spPr>
        <a:xfrm rot="5400000">
          <a:off x="2379588" y="1433974"/>
          <a:ext cx="727549" cy="426345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a:t>
          </a:r>
          <a:r>
            <a:rPr lang="en-GB"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ntrepreneurs and technology experts meeting and assessing the evolution, impact (e.g., new products and process), and response options available for adopting/developing the critical technologies identified in the Delphi</a:t>
          </a:r>
          <a:endParaRPr lang="en-US"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611635" y="3237443"/>
        <a:ext cx="4227940" cy="65651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5C769-FE89-45C7-A069-52192547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12181</Words>
  <Characters>69433</Characters>
  <Application>Microsoft Office Word</Application>
  <DocSecurity>4</DocSecurity>
  <Lines>578</Lines>
  <Paragraphs>162</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Kingston University</Company>
  <LinksUpToDate>false</LinksUpToDate>
  <CharactersWithSpaces>81452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Vecchiato, Riccardo</dc:creator>
  <cp:lastModifiedBy>Hang Do</cp:lastModifiedBy>
  <cp:revision>2</cp:revision>
  <cp:lastPrinted>2023-10-11T13:15:00Z</cp:lastPrinted>
  <dcterms:created xsi:type="dcterms:W3CDTF">2024-01-11T18:03:00Z</dcterms:created>
  <dcterms:modified xsi:type="dcterms:W3CDTF">2024-01-11T18:03:00Z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KU54642@kingston.ac.uk</vt:lpwstr>
  </property>
  <property fmtid="{D5CDD505-2E9C-101B-9397-08002B2CF9AE}" pid="5" name="MSIP_Label_3b551598-29da-492a-8b9f-8358cd43dd03_SetDate">
    <vt:lpwstr>2020-11-18T09:57:10.6567873Z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35898d1b-c3c8-4553-8d3d-b04d5c5a27a0</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