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C4CA" w14:textId="77777777" w:rsidR="004B300C" w:rsidRPr="004B300C" w:rsidRDefault="004B300C" w:rsidP="004B300C">
      <w:pPr>
        <w:spacing w:after="0" w:line="240" w:lineRule="auto"/>
        <w:rPr>
          <w:rFonts w:ascii="Times New Roman" w:hAnsi="Times New Roman" w:cs="Times New Roman"/>
          <w:b/>
          <w:sz w:val="24"/>
          <w:szCs w:val="24"/>
        </w:rPr>
      </w:pPr>
      <w:r w:rsidRPr="004B300C">
        <w:rPr>
          <w:rFonts w:ascii="Times New Roman" w:hAnsi="Times New Roman" w:cs="Times New Roman"/>
          <w:b/>
          <w:sz w:val="24"/>
          <w:szCs w:val="24"/>
        </w:rPr>
        <w:t>Title</w:t>
      </w:r>
    </w:p>
    <w:p w14:paraId="646D60B5" w14:textId="77777777" w:rsidR="004B300C" w:rsidRPr="004B300C" w:rsidRDefault="004B300C" w:rsidP="004B300C">
      <w:pPr>
        <w:spacing w:after="0" w:line="240" w:lineRule="auto"/>
        <w:jc w:val="both"/>
        <w:rPr>
          <w:rFonts w:ascii="Times New Roman" w:hAnsi="Times New Roman" w:cs="Times New Roman"/>
          <w:sz w:val="24"/>
          <w:szCs w:val="24"/>
        </w:rPr>
      </w:pPr>
      <w:r w:rsidRPr="004B300C">
        <w:rPr>
          <w:rFonts w:ascii="Times New Roman" w:hAnsi="Times New Roman" w:cs="Times New Roman"/>
          <w:sz w:val="24"/>
          <w:szCs w:val="24"/>
        </w:rPr>
        <w:t>An eco-social solution to energy poverty? Substance and symbolism in England’s use of domestic energy efficiency policy to achieve social and environmental synergies, 1997-2023</w:t>
      </w:r>
    </w:p>
    <w:p w14:paraId="5323EC2D" w14:textId="77777777" w:rsidR="004B300C" w:rsidRPr="004B300C" w:rsidRDefault="004B300C" w:rsidP="004B300C">
      <w:pPr>
        <w:spacing w:after="0" w:line="240" w:lineRule="auto"/>
        <w:rPr>
          <w:rFonts w:ascii="Times New Roman" w:hAnsi="Times New Roman" w:cs="Times New Roman"/>
          <w:sz w:val="24"/>
          <w:szCs w:val="24"/>
        </w:rPr>
      </w:pPr>
    </w:p>
    <w:p w14:paraId="24284DD2" w14:textId="77777777" w:rsidR="004B300C" w:rsidRPr="004B300C" w:rsidRDefault="004B300C" w:rsidP="004B300C">
      <w:pPr>
        <w:spacing w:after="0" w:line="240" w:lineRule="auto"/>
        <w:rPr>
          <w:rFonts w:ascii="Times New Roman" w:hAnsi="Times New Roman" w:cs="Times New Roman"/>
          <w:b/>
          <w:sz w:val="24"/>
          <w:szCs w:val="24"/>
        </w:rPr>
      </w:pPr>
      <w:r w:rsidRPr="004B300C">
        <w:rPr>
          <w:rFonts w:ascii="Times New Roman" w:hAnsi="Times New Roman" w:cs="Times New Roman"/>
          <w:b/>
          <w:sz w:val="24"/>
          <w:szCs w:val="24"/>
        </w:rPr>
        <w:t>Author name and affiliation</w:t>
      </w:r>
    </w:p>
    <w:p w14:paraId="393E321A"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Dr Paul Bridgen</w:t>
      </w:r>
    </w:p>
    <w:p w14:paraId="2214EDDB"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Associate Professor of Social Policy</w:t>
      </w:r>
    </w:p>
    <w:p w14:paraId="17F5BF4E"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School of Economic, Political and Social Sciences</w:t>
      </w:r>
    </w:p>
    <w:p w14:paraId="49B8D785"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 xml:space="preserve">University of Southampton, UK </w:t>
      </w:r>
    </w:p>
    <w:p w14:paraId="5330EE65" w14:textId="77777777" w:rsidR="004B300C" w:rsidRPr="004B300C" w:rsidRDefault="004B300C" w:rsidP="004B300C">
      <w:pPr>
        <w:spacing w:after="0" w:line="240" w:lineRule="auto"/>
        <w:rPr>
          <w:rFonts w:ascii="Times New Roman" w:hAnsi="Times New Roman" w:cs="Times New Roman"/>
          <w:sz w:val="24"/>
          <w:szCs w:val="24"/>
        </w:rPr>
      </w:pPr>
    </w:p>
    <w:p w14:paraId="173673CF" w14:textId="77777777" w:rsidR="004B300C" w:rsidRPr="004B300C" w:rsidRDefault="004B300C" w:rsidP="004B300C">
      <w:pPr>
        <w:spacing w:after="0" w:line="240" w:lineRule="auto"/>
        <w:rPr>
          <w:rFonts w:ascii="Times New Roman" w:hAnsi="Times New Roman" w:cs="Times New Roman"/>
          <w:b/>
          <w:sz w:val="24"/>
          <w:szCs w:val="24"/>
        </w:rPr>
      </w:pPr>
      <w:r w:rsidRPr="004B300C">
        <w:rPr>
          <w:rFonts w:ascii="Times New Roman" w:hAnsi="Times New Roman" w:cs="Times New Roman"/>
          <w:b/>
          <w:sz w:val="24"/>
          <w:szCs w:val="24"/>
        </w:rPr>
        <w:t xml:space="preserve">Contact </w:t>
      </w:r>
      <w:proofErr w:type="gramStart"/>
      <w:r w:rsidRPr="004B300C">
        <w:rPr>
          <w:rFonts w:ascii="Times New Roman" w:hAnsi="Times New Roman" w:cs="Times New Roman"/>
          <w:b/>
          <w:sz w:val="24"/>
          <w:szCs w:val="24"/>
        </w:rPr>
        <w:t>details</w:t>
      </w:r>
      <w:proofErr w:type="gramEnd"/>
    </w:p>
    <w:p w14:paraId="1F057AE2" w14:textId="77777777" w:rsidR="004B300C" w:rsidRPr="004B300C" w:rsidRDefault="00D15A58" w:rsidP="004B300C">
      <w:pPr>
        <w:spacing w:after="0" w:line="240" w:lineRule="auto"/>
        <w:rPr>
          <w:rFonts w:ascii="Times New Roman" w:hAnsi="Times New Roman" w:cs="Times New Roman"/>
          <w:sz w:val="24"/>
          <w:szCs w:val="24"/>
        </w:rPr>
      </w:pPr>
      <w:hyperlink r:id="rId8" w:history="1">
        <w:r w:rsidR="004B300C" w:rsidRPr="004B300C">
          <w:rPr>
            <w:rFonts w:ascii="Times New Roman" w:hAnsi="Times New Roman" w:cs="Times New Roman"/>
            <w:color w:val="0563C1" w:themeColor="hyperlink"/>
            <w:sz w:val="24"/>
            <w:szCs w:val="24"/>
            <w:u w:val="single"/>
          </w:rPr>
          <w:t>Paul.Bridgen@soton,.ac.uk</w:t>
        </w:r>
      </w:hyperlink>
    </w:p>
    <w:p w14:paraId="3047E9CC" w14:textId="77777777" w:rsidR="004B300C" w:rsidRPr="004B300C" w:rsidRDefault="004B300C" w:rsidP="004B300C">
      <w:pPr>
        <w:spacing w:after="0" w:line="240" w:lineRule="auto"/>
        <w:rPr>
          <w:rFonts w:ascii="Times New Roman" w:hAnsi="Times New Roman" w:cs="Times New Roman"/>
          <w:sz w:val="24"/>
          <w:szCs w:val="24"/>
        </w:rPr>
      </w:pPr>
    </w:p>
    <w:p w14:paraId="51E10BB4" w14:textId="77777777" w:rsidR="004B300C" w:rsidRPr="004B300C" w:rsidRDefault="004B300C" w:rsidP="004B300C">
      <w:pPr>
        <w:spacing w:after="0" w:line="240" w:lineRule="auto"/>
        <w:rPr>
          <w:rFonts w:ascii="Times New Roman" w:hAnsi="Times New Roman" w:cs="Times New Roman"/>
          <w:b/>
          <w:sz w:val="24"/>
          <w:szCs w:val="24"/>
        </w:rPr>
      </w:pPr>
      <w:r w:rsidRPr="004B300C">
        <w:rPr>
          <w:rFonts w:ascii="Times New Roman" w:hAnsi="Times New Roman" w:cs="Times New Roman"/>
          <w:b/>
          <w:sz w:val="24"/>
          <w:szCs w:val="24"/>
        </w:rPr>
        <w:t>Abstract (250 words)</w:t>
      </w:r>
    </w:p>
    <w:p w14:paraId="418AD501"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 xml:space="preserve">Domestic energy efficiency policy is potentially a means for reducing residential energy-related greenhouse gas (GHG) emissions and expenses for households in energy poverty. It has often been presented as an eco-social exemplar, for example in the European Union’s Green Deal. The European Commission regards domestic energy efficiency improvements as the primary means for addressing energy poverty notwithstanding the 2022/23 energy crisis. </w:t>
      </w:r>
    </w:p>
    <w:p w14:paraId="061A4E53" w14:textId="77777777" w:rsidR="004B300C" w:rsidRPr="004B300C" w:rsidRDefault="004B300C" w:rsidP="004B300C">
      <w:pPr>
        <w:spacing w:after="0" w:line="240" w:lineRule="auto"/>
        <w:rPr>
          <w:rFonts w:ascii="Times New Roman" w:hAnsi="Times New Roman" w:cs="Times New Roman"/>
          <w:sz w:val="24"/>
          <w:szCs w:val="24"/>
        </w:rPr>
      </w:pPr>
    </w:p>
    <w:p w14:paraId="3A3B7A27"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 xml:space="preserve">However, the case for domestic energy efficiency improvement as a tool for achieving simultaneously social and environmental goals is often assumed rather than demonstrated. This paper uses </w:t>
      </w:r>
      <w:proofErr w:type="spellStart"/>
      <w:r w:rsidRPr="004B300C">
        <w:rPr>
          <w:rFonts w:ascii="Times New Roman" w:hAnsi="Times New Roman" w:cs="Times New Roman"/>
          <w:sz w:val="24"/>
          <w:szCs w:val="24"/>
        </w:rPr>
        <w:t>Mandelli’s</w:t>
      </w:r>
      <w:proofErr w:type="spellEnd"/>
      <w:r w:rsidRPr="004B300C">
        <w:rPr>
          <w:rFonts w:ascii="Times New Roman" w:hAnsi="Times New Roman" w:cs="Times New Roman"/>
          <w:sz w:val="24"/>
          <w:szCs w:val="24"/>
        </w:rPr>
        <w:t xml:space="preserve"> eco-social trilemma heuristic and the symbolic politics literature to surface the tensions involved in such processes, focusing on policy efforts in the England between 1997 and 2023 as a case study. England is a good case to consider because it has been regarded as a leader of energy poverty mitigation and its policy approach is </w:t>
      </w:r>
      <w:proofErr w:type="gramStart"/>
      <w:r w:rsidRPr="004B300C">
        <w:rPr>
          <w:rFonts w:ascii="Times New Roman" w:hAnsi="Times New Roman" w:cs="Times New Roman"/>
          <w:sz w:val="24"/>
          <w:szCs w:val="24"/>
        </w:rPr>
        <w:t>similar to</w:t>
      </w:r>
      <w:proofErr w:type="gramEnd"/>
      <w:r w:rsidRPr="004B300C">
        <w:rPr>
          <w:rFonts w:ascii="Times New Roman" w:hAnsi="Times New Roman" w:cs="Times New Roman"/>
          <w:sz w:val="24"/>
          <w:szCs w:val="24"/>
        </w:rPr>
        <w:t xml:space="preserve"> the European Commission’s.</w:t>
      </w:r>
    </w:p>
    <w:p w14:paraId="16CA0642" w14:textId="77777777" w:rsidR="004B300C" w:rsidRPr="004B300C" w:rsidRDefault="004B300C" w:rsidP="004B300C">
      <w:pPr>
        <w:spacing w:after="0" w:line="240" w:lineRule="auto"/>
        <w:rPr>
          <w:rFonts w:ascii="Times New Roman" w:hAnsi="Times New Roman" w:cs="Times New Roman"/>
          <w:sz w:val="24"/>
          <w:szCs w:val="24"/>
        </w:rPr>
      </w:pPr>
    </w:p>
    <w:p w14:paraId="5F5ECE84"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 xml:space="preserve">The paper details the main policy instruments used in England, assesses outputs and outcomes using official statistics, government and independent policy evaluations and the secondary literature, and details the main problems encountered in achieving environmental/social synergies. </w:t>
      </w:r>
    </w:p>
    <w:p w14:paraId="5325952A" w14:textId="77777777" w:rsidR="004B300C" w:rsidRPr="004B300C" w:rsidRDefault="004B300C" w:rsidP="004B300C">
      <w:pPr>
        <w:spacing w:after="0" w:line="240" w:lineRule="auto"/>
        <w:rPr>
          <w:rFonts w:ascii="Times New Roman" w:hAnsi="Times New Roman" w:cs="Times New Roman"/>
          <w:sz w:val="24"/>
          <w:szCs w:val="24"/>
        </w:rPr>
      </w:pPr>
    </w:p>
    <w:p w14:paraId="63D845B8" w14:textId="77777777" w:rsidR="004B300C" w:rsidRPr="004B300C" w:rsidRDefault="004B300C" w:rsidP="004B300C">
      <w:pPr>
        <w:spacing w:after="0" w:line="240" w:lineRule="auto"/>
        <w:rPr>
          <w:rFonts w:ascii="Times New Roman" w:hAnsi="Times New Roman" w:cs="Times New Roman"/>
          <w:sz w:val="24"/>
          <w:szCs w:val="24"/>
        </w:rPr>
      </w:pPr>
      <w:r w:rsidRPr="004B300C">
        <w:rPr>
          <w:rFonts w:ascii="Times New Roman" w:hAnsi="Times New Roman" w:cs="Times New Roman"/>
          <w:sz w:val="24"/>
          <w:szCs w:val="24"/>
        </w:rPr>
        <w:t>Based on this analysis, the paper argues that English domestic energy efficiency policy has generally constituted a symbolic eco-social policy, particularly on the social side and since 2010. Highlighted by the 2022/23 energy crisis, domestic energy efficiency policy is best regarded as one component of a policy toolkit to reduce energy poverty, which at the least should also include targeted social protection.</w:t>
      </w:r>
    </w:p>
    <w:p w14:paraId="2DB2B11F" w14:textId="77777777" w:rsidR="004B300C" w:rsidRDefault="004B300C" w:rsidP="00C13232">
      <w:pPr>
        <w:spacing w:line="480" w:lineRule="auto"/>
        <w:jc w:val="both"/>
        <w:rPr>
          <w:rFonts w:ascii="Times New Roman" w:hAnsi="Times New Roman" w:cs="Times New Roman"/>
          <w:b/>
          <w:color w:val="0D0D0D" w:themeColor="text1" w:themeTint="F2"/>
          <w:sz w:val="24"/>
          <w:szCs w:val="24"/>
        </w:rPr>
      </w:pPr>
    </w:p>
    <w:p w14:paraId="2B61EC6F" w14:textId="607CC587" w:rsidR="00FF5FB3" w:rsidRPr="001734DB" w:rsidRDefault="00FF5FB3" w:rsidP="00C13232">
      <w:pPr>
        <w:spacing w:line="480" w:lineRule="auto"/>
        <w:jc w:val="both"/>
        <w:rPr>
          <w:rFonts w:ascii="Times New Roman" w:hAnsi="Times New Roman" w:cs="Times New Roman"/>
          <w:b/>
          <w:color w:val="0D0D0D" w:themeColor="text1" w:themeTint="F2"/>
          <w:sz w:val="24"/>
          <w:szCs w:val="24"/>
        </w:rPr>
      </w:pPr>
      <w:r w:rsidRPr="001734DB">
        <w:rPr>
          <w:rFonts w:ascii="Times New Roman" w:hAnsi="Times New Roman" w:cs="Times New Roman"/>
          <w:b/>
          <w:color w:val="0D0D0D" w:themeColor="text1" w:themeTint="F2"/>
          <w:sz w:val="24"/>
          <w:szCs w:val="24"/>
        </w:rPr>
        <w:t xml:space="preserve">Introduction </w:t>
      </w:r>
    </w:p>
    <w:p w14:paraId="66B83803" w14:textId="55A90E1E" w:rsidR="00607CFA" w:rsidRDefault="00D300E1" w:rsidP="00607CFA">
      <w:pPr>
        <w:autoSpaceDE w:val="0"/>
        <w:autoSpaceDN w:val="0"/>
        <w:adjustRightInd w:val="0"/>
        <w:spacing w:after="0" w:line="480" w:lineRule="auto"/>
        <w:jc w:val="both"/>
        <w:rPr>
          <w:rFonts w:ascii="Times New Roman" w:hAnsi="Times New Roman" w:cs="Times New Roman"/>
          <w:color w:val="0D0D0D" w:themeColor="text1" w:themeTint="F2"/>
          <w:sz w:val="24"/>
          <w:szCs w:val="24"/>
        </w:rPr>
      </w:pPr>
      <w:r w:rsidRPr="00F32708">
        <w:rPr>
          <w:rFonts w:ascii="Times New Roman" w:hAnsi="Times New Roman" w:cs="Times New Roman"/>
          <w:color w:val="0D0D0D" w:themeColor="text1" w:themeTint="F2"/>
          <w:sz w:val="24"/>
          <w:szCs w:val="24"/>
        </w:rPr>
        <w:t xml:space="preserve">It is now widely accepted by national and international </w:t>
      </w:r>
      <w:proofErr w:type="gramStart"/>
      <w:r w:rsidRPr="00F32708">
        <w:rPr>
          <w:rFonts w:ascii="Times New Roman" w:hAnsi="Times New Roman" w:cs="Times New Roman"/>
          <w:color w:val="0D0D0D" w:themeColor="text1" w:themeTint="F2"/>
          <w:sz w:val="24"/>
          <w:szCs w:val="24"/>
        </w:rPr>
        <w:t>policy-makers</w:t>
      </w:r>
      <w:proofErr w:type="gramEnd"/>
      <w:r w:rsidRPr="00F32708">
        <w:rPr>
          <w:rFonts w:ascii="Times New Roman" w:hAnsi="Times New Roman" w:cs="Times New Roman"/>
          <w:color w:val="0D0D0D" w:themeColor="text1" w:themeTint="F2"/>
          <w:sz w:val="24"/>
          <w:szCs w:val="24"/>
        </w:rPr>
        <w:t xml:space="preserve"> that the consequences and costs of the environmental crisis and attempts to mitigate it often fall disproportionately on those who are already</w:t>
      </w:r>
      <w:r w:rsidR="00BF1125">
        <w:rPr>
          <w:rFonts w:ascii="Times New Roman" w:hAnsi="Times New Roman" w:cs="Times New Roman"/>
          <w:color w:val="0D0D0D" w:themeColor="text1" w:themeTint="F2"/>
          <w:sz w:val="24"/>
          <w:szCs w:val="24"/>
        </w:rPr>
        <w:t xml:space="preserve"> disadvantaged </w:t>
      </w:r>
      <w:r w:rsidR="000C50BB" w:rsidRPr="00F32708">
        <w:rPr>
          <w:rFonts w:ascii="Times New Roman" w:hAnsi="Times New Roman" w:cs="Times New Roman"/>
          <w:color w:val="0D0D0D" w:themeColor="text1" w:themeTint="F2"/>
          <w:sz w:val="24"/>
          <w:szCs w:val="24"/>
        </w:rPr>
        <w:t>(CCC</w:t>
      </w:r>
      <w:r w:rsidR="00A83C56">
        <w:rPr>
          <w:rFonts w:ascii="Times New Roman" w:hAnsi="Times New Roman" w:cs="Times New Roman"/>
          <w:color w:val="0D0D0D" w:themeColor="text1" w:themeTint="F2"/>
          <w:sz w:val="24"/>
          <w:szCs w:val="24"/>
        </w:rPr>
        <w:t xml:space="preserve">, </w:t>
      </w:r>
      <w:r w:rsidR="000C50BB" w:rsidRPr="00F32708">
        <w:rPr>
          <w:rFonts w:ascii="Times New Roman" w:hAnsi="Times New Roman" w:cs="Times New Roman"/>
          <w:color w:val="0D0D0D" w:themeColor="text1" w:themeTint="F2"/>
          <w:sz w:val="24"/>
          <w:szCs w:val="24"/>
        </w:rPr>
        <w:t>2019</w:t>
      </w:r>
      <w:r w:rsidR="00110229">
        <w:rPr>
          <w:rFonts w:ascii="Times New Roman" w:hAnsi="Times New Roman" w:cs="Times New Roman"/>
          <w:color w:val="0D0D0D" w:themeColor="text1" w:themeTint="F2"/>
          <w:sz w:val="24"/>
          <w:szCs w:val="24"/>
        </w:rPr>
        <w:t>a</w:t>
      </w:r>
      <w:r w:rsidR="000C50BB" w:rsidRPr="00F32708">
        <w:rPr>
          <w:rFonts w:ascii="Times New Roman" w:hAnsi="Times New Roman" w:cs="Times New Roman"/>
          <w:color w:val="0D0D0D" w:themeColor="text1" w:themeTint="F2"/>
          <w:sz w:val="24"/>
          <w:szCs w:val="24"/>
        </w:rPr>
        <w:t>; UNFCC</w:t>
      </w:r>
      <w:r w:rsidR="00A83C56">
        <w:rPr>
          <w:rFonts w:ascii="Times New Roman" w:hAnsi="Times New Roman" w:cs="Times New Roman"/>
          <w:color w:val="0D0D0D" w:themeColor="text1" w:themeTint="F2"/>
          <w:sz w:val="24"/>
          <w:szCs w:val="24"/>
        </w:rPr>
        <w:t>,</w:t>
      </w:r>
      <w:r w:rsidR="000C50BB" w:rsidRPr="00F32708">
        <w:rPr>
          <w:rFonts w:ascii="Times New Roman" w:hAnsi="Times New Roman" w:cs="Times New Roman"/>
          <w:color w:val="0D0D0D" w:themeColor="text1" w:themeTint="F2"/>
          <w:sz w:val="24"/>
          <w:szCs w:val="24"/>
        </w:rPr>
        <w:t xml:space="preserve"> </w:t>
      </w:r>
      <w:r w:rsidR="00F64C5E">
        <w:rPr>
          <w:rFonts w:ascii="Times New Roman" w:hAnsi="Times New Roman" w:cs="Times New Roman"/>
          <w:color w:val="0D0D0D" w:themeColor="text1" w:themeTint="F2"/>
          <w:sz w:val="24"/>
          <w:szCs w:val="24"/>
        </w:rPr>
        <w:t>2015</w:t>
      </w:r>
      <w:r w:rsidR="000C50BB" w:rsidRPr="00F32708">
        <w:rPr>
          <w:rFonts w:ascii="Times New Roman" w:hAnsi="Times New Roman" w:cs="Times New Roman"/>
          <w:color w:val="0D0D0D" w:themeColor="text1" w:themeTint="F2"/>
          <w:sz w:val="24"/>
          <w:szCs w:val="24"/>
        </w:rPr>
        <w:t>)</w:t>
      </w:r>
      <w:r w:rsidR="00C13232">
        <w:rPr>
          <w:rFonts w:ascii="Times New Roman" w:hAnsi="Times New Roman" w:cs="Times New Roman"/>
          <w:color w:val="0D0D0D" w:themeColor="text1" w:themeTint="F2"/>
          <w:sz w:val="24"/>
          <w:szCs w:val="24"/>
        </w:rPr>
        <w:t xml:space="preserve">. </w:t>
      </w:r>
      <w:r w:rsidR="00C179D1">
        <w:rPr>
          <w:rFonts w:ascii="Times New Roman" w:hAnsi="Times New Roman" w:cs="Times New Roman"/>
          <w:color w:val="0D0D0D" w:themeColor="text1" w:themeTint="F2"/>
          <w:sz w:val="24"/>
          <w:szCs w:val="24"/>
        </w:rPr>
        <w:t>T</w:t>
      </w:r>
      <w:r w:rsidR="00C179D1" w:rsidRPr="00F32708">
        <w:rPr>
          <w:rFonts w:ascii="Times New Roman" w:hAnsi="Times New Roman" w:cs="Times New Roman"/>
          <w:color w:val="0D0D0D" w:themeColor="text1" w:themeTint="F2"/>
          <w:sz w:val="24"/>
          <w:szCs w:val="24"/>
        </w:rPr>
        <w:t>o incorporate these concerns</w:t>
      </w:r>
      <w:r w:rsidR="00C179D1">
        <w:rPr>
          <w:rFonts w:ascii="Times New Roman" w:hAnsi="Times New Roman" w:cs="Times New Roman"/>
          <w:color w:val="0D0D0D" w:themeColor="text1" w:themeTint="F2"/>
          <w:sz w:val="24"/>
          <w:szCs w:val="24"/>
        </w:rPr>
        <w:t>, s</w:t>
      </w:r>
      <w:r w:rsidR="00C13232">
        <w:rPr>
          <w:rFonts w:ascii="Times New Roman" w:hAnsi="Times New Roman" w:cs="Times New Roman"/>
          <w:color w:val="0D0D0D" w:themeColor="text1" w:themeTint="F2"/>
          <w:sz w:val="24"/>
          <w:szCs w:val="24"/>
        </w:rPr>
        <w:t xml:space="preserve">ocial </w:t>
      </w:r>
      <w:r w:rsidRPr="00F32708">
        <w:rPr>
          <w:rFonts w:ascii="Times New Roman" w:hAnsi="Times New Roman" w:cs="Times New Roman"/>
          <w:color w:val="0D0D0D" w:themeColor="text1" w:themeTint="F2"/>
          <w:sz w:val="24"/>
          <w:szCs w:val="24"/>
        </w:rPr>
        <w:t xml:space="preserve">and environmental policy interaction </w:t>
      </w:r>
      <w:r w:rsidR="00422AEF">
        <w:rPr>
          <w:rFonts w:ascii="Times New Roman" w:hAnsi="Times New Roman" w:cs="Times New Roman"/>
          <w:color w:val="0D0D0D" w:themeColor="text1" w:themeTint="F2"/>
          <w:sz w:val="24"/>
          <w:szCs w:val="24"/>
        </w:rPr>
        <w:t>is</w:t>
      </w:r>
      <w:r w:rsidR="009B10A5">
        <w:rPr>
          <w:rFonts w:ascii="Times New Roman" w:hAnsi="Times New Roman" w:cs="Times New Roman"/>
          <w:color w:val="0D0D0D" w:themeColor="text1" w:themeTint="F2"/>
          <w:sz w:val="24"/>
          <w:szCs w:val="24"/>
        </w:rPr>
        <w:t xml:space="preserve"> </w:t>
      </w:r>
      <w:r w:rsidR="00987D81">
        <w:rPr>
          <w:rFonts w:ascii="Times New Roman" w:hAnsi="Times New Roman" w:cs="Times New Roman"/>
          <w:color w:val="0D0D0D" w:themeColor="text1" w:themeTint="F2"/>
          <w:sz w:val="24"/>
          <w:szCs w:val="24"/>
        </w:rPr>
        <w:t>increasingly included</w:t>
      </w:r>
      <w:r w:rsidR="00EA6A27">
        <w:rPr>
          <w:rFonts w:ascii="Times New Roman" w:hAnsi="Times New Roman" w:cs="Times New Roman"/>
          <w:color w:val="0D0D0D" w:themeColor="text1" w:themeTint="F2"/>
          <w:sz w:val="24"/>
          <w:szCs w:val="24"/>
        </w:rPr>
        <w:t xml:space="preserve"> </w:t>
      </w:r>
      <w:r w:rsidR="009B10A5">
        <w:rPr>
          <w:rFonts w:ascii="Times New Roman" w:hAnsi="Times New Roman" w:cs="Times New Roman"/>
          <w:color w:val="0D0D0D" w:themeColor="text1" w:themeTint="F2"/>
          <w:sz w:val="24"/>
          <w:szCs w:val="24"/>
        </w:rPr>
        <w:t xml:space="preserve">in policies such </w:t>
      </w:r>
      <w:r w:rsidR="009B10A5">
        <w:rPr>
          <w:rFonts w:ascii="Times New Roman" w:hAnsi="Times New Roman" w:cs="Times New Roman"/>
          <w:color w:val="0D0D0D" w:themeColor="text1" w:themeTint="F2"/>
          <w:sz w:val="24"/>
          <w:szCs w:val="24"/>
        </w:rPr>
        <w:lastRenderedPageBreak/>
        <w:t>as the EU Green Deal (</w:t>
      </w:r>
      <w:r w:rsidR="00F64C5E">
        <w:rPr>
          <w:rFonts w:ascii="Times New Roman" w:hAnsi="Times New Roman" w:cs="Times New Roman"/>
          <w:color w:val="0D0D0D" w:themeColor="text1" w:themeTint="F2"/>
          <w:sz w:val="24"/>
          <w:szCs w:val="24"/>
        </w:rPr>
        <w:t>E</w:t>
      </w:r>
      <w:r w:rsidR="00110229">
        <w:rPr>
          <w:rFonts w:ascii="Times New Roman" w:hAnsi="Times New Roman" w:cs="Times New Roman"/>
          <w:color w:val="0D0D0D" w:themeColor="text1" w:themeTint="F2"/>
          <w:sz w:val="24"/>
          <w:szCs w:val="24"/>
        </w:rPr>
        <w:t xml:space="preserve">uropean </w:t>
      </w:r>
      <w:r w:rsidR="00F64C5E">
        <w:rPr>
          <w:rFonts w:ascii="Times New Roman" w:hAnsi="Times New Roman" w:cs="Times New Roman"/>
          <w:color w:val="0D0D0D" w:themeColor="text1" w:themeTint="F2"/>
          <w:sz w:val="24"/>
          <w:szCs w:val="24"/>
        </w:rPr>
        <w:t>C</w:t>
      </w:r>
      <w:r w:rsidR="00110229">
        <w:rPr>
          <w:rFonts w:ascii="Times New Roman" w:hAnsi="Times New Roman" w:cs="Times New Roman"/>
          <w:color w:val="0D0D0D" w:themeColor="text1" w:themeTint="F2"/>
          <w:sz w:val="24"/>
          <w:szCs w:val="24"/>
        </w:rPr>
        <w:t>ommission</w:t>
      </w:r>
      <w:r w:rsidR="00AE0F88">
        <w:rPr>
          <w:rFonts w:ascii="Times New Roman" w:hAnsi="Times New Roman" w:cs="Times New Roman"/>
          <w:color w:val="0D0D0D" w:themeColor="text1" w:themeTint="F2"/>
          <w:sz w:val="24"/>
          <w:szCs w:val="24"/>
        </w:rPr>
        <w:t xml:space="preserve"> (EC)</w:t>
      </w:r>
      <w:r w:rsidR="00A83C56">
        <w:rPr>
          <w:rFonts w:ascii="Times New Roman" w:hAnsi="Times New Roman" w:cs="Times New Roman"/>
          <w:color w:val="0D0D0D" w:themeColor="text1" w:themeTint="F2"/>
          <w:sz w:val="24"/>
          <w:szCs w:val="24"/>
        </w:rPr>
        <w:t>,</w:t>
      </w:r>
      <w:r w:rsidR="00F64C5E">
        <w:rPr>
          <w:rFonts w:ascii="Times New Roman" w:hAnsi="Times New Roman" w:cs="Times New Roman"/>
          <w:color w:val="0D0D0D" w:themeColor="text1" w:themeTint="F2"/>
          <w:sz w:val="24"/>
          <w:szCs w:val="24"/>
        </w:rPr>
        <w:t xml:space="preserve"> 2020</w:t>
      </w:r>
      <w:r w:rsidR="00110229">
        <w:rPr>
          <w:rFonts w:ascii="Times New Roman" w:hAnsi="Times New Roman" w:cs="Times New Roman"/>
          <w:color w:val="0D0D0D" w:themeColor="text1" w:themeTint="F2"/>
          <w:sz w:val="24"/>
          <w:szCs w:val="24"/>
        </w:rPr>
        <w:t>a</w:t>
      </w:r>
      <w:r w:rsidR="00FD1A1A">
        <w:rPr>
          <w:rFonts w:ascii="Times New Roman" w:hAnsi="Times New Roman" w:cs="Times New Roman"/>
          <w:color w:val="0D0D0D" w:themeColor="text1" w:themeTint="F2"/>
          <w:sz w:val="24"/>
          <w:szCs w:val="24"/>
        </w:rPr>
        <w:t xml:space="preserve">) and in national </w:t>
      </w:r>
      <w:r w:rsidR="00F64C5E">
        <w:rPr>
          <w:rFonts w:ascii="Times New Roman" w:hAnsi="Times New Roman" w:cs="Times New Roman"/>
          <w:color w:val="0D0D0D" w:themeColor="text1" w:themeTint="F2"/>
          <w:sz w:val="24"/>
          <w:szCs w:val="24"/>
        </w:rPr>
        <w:t xml:space="preserve">Net Zero </w:t>
      </w:r>
      <w:r w:rsidR="00FD1A1A">
        <w:rPr>
          <w:rFonts w:ascii="Times New Roman" w:hAnsi="Times New Roman" w:cs="Times New Roman"/>
          <w:color w:val="0D0D0D" w:themeColor="text1" w:themeTint="F2"/>
          <w:sz w:val="24"/>
          <w:szCs w:val="24"/>
        </w:rPr>
        <w:t xml:space="preserve">commitments </w:t>
      </w:r>
      <w:r w:rsidR="00F64C5E">
        <w:rPr>
          <w:rFonts w:ascii="Times New Roman" w:hAnsi="Times New Roman" w:cs="Times New Roman"/>
          <w:color w:val="0D0D0D" w:themeColor="text1" w:themeTint="F2"/>
          <w:sz w:val="24"/>
          <w:szCs w:val="24"/>
        </w:rPr>
        <w:t>such as the UK 2021</w:t>
      </w:r>
      <w:r w:rsidR="009B10A5">
        <w:rPr>
          <w:rFonts w:ascii="Times New Roman" w:hAnsi="Times New Roman" w:cs="Times New Roman"/>
          <w:color w:val="0D0D0D" w:themeColor="text1" w:themeTint="F2"/>
          <w:sz w:val="24"/>
          <w:szCs w:val="24"/>
        </w:rPr>
        <w:t xml:space="preserve"> </w:t>
      </w:r>
      <w:r w:rsidR="00C13232">
        <w:rPr>
          <w:rFonts w:ascii="Times New Roman" w:hAnsi="Times New Roman" w:cs="Times New Roman"/>
          <w:color w:val="0D0D0D" w:themeColor="text1" w:themeTint="F2"/>
          <w:sz w:val="24"/>
          <w:szCs w:val="24"/>
        </w:rPr>
        <w:t>S</w:t>
      </w:r>
      <w:r w:rsidR="009B10A5">
        <w:rPr>
          <w:rFonts w:ascii="Times New Roman" w:hAnsi="Times New Roman" w:cs="Times New Roman"/>
          <w:color w:val="0D0D0D" w:themeColor="text1" w:themeTint="F2"/>
          <w:sz w:val="24"/>
          <w:szCs w:val="24"/>
        </w:rPr>
        <w:t>trategy</w:t>
      </w:r>
      <w:r w:rsidR="00C13232">
        <w:rPr>
          <w:rFonts w:ascii="Times New Roman" w:hAnsi="Times New Roman" w:cs="Times New Roman"/>
          <w:color w:val="0D0D0D" w:themeColor="text1" w:themeTint="F2"/>
          <w:sz w:val="24"/>
          <w:szCs w:val="24"/>
        </w:rPr>
        <w:t xml:space="preserve"> (</w:t>
      </w:r>
      <w:r w:rsidR="00F64C5E">
        <w:rPr>
          <w:rFonts w:ascii="Times New Roman" w:hAnsi="Times New Roman" w:cs="Times New Roman"/>
          <w:color w:val="0D0D0D" w:themeColor="text1" w:themeTint="F2"/>
          <w:sz w:val="24"/>
          <w:szCs w:val="24"/>
        </w:rPr>
        <w:t>HMG</w:t>
      </w:r>
      <w:r w:rsidR="00A83C56">
        <w:rPr>
          <w:rFonts w:ascii="Times New Roman" w:hAnsi="Times New Roman" w:cs="Times New Roman"/>
          <w:color w:val="0D0D0D" w:themeColor="text1" w:themeTint="F2"/>
          <w:sz w:val="24"/>
          <w:szCs w:val="24"/>
        </w:rPr>
        <w:t>,</w:t>
      </w:r>
      <w:r w:rsidR="00F64C5E">
        <w:rPr>
          <w:rFonts w:ascii="Times New Roman" w:hAnsi="Times New Roman" w:cs="Times New Roman"/>
          <w:color w:val="0D0D0D" w:themeColor="text1" w:themeTint="F2"/>
          <w:sz w:val="24"/>
          <w:szCs w:val="24"/>
        </w:rPr>
        <w:t xml:space="preserve"> 2021</w:t>
      </w:r>
      <w:r w:rsidR="00A22063">
        <w:rPr>
          <w:rFonts w:ascii="Times New Roman" w:hAnsi="Times New Roman" w:cs="Times New Roman"/>
          <w:color w:val="0D0D0D" w:themeColor="text1" w:themeTint="F2"/>
          <w:sz w:val="24"/>
          <w:szCs w:val="24"/>
        </w:rPr>
        <w:t>).</w:t>
      </w:r>
      <w:r w:rsidR="00607CFA">
        <w:rPr>
          <w:rFonts w:ascii="Times New Roman" w:hAnsi="Times New Roman" w:cs="Times New Roman"/>
          <w:sz w:val="24"/>
          <w:szCs w:val="24"/>
        </w:rPr>
        <w:t xml:space="preserve"> </w:t>
      </w:r>
      <w:r w:rsidR="005E3547">
        <w:rPr>
          <w:rFonts w:ascii="Times New Roman" w:hAnsi="Times New Roman" w:cs="Times New Roman"/>
          <w:sz w:val="24"/>
          <w:szCs w:val="24"/>
        </w:rPr>
        <w:t>O</w:t>
      </w:r>
      <w:r w:rsidR="00C179D1">
        <w:rPr>
          <w:rFonts w:ascii="Times New Roman" w:hAnsi="Times New Roman" w:cs="Times New Roman"/>
          <w:sz w:val="24"/>
          <w:szCs w:val="24"/>
        </w:rPr>
        <w:t>stensibly</w:t>
      </w:r>
      <w:r w:rsidR="005E3547">
        <w:rPr>
          <w:rFonts w:ascii="Times New Roman" w:hAnsi="Times New Roman" w:cs="Times New Roman"/>
          <w:sz w:val="24"/>
          <w:szCs w:val="24"/>
        </w:rPr>
        <w:t>,</w:t>
      </w:r>
      <w:r w:rsidR="002E0538">
        <w:rPr>
          <w:rFonts w:ascii="Times New Roman" w:hAnsi="Times New Roman" w:cs="Times New Roman"/>
          <w:sz w:val="24"/>
          <w:szCs w:val="24"/>
        </w:rPr>
        <w:t xml:space="preserve"> this embrace of</w:t>
      </w:r>
      <w:r w:rsidR="005E3547">
        <w:rPr>
          <w:rFonts w:ascii="Times New Roman" w:hAnsi="Times New Roman" w:cs="Times New Roman"/>
          <w:sz w:val="24"/>
          <w:szCs w:val="24"/>
        </w:rPr>
        <w:t xml:space="preserve"> approach</w:t>
      </w:r>
      <w:r w:rsidR="002E0538">
        <w:rPr>
          <w:rFonts w:ascii="Times New Roman" w:hAnsi="Times New Roman" w:cs="Times New Roman"/>
          <w:sz w:val="24"/>
          <w:szCs w:val="24"/>
        </w:rPr>
        <w:t>es</w:t>
      </w:r>
      <w:r w:rsidR="005E3547">
        <w:rPr>
          <w:rFonts w:ascii="Times New Roman" w:hAnsi="Times New Roman" w:cs="Times New Roman"/>
          <w:sz w:val="24"/>
          <w:szCs w:val="24"/>
        </w:rPr>
        <w:t xml:space="preserve"> which</w:t>
      </w:r>
      <w:r w:rsidR="00607CFA">
        <w:rPr>
          <w:rFonts w:ascii="Times New Roman" w:hAnsi="Times New Roman" w:cs="Times New Roman"/>
          <w:sz w:val="24"/>
          <w:szCs w:val="24"/>
        </w:rPr>
        <w:t xml:space="preserve"> </w:t>
      </w:r>
      <w:r w:rsidR="00607CFA">
        <w:rPr>
          <w:rFonts w:ascii="Times New Roman" w:hAnsi="Times New Roman" w:cs="Times New Roman"/>
          <w:color w:val="0D0D0D" w:themeColor="text1" w:themeTint="F2"/>
          <w:sz w:val="24"/>
          <w:szCs w:val="24"/>
        </w:rPr>
        <w:t>‘</w:t>
      </w:r>
      <w:r w:rsidR="00607CFA" w:rsidRPr="00F32708">
        <w:rPr>
          <w:rFonts w:ascii="Times New Roman" w:hAnsi="Times New Roman" w:cs="Times New Roman"/>
          <w:color w:val="0D0D0D" w:themeColor="text1" w:themeTint="F2"/>
          <w:sz w:val="24"/>
          <w:szCs w:val="24"/>
        </w:rPr>
        <w:t>simultaneously and explicitly pursue both equity/justice and sustainability/suffic</w:t>
      </w:r>
      <w:r w:rsidR="00607CFA">
        <w:rPr>
          <w:rFonts w:ascii="Times New Roman" w:hAnsi="Times New Roman" w:cs="Times New Roman"/>
          <w:color w:val="0D0D0D" w:themeColor="text1" w:themeTint="F2"/>
          <w:sz w:val="24"/>
          <w:szCs w:val="24"/>
        </w:rPr>
        <w:t xml:space="preserve">iency goals’ (Gough, 2017: 197) </w:t>
      </w:r>
      <w:r w:rsidR="00C179D1">
        <w:rPr>
          <w:rFonts w:ascii="Times New Roman" w:hAnsi="Times New Roman" w:cs="Times New Roman"/>
          <w:color w:val="0D0D0D" w:themeColor="text1" w:themeTint="F2"/>
          <w:sz w:val="24"/>
          <w:szCs w:val="24"/>
        </w:rPr>
        <w:t xml:space="preserve">suggests </w:t>
      </w:r>
      <w:r w:rsidR="00496F96">
        <w:rPr>
          <w:rFonts w:ascii="Times New Roman" w:hAnsi="Times New Roman" w:cs="Times New Roman"/>
          <w:color w:val="0D0D0D" w:themeColor="text1" w:themeTint="F2"/>
          <w:sz w:val="24"/>
          <w:szCs w:val="24"/>
        </w:rPr>
        <w:t>broad-based acceptance</w:t>
      </w:r>
      <w:r w:rsidR="00C16476">
        <w:rPr>
          <w:rFonts w:ascii="Times New Roman" w:hAnsi="Times New Roman" w:cs="Times New Roman"/>
          <w:color w:val="0D0D0D" w:themeColor="text1" w:themeTint="F2"/>
          <w:sz w:val="24"/>
          <w:szCs w:val="24"/>
        </w:rPr>
        <w:t xml:space="preserve"> by governments</w:t>
      </w:r>
      <w:r w:rsidR="00496F96">
        <w:rPr>
          <w:rFonts w:ascii="Times New Roman" w:hAnsi="Times New Roman" w:cs="Times New Roman"/>
          <w:color w:val="0D0D0D" w:themeColor="text1" w:themeTint="F2"/>
          <w:sz w:val="24"/>
          <w:szCs w:val="24"/>
        </w:rPr>
        <w:t xml:space="preserve"> of the </w:t>
      </w:r>
      <w:r w:rsidR="002E0538">
        <w:rPr>
          <w:rFonts w:ascii="Times New Roman" w:hAnsi="Times New Roman" w:cs="Times New Roman"/>
          <w:color w:val="0D0D0D" w:themeColor="text1" w:themeTint="F2"/>
          <w:sz w:val="24"/>
          <w:szCs w:val="24"/>
        </w:rPr>
        <w:t>case</w:t>
      </w:r>
      <w:r w:rsidR="00496F96">
        <w:rPr>
          <w:rFonts w:ascii="Times New Roman" w:hAnsi="Times New Roman" w:cs="Times New Roman"/>
          <w:color w:val="0D0D0D" w:themeColor="text1" w:themeTint="F2"/>
          <w:sz w:val="24"/>
          <w:szCs w:val="24"/>
        </w:rPr>
        <w:t xml:space="preserve"> for </w:t>
      </w:r>
      <w:r w:rsidR="00607CFA">
        <w:rPr>
          <w:rFonts w:ascii="Times New Roman" w:hAnsi="Times New Roman" w:cs="Times New Roman"/>
          <w:color w:val="0D0D0D" w:themeColor="text1" w:themeTint="F2"/>
          <w:sz w:val="24"/>
          <w:szCs w:val="24"/>
        </w:rPr>
        <w:t>eco-social policies</w:t>
      </w:r>
      <w:r w:rsidR="002E0538">
        <w:rPr>
          <w:rFonts w:ascii="Times New Roman" w:hAnsi="Times New Roman" w:cs="Times New Roman"/>
          <w:color w:val="0D0D0D" w:themeColor="text1" w:themeTint="F2"/>
          <w:sz w:val="24"/>
          <w:szCs w:val="24"/>
        </w:rPr>
        <w:t>,</w:t>
      </w:r>
      <w:r w:rsidR="00496F96">
        <w:rPr>
          <w:rFonts w:ascii="Times New Roman" w:hAnsi="Times New Roman" w:cs="Times New Roman"/>
          <w:color w:val="0D0D0D" w:themeColor="text1" w:themeTint="F2"/>
          <w:sz w:val="24"/>
          <w:szCs w:val="24"/>
        </w:rPr>
        <w:t xml:space="preserve"> but questions remain about the substance behind such </w:t>
      </w:r>
      <w:r w:rsidR="00496F96" w:rsidRPr="00F32708">
        <w:rPr>
          <w:rFonts w:ascii="Times New Roman" w:hAnsi="Times New Roman" w:cs="Times New Roman"/>
          <w:color w:val="0D0D0D" w:themeColor="text1" w:themeTint="F2"/>
          <w:sz w:val="24"/>
          <w:szCs w:val="24"/>
        </w:rPr>
        <w:t>commitments</w:t>
      </w:r>
      <w:r w:rsidR="00496F96">
        <w:rPr>
          <w:rFonts w:ascii="Times New Roman" w:hAnsi="Times New Roman" w:cs="Times New Roman"/>
          <w:color w:val="0D0D0D" w:themeColor="text1" w:themeTint="F2"/>
          <w:sz w:val="24"/>
          <w:szCs w:val="24"/>
        </w:rPr>
        <w:t>. This paper addresses these questions in relation to energy poverty and domestic energy efficiency policy.</w:t>
      </w:r>
      <w:r w:rsidR="00607CFA">
        <w:rPr>
          <w:rFonts w:ascii="Times New Roman" w:hAnsi="Times New Roman" w:cs="Times New Roman"/>
          <w:color w:val="0D0D0D" w:themeColor="text1" w:themeTint="F2"/>
          <w:sz w:val="24"/>
          <w:szCs w:val="24"/>
        </w:rPr>
        <w:t xml:space="preserve"> </w:t>
      </w:r>
    </w:p>
    <w:p w14:paraId="7FAC8403" w14:textId="59015776" w:rsidR="008931A3" w:rsidRPr="00C431A1" w:rsidRDefault="00A515E2" w:rsidP="00B4691E">
      <w:pPr>
        <w:autoSpaceDE w:val="0"/>
        <w:autoSpaceDN w:val="0"/>
        <w:adjustRightInd w:val="0"/>
        <w:spacing w:after="0" w:line="480" w:lineRule="auto"/>
        <w:jc w:val="both"/>
        <w:rPr>
          <w:rFonts w:ascii="Times New Roman" w:hAnsi="Times New Roman" w:cs="Times New Roman"/>
          <w:sz w:val="24"/>
          <w:szCs w:val="24"/>
        </w:rPr>
      </w:pPr>
      <w:r w:rsidRPr="00C431A1">
        <w:rPr>
          <w:rFonts w:ascii="Times New Roman" w:hAnsi="Times New Roman" w:cs="Times New Roman"/>
          <w:sz w:val="24"/>
          <w:szCs w:val="24"/>
        </w:rPr>
        <w:t xml:space="preserve">Energy poverty is </w:t>
      </w:r>
      <w:r w:rsidR="00496F96">
        <w:rPr>
          <w:rFonts w:ascii="Times New Roman" w:hAnsi="Times New Roman" w:cs="Times New Roman"/>
          <w:sz w:val="24"/>
          <w:szCs w:val="24"/>
        </w:rPr>
        <w:t xml:space="preserve">a classic </w:t>
      </w:r>
      <w:r w:rsidRPr="00C431A1">
        <w:rPr>
          <w:rFonts w:ascii="Times New Roman" w:hAnsi="Times New Roman" w:cs="Times New Roman"/>
          <w:sz w:val="24"/>
          <w:szCs w:val="24"/>
        </w:rPr>
        <w:t>problem area where opportunities for</w:t>
      </w:r>
      <w:r w:rsidR="008931A3" w:rsidRPr="00C431A1">
        <w:rPr>
          <w:rFonts w:ascii="Times New Roman" w:hAnsi="Times New Roman" w:cs="Times New Roman"/>
          <w:sz w:val="24"/>
          <w:szCs w:val="24"/>
        </w:rPr>
        <w:t xml:space="preserve"> </w:t>
      </w:r>
      <w:r w:rsidR="00496F96">
        <w:rPr>
          <w:rFonts w:ascii="Times New Roman" w:hAnsi="Times New Roman" w:cs="Times New Roman"/>
          <w:sz w:val="24"/>
          <w:szCs w:val="24"/>
        </w:rPr>
        <w:t>eco-social policy development</w:t>
      </w:r>
      <w:r w:rsidRPr="00C431A1">
        <w:rPr>
          <w:rFonts w:ascii="Times New Roman" w:hAnsi="Times New Roman" w:cs="Times New Roman"/>
          <w:sz w:val="24"/>
          <w:szCs w:val="24"/>
        </w:rPr>
        <w:t xml:space="preserve"> have been identified</w:t>
      </w:r>
      <w:r w:rsidR="00362ED5">
        <w:rPr>
          <w:rFonts w:ascii="Times New Roman" w:hAnsi="Times New Roman" w:cs="Times New Roman"/>
          <w:sz w:val="24"/>
          <w:szCs w:val="24"/>
        </w:rPr>
        <w:t>,</w:t>
      </w:r>
      <w:r w:rsidR="00362ED5" w:rsidRPr="00362ED5">
        <w:rPr>
          <w:rFonts w:ascii="Times New Roman" w:hAnsi="Times New Roman" w:cs="Times New Roman"/>
          <w:sz w:val="24"/>
          <w:szCs w:val="24"/>
        </w:rPr>
        <w:t xml:space="preserve"> </w:t>
      </w:r>
      <w:r w:rsidR="007A6DB9">
        <w:rPr>
          <w:rFonts w:ascii="Times New Roman" w:hAnsi="Times New Roman" w:cs="Times New Roman"/>
          <w:sz w:val="24"/>
          <w:szCs w:val="24"/>
        </w:rPr>
        <w:t xml:space="preserve">a situation </w:t>
      </w:r>
      <w:r w:rsidR="00362ED5">
        <w:rPr>
          <w:rFonts w:ascii="Times New Roman" w:hAnsi="Times New Roman" w:cs="Times New Roman"/>
          <w:sz w:val="24"/>
          <w:szCs w:val="24"/>
        </w:rPr>
        <w:t>highlighted particularly by the 2022/23 energy crisis</w:t>
      </w:r>
      <w:r w:rsidRPr="00C431A1">
        <w:rPr>
          <w:rFonts w:ascii="Times New Roman" w:hAnsi="Times New Roman" w:cs="Times New Roman"/>
          <w:sz w:val="24"/>
          <w:szCs w:val="24"/>
        </w:rPr>
        <w:t xml:space="preserve">. </w:t>
      </w:r>
      <w:r w:rsidR="00C6750A">
        <w:rPr>
          <w:rFonts w:ascii="Times New Roman" w:hAnsi="Times New Roman" w:cs="Times New Roman"/>
          <w:sz w:val="24"/>
          <w:szCs w:val="24"/>
        </w:rPr>
        <w:t>G</w:t>
      </w:r>
      <w:r w:rsidR="00B4691E" w:rsidRPr="00C431A1">
        <w:rPr>
          <w:rFonts w:ascii="Times New Roman" w:hAnsi="Times New Roman" w:cs="Times New Roman"/>
          <w:sz w:val="24"/>
          <w:szCs w:val="24"/>
        </w:rPr>
        <w:t xml:space="preserve">enerally referred to as fuel poverty in the UK, </w:t>
      </w:r>
      <w:r w:rsidR="00C6750A">
        <w:rPr>
          <w:rFonts w:ascii="Times New Roman" w:hAnsi="Times New Roman" w:cs="Times New Roman"/>
          <w:sz w:val="24"/>
          <w:szCs w:val="24"/>
        </w:rPr>
        <w:t xml:space="preserve">energy poverty </w:t>
      </w:r>
      <w:r w:rsidR="00014F83">
        <w:rPr>
          <w:rFonts w:ascii="Times New Roman" w:hAnsi="Times New Roman" w:cs="Times New Roman"/>
          <w:sz w:val="24"/>
          <w:szCs w:val="24"/>
        </w:rPr>
        <w:t xml:space="preserve">has been broadly defined </w:t>
      </w:r>
      <w:r w:rsidR="00B4691E" w:rsidRPr="00C431A1">
        <w:rPr>
          <w:rFonts w:ascii="Times New Roman" w:hAnsi="Times New Roman" w:cs="Times New Roman"/>
          <w:sz w:val="24"/>
          <w:szCs w:val="24"/>
        </w:rPr>
        <w:t xml:space="preserve">as the inability of households ‘to secure a socially and </w:t>
      </w:r>
      <w:proofErr w:type="gramStart"/>
      <w:r w:rsidR="00B4691E" w:rsidRPr="00C431A1">
        <w:rPr>
          <w:rFonts w:ascii="Times New Roman" w:hAnsi="Times New Roman" w:cs="Times New Roman"/>
          <w:sz w:val="24"/>
          <w:szCs w:val="24"/>
        </w:rPr>
        <w:t>materially-necessitated</w:t>
      </w:r>
      <w:proofErr w:type="gramEnd"/>
      <w:r w:rsidR="00B4691E" w:rsidRPr="00C431A1">
        <w:rPr>
          <w:rFonts w:ascii="Times New Roman" w:hAnsi="Times New Roman" w:cs="Times New Roman"/>
          <w:sz w:val="24"/>
          <w:szCs w:val="24"/>
        </w:rPr>
        <w:t xml:space="preserve"> level of end-use energy in the home’</w:t>
      </w:r>
      <w:r w:rsidR="00C179D1">
        <w:rPr>
          <w:rFonts w:ascii="Times New Roman" w:hAnsi="Times New Roman" w:cs="Times New Roman"/>
          <w:sz w:val="24"/>
          <w:szCs w:val="24"/>
        </w:rPr>
        <w:t>.</w:t>
      </w:r>
      <w:r w:rsidR="00B4691E" w:rsidRPr="00C431A1">
        <w:rPr>
          <w:rFonts w:ascii="Times New Roman" w:hAnsi="Times New Roman" w:cs="Times New Roman"/>
          <w:sz w:val="24"/>
          <w:szCs w:val="24"/>
        </w:rPr>
        <w:t xml:space="preserve"> ‘</w:t>
      </w:r>
      <w:proofErr w:type="gramStart"/>
      <w:r w:rsidR="00C179D1">
        <w:rPr>
          <w:rFonts w:ascii="Times New Roman" w:hAnsi="Times New Roman" w:cs="Times New Roman"/>
          <w:sz w:val="24"/>
          <w:szCs w:val="24"/>
        </w:rPr>
        <w:t>S</w:t>
      </w:r>
      <w:r w:rsidR="00B4691E" w:rsidRPr="00C431A1">
        <w:rPr>
          <w:rFonts w:ascii="Times New Roman" w:hAnsi="Times New Roman" w:cs="Times New Roman"/>
          <w:sz w:val="24"/>
          <w:szCs w:val="24"/>
        </w:rPr>
        <w:t>ocially-necessitated</w:t>
      </w:r>
      <w:proofErr w:type="gramEnd"/>
      <w:r w:rsidR="00B4691E" w:rsidRPr="00C431A1">
        <w:rPr>
          <w:rFonts w:ascii="Times New Roman" w:hAnsi="Times New Roman" w:cs="Times New Roman"/>
          <w:sz w:val="24"/>
          <w:szCs w:val="24"/>
        </w:rPr>
        <w:t xml:space="preserve">’ refers to energy use enabling full participation in society, </w:t>
      </w:r>
      <w:r w:rsidR="00C179D1">
        <w:rPr>
          <w:rFonts w:ascii="Times New Roman" w:hAnsi="Times New Roman" w:cs="Times New Roman"/>
          <w:sz w:val="24"/>
          <w:szCs w:val="24"/>
        </w:rPr>
        <w:t>with</w:t>
      </w:r>
      <w:r w:rsidR="00C179D1" w:rsidRPr="00C431A1">
        <w:rPr>
          <w:rFonts w:ascii="Times New Roman" w:hAnsi="Times New Roman" w:cs="Times New Roman"/>
          <w:sz w:val="24"/>
          <w:szCs w:val="24"/>
        </w:rPr>
        <w:t xml:space="preserve"> </w:t>
      </w:r>
      <w:r w:rsidR="00B4691E" w:rsidRPr="00C431A1">
        <w:rPr>
          <w:rFonts w:ascii="Times New Roman" w:hAnsi="Times New Roman" w:cs="Times New Roman"/>
          <w:sz w:val="24"/>
          <w:szCs w:val="24"/>
        </w:rPr>
        <w:t>the material element concern</w:t>
      </w:r>
      <w:r w:rsidR="00C179D1">
        <w:rPr>
          <w:rFonts w:ascii="Times New Roman" w:hAnsi="Times New Roman" w:cs="Times New Roman"/>
          <w:sz w:val="24"/>
          <w:szCs w:val="24"/>
        </w:rPr>
        <w:t>ed with</w:t>
      </w:r>
      <w:r w:rsidR="00B4691E" w:rsidRPr="00C431A1">
        <w:rPr>
          <w:rFonts w:ascii="Times New Roman" w:hAnsi="Times New Roman" w:cs="Times New Roman"/>
          <w:sz w:val="24"/>
          <w:szCs w:val="24"/>
        </w:rPr>
        <w:t xml:space="preserve"> the impact of such conditions </w:t>
      </w:r>
      <w:r w:rsidR="00A83C56">
        <w:rPr>
          <w:rFonts w:ascii="Times New Roman" w:hAnsi="Times New Roman" w:cs="Times New Roman"/>
          <w:sz w:val="24"/>
          <w:szCs w:val="24"/>
        </w:rPr>
        <w:t>on health</w:t>
      </w:r>
      <w:r w:rsidR="00C179D1">
        <w:rPr>
          <w:rFonts w:ascii="Times New Roman" w:hAnsi="Times New Roman" w:cs="Times New Roman"/>
          <w:sz w:val="24"/>
          <w:szCs w:val="24"/>
        </w:rPr>
        <w:t xml:space="preserve"> etc.</w:t>
      </w:r>
      <w:r w:rsidR="00A83C56">
        <w:rPr>
          <w:rFonts w:ascii="Times New Roman" w:hAnsi="Times New Roman" w:cs="Times New Roman"/>
          <w:sz w:val="24"/>
          <w:szCs w:val="24"/>
        </w:rPr>
        <w:t xml:space="preserve"> (Thomson and </w:t>
      </w:r>
      <w:proofErr w:type="spellStart"/>
      <w:r w:rsidR="00B4691E" w:rsidRPr="00C431A1">
        <w:rPr>
          <w:rFonts w:ascii="Times New Roman" w:hAnsi="Times New Roman" w:cs="Times New Roman"/>
          <w:sz w:val="24"/>
          <w:szCs w:val="24"/>
        </w:rPr>
        <w:t>Bouzarovski</w:t>
      </w:r>
      <w:proofErr w:type="spellEnd"/>
      <w:r w:rsidR="00A83C56">
        <w:rPr>
          <w:rFonts w:ascii="Times New Roman" w:hAnsi="Times New Roman" w:cs="Times New Roman"/>
          <w:sz w:val="24"/>
          <w:szCs w:val="24"/>
        </w:rPr>
        <w:t>,</w:t>
      </w:r>
      <w:r w:rsidR="00B4691E" w:rsidRPr="00C431A1">
        <w:rPr>
          <w:rFonts w:ascii="Times New Roman" w:hAnsi="Times New Roman" w:cs="Times New Roman"/>
          <w:sz w:val="24"/>
          <w:szCs w:val="24"/>
        </w:rPr>
        <w:t xml:space="preserve"> 2018). </w:t>
      </w:r>
      <w:r w:rsidR="00A22063">
        <w:rPr>
          <w:rFonts w:ascii="Times New Roman" w:hAnsi="Times New Roman" w:cs="Times New Roman"/>
          <w:sz w:val="24"/>
          <w:szCs w:val="24"/>
        </w:rPr>
        <w:t>This</w:t>
      </w:r>
      <w:r w:rsidR="00C431A1" w:rsidRPr="00C431A1">
        <w:rPr>
          <w:rFonts w:ascii="Times New Roman" w:hAnsi="Times New Roman" w:cs="Times New Roman"/>
          <w:sz w:val="24"/>
          <w:szCs w:val="24"/>
        </w:rPr>
        <w:t xml:space="preserve"> concept</w:t>
      </w:r>
      <w:r w:rsidR="00B4691E" w:rsidRPr="00C431A1">
        <w:rPr>
          <w:rFonts w:ascii="Times New Roman" w:hAnsi="Times New Roman" w:cs="Times New Roman"/>
          <w:sz w:val="24"/>
          <w:szCs w:val="24"/>
        </w:rPr>
        <w:t xml:space="preserve"> has</w:t>
      </w:r>
      <w:r w:rsidR="00C60EFD">
        <w:rPr>
          <w:rFonts w:ascii="Times New Roman" w:hAnsi="Times New Roman" w:cs="Times New Roman"/>
          <w:sz w:val="24"/>
          <w:szCs w:val="24"/>
        </w:rPr>
        <w:t xml:space="preserve"> long </w:t>
      </w:r>
      <w:r w:rsidR="00B4691E" w:rsidRPr="00C431A1">
        <w:rPr>
          <w:rFonts w:ascii="Times New Roman" w:hAnsi="Times New Roman" w:cs="Times New Roman"/>
          <w:sz w:val="24"/>
          <w:szCs w:val="24"/>
        </w:rPr>
        <w:t>been accepted in the UK</w:t>
      </w:r>
      <w:r w:rsidR="00C179D1">
        <w:rPr>
          <w:rFonts w:ascii="Times New Roman" w:hAnsi="Times New Roman" w:cs="Times New Roman"/>
          <w:sz w:val="24"/>
          <w:szCs w:val="24"/>
        </w:rPr>
        <w:t>,</w:t>
      </w:r>
      <w:r w:rsidR="00C60EFD">
        <w:rPr>
          <w:rFonts w:ascii="Times New Roman" w:hAnsi="Times New Roman" w:cs="Times New Roman"/>
          <w:sz w:val="24"/>
          <w:szCs w:val="24"/>
        </w:rPr>
        <w:t xml:space="preserve"> and</w:t>
      </w:r>
      <w:r w:rsidR="00B4691E" w:rsidRPr="00C431A1">
        <w:rPr>
          <w:rFonts w:ascii="Times New Roman" w:hAnsi="Times New Roman" w:cs="Times New Roman"/>
          <w:sz w:val="24"/>
          <w:szCs w:val="24"/>
        </w:rPr>
        <w:t xml:space="preserve"> more recently </w:t>
      </w:r>
      <w:r w:rsidR="00C60EFD">
        <w:rPr>
          <w:rFonts w:ascii="Times New Roman" w:hAnsi="Times New Roman" w:cs="Times New Roman"/>
          <w:sz w:val="24"/>
          <w:szCs w:val="24"/>
        </w:rPr>
        <w:t xml:space="preserve">by </w:t>
      </w:r>
      <w:r w:rsidR="00B4691E" w:rsidRPr="00C431A1">
        <w:rPr>
          <w:rFonts w:ascii="Times New Roman" w:hAnsi="Times New Roman" w:cs="Times New Roman"/>
          <w:sz w:val="24"/>
          <w:szCs w:val="24"/>
        </w:rPr>
        <w:t xml:space="preserve">the </w:t>
      </w:r>
      <w:r w:rsidR="00C60EFD">
        <w:rPr>
          <w:rFonts w:ascii="Times New Roman" w:hAnsi="Times New Roman" w:cs="Times New Roman"/>
          <w:sz w:val="24"/>
          <w:szCs w:val="24"/>
        </w:rPr>
        <w:t>E</w:t>
      </w:r>
      <w:r w:rsidR="00AE0F88">
        <w:rPr>
          <w:rFonts w:ascii="Times New Roman" w:hAnsi="Times New Roman" w:cs="Times New Roman"/>
          <w:sz w:val="24"/>
          <w:szCs w:val="24"/>
        </w:rPr>
        <w:t xml:space="preserve">C </w:t>
      </w:r>
      <w:r w:rsidR="002C3575">
        <w:rPr>
          <w:rFonts w:ascii="Times New Roman" w:hAnsi="Times New Roman" w:cs="Times New Roman"/>
          <w:sz w:val="24"/>
          <w:szCs w:val="24"/>
        </w:rPr>
        <w:t>(</w:t>
      </w:r>
      <w:r w:rsidR="00A83C56">
        <w:rPr>
          <w:rFonts w:ascii="Times New Roman" w:hAnsi="Times New Roman" w:cs="Times New Roman"/>
          <w:sz w:val="24"/>
          <w:szCs w:val="24"/>
        </w:rPr>
        <w:t xml:space="preserve">Thomson and </w:t>
      </w:r>
      <w:proofErr w:type="spellStart"/>
      <w:r w:rsidR="00EF5BA0" w:rsidRPr="00C431A1">
        <w:rPr>
          <w:rFonts w:ascii="Times New Roman" w:hAnsi="Times New Roman" w:cs="Times New Roman"/>
          <w:sz w:val="24"/>
          <w:szCs w:val="24"/>
        </w:rPr>
        <w:t>Bouzarovski</w:t>
      </w:r>
      <w:proofErr w:type="spellEnd"/>
      <w:r w:rsidR="00A83C56">
        <w:rPr>
          <w:rFonts w:ascii="Times New Roman" w:hAnsi="Times New Roman" w:cs="Times New Roman"/>
          <w:sz w:val="24"/>
          <w:szCs w:val="24"/>
        </w:rPr>
        <w:t>,</w:t>
      </w:r>
      <w:r w:rsidR="00EF5BA0" w:rsidRPr="00C431A1">
        <w:rPr>
          <w:rFonts w:ascii="Times New Roman" w:hAnsi="Times New Roman" w:cs="Times New Roman"/>
          <w:sz w:val="24"/>
          <w:szCs w:val="24"/>
        </w:rPr>
        <w:t xml:space="preserve"> 2018</w:t>
      </w:r>
      <w:r w:rsidR="002C3575">
        <w:rPr>
          <w:rFonts w:ascii="Times New Roman" w:hAnsi="Times New Roman" w:cs="Times New Roman"/>
          <w:sz w:val="24"/>
          <w:szCs w:val="24"/>
        </w:rPr>
        <w:t>)</w:t>
      </w:r>
      <w:r w:rsidR="00B4691E" w:rsidRPr="00C431A1">
        <w:rPr>
          <w:rFonts w:ascii="Times New Roman" w:hAnsi="Times New Roman" w:cs="Times New Roman"/>
          <w:sz w:val="24"/>
          <w:szCs w:val="24"/>
        </w:rPr>
        <w:t>, as distinct from income poverty based on the role of housing infrastructure and energy prices as contributory causes additional to low income</w:t>
      </w:r>
      <w:r w:rsidR="007A6DB9">
        <w:rPr>
          <w:rFonts w:ascii="Times New Roman" w:hAnsi="Times New Roman" w:cs="Times New Roman"/>
          <w:sz w:val="24"/>
          <w:szCs w:val="24"/>
        </w:rPr>
        <w:t>. However,</w:t>
      </w:r>
      <w:r w:rsidR="00362ED5">
        <w:rPr>
          <w:rFonts w:ascii="Times New Roman" w:hAnsi="Times New Roman" w:cs="Times New Roman"/>
          <w:sz w:val="24"/>
          <w:szCs w:val="24"/>
        </w:rPr>
        <w:t xml:space="preserve"> significant debates remain about its usefulness, conceptualisation and measurement (see below).</w:t>
      </w:r>
      <w:r w:rsidR="00B4691E" w:rsidRPr="00C431A1">
        <w:rPr>
          <w:rFonts w:ascii="Times New Roman" w:hAnsi="Times New Roman" w:cs="Times New Roman"/>
          <w:sz w:val="24"/>
          <w:szCs w:val="24"/>
        </w:rPr>
        <w:t xml:space="preserve"> </w:t>
      </w:r>
      <w:r w:rsidR="00014F83">
        <w:rPr>
          <w:rFonts w:ascii="Times New Roman" w:hAnsi="Times New Roman" w:cs="Times New Roman"/>
          <w:sz w:val="24"/>
          <w:szCs w:val="24"/>
        </w:rPr>
        <w:t>It has most often, but not always, been applied to heating</w:t>
      </w:r>
      <w:r w:rsidR="00362ED5">
        <w:rPr>
          <w:rFonts w:ascii="Times New Roman" w:hAnsi="Times New Roman" w:cs="Times New Roman"/>
          <w:sz w:val="24"/>
          <w:szCs w:val="24"/>
        </w:rPr>
        <w:t xml:space="preserve"> energy</w:t>
      </w:r>
      <w:r w:rsidR="00014F83">
        <w:rPr>
          <w:rFonts w:ascii="Times New Roman" w:hAnsi="Times New Roman" w:cs="Times New Roman"/>
          <w:sz w:val="24"/>
          <w:szCs w:val="24"/>
        </w:rPr>
        <w:t>.</w:t>
      </w:r>
      <w:r w:rsidR="006859D2">
        <w:rPr>
          <w:rFonts w:ascii="Times New Roman" w:hAnsi="Times New Roman" w:cs="Times New Roman"/>
          <w:sz w:val="24"/>
          <w:szCs w:val="24"/>
        </w:rPr>
        <w:t xml:space="preserve"> </w:t>
      </w:r>
      <w:r w:rsidR="00425991">
        <w:rPr>
          <w:rFonts w:ascii="Times New Roman" w:hAnsi="Times New Roman" w:cs="Times New Roman"/>
          <w:sz w:val="24"/>
          <w:szCs w:val="24"/>
        </w:rPr>
        <w:t xml:space="preserve">The role of </w:t>
      </w:r>
      <w:r w:rsidR="00425991" w:rsidRPr="00C431A1">
        <w:rPr>
          <w:rFonts w:ascii="Times New Roman" w:hAnsi="Times New Roman" w:cs="Times New Roman"/>
          <w:sz w:val="24"/>
          <w:szCs w:val="24"/>
        </w:rPr>
        <w:t xml:space="preserve">housing infrastructure </w:t>
      </w:r>
      <w:r w:rsidR="00425991">
        <w:rPr>
          <w:rFonts w:ascii="Times New Roman" w:hAnsi="Times New Roman" w:cs="Times New Roman"/>
          <w:sz w:val="24"/>
          <w:szCs w:val="24"/>
        </w:rPr>
        <w:t xml:space="preserve">in causing energy poverty </w:t>
      </w:r>
      <w:r w:rsidR="00C431A1" w:rsidRPr="00C431A1">
        <w:rPr>
          <w:rFonts w:ascii="Times New Roman" w:hAnsi="Times New Roman" w:cs="Times New Roman"/>
          <w:sz w:val="24"/>
          <w:szCs w:val="24"/>
        </w:rPr>
        <w:t>is the basi</w:t>
      </w:r>
      <w:r w:rsidR="00B4691E" w:rsidRPr="00C431A1">
        <w:rPr>
          <w:rFonts w:ascii="Times New Roman" w:hAnsi="Times New Roman" w:cs="Times New Roman"/>
          <w:sz w:val="24"/>
          <w:szCs w:val="24"/>
        </w:rPr>
        <w:t>s for</w:t>
      </w:r>
      <w:r w:rsidR="00C431A1" w:rsidRPr="00C431A1">
        <w:rPr>
          <w:rFonts w:ascii="Times New Roman" w:hAnsi="Times New Roman" w:cs="Times New Roman"/>
          <w:sz w:val="24"/>
          <w:szCs w:val="24"/>
        </w:rPr>
        <w:t xml:space="preserve"> </w:t>
      </w:r>
      <w:r w:rsidR="00CC05B8">
        <w:rPr>
          <w:rFonts w:ascii="Times New Roman" w:hAnsi="Times New Roman" w:cs="Times New Roman"/>
          <w:sz w:val="24"/>
          <w:szCs w:val="24"/>
        </w:rPr>
        <w:t>proposed</w:t>
      </w:r>
      <w:r w:rsidR="00C431A1" w:rsidRPr="00C431A1">
        <w:rPr>
          <w:rFonts w:ascii="Times New Roman" w:hAnsi="Times New Roman" w:cs="Times New Roman"/>
          <w:sz w:val="24"/>
          <w:szCs w:val="24"/>
        </w:rPr>
        <w:t xml:space="preserve"> policy interactions between social and environmental policy</w:t>
      </w:r>
      <w:r w:rsidR="00C431A1">
        <w:rPr>
          <w:rFonts w:ascii="Times New Roman" w:hAnsi="Times New Roman" w:cs="Times New Roman"/>
          <w:sz w:val="24"/>
          <w:szCs w:val="24"/>
        </w:rPr>
        <w:t>.</w:t>
      </w:r>
      <w:r w:rsidR="00C431A1" w:rsidRPr="00C431A1">
        <w:rPr>
          <w:rFonts w:ascii="Times New Roman" w:hAnsi="Times New Roman" w:cs="Times New Roman"/>
          <w:sz w:val="24"/>
          <w:szCs w:val="24"/>
        </w:rPr>
        <w:t xml:space="preserve"> </w:t>
      </w:r>
      <w:r w:rsidR="00827897">
        <w:rPr>
          <w:rFonts w:ascii="Times New Roman" w:hAnsi="Times New Roman" w:cs="Times New Roman"/>
          <w:sz w:val="24"/>
          <w:szCs w:val="24"/>
        </w:rPr>
        <w:t xml:space="preserve">Thus, </w:t>
      </w:r>
      <w:r w:rsidR="008931A3" w:rsidRPr="00C431A1">
        <w:rPr>
          <w:rFonts w:ascii="Times New Roman" w:hAnsi="Times New Roman" w:cs="Times New Roman"/>
          <w:sz w:val="24"/>
          <w:szCs w:val="24"/>
        </w:rPr>
        <w:t>improv</w:t>
      </w:r>
      <w:r w:rsidR="00C179D1">
        <w:rPr>
          <w:rFonts w:ascii="Times New Roman" w:hAnsi="Times New Roman" w:cs="Times New Roman"/>
          <w:sz w:val="24"/>
          <w:szCs w:val="24"/>
        </w:rPr>
        <w:t>ing</w:t>
      </w:r>
      <w:r w:rsidR="008931A3" w:rsidRPr="00C431A1">
        <w:rPr>
          <w:rFonts w:ascii="Times New Roman" w:hAnsi="Times New Roman" w:cs="Times New Roman"/>
          <w:sz w:val="24"/>
          <w:szCs w:val="24"/>
        </w:rPr>
        <w:t xml:space="preserve"> </w:t>
      </w:r>
      <w:r w:rsidR="008D4BD5">
        <w:rPr>
          <w:rFonts w:ascii="Times New Roman" w:hAnsi="Times New Roman" w:cs="Times New Roman"/>
          <w:sz w:val="24"/>
          <w:szCs w:val="24"/>
        </w:rPr>
        <w:t>the</w:t>
      </w:r>
      <w:r w:rsidR="002C3575">
        <w:rPr>
          <w:rFonts w:ascii="Times New Roman" w:hAnsi="Times New Roman" w:cs="Times New Roman"/>
          <w:sz w:val="24"/>
          <w:szCs w:val="24"/>
        </w:rPr>
        <w:t xml:space="preserve"> energy efficiency</w:t>
      </w:r>
      <w:r w:rsidR="008D4BD5">
        <w:rPr>
          <w:rFonts w:ascii="Times New Roman" w:hAnsi="Times New Roman" w:cs="Times New Roman"/>
          <w:sz w:val="24"/>
          <w:szCs w:val="24"/>
        </w:rPr>
        <w:t xml:space="preserve"> of domestic dwellings</w:t>
      </w:r>
      <w:r w:rsidR="002C3575">
        <w:rPr>
          <w:rFonts w:ascii="Times New Roman" w:hAnsi="Times New Roman" w:cs="Times New Roman"/>
          <w:sz w:val="24"/>
          <w:szCs w:val="24"/>
        </w:rPr>
        <w:t xml:space="preserve">, </w:t>
      </w:r>
      <w:r w:rsidR="00CC05B8">
        <w:rPr>
          <w:rFonts w:ascii="Times New Roman" w:hAnsi="Times New Roman" w:cs="Times New Roman"/>
          <w:sz w:val="24"/>
          <w:szCs w:val="24"/>
        </w:rPr>
        <w:t>by</w:t>
      </w:r>
      <w:r w:rsidR="00C179D1" w:rsidRPr="00C179D1">
        <w:rPr>
          <w:rFonts w:ascii="Times New Roman" w:hAnsi="Times New Roman" w:cs="Times New Roman"/>
          <w:sz w:val="24"/>
          <w:szCs w:val="24"/>
        </w:rPr>
        <w:t xml:space="preserve"> </w:t>
      </w:r>
      <w:r w:rsidR="00C179D1" w:rsidRPr="00C431A1">
        <w:rPr>
          <w:rFonts w:ascii="Times New Roman" w:hAnsi="Times New Roman" w:cs="Times New Roman"/>
          <w:sz w:val="24"/>
          <w:szCs w:val="24"/>
        </w:rPr>
        <w:t>for example</w:t>
      </w:r>
      <w:r w:rsidR="00CC05B8">
        <w:rPr>
          <w:rFonts w:ascii="Times New Roman" w:hAnsi="Times New Roman" w:cs="Times New Roman"/>
          <w:sz w:val="24"/>
          <w:szCs w:val="24"/>
        </w:rPr>
        <w:t xml:space="preserve"> </w:t>
      </w:r>
      <w:r w:rsidR="00B4691E" w:rsidRPr="00C431A1">
        <w:rPr>
          <w:rFonts w:ascii="Times New Roman" w:hAnsi="Times New Roman" w:cs="Times New Roman"/>
          <w:sz w:val="24"/>
          <w:szCs w:val="24"/>
        </w:rPr>
        <w:t xml:space="preserve">increasing </w:t>
      </w:r>
      <w:r w:rsidR="00EF5BA0">
        <w:rPr>
          <w:rFonts w:ascii="Times New Roman" w:hAnsi="Times New Roman" w:cs="Times New Roman"/>
          <w:sz w:val="24"/>
          <w:szCs w:val="24"/>
        </w:rPr>
        <w:t>wall/</w:t>
      </w:r>
      <w:r w:rsidR="00B4691E" w:rsidRPr="00C431A1">
        <w:rPr>
          <w:rFonts w:ascii="Times New Roman" w:hAnsi="Times New Roman" w:cs="Times New Roman"/>
          <w:sz w:val="24"/>
          <w:szCs w:val="24"/>
        </w:rPr>
        <w:t>loft insulation,</w:t>
      </w:r>
      <w:r w:rsidR="008931A3" w:rsidRPr="00C431A1">
        <w:rPr>
          <w:rFonts w:ascii="Times New Roman" w:hAnsi="Times New Roman" w:cs="Times New Roman"/>
          <w:sz w:val="24"/>
          <w:szCs w:val="24"/>
        </w:rPr>
        <w:t xml:space="preserve"> </w:t>
      </w:r>
      <w:r w:rsidR="00C179D1">
        <w:rPr>
          <w:rFonts w:ascii="Times New Roman" w:hAnsi="Times New Roman" w:cs="Times New Roman"/>
          <w:sz w:val="24"/>
          <w:szCs w:val="24"/>
        </w:rPr>
        <w:t>is</w:t>
      </w:r>
      <w:r w:rsidR="00C179D1" w:rsidRPr="00C431A1">
        <w:rPr>
          <w:rFonts w:ascii="Times New Roman" w:hAnsi="Times New Roman" w:cs="Times New Roman"/>
          <w:sz w:val="24"/>
          <w:szCs w:val="24"/>
        </w:rPr>
        <w:t xml:space="preserve"> </w:t>
      </w:r>
      <w:r w:rsidR="004A09F4">
        <w:rPr>
          <w:rFonts w:ascii="Times New Roman" w:hAnsi="Times New Roman" w:cs="Times New Roman"/>
          <w:sz w:val="24"/>
          <w:szCs w:val="24"/>
        </w:rPr>
        <w:t>increasingly regarded as a</w:t>
      </w:r>
      <w:r w:rsidR="008931A3" w:rsidRPr="00C431A1">
        <w:rPr>
          <w:rFonts w:ascii="Times New Roman" w:hAnsi="Times New Roman" w:cs="Times New Roman"/>
          <w:sz w:val="24"/>
          <w:szCs w:val="24"/>
        </w:rPr>
        <w:t xml:space="preserve"> means</w:t>
      </w:r>
      <w:r w:rsidR="00987D81">
        <w:rPr>
          <w:rFonts w:ascii="Times New Roman" w:hAnsi="Times New Roman" w:cs="Times New Roman"/>
          <w:sz w:val="24"/>
          <w:szCs w:val="24"/>
        </w:rPr>
        <w:t xml:space="preserve"> both</w:t>
      </w:r>
      <w:r w:rsidR="008931A3" w:rsidRPr="00C431A1">
        <w:rPr>
          <w:rFonts w:ascii="Times New Roman" w:hAnsi="Times New Roman" w:cs="Times New Roman"/>
          <w:sz w:val="24"/>
          <w:szCs w:val="24"/>
        </w:rPr>
        <w:t xml:space="preserve"> for reducing </w:t>
      </w:r>
      <w:r w:rsidR="00C179D1">
        <w:rPr>
          <w:rFonts w:ascii="Times New Roman" w:hAnsi="Times New Roman" w:cs="Times New Roman"/>
          <w:sz w:val="24"/>
          <w:szCs w:val="24"/>
        </w:rPr>
        <w:t>residential</w:t>
      </w:r>
      <w:r w:rsidR="00C179D1" w:rsidRPr="00C431A1">
        <w:rPr>
          <w:rFonts w:ascii="Times New Roman" w:hAnsi="Times New Roman" w:cs="Times New Roman"/>
          <w:sz w:val="24"/>
          <w:szCs w:val="24"/>
        </w:rPr>
        <w:t xml:space="preserve"> </w:t>
      </w:r>
      <w:r w:rsidR="008931A3" w:rsidRPr="00C431A1">
        <w:rPr>
          <w:rFonts w:ascii="Times New Roman" w:hAnsi="Times New Roman" w:cs="Times New Roman"/>
          <w:sz w:val="24"/>
          <w:szCs w:val="24"/>
        </w:rPr>
        <w:t>energy</w:t>
      </w:r>
      <w:r w:rsidR="00987D81">
        <w:rPr>
          <w:rFonts w:ascii="Times New Roman" w:hAnsi="Times New Roman" w:cs="Times New Roman"/>
          <w:sz w:val="24"/>
          <w:szCs w:val="24"/>
        </w:rPr>
        <w:t>-related greenhouse gas (GHG)</w:t>
      </w:r>
      <w:r w:rsidR="008931A3" w:rsidRPr="00C431A1">
        <w:rPr>
          <w:rFonts w:ascii="Times New Roman" w:hAnsi="Times New Roman" w:cs="Times New Roman"/>
          <w:sz w:val="24"/>
          <w:szCs w:val="24"/>
        </w:rPr>
        <w:t xml:space="preserve"> emissions </w:t>
      </w:r>
      <w:r w:rsidR="007340D9">
        <w:rPr>
          <w:rFonts w:ascii="Times New Roman" w:hAnsi="Times New Roman" w:cs="Times New Roman"/>
          <w:sz w:val="24"/>
          <w:szCs w:val="24"/>
        </w:rPr>
        <w:t xml:space="preserve">and </w:t>
      </w:r>
      <w:r w:rsidR="008931A3" w:rsidRPr="00C431A1">
        <w:rPr>
          <w:rFonts w:ascii="Times New Roman" w:hAnsi="Times New Roman" w:cs="Times New Roman"/>
          <w:sz w:val="24"/>
          <w:szCs w:val="24"/>
        </w:rPr>
        <w:t xml:space="preserve">reducing </w:t>
      </w:r>
      <w:r w:rsidR="008D4BD5">
        <w:rPr>
          <w:rFonts w:ascii="Times New Roman" w:hAnsi="Times New Roman" w:cs="Times New Roman"/>
          <w:sz w:val="24"/>
          <w:szCs w:val="24"/>
        </w:rPr>
        <w:t>energy</w:t>
      </w:r>
      <w:r w:rsidR="008931A3" w:rsidRPr="00C431A1">
        <w:rPr>
          <w:rFonts w:ascii="Times New Roman" w:hAnsi="Times New Roman" w:cs="Times New Roman"/>
          <w:sz w:val="24"/>
          <w:szCs w:val="24"/>
        </w:rPr>
        <w:t xml:space="preserve"> poverty.</w:t>
      </w:r>
      <w:r w:rsidR="00827897" w:rsidRPr="00827897">
        <w:rPr>
          <w:rFonts w:ascii="Times New Roman" w:hAnsi="Times New Roman" w:cs="Times New Roman"/>
          <w:sz w:val="24"/>
          <w:szCs w:val="24"/>
        </w:rPr>
        <w:t xml:space="preserve"> </w:t>
      </w:r>
    </w:p>
    <w:p w14:paraId="18516040" w14:textId="7A04033E" w:rsidR="004E6D98" w:rsidRDefault="007A6DB9" w:rsidP="004E6D9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920E79">
        <w:rPr>
          <w:rFonts w:ascii="Times New Roman" w:hAnsi="Times New Roman" w:cs="Times New Roman"/>
          <w:sz w:val="24"/>
          <w:szCs w:val="24"/>
        </w:rPr>
        <w:t>he EU</w:t>
      </w:r>
      <w:r w:rsidR="003D3B38">
        <w:rPr>
          <w:rFonts w:ascii="Times New Roman" w:hAnsi="Times New Roman" w:cs="Times New Roman"/>
          <w:sz w:val="24"/>
          <w:szCs w:val="24"/>
        </w:rPr>
        <w:t xml:space="preserve"> </w:t>
      </w:r>
      <w:r w:rsidRPr="00201D90">
        <w:rPr>
          <w:rFonts w:ascii="Times New Roman" w:hAnsi="Times New Roman" w:cs="Times New Roman"/>
          <w:sz w:val="24"/>
          <w:szCs w:val="24"/>
        </w:rPr>
        <w:t xml:space="preserve">strongly emphasised </w:t>
      </w:r>
      <w:r>
        <w:rPr>
          <w:rFonts w:ascii="Times New Roman" w:hAnsi="Times New Roman" w:cs="Times New Roman"/>
          <w:sz w:val="24"/>
          <w:szCs w:val="24"/>
        </w:rPr>
        <w:t xml:space="preserve">such an approach </w:t>
      </w:r>
      <w:r w:rsidR="002F61AA" w:rsidRPr="00201D90">
        <w:rPr>
          <w:rFonts w:ascii="Times New Roman" w:hAnsi="Times New Roman" w:cs="Times New Roman"/>
          <w:sz w:val="24"/>
          <w:szCs w:val="24"/>
        </w:rPr>
        <w:t>in the 2021</w:t>
      </w:r>
      <w:r w:rsidR="00CC05B8" w:rsidRPr="00201D90">
        <w:rPr>
          <w:rFonts w:ascii="Times New Roman" w:hAnsi="Times New Roman" w:cs="Times New Roman"/>
          <w:sz w:val="24"/>
          <w:szCs w:val="24"/>
        </w:rPr>
        <w:t xml:space="preserve"> European Green Deal</w:t>
      </w:r>
      <w:r w:rsidR="005A4812">
        <w:rPr>
          <w:rFonts w:ascii="Times New Roman" w:hAnsi="Times New Roman" w:cs="Times New Roman"/>
          <w:sz w:val="24"/>
          <w:szCs w:val="24"/>
        </w:rPr>
        <w:t xml:space="preserve"> (</w:t>
      </w:r>
      <w:r w:rsidR="00AE0F88">
        <w:rPr>
          <w:rFonts w:ascii="Times New Roman" w:hAnsi="Times New Roman" w:cs="Times New Roman"/>
          <w:sz w:val="24"/>
          <w:szCs w:val="24"/>
        </w:rPr>
        <w:t>EC</w:t>
      </w:r>
      <w:r w:rsidR="005A4812">
        <w:rPr>
          <w:rFonts w:ascii="Times New Roman" w:hAnsi="Times New Roman" w:cs="Times New Roman"/>
          <w:sz w:val="24"/>
          <w:szCs w:val="24"/>
        </w:rPr>
        <w:t>, 2020a)</w:t>
      </w:r>
      <w:r w:rsidR="00CC05B8" w:rsidRPr="00201D90">
        <w:rPr>
          <w:rFonts w:ascii="Times New Roman" w:hAnsi="Times New Roman" w:cs="Times New Roman"/>
          <w:sz w:val="24"/>
          <w:szCs w:val="24"/>
        </w:rPr>
        <w:t>. This tied closely</w:t>
      </w:r>
      <w:r w:rsidR="002F61AA" w:rsidRPr="00201D90">
        <w:rPr>
          <w:rFonts w:ascii="Times New Roman" w:hAnsi="Times New Roman" w:cs="Times New Roman"/>
          <w:sz w:val="24"/>
          <w:szCs w:val="24"/>
        </w:rPr>
        <w:t xml:space="preserve"> </w:t>
      </w:r>
      <w:r w:rsidR="00C431A1" w:rsidRPr="00201D90">
        <w:rPr>
          <w:rFonts w:ascii="Times New Roman" w:hAnsi="Times New Roman" w:cs="Times New Roman"/>
          <w:sz w:val="24"/>
          <w:szCs w:val="24"/>
        </w:rPr>
        <w:t>efforts to address</w:t>
      </w:r>
      <w:r w:rsidR="00EF5BA0">
        <w:rPr>
          <w:rFonts w:ascii="Times New Roman" w:hAnsi="Times New Roman" w:cs="Times New Roman"/>
          <w:sz w:val="24"/>
          <w:szCs w:val="24"/>
        </w:rPr>
        <w:t xml:space="preserve"> energy poverty to the idea of ‘just and fair’</w:t>
      </w:r>
      <w:r w:rsidR="00C431A1" w:rsidRPr="00201D90">
        <w:rPr>
          <w:rFonts w:ascii="Times New Roman" w:hAnsi="Times New Roman" w:cs="Times New Roman"/>
          <w:sz w:val="24"/>
          <w:szCs w:val="24"/>
        </w:rPr>
        <w:t xml:space="preserve"> climate </w:t>
      </w:r>
      <w:r w:rsidR="00C431A1" w:rsidRPr="00201D90">
        <w:rPr>
          <w:rFonts w:ascii="Times New Roman" w:hAnsi="Times New Roman" w:cs="Times New Roman"/>
          <w:sz w:val="24"/>
          <w:szCs w:val="24"/>
        </w:rPr>
        <w:lastRenderedPageBreak/>
        <w:t>transitions,</w:t>
      </w:r>
      <w:r w:rsidR="002F61AA" w:rsidRPr="00201D90">
        <w:rPr>
          <w:rFonts w:ascii="Times New Roman" w:hAnsi="Times New Roman" w:cs="Times New Roman"/>
          <w:sz w:val="24"/>
          <w:szCs w:val="24"/>
        </w:rPr>
        <w:t xml:space="preserve"> </w:t>
      </w:r>
      <w:r w:rsidR="00C431A1" w:rsidRPr="00201D90">
        <w:rPr>
          <w:rFonts w:ascii="Times New Roman" w:hAnsi="Times New Roman" w:cs="Times New Roman"/>
          <w:sz w:val="24"/>
          <w:szCs w:val="24"/>
        </w:rPr>
        <w:t xml:space="preserve">calling </w:t>
      </w:r>
      <w:r w:rsidR="002F61AA" w:rsidRPr="00201D90">
        <w:rPr>
          <w:rFonts w:ascii="Times New Roman" w:hAnsi="Times New Roman" w:cs="Times New Roman"/>
          <w:sz w:val="24"/>
          <w:szCs w:val="24"/>
        </w:rPr>
        <w:t xml:space="preserve">directly </w:t>
      </w:r>
      <w:r w:rsidR="00EF5BA0">
        <w:rPr>
          <w:rFonts w:ascii="Times New Roman" w:hAnsi="Times New Roman" w:cs="Times New Roman"/>
          <w:sz w:val="24"/>
          <w:szCs w:val="24"/>
        </w:rPr>
        <w:t>for environmental/social policy ‘coherence’</w:t>
      </w:r>
      <w:r w:rsidR="00EF5BA0" w:rsidRPr="00EF5BA0">
        <w:rPr>
          <w:rFonts w:ascii="Times New Roman" w:hAnsi="Times New Roman" w:cs="Times New Roman"/>
          <w:sz w:val="24"/>
          <w:szCs w:val="24"/>
        </w:rPr>
        <w:t xml:space="preserve"> </w:t>
      </w:r>
      <w:r w:rsidR="00EF5BA0">
        <w:rPr>
          <w:rFonts w:ascii="Times New Roman" w:hAnsi="Times New Roman" w:cs="Times New Roman"/>
          <w:sz w:val="24"/>
          <w:szCs w:val="24"/>
        </w:rPr>
        <w:t xml:space="preserve">by </w:t>
      </w:r>
      <w:r w:rsidR="00EF5BA0" w:rsidRPr="00201D90">
        <w:rPr>
          <w:rFonts w:ascii="Times New Roman" w:hAnsi="Times New Roman" w:cs="Times New Roman"/>
          <w:sz w:val="24"/>
          <w:szCs w:val="24"/>
        </w:rPr>
        <w:t>member stat</w:t>
      </w:r>
      <w:r w:rsidR="00EF5BA0">
        <w:rPr>
          <w:rFonts w:ascii="Times New Roman" w:hAnsi="Times New Roman" w:cs="Times New Roman"/>
          <w:sz w:val="24"/>
          <w:szCs w:val="24"/>
        </w:rPr>
        <w:t>es</w:t>
      </w:r>
      <w:r w:rsidR="007D5B1C" w:rsidRPr="00201D90">
        <w:rPr>
          <w:rFonts w:ascii="Times New Roman" w:hAnsi="Times New Roman" w:cs="Times New Roman"/>
          <w:sz w:val="24"/>
          <w:szCs w:val="24"/>
        </w:rPr>
        <w:t>. Substan</w:t>
      </w:r>
      <w:r w:rsidR="00D3167F" w:rsidRPr="00201D90">
        <w:rPr>
          <w:rFonts w:ascii="Times New Roman" w:hAnsi="Times New Roman" w:cs="Times New Roman"/>
          <w:sz w:val="24"/>
          <w:szCs w:val="24"/>
        </w:rPr>
        <w:t>tively,</w:t>
      </w:r>
      <w:r w:rsidR="007340D9">
        <w:rPr>
          <w:rFonts w:ascii="Times New Roman" w:hAnsi="Times New Roman" w:cs="Times New Roman"/>
          <w:sz w:val="24"/>
          <w:szCs w:val="24"/>
        </w:rPr>
        <w:t xml:space="preserve"> </w:t>
      </w:r>
      <w:r w:rsidR="00EF5BA0">
        <w:rPr>
          <w:rFonts w:ascii="Times New Roman" w:hAnsi="Times New Roman" w:cs="Times New Roman"/>
          <w:sz w:val="24"/>
          <w:szCs w:val="24"/>
        </w:rPr>
        <w:t xml:space="preserve">EU </w:t>
      </w:r>
      <w:r w:rsidR="00531267">
        <w:rPr>
          <w:rFonts w:ascii="Times New Roman" w:hAnsi="Times New Roman" w:cs="Times New Roman"/>
          <w:sz w:val="24"/>
          <w:szCs w:val="24"/>
        </w:rPr>
        <w:t>countries can</w:t>
      </w:r>
      <w:r w:rsidR="00673BB3">
        <w:rPr>
          <w:rFonts w:ascii="Times New Roman" w:hAnsi="Times New Roman" w:cs="Times New Roman"/>
          <w:sz w:val="24"/>
          <w:szCs w:val="24"/>
        </w:rPr>
        <w:t xml:space="preserve"> now</w:t>
      </w:r>
      <w:r w:rsidR="00531267">
        <w:rPr>
          <w:rFonts w:ascii="Times New Roman" w:hAnsi="Times New Roman" w:cs="Times New Roman"/>
          <w:sz w:val="24"/>
          <w:szCs w:val="24"/>
        </w:rPr>
        <w:t xml:space="preserve"> bid for </w:t>
      </w:r>
      <w:r w:rsidR="00D3167F" w:rsidRPr="00201D90">
        <w:rPr>
          <w:rFonts w:ascii="Times New Roman" w:hAnsi="Times New Roman" w:cs="Times New Roman"/>
          <w:sz w:val="24"/>
          <w:szCs w:val="24"/>
        </w:rPr>
        <w:t xml:space="preserve">energy efficiency </w:t>
      </w:r>
      <w:r w:rsidR="00AE0F88">
        <w:rPr>
          <w:rFonts w:ascii="Times New Roman" w:hAnsi="Times New Roman" w:cs="Times New Roman"/>
          <w:sz w:val="24"/>
          <w:szCs w:val="24"/>
        </w:rPr>
        <w:t>investments</w:t>
      </w:r>
      <w:r w:rsidR="00AE0F88" w:rsidRPr="00201D90">
        <w:rPr>
          <w:rFonts w:ascii="Times New Roman" w:hAnsi="Times New Roman" w:cs="Times New Roman"/>
          <w:sz w:val="24"/>
          <w:szCs w:val="24"/>
        </w:rPr>
        <w:t xml:space="preserve"> </w:t>
      </w:r>
      <w:r w:rsidR="007D5B1C" w:rsidRPr="00201D90">
        <w:rPr>
          <w:rFonts w:ascii="Times New Roman" w:hAnsi="Times New Roman" w:cs="Times New Roman"/>
          <w:sz w:val="24"/>
          <w:szCs w:val="24"/>
        </w:rPr>
        <w:t xml:space="preserve">as part of </w:t>
      </w:r>
      <w:r w:rsidR="00AE0F88">
        <w:rPr>
          <w:rFonts w:ascii="Times New Roman" w:hAnsi="Times New Roman" w:cs="Times New Roman"/>
          <w:sz w:val="24"/>
          <w:szCs w:val="24"/>
        </w:rPr>
        <w:t xml:space="preserve">an </w:t>
      </w:r>
      <w:r w:rsidR="007D5B1C" w:rsidRPr="00201D90">
        <w:rPr>
          <w:rFonts w:ascii="Times New Roman" w:hAnsi="Times New Roman" w:cs="Times New Roman"/>
          <w:sz w:val="24"/>
          <w:szCs w:val="24"/>
        </w:rPr>
        <w:t>EU-wide ‘Renovation Wave</w:t>
      </w:r>
      <w:r w:rsidR="00EF5BA0">
        <w:rPr>
          <w:rFonts w:ascii="Times New Roman" w:hAnsi="Times New Roman" w:cs="Times New Roman"/>
          <w:sz w:val="24"/>
          <w:szCs w:val="24"/>
        </w:rPr>
        <w:t>’</w:t>
      </w:r>
      <w:r w:rsidR="00EF5BA0" w:rsidRPr="00EF5BA0">
        <w:rPr>
          <w:rFonts w:ascii="Times New Roman" w:hAnsi="Times New Roman" w:cs="Times New Roman"/>
          <w:sz w:val="24"/>
          <w:szCs w:val="24"/>
        </w:rPr>
        <w:t xml:space="preserve"> </w:t>
      </w:r>
      <w:r w:rsidR="00EF5BA0" w:rsidRPr="00201D90">
        <w:rPr>
          <w:rFonts w:ascii="Times New Roman" w:hAnsi="Times New Roman" w:cs="Times New Roman"/>
          <w:sz w:val="24"/>
          <w:szCs w:val="24"/>
        </w:rPr>
        <w:t>up to 2030</w:t>
      </w:r>
      <w:r w:rsidR="007D5B1C" w:rsidRPr="00201D90">
        <w:rPr>
          <w:rFonts w:ascii="Times New Roman" w:hAnsi="Times New Roman" w:cs="Times New Roman"/>
          <w:sz w:val="24"/>
          <w:szCs w:val="24"/>
        </w:rPr>
        <w:t xml:space="preserve"> </w:t>
      </w:r>
      <w:r w:rsidR="00D3167F" w:rsidRPr="00201D90">
        <w:rPr>
          <w:rFonts w:ascii="Times New Roman" w:hAnsi="Times New Roman" w:cs="Times New Roman"/>
          <w:sz w:val="24"/>
          <w:szCs w:val="24"/>
        </w:rPr>
        <w:t>(</w:t>
      </w:r>
      <w:r w:rsidR="00AE0F88" w:rsidRPr="00041CFB">
        <w:rPr>
          <w:rFonts w:ascii="Times New Roman" w:hAnsi="Times New Roman" w:cs="Times New Roman"/>
          <w:sz w:val="24"/>
          <w:szCs w:val="24"/>
        </w:rPr>
        <w:t>EC</w:t>
      </w:r>
      <w:r w:rsidR="00A83C56" w:rsidRPr="00D20828">
        <w:rPr>
          <w:rStyle w:val="Hyperlink"/>
          <w:rFonts w:ascii="Times New Roman" w:hAnsi="Times New Roman" w:cs="Times New Roman"/>
          <w:color w:val="auto"/>
          <w:sz w:val="24"/>
          <w:szCs w:val="24"/>
          <w:u w:val="none"/>
        </w:rPr>
        <w:t>,</w:t>
      </w:r>
      <w:r w:rsidR="00A83C56">
        <w:rPr>
          <w:rStyle w:val="Hyperlink"/>
          <w:rFonts w:ascii="Times New Roman" w:hAnsi="Times New Roman" w:cs="Times New Roman"/>
          <w:color w:val="auto"/>
          <w:sz w:val="24"/>
          <w:szCs w:val="24"/>
          <w:u w:val="none"/>
        </w:rPr>
        <w:t xml:space="preserve"> 2021</w:t>
      </w:r>
      <w:r w:rsidR="00D3167F" w:rsidRPr="00201D90">
        <w:rPr>
          <w:rFonts w:ascii="Times New Roman" w:hAnsi="Times New Roman" w:cs="Times New Roman"/>
          <w:sz w:val="24"/>
          <w:szCs w:val="24"/>
        </w:rPr>
        <w:t>)</w:t>
      </w:r>
      <w:r w:rsidR="00AE0F88">
        <w:rPr>
          <w:rFonts w:ascii="Times New Roman" w:hAnsi="Times New Roman" w:cs="Times New Roman"/>
          <w:sz w:val="24"/>
          <w:szCs w:val="24"/>
        </w:rPr>
        <w:t xml:space="preserve">, which </w:t>
      </w:r>
      <w:r w:rsidR="007340D9">
        <w:rPr>
          <w:rFonts w:ascii="Times New Roman" w:hAnsi="Times New Roman" w:cs="Times New Roman"/>
          <w:sz w:val="24"/>
          <w:szCs w:val="24"/>
        </w:rPr>
        <w:t>is designed to</w:t>
      </w:r>
      <w:r w:rsidR="007340D9" w:rsidRPr="007340D9">
        <w:rPr>
          <w:rFonts w:ascii="Times New Roman" w:hAnsi="Times New Roman" w:cs="Times New Roman"/>
          <w:bCs/>
          <w:sz w:val="24"/>
          <w:szCs w:val="24"/>
        </w:rPr>
        <w:t xml:space="preserve"> </w:t>
      </w:r>
      <w:r w:rsidR="007340D9" w:rsidRPr="00201D90">
        <w:rPr>
          <w:rFonts w:ascii="Times New Roman" w:hAnsi="Times New Roman" w:cs="Times New Roman"/>
          <w:bCs/>
          <w:sz w:val="24"/>
          <w:szCs w:val="24"/>
        </w:rPr>
        <w:t>at least double the annual energy renovation rate of residential and non-residential buildings by 2030</w:t>
      </w:r>
      <w:r w:rsidR="007340D9">
        <w:rPr>
          <w:rFonts w:ascii="Times New Roman" w:hAnsi="Times New Roman" w:cs="Times New Roman"/>
          <w:bCs/>
          <w:sz w:val="24"/>
          <w:szCs w:val="24"/>
        </w:rPr>
        <w:t xml:space="preserve"> </w:t>
      </w:r>
      <w:r w:rsidR="007340D9" w:rsidRPr="00201D90">
        <w:rPr>
          <w:rFonts w:ascii="Times New Roman" w:hAnsi="Times New Roman" w:cs="Times New Roman"/>
          <w:sz w:val="24"/>
          <w:szCs w:val="24"/>
        </w:rPr>
        <w:t>(</w:t>
      </w:r>
      <w:r w:rsidR="00AE0F88" w:rsidRPr="00041CFB">
        <w:rPr>
          <w:rFonts w:ascii="Times New Roman" w:hAnsi="Times New Roman" w:cs="Times New Roman"/>
          <w:sz w:val="24"/>
          <w:szCs w:val="24"/>
        </w:rPr>
        <w:t>EC</w:t>
      </w:r>
      <w:r w:rsidR="00A83C56" w:rsidRPr="00D20828">
        <w:rPr>
          <w:rStyle w:val="Hyperlink"/>
          <w:rFonts w:ascii="Times New Roman" w:hAnsi="Times New Roman" w:cs="Times New Roman"/>
          <w:color w:val="auto"/>
          <w:sz w:val="24"/>
          <w:szCs w:val="24"/>
          <w:u w:val="none"/>
        </w:rPr>
        <w:t>,</w:t>
      </w:r>
      <w:r w:rsidR="00A83C56">
        <w:rPr>
          <w:rStyle w:val="Hyperlink"/>
          <w:rFonts w:ascii="Times New Roman" w:hAnsi="Times New Roman" w:cs="Times New Roman"/>
          <w:color w:val="auto"/>
          <w:sz w:val="24"/>
          <w:szCs w:val="24"/>
          <w:u w:val="none"/>
        </w:rPr>
        <w:t xml:space="preserve"> 2021</w:t>
      </w:r>
      <w:r w:rsidR="007340D9">
        <w:rPr>
          <w:rFonts w:ascii="Times New Roman" w:hAnsi="Times New Roman" w:cs="Times New Roman"/>
          <w:bCs/>
          <w:sz w:val="24"/>
          <w:szCs w:val="24"/>
        </w:rPr>
        <w:t xml:space="preserve">). </w:t>
      </w:r>
      <w:r w:rsidR="00605DFC" w:rsidRPr="00201D90">
        <w:rPr>
          <w:rFonts w:ascii="Times New Roman" w:hAnsi="Times New Roman" w:cs="Times New Roman"/>
          <w:sz w:val="24"/>
          <w:szCs w:val="24"/>
        </w:rPr>
        <w:t xml:space="preserve">In addition, a </w:t>
      </w:r>
      <w:r w:rsidR="00AE0F88">
        <w:rPr>
          <w:rFonts w:ascii="Times New Roman" w:hAnsi="Times New Roman" w:cs="Times New Roman"/>
          <w:sz w:val="24"/>
          <w:szCs w:val="24"/>
        </w:rPr>
        <w:t xml:space="preserve">new </w:t>
      </w:r>
      <w:r w:rsidR="00605DFC" w:rsidRPr="00201D90">
        <w:rPr>
          <w:rFonts w:ascii="Times New Roman" w:hAnsi="Times New Roman" w:cs="Times New Roman"/>
          <w:sz w:val="24"/>
          <w:szCs w:val="24"/>
        </w:rPr>
        <w:t>regulatory framework</w:t>
      </w:r>
      <w:r w:rsidR="00827897">
        <w:rPr>
          <w:rFonts w:ascii="Times New Roman" w:hAnsi="Times New Roman" w:cs="Times New Roman"/>
          <w:sz w:val="24"/>
          <w:szCs w:val="24"/>
        </w:rPr>
        <w:t>,</w:t>
      </w:r>
      <w:r w:rsidR="00827897" w:rsidRPr="00827897">
        <w:rPr>
          <w:rFonts w:ascii="Times New Roman" w:hAnsi="Times New Roman" w:cs="Times New Roman"/>
          <w:sz w:val="24"/>
          <w:szCs w:val="24"/>
        </w:rPr>
        <w:t xml:space="preserve"> </w:t>
      </w:r>
      <w:r w:rsidR="007340D9">
        <w:rPr>
          <w:rFonts w:ascii="Times New Roman" w:hAnsi="Times New Roman" w:cs="Times New Roman"/>
          <w:sz w:val="24"/>
          <w:szCs w:val="24"/>
        </w:rPr>
        <w:t>upgrading</w:t>
      </w:r>
      <w:r w:rsidR="00827897" w:rsidRPr="00201D90">
        <w:rPr>
          <w:rFonts w:ascii="Times New Roman" w:hAnsi="Times New Roman" w:cs="Times New Roman"/>
          <w:sz w:val="24"/>
          <w:szCs w:val="24"/>
        </w:rPr>
        <w:t xml:space="preserve"> the 2018/19 Clean Energy for All Europeans Package, </w:t>
      </w:r>
      <w:r w:rsidR="00AE0F88">
        <w:rPr>
          <w:rFonts w:ascii="Times New Roman" w:hAnsi="Times New Roman" w:cs="Times New Roman"/>
          <w:sz w:val="24"/>
          <w:szCs w:val="24"/>
        </w:rPr>
        <w:t xml:space="preserve">is </w:t>
      </w:r>
      <w:r w:rsidR="00201D90" w:rsidRPr="00201D90">
        <w:rPr>
          <w:rFonts w:ascii="Times New Roman" w:hAnsi="Times New Roman" w:cs="Times New Roman"/>
          <w:sz w:val="24"/>
          <w:szCs w:val="24"/>
        </w:rPr>
        <w:t>designed</w:t>
      </w:r>
      <w:r w:rsidR="00605DFC" w:rsidRPr="00201D90">
        <w:rPr>
          <w:rFonts w:ascii="Times New Roman" w:hAnsi="Times New Roman" w:cs="Times New Roman"/>
          <w:sz w:val="24"/>
          <w:szCs w:val="24"/>
        </w:rPr>
        <w:t xml:space="preserve"> to promote energy efficiency, building renovation and renewables deployment. </w:t>
      </w:r>
      <w:r w:rsidR="007340D9">
        <w:rPr>
          <w:rFonts w:ascii="Times New Roman" w:hAnsi="Times New Roman" w:cs="Times New Roman"/>
          <w:bCs/>
          <w:sz w:val="24"/>
          <w:szCs w:val="24"/>
        </w:rPr>
        <w:t>These efforts are</w:t>
      </w:r>
      <w:r w:rsidR="008D4BD5">
        <w:rPr>
          <w:rFonts w:ascii="Times New Roman" w:hAnsi="Times New Roman" w:cs="Times New Roman"/>
          <w:sz w:val="24"/>
          <w:szCs w:val="24"/>
        </w:rPr>
        <w:t xml:space="preserve"> in turn </w:t>
      </w:r>
      <w:r w:rsidR="002C3575">
        <w:rPr>
          <w:rFonts w:ascii="Times New Roman" w:hAnsi="Times New Roman" w:cs="Times New Roman"/>
          <w:sz w:val="24"/>
          <w:szCs w:val="24"/>
        </w:rPr>
        <w:t>closely linked with the requirement since 2019 that member state</w:t>
      </w:r>
      <w:r w:rsidR="00573894">
        <w:rPr>
          <w:rFonts w:ascii="Times New Roman" w:hAnsi="Times New Roman" w:cs="Times New Roman"/>
          <w:sz w:val="24"/>
          <w:szCs w:val="24"/>
        </w:rPr>
        <w:t>s</w:t>
      </w:r>
      <w:r w:rsidR="007340D9" w:rsidRPr="007340D9">
        <w:rPr>
          <w:rFonts w:ascii="Times New Roman" w:hAnsi="Times New Roman" w:cs="Times New Roman"/>
          <w:sz w:val="24"/>
          <w:szCs w:val="24"/>
        </w:rPr>
        <w:t xml:space="preserve"> </w:t>
      </w:r>
      <w:r w:rsidR="007340D9">
        <w:rPr>
          <w:rFonts w:ascii="Times New Roman" w:hAnsi="Times New Roman" w:cs="Times New Roman"/>
          <w:sz w:val="24"/>
          <w:szCs w:val="24"/>
        </w:rPr>
        <w:t xml:space="preserve">assess – and </w:t>
      </w:r>
      <w:r w:rsidR="00AE0F88">
        <w:rPr>
          <w:rFonts w:ascii="Times New Roman" w:hAnsi="Times New Roman" w:cs="Times New Roman"/>
          <w:sz w:val="24"/>
          <w:szCs w:val="24"/>
        </w:rPr>
        <w:t>propose policies on</w:t>
      </w:r>
      <w:r w:rsidR="007340D9">
        <w:rPr>
          <w:rFonts w:ascii="Times New Roman" w:hAnsi="Times New Roman" w:cs="Times New Roman"/>
          <w:sz w:val="24"/>
          <w:szCs w:val="24"/>
        </w:rPr>
        <w:t xml:space="preserve"> - energy poverty </w:t>
      </w:r>
      <w:r w:rsidR="00AE0F88">
        <w:rPr>
          <w:rFonts w:ascii="Times New Roman" w:hAnsi="Times New Roman" w:cs="Times New Roman"/>
          <w:sz w:val="24"/>
          <w:szCs w:val="24"/>
        </w:rPr>
        <w:t>in</w:t>
      </w:r>
      <w:r w:rsidR="00531267">
        <w:rPr>
          <w:rFonts w:ascii="Times New Roman" w:hAnsi="Times New Roman" w:cs="Times New Roman"/>
          <w:sz w:val="24"/>
          <w:szCs w:val="24"/>
        </w:rPr>
        <w:t xml:space="preserve"> their submission of </w:t>
      </w:r>
      <w:r w:rsidR="00531267" w:rsidRPr="00687632">
        <w:rPr>
          <w:rFonts w:ascii="Times New Roman" w:hAnsi="Times New Roman" w:cs="Times New Roman"/>
          <w:sz w:val="24"/>
          <w:szCs w:val="24"/>
        </w:rPr>
        <w:t>national energy and climate plans (NECPs)</w:t>
      </w:r>
      <w:r w:rsidR="00201D90">
        <w:rPr>
          <w:rFonts w:ascii="Times New Roman" w:hAnsi="Times New Roman" w:cs="Times New Roman"/>
          <w:sz w:val="24"/>
          <w:szCs w:val="24"/>
        </w:rPr>
        <w:t xml:space="preserve"> </w:t>
      </w:r>
      <w:r w:rsidR="004E6D98">
        <w:rPr>
          <w:rFonts w:ascii="Times New Roman" w:hAnsi="Times New Roman" w:cs="Times New Roman"/>
          <w:sz w:val="24"/>
          <w:szCs w:val="24"/>
        </w:rPr>
        <w:t>(</w:t>
      </w:r>
      <w:r w:rsidR="00AE0F88">
        <w:rPr>
          <w:rFonts w:ascii="Times New Roman" w:hAnsi="Times New Roman" w:cs="Times New Roman"/>
          <w:sz w:val="24"/>
          <w:szCs w:val="24"/>
        </w:rPr>
        <w:t>EC</w:t>
      </w:r>
      <w:r w:rsidR="00670F1D">
        <w:rPr>
          <w:rFonts w:ascii="Times New Roman" w:hAnsi="Times New Roman" w:cs="Times New Roman"/>
          <w:sz w:val="24"/>
          <w:szCs w:val="24"/>
        </w:rPr>
        <w:t>,</w:t>
      </w:r>
      <w:r w:rsidR="00670F1D" w:rsidRPr="00670F1D">
        <w:rPr>
          <w:rFonts w:ascii="Times New Roman" w:hAnsi="Times New Roman" w:cs="Times New Roman"/>
          <w:sz w:val="24"/>
          <w:szCs w:val="24"/>
        </w:rPr>
        <w:t xml:space="preserve"> 2020</w:t>
      </w:r>
      <w:r w:rsidR="005A4812">
        <w:rPr>
          <w:rFonts w:ascii="Times New Roman" w:hAnsi="Times New Roman" w:cs="Times New Roman"/>
          <w:sz w:val="24"/>
          <w:szCs w:val="24"/>
        </w:rPr>
        <w:t>b</w:t>
      </w:r>
      <w:r w:rsidR="004E6D98">
        <w:rPr>
          <w:rFonts w:ascii="Times New Roman" w:hAnsi="Times New Roman" w:cs="Times New Roman"/>
          <w:sz w:val="24"/>
          <w:szCs w:val="24"/>
        </w:rPr>
        <w:t>).</w:t>
      </w:r>
      <w:r w:rsidR="008131B4">
        <w:rPr>
          <w:rFonts w:ascii="Times New Roman" w:hAnsi="Times New Roman" w:cs="Times New Roman"/>
          <w:sz w:val="24"/>
          <w:szCs w:val="24"/>
        </w:rPr>
        <w:t xml:space="preserve"> </w:t>
      </w:r>
    </w:p>
    <w:p w14:paraId="04E64627" w14:textId="7166E370" w:rsidR="00B02123" w:rsidRDefault="00B02123" w:rsidP="004E6D98">
      <w:pPr>
        <w:autoSpaceDE w:val="0"/>
        <w:autoSpaceDN w:val="0"/>
        <w:adjustRightInd w:val="0"/>
        <w:spacing w:after="0" w:line="480" w:lineRule="auto"/>
        <w:jc w:val="both"/>
        <w:rPr>
          <w:rFonts w:ascii="Times New Roman" w:hAnsi="Times New Roman" w:cs="Times New Roman"/>
          <w:sz w:val="24"/>
          <w:szCs w:val="24"/>
        </w:rPr>
      </w:pPr>
      <w:r w:rsidRPr="00201D90">
        <w:rPr>
          <w:rFonts w:ascii="Times New Roman" w:hAnsi="Times New Roman" w:cs="Times New Roman"/>
          <w:bCs/>
          <w:sz w:val="24"/>
          <w:szCs w:val="24"/>
        </w:rPr>
        <w:t xml:space="preserve">As </w:t>
      </w:r>
      <w:proofErr w:type="spellStart"/>
      <w:r w:rsidRPr="00201D90">
        <w:rPr>
          <w:rFonts w:ascii="Times New Roman" w:hAnsi="Times New Roman" w:cs="Times New Roman"/>
          <w:bCs/>
          <w:sz w:val="24"/>
          <w:szCs w:val="24"/>
        </w:rPr>
        <w:t>Bouzarovski</w:t>
      </w:r>
      <w:proofErr w:type="spellEnd"/>
      <w:r w:rsidRPr="00201D90">
        <w:rPr>
          <w:rFonts w:ascii="Times New Roman" w:hAnsi="Times New Roman" w:cs="Times New Roman"/>
          <w:bCs/>
          <w:sz w:val="24"/>
          <w:szCs w:val="24"/>
        </w:rPr>
        <w:t xml:space="preserve"> et al</w:t>
      </w:r>
      <w:r w:rsidR="001734DB">
        <w:rPr>
          <w:rFonts w:ascii="Times New Roman" w:hAnsi="Times New Roman" w:cs="Times New Roman"/>
          <w:bCs/>
          <w:sz w:val="24"/>
          <w:szCs w:val="24"/>
        </w:rPr>
        <w:t>.</w:t>
      </w:r>
      <w:r w:rsidRPr="00201D90">
        <w:rPr>
          <w:rFonts w:ascii="Times New Roman" w:hAnsi="Times New Roman" w:cs="Times New Roman"/>
          <w:bCs/>
          <w:sz w:val="24"/>
          <w:szCs w:val="24"/>
        </w:rPr>
        <w:t xml:space="preserve"> (2021</w:t>
      </w:r>
      <w:r w:rsidR="00670F1D">
        <w:rPr>
          <w:rFonts w:ascii="Times New Roman" w:hAnsi="Times New Roman" w:cs="Times New Roman"/>
          <w:bCs/>
          <w:sz w:val="24"/>
          <w:szCs w:val="24"/>
        </w:rPr>
        <w:t>: 8</w:t>
      </w:r>
      <w:r w:rsidRPr="00201D90">
        <w:rPr>
          <w:rFonts w:ascii="Times New Roman" w:hAnsi="Times New Roman" w:cs="Times New Roman"/>
          <w:bCs/>
          <w:sz w:val="24"/>
          <w:szCs w:val="24"/>
        </w:rPr>
        <w:t xml:space="preserve">) suggest, </w:t>
      </w:r>
      <w:r>
        <w:rPr>
          <w:rFonts w:ascii="Times New Roman" w:hAnsi="Times New Roman" w:cs="Times New Roman"/>
          <w:bCs/>
          <w:sz w:val="24"/>
          <w:szCs w:val="24"/>
        </w:rPr>
        <w:t xml:space="preserve">the </w:t>
      </w:r>
      <w:r w:rsidR="004558F1">
        <w:rPr>
          <w:rFonts w:ascii="Times New Roman" w:hAnsi="Times New Roman" w:cs="Times New Roman"/>
          <w:bCs/>
          <w:sz w:val="24"/>
          <w:szCs w:val="24"/>
        </w:rPr>
        <w:t>EC</w:t>
      </w:r>
      <w:r w:rsidR="007340D9">
        <w:rPr>
          <w:rFonts w:ascii="Times New Roman" w:hAnsi="Times New Roman" w:cs="Times New Roman"/>
          <w:bCs/>
          <w:sz w:val="24"/>
          <w:szCs w:val="24"/>
        </w:rPr>
        <w:t xml:space="preserve"> view this </w:t>
      </w:r>
      <w:r w:rsidR="00673BB3">
        <w:rPr>
          <w:rFonts w:ascii="Times New Roman" w:hAnsi="Times New Roman" w:cs="Times New Roman"/>
          <w:sz w:val="24"/>
          <w:szCs w:val="24"/>
        </w:rPr>
        <w:t xml:space="preserve">energy efficiency-based </w:t>
      </w:r>
      <w:r w:rsidR="007340D9">
        <w:rPr>
          <w:rFonts w:ascii="Times New Roman" w:hAnsi="Times New Roman" w:cs="Times New Roman"/>
          <w:bCs/>
          <w:sz w:val="24"/>
          <w:szCs w:val="24"/>
        </w:rPr>
        <w:t>strategy</w:t>
      </w:r>
      <w:r>
        <w:rPr>
          <w:rFonts w:ascii="Times New Roman" w:hAnsi="Times New Roman" w:cs="Times New Roman"/>
          <w:bCs/>
          <w:sz w:val="24"/>
          <w:szCs w:val="24"/>
        </w:rPr>
        <w:t xml:space="preserve"> </w:t>
      </w:r>
      <w:r w:rsidRPr="00201D90">
        <w:rPr>
          <w:rFonts w:ascii="Times New Roman" w:hAnsi="Times New Roman" w:cs="Times New Roman"/>
          <w:sz w:val="24"/>
          <w:szCs w:val="24"/>
        </w:rPr>
        <w:t xml:space="preserve">as </w:t>
      </w:r>
      <w:r>
        <w:rPr>
          <w:rFonts w:ascii="Times New Roman" w:hAnsi="Times New Roman" w:cs="Times New Roman"/>
          <w:sz w:val="24"/>
          <w:szCs w:val="24"/>
        </w:rPr>
        <w:t>‘</w:t>
      </w:r>
      <w:r w:rsidRPr="00201D90">
        <w:rPr>
          <w:rFonts w:ascii="Times New Roman" w:hAnsi="Times New Roman" w:cs="Times New Roman"/>
          <w:sz w:val="24"/>
          <w:szCs w:val="24"/>
        </w:rPr>
        <w:t>a silver bullet</w:t>
      </w:r>
      <w:r>
        <w:rPr>
          <w:rFonts w:ascii="Times New Roman" w:hAnsi="Times New Roman" w:cs="Times New Roman"/>
          <w:sz w:val="24"/>
          <w:szCs w:val="24"/>
        </w:rPr>
        <w:t xml:space="preserve"> </w:t>
      </w:r>
      <w:r w:rsidRPr="00201D90">
        <w:rPr>
          <w:rFonts w:ascii="Times New Roman" w:hAnsi="Times New Roman" w:cs="Times New Roman"/>
          <w:sz w:val="24"/>
          <w:szCs w:val="24"/>
        </w:rPr>
        <w:t>for solving the social, economic and environmental challenges associated with energy</w:t>
      </w:r>
      <w:r>
        <w:rPr>
          <w:rFonts w:ascii="Times New Roman" w:hAnsi="Times New Roman" w:cs="Times New Roman"/>
          <w:sz w:val="24"/>
          <w:szCs w:val="24"/>
        </w:rPr>
        <w:t xml:space="preserve"> </w:t>
      </w:r>
      <w:r w:rsidRPr="00201D90">
        <w:rPr>
          <w:rFonts w:ascii="Times New Roman" w:hAnsi="Times New Roman" w:cs="Times New Roman"/>
          <w:sz w:val="24"/>
          <w:szCs w:val="24"/>
        </w:rPr>
        <w:t>injustice</w:t>
      </w:r>
      <w:r w:rsidR="00670F1D">
        <w:rPr>
          <w:rFonts w:ascii="Times New Roman" w:hAnsi="Times New Roman" w:cs="Times New Roman"/>
          <w:sz w:val="24"/>
          <w:szCs w:val="24"/>
        </w:rPr>
        <w:t>’</w:t>
      </w:r>
      <w:r>
        <w:rPr>
          <w:rFonts w:ascii="Times New Roman" w:hAnsi="Times New Roman" w:cs="Times New Roman"/>
          <w:sz w:val="24"/>
          <w:szCs w:val="24"/>
        </w:rPr>
        <w:t xml:space="preserve">. It represents a generally market-friendly, small state </w:t>
      </w:r>
      <w:r w:rsidR="00E36F3A">
        <w:rPr>
          <w:rFonts w:ascii="Times New Roman" w:hAnsi="Times New Roman" w:cs="Times New Roman"/>
          <w:sz w:val="24"/>
          <w:szCs w:val="24"/>
        </w:rPr>
        <w:t>way</w:t>
      </w:r>
      <w:r w:rsidR="002E5DE0">
        <w:rPr>
          <w:rFonts w:ascii="Times New Roman" w:hAnsi="Times New Roman" w:cs="Times New Roman"/>
          <w:sz w:val="24"/>
          <w:szCs w:val="24"/>
        </w:rPr>
        <w:t xml:space="preserve"> of</w:t>
      </w:r>
      <w:r w:rsidR="0054434B">
        <w:rPr>
          <w:rFonts w:ascii="Times New Roman" w:hAnsi="Times New Roman" w:cs="Times New Roman"/>
          <w:sz w:val="24"/>
          <w:szCs w:val="24"/>
        </w:rPr>
        <w:t xml:space="preserve"> addressing</w:t>
      </w:r>
      <w:r w:rsidR="00687632">
        <w:rPr>
          <w:rFonts w:ascii="Times New Roman" w:hAnsi="Times New Roman" w:cs="Times New Roman"/>
          <w:sz w:val="24"/>
          <w:szCs w:val="24"/>
        </w:rPr>
        <w:t xml:space="preserve"> energy poverty</w:t>
      </w:r>
      <w:r w:rsidR="008131B4">
        <w:rPr>
          <w:rFonts w:ascii="Times New Roman" w:hAnsi="Times New Roman" w:cs="Times New Roman"/>
          <w:sz w:val="24"/>
          <w:szCs w:val="24"/>
        </w:rPr>
        <w:t>, one which the Commission</w:t>
      </w:r>
      <w:r w:rsidR="00687632">
        <w:rPr>
          <w:rFonts w:ascii="Times New Roman" w:hAnsi="Times New Roman" w:cs="Times New Roman"/>
          <w:sz w:val="24"/>
          <w:szCs w:val="24"/>
        </w:rPr>
        <w:t xml:space="preserve"> does not want to</w:t>
      </w:r>
      <w:r>
        <w:rPr>
          <w:rFonts w:ascii="Times New Roman" w:hAnsi="Times New Roman" w:cs="Times New Roman"/>
          <w:sz w:val="24"/>
          <w:szCs w:val="24"/>
        </w:rPr>
        <w:t xml:space="preserve"> </w:t>
      </w:r>
      <w:r w:rsidR="00431DD3">
        <w:rPr>
          <w:rFonts w:ascii="Times New Roman" w:hAnsi="Times New Roman" w:cs="Times New Roman"/>
          <w:sz w:val="24"/>
          <w:szCs w:val="24"/>
        </w:rPr>
        <w:t>‘</w:t>
      </w:r>
      <w:r>
        <w:rPr>
          <w:rFonts w:ascii="Times New Roman" w:hAnsi="Times New Roman" w:cs="Times New Roman"/>
          <w:sz w:val="24"/>
          <w:szCs w:val="24"/>
        </w:rPr>
        <w:t>impede the liberalisation of energy markets</w:t>
      </w:r>
      <w:r w:rsidR="00431DD3">
        <w:rPr>
          <w:rFonts w:ascii="Times New Roman" w:hAnsi="Times New Roman" w:cs="Times New Roman"/>
          <w:sz w:val="24"/>
          <w:szCs w:val="24"/>
        </w:rPr>
        <w:t>’</w:t>
      </w:r>
      <w:r>
        <w:rPr>
          <w:rFonts w:ascii="Times New Roman" w:hAnsi="Times New Roman" w:cs="Times New Roman"/>
          <w:sz w:val="24"/>
          <w:szCs w:val="24"/>
        </w:rPr>
        <w:t xml:space="preserve"> (</w:t>
      </w:r>
      <w:r w:rsidR="004558F1">
        <w:rPr>
          <w:rFonts w:ascii="Times New Roman" w:hAnsi="Times New Roman" w:cs="Times New Roman"/>
          <w:sz w:val="24"/>
          <w:szCs w:val="24"/>
        </w:rPr>
        <w:t>EC</w:t>
      </w:r>
      <w:r w:rsidR="00670F1D">
        <w:rPr>
          <w:rFonts w:ascii="Times New Roman" w:hAnsi="Times New Roman" w:cs="Times New Roman"/>
          <w:sz w:val="24"/>
          <w:szCs w:val="24"/>
        </w:rPr>
        <w:t>, 2020</w:t>
      </w:r>
      <w:r w:rsidR="005A4812">
        <w:rPr>
          <w:rFonts w:ascii="Times New Roman" w:hAnsi="Times New Roman" w:cs="Times New Roman"/>
          <w:sz w:val="24"/>
          <w:szCs w:val="24"/>
        </w:rPr>
        <w:t>b</w:t>
      </w:r>
      <w:r w:rsidR="00670F1D">
        <w:rPr>
          <w:rFonts w:ascii="Times New Roman" w:hAnsi="Times New Roman" w:cs="Times New Roman"/>
          <w:sz w:val="24"/>
          <w:szCs w:val="24"/>
        </w:rPr>
        <w:t xml:space="preserve">: </w:t>
      </w:r>
      <w:r w:rsidR="0054434B" w:rsidRPr="00670F1D">
        <w:rPr>
          <w:rFonts w:ascii="Times New Roman" w:hAnsi="Times New Roman" w:cs="Times New Roman"/>
          <w:sz w:val="24"/>
          <w:szCs w:val="24"/>
        </w:rPr>
        <w:t>L 357/37, 38</w:t>
      </w:r>
      <w:r>
        <w:rPr>
          <w:rFonts w:ascii="Times New Roman" w:hAnsi="Times New Roman" w:cs="Times New Roman"/>
          <w:sz w:val="24"/>
          <w:szCs w:val="24"/>
        </w:rPr>
        <w:t>)</w:t>
      </w:r>
      <w:r w:rsidR="00E36F3A">
        <w:rPr>
          <w:rFonts w:ascii="Times New Roman" w:hAnsi="Times New Roman" w:cs="Times New Roman"/>
          <w:sz w:val="24"/>
          <w:szCs w:val="24"/>
        </w:rPr>
        <w:t xml:space="preserve"> </w:t>
      </w:r>
      <w:r w:rsidR="00431DD3">
        <w:rPr>
          <w:rFonts w:ascii="Times New Roman" w:hAnsi="Times New Roman" w:cs="Times New Roman"/>
          <w:sz w:val="24"/>
          <w:szCs w:val="24"/>
        </w:rPr>
        <w:t>nor</w:t>
      </w:r>
      <w:r w:rsidR="00E36F3A">
        <w:rPr>
          <w:rFonts w:ascii="Times New Roman" w:hAnsi="Times New Roman" w:cs="Times New Roman"/>
          <w:sz w:val="24"/>
          <w:szCs w:val="24"/>
        </w:rPr>
        <w:t xml:space="preserve"> imply any greatly enhanced </w:t>
      </w:r>
      <w:r w:rsidR="00670F1D">
        <w:rPr>
          <w:rFonts w:ascii="Times New Roman" w:hAnsi="Times New Roman" w:cs="Times New Roman"/>
          <w:sz w:val="24"/>
          <w:szCs w:val="24"/>
        </w:rPr>
        <w:t>role for social protection</w:t>
      </w:r>
      <w:r w:rsidR="00573894">
        <w:rPr>
          <w:rFonts w:ascii="Times New Roman" w:hAnsi="Times New Roman" w:cs="Times New Roman"/>
          <w:sz w:val="24"/>
          <w:szCs w:val="24"/>
        </w:rPr>
        <w:t xml:space="preserve"> (L357/37).</w:t>
      </w:r>
      <w:r w:rsidR="0077427A">
        <w:rPr>
          <w:rFonts w:ascii="Times New Roman" w:hAnsi="Times New Roman" w:cs="Times New Roman"/>
          <w:sz w:val="24"/>
          <w:szCs w:val="24"/>
        </w:rPr>
        <w:t xml:space="preserve"> This</w:t>
      </w:r>
      <w:r w:rsidR="002811F6">
        <w:rPr>
          <w:rFonts w:ascii="Times New Roman" w:hAnsi="Times New Roman" w:cs="Times New Roman"/>
          <w:sz w:val="24"/>
          <w:szCs w:val="24"/>
        </w:rPr>
        <w:t xml:space="preserve"> remains the Commission’s position notwithstanding</w:t>
      </w:r>
      <w:r w:rsidR="003D3B38">
        <w:rPr>
          <w:rFonts w:ascii="Times New Roman" w:hAnsi="Times New Roman" w:cs="Times New Roman"/>
          <w:sz w:val="24"/>
          <w:szCs w:val="24"/>
        </w:rPr>
        <w:t xml:space="preserve"> concerns about rising energy poverty </w:t>
      </w:r>
      <w:r w:rsidR="007A6DB9">
        <w:rPr>
          <w:rFonts w:ascii="Times New Roman" w:hAnsi="Times New Roman" w:cs="Times New Roman"/>
          <w:sz w:val="24"/>
          <w:szCs w:val="24"/>
        </w:rPr>
        <w:t xml:space="preserve">since </w:t>
      </w:r>
      <w:r w:rsidR="002811F6">
        <w:rPr>
          <w:rFonts w:ascii="Times New Roman" w:hAnsi="Times New Roman" w:cs="Times New Roman"/>
          <w:sz w:val="24"/>
          <w:szCs w:val="24"/>
        </w:rPr>
        <w:t>the 2022/23 energy crisis</w:t>
      </w:r>
      <w:r w:rsidR="003D3B38">
        <w:rPr>
          <w:rFonts w:ascii="Times New Roman" w:hAnsi="Times New Roman" w:cs="Times New Roman"/>
          <w:sz w:val="24"/>
          <w:szCs w:val="24"/>
        </w:rPr>
        <w:t xml:space="preserve"> </w:t>
      </w:r>
      <w:r w:rsidR="003D3B38" w:rsidRPr="00EC1B01">
        <w:rPr>
          <w:rFonts w:ascii="Times New Roman" w:hAnsi="Times New Roman" w:cs="Times New Roman"/>
          <w:sz w:val="24"/>
          <w:szCs w:val="24"/>
        </w:rPr>
        <w:t>(</w:t>
      </w:r>
      <w:r w:rsidR="00670F1D" w:rsidRPr="00EC1B01">
        <w:rPr>
          <w:rFonts w:ascii="Times New Roman" w:hAnsi="Times New Roman" w:cs="Times New Roman"/>
          <w:sz w:val="24"/>
          <w:szCs w:val="24"/>
        </w:rPr>
        <w:t>Simon, 2021</w:t>
      </w:r>
      <w:r w:rsidR="003D3B38" w:rsidRPr="007A6DB9">
        <w:rPr>
          <w:rFonts w:ascii="Times New Roman" w:hAnsi="Times New Roman" w:cs="Times New Roman"/>
          <w:sz w:val="24"/>
          <w:szCs w:val="24"/>
        </w:rPr>
        <w:t>).</w:t>
      </w:r>
    </w:p>
    <w:p w14:paraId="111E03E9" w14:textId="563BAF59" w:rsidR="002772A1" w:rsidRDefault="00C140BB" w:rsidP="004E6D98">
      <w:pPr>
        <w:autoSpaceDE w:val="0"/>
        <w:autoSpaceDN w:val="0"/>
        <w:adjustRightInd w:val="0"/>
        <w:spacing w:after="0" w:line="480" w:lineRule="auto"/>
        <w:jc w:val="both"/>
        <w:rPr>
          <w:rFonts w:ascii="URWPalladioL-Roma" w:hAnsi="URWPalladioL-Roma" w:cs="URWPalladioL-Roma"/>
          <w:sz w:val="20"/>
          <w:szCs w:val="20"/>
        </w:rPr>
      </w:pPr>
      <w:r w:rsidRPr="00687632">
        <w:rPr>
          <w:rFonts w:ascii="Times New Roman" w:hAnsi="Times New Roman" w:cs="Times New Roman"/>
          <w:sz w:val="24"/>
          <w:szCs w:val="24"/>
        </w:rPr>
        <w:t>However, while such an approach to energy poverty is i</w:t>
      </w:r>
      <w:r w:rsidR="004A36AE" w:rsidRPr="00687632">
        <w:rPr>
          <w:rFonts w:ascii="Times New Roman" w:hAnsi="Times New Roman" w:cs="Times New Roman"/>
          <w:sz w:val="24"/>
          <w:szCs w:val="24"/>
        </w:rPr>
        <w:t>ntuitively</w:t>
      </w:r>
      <w:r w:rsidRPr="00687632">
        <w:rPr>
          <w:rFonts w:ascii="Times New Roman" w:hAnsi="Times New Roman" w:cs="Times New Roman"/>
          <w:sz w:val="24"/>
          <w:szCs w:val="24"/>
        </w:rPr>
        <w:t xml:space="preserve"> appealing (</w:t>
      </w:r>
      <w:proofErr w:type="spellStart"/>
      <w:r w:rsidRPr="00687632">
        <w:rPr>
          <w:rFonts w:ascii="Times New Roman" w:hAnsi="Times New Roman" w:cs="Times New Roman"/>
          <w:sz w:val="24"/>
          <w:szCs w:val="24"/>
        </w:rPr>
        <w:t>Rosenow</w:t>
      </w:r>
      <w:proofErr w:type="spellEnd"/>
      <w:r w:rsidRPr="00687632">
        <w:rPr>
          <w:rFonts w:ascii="Times New Roman" w:hAnsi="Times New Roman" w:cs="Times New Roman"/>
          <w:sz w:val="24"/>
          <w:szCs w:val="24"/>
        </w:rPr>
        <w:t xml:space="preserve"> et al</w:t>
      </w:r>
      <w:r w:rsidR="00670F1D">
        <w:rPr>
          <w:rFonts w:ascii="Times New Roman" w:hAnsi="Times New Roman" w:cs="Times New Roman"/>
          <w:sz w:val="24"/>
          <w:szCs w:val="24"/>
        </w:rPr>
        <w:t>.,</w:t>
      </w:r>
      <w:r w:rsidRPr="00687632">
        <w:rPr>
          <w:rFonts w:ascii="Times New Roman" w:hAnsi="Times New Roman" w:cs="Times New Roman"/>
          <w:sz w:val="24"/>
          <w:szCs w:val="24"/>
        </w:rPr>
        <w:t xml:space="preserve"> 2013),</w:t>
      </w:r>
      <w:r w:rsidR="004A36AE" w:rsidRPr="00687632">
        <w:rPr>
          <w:rFonts w:ascii="Times New Roman" w:hAnsi="Times New Roman" w:cs="Times New Roman"/>
          <w:sz w:val="24"/>
          <w:szCs w:val="24"/>
        </w:rPr>
        <w:t xml:space="preserve"> the case for </w:t>
      </w:r>
      <w:r w:rsidR="004F5D93" w:rsidRPr="00687632">
        <w:rPr>
          <w:rFonts w:ascii="Times New Roman" w:hAnsi="Times New Roman" w:cs="Times New Roman"/>
          <w:sz w:val="24"/>
          <w:szCs w:val="24"/>
        </w:rPr>
        <w:t xml:space="preserve">domestic energy efficiency improvement as a tool for achieving </w:t>
      </w:r>
      <w:r w:rsidR="004558F1">
        <w:rPr>
          <w:rFonts w:ascii="Times New Roman" w:hAnsi="Times New Roman" w:cs="Times New Roman"/>
          <w:sz w:val="24"/>
          <w:szCs w:val="24"/>
        </w:rPr>
        <w:t>eco-social</w:t>
      </w:r>
      <w:r w:rsidR="004A36AE" w:rsidRPr="00687632">
        <w:rPr>
          <w:rFonts w:ascii="Times New Roman" w:hAnsi="Times New Roman" w:cs="Times New Roman"/>
          <w:sz w:val="24"/>
          <w:szCs w:val="24"/>
        </w:rPr>
        <w:t xml:space="preserve"> goals</w:t>
      </w:r>
      <w:r w:rsidR="00C6750A" w:rsidRPr="00687632">
        <w:rPr>
          <w:rFonts w:ascii="Times New Roman" w:hAnsi="Times New Roman" w:cs="Times New Roman"/>
          <w:sz w:val="24"/>
          <w:szCs w:val="24"/>
        </w:rPr>
        <w:t xml:space="preserve"> is </w:t>
      </w:r>
      <w:r w:rsidR="00A72323">
        <w:rPr>
          <w:rFonts w:ascii="Times New Roman" w:hAnsi="Times New Roman" w:cs="Times New Roman"/>
          <w:sz w:val="24"/>
          <w:szCs w:val="24"/>
        </w:rPr>
        <w:t>more</w:t>
      </w:r>
      <w:r w:rsidR="00C6750A" w:rsidRPr="00687632">
        <w:rPr>
          <w:rFonts w:ascii="Times New Roman" w:hAnsi="Times New Roman" w:cs="Times New Roman"/>
          <w:sz w:val="24"/>
          <w:szCs w:val="24"/>
        </w:rPr>
        <w:t xml:space="preserve"> assumed than demonstrated</w:t>
      </w:r>
      <w:r w:rsidR="00D61F72" w:rsidRPr="00687632">
        <w:rPr>
          <w:rFonts w:ascii="Times New Roman" w:hAnsi="Times New Roman" w:cs="Times New Roman"/>
          <w:color w:val="221E1F"/>
          <w:sz w:val="24"/>
          <w:szCs w:val="24"/>
        </w:rPr>
        <w:t xml:space="preserve"> (</w:t>
      </w:r>
      <w:proofErr w:type="gramStart"/>
      <w:r w:rsidR="004F571D">
        <w:rPr>
          <w:rFonts w:ascii="Times New Roman" w:hAnsi="Times New Roman" w:cs="Times New Roman"/>
          <w:color w:val="000000" w:themeColor="text1"/>
          <w:sz w:val="24"/>
          <w:szCs w:val="24"/>
        </w:rPr>
        <w:t>e.g.</w:t>
      </w:r>
      <w:proofErr w:type="gramEnd"/>
      <w:r w:rsidR="004F571D">
        <w:rPr>
          <w:rFonts w:ascii="Times New Roman" w:hAnsi="Times New Roman" w:cs="Times New Roman"/>
          <w:color w:val="000000" w:themeColor="text1"/>
          <w:sz w:val="24"/>
          <w:szCs w:val="24"/>
        </w:rPr>
        <w:t xml:space="preserve"> Child et al</w:t>
      </w:r>
      <w:r w:rsidR="00670F1D">
        <w:rPr>
          <w:rFonts w:ascii="Times New Roman" w:hAnsi="Times New Roman" w:cs="Times New Roman"/>
          <w:color w:val="000000" w:themeColor="text1"/>
          <w:sz w:val="24"/>
          <w:szCs w:val="24"/>
        </w:rPr>
        <w:t>.</w:t>
      </w:r>
      <w:r w:rsidR="004F571D">
        <w:rPr>
          <w:rFonts w:ascii="Times New Roman" w:hAnsi="Times New Roman" w:cs="Times New Roman"/>
          <w:color w:val="000000" w:themeColor="text1"/>
          <w:sz w:val="24"/>
          <w:szCs w:val="24"/>
        </w:rPr>
        <w:t xml:space="preserve"> </w:t>
      </w:r>
      <w:r w:rsidR="00D61F72" w:rsidRPr="00687632">
        <w:rPr>
          <w:rFonts w:ascii="Times New Roman" w:hAnsi="Times New Roman" w:cs="Times New Roman"/>
          <w:color w:val="000000" w:themeColor="text1"/>
          <w:sz w:val="24"/>
          <w:szCs w:val="24"/>
        </w:rPr>
        <w:t>2</w:t>
      </w:r>
      <w:r w:rsidR="004F571D">
        <w:rPr>
          <w:rFonts w:ascii="Times New Roman" w:hAnsi="Times New Roman" w:cs="Times New Roman"/>
          <w:color w:val="000000" w:themeColor="text1"/>
          <w:sz w:val="24"/>
          <w:szCs w:val="24"/>
        </w:rPr>
        <w:t>008; Eyre</w:t>
      </w:r>
      <w:r w:rsidR="00670F1D">
        <w:rPr>
          <w:rFonts w:ascii="Times New Roman" w:hAnsi="Times New Roman" w:cs="Times New Roman"/>
          <w:color w:val="000000" w:themeColor="text1"/>
          <w:sz w:val="24"/>
          <w:szCs w:val="24"/>
        </w:rPr>
        <w:t>,</w:t>
      </w:r>
      <w:r w:rsidR="004F571D">
        <w:rPr>
          <w:rFonts w:ascii="Times New Roman" w:hAnsi="Times New Roman" w:cs="Times New Roman"/>
          <w:color w:val="000000" w:themeColor="text1"/>
          <w:sz w:val="24"/>
          <w:szCs w:val="24"/>
        </w:rPr>
        <w:t xml:space="preserve"> 2008; Eyre et al</w:t>
      </w:r>
      <w:r w:rsidR="00670F1D">
        <w:rPr>
          <w:rFonts w:ascii="Times New Roman" w:hAnsi="Times New Roman" w:cs="Times New Roman"/>
          <w:color w:val="000000" w:themeColor="text1"/>
          <w:sz w:val="24"/>
          <w:szCs w:val="24"/>
        </w:rPr>
        <w:t>.,</w:t>
      </w:r>
      <w:r w:rsidR="004F571D">
        <w:rPr>
          <w:rFonts w:ascii="Times New Roman" w:hAnsi="Times New Roman" w:cs="Times New Roman"/>
          <w:color w:val="000000" w:themeColor="text1"/>
          <w:sz w:val="24"/>
          <w:szCs w:val="24"/>
        </w:rPr>
        <w:t xml:space="preserve"> 2009</w:t>
      </w:r>
      <w:r w:rsidR="00670F1D">
        <w:rPr>
          <w:rFonts w:ascii="Times New Roman" w:hAnsi="Times New Roman" w:cs="Times New Roman"/>
          <w:color w:val="000000" w:themeColor="text1"/>
          <w:sz w:val="24"/>
          <w:szCs w:val="24"/>
        </w:rPr>
        <w:t xml:space="preserve">; but see </w:t>
      </w:r>
      <w:proofErr w:type="spellStart"/>
      <w:r w:rsidR="00670F1D">
        <w:rPr>
          <w:rFonts w:ascii="Times New Roman" w:hAnsi="Times New Roman" w:cs="Times New Roman"/>
          <w:color w:val="000000" w:themeColor="text1"/>
          <w:sz w:val="24"/>
          <w:szCs w:val="24"/>
        </w:rPr>
        <w:t>Rosenow</w:t>
      </w:r>
      <w:proofErr w:type="spellEnd"/>
      <w:r w:rsidR="00670F1D">
        <w:rPr>
          <w:rFonts w:ascii="Times New Roman" w:hAnsi="Times New Roman" w:cs="Times New Roman"/>
          <w:color w:val="000000" w:themeColor="text1"/>
          <w:sz w:val="24"/>
          <w:szCs w:val="24"/>
        </w:rPr>
        <w:t xml:space="preserve"> et al., 2013</w:t>
      </w:r>
      <w:r w:rsidR="008D205D">
        <w:rPr>
          <w:rFonts w:ascii="Times New Roman" w:hAnsi="Times New Roman" w:cs="Times New Roman"/>
          <w:color w:val="000000" w:themeColor="text1"/>
          <w:sz w:val="24"/>
          <w:szCs w:val="24"/>
        </w:rPr>
        <w:t xml:space="preserve">). </w:t>
      </w:r>
      <w:r w:rsidR="008D205D" w:rsidRPr="00041CFB">
        <w:rPr>
          <w:rFonts w:ascii="Times New Roman" w:hAnsi="Times New Roman" w:cs="Times New Roman"/>
          <w:sz w:val="24"/>
          <w:szCs w:val="24"/>
        </w:rPr>
        <w:t>A number of EU countries (</w:t>
      </w:r>
      <w:proofErr w:type="spellStart"/>
      <w:proofErr w:type="gramStart"/>
      <w:r w:rsidR="008D205D" w:rsidRPr="00041CFB">
        <w:rPr>
          <w:rFonts w:ascii="Times New Roman" w:hAnsi="Times New Roman" w:cs="Times New Roman"/>
          <w:sz w:val="24"/>
          <w:szCs w:val="24"/>
        </w:rPr>
        <w:t>eg</w:t>
      </w:r>
      <w:proofErr w:type="spellEnd"/>
      <w:proofErr w:type="gramEnd"/>
      <w:r w:rsidR="008D205D" w:rsidRPr="00041CFB">
        <w:rPr>
          <w:rFonts w:ascii="Times New Roman" w:hAnsi="Times New Roman" w:cs="Times New Roman"/>
          <w:sz w:val="24"/>
          <w:szCs w:val="24"/>
        </w:rPr>
        <w:t xml:space="preserve"> Denmark, Germany, The Netherlands and Sweden – European Commission, not dated) have questioned the approach, arguing energy needs should, like all other needs, be conceptualised in relation to general poverty and dealt with primarily through the social protection system. Indeed, in some of these countries, and others such as Ireland, various forms of state financial support are directly assigned to meeting energy costs as part of the overall public benefit system. This approach is </w:t>
      </w:r>
      <w:r w:rsidR="008D205D" w:rsidRPr="00041CFB">
        <w:rPr>
          <w:rFonts w:ascii="Times New Roman" w:hAnsi="Times New Roman" w:cs="Times New Roman"/>
          <w:sz w:val="24"/>
          <w:szCs w:val="24"/>
        </w:rPr>
        <w:lastRenderedPageBreak/>
        <w:t xml:space="preserve">justified based on the dynamic nature of energy </w:t>
      </w:r>
      <w:proofErr w:type="gramStart"/>
      <w:r w:rsidR="008D205D" w:rsidRPr="00041CFB">
        <w:rPr>
          <w:rFonts w:ascii="Times New Roman" w:hAnsi="Times New Roman" w:cs="Times New Roman"/>
          <w:sz w:val="24"/>
          <w:szCs w:val="24"/>
        </w:rPr>
        <w:t>costs  and</w:t>
      </w:r>
      <w:proofErr w:type="gramEnd"/>
      <w:r w:rsidR="008D205D" w:rsidRPr="00041CFB">
        <w:rPr>
          <w:rFonts w:ascii="Times New Roman" w:hAnsi="Times New Roman" w:cs="Times New Roman"/>
          <w:sz w:val="24"/>
          <w:szCs w:val="24"/>
        </w:rPr>
        <w:t xml:space="preserve"> the importance of household warmth to other essential needs such as health (</w:t>
      </w:r>
      <w:proofErr w:type="spellStart"/>
      <w:r w:rsidR="008D205D" w:rsidRPr="00041CFB">
        <w:rPr>
          <w:rFonts w:ascii="Times New Roman" w:hAnsi="Times New Roman" w:cs="Times New Roman"/>
          <w:sz w:val="24"/>
          <w:szCs w:val="24"/>
        </w:rPr>
        <w:t>Cludius</w:t>
      </w:r>
      <w:proofErr w:type="spellEnd"/>
      <w:r w:rsidR="008D205D" w:rsidRPr="00041CFB">
        <w:rPr>
          <w:rFonts w:ascii="Times New Roman" w:hAnsi="Times New Roman" w:cs="Times New Roman"/>
          <w:sz w:val="24"/>
          <w:szCs w:val="24"/>
        </w:rPr>
        <w:t xml:space="preserve"> et al, 2018), with domestic energy efficiency schemes focused m</w:t>
      </w:r>
      <w:r w:rsidR="00A72323">
        <w:rPr>
          <w:rFonts w:ascii="Times New Roman" w:hAnsi="Times New Roman" w:cs="Times New Roman"/>
          <w:sz w:val="24"/>
          <w:szCs w:val="24"/>
        </w:rPr>
        <w:t>ainly</w:t>
      </w:r>
      <w:r w:rsidR="008D205D" w:rsidRPr="00041CFB">
        <w:rPr>
          <w:rFonts w:ascii="Times New Roman" w:hAnsi="Times New Roman" w:cs="Times New Roman"/>
          <w:sz w:val="24"/>
          <w:szCs w:val="24"/>
        </w:rPr>
        <w:t xml:space="preserve"> on environmental goals. </w:t>
      </w:r>
      <w:r w:rsidR="008F566F">
        <w:rPr>
          <w:rFonts w:ascii="Times New Roman" w:hAnsi="Times New Roman" w:cs="Times New Roman"/>
          <w:sz w:val="24"/>
          <w:szCs w:val="24"/>
        </w:rPr>
        <w:t xml:space="preserve">At the least, </w:t>
      </w:r>
      <w:r w:rsidR="00C72DD3">
        <w:rPr>
          <w:rFonts w:ascii="Times New Roman" w:hAnsi="Times New Roman" w:cs="Times New Roman"/>
          <w:sz w:val="24"/>
          <w:szCs w:val="24"/>
        </w:rPr>
        <w:t xml:space="preserve">therefore, </w:t>
      </w:r>
      <w:r w:rsidR="008F566F">
        <w:rPr>
          <w:rFonts w:ascii="Times New Roman" w:hAnsi="Times New Roman" w:cs="Times New Roman"/>
          <w:sz w:val="24"/>
          <w:szCs w:val="24"/>
        </w:rPr>
        <w:t>t</w:t>
      </w:r>
      <w:r w:rsidR="00431DD3" w:rsidRPr="00687632">
        <w:rPr>
          <w:rFonts w:ascii="Times New Roman" w:hAnsi="Times New Roman" w:cs="Times New Roman"/>
          <w:sz w:val="24"/>
          <w:szCs w:val="24"/>
        </w:rPr>
        <w:t>here is a need for</w:t>
      </w:r>
      <w:r w:rsidR="008F566F">
        <w:rPr>
          <w:rFonts w:ascii="Times New Roman" w:hAnsi="Times New Roman" w:cs="Times New Roman"/>
          <w:sz w:val="24"/>
          <w:szCs w:val="24"/>
        </w:rPr>
        <w:t xml:space="preserve"> </w:t>
      </w:r>
      <w:r w:rsidR="00431DD3" w:rsidRPr="00687632">
        <w:rPr>
          <w:rFonts w:ascii="Times New Roman" w:hAnsi="Times New Roman" w:cs="Times New Roman"/>
          <w:sz w:val="24"/>
          <w:szCs w:val="24"/>
        </w:rPr>
        <w:t>robust investigation of</w:t>
      </w:r>
      <w:r w:rsidR="00DD47F6">
        <w:rPr>
          <w:rFonts w:ascii="Times New Roman" w:hAnsi="Times New Roman" w:cs="Times New Roman"/>
          <w:sz w:val="24"/>
          <w:szCs w:val="24"/>
        </w:rPr>
        <w:t xml:space="preserve"> the implementation of </w:t>
      </w:r>
      <w:r w:rsidR="00E5016E">
        <w:rPr>
          <w:rFonts w:ascii="Times New Roman" w:hAnsi="Times New Roman" w:cs="Times New Roman"/>
          <w:sz w:val="24"/>
          <w:szCs w:val="24"/>
        </w:rPr>
        <w:t>domestic energy efficiency</w:t>
      </w:r>
      <w:r w:rsidR="00DD47F6">
        <w:rPr>
          <w:rFonts w:ascii="Times New Roman" w:hAnsi="Times New Roman" w:cs="Times New Roman"/>
          <w:sz w:val="24"/>
          <w:szCs w:val="24"/>
        </w:rPr>
        <w:t xml:space="preserve"> policies and their</w:t>
      </w:r>
      <w:r w:rsidR="00431DD3" w:rsidRPr="00687632">
        <w:rPr>
          <w:rFonts w:ascii="Times New Roman" w:hAnsi="Times New Roman" w:cs="Times New Roman"/>
          <w:sz w:val="24"/>
          <w:szCs w:val="24"/>
        </w:rPr>
        <w:t xml:space="preserve"> effectiveness in delivering successfully against both dimensions,</w:t>
      </w:r>
      <w:r w:rsidR="008F566F">
        <w:rPr>
          <w:rFonts w:ascii="Times New Roman" w:hAnsi="Times New Roman" w:cs="Times New Roman"/>
          <w:sz w:val="24"/>
          <w:szCs w:val="24"/>
        </w:rPr>
        <w:t xml:space="preserve"> </w:t>
      </w:r>
      <w:r w:rsidR="00431DD3" w:rsidRPr="00687632">
        <w:rPr>
          <w:rFonts w:ascii="Times New Roman" w:hAnsi="Times New Roman" w:cs="Times New Roman"/>
          <w:sz w:val="24"/>
          <w:szCs w:val="24"/>
        </w:rPr>
        <w:t>particularly g</w:t>
      </w:r>
      <w:r w:rsidR="00570A39" w:rsidRPr="00687632">
        <w:rPr>
          <w:rFonts w:ascii="Times New Roman" w:hAnsi="Times New Roman" w:cs="Times New Roman"/>
          <w:sz w:val="24"/>
          <w:szCs w:val="24"/>
        </w:rPr>
        <w:t xml:space="preserve">iven the </w:t>
      </w:r>
      <w:r w:rsidR="003D3B38">
        <w:rPr>
          <w:rFonts w:ascii="Times New Roman" w:hAnsi="Times New Roman" w:cs="Times New Roman"/>
          <w:sz w:val="24"/>
          <w:szCs w:val="24"/>
        </w:rPr>
        <w:t xml:space="preserve">current </w:t>
      </w:r>
      <w:r w:rsidR="007A6DB9">
        <w:rPr>
          <w:rFonts w:ascii="Times New Roman" w:hAnsi="Times New Roman" w:cs="Times New Roman"/>
          <w:sz w:val="24"/>
          <w:szCs w:val="24"/>
        </w:rPr>
        <w:t xml:space="preserve">energy </w:t>
      </w:r>
      <w:r w:rsidR="003D3B38">
        <w:rPr>
          <w:rFonts w:ascii="Times New Roman" w:hAnsi="Times New Roman" w:cs="Times New Roman"/>
          <w:sz w:val="24"/>
          <w:szCs w:val="24"/>
        </w:rPr>
        <w:t>crisis and the</w:t>
      </w:r>
      <w:r w:rsidR="00A72323">
        <w:rPr>
          <w:rFonts w:ascii="Times New Roman" w:hAnsi="Times New Roman" w:cs="Times New Roman"/>
          <w:sz w:val="24"/>
          <w:szCs w:val="24"/>
        </w:rPr>
        <w:t>ir</w:t>
      </w:r>
      <w:r w:rsidR="003D3B38">
        <w:rPr>
          <w:rFonts w:ascii="Times New Roman" w:hAnsi="Times New Roman" w:cs="Times New Roman"/>
          <w:sz w:val="24"/>
          <w:szCs w:val="24"/>
        </w:rPr>
        <w:t xml:space="preserve"> </w:t>
      </w:r>
      <w:r w:rsidR="00570A39" w:rsidRPr="00687632">
        <w:rPr>
          <w:rFonts w:ascii="Times New Roman" w:hAnsi="Times New Roman" w:cs="Times New Roman"/>
          <w:sz w:val="24"/>
          <w:szCs w:val="24"/>
        </w:rPr>
        <w:t>centrality</w:t>
      </w:r>
      <w:r w:rsidR="004558F1">
        <w:rPr>
          <w:rFonts w:ascii="Times New Roman" w:hAnsi="Times New Roman" w:cs="Times New Roman"/>
          <w:sz w:val="24"/>
          <w:szCs w:val="24"/>
        </w:rPr>
        <w:t xml:space="preserve"> </w:t>
      </w:r>
      <w:r w:rsidR="00431DD3" w:rsidRPr="00687632">
        <w:rPr>
          <w:rFonts w:ascii="Times New Roman" w:hAnsi="Times New Roman" w:cs="Times New Roman"/>
          <w:sz w:val="24"/>
          <w:szCs w:val="24"/>
        </w:rPr>
        <w:t>in</w:t>
      </w:r>
      <w:r w:rsidR="00570A39" w:rsidRPr="00687632">
        <w:rPr>
          <w:rFonts w:ascii="Times New Roman" w:hAnsi="Times New Roman" w:cs="Times New Roman"/>
          <w:sz w:val="24"/>
          <w:szCs w:val="24"/>
        </w:rPr>
        <w:t xml:space="preserve"> most</w:t>
      </w:r>
      <w:r w:rsidR="007A7D9E">
        <w:rPr>
          <w:rFonts w:ascii="Times New Roman" w:hAnsi="Times New Roman" w:cs="Times New Roman"/>
          <w:sz w:val="24"/>
          <w:szCs w:val="24"/>
        </w:rPr>
        <w:t xml:space="preserve"> just</w:t>
      </w:r>
      <w:r w:rsidR="00570A39" w:rsidRPr="00687632">
        <w:rPr>
          <w:rFonts w:ascii="Times New Roman" w:hAnsi="Times New Roman" w:cs="Times New Roman"/>
          <w:sz w:val="24"/>
          <w:szCs w:val="24"/>
        </w:rPr>
        <w:t xml:space="preserve"> transition</w:t>
      </w:r>
      <w:r w:rsidR="00431DD3" w:rsidRPr="00687632">
        <w:rPr>
          <w:rFonts w:ascii="Times New Roman" w:hAnsi="Times New Roman" w:cs="Times New Roman"/>
          <w:sz w:val="24"/>
          <w:szCs w:val="24"/>
        </w:rPr>
        <w:t xml:space="preserve"> strategies.</w:t>
      </w:r>
      <w:r w:rsidR="00DD47F6">
        <w:rPr>
          <w:rFonts w:ascii="Times New Roman" w:hAnsi="Times New Roman" w:cs="Times New Roman"/>
          <w:sz w:val="24"/>
          <w:szCs w:val="24"/>
        </w:rPr>
        <w:t xml:space="preserve"> </w:t>
      </w:r>
      <w:r w:rsidR="00496F96">
        <w:rPr>
          <w:rFonts w:ascii="Times New Roman" w:hAnsi="Times New Roman" w:cs="Times New Roman"/>
          <w:sz w:val="24"/>
          <w:szCs w:val="24"/>
        </w:rPr>
        <w:t>Do such policy commitments</w:t>
      </w:r>
      <w:r w:rsidR="004558F1">
        <w:rPr>
          <w:rFonts w:ascii="Times New Roman" w:hAnsi="Times New Roman" w:cs="Times New Roman"/>
          <w:sz w:val="24"/>
          <w:szCs w:val="24"/>
        </w:rPr>
        <w:t xml:space="preserve"> really</w:t>
      </w:r>
      <w:r w:rsidR="00496F96">
        <w:rPr>
          <w:rFonts w:ascii="Times New Roman" w:hAnsi="Times New Roman" w:cs="Times New Roman"/>
          <w:sz w:val="24"/>
          <w:szCs w:val="24"/>
        </w:rPr>
        <w:t xml:space="preserve"> </w:t>
      </w:r>
      <w:r w:rsidR="00DD47F6">
        <w:rPr>
          <w:rFonts w:ascii="Times New Roman" w:hAnsi="Times New Roman" w:cs="Times New Roman"/>
          <w:sz w:val="24"/>
          <w:szCs w:val="24"/>
        </w:rPr>
        <w:t>represent a plausible means for engineering a just transition to Net Zero</w:t>
      </w:r>
      <w:r w:rsidR="00496F96">
        <w:rPr>
          <w:rFonts w:ascii="Times New Roman" w:hAnsi="Times New Roman" w:cs="Times New Roman"/>
          <w:sz w:val="24"/>
          <w:szCs w:val="24"/>
        </w:rPr>
        <w:t xml:space="preserve"> </w:t>
      </w:r>
      <w:proofErr w:type="gramStart"/>
      <w:r w:rsidR="00496F96">
        <w:rPr>
          <w:rFonts w:ascii="Times New Roman" w:hAnsi="Times New Roman" w:cs="Times New Roman"/>
          <w:sz w:val="24"/>
          <w:szCs w:val="24"/>
        </w:rPr>
        <w:t>with regard to</w:t>
      </w:r>
      <w:proofErr w:type="gramEnd"/>
      <w:r w:rsidR="00496F96">
        <w:rPr>
          <w:rFonts w:ascii="Times New Roman" w:hAnsi="Times New Roman" w:cs="Times New Roman"/>
          <w:sz w:val="24"/>
          <w:szCs w:val="24"/>
        </w:rPr>
        <w:t xml:space="preserve"> domestic energy use</w:t>
      </w:r>
      <w:r w:rsidR="00DD47F6">
        <w:rPr>
          <w:rFonts w:ascii="Times New Roman" w:hAnsi="Times New Roman" w:cs="Times New Roman"/>
          <w:sz w:val="24"/>
          <w:szCs w:val="24"/>
        </w:rPr>
        <w:t xml:space="preserve"> or </w:t>
      </w:r>
      <w:r w:rsidR="00496F96">
        <w:rPr>
          <w:rFonts w:ascii="Times New Roman" w:hAnsi="Times New Roman" w:cs="Times New Roman"/>
          <w:sz w:val="24"/>
          <w:szCs w:val="24"/>
        </w:rPr>
        <w:t>are they mainly</w:t>
      </w:r>
      <w:r w:rsidR="00DD47F6" w:rsidRPr="00D4678D">
        <w:rPr>
          <w:rFonts w:ascii="Times New Roman" w:hAnsi="Times New Roman" w:cs="Times New Roman"/>
          <w:sz w:val="24"/>
          <w:szCs w:val="24"/>
        </w:rPr>
        <w:t xml:space="preserve"> s</w:t>
      </w:r>
      <w:r w:rsidR="00496F96">
        <w:rPr>
          <w:rFonts w:ascii="Times New Roman" w:hAnsi="Times New Roman" w:cs="Times New Roman"/>
          <w:sz w:val="24"/>
          <w:szCs w:val="24"/>
        </w:rPr>
        <w:t>ymbolic (</w:t>
      </w:r>
      <w:r w:rsidR="00932492">
        <w:rPr>
          <w:rFonts w:ascii="Times New Roman" w:hAnsi="Times New Roman" w:cs="Times New Roman"/>
          <w:sz w:val="24"/>
          <w:szCs w:val="24"/>
        </w:rPr>
        <w:t>Edelman 1985; Stolz 2002</w:t>
      </w:r>
      <w:r w:rsidR="00496F96">
        <w:rPr>
          <w:rFonts w:ascii="Times New Roman" w:hAnsi="Times New Roman" w:cs="Times New Roman"/>
          <w:sz w:val="24"/>
          <w:szCs w:val="24"/>
        </w:rPr>
        <w:t>)?</w:t>
      </w:r>
      <w:r w:rsidR="00DD47F6">
        <w:rPr>
          <w:rFonts w:ascii="Times New Roman" w:hAnsi="Times New Roman" w:cs="Times New Roman"/>
          <w:sz w:val="24"/>
          <w:szCs w:val="24"/>
        </w:rPr>
        <w:t xml:space="preserve"> T</w:t>
      </w:r>
      <w:r w:rsidR="003C25B5">
        <w:rPr>
          <w:rFonts w:ascii="Times New Roman" w:hAnsi="Times New Roman" w:cs="Times New Roman"/>
          <w:sz w:val="24"/>
          <w:szCs w:val="24"/>
        </w:rPr>
        <w:t>hat is</w:t>
      </w:r>
      <w:r w:rsidR="007A6DB9">
        <w:rPr>
          <w:rFonts w:ascii="Times New Roman" w:hAnsi="Times New Roman" w:cs="Times New Roman"/>
          <w:sz w:val="24"/>
          <w:szCs w:val="24"/>
        </w:rPr>
        <w:t>,</w:t>
      </w:r>
      <w:r w:rsidR="003C25B5">
        <w:rPr>
          <w:rFonts w:ascii="Times New Roman" w:hAnsi="Times New Roman" w:cs="Times New Roman"/>
          <w:sz w:val="24"/>
          <w:szCs w:val="24"/>
        </w:rPr>
        <w:t xml:space="preserve"> </w:t>
      </w:r>
      <w:r w:rsidR="004558F1">
        <w:rPr>
          <w:rFonts w:ascii="Times New Roman" w:hAnsi="Times New Roman" w:cs="Times New Roman"/>
          <w:sz w:val="24"/>
          <w:szCs w:val="24"/>
        </w:rPr>
        <w:t xml:space="preserve">should they be primarily regarded as </w:t>
      </w:r>
      <w:r w:rsidR="003C25B5">
        <w:rPr>
          <w:rFonts w:ascii="Times New Roman" w:hAnsi="Times New Roman" w:cs="Times New Roman"/>
          <w:sz w:val="24"/>
          <w:szCs w:val="24"/>
        </w:rPr>
        <w:t>discursive construc</w:t>
      </w:r>
      <w:r w:rsidR="003C25B5" w:rsidRPr="00EC1B01">
        <w:rPr>
          <w:rFonts w:ascii="Times New Roman" w:hAnsi="Times New Roman" w:cs="Times New Roman"/>
          <w:sz w:val="24"/>
          <w:szCs w:val="24"/>
        </w:rPr>
        <w:t>tions</w:t>
      </w:r>
      <w:r w:rsidR="004558F1" w:rsidRPr="00EC1B01">
        <w:rPr>
          <w:rFonts w:ascii="Times New Roman" w:hAnsi="Times New Roman" w:cs="Times New Roman"/>
          <w:sz w:val="24"/>
          <w:szCs w:val="24"/>
        </w:rPr>
        <w:t>,</w:t>
      </w:r>
      <w:r w:rsidR="003C25B5" w:rsidRPr="00EC1B01">
        <w:rPr>
          <w:rFonts w:ascii="Times New Roman" w:hAnsi="Times New Roman" w:cs="Times New Roman"/>
          <w:sz w:val="24"/>
          <w:szCs w:val="24"/>
        </w:rPr>
        <w:t xml:space="preserve"> </w:t>
      </w:r>
      <w:r w:rsidR="00FB75EB" w:rsidRPr="00041CFB">
        <w:rPr>
          <w:rFonts w:ascii="Times New Roman" w:hAnsi="Times New Roman" w:cs="Times New Roman"/>
          <w:sz w:val="24"/>
          <w:szCs w:val="24"/>
        </w:rPr>
        <w:t>designed to signal a commitment to eco-social values, but which instrumentally are deficient in substantive content (Slaven and Boswell 2019)?</w:t>
      </w:r>
    </w:p>
    <w:p w14:paraId="4788CEE5" w14:textId="06767220" w:rsidR="002850B4" w:rsidRPr="00687632" w:rsidRDefault="00BA7DA4" w:rsidP="009C188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8F45C1">
        <w:rPr>
          <w:rFonts w:ascii="Times New Roman" w:hAnsi="Times New Roman" w:cs="Times New Roman"/>
          <w:sz w:val="24"/>
          <w:szCs w:val="24"/>
        </w:rPr>
        <w:t xml:space="preserve">undertake </w:t>
      </w:r>
      <w:r>
        <w:rPr>
          <w:rFonts w:ascii="Times New Roman" w:hAnsi="Times New Roman" w:cs="Times New Roman"/>
          <w:sz w:val="24"/>
          <w:szCs w:val="24"/>
        </w:rPr>
        <w:t>this ana</w:t>
      </w:r>
      <w:r w:rsidR="004558F1">
        <w:rPr>
          <w:rFonts w:ascii="Times New Roman" w:hAnsi="Times New Roman" w:cs="Times New Roman"/>
          <w:sz w:val="24"/>
          <w:szCs w:val="24"/>
        </w:rPr>
        <w:t xml:space="preserve">lysis, the paper draws </w:t>
      </w:r>
      <w:r>
        <w:rPr>
          <w:rFonts w:ascii="Times New Roman" w:hAnsi="Times New Roman" w:cs="Times New Roman"/>
          <w:sz w:val="24"/>
          <w:szCs w:val="24"/>
        </w:rPr>
        <w:t>on</w:t>
      </w:r>
      <w:r w:rsidR="00607CFA">
        <w:rPr>
          <w:rFonts w:ascii="Times New Roman" w:hAnsi="Times New Roman" w:cs="Times New Roman"/>
          <w:sz w:val="24"/>
          <w:szCs w:val="24"/>
        </w:rPr>
        <w:t xml:space="preserve"> the recent eco-social policy literature and the more established literature on symbolic </w:t>
      </w:r>
      <w:proofErr w:type="gramStart"/>
      <w:r w:rsidR="00607CFA">
        <w:rPr>
          <w:rFonts w:ascii="Times New Roman" w:hAnsi="Times New Roman" w:cs="Times New Roman"/>
          <w:sz w:val="24"/>
          <w:szCs w:val="24"/>
        </w:rPr>
        <w:t>policy-making</w:t>
      </w:r>
      <w:proofErr w:type="gramEnd"/>
      <w:r w:rsidR="004558F1">
        <w:rPr>
          <w:rFonts w:ascii="Times New Roman" w:hAnsi="Times New Roman" w:cs="Times New Roman"/>
          <w:sz w:val="24"/>
          <w:szCs w:val="24"/>
        </w:rPr>
        <w:t xml:space="preserve">. It </w:t>
      </w:r>
      <w:r w:rsidR="008F45C1">
        <w:rPr>
          <w:rFonts w:ascii="Times New Roman" w:hAnsi="Times New Roman" w:cs="Times New Roman"/>
          <w:sz w:val="24"/>
          <w:szCs w:val="24"/>
        </w:rPr>
        <w:t>use</w:t>
      </w:r>
      <w:r w:rsidR="004558F1">
        <w:rPr>
          <w:rFonts w:ascii="Times New Roman" w:hAnsi="Times New Roman" w:cs="Times New Roman"/>
          <w:sz w:val="24"/>
          <w:szCs w:val="24"/>
        </w:rPr>
        <w:t>s</w:t>
      </w:r>
      <w:r w:rsidR="008F45C1">
        <w:rPr>
          <w:rFonts w:ascii="Times New Roman" w:hAnsi="Times New Roman" w:cs="Times New Roman"/>
          <w:sz w:val="24"/>
          <w:szCs w:val="24"/>
        </w:rPr>
        <w:t xml:space="preserve"> </w:t>
      </w:r>
      <w:r w:rsidR="00DB0EB8">
        <w:rPr>
          <w:rFonts w:ascii="Times New Roman" w:hAnsi="Times New Roman" w:cs="Times New Roman"/>
          <w:sz w:val="24"/>
          <w:szCs w:val="24"/>
        </w:rPr>
        <w:t>England</w:t>
      </w:r>
      <w:r w:rsidR="008F45C1">
        <w:rPr>
          <w:rFonts w:ascii="Times New Roman" w:hAnsi="Times New Roman" w:cs="Times New Roman"/>
          <w:sz w:val="24"/>
          <w:szCs w:val="24"/>
        </w:rPr>
        <w:t xml:space="preserve"> as a case study</w:t>
      </w:r>
      <w:r w:rsidR="00607CFA">
        <w:rPr>
          <w:rFonts w:ascii="Times New Roman" w:hAnsi="Times New Roman" w:cs="Times New Roman"/>
          <w:sz w:val="24"/>
          <w:szCs w:val="24"/>
        </w:rPr>
        <w:t xml:space="preserve">. On the former, </w:t>
      </w:r>
      <w:proofErr w:type="spellStart"/>
      <w:r w:rsidR="004F5D93" w:rsidRPr="00687632">
        <w:rPr>
          <w:rFonts w:ascii="Times New Roman" w:hAnsi="Times New Roman" w:cs="Times New Roman"/>
          <w:sz w:val="24"/>
          <w:szCs w:val="24"/>
        </w:rPr>
        <w:t>Mandelli’s</w:t>
      </w:r>
      <w:proofErr w:type="spellEnd"/>
      <w:r w:rsidR="004F5D93" w:rsidRPr="00F32708">
        <w:rPr>
          <w:rFonts w:ascii="Times New Roman" w:hAnsi="Times New Roman" w:cs="Times New Roman"/>
          <w:sz w:val="24"/>
          <w:szCs w:val="24"/>
        </w:rPr>
        <w:t xml:space="preserve"> eco-social trilemma </w:t>
      </w:r>
      <w:r w:rsidR="0073490F">
        <w:rPr>
          <w:rFonts w:ascii="Times New Roman" w:hAnsi="Times New Roman" w:cs="Times New Roman"/>
          <w:sz w:val="24"/>
          <w:szCs w:val="24"/>
        </w:rPr>
        <w:t xml:space="preserve">heuristic </w:t>
      </w:r>
      <w:r w:rsidR="004558F1">
        <w:rPr>
          <w:rFonts w:ascii="Times New Roman" w:hAnsi="Times New Roman" w:cs="Times New Roman"/>
          <w:sz w:val="24"/>
          <w:szCs w:val="24"/>
        </w:rPr>
        <w:t xml:space="preserve">is </w:t>
      </w:r>
      <w:r w:rsidR="00C16476">
        <w:rPr>
          <w:rFonts w:ascii="Times New Roman" w:hAnsi="Times New Roman" w:cs="Times New Roman"/>
          <w:sz w:val="24"/>
          <w:szCs w:val="24"/>
        </w:rPr>
        <w:t>used to</w:t>
      </w:r>
      <w:r w:rsidR="0045742C">
        <w:rPr>
          <w:rFonts w:ascii="Times New Roman" w:hAnsi="Times New Roman" w:cs="Times New Roman"/>
          <w:sz w:val="24"/>
          <w:szCs w:val="24"/>
        </w:rPr>
        <w:t xml:space="preserve"> frame an</w:t>
      </w:r>
      <w:r w:rsidR="00C16476">
        <w:rPr>
          <w:rFonts w:ascii="Times New Roman" w:hAnsi="Times New Roman" w:cs="Times New Roman"/>
          <w:sz w:val="24"/>
          <w:szCs w:val="24"/>
        </w:rPr>
        <w:t xml:space="preserve"> </w:t>
      </w:r>
      <w:r w:rsidR="0045742C">
        <w:rPr>
          <w:rFonts w:ascii="Times New Roman" w:eastAsia="TimesNewRomanPSMT" w:hAnsi="Times New Roman" w:cs="Times New Roman"/>
          <w:sz w:val="24"/>
          <w:szCs w:val="24"/>
        </w:rPr>
        <w:t>assessment of the extent and</w:t>
      </w:r>
      <w:r w:rsidR="00205B64">
        <w:rPr>
          <w:rFonts w:ascii="Times New Roman" w:eastAsia="TimesNewRomanPSMT" w:hAnsi="Times New Roman" w:cs="Times New Roman"/>
          <w:sz w:val="24"/>
          <w:szCs w:val="24"/>
        </w:rPr>
        <w:t>, particularly,</w:t>
      </w:r>
      <w:r w:rsidR="0045742C">
        <w:rPr>
          <w:rFonts w:ascii="Times New Roman" w:eastAsia="TimesNewRomanPSMT" w:hAnsi="Times New Roman" w:cs="Times New Roman"/>
          <w:sz w:val="24"/>
          <w:szCs w:val="24"/>
        </w:rPr>
        <w:t xml:space="preserve"> limitations of policy synergies </w:t>
      </w:r>
      <w:r w:rsidR="0045742C">
        <w:rPr>
          <w:rFonts w:ascii="Times New Roman" w:hAnsi="Times New Roman" w:cs="Times New Roman"/>
          <w:sz w:val="24"/>
          <w:szCs w:val="24"/>
        </w:rPr>
        <w:t xml:space="preserve">with respect </w:t>
      </w:r>
      <w:proofErr w:type="gramStart"/>
      <w:r w:rsidR="0045742C">
        <w:rPr>
          <w:rFonts w:ascii="Times New Roman" w:hAnsi="Times New Roman" w:cs="Times New Roman"/>
          <w:sz w:val="24"/>
          <w:szCs w:val="24"/>
        </w:rPr>
        <w:t>to</w:t>
      </w:r>
      <w:r w:rsidR="00C16476">
        <w:rPr>
          <w:rFonts w:ascii="Times New Roman" w:hAnsi="Times New Roman" w:cs="Times New Roman"/>
          <w:sz w:val="24"/>
          <w:szCs w:val="24"/>
        </w:rPr>
        <w:t xml:space="preserve">  domestic</w:t>
      </w:r>
      <w:proofErr w:type="gramEnd"/>
      <w:r w:rsidR="00C16476">
        <w:rPr>
          <w:rFonts w:ascii="Times New Roman" w:hAnsi="Times New Roman" w:cs="Times New Roman"/>
          <w:sz w:val="24"/>
          <w:szCs w:val="24"/>
        </w:rPr>
        <w:t xml:space="preserve"> energy efficiency</w:t>
      </w:r>
      <w:r w:rsidR="004558F1">
        <w:rPr>
          <w:rFonts w:ascii="Times New Roman" w:hAnsi="Times New Roman" w:cs="Times New Roman"/>
          <w:sz w:val="24"/>
          <w:szCs w:val="24"/>
        </w:rPr>
        <w:t xml:space="preserve"> in reducing</w:t>
      </w:r>
      <w:r w:rsidR="00C16476">
        <w:rPr>
          <w:rFonts w:ascii="Times New Roman" w:hAnsi="Times New Roman" w:cs="Times New Roman"/>
          <w:sz w:val="24"/>
          <w:szCs w:val="24"/>
        </w:rPr>
        <w:t xml:space="preserve"> energy poverty and household </w:t>
      </w:r>
      <w:r w:rsidR="0095693C">
        <w:rPr>
          <w:rFonts w:ascii="Times New Roman" w:hAnsi="Times New Roman" w:cs="Times New Roman"/>
          <w:sz w:val="24"/>
          <w:szCs w:val="24"/>
        </w:rPr>
        <w:t>GHG</w:t>
      </w:r>
      <w:r w:rsidR="00C16476">
        <w:rPr>
          <w:rFonts w:ascii="Times New Roman" w:hAnsi="Times New Roman" w:cs="Times New Roman"/>
          <w:sz w:val="24"/>
          <w:szCs w:val="24"/>
        </w:rPr>
        <w:t xml:space="preserve"> emissions</w:t>
      </w:r>
      <w:r w:rsidR="004F5D93">
        <w:rPr>
          <w:rFonts w:ascii="Times New Roman" w:eastAsia="TimesNewRomanPSMT" w:hAnsi="Times New Roman" w:cs="Times New Roman"/>
          <w:sz w:val="24"/>
          <w:szCs w:val="24"/>
        </w:rPr>
        <w:t xml:space="preserve"> (</w:t>
      </w:r>
      <w:r w:rsidR="0040266F">
        <w:rPr>
          <w:rFonts w:ascii="Times New Roman" w:eastAsia="TimesNewRomanPSMT" w:hAnsi="Times New Roman" w:cs="Times New Roman"/>
          <w:sz w:val="24"/>
          <w:szCs w:val="24"/>
        </w:rPr>
        <w:t>2022</w:t>
      </w:r>
      <w:r w:rsidR="004F5D93">
        <w:rPr>
          <w:rFonts w:ascii="Times New Roman" w:eastAsia="TimesNewRomanPSMT" w:hAnsi="Times New Roman" w:cs="Times New Roman"/>
          <w:sz w:val="24"/>
          <w:szCs w:val="24"/>
        </w:rPr>
        <w:t>)</w:t>
      </w:r>
      <w:r w:rsidR="004F5D93" w:rsidRPr="00F32708">
        <w:rPr>
          <w:rFonts w:ascii="Times New Roman" w:eastAsia="TimesNewRomanPSMT" w:hAnsi="Times New Roman" w:cs="Times New Roman"/>
          <w:sz w:val="24"/>
          <w:szCs w:val="24"/>
        </w:rPr>
        <w:t>.</w:t>
      </w:r>
      <w:r w:rsidR="002850B4">
        <w:rPr>
          <w:rFonts w:ascii="Times New Roman" w:eastAsia="TimesNewRomanPSMT" w:hAnsi="Times New Roman" w:cs="Times New Roman"/>
          <w:sz w:val="24"/>
          <w:szCs w:val="24"/>
        </w:rPr>
        <w:t xml:space="preserve"> </w:t>
      </w:r>
      <w:r w:rsidR="0045742C">
        <w:rPr>
          <w:rFonts w:ascii="Times New Roman" w:eastAsia="TimesNewRomanPSMT" w:hAnsi="Times New Roman" w:cs="Times New Roman"/>
          <w:sz w:val="24"/>
          <w:szCs w:val="24"/>
        </w:rPr>
        <w:t>Inspired by the symbolic policy literature</w:t>
      </w:r>
      <w:r w:rsidR="00D073F5">
        <w:rPr>
          <w:rFonts w:ascii="Times New Roman" w:eastAsia="TimesNewRomanPSMT" w:hAnsi="Times New Roman" w:cs="Times New Roman"/>
          <w:sz w:val="24"/>
          <w:szCs w:val="24"/>
        </w:rPr>
        <w:t xml:space="preserve"> (</w:t>
      </w:r>
      <w:proofErr w:type="spellStart"/>
      <w:proofErr w:type="gramStart"/>
      <w:r w:rsidR="00D073F5">
        <w:rPr>
          <w:rFonts w:ascii="Times New Roman" w:eastAsia="TimesNewRomanPSMT" w:hAnsi="Times New Roman" w:cs="Times New Roman"/>
          <w:sz w:val="24"/>
          <w:szCs w:val="24"/>
        </w:rPr>
        <w:t>eg</w:t>
      </w:r>
      <w:proofErr w:type="spellEnd"/>
      <w:proofErr w:type="gramEnd"/>
      <w:r w:rsidR="00D073F5">
        <w:rPr>
          <w:rFonts w:ascii="Times New Roman" w:eastAsia="TimesNewRomanPSMT" w:hAnsi="Times New Roman" w:cs="Times New Roman"/>
          <w:sz w:val="24"/>
          <w:szCs w:val="24"/>
        </w:rPr>
        <w:t xml:space="preserve"> </w:t>
      </w:r>
      <w:r w:rsidR="00D073F5">
        <w:rPr>
          <w:rFonts w:ascii="Times New Roman" w:hAnsi="Times New Roman" w:cs="Times New Roman"/>
          <w:sz w:val="24"/>
          <w:szCs w:val="24"/>
        </w:rPr>
        <w:t>Edelman 1985; Stolz 2002; Slaven and Boswell 2019</w:t>
      </w:r>
      <w:r w:rsidR="00D073F5">
        <w:rPr>
          <w:rFonts w:ascii="Times New Roman" w:eastAsia="TimesNewRomanPSMT" w:hAnsi="Times New Roman" w:cs="Times New Roman"/>
          <w:sz w:val="24"/>
          <w:szCs w:val="24"/>
        </w:rPr>
        <w:t>)</w:t>
      </w:r>
      <w:r w:rsidR="0045742C">
        <w:rPr>
          <w:rFonts w:ascii="Times New Roman" w:eastAsia="TimesNewRomanPSMT" w:hAnsi="Times New Roman" w:cs="Times New Roman"/>
          <w:sz w:val="24"/>
          <w:szCs w:val="24"/>
        </w:rPr>
        <w:t xml:space="preserve">, the implementation and effectiveness of policy in this area </w:t>
      </w:r>
      <w:r w:rsidR="0095693C">
        <w:rPr>
          <w:rFonts w:ascii="Times New Roman" w:eastAsia="TimesNewRomanPSMT" w:hAnsi="Times New Roman" w:cs="Times New Roman"/>
          <w:sz w:val="24"/>
          <w:szCs w:val="24"/>
        </w:rPr>
        <w:t>is</w:t>
      </w:r>
      <w:r w:rsidR="0045742C">
        <w:rPr>
          <w:rFonts w:ascii="Times New Roman" w:eastAsia="TimesNewRomanPSMT" w:hAnsi="Times New Roman" w:cs="Times New Roman"/>
          <w:sz w:val="24"/>
          <w:szCs w:val="24"/>
        </w:rPr>
        <w:t xml:space="preserve"> then considered</w:t>
      </w:r>
      <w:r w:rsidR="0095693C">
        <w:rPr>
          <w:rFonts w:ascii="Times New Roman" w:eastAsia="TimesNewRomanPSMT" w:hAnsi="Times New Roman" w:cs="Times New Roman"/>
          <w:sz w:val="24"/>
          <w:szCs w:val="24"/>
        </w:rPr>
        <w:t xml:space="preserve"> with </w:t>
      </w:r>
      <w:r w:rsidR="0045742C">
        <w:rPr>
          <w:rFonts w:ascii="Times New Roman" w:eastAsia="TimesNewRomanPSMT" w:hAnsi="Times New Roman" w:cs="Times New Roman"/>
          <w:sz w:val="24"/>
          <w:szCs w:val="24"/>
        </w:rPr>
        <w:t>assess</w:t>
      </w:r>
      <w:r w:rsidR="0095693C">
        <w:rPr>
          <w:rFonts w:ascii="Times New Roman" w:eastAsia="TimesNewRomanPSMT" w:hAnsi="Times New Roman" w:cs="Times New Roman"/>
          <w:sz w:val="24"/>
          <w:szCs w:val="24"/>
        </w:rPr>
        <w:t>ment made of</w:t>
      </w:r>
      <w:r w:rsidR="0045742C">
        <w:rPr>
          <w:rFonts w:ascii="Times New Roman" w:eastAsia="TimesNewRomanPSMT" w:hAnsi="Times New Roman" w:cs="Times New Roman"/>
          <w:sz w:val="24"/>
          <w:szCs w:val="24"/>
        </w:rPr>
        <w:t xml:space="preserve"> the degree to which </w:t>
      </w:r>
      <w:r w:rsidR="0095693C">
        <w:rPr>
          <w:rFonts w:ascii="Times New Roman" w:eastAsia="TimesNewRomanPSMT" w:hAnsi="Times New Roman" w:cs="Times New Roman"/>
          <w:sz w:val="24"/>
          <w:szCs w:val="24"/>
        </w:rPr>
        <w:t>synergy</w:t>
      </w:r>
      <w:r w:rsidR="0045742C">
        <w:rPr>
          <w:rFonts w:ascii="Times New Roman" w:eastAsia="TimesNewRomanPSMT" w:hAnsi="Times New Roman" w:cs="Times New Roman"/>
          <w:sz w:val="24"/>
          <w:szCs w:val="24"/>
        </w:rPr>
        <w:t xml:space="preserve"> limitations</w:t>
      </w:r>
      <w:r w:rsidR="00205B64">
        <w:rPr>
          <w:rFonts w:ascii="Times New Roman" w:eastAsia="TimesNewRomanPSMT" w:hAnsi="Times New Roman" w:cs="Times New Roman"/>
          <w:sz w:val="24"/>
          <w:szCs w:val="24"/>
        </w:rPr>
        <w:t xml:space="preserve"> have been understood and responded to in policy design</w:t>
      </w:r>
      <w:r w:rsidR="00FB75EB">
        <w:rPr>
          <w:rFonts w:ascii="Times New Roman" w:eastAsia="TimesNewRomanPSMT" w:hAnsi="Times New Roman" w:cs="Times New Roman"/>
          <w:sz w:val="24"/>
          <w:szCs w:val="24"/>
        </w:rPr>
        <w:t xml:space="preserve">. </w:t>
      </w:r>
      <w:r w:rsidR="00DB0EB8">
        <w:rPr>
          <w:rFonts w:ascii="Times New Roman" w:hAnsi="Times New Roman" w:cs="Times New Roman"/>
          <w:sz w:val="24"/>
          <w:szCs w:val="24"/>
        </w:rPr>
        <w:t>England</w:t>
      </w:r>
      <w:r w:rsidR="0095693C">
        <w:rPr>
          <w:rStyle w:val="EndnoteReference"/>
          <w:rFonts w:ascii="Times New Roman" w:hAnsi="Times New Roman" w:cs="Times New Roman"/>
          <w:sz w:val="24"/>
          <w:szCs w:val="24"/>
        </w:rPr>
        <w:endnoteReference w:id="1"/>
      </w:r>
      <w:r w:rsidR="009807ED" w:rsidRPr="00687632">
        <w:rPr>
          <w:rFonts w:ascii="Times New Roman" w:hAnsi="Times New Roman" w:cs="Times New Roman"/>
          <w:sz w:val="24"/>
          <w:szCs w:val="24"/>
        </w:rPr>
        <w:t xml:space="preserve"> i</w:t>
      </w:r>
      <w:r w:rsidR="009807ED">
        <w:rPr>
          <w:rFonts w:ascii="Times New Roman" w:hAnsi="Times New Roman" w:cs="Times New Roman"/>
          <w:sz w:val="24"/>
          <w:szCs w:val="24"/>
        </w:rPr>
        <w:t>s a good case to investigate</w:t>
      </w:r>
      <w:r w:rsidR="009807ED" w:rsidRPr="00687632">
        <w:rPr>
          <w:rFonts w:ascii="Times New Roman" w:hAnsi="Times New Roman" w:cs="Times New Roman"/>
          <w:sz w:val="24"/>
          <w:szCs w:val="24"/>
        </w:rPr>
        <w:t xml:space="preserve"> </w:t>
      </w:r>
      <w:r w:rsidR="00427C54" w:rsidRPr="00687632">
        <w:rPr>
          <w:rFonts w:ascii="Times New Roman" w:hAnsi="Times New Roman" w:cs="Times New Roman"/>
          <w:sz w:val="24"/>
          <w:szCs w:val="24"/>
        </w:rPr>
        <w:t xml:space="preserve">for two main reasons. First, </w:t>
      </w:r>
      <w:r w:rsidR="00184A43">
        <w:rPr>
          <w:rFonts w:ascii="Times New Roman" w:hAnsi="Times New Roman" w:cs="Times New Roman"/>
          <w:sz w:val="24"/>
          <w:szCs w:val="24"/>
        </w:rPr>
        <w:t>it</w:t>
      </w:r>
      <w:r w:rsidR="00427C54" w:rsidRPr="00687632">
        <w:rPr>
          <w:rFonts w:ascii="Times New Roman" w:hAnsi="Times New Roman" w:cs="Times New Roman"/>
          <w:sz w:val="24"/>
          <w:szCs w:val="24"/>
        </w:rPr>
        <w:t xml:space="preserve"> </w:t>
      </w:r>
      <w:r w:rsidR="00A72323">
        <w:rPr>
          <w:rFonts w:ascii="Times New Roman" w:hAnsi="Times New Roman" w:cs="Times New Roman"/>
          <w:sz w:val="24"/>
          <w:szCs w:val="24"/>
        </w:rPr>
        <w:t>is</w:t>
      </w:r>
      <w:r w:rsidR="00E36F3A" w:rsidRPr="00687632">
        <w:rPr>
          <w:rFonts w:ascii="Times New Roman" w:hAnsi="Times New Roman" w:cs="Times New Roman"/>
          <w:sz w:val="24"/>
          <w:szCs w:val="24"/>
        </w:rPr>
        <w:t xml:space="preserve"> regarded as </w:t>
      </w:r>
      <w:r w:rsidR="007A4F2E">
        <w:rPr>
          <w:rFonts w:ascii="Times New Roman" w:hAnsi="Times New Roman" w:cs="Times New Roman"/>
          <w:sz w:val="24"/>
          <w:szCs w:val="24"/>
        </w:rPr>
        <w:t>an</w:t>
      </w:r>
      <w:r w:rsidR="00687632">
        <w:rPr>
          <w:rFonts w:ascii="Times New Roman" w:hAnsi="Times New Roman" w:cs="Times New Roman"/>
          <w:sz w:val="24"/>
          <w:szCs w:val="24"/>
        </w:rPr>
        <w:t xml:space="preserve"> energy poverty mitigation</w:t>
      </w:r>
      <w:r w:rsidR="007A4F2E">
        <w:rPr>
          <w:rFonts w:ascii="Times New Roman" w:hAnsi="Times New Roman" w:cs="Times New Roman"/>
          <w:sz w:val="24"/>
          <w:szCs w:val="24"/>
        </w:rPr>
        <w:t xml:space="preserve"> leader</w:t>
      </w:r>
      <w:r w:rsidR="00687632">
        <w:rPr>
          <w:rFonts w:ascii="Times New Roman" w:hAnsi="Times New Roman" w:cs="Times New Roman"/>
          <w:sz w:val="24"/>
          <w:szCs w:val="24"/>
        </w:rPr>
        <w:t xml:space="preserve"> (Fawcett et al</w:t>
      </w:r>
      <w:r w:rsidR="0040266F">
        <w:rPr>
          <w:rFonts w:ascii="Times New Roman" w:hAnsi="Times New Roman" w:cs="Times New Roman"/>
          <w:sz w:val="24"/>
          <w:szCs w:val="24"/>
        </w:rPr>
        <w:t>., 2019</w:t>
      </w:r>
      <w:r w:rsidR="00E36F3A" w:rsidRPr="00687632">
        <w:rPr>
          <w:rFonts w:ascii="Times New Roman" w:hAnsi="Times New Roman" w:cs="Times New Roman"/>
          <w:sz w:val="24"/>
          <w:szCs w:val="24"/>
        </w:rPr>
        <w:t>)</w:t>
      </w:r>
      <w:r w:rsidR="002850B4" w:rsidRPr="00687632">
        <w:rPr>
          <w:rFonts w:ascii="Times New Roman" w:hAnsi="Times New Roman" w:cs="Times New Roman"/>
          <w:sz w:val="24"/>
          <w:szCs w:val="24"/>
        </w:rPr>
        <w:t xml:space="preserve">, with </w:t>
      </w:r>
      <w:r w:rsidR="00A72323">
        <w:rPr>
          <w:rFonts w:ascii="Times New Roman" w:hAnsi="Times New Roman" w:cs="Times New Roman"/>
          <w:sz w:val="24"/>
          <w:szCs w:val="24"/>
        </w:rPr>
        <w:t>an</w:t>
      </w:r>
      <w:r w:rsidR="002850B4" w:rsidRPr="00687632">
        <w:rPr>
          <w:rFonts w:ascii="Times New Roman" w:hAnsi="Times New Roman" w:cs="Times New Roman"/>
          <w:sz w:val="24"/>
          <w:szCs w:val="24"/>
        </w:rPr>
        <w:t xml:space="preserve"> </w:t>
      </w:r>
      <w:r w:rsidR="007A4F2E">
        <w:rPr>
          <w:rFonts w:ascii="Times New Roman" w:hAnsi="Times New Roman" w:cs="Times New Roman"/>
          <w:sz w:val="24"/>
          <w:szCs w:val="24"/>
        </w:rPr>
        <w:t xml:space="preserve">eradication </w:t>
      </w:r>
      <w:r w:rsidR="002850B4" w:rsidRPr="00687632">
        <w:rPr>
          <w:rFonts w:ascii="Times New Roman" w:hAnsi="Times New Roman" w:cs="Times New Roman"/>
          <w:sz w:val="24"/>
          <w:szCs w:val="24"/>
        </w:rPr>
        <w:t>strategy</w:t>
      </w:r>
      <w:r w:rsidR="007A4F2E">
        <w:rPr>
          <w:rFonts w:ascii="Times New Roman" w:hAnsi="Times New Roman" w:cs="Times New Roman"/>
          <w:sz w:val="24"/>
          <w:szCs w:val="24"/>
        </w:rPr>
        <w:t xml:space="preserve"> released</w:t>
      </w:r>
      <w:r w:rsidR="002850B4" w:rsidRPr="00687632">
        <w:rPr>
          <w:rFonts w:ascii="Times New Roman" w:hAnsi="Times New Roman" w:cs="Times New Roman"/>
          <w:sz w:val="24"/>
          <w:szCs w:val="24"/>
        </w:rPr>
        <w:t xml:space="preserve"> in</w:t>
      </w:r>
      <w:r w:rsidR="00A72323">
        <w:rPr>
          <w:rFonts w:ascii="Times New Roman" w:hAnsi="Times New Roman" w:cs="Times New Roman"/>
          <w:sz w:val="24"/>
          <w:szCs w:val="24"/>
        </w:rPr>
        <w:t xml:space="preserve"> place since</w:t>
      </w:r>
      <w:r w:rsidR="002850B4" w:rsidRPr="00687632">
        <w:rPr>
          <w:rFonts w:ascii="Times New Roman" w:hAnsi="Times New Roman" w:cs="Times New Roman"/>
          <w:sz w:val="24"/>
          <w:szCs w:val="24"/>
        </w:rPr>
        <w:t xml:space="preserve"> the early noughties.</w:t>
      </w:r>
      <w:r w:rsidR="00E36F3A" w:rsidRPr="00687632">
        <w:rPr>
          <w:rFonts w:ascii="Times New Roman" w:hAnsi="Times New Roman" w:cs="Times New Roman"/>
          <w:sz w:val="24"/>
          <w:szCs w:val="24"/>
        </w:rPr>
        <w:t xml:space="preserve"> </w:t>
      </w:r>
      <w:r w:rsidR="00427C54" w:rsidRPr="00687632">
        <w:rPr>
          <w:rFonts w:ascii="Times New Roman" w:hAnsi="Times New Roman" w:cs="Times New Roman"/>
          <w:sz w:val="24"/>
          <w:szCs w:val="24"/>
        </w:rPr>
        <w:t xml:space="preserve">Secondly, </w:t>
      </w:r>
      <w:r w:rsidR="00E36F3A" w:rsidRPr="00687632">
        <w:rPr>
          <w:rFonts w:ascii="Times New Roman" w:hAnsi="Times New Roman" w:cs="Times New Roman"/>
          <w:sz w:val="24"/>
          <w:szCs w:val="24"/>
        </w:rPr>
        <w:t>a</w:t>
      </w:r>
      <w:r w:rsidR="00427C54" w:rsidRPr="00687632">
        <w:rPr>
          <w:rFonts w:ascii="Times New Roman" w:hAnsi="Times New Roman" w:cs="Times New Roman"/>
          <w:sz w:val="24"/>
          <w:szCs w:val="24"/>
        </w:rPr>
        <w:t xml:space="preserve">s will be seen, </w:t>
      </w:r>
      <w:r w:rsidR="00DB0EB8">
        <w:rPr>
          <w:rFonts w:ascii="Times New Roman" w:hAnsi="Times New Roman" w:cs="Times New Roman"/>
          <w:sz w:val="24"/>
          <w:szCs w:val="24"/>
        </w:rPr>
        <w:t xml:space="preserve">English </w:t>
      </w:r>
      <w:r w:rsidR="009C1885" w:rsidRPr="00687632">
        <w:rPr>
          <w:rFonts w:ascii="Times New Roman" w:hAnsi="Times New Roman" w:cs="Times New Roman"/>
          <w:sz w:val="24"/>
          <w:szCs w:val="24"/>
        </w:rPr>
        <w:t xml:space="preserve">policy </w:t>
      </w:r>
      <w:r w:rsidR="007A4F2E">
        <w:rPr>
          <w:rFonts w:ascii="Times New Roman" w:hAnsi="Times New Roman" w:cs="Times New Roman"/>
          <w:sz w:val="24"/>
          <w:szCs w:val="24"/>
        </w:rPr>
        <w:t xml:space="preserve">is </w:t>
      </w:r>
      <w:proofErr w:type="gramStart"/>
      <w:r w:rsidR="007A4F2E">
        <w:rPr>
          <w:rFonts w:ascii="Times New Roman" w:hAnsi="Times New Roman" w:cs="Times New Roman"/>
          <w:sz w:val="24"/>
          <w:szCs w:val="24"/>
        </w:rPr>
        <w:t>similar to</w:t>
      </w:r>
      <w:proofErr w:type="gramEnd"/>
      <w:r w:rsidR="007A4F2E">
        <w:rPr>
          <w:rFonts w:ascii="Times New Roman" w:hAnsi="Times New Roman" w:cs="Times New Roman"/>
          <w:sz w:val="24"/>
          <w:szCs w:val="24"/>
        </w:rPr>
        <w:t xml:space="preserve"> </w:t>
      </w:r>
      <w:r w:rsidR="00687632">
        <w:rPr>
          <w:rFonts w:ascii="Times New Roman" w:hAnsi="Times New Roman" w:cs="Times New Roman"/>
          <w:sz w:val="24"/>
          <w:szCs w:val="24"/>
        </w:rPr>
        <w:t>the E</w:t>
      </w:r>
      <w:r w:rsidR="0095693C">
        <w:rPr>
          <w:rFonts w:ascii="Times New Roman" w:hAnsi="Times New Roman" w:cs="Times New Roman"/>
          <w:sz w:val="24"/>
          <w:szCs w:val="24"/>
        </w:rPr>
        <w:t>C</w:t>
      </w:r>
      <w:r w:rsidR="00936E08">
        <w:rPr>
          <w:rFonts w:ascii="Times New Roman" w:hAnsi="Times New Roman" w:cs="Times New Roman"/>
          <w:sz w:val="24"/>
          <w:szCs w:val="24"/>
        </w:rPr>
        <w:t>’s</w:t>
      </w:r>
      <w:r w:rsidR="00BF1D99" w:rsidRPr="00687632">
        <w:rPr>
          <w:rFonts w:ascii="Times New Roman" w:hAnsi="Times New Roman" w:cs="Times New Roman"/>
          <w:sz w:val="24"/>
          <w:szCs w:val="24"/>
        </w:rPr>
        <w:t xml:space="preserve">. </w:t>
      </w:r>
      <w:r w:rsidR="00427C54" w:rsidRPr="00687632">
        <w:rPr>
          <w:rFonts w:ascii="Times New Roman" w:hAnsi="Times New Roman" w:cs="Times New Roman"/>
          <w:sz w:val="24"/>
          <w:szCs w:val="24"/>
        </w:rPr>
        <w:t>It</w:t>
      </w:r>
      <w:r w:rsidR="00936E08">
        <w:rPr>
          <w:rFonts w:ascii="Times New Roman" w:hAnsi="Times New Roman" w:cs="Times New Roman"/>
          <w:sz w:val="24"/>
          <w:szCs w:val="24"/>
        </w:rPr>
        <w:t>s</w:t>
      </w:r>
      <w:r w:rsidR="00427C54" w:rsidRPr="00687632">
        <w:rPr>
          <w:rFonts w:ascii="Times New Roman" w:hAnsi="Times New Roman" w:cs="Times New Roman"/>
          <w:sz w:val="24"/>
          <w:szCs w:val="24"/>
        </w:rPr>
        <w:t xml:space="preserve"> </w:t>
      </w:r>
      <w:r w:rsidR="009807ED">
        <w:rPr>
          <w:rFonts w:ascii="Times New Roman" w:hAnsi="Times New Roman" w:cs="Times New Roman"/>
          <w:sz w:val="24"/>
          <w:szCs w:val="24"/>
        </w:rPr>
        <w:t>emphasis on</w:t>
      </w:r>
      <w:r w:rsidR="00BF1D99" w:rsidRPr="00687632">
        <w:rPr>
          <w:rFonts w:ascii="Times New Roman" w:hAnsi="Times New Roman" w:cs="Times New Roman"/>
          <w:sz w:val="24"/>
          <w:szCs w:val="24"/>
        </w:rPr>
        <w:t xml:space="preserve"> domestic energy effic</w:t>
      </w:r>
      <w:r w:rsidR="00425991" w:rsidRPr="00687632">
        <w:rPr>
          <w:rFonts w:ascii="Times New Roman" w:hAnsi="Times New Roman" w:cs="Times New Roman"/>
          <w:sz w:val="24"/>
          <w:szCs w:val="24"/>
        </w:rPr>
        <w:t>iency</w:t>
      </w:r>
      <w:r w:rsidR="00427C54" w:rsidRPr="00687632">
        <w:rPr>
          <w:rFonts w:ascii="Times New Roman" w:hAnsi="Times New Roman" w:cs="Times New Roman"/>
          <w:sz w:val="24"/>
          <w:szCs w:val="24"/>
        </w:rPr>
        <w:t xml:space="preserve"> as the primary means </w:t>
      </w:r>
      <w:r w:rsidR="007A4F2E">
        <w:rPr>
          <w:rFonts w:ascii="Times New Roman" w:hAnsi="Times New Roman" w:cs="Times New Roman"/>
          <w:sz w:val="24"/>
          <w:szCs w:val="24"/>
        </w:rPr>
        <w:t xml:space="preserve">to reduce energy poverty </w:t>
      </w:r>
      <w:r w:rsidR="009807ED">
        <w:rPr>
          <w:rFonts w:ascii="Times New Roman" w:hAnsi="Times New Roman" w:cs="Times New Roman"/>
          <w:sz w:val="24"/>
          <w:szCs w:val="24"/>
        </w:rPr>
        <w:t>is</w:t>
      </w:r>
      <w:r w:rsidR="002850B4" w:rsidRPr="00687632">
        <w:rPr>
          <w:rFonts w:ascii="Times New Roman" w:hAnsi="Times New Roman" w:cs="Times New Roman"/>
          <w:sz w:val="24"/>
          <w:szCs w:val="24"/>
        </w:rPr>
        <w:t xml:space="preserve"> consistent with a </w:t>
      </w:r>
      <w:r w:rsidR="009807ED">
        <w:rPr>
          <w:rFonts w:ascii="Times New Roman" w:hAnsi="Times New Roman" w:cs="Times New Roman"/>
          <w:sz w:val="24"/>
          <w:szCs w:val="24"/>
        </w:rPr>
        <w:t>broader</w:t>
      </w:r>
      <w:r w:rsidR="00184A43">
        <w:rPr>
          <w:rFonts w:ascii="Times New Roman" w:hAnsi="Times New Roman" w:cs="Times New Roman"/>
          <w:sz w:val="24"/>
          <w:szCs w:val="24"/>
        </w:rPr>
        <w:t xml:space="preserve"> liberal</w:t>
      </w:r>
      <w:r w:rsidR="009807ED">
        <w:rPr>
          <w:rFonts w:ascii="Times New Roman" w:hAnsi="Times New Roman" w:cs="Times New Roman"/>
          <w:sz w:val="24"/>
          <w:szCs w:val="24"/>
        </w:rPr>
        <w:t xml:space="preserve"> </w:t>
      </w:r>
      <w:r w:rsidR="002850B4" w:rsidRPr="00687632">
        <w:rPr>
          <w:rFonts w:ascii="Times New Roman" w:hAnsi="Times New Roman" w:cs="Times New Roman"/>
          <w:sz w:val="24"/>
          <w:szCs w:val="24"/>
        </w:rPr>
        <w:t xml:space="preserve">commitment to unhindered energy markets and </w:t>
      </w:r>
      <w:r w:rsidR="009807ED">
        <w:rPr>
          <w:rFonts w:ascii="Times New Roman" w:hAnsi="Times New Roman" w:cs="Times New Roman"/>
          <w:sz w:val="24"/>
          <w:szCs w:val="24"/>
        </w:rPr>
        <w:t xml:space="preserve">a limited role for </w:t>
      </w:r>
      <w:r w:rsidR="00BF1D99" w:rsidRPr="00687632">
        <w:rPr>
          <w:rFonts w:ascii="Times New Roman" w:hAnsi="Times New Roman" w:cs="Times New Roman"/>
          <w:sz w:val="24"/>
          <w:szCs w:val="24"/>
        </w:rPr>
        <w:t xml:space="preserve">social protection. </w:t>
      </w:r>
      <w:r w:rsidR="007A4F2E">
        <w:rPr>
          <w:rFonts w:ascii="Times New Roman" w:hAnsi="Times New Roman" w:cs="Times New Roman"/>
          <w:sz w:val="24"/>
          <w:szCs w:val="24"/>
        </w:rPr>
        <w:t xml:space="preserve">To this end, </w:t>
      </w:r>
      <w:r w:rsidR="00DB0EB8">
        <w:rPr>
          <w:rFonts w:ascii="Times New Roman" w:hAnsi="Times New Roman" w:cs="Times New Roman"/>
          <w:sz w:val="24"/>
          <w:szCs w:val="24"/>
        </w:rPr>
        <w:t>England</w:t>
      </w:r>
      <w:r w:rsidR="007A7D9E">
        <w:rPr>
          <w:rFonts w:ascii="Times New Roman" w:hAnsi="Times New Roman" w:cs="Times New Roman"/>
          <w:sz w:val="24"/>
          <w:szCs w:val="24"/>
        </w:rPr>
        <w:t xml:space="preserve"> has for long operated market-based mechanisms, such as </w:t>
      </w:r>
      <w:r w:rsidR="007A7D9E">
        <w:rPr>
          <w:rFonts w:ascii="Times New Roman" w:hAnsi="Times New Roman" w:cs="Times New Roman"/>
          <w:sz w:val="24"/>
          <w:szCs w:val="24"/>
        </w:rPr>
        <w:lastRenderedPageBreak/>
        <w:t xml:space="preserve">Energy Savings Obligations (ESOs – see below), which the Commission </w:t>
      </w:r>
      <w:r w:rsidR="007A4F2E">
        <w:rPr>
          <w:rFonts w:ascii="Times New Roman" w:hAnsi="Times New Roman" w:cs="Times New Roman"/>
          <w:sz w:val="24"/>
          <w:szCs w:val="24"/>
        </w:rPr>
        <w:t xml:space="preserve">also </w:t>
      </w:r>
      <w:r w:rsidR="007A7D9E">
        <w:rPr>
          <w:rFonts w:ascii="Times New Roman" w:hAnsi="Times New Roman" w:cs="Times New Roman"/>
          <w:sz w:val="24"/>
          <w:szCs w:val="24"/>
        </w:rPr>
        <w:t xml:space="preserve">recommends in its </w:t>
      </w:r>
      <w:r w:rsidR="007A7D9E" w:rsidRPr="00201D90">
        <w:rPr>
          <w:rFonts w:ascii="Times New Roman" w:hAnsi="Times New Roman" w:cs="Times New Roman"/>
          <w:sz w:val="24"/>
          <w:szCs w:val="24"/>
        </w:rPr>
        <w:t>Clean Energy for All Europeans Package</w:t>
      </w:r>
      <w:r w:rsidR="0040266F">
        <w:rPr>
          <w:rFonts w:ascii="Times New Roman" w:hAnsi="Times New Roman" w:cs="Times New Roman"/>
          <w:sz w:val="24"/>
          <w:szCs w:val="24"/>
        </w:rPr>
        <w:t xml:space="preserve"> (</w:t>
      </w:r>
      <w:r w:rsidR="0040266F" w:rsidRPr="00670F1D">
        <w:rPr>
          <w:rFonts w:ascii="Times New Roman" w:hAnsi="Times New Roman" w:cs="Times New Roman"/>
          <w:sz w:val="24"/>
          <w:szCs w:val="24"/>
        </w:rPr>
        <w:t>European Commission</w:t>
      </w:r>
      <w:r w:rsidR="0040266F">
        <w:rPr>
          <w:rFonts w:ascii="Times New Roman" w:hAnsi="Times New Roman" w:cs="Times New Roman"/>
          <w:sz w:val="24"/>
          <w:szCs w:val="24"/>
        </w:rPr>
        <w:t>,</w:t>
      </w:r>
      <w:r w:rsidR="0040266F" w:rsidRPr="00670F1D">
        <w:rPr>
          <w:rFonts w:ascii="Times New Roman" w:hAnsi="Times New Roman" w:cs="Times New Roman"/>
          <w:sz w:val="24"/>
          <w:szCs w:val="24"/>
        </w:rPr>
        <w:t xml:space="preserve"> 2020</w:t>
      </w:r>
      <w:r w:rsidR="005A4812">
        <w:rPr>
          <w:rFonts w:ascii="Times New Roman" w:hAnsi="Times New Roman" w:cs="Times New Roman"/>
          <w:sz w:val="24"/>
          <w:szCs w:val="24"/>
        </w:rPr>
        <w:t>b</w:t>
      </w:r>
      <w:r w:rsidR="00573894">
        <w:rPr>
          <w:rFonts w:ascii="Times New Roman" w:hAnsi="Times New Roman" w:cs="Times New Roman"/>
          <w:sz w:val="24"/>
          <w:szCs w:val="24"/>
        </w:rPr>
        <w:t>; Fawcett et al., 2019</w:t>
      </w:r>
      <w:r w:rsidR="0040266F">
        <w:rPr>
          <w:rFonts w:ascii="Times New Roman" w:hAnsi="Times New Roman" w:cs="Times New Roman"/>
          <w:sz w:val="24"/>
          <w:szCs w:val="24"/>
        </w:rPr>
        <w:t>)</w:t>
      </w:r>
      <w:r w:rsidR="007A7D9E">
        <w:rPr>
          <w:rFonts w:ascii="Times New Roman" w:hAnsi="Times New Roman" w:cs="Times New Roman"/>
          <w:sz w:val="24"/>
          <w:szCs w:val="24"/>
        </w:rPr>
        <w:t>.</w:t>
      </w:r>
    </w:p>
    <w:p w14:paraId="66760B72" w14:textId="36B978EA" w:rsidR="005C6003" w:rsidRPr="00687632" w:rsidRDefault="009C1885" w:rsidP="009C1885">
      <w:pPr>
        <w:autoSpaceDE w:val="0"/>
        <w:autoSpaceDN w:val="0"/>
        <w:adjustRightInd w:val="0"/>
        <w:spacing w:after="0" w:line="480" w:lineRule="auto"/>
        <w:jc w:val="both"/>
        <w:rPr>
          <w:rFonts w:ascii="Times New Roman" w:hAnsi="Times New Roman" w:cs="Times New Roman"/>
          <w:sz w:val="24"/>
          <w:szCs w:val="24"/>
        </w:rPr>
      </w:pPr>
      <w:r w:rsidRPr="006C2598">
        <w:rPr>
          <w:rFonts w:ascii="Times New Roman" w:hAnsi="Times New Roman" w:cs="Times New Roman"/>
          <w:sz w:val="24"/>
          <w:szCs w:val="24"/>
        </w:rPr>
        <w:t xml:space="preserve">Based on this analysis, the </w:t>
      </w:r>
      <w:r w:rsidR="0097330E" w:rsidRPr="006C2598">
        <w:rPr>
          <w:rFonts w:ascii="Times New Roman" w:hAnsi="Times New Roman" w:cs="Times New Roman"/>
          <w:sz w:val="24"/>
          <w:szCs w:val="24"/>
        </w:rPr>
        <w:t>paper argue</w:t>
      </w:r>
      <w:r w:rsidR="00A72323">
        <w:rPr>
          <w:rFonts w:ascii="Times New Roman" w:hAnsi="Times New Roman" w:cs="Times New Roman"/>
          <w:sz w:val="24"/>
          <w:szCs w:val="24"/>
        </w:rPr>
        <w:t>s</w:t>
      </w:r>
      <w:r w:rsidR="00E36F3A" w:rsidRPr="006C2598">
        <w:rPr>
          <w:rFonts w:ascii="Times New Roman" w:hAnsi="Times New Roman" w:cs="Times New Roman"/>
          <w:sz w:val="24"/>
          <w:szCs w:val="24"/>
        </w:rPr>
        <w:t xml:space="preserve"> </w:t>
      </w:r>
      <w:r w:rsidR="009807ED" w:rsidRPr="006C2598">
        <w:rPr>
          <w:rFonts w:ascii="Times New Roman" w:hAnsi="Times New Roman" w:cs="Times New Roman"/>
          <w:sz w:val="24"/>
          <w:szCs w:val="24"/>
        </w:rPr>
        <w:t>the eco-social credentials of</w:t>
      </w:r>
      <w:r w:rsidR="00425991" w:rsidRPr="006C2598">
        <w:rPr>
          <w:rFonts w:ascii="Times New Roman" w:hAnsi="Times New Roman" w:cs="Times New Roman"/>
          <w:sz w:val="24"/>
          <w:szCs w:val="24"/>
        </w:rPr>
        <w:t xml:space="preserve"> domestic energy efficiency policy </w:t>
      </w:r>
      <w:r w:rsidR="00EC6874">
        <w:rPr>
          <w:rFonts w:ascii="Times New Roman" w:hAnsi="Times New Roman" w:cs="Times New Roman"/>
          <w:sz w:val="24"/>
          <w:szCs w:val="24"/>
        </w:rPr>
        <w:t>can be</w:t>
      </w:r>
      <w:r w:rsidR="00EC6874" w:rsidRPr="006C2598">
        <w:rPr>
          <w:rFonts w:ascii="Times New Roman" w:hAnsi="Times New Roman" w:cs="Times New Roman"/>
          <w:sz w:val="24"/>
          <w:szCs w:val="24"/>
        </w:rPr>
        <w:t xml:space="preserve"> </w:t>
      </w:r>
      <w:r w:rsidR="009807ED" w:rsidRPr="006C2598">
        <w:rPr>
          <w:rFonts w:ascii="Times New Roman" w:hAnsi="Times New Roman" w:cs="Times New Roman"/>
          <w:sz w:val="24"/>
          <w:szCs w:val="24"/>
        </w:rPr>
        <w:t>exaggerated</w:t>
      </w:r>
      <w:r w:rsidR="00C02973" w:rsidRPr="006C2598">
        <w:rPr>
          <w:rFonts w:ascii="Times New Roman" w:hAnsi="Times New Roman" w:cs="Times New Roman"/>
          <w:sz w:val="24"/>
          <w:szCs w:val="24"/>
        </w:rPr>
        <w:t xml:space="preserve">. Its capacity for synergising environmental and social goals </w:t>
      </w:r>
      <w:r w:rsidR="007A4F2E">
        <w:rPr>
          <w:rFonts w:ascii="Times New Roman" w:hAnsi="Times New Roman" w:cs="Times New Roman"/>
          <w:sz w:val="24"/>
          <w:szCs w:val="24"/>
        </w:rPr>
        <w:t>is not straightforward due to</w:t>
      </w:r>
      <w:r w:rsidR="00C02973" w:rsidRPr="006C2598">
        <w:rPr>
          <w:rFonts w:ascii="Times New Roman" w:hAnsi="Times New Roman" w:cs="Times New Roman"/>
          <w:sz w:val="24"/>
          <w:szCs w:val="24"/>
        </w:rPr>
        <w:t xml:space="preserve"> policy problems </w:t>
      </w:r>
      <w:r w:rsidR="00EC6874">
        <w:rPr>
          <w:rFonts w:ascii="Times New Roman" w:hAnsi="Times New Roman" w:cs="Times New Roman"/>
          <w:sz w:val="24"/>
          <w:szCs w:val="24"/>
        </w:rPr>
        <w:t>with the potential to reduce effectiveness</w:t>
      </w:r>
      <w:r w:rsidR="00C02973" w:rsidRPr="006C2598">
        <w:rPr>
          <w:rFonts w:ascii="Times New Roman" w:hAnsi="Times New Roman" w:cs="Times New Roman"/>
          <w:sz w:val="24"/>
          <w:szCs w:val="24"/>
        </w:rPr>
        <w:t xml:space="preserve"> </w:t>
      </w:r>
      <w:r w:rsidR="006C2598" w:rsidRPr="006C2598">
        <w:rPr>
          <w:rFonts w:ascii="Times New Roman" w:hAnsi="Times New Roman" w:cs="Times New Roman"/>
          <w:sz w:val="24"/>
          <w:szCs w:val="24"/>
        </w:rPr>
        <w:t xml:space="preserve">particularly in </w:t>
      </w:r>
      <w:r w:rsidR="007A4F2E">
        <w:rPr>
          <w:rFonts w:ascii="Times New Roman" w:hAnsi="Times New Roman" w:cs="Times New Roman"/>
          <w:sz w:val="24"/>
          <w:szCs w:val="24"/>
        </w:rPr>
        <w:t xml:space="preserve">addressing </w:t>
      </w:r>
      <w:r w:rsidR="006C2598" w:rsidRPr="006C2598">
        <w:rPr>
          <w:rFonts w:ascii="Times New Roman" w:hAnsi="Times New Roman" w:cs="Times New Roman"/>
          <w:sz w:val="24"/>
          <w:szCs w:val="24"/>
        </w:rPr>
        <w:t>energy poverty</w:t>
      </w:r>
      <w:r w:rsidR="004E6D98" w:rsidRPr="006C2598">
        <w:rPr>
          <w:rFonts w:ascii="Times New Roman" w:hAnsi="Times New Roman" w:cs="Times New Roman"/>
          <w:sz w:val="24"/>
          <w:szCs w:val="24"/>
        </w:rPr>
        <w:t xml:space="preserve">. </w:t>
      </w:r>
      <w:r w:rsidR="00C02973" w:rsidRPr="006C2598">
        <w:rPr>
          <w:rFonts w:ascii="Times New Roman" w:hAnsi="Times New Roman" w:cs="Times New Roman"/>
          <w:sz w:val="24"/>
          <w:szCs w:val="24"/>
        </w:rPr>
        <w:t xml:space="preserve">Targeting issues and </w:t>
      </w:r>
      <w:r w:rsidR="005E0432" w:rsidRPr="006C2598">
        <w:rPr>
          <w:rFonts w:ascii="Times New Roman" w:hAnsi="Times New Roman" w:cs="Times New Roman"/>
          <w:sz w:val="24"/>
          <w:szCs w:val="24"/>
        </w:rPr>
        <w:t>the unpredictability of energy costs</w:t>
      </w:r>
      <w:r w:rsidR="00C02973" w:rsidRPr="006C2598">
        <w:rPr>
          <w:rFonts w:ascii="Times New Roman" w:hAnsi="Times New Roman" w:cs="Times New Roman"/>
          <w:sz w:val="24"/>
          <w:szCs w:val="24"/>
        </w:rPr>
        <w:t xml:space="preserve"> are the biggest problems</w:t>
      </w:r>
      <w:r w:rsidR="002811F6">
        <w:rPr>
          <w:rFonts w:ascii="Times New Roman" w:hAnsi="Times New Roman" w:cs="Times New Roman"/>
          <w:sz w:val="24"/>
          <w:szCs w:val="24"/>
        </w:rPr>
        <w:t>.</w:t>
      </w:r>
      <w:r w:rsidR="003D3B38">
        <w:rPr>
          <w:rFonts w:ascii="Times New Roman" w:hAnsi="Times New Roman" w:cs="Times New Roman"/>
          <w:sz w:val="24"/>
          <w:szCs w:val="24"/>
        </w:rPr>
        <w:t xml:space="preserve"> While the former </w:t>
      </w:r>
      <w:r w:rsidR="00A72323">
        <w:rPr>
          <w:rFonts w:ascii="Times New Roman" w:hAnsi="Times New Roman" w:cs="Times New Roman"/>
          <w:sz w:val="24"/>
          <w:szCs w:val="24"/>
        </w:rPr>
        <w:t>could</w:t>
      </w:r>
      <w:r w:rsidR="005E0432" w:rsidRPr="006C2598">
        <w:rPr>
          <w:rFonts w:ascii="Times New Roman" w:hAnsi="Times New Roman" w:cs="Times New Roman"/>
          <w:sz w:val="24"/>
          <w:szCs w:val="24"/>
        </w:rPr>
        <w:t xml:space="preserve"> </w:t>
      </w:r>
      <w:r w:rsidR="00C02973" w:rsidRPr="006C2598">
        <w:rPr>
          <w:rFonts w:ascii="Times New Roman" w:hAnsi="Times New Roman" w:cs="Times New Roman"/>
          <w:sz w:val="24"/>
          <w:szCs w:val="24"/>
        </w:rPr>
        <w:t>be ove</w:t>
      </w:r>
      <w:r w:rsidR="002811F6">
        <w:rPr>
          <w:rFonts w:ascii="Times New Roman" w:hAnsi="Times New Roman" w:cs="Times New Roman"/>
          <w:sz w:val="24"/>
          <w:szCs w:val="24"/>
        </w:rPr>
        <w:t>rcome by care in policy design</w:t>
      </w:r>
      <w:r w:rsidR="003D3B38">
        <w:rPr>
          <w:rFonts w:ascii="Times New Roman" w:hAnsi="Times New Roman" w:cs="Times New Roman"/>
          <w:sz w:val="24"/>
          <w:szCs w:val="24"/>
        </w:rPr>
        <w:t>,</w:t>
      </w:r>
      <w:r w:rsidR="002811F6" w:rsidRPr="003D3B38">
        <w:rPr>
          <w:rFonts w:ascii="Times New Roman" w:hAnsi="Times New Roman" w:cs="Times New Roman"/>
          <w:sz w:val="24"/>
          <w:szCs w:val="24"/>
        </w:rPr>
        <w:t xml:space="preserve"> energy costs represent a poten</w:t>
      </w:r>
      <w:r w:rsidR="003D3B38" w:rsidRPr="003D3B38">
        <w:rPr>
          <w:rFonts w:ascii="Times New Roman" w:hAnsi="Times New Roman" w:cs="Times New Roman"/>
          <w:sz w:val="24"/>
          <w:szCs w:val="24"/>
        </w:rPr>
        <w:t>tially more intractable problem</w:t>
      </w:r>
      <w:r w:rsidR="0077427A">
        <w:rPr>
          <w:rFonts w:ascii="Times New Roman" w:hAnsi="Times New Roman" w:cs="Times New Roman"/>
          <w:sz w:val="24"/>
          <w:szCs w:val="24"/>
        </w:rPr>
        <w:t>,</w:t>
      </w:r>
      <w:r w:rsidR="0077427A" w:rsidRPr="0077427A">
        <w:rPr>
          <w:rFonts w:ascii="Times New Roman" w:hAnsi="Times New Roman" w:cs="Times New Roman"/>
          <w:sz w:val="24"/>
          <w:szCs w:val="24"/>
        </w:rPr>
        <w:t xml:space="preserve"> </w:t>
      </w:r>
      <w:r w:rsidR="0077427A" w:rsidRPr="003D3B38">
        <w:rPr>
          <w:rFonts w:ascii="Times New Roman" w:hAnsi="Times New Roman" w:cs="Times New Roman"/>
          <w:sz w:val="24"/>
          <w:szCs w:val="24"/>
        </w:rPr>
        <w:t>a</w:t>
      </w:r>
      <w:r w:rsidR="007A4F2E">
        <w:rPr>
          <w:rFonts w:ascii="Times New Roman" w:hAnsi="Times New Roman" w:cs="Times New Roman"/>
          <w:sz w:val="24"/>
          <w:szCs w:val="24"/>
        </w:rPr>
        <w:t>s</w:t>
      </w:r>
      <w:r w:rsidR="00EC6874">
        <w:rPr>
          <w:rFonts w:ascii="Times New Roman" w:hAnsi="Times New Roman" w:cs="Times New Roman"/>
          <w:sz w:val="24"/>
          <w:szCs w:val="24"/>
        </w:rPr>
        <w:t xml:space="preserve"> emphasised by</w:t>
      </w:r>
      <w:r w:rsidR="007A4F2E">
        <w:rPr>
          <w:rFonts w:ascii="Times New Roman" w:hAnsi="Times New Roman" w:cs="Times New Roman"/>
          <w:sz w:val="24"/>
          <w:szCs w:val="24"/>
        </w:rPr>
        <w:t xml:space="preserve"> </w:t>
      </w:r>
      <w:r w:rsidR="0077427A" w:rsidRPr="003D3B38">
        <w:rPr>
          <w:rFonts w:ascii="Times New Roman" w:hAnsi="Times New Roman" w:cs="Times New Roman"/>
          <w:sz w:val="24"/>
          <w:szCs w:val="24"/>
        </w:rPr>
        <w:t>the 2022/23 energ</w:t>
      </w:r>
      <w:r w:rsidR="0077427A">
        <w:rPr>
          <w:rFonts w:ascii="Times New Roman" w:hAnsi="Times New Roman" w:cs="Times New Roman"/>
          <w:sz w:val="24"/>
          <w:szCs w:val="24"/>
        </w:rPr>
        <w:t>y crisis</w:t>
      </w:r>
      <w:r w:rsidR="003D3B38" w:rsidRPr="003D3B38">
        <w:rPr>
          <w:rFonts w:ascii="Times New Roman" w:hAnsi="Times New Roman" w:cs="Times New Roman"/>
          <w:sz w:val="24"/>
          <w:szCs w:val="24"/>
        </w:rPr>
        <w:t xml:space="preserve">. </w:t>
      </w:r>
      <w:r w:rsidR="003C25B5">
        <w:rPr>
          <w:rFonts w:ascii="Times New Roman" w:hAnsi="Times New Roman" w:cs="Times New Roman"/>
          <w:sz w:val="24"/>
          <w:szCs w:val="24"/>
        </w:rPr>
        <w:t>I</w:t>
      </w:r>
      <w:r w:rsidR="00EC6874">
        <w:rPr>
          <w:rFonts w:ascii="Times New Roman" w:hAnsi="Times New Roman" w:cs="Times New Roman"/>
          <w:sz w:val="24"/>
          <w:szCs w:val="24"/>
        </w:rPr>
        <w:t xml:space="preserve">n </w:t>
      </w:r>
      <w:r w:rsidR="00DB0EB8">
        <w:rPr>
          <w:rFonts w:ascii="Times New Roman" w:hAnsi="Times New Roman" w:cs="Times New Roman"/>
          <w:sz w:val="24"/>
          <w:szCs w:val="24"/>
        </w:rPr>
        <w:t>England</w:t>
      </w:r>
      <w:r w:rsidR="00EC6874">
        <w:rPr>
          <w:rFonts w:ascii="Times New Roman" w:hAnsi="Times New Roman" w:cs="Times New Roman"/>
          <w:sz w:val="24"/>
          <w:szCs w:val="24"/>
        </w:rPr>
        <w:t>, the paper will argue, the persistent failure, particularly since 2010, to address these policy problems has rendered domestic energy efficiency a largely symbolic eco-social policy. I</w:t>
      </w:r>
      <w:r w:rsidR="003C25B5">
        <w:rPr>
          <w:rFonts w:ascii="Times New Roman" w:hAnsi="Times New Roman" w:cs="Times New Roman"/>
          <w:sz w:val="24"/>
          <w:szCs w:val="24"/>
        </w:rPr>
        <w:t xml:space="preserve">f </w:t>
      </w:r>
      <w:r w:rsidR="00D05166">
        <w:rPr>
          <w:rFonts w:ascii="Times New Roman" w:hAnsi="Times New Roman" w:cs="Times New Roman"/>
          <w:sz w:val="24"/>
          <w:szCs w:val="24"/>
        </w:rPr>
        <w:t>the EC</w:t>
      </w:r>
      <w:r w:rsidR="00665989">
        <w:rPr>
          <w:rFonts w:ascii="Times New Roman" w:hAnsi="Times New Roman" w:cs="Times New Roman"/>
          <w:sz w:val="24"/>
          <w:szCs w:val="24"/>
        </w:rPr>
        <w:t>’s approach is to avoid a similar fate</w:t>
      </w:r>
      <w:r w:rsidR="00EC6874">
        <w:rPr>
          <w:rFonts w:ascii="Times New Roman" w:hAnsi="Times New Roman" w:cs="Times New Roman"/>
          <w:sz w:val="24"/>
          <w:szCs w:val="24"/>
        </w:rPr>
        <w:t xml:space="preserve">, </w:t>
      </w:r>
      <w:r w:rsidR="007D3A1A">
        <w:rPr>
          <w:rFonts w:ascii="Times New Roman" w:hAnsi="Times New Roman" w:cs="Times New Roman"/>
          <w:sz w:val="24"/>
          <w:szCs w:val="24"/>
        </w:rPr>
        <w:t xml:space="preserve">concerted attention and response to these </w:t>
      </w:r>
      <w:r w:rsidR="000D6367">
        <w:rPr>
          <w:rFonts w:ascii="Times New Roman" w:hAnsi="Times New Roman" w:cs="Times New Roman"/>
          <w:sz w:val="24"/>
          <w:szCs w:val="24"/>
        </w:rPr>
        <w:t>issues</w:t>
      </w:r>
      <w:r w:rsidR="007D3A1A">
        <w:rPr>
          <w:rFonts w:ascii="Times New Roman" w:hAnsi="Times New Roman" w:cs="Times New Roman"/>
          <w:sz w:val="24"/>
          <w:szCs w:val="24"/>
        </w:rPr>
        <w:t xml:space="preserve"> is required. This would likely entail </w:t>
      </w:r>
      <w:r w:rsidR="00D05166">
        <w:rPr>
          <w:rFonts w:ascii="Times New Roman" w:hAnsi="Times New Roman" w:cs="Times New Roman"/>
          <w:sz w:val="24"/>
          <w:szCs w:val="24"/>
        </w:rPr>
        <w:t xml:space="preserve">a re-balancing of the </w:t>
      </w:r>
      <w:r w:rsidR="00665989">
        <w:rPr>
          <w:rFonts w:ascii="Times New Roman" w:hAnsi="Times New Roman" w:cs="Times New Roman"/>
          <w:sz w:val="24"/>
          <w:szCs w:val="24"/>
        </w:rPr>
        <w:t xml:space="preserve">proposed </w:t>
      </w:r>
      <w:r w:rsidR="00D05166">
        <w:rPr>
          <w:rFonts w:ascii="Times New Roman" w:hAnsi="Times New Roman" w:cs="Times New Roman"/>
          <w:sz w:val="24"/>
          <w:szCs w:val="24"/>
        </w:rPr>
        <w:t>roles of</w:t>
      </w:r>
      <w:r w:rsidR="00665989">
        <w:rPr>
          <w:rFonts w:ascii="Times New Roman" w:hAnsi="Times New Roman" w:cs="Times New Roman"/>
          <w:sz w:val="24"/>
          <w:szCs w:val="24"/>
        </w:rPr>
        <w:t xml:space="preserve"> </w:t>
      </w:r>
      <w:r w:rsidR="005C6003" w:rsidRPr="003D3B38">
        <w:rPr>
          <w:rFonts w:ascii="Times New Roman" w:hAnsi="Times New Roman" w:cs="Times New Roman"/>
          <w:sz w:val="24"/>
          <w:szCs w:val="24"/>
        </w:rPr>
        <w:t xml:space="preserve">domestic </w:t>
      </w:r>
      <w:r w:rsidR="00992E4D" w:rsidRPr="003D3B38">
        <w:rPr>
          <w:rFonts w:ascii="Times New Roman" w:hAnsi="Times New Roman" w:cs="Times New Roman"/>
          <w:sz w:val="24"/>
          <w:szCs w:val="24"/>
        </w:rPr>
        <w:t>energy efficiency policy</w:t>
      </w:r>
      <w:r w:rsidR="00D05166">
        <w:rPr>
          <w:rFonts w:ascii="Times New Roman" w:hAnsi="Times New Roman" w:cs="Times New Roman"/>
          <w:sz w:val="24"/>
          <w:szCs w:val="24"/>
        </w:rPr>
        <w:t>, social protection and market interventions as part of a more</w:t>
      </w:r>
      <w:r w:rsidR="005E0432" w:rsidRPr="003D3B38">
        <w:rPr>
          <w:rFonts w:ascii="Times New Roman" w:hAnsi="Times New Roman" w:cs="Times New Roman"/>
          <w:sz w:val="24"/>
          <w:szCs w:val="24"/>
        </w:rPr>
        <w:t xml:space="preserve"> broad</w:t>
      </w:r>
      <w:r w:rsidR="00D05166">
        <w:rPr>
          <w:rFonts w:ascii="Times New Roman" w:hAnsi="Times New Roman" w:cs="Times New Roman"/>
          <w:sz w:val="24"/>
          <w:szCs w:val="24"/>
        </w:rPr>
        <w:t>ly-based</w:t>
      </w:r>
      <w:r w:rsidR="005E0432" w:rsidRPr="003D3B38">
        <w:rPr>
          <w:rFonts w:ascii="Times New Roman" w:hAnsi="Times New Roman" w:cs="Times New Roman"/>
          <w:sz w:val="24"/>
          <w:szCs w:val="24"/>
        </w:rPr>
        <w:t xml:space="preserve"> </w:t>
      </w:r>
      <w:r w:rsidR="00431DD3" w:rsidRPr="003D3B38">
        <w:rPr>
          <w:rFonts w:ascii="Times New Roman" w:hAnsi="Times New Roman" w:cs="Times New Roman"/>
          <w:sz w:val="24"/>
          <w:szCs w:val="24"/>
        </w:rPr>
        <w:t>energy poverty</w:t>
      </w:r>
      <w:r w:rsidR="008C2607" w:rsidRPr="003D3B38">
        <w:rPr>
          <w:rFonts w:ascii="Times New Roman" w:hAnsi="Times New Roman" w:cs="Times New Roman"/>
          <w:sz w:val="24"/>
          <w:szCs w:val="24"/>
        </w:rPr>
        <w:t xml:space="preserve"> </w:t>
      </w:r>
      <w:r w:rsidR="005E0432" w:rsidRPr="003D3B38">
        <w:rPr>
          <w:rFonts w:ascii="Times New Roman" w:hAnsi="Times New Roman" w:cs="Times New Roman"/>
          <w:sz w:val="24"/>
          <w:szCs w:val="24"/>
        </w:rPr>
        <w:t>framework</w:t>
      </w:r>
      <w:r w:rsidR="00665989">
        <w:rPr>
          <w:rFonts w:ascii="Times New Roman" w:hAnsi="Times New Roman" w:cs="Times New Roman"/>
          <w:sz w:val="24"/>
          <w:szCs w:val="24"/>
        </w:rPr>
        <w:t xml:space="preserve"> </w:t>
      </w:r>
      <w:r w:rsidR="00C72DD3">
        <w:rPr>
          <w:rFonts w:ascii="Times New Roman" w:hAnsi="Times New Roman" w:cs="Times New Roman"/>
          <w:sz w:val="24"/>
          <w:szCs w:val="24"/>
        </w:rPr>
        <w:t>(see</w:t>
      </w:r>
      <w:r w:rsidR="00665989">
        <w:rPr>
          <w:rFonts w:ascii="Times New Roman" w:hAnsi="Times New Roman" w:cs="Times New Roman"/>
          <w:sz w:val="24"/>
          <w:szCs w:val="24"/>
        </w:rPr>
        <w:t xml:space="preserve"> below and</w:t>
      </w:r>
      <w:r w:rsidR="0069070A">
        <w:rPr>
          <w:rFonts w:ascii="Times New Roman" w:hAnsi="Times New Roman" w:cs="Times New Roman"/>
          <w:sz w:val="24"/>
          <w:szCs w:val="24"/>
        </w:rPr>
        <w:t>, for example,</w:t>
      </w:r>
      <w:r w:rsidR="00C72DD3">
        <w:rPr>
          <w:rFonts w:ascii="Times New Roman" w:hAnsi="Times New Roman" w:cs="Times New Roman"/>
          <w:sz w:val="24"/>
          <w:szCs w:val="24"/>
        </w:rPr>
        <w:t xml:space="preserve"> </w:t>
      </w:r>
      <w:proofErr w:type="spellStart"/>
      <w:r w:rsidR="00C72DD3">
        <w:rPr>
          <w:rFonts w:ascii="Times New Roman" w:hAnsi="Times New Roman" w:cs="Times New Roman"/>
          <w:sz w:val="24"/>
          <w:szCs w:val="24"/>
        </w:rPr>
        <w:t>Clunius</w:t>
      </w:r>
      <w:proofErr w:type="spellEnd"/>
      <w:r w:rsidR="00C72DD3">
        <w:rPr>
          <w:rFonts w:ascii="Times New Roman" w:hAnsi="Times New Roman" w:cs="Times New Roman"/>
          <w:sz w:val="24"/>
          <w:szCs w:val="24"/>
        </w:rPr>
        <w:t xml:space="preserve"> et al 2018)</w:t>
      </w:r>
      <w:r w:rsidR="005E0432" w:rsidRPr="003D3B38">
        <w:rPr>
          <w:rFonts w:ascii="Times New Roman" w:hAnsi="Times New Roman" w:cs="Times New Roman"/>
          <w:sz w:val="24"/>
          <w:szCs w:val="24"/>
        </w:rPr>
        <w:t>.</w:t>
      </w:r>
    </w:p>
    <w:p w14:paraId="59A1EF9A" w14:textId="6A1DE064" w:rsidR="00D300E1" w:rsidRPr="00F32708" w:rsidRDefault="00D300E1" w:rsidP="00C13232">
      <w:pPr>
        <w:spacing w:line="480" w:lineRule="auto"/>
        <w:jc w:val="both"/>
        <w:rPr>
          <w:rFonts w:ascii="Times New Roman" w:hAnsi="Times New Roman" w:cs="Times New Roman"/>
          <w:color w:val="0D0D0D" w:themeColor="text1" w:themeTint="F2"/>
          <w:sz w:val="24"/>
          <w:szCs w:val="24"/>
        </w:rPr>
      </w:pPr>
      <w:r w:rsidRPr="00F32708">
        <w:rPr>
          <w:rFonts w:ascii="Times New Roman" w:hAnsi="Times New Roman" w:cs="Times New Roman"/>
          <w:color w:val="0D0D0D" w:themeColor="text1" w:themeTint="F2"/>
          <w:sz w:val="24"/>
          <w:szCs w:val="24"/>
        </w:rPr>
        <w:t xml:space="preserve">The paper begins in the next section by </w:t>
      </w:r>
      <w:r w:rsidR="003D7449">
        <w:rPr>
          <w:rFonts w:ascii="Times New Roman" w:hAnsi="Times New Roman" w:cs="Times New Roman"/>
          <w:color w:val="0D0D0D" w:themeColor="text1" w:themeTint="F2"/>
          <w:sz w:val="24"/>
          <w:szCs w:val="24"/>
        </w:rPr>
        <w:t xml:space="preserve">more fully </w:t>
      </w:r>
      <w:r w:rsidRPr="00F32708">
        <w:rPr>
          <w:rFonts w:ascii="Times New Roman" w:hAnsi="Times New Roman" w:cs="Times New Roman"/>
          <w:color w:val="0D0D0D" w:themeColor="text1" w:themeTint="F2"/>
          <w:sz w:val="24"/>
          <w:szCs w:val="24"/>
        </w:rPr>
        <w:t>developing its conceptual and</w:t>
      </w:r>
      <w:r w:rsidR="00CC3CE8">
        <w:rPr>
          <w:rFonts w:ascii="Times New Roman" w:hAnsi="Times New Roman" w:cs="Times New Roman"/>
          <w:color w:val="0D0D0D" w:themeColor="text1" w:themeTint="F2"/>
          <w:sz w:val="24"/>
          <w:szCs w:val="24"/>
        </w:rPr>
        <w:t xml:space="preserve"> </w:t>
      </w:r>
      <w:r w:rsidRPr="00F32708">
        <w:rPr>
          <w:rFonts w:ascii="Times New Roman" w:hAnsi="Times New Roman" w:cs="Times New Roman"/>
          <w:color w:val="0D0D0D" w:themeColor="text1" w:themeTint="F2"/>
          <w:sz w:val="24"/>
          <w:szCs w:val="24"/>
        </w:rPr>
        <w:t>analytical framework</w:t>
      </w:r>
      <w:r w:rsidR="00CC3CE8">
        <w:rPr>
          <w:rFonts w:ascii="Times New Roman" w:hAnsi="Times New Roman" w:cs="Times New Roman"/>
          <w:color w:val="0D0D0D" w:themeColor="text1" w:themeTint="F2"/>
          <w:sz w:val="24"/>
          <w:szCs w:val="24"/>
        </w:rPr>
        <w:t xml:space="preserve">. </w:t>
      </w:r>
      <w:r w:rsidR="006C2598">
        <w:rPr>
          <w:rFonts w:ascii="Times New Roman" w:hAnsi="Times New Roman" w:cs="Times New Roman"/>
          <w:color w:val="0D0D0D" w:themeColor="text1" w:themeTint="F2"/>
          <w:sz w:val="24"/>
          <w:szCs w:val="24"/>
        </w:rPr>
        <w:t xml:space="preserve">The main </w:t>
      </w:r>
      <w:r w:rsidR="0073490F">
        <w:rPr>
          <w:rFonts w:ascii="Times New Roman" w:hAnsi="Times New Roman" w:cs="Times New Roman"/>
          <w:color w:val="0D0D0D" w:themeColor="text1" w:themeTint="F2"/>
          <w:sz w:val="24"/>
          <w:szCs w:val="24"/>
        </w:rPr>
        <w:t xml:space="preserve">components of </w:t>
      </w:r>
      <w:r w:rsidR="00DB0EB8">
        <w:rPr>
          <w:rFonts w:ascii="Times New Roman" w:hAnsi="Times New Roman" w:cs="Times New Roman"/>
          <w:color w:val="0D0D0D" w:themeColor="text1" w:themeTint="F2"/>
          <w:sz w:val="24"/>
          <w:szCs w:val="24"/>
        </w:rPr>
        <w:t>England’s</w:t>
      </w:r>
      <w:r w:rsidR="0073490F">
        <w:rPr>
          <w:rFonts w:ascii="Times New Roman" w:hAnsi="Times New Roman" w:cs="Times New Roman"/>
          <w:color w:val="0D0D0D" w:themeColor="text1" w:themeTint="F2"/>
          <w:sz w:val="24"/>
          <w:szCs w:val="24"/>
        </w:rPr>
        <w:t xml:space="preserve"> eco-social </w:t>
      </w:r>
      <w:r w:rsidR="006C2598">
        <w:rPr>
          <w:rFonts w:ascii="Times New Roman" w:hAnsi="Times New Roman" w:cs="Times New Roman"/>
          <w:color w:val="0D0D0D" w:themeColor="text1" w:themeTint="F2"/>
          <w:sz w:val="24"/>
          <w:szCs w:val="24"/>
        </w:rPr>
        <w:t>use of domestic energy efficiency policy</w:t>
      </w:r>
      <w:r w:rsidR="0077427A">
        <w:rPr>
          <w:rFonts w:ascii="Times New Roman" w:hAnsi="Times New Roman" w:cs="Times New Roman"/>
          <w:color w:val="0D0D0D" w:themeColor="text1" w:themeTint="F2"/>
          <w:sz w:val="24"/>
          <w:szCs w:val="24"/>
        </w:rPr>
        <w:t xml:space="preserve"> between 1997</w:t>
      </w:r>
      <w:r w:rsidR="00A72323">
        <w:rPr>
          <w:rFonts w:ascii="Times New Roman" w:hAnsi="Times New Roman" w:cs="Times New Roman"/>
          <w:color w:val="0D0D0D" w:themeColor="text1" w:themeTint="F2"/>
          <w:sz w:val="24"/>
          <w:szCs w:val="24"/>
        </w:rPr>
        <w:t xml:space="preserve"> and 2023</w:t>
      </w:r>
      <w:r w:rsidR="0073490F">
        <w:rPr>
          <w:rFonts w:ascii="Times New Roman" w:hAnsi="Times New Roman" w:cs="Times New Roman"/>
          <w:color w:val="0D0D0D" w:themeColor="text1" w:themeTint="F2"/>
          <w:sz w:val="24"/>
          <w:szCs w:val="24"/>
        </w:rPr>
        <w:t xml:space="preserve"> are detailed</w:t>
      </w:r>
      <w:r w:rsidR="006C2598">
        <w:rPr>
          <w:rFonts w:ascii="Times New Roman" w:hAnsi="Times New Roman" w:cs="Times New Roman"/>
          <w:color w:val="0D0D0D" w:themeColor="text1" w:themeTint="F2"/>
          <w:sz w:val="24"/>
          <w:szCs w:val="24"/>
        </w:rPr>
        <w:t xml:space="preserve"> in the following section</w:t>
      </w:r>
      <w:r w:rsidR="0073490F">
        <w:rPr>
          <w:rFonts w:ascii="Times New Roman" w:hAnsi="Times New Roman" w:cs="Times New Roman"/>
          <w:color w:val="0D0D0D" w:themeColor="text1" w:themeTint="F2"/>
          <w:sz w:val="24"/>
          <w:szCs w:val="24"/>
        </w:rPr>
        <w:t>. The</w:t>
      </w:r>
      <w:r w:rsidR="006C2598">
        <w:rPr>
          <w:rFonts w:ascii="Times New Roman" w:hAnsi="Times New Roman" w:cs="Times New Roman"/>
          <w:color w:val="0D0D0D" w:themeColor="text1" w:themeTint="F2"/>
          <w:sz w:val="24"/>
          <w:szCs w:val="24"/>
        </w:rPr>
        <w:t xml:space="preserve"> paper then assesses the eco-social successes and limitations of the </w:t>
      </w:r>
      <w:r w:rsidR="00DB0EB8">
        <w:rPr>
          <w:rFonts w:ascii="Times New Roman" w:hAnsi="Times New Roman" w:cs="Times New Roman"/>
          <w:color w:val="0D0D0D" w:themeColor="text1" w:themeTint="F2"/>
          <w:sz w:val="24"/>
          <w:szCs w:val="24"/>
        </w:rPr>
        <w:t xml:space="preserve">English </w:t>
      </w:r>
      <w:r w:rsidR="006C2598">
        <w:rPr>
          <w:rFonts w:ascii="Times New Roman" w:hAnsi="Times New Roman" w:cs="Times New Roman"/>
          <w:color w:val="0D0D0D" w:themeColor="text1" w:themeTint="F2"/>
          <w:sz w:val="24"/>
          <w:szCs w:val="24"/>
        </w:rPr>
        <w:t>approach, before in t</w:t>
      </w:r>
      <w:r w:rsidRPr="00F32708">
        <w:rPr>
          <w:rFonts w:ascii="Times New Roman" w:hAnsi="Times New Roman" w:cs="Times New Roman"/>
          <w:color w:val="0D0D0D" w:themeColor="text1" w:themeTint="F2"/>
          <w:sz w:val="24"/>
          <w:szCs w:val="24"/>
        </w:rPr>
        <w:t xml:space="preserve">he </w:t>
      </w:r>
      <w:r w:rsidR="006C2598">
        <w:rPr>
          <w:rFonts w:ascii="Times New Roman" w:hAnsi="Times New Roman" w:cs="Times New Roman"/>
          <w:color w:val="0D0D0D" w:themeColor="text1" w:themeTint="F2"/>
          <w:sz w:val="24"/>
          <w:szCs w:val="24"/>
        </w:rPr>
        <w:t xml:space="preserve">final section elucidating the lessons of the </w:t>
      </w:r>
      <w:r w:rsidR="00DB0EB8">
        <w:rPr>
          <w:rFonts w:ascii="Times New Roman" w:hAnsi="Times New Roman" w:cs="Times New Roman"/>
          <w:color w:val="0D0D0D" w:themeColor="text1" w:themeTint="F2"/>
          <w:sz w:val="24"/>
          <w:szCs w:val="24"/>
        </w:rPr>
        <w:t xml:space="preserve">English </w:t>
      </w:r>
      <w:r w:rsidR="006C2598">
        <w:rPr>
          <w:rFonts w:ascii="Times New Roman" w:hAnsi="Times New Roman" w:cs="Times New Roman"/>
          <w:color w:val="0D0D0D" w:themeColor="text1" w:themeTint="F2"/>
          <w:sz w:val="24"/>
          <w:szCs w:val="24"/>
        </w:rPr>
        <w:t xml:space="preserve">case particularly </w:t>
      </w:r>
      <w:r w:rsidR="00665989">
        <w:rPr>
          <w:rFonts w:ascii="Times New Roman" w:hAnsi="Times New Roman" w:cs="Times New Roman"/>
          <w:color w:val="0D0D0D" w:themeColor="text1" w:themeTint="F2"/>
          <w:sz w:val="24"/>
          <w:szCs w:val="24"/>
        </w:rPr>
        <w:t>with respect to the continuing role of social protection</w:t>
      </w:r>
      <w:r w:rsidR="006C2598">
        <w:rPr>
          <w:rFonts w:ascii="Times New Roman" w:hAnsi="Times New Roman" w:cs="Times New Roman"/>
          <w:color w:val="0D0D0D" w:themeColor="text1" w:themeTint="F2"/>
          <w:sz w:val="24"/>
          <w:szCs w:val="24"/>
        </w:rPr>
        <w:t>.</w:t>
      </w:r>
    </w:p>
    <w:p w14:paraId="015E2A34" w14:textId="77777777" w:rsidR="007A6DB9" w:rsidRDefault="007A6DB9" w:rsidP="00C13232">
      <w:pPr>
        <w:spacing w:line="480" w:lineRule="auto"/>
        <w:jc w:val="both"/>
        <w:rPr>
          <w:rFonts w:ascii="Times New Roman" w:hAnsi="Times New Roman" w:cs="Times New Roman"/>
          <w:b/>
          <w:sz w:val="24"/>
          <w:szCs w:val="24"/>
        </w:rPr>
      </w:pPr>
    </w:p>
    <w:p w14:paraId="0B510CF2" w14:textId="4891184D" w:rsidR="00D300E1" w:rsidRPr="001734DB" w:rsidRDefault="00D300E1" w:rsidP="00C13232">
      <w:pPr>
        <w:spacing w:line="480" w:lineRule="auto"/>
        <w:jc w:val="both"/>
        <w:rPr>
          <w:rFonts w:ascii="Times New Roman" w:hAnsi="Times New Roman" w:cs="Times New Roman"/>
          <w:b/>
          <w:sz w:val="24"/>
          <w:szCs w:val="24"/>
        </w:rPr>
      </w:pPr>
      <w:r w:rsidRPr="001734DB">
        <w:rPr>
          <w:rFonts w:ascii="Times New Roman" w:hAnsi="Times New Roman" w:cs="Times New Roman"/>
          <w:b/>
          <w:sz w:val="24"/>
          <w:szCs w:val="24"/>
        </w:rPr>
        <w:t xml:space="preserve">Analytical framework </w:t>
      </w:r>
    </w:p>
    <w:p w14:paraId="3F6A4E85" w14:textId="5FB8E2BA" w:rsidR="00FD2B11" w:rsidRDefault="00FA277B" w:rsidP="00FD2B11">
      <w:pPr>
        <w:autoSpaceDE w:val="0"/>
        <w:autoSpaceDN w:val="0"/>
        <w:adjustRightInd w:val="0"/>
        <w:spacing w:after="0" w:line="480" w:lineRule="auto"/>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Following </w:t>
      </w:r>
      <w:proofErr w:type="spellStart"/>
      <w:r>
        <w:rPr>
          <w:rFonts w:ascii="Times New Roman" w:hAnsi="Times New Roman" w:cs="Times New Roman"/>
          <w:color w:val="0D0D0D" w:themeColor="text1" w:themeTint="F2"/>
          <w:sz w:val="24"/>
          <w:szCs w:val="24"/>
        </w:rPr>
        <w:t>Mandelli</w:t>
      </w:r>
      <w:proofErr w:type="spellEnd"/>
      <w:r>
        <w:rPr>
          <w:rFonts w:ascii="Times New Roman" w:hAnsi="Times New Roman" w:cs="Times New Roman"/>
          <w:color w:val="0D0D0D" w:themeColor="text1" w:themeTint="F2"/>
          <w:sz w:val="24"/>
          <w:szCs w:val="24"/>
        </w:rPr>
        <w:t xml:space="preserve">, </w:t>
      </w:r>
      <w:r w:rsidR="00083EE8">
        <w:rPr>
          <w:rFonts w:ascii="Times New Roman" w:hAnsi="Times New Roman" w:cs="Times New Roman"/>
          <w:color w:val="0D0D0D" w:themeColor="text1" w:themeTint="F2"/>
          <w:sz w:val="24"/>
          <w:szCs w:val="24"/>
        </w:rPr>
        <w:t xml:space="preserve">eco-social policies are understood </w:t>
      </w:r>
      <w:r w:rsidR="001369C0">
        <w:rPr>
          <w:rFonts w:ascii="Times New Roman" w:hAnsi="Times New Roman" w:cs="Times New Roman"/>
          <w:color w:val="0D0D0D" w:themeColor="text1" w:themeTint="F2"/>
          <w:sz w:val="24"/>
          <w:szCs w:val="24"/>
        </w:rPr>
        <w:t>in this paper</w:t>
      </w:r>
      <w:r w:rsidR="00DA2E0C">
        <w:rPr>
          <w:rFonts w:ascii="Times New Roman" w:hAnsi="Times New Roman" w:cs="Times New Roman"/>
          <w:color w:val="0D0D0D" w:themeColor="text1" w:themeTint="F2"/>
          <w:sz w:val="24"/>
          <w:szCs w:val="24"/>
        </w:rPr>
        <w:t xml:space="preserve"> to mean </w:t>
      </w:r>
      <w:r>
        <w:rPr>
          <w:rFonts w:ascii="Times New Roman" w:hAnsi="Times New Roman" w:cs="Times New Roman"/>
          <w:color w:val="0D0D0D" w:themeColor="text1" w:themeTint="F2"/>
          <w:sz w:val="24"/>
          <w:szCs w:val="24"/>
        </w:rPr>
        <w:t>any policies</w:t>
      </w:r>
      <w:r w:rsidRPr="00F32708">
        <w:rPr>
          <w:rFonts w:ascii="Times New Roman" w:hAnsi="Times New Roman" w:cs="Times New Roman"/>
          <w:color w:val="0D0D0D" w:themeColor="text1" w:themeTint="F2"/>
          <w:sz w:val="24"/>
          <w:szCs w:val="24"/>
        </w:rPr>
        <w:t xml:space="preserve"> governments </w:t>
      </w:r>
      <w:r>
        <w:rPr>
          <w:rFonts w:ascii="Times New Roman" w:hAnsi="Times New Roman" w:cs="Times New Roman"/>
          <w:color w:val="0D0D0D" w:themeColor="text1" w:themeTint="F2"/>
          <w:sz w:val="24"/>
          <w:szCs w:val="24"/>
        </w:rPr>
        <w:t xml:space="preserve">declare as designed to </w:t>
      </w:r>
      <w:r w:rsidR="00083EE8">
        <w:rPr>
          <w:rFonts w:ascii="Times New Roman" w:hAnsi="Times New Roman" w:cs="Times New Roman"/>
          <w:color w:val="0D0D0D" w:themeColor="text1" w:themeTint="F2"/>
          <w:sz w:val="24"/>
          <w:szCs w:val="24"/>
        </w:rPr>
        <w:t xml:space="preserve">simultaneously </w:t>
      </w:r>
      <w:r>
        <w:rPr>
          <w:rFonts w:ascii="Times New Roman" w:hAnsi="Times New Roman" w:cs="Times New Roman"/>
          <w:color w:val="0D0D0D" w:themeColor="text1" w:themeTint="F2"/>
          <w:sz w:val="24"/>
          <w:szCs w:val="24"/>
        </w:rPr>
        <w:t xml:space="preserve">achieve </w:t>
      </w:r>
      <w:r w:rsidR="00083EE8">
        <w:rPr>
          <w:rFonts w:ascii="Times New Roman" w:hAnsi="Times New Roman" w:cs="Times New Roman"/>
          <w:color w:val="0D0D0D" w:themeColor="text1" w:themeTint="F2"/>
          <w:sz w:val="24"/>
          <w:szCs w:val="24"/>
        </w:rPr>
        <w:t xml:space="preserve">environment and social </w:t>
      </w:r>
      <w:r>
        <w:rPr>
          <w:rFonts w:ascii="Times New Roman" w:hAnsi="Times New Roman" w:cs="Times New Roman"/>
          <w:color w:val="0D0D0D" w:themeColor="text1" w:themeTint="F2"/>
          <w:sz w:val="24"/>
          <w:szCs w:val="24"/>
        </w:rPr>
        <w:t>ends</w:t>
      </w:r>
      <w:r w:rsidR="007A6DB9">
        <w:rPr>
          <w:rFonts w:ascii="Times New Roman" w:hAnsi="Times New Roman" w:cs="Times New Roman"/>
          <w:color w:val="0D0D0D" w:themeColor="text1" w:themeTint="F2"/>
          <w:sz w:val="24"/>
          <w:szCs w:val="24"/>
        </w:rPr>
        <w:t xml:space="preserve"> (2022)</w:t>
      </w:r>
      <w:r>
        <w:rPr>
          <w:rFonts w:ascii="Times New Roman" w:hAnsi="Times New Roman" w:cs="Times New Roman"/>
          <w:color w:val="0D0D0D" w:themeColor="text1" w:themeTint="F2"/>
          <w:sz w:val="24"/>
          <w:szCs w:val="24"/>
        </w:rPr>
        <w:t xml:space="preserve">. This approach facilitates </w:t>
      </w:r>
      <w:r w:rsidR="00184A43">
        <w:rPr>
          <w:rFonts w:ascii="Times New Roman" w:hAnsi="Times New Roman" w:cs="Times New Roman"/>
          <w:color w:val="0D0D0D" w:themeColor="text1" w:themeTint="F2"/>
          <w:sz w:val="24"/>
          <w:szCs w:val="24"/>
        </w:rPr>
        <w:t>non-normative</w:t>
      </w:r>
      <w:r w:rsidR="003B0E31">
        <w:rPr>
          <w:rFonts w:ascii="Times New Roman" w:hAnsi="Times New Roman" w:cs="Times New Roman"/>
          <w:color w:val="0D0D0D" w:themeColor="text1" w:themeTint="F2"/>
          <w:sz w:val="24"/>
          <w:szCs w:val="24"/>
        </w:rPr>
        <w:t xml:space="preserve"> analysis of </w:t>
      </w:r>
      <w:r w:rsidR="00832843" w:rsidRPr="00F32708">
        <w:rPr>
          <w:rFonts w:ascii="Times New Roman" w:hAnsi="Times New Roman" w:cs="Times New Roman"/>
          <w:color w:val="0D0D0D" w:themeColor="text1" w:themeTint="F2"/>
          <w:sz w:val="24"/>
          <w:szCs w:val="24"/>
        </w:rPr>
        <w:t xml:space="preserve">‘actually existing’ </w:t>
      </w:r>
      <w:r>
        <w:rPr>
          <w:rFonts w:ascii="Times New Roman" w:hAnsi="Times New Roman" w:cs="Times New Roman"/>
          <w:color w:val="0D0D0D" w:themeColor="text1" w:themeTint="F2"/>
          <w:sz w:val="24"/>
          <w:szCs w:val="24"/>
        </w:rPr>
        <w:t>eco-social policies</w:t>
      </w:r>
      <w:r w:rsidR="007D3A1A">
        <w:rPr>
          <w:rFonts w:ascii="Times New Roman" w:hAnsi="Times New Roman" w:cs="Times New Roman"/>
          <w:color w:val="0D0D0D" w:themeColor="text1" w:themeTint="F2"/>
          <w:sz w:val="24"/>
          <w:szCs w:val="24"/>
        </w:rPr>
        <w:t xml:space="preserve">: the extent to which they in fact combine environmental and social goals, the relative weight given to each dimension and their plausibility as solutions to the problems </w:t>
      </w:r>
      <w:r w:rsidR="00665989">
        <w:rPr>
          <w:rFonts w:ascii="Times New Roman" w:hAnsi="Times New Roman" w:cs="Times New Roman"/>
          <w:color w:val="0D0D0D" w:themeColor="text1" w:themeTint="F2"/>
          <w:sz w:val="24"/>
          <w:szCs w:val="24"/>
        </w:rPr>
        <w:t xml:space="preserve">on </w:t>
      </w:r>
      <w:r w:rsidR="007D3A1A">
        <w:rPr>
          <w:rFonts w:ascii="Times New Roman" w:hAnsi="Times New Roman" w:cs="Times New Roman"/>
          <w:color w:val="0D0D0D" w:themeColor="text1" w:themeTint="F2"/>
          <w:sz w:val="24"/>
          <w:szCs w:val="24"/>
        </w:rPr>
        <w:t xml:space="preserve">which they </w:t>
      </w:r>
      <w:r w:rsidR="00665989">
        <w:rPr>
          <w:rFonts w:ascii="Times New Roman" w:hAnsi="Times New Roman" w:cs="Times New Roman"/>
          <w:color w:val="0D0D0D" w:themeColor="text1" w:themeTint="F2"/>
          <w:sz w:val="24"/>
          <w:szCs w:val="24"/>
        </w:rPr>
        <w:t>are</w:t>
      </w:r>
      <w:r w:rsidR="007D3A1A">
        <w:rPr>
          <w:rFonts w:ascii="Times New Roman" w:hAnsi="Times New Roman" w:cs="Times New Roman"/>
          <w:color w:val="0D0D0D" w:themeColor="text1" w:themeTint="F2"/>
          <w:sz w:val="24"/>
          <w:szCs w:val="24"/>
        </w:rPr>
        <w:t xml:space="preserve"> discursively targeted.</w:t>
      </w:r>
    </w:p>
    <w:p w14:paraId="6D6C4F5D" w14:textId="6DE9EE4C" w:rsidR="00FB75EB" w:rsidRDefault="00FD2B11" w:rsidP="00EC1B01">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color w:val="0D0D0D" w:themeColor="text1" w:themeTint="F2"/>
          <w:sz w:val="24"/>
          <w:szCs w:val="24"/>
        </w:rPr>
        <w:t>Mande</w:t>
      </w:r>
      <w:r w:rsidRPr="00F32708">
        <w:rPr>
          <w:rFonts w:ascii="Times New Roman" w:hAnsi="Times New Roman" w:cs="Times New Roman"/>
          <w:color w:val="0D0D0D" w:themeColor="text1" w:themeTint="F2"/>
          <w:sz w:val="24"/>
          <w:szCs w:val="24"/>
        </w:rPr>
        <w:t>lli</w:t>
      </w:r>
      <w:r w:rsidR="006F6E99">
        <w:rPr>
          <w:rFonts w:ascii="Times New Roman" w:hAnsi="Times New Roman" w:cs="Times New Roman"/>
          <w:color w:val="0D0D0D" w:themeColor="text1" w:themeTint="F2"/>
          <w:sz w:val="24"/>
          <w:szCs w:val="24"/>
        </w:rPr>
        <w:t>’s</w:t>
      </w:r>
      <w:proofErr w:type="spellEnd"/>
      <w:r w:rsidR="006F6E99">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(2022) </w:t>
      </w:r>
      <w:r w:rsidR="006F6E99">
        <w:rPr>
          <w:rFonts w:ascii="Times New Roman" w:eastAsia="TimesNewRomanPSMT" w:hAnsi="Times New Roman" w:cs="Times New Roman"/>
          <w:color w:val="0D0D0D" w:themeColor="text1" w:themeTint="F2"/>
          <w:sz w:val="24"/>
          <w:szCs w:val="24"/>
        </w:rPr>
        <w:t>eco-social trilemma heuristic provides a useful tool for th</w:t>
      </w:r>
      <w:r w:rsidR="007A6DB9">
        <w:rPr>
          <w:rFonts w:ascii="Times New Roman" w:eastAsia="TimesNewRomanPSMT" w:hAnsi="Times New Roman" w:cs="Times New Roman"/>
          <w:color w:val="0D0D0D" w:themeColor="text1" w:themeTint="F2"/>
          <w:sz w:val="24"/>
          <w:szCs w:val="24"/>
        </w:rPr>
        <w:t>is type of</w:t>
      </w:r>
      <w:r w:rsidR="006F6E99">
        <w:rPr>
          <w:rFonts w:ascii="Times New Roman" w:eastAsia="TimesNewRomanPSMT" w:hAnsi="Times New Roman" w:cs="Times New Roman"/>
          <w:color w:val="0D0D0D" w:themeColor="text1" w:themeTint="F2"/>
          <w:sz w:val="24"/>
          <w:szCs w:val="24"/>
        </w:rPr>
        <w:t xml:space="preserve"> analysis</w:t>
      </w:r>
      <w:r>
        <w:rPr>
          <w:rFonts w:ascii="Times New Roman" w:eastAsia="TimesNewRomanPSMT" w:hAnsi="Times New Roman" w:cs="Times New Roman"/>
          <w:color w:val="0D0D0D" w:themeColor="text1" w:themeTint="F2"/>
          <w:sz w:val="24"/>
          <w:szCs w:val="24"/>
        </w:rPr>
        <w:t>.</w:t>
      </w:r>
      <w:r w:rsidR="0082526C">
        <w:rPr>
          <w:rFonts w:ascii="Times New Roman" w:eastAsia="TimesNewRomanPSMT" w:hAnsi="Times New Roman" w:cs="Times New Roman"/>
          <w:color w:val="0D0D0D" w:themeColor="text1" w:themeTint="F2"/>
          <w:sz w:val="24"/>
          <w:szCs w:val="24"/>
        </w:rPr>
        <w:t xml:space="preserve"> </w:t>
      </w:r>
      <w:proofErr w:type="spellStart"/>
      <w:proofErr w:type="gramStart"/>
      <w:r w:rsidR="00A72323">
        <w:rPr>
          <w:rFonts w:ascii="Times New Roman" w:hAnsi="Times New Roman" w:cs="Times New Roman"/>
          <w:sz w:val="24"/>
          <w:szCs w:val="24"/>
        </w:rPr>
        <w:t>Mandelli</w:t>
      </w:r>
      <w:proofErr w:type="spellEnd"/>
      <w:r w:rsidR="00A72323">
        <w:rPr>
          <w:rFonts w:ascii="Times New Roman" w:hAnsi="Times New Roman" w:cs="Times New Roman"/>
          <w:sz w:val="24"/>
          <w:szCs w:val="24"/>
        </w:rPr>
        <w:t xml:space="preserve"> </w:t>
      </w:r>
      <w:r w:rsidR="00314C56" w:rsidRPr="00F32708">
        <w:rPr>
          <w:rFonts w:ascii="Times New Roman" w:eastAsia="TimesNewRomanPSMT" w:hAnsi="Times New Roman" w:cs="Times New Roman"/>
          <w:sz w:val="24"/>
          <w:szCs w:val="24"/>
        </w:rPr>
        <w:t xml:space="preserve"> suggests</w:t>
      </w:r>
      <w:proofErr w:type="gramEnd"/>
      <w:r w:rsidR="00314C56" w:rsidRPr="00F32708">
        <w:rPr>
          <w:rFonts w:ascii="Times New Roman" w:eastAsia="TimesNewRomanPSMT" w:hAnsi="Times New Roman" w:cs="Times New Roman"/>
          <w:sz w:val="24"/>
          <w:szCs w:val="24"/>
        </w:rPr>
        <w:t xml:space="preserve"> that</w:t>
      </w:r>
      <w:r w:rsidR="00E5554F">
        <w:rPr>
          <w:rFonts w:ascii="Times New Roman" w:eastAsia="TimesNewRomanPSMT" w:hAnsi="Times New Roman" w:cs="Times New Roman"/>
          <w:sz w:val="24"/>
          <w:szCs w:val="24"/>
        </w:rPr>
        <w:t xml:space="preserve"> at a cognitive level</w:t>
      </w:r>
      <w:r w:rsidR="00314C56" w:rsidRPr="00F32708">
        <w:rPr>
          <w:rFonts w:ascii="Times New Roman" w:eastAsia="TimesNewRomanPSMT" w:hAnsi="Times New Roman" w:cs="Times New Roman"/>
          <w:sz w:val="24"/>
          <w:szCs w:val="24"/>
        </w:rPr>
        <w:t xml:space="preserve"> between</w:t>
      </w:r>
      <w:r w:rsidR="008F64ED">
        <w:rPr>
          <w:rFonts w:ascii="Times New Roman" w:eastAsia="TimesNewRomanPSMT" w:hAnsi="Times New Roman" w:cs="Times New Roman"/>
          <w:sz w:val="24"/>
          <w:szCs w:val="24"/>
        </w:rPr>
        <w:t xml:space="preserve"> any</w:t>
      </w:r>
      <w:r w:rsidR="00314C56" w:rsidRPr="00F32708">
        <w:rPr>
          <w:rFonts w:ascii="Times New Roman" w:eastAsia="TimesNewRomanPSMT" w:hAnsi="Times New Roman" w:cs="Times New Roman"/>
          <w:sz w:val="24"/>
          <w:szCs w:val="24"/>
        </w:rPr>
        <w:t xml:space="preserve"> </w:t>
      </w:r>
      <w:r w:rsidR="00B70CEA" w:rsidRPr="00F32708">
        <w:rPr>
          <w:rFonts w:ascii="Times New Roman" w:eastAsia="TimesNewRomanPSMT" w:hAnsi="Times New Roman" w:cs="Times New Roman"/>
          <w:sz w:val="24"/>
          <w:szCs w:val="24"/>
        </w:rPr>
        <w:t>two</w:t>
      </w:r>
      <w:r w:rsidR="00314C56" w:rsidRPr="00F32708">
        <w:rPr>
          <w:rFonts w:ascii="Times New Roman" w:eastAsia="TimesNewRomanPSMT" w:hAnsi="Times New Roman" w:cs="Times New Roman"/>
          <w:sz w:val="24"/>
          <w:szCs w:val="24"/>
        </w:rPr>
        <w:t xml:space="preserve"> </w:t>
      </w:r>
      <w:r w:rsidR="00E5554F">
        <w:rPr>
          <w:rFonts w:ascii="Times New Roman" w:eastAsia="TimesNewRomanPSMT" w:hAnsi="Times New Roman" w:cs="Times New Roman"/>
          <w:sz w:val="24"/>
          <w:szCs w:val="24"/>
        </w:rPr>
        <w:t>objectives</w:t>
      </w:r>
      <w:r w:rsidR="00314C56" w:rsidRPr="00F32708">
        <w:rPr>
          <w:rFonts w:ascii="Times New Roman" w:eastAsia="TimesNewRomanPSMT" w:hAnsi="Times New Roman" w:cs="Times New Roman"/>
          <w:sz w:val="24"/>
          <w:szCs w:val="24"/>
        </w:rPr>
        <w:t xml:space="preserve"> there are</w:t>
      </w:r>
      <w:r w:rsidR="00A86073" w:rsidRPr="00A86073">
        <w:rPr>
          <w:rFonts w:ascii="Times New Roman" w:eastAsia="TimesNewRomanPSMT" w:hAnsi="Times New Roman" w:cs="Times New Roman"/>
          <w:sz w:val="24"/>
          <w:szCs w:val="24"/>
        </w:rPr>
        <w:t xml:space="preserve"> </w:t>
      </w:r>
      <w:r w:rsidR="00A86073" w:rsidRPr="00F32708">
        <w:rPr>
          <w:rFonts w:ascii="Times New Roman" w:eastAsia="TimesNewRomanPSMT" w:hAnsi="Times New Roman" w:cs="Times New Roman"/>
          <w:sz w:val="24"/>
          <w:szCs w:val="24"/>
        </w:rPr>
        <w:t>logically</w:t>
      </w:r>
      <w:r w:rsidR="00314C56" w:rsidRPr="00F32708">
        <w:rPr>
          <w:rFonts w:ascii="Times New Roman" w:eastAsia="TimesNewRomanPSMT" w:hAnsi="Times New Roman" w:cs="Times New Roman"/>
          <w:sz w:val="24"/>
          <w:szCs w:val="24"/>
        </w:rPr>
        <w:t xml:space="preserve"> three possible relationships: </w:t>
      </w:r>
      <w:r w:rsidR="00B70CEA" w:rsidRPr="00F32708">
        <w:rPr>
          <w:rFonts w:ascii="Times New Roman" w:eastAsia="TimesNewRomanPSMT" w:hAnsi="Times New Roman" w:cs="Times New Roman"/>
          <w:sz w:val="24"/>
          <w:szCs w:val="24"/>
        </w:rPr>
        <w:t xml:space="preserve">a </w:t>
      </w:r>
      <w:r w:rsidR="00314C56" w:rsidRPr="00F32708">
        <w:rPr>
          <w:rFonts w:ascii="Times New Roman" w:eastAsia="TimesNewRomanPSMT" w:hAnsi="Times New Roman" w:cs="Times New Roman"/>
          <w:sz w:val="24"/>
          <w:szCs w:val="24"/>
        </w:rPr>
        <w:t xml:space="preserve">synergy, </w:t>
      </w:r>
      <w:r w:rsidR="00B70CEA" w:rsidRPr="00F32708">
        <w:rPr>
          <w:rFonts w:ascii="Times New Roman" w:eastAsia="TimesNewRomanPSMT" w:hAnsi="Times New Roman" w:cs="Times New Roman"/>
          <w:sz w:val="24"/>
          <w:szCs w:val="24"/>
        </w:rPr>
        <w:t xml:space="preserve">a </w:t>
      </w:r>
      <w:r w:rsidR="00314C56" w:rsidRPr="00F32708">
        <w:rPr>
          <w:rFonts w:ascii="Times New Roman" w:eastAsia="TimesNewRomanPSMT" w:hAnsi="Times New Roman" w:cs="Times New Roman"/>
          <w:sz w:val="24"/>
          <w:szCs w:val="24"/>
        </w:rPr>
        <w:t xml:space="preserve">trade-off </w:t>
      </w:r>
      <w:r w:rsidR="00EA6A27">
        <w:rPr>
          <w:rFonts w:ascii="Times New Roman" w:eastAsia="TimesNewRomanPSMT" w:hAnsi="Times New Roman" w:cs="Times New Roman"/>
          <w:sz w:val="24"/>
          <w:szCs w:val="24"/>
        </w:rPr>
        <w:t>and</w:t>
      </w:r>
      <w:r w:rsidR="00314C56" w:rsidRPr="00F32708">
        <w:rPr>
          <w:rFonts w:ascii="Times New Roman" w:eastAsia="TimesNewRomanPSMT" w:hAnsi="Times New Roman" w:cs="Times New Roman"/>
          <w:sz w:val="24"/>
          <w:szCs w:val="24"/>
        </w:rPr>
        <w:t xml:space="preserve"> </w:t>
      </w:r>
      <w:r w:rsidR="00B70CEA" w:rsidRPr="00F32708">
        <w:rPr>
          <w:rFonts w:ascii="Times New Roman" w:eastAsia="TimesNewRomanPSMT" w:hAnsi="Times New Roman" w:cs="Times New Roman"/>
          <w:sz w:val="24"/>
          <w:szCs w:val="24"/>
        </w:rPr>
        <w:t xml:space="preserve">a </w:t>
      </w:r>
      <w:r w:rsidR="00314C56" w:rsidRPr="00F32708">
        <w:rPr>
          <w:rFonts w:ascii="Times New Roman" w:eastAsia="TimesNewRomanPSMT" w:hAnsi="Times New Roman" w:cs="Times New Roman"/>
          <w:sz w:val="24"/>
          <w:szCs w:val="24"/>
        </w:rPr>
        <w:t>neutral</w:t>
      </w:r>
      <w:r w:rsidR="00B70CEA" w:rsidRPr="00F32708">
        <w:rPr>
          <w:rFonts w:ascii="Times New Roman" w:eastAsia="TimesNewRomanPSMT" w:hAnsi="Times New Roman" w:cs="Times New Roman"/>
          <w:sz w:val="24"/>
          <w:szCs w:val="24"/>
        </w:rPr>
        <w:t xml:space="preserve"> relationship</w:t>
      </w:r>
      <w:r w:rsidR="00314C56" w:rsidRPr="00F32708">
        <w:rPr>
          <w:rFonts w:ascii="Times New Roman" w:eastAsia="TimesNewRomanPSMT" w:hAnsi="Times New Roman" w:cs="Times New Roman"/>
          <w:sz w:val="24"/>
          <w:szCs w:val="24"/>
        </w:rPr>
        <w:t xml:space="preserve">. </w:t>
      </w:r>
      <w:r w:rsidR="00B70CEA" w:rsidRPr="00F32708">
        <w:rPr>
          <w:rFonts w:ascii="Times New Roman" w:eastAsia="TimesNewRomanPSMT" w:hAnsi="Times New Roman" w:cs="Times New Roman"/>
          <w:sz w:val="24"/>
          <w:szCs w:val="24"/>
        </w:rPr>
        <w:t>Synergy concerns circumstances where progress in achieving goals on one dimension leads</w:t>
      </w:r>
      <w:r w:rsidR="00FE7EF6" w:rsidRPr="00FE7EF6">
        <w:rPr>
          <w:rFonts w:ascii="Times New Roman" w:eastAsia="TimesNewRomanPSMT" w:hAnsi="Times New Roman" w:cs="Times New Roman"/>
          <w:sz w:val="24"/>
          <w:szCs w:val="24"/>
        </w:rPr>
        <w:t xml:space="preserve"> </w:t>
      </w:r>
      <w:r w:rsidR="00FE7EF6">
        <w:rPr>
          <w:rFonts w:ascii="Times New Roman" w:eastAsia="TimesNewRomanPSMT" w:hAnsi="Times New Roman" w:cs="Times New Roman"/>
          <w:sz w:val="24"/>
          <w:szCs w:val="24"/>
        </w:rPr>
        <w:t>by default</w:t>
      </w:r>
      <w:r w:rsidR="00B70CEA" w:rsidRPr="00F32708">
        <w:rPr>
          <w:rFonts w:ascii="Times New Roman" w:eastAsia="TimesNewRomanPSMT" w:hAnsi="Times New Roman" w:cs="Times New Roman"/>
          <w:sz w:val="24"/>
          <w:szCs w:val="24"/>
        </w:rPr>
        <w:t xml:space="preserve"> to progress on the other. </w:t>
      </w:r>
      <w:r w:rsidR="00997CC1">
        <w:rPr>
          <w:rFonts w:ascii="Times New Roman" w:eastAsia="TimesNewRomanPSMT" w:hAnsi="Times New Roman" w:cs="Times New Roman"/>
          <w:sz w:val="24"/>
          <w:szCs w:val="24"/>
        </w:rPr>
        <w:t>This</w:t>
      </w:r>
      <w:r w:rsidR="006F6E99">
        <w:rPr>
          <w:rFonts w:ascii="Times New Roman" w:eastAsia="TimesNewRomanPSMT" w:hAnsi="Times New Roman" w:cs="Times New Roman"/>
          <w:sz w:val="24"/>
          <w:szCs w:val="24"/>
        </w:rPr>
        <w:t>, of course,</w:t>
      </w:r>
      <w:r w:rsidR="00997CC1">
        <w:rPr>
          <w:rFonts w:ascii="Times New Roman" w:eastAsia="TimesNewRomanPSMT" w:hAnsi="Times New Roman" w:cs="Times New Roman"/>
          <w:sz w:val="24"/>
          <w:szCs w:val="24"/>
        </w:rPr>
        <w:t xml:space="preserve"> is th</w:t>
      </w:r>
      <w:r w:rsidR="006F6E99">
        <w:rPr>
          <w:rFonts w:ascii="Times New Roman" w:eastAsia="TimesNewRomanPSMT" w:hAnsi="Times New Roman" w:cs="Times New Roman"/>
          <w:sz w:val="24"/>
          <w:szCs w:val="24"/>
        </w:rPr>
        <w:t xml:space="preserve">e </w:t>
      </w:r>
      <w:r w:rsidR="00573894">
        <w:rPr>
          <w:rFonts w:ascii="Times New Roman" w:eastAsia="TimesNewRomanPSMT" w:hAnsi="Times New Roman" w:cs="Times New Roman"/>
          <w:sz w:val="24"/>
          <w:szCs w:val="24"/>
        </w:rPr>
        <w:t xml:space="preserve">desired </w:t>
      </w:r>
      <w:r w:rsidR="006F6E99">
        <w:rPr>
          <w:rFonts w:ascii="Times New Roman" w:eastAsia="TimesNewRomanPSMT" w:hAnsi="Times New Roman" w:cs="Times New Roman"/>
          <w:sz w:val="24"/>
          <w:szCs w:val="24"/>
        </w:rPr>
        <w:t>objective of eco-social policies</w:t>
      </w:r>
      <w:r w:rsidR="00EE2265">
        <w:rPr>
          <w:rFonts w:ascii="Times New Roman" w:eastAsia="TimesNewRomanPSMT" w:hAnsi="Times New Roman" w:cs="Times New Roman"/>
          <w:sz w:val="24"/>
          <w:szCs w:val="24"/>
        </w:rPr>
        <w:t>, and</w:t>
      </w:r>
      <w:r w:rsidR="009009EC">
        <w:rPr>
          <w:rFonts w:ascii="Times New Roman" w:eastAsia="TimesNewRomanPSMT" w:hAnsi="Times New Roman" w:cs="Times New Roman"/>
          <w:sz w:val="24"/>
          <w:szCs w:val="24"/>
        </w:rPr>
        <w:t xml:space="preserve"> t</w:t>
      </w:r>
      <w:r w:rsidR="007D3A1A">
        <w:rPr>
          <w:rFonts w:ascii="Times New Roman" w:eastAsia="TimesNewRomanPSMT" w:hAnsi="Times New Roman" w:cs="Times New Roman"/>
          <w:sz w:val="24"/>
          <w:szCs w:val="24"/>
        </w:rPr>
        <w:t>his type of relationship</w:t>
      </w:r>
      <w:r w:rsidR="00EE2265">
        <w:rPr>
          <w:rFonts w:ascii="Times New Roman" w:eastAsia="TimesNewRomanPSMT" w:hAnsi="Times New Roman" w:cs="Times New Roman"/>
          <w:sz w:val="24"/>
          <w:szCs w:val="24"/>
        </w:rPr>
        <w:t xml:space="preserve"> </w:t>
      </w:r>
      <w:r w:rsidR="009009EC">
        <w:rPr>
          <w:rFonts w:ascii="Times New Roman" w:eastAsia="TimesNewRomanPSMT" w:hAnsi="Times New Roman" w:cs="Times New Roman"/>
          <w:sz w:val="24"/>
          <w:szCs w:val="24"/>
        </w:rPr>
        <w:t>has</w:t>
      </w:r>
      <w:r w:rsidR="00083EE8">
        <w:rPr>
          <w:rFonts w:ascii="Times New Roman" w:eastAsia="TimesNewRomanPSMT" w:hAnsi="Times New Roman" w:cs="Times New Roman"/>
          <w:sz w:val="24"/>
          <w:szCs w:val="24"/>
        </w:rPr>
        <w:t xml:space="preserve"> </w:t>
      </w:r>
      <w:r w:rsidR="007D3A1A">
        <w:rPr>
          <w:rFonts w:ascii="Times New Roman" w:eastAsia="TimesNewRomanPSMT" w:hAnsi="Times New Roman" w:cs="Times New Roman"/>
          <w:sz w:val="24"/>
          <w:szCs w:val="24"/>
        </w:rPr>
        <w:t xml:space="preserve">often </w:t>
      </w:r>
      <w:r w:rsidR="009009EC">
        <w:rPr>
          <w:rFonts w:ascii="Times New Roman" w:eastAsia="TimesNewRomanPSMT" w:hAnsi="Times New Roman" w:cs="Times New Roman"/>
          <w:sz w:val="24"/>
          <w:szCs w:val="24"/>
        </w:rPr>
        <w:t xml:space="preserve">been </w:t>
      </w:r>
      <w:r w:rsidR="00083EE8">
        <w:rPr>
          <w:rFonts w:ascii="Times New Roman" w:eastAsia="TimesNewRomanPSMT" w:hAnsi="Times New Roman" w:cs="Times New Roman"/>
          <w:sz w:val="24"/>
          <w:szCs w:val="24"/>
        </w:rPr>
        <w:t xml:space="preserve">suggested </w:t>
      </w:r>
      <w:r w:rsidR="009009EC">
        <w:rPr>
          <w:rFonts w:ascii="Times New Roman" w:eastAsia="TimesNewRomanPSMT" w:hAnsi="Times New Roman" w:cs="Times New Roman"/>
          <w:sz w:val="24"/>
          <w:szCs w:val="24"/>
        </w:rPr>
        <w:t>as</w:t>
      </w:r>
      <w:r w:rsidR="007D3A1A">
        <w:rPr>
          <w:rFonts w:ascii="Times New Roman" w:eastAsia="TimesNewRomanPSMT" w:hAnsi="Times New Roman" w:cs="Times New Roman"/>
          <w:sz w:val="24"/>
          <w:szCs w:val="24"/>
        </w:rPr>
        <w:t xml:space="preserve"> a characteristic of domestic energy efficiency policy</w:t>
      </w:r>
      <w:r w:rsidR="00083EE8">
        <w:rPr>
          <w:rFonts w:ascii="Times New Roman" w:eastAsia="TimesNewRomanPSMT" w:hAnsi="Times New Roman" w:cs="Times New Roman"/>
          <w:sz w:val="24"/>
          <w:szCs w:val="24"/>
        </w:rPr>
        <w:t>.</w:t>
      </w:r>
      <w:r w:rsidR="00997CC1">
        <w:rPr>
          <w:rFonts w:ascii="Times New Roman" w:eastAsia="TimesNewRomanPSMT" w:hAnsi="Times New Roman" w:cs="Times New Roman"/>
          <w:sz w:val="24"/>
          <w:szCs w:val="24"/>
        </w:rPr>
        <w:t xml:space="preserve"> </w:t>
      </w:r>
      <w:r w:rsidR="00B70CEA" w:rsidRPr="00F32708">
        <w:rPr>
          <w:rFonts w:ascii="Times New Roman" w:eastAsia="TimesNewRomanPSMT" w:hAnsi="Times New Roman" w:cs="Times New Roman"/>
          <w:sz w:val="24"/>
          <w:szCs w:val="24"/>
        </w:rPr>
        <w:t>A trade-off</w:t>
      </w:r>
      <w:r w:rsidR="005B33DC">
        <w:rPr>
          <w:rFonts w:ascii="Times New Roman" w:eastAsia="TimesNewRomanPSMT" w:hAnsi="Times New Roman" w:cs="Times New Roman"/>
          <w:sz w:val="24"/>
          <w:szCs w:val="24"/>
        </w:rPr>
        <w:t xml:space="preserve"> relationship</w:t>
      </w:r>
      <w:r w:rsidR="007D3A1A">
        <w:rPr>
          <w:rFonts w:ascii="Times New Roman" w:eastAsia="TimesNewRomanPSMT" w:hAnsi="Times New Roman" w:cs="Times New Roman"/>
          <w:sz w:val="24"/>
          <w:szCs w:val="24"/>
        </w:rPr>
        <w:t>, in contrast,</w:t>
      </w:r>
      <w:r w:rsidR="00B70CEA" w:rsidRPr="00F32708">
        <w:rPr>
          <w:rFonts w:ascii="Times New Roman" w:eastAsia="TimesNewRomanPSMT" w:hAnsi="Times New Roman" w:cs="Times New Roman"/>
          <w:sz w:val="24"/>
          <w:szCs w:val="24"/>
        </w:rPr>
        <w:t xml:space="preserve"> describes circumstances where the pursuit of goals on one dimension creates a conflict with </w:t>
      </w:r>
      <w:r w:rsidR="009009EC">
        <w:rPr>
          <w:rFonts w:ascii="Times New Roman" w:eastAsia="TimesNewRomanPSMT" w:hAnsi="Times New Roman" w:cs="Times New Roman"/>
          <w:sz w:val="24"/>
          <w:szCs w:val="24"/>
        </w:rPr>
        <w:t xml:space="preserve">goal </w:t>
      </w:r>
      <w:r w:rsidR="00B70CEA" w:rsidRPr="00F32708">
        <w:rPr>
          <w:rFonts w:ascii="Times New Roman" w:eastAsia="TimesNewRomanPSMT" w:hAnsi="Times New Roman" w:cs="Times New Roman"/>
          <w:sz w:val="24"/>
          <w:szCs w:val="24"/>
        </w:rPr>
        <w:t>achievement on another. A neutral relationship is one where</w:t>
      </w:r>
      <w:r w:rsidR="00E762F0" w:rsidRPr="00F32708">
        <w:rPr>
          <w:rFonts w:ascii="Times New Roman" w:eastAsia="TimesNewRomanPSMT" w:hAnsi="Times New Roman" w:cs="Times New Roman"/>
          <w:sz w:val="24"/>
          <w:szCs w:val="24"/>
        </w:rPr>
        <w:t xml:space="preserve"> policy goals are unrelated.</w:t>
      </w:r>
      <w:r w:rsidR="00D0541F" w:rsidRPr="00D0541F">
        <w:rPr>
          <w:rFonts w:ascii="Times New Roman" w:hAnsi="Times New Roman" w:cs="Times New Roman"/>
          <w:sz w:val="24"/>
          <w:szCs w:val="24"/>
        </w:rPr>
        <w:t xml:space="preserve"> </w:t>
      </w:r>
      <w:r w:rsidR="00FB75EB" w:rsidRPr="00041CFB">
        <w:rPr>
          <w:rFonts w:ascii="Times New Roman" w:hAnsi="Times New Roman" w:cs="Times New Roman"/>
          <w:sz w:val="24"/>
          <w:szCs w:val="24"/>
        </w:rPr>
        <w:t xml:space="preserve">There is a fourth relationship, which </w:t>
      </w:r>
      <w:proofErr w:type="spellStart"/>
      <w:r w:rsidR="00FB75EB" w:rsidRPr="00041CFB">
        <w:rPr>
          <w:rFonts w:ascii="Times New Roman" w:hAnsi="Times New Roman" w:cs="Times New Roman"/>
          <w:sz w:val="24"/>
          <w:szCs w:val="24"/>
        </w:rPr>
        <w:t>Mandelli</w:t>
      </w:r>
      <w:proofErr w:type="spellEnd"/>
      <w:r w:rsidR="00FB75EB" w:rsidRPr="00041CFB">
        <w:rPr>
          <w:rFonts w:ascii="Times New Roman" w:hAnsi="Times New Roman" w:cs="Times New Roman"/>
          <w:sz w:val="24"/>
          <w:szCs w:val="24"/>
        </w:rPr>
        <w:t xml:space="preserve"> does not include as part of his cognitive mapping but discusses with respect to policy integration. This concerns what he terms a ‘partially solvable’ trade off, where a policy’s impact across two dimensions falls between the synergistic and trade-off categories. In such circumstances, synergies do not arise automatically, but are achievable through policy integrat</w:t>
      </w:r>
      <w:r w:rsidR="00FB75EB" w:rsidRPr="00EC1B01">
        <w:rPr>
          <w:rFonts w:ascii="Times New Roman" w:hAnsi="Times New Roman" w:cs="Times New Roman"/>
          <w:sz w:val="24"/>
          <w:szCs w:val="24"/>
        </w:rPr>
        <w:t xml:space="preserve">ion, </w:t>
      </w:r>
      <w:r w:rsidR="00FB75EB" w:rsidRPr="00041CFB">
        <w:rPr>
          <w:rFonts w:ascii="Times New Roman" w:hAnsi="Times New Roman" w:cs="Times New Roman"/>
          <w:sz w:val="24"/>
          <w:szCs w:val="24"/>
        </w:rPr>
        <w:t>turning trade-offs into synergies.</w:t>
      </w:r>
    </w:p>
    <w:p w14:paraId="177888DF" w14:textId="1511E743" w:rsidR="00FB75EB" w:rsidRDefault="00FB75EB" w:rsidP="00EC1B01">
      <w:pPr>
        <w:autoSpaceDE w:val="0"/>
        <w:autoSpaceDN w:val="0"/>
        <w:adjustRightInd w:val="0"/>
        <w:spacing w:after="0" w:line="480" w:lineRule="auto"/>
        <w:jc w:val="both"/>
      </w:pPr>
      <w:r w:rsidRPr="00041CFB">
        <w:rPr>
          <w:rFonts w:ascii="Times New Roman" w:hAnsi="Times New Roman" w:cs="Times New Roman"/>
          <w:sz w:val="24"/>
          <w:szCs w:val="24"/>
        </w:rPr>
        <w:t xml:space="preserve">Investigating the extent and limitations of eco-social policies synergies this fourth type of relationship is the most interesting. It concerns circumstances where policies, while synergistic in relation to some goals, are deficient to a greater or lesser extent </w:t>
      </w:r>
      <w:proofErr w:type="gramStart"/>
      <w:r w:rsidRPr="00041CFB">
        <w:rPr>
          <w:rFonts w:ascii="Times New Roman" w:hAnsi="Times New Roman" w:cs="Times New Roman"/>
          <w:sz w:val="24"/>
          <w:szCs w:val="24"/>
        </w:rPr>
        <w:t>as a means to</w:t>
      </w:r>
      <w:proofErr w:type="gramEnd"/>
      <w:r w:rsidRPr="00041CFB">
        <w:rPr>
          <w:rFonts w:ascii="Times New Roman" w:hAnsi="Times New Roman" w:cs="Times New Roman"/>
          <w:sz w:val="24"/>
          <w:szCs w:val="24"/>
        </w:rPr>
        <w:t xml:space="preserve"> fully achieve declared goals in one or both dimension(s). Where such partial synergies exist, eco-social policy development is still </w:t>
      </w:r>
      <w:proofErr w:type="gramStart"/>
      <w:r w:rsidRPr="00041CFB">
        <w:rPr>
          <w:rFonts w:ascii="Times New Roman" w:hAnsi="Times New Roman" w:cs="Times New Roman"/>
          <w:sz w:val="24"/>
          <w:szCs w:val="24"/>
        </w:rPr>
        <w:t>possible</w:t>
      </w:r>
      <w:proofErr w:type="gramEnd"/>
      <w:r w:rsidRPr="00041CFB">
        <w:rPr>
          <w:rFonts w:ascii="Times New Roman" w:hAnsi="Times New Roman" w:cs="Times New Roman"/>
          <w:sz w:val="24"/>
          <w:szCs w:val="24"/>
        </w:rPr>
        <w:t xml:space="preserve"> but policy limitations need to be recognised, accepted and </w:t>
      </w:r>
      <w:r w:rsidRPr="00041CFB">
        <w:rPr>
          <w:rFonts w:ascii="Times New Roman" w:hAnsi="Times New Roman" w:cs="Times New Roman"/>
          <w:sz w:val="24"/>
          <w:szCs w:val="24"/>
        </w:rPr>
        <w:lastRenderedPageBreak/>
        <w:t xml:space="preserve">responded to in policy design. When they are not it is reasonable to question the policy’s substance. Policy analysis of this type has been a feature of the symbolic policy literature, with symbolic policies understood as those primarily designed to signal commitment to certain goals rather than instrumentally change outputs and outcomes (Slaven and Boswell </w:t>
      </w:r>
      <w:r w:rsidR="00EE2265">
        <w:rPr>
          <w:rFonts w:ascii="Times New Roman" w:hAnsi="Times New Roman" w:cs="Times New Roman"/>
          <w:sz w:val="24"/>
          <w:szCs w:val="24"/>
        </w:rPr>
        <w:t>,</w:t>
      </w:r>
      <w:r w:rsidRPr="00041CFB">
        <w:rPr>
          <w:rFonts w:ascii="Times New Roman" w:hAnsi="Times New Roman" w:cs="Times New Roman"/>
          <w:sz w:val="24"/>
          <w:szCs w:val="24"/>
        </w:rPr>
        <w:t>2019). Empirically, a regular method for such analysis involves comparing the discursive presentation of policy with its practical implementation and outcomes (Slaven and Boswell 2019).</w:t>
      </w:r>
      <w:r>
        <w:t xml:space="preserve"> </w:t>
      </w:r>
    </w:p>
    <w:p w14:paraId="39729F60" w14:textId="26D9519E" w:rsidR="007A4294" w:rsidRDefault="00951664">
      <w:pPr>
        <w:autoSpaceDE w:val="0"/>
        <w:autoSpaceDN w:val="0"/>
        <w:adjustRightInd w:val="0"/>
        <w:spacing w:after="0" w:line="480" w:lineRule="auto"/>
        <w:jc w:val="both"/>
        <w:rPr>
          <w:rFonts w:ascii="Times New Roman" w:hAnsi="Times New Roman" w:cs="Times New Roman"/>
          <w:color w:val="000000"/>
          <w:sz w:val="24"/>
          <w:szCs w:val="24"/>
        </w:rPr>
      </w:pPr>
      <w:r w:rsidRPr="00715563">
        <w:rPr>
          <w:rFonts w:ascii="Times New Roman" w:hAnsi="Times New Roman" w:cs="Times New Roman"/>
          <w:sz w:val="24"/>
          <w:szCs w:val="24"/>
        </w:rPr>
        <w:t>This type of approach</w:t>
      </w:r>
      <w:r w:rsidR="00E5554F" w:rsidRPr="00715563">
        <w:rPr>
          <w:rFonts w:ascii="Times New Roman" w:hAnsi="Times New Roman" w:cs="Times New Roman"/>
          <w:sz w:val="24"/>
          <w:szCs w:val="24"/>
        </w:rPr>
        <w:t xml:space="preserve"> </w:t>
      </w:r>
      <w:r w:rsidR="00E63D82">
        <w:rPr>
          <w:rFonts w:ascii="Times New Roman" w:hAnsi="Times New Roman" w:cs="Times New Roman"/>
          <w:sz w:val="24"/>
          <w:szCs w:val="24"/>
        </w:rPr>
        <w:t>is used below to</w:t>
      </w:r>
      <w:r w:rsidR="00A35F93" w:rsidRPr="00715563">
        <w:rPr>
          <w:rFonts w:ascii="Times New Roman" w:hAnsi="Times New Roman" w:cs="Times New Roman"/>
          <w:sz w:val="24"/>
          <w:szCs w:val="24"/>
        </w:rPr>
        <w:t xml:space="preserve"> analys</w:t>
      </w:r>
      <w:r w:rsidR="00E63D82">
        <w:rPr>
          <w:rFonts w:ascii="Times New Roman" w:hAnsi="Times New Roman" w:cs="Times New Roman"/>
          <w:sz w:val="24"/>
          <w:szCs w:val="24"/>
        </w:rPr>
        <w:t xml:space="preserve">e </w:t>
      </w:r>
      <w:r w:rsidR="00DB0EB8">
        <w:rPr>
          <w:rFonts w:ascii="Times New Roman" w:hAnsi="Times New Roman" w:cs="Times New Roman"/>
          <w:sz w:val="24"/>
          <w:szCs w:val="24"/>
        </w:rPr>
        <w:t>England</w:t>
      </w:r>
      <w:r w:rsidR="00DB0EB8" w:rsidRPr="00715563">
        <w:rPr>
          <w:rFonts w:ascii="Times New Roman" w:hAnsi="Times New Roman" w:cs="Times New Roman"/>
          <w:sz w:val="24"/>
          <w:szCs w:val="24"/>
        </w:rPr>
        <w:t xml:space="preserve">’s </w:t>
      </w:r>
      <w:r w:rsidR="00A35F93" w:rsidRPr="00715563">
        <w:rPr>
          <w:rFonts w:ascii="Times New Roman" w:hAnsi="Times New Roman" w:cs="Times New Roman"/>
          <w:sz w:val="24"/>
          <w:szCs w:val="24"/>
        </w:rPr>
        <w:t xml:space="preserve">eco-social </w:t>
      </w:r>
      <w:r w:rsidR="000D0FC4" w:rsidRPr="00715563">
        <w:rPr>
          <w:rFonts w:ascii="Times New Roman" w:hAnsi="Times New Roman" w:cs="Times New Roman"/>
          <w:sz w:val="24"/>
          <w:szCs w:val="24"/>
        </w:rPr>
        <w:t>approach to domestic energy efficiency policy</w:t>
      </w:r>
      <w:r w:rsidR="00E63D82">
        <w:rPr>
          <w:rFonts w:ascii="Times New Roman" w:hAnsi="Times New Roman" w:cs="Times New Roman"/>
          <w:sz w:val="24"/>
          <w:szCs w:val="24"/>
        </w:rPr>
        <w:t>.</w:t>
      </w:r>
      <w:r w:rsidRPr="00715563">
        <w:rPr>
          <w:rFonts w:ascii="Times New Roman" w:hAnsi="Times New Roman" w:cs="Times New Roman"/>
          <w:sz w:val="24"/>
          <w:szCs w:val="24"/>
        </w:rPr>
        <w:t xml:space="preserve"> </w:t>
      </w:r>
      <w:r w:rsidR="000D6367">
        <w:rPr>
          <w:rFonts w:ascii="Times New Roman" w:hAnsi="Times New Roman" w:cs="Times New Roman"/>
          <w:sz w:val="24"/>
          <w:szCs w:val="24"/>
        </w:rPr>
        <w:t xml:space="preserve">Policy implementation </w:t>
      </w:r>
      <w:r w:rsidR="00E63D82">
        <w:rPr>
          <w:rFonts w:ascii="Times New Roman" w:hAnsi="Times New Roman" w:cs="Times New Roman"/>
          <w:sz w:val="24"/>
          <w:szCs w:val="24"/>
        </w:rPr>
        <w:t>is</w:t>
      </w:r>
      <w:r w:rsidR="000D6367">
        <w:rPr>
          <w:rFonts w:ascii="Times New Roman" w:hAnsi="Times New Roman" w:cs="Times New Roman"/>
          <w:sz w:val="24"/>
          <w:szCs w:val="24"/>
        </w:rPr>
        <w:t xml:space="preserve"> </w:t>
      </w:r>
      <w:r w:rsidR="00F2207D">
        <w:rPr>
          <w:rFonts w:ascii="Times New Roman" w:hAnsi="Times New Roman" w:cs="Times New Roman"/>
          <w:sz w:val="24"/>
          <w:szCs w:val="24"/>
        </w:rPr>
        <w:t>analysed</w:t>
      </w:r>
      <w:r w:rsidR="000D6367">
        <w:rPr>
          <w:rFonts w:ascii="Times New Roman" w:hAnsi="Times New Roman" w:cs="Times New Roman"/>
          <w:sz w:val="24"/>
          <w:szCs w:val="24"/>
        </w:rPr>
        <w:t xml:space="preserve"> using</w:t>
      </w:r>
      <w:r w:rsidR="00E63D82">
        <w:rPr>
          <w:rFonts w:ascii="Times New Roman" w:hAnsi="Times New Roman" w:cs="Times New Roman"/>
          <w:sz w:val="24"/>
          <w:szCs w:val="24"/>
        </w:rPr>
        <w:t xml:space="preserve"> </w:t>
      </w:r>
      <w:r w:rsidR="004F7D3D" w:rsidRPr="00715563">
        <w:rPr>
          <w:rFonts w:ascii="Times New Roman" w:hAnsi="Times New Roman" w:cs="Times New Roman"/>
          <w:sz w:val="24"/>
          <w:szCs w:val="24"/>
        </w:rPr>
        <w:t>government and independent policy evaluations and the secondary literature.</w:t>
      </w:r>
      <w:r w:rsidRPr="00715563">
        <w:rPr>
          <w:rFonts w:ascii="Times New Roman" w:hAnsi="Times New Roman" w:cs="Times New Roman"/>
          <w:sz w:val="24"/>
          <w:szCs w:val="24"/>
        </w:rPr>
        <w:t xml:space="preserve"> </w:t>
      </w:r>
      <w:r w:rsidR="000D6367" w:rsidRPr="00EC1B01">
        <w:rPr>
          <w:rFonts w:ascii="Times New Roman" w:hAnsi="Times New Roman" w:cs="Times New Roman"/>
          <w:sz w:val="24"/>
          <w:szCs w:val="24"/>
        </w:rPr>
        <w:t xml:space="preserve">Energy poverty outcomes </w:t>
      </w:r>
      <w:r w:rsidR="00E63D82" w:rsidRPr="00EC1B01">
        <w:rPr>
          <w:rFonts w:ascii="Times New Roman" w:hAnsi="Times New Roman" w:cs="Times New Roman"/>
          <w:sz w:val="24"/>
          <w:szCs w:val="24"/>
        </w:rPr>
        <w:t>are</w:t>
      </w:r>
      <w:r w:rsidR="000D6367" w:rsidRPr="00E228BB">
        <w:rPr>
          <w:rFonts w:ascii="Times New Roman" w:hAnsi="Times New Roman" w:cs="Times New Roman"/>
          <w:sz w:val="24"/>
          <w:szCs w:val="24"/>
        </w:rPr>
        <w:t xml:space="preserve"> assessed based on official statistics. </w:t>
      </w:r>
      <w:r w:rsidR="00E63D82" w:rsidRPr="00E228BB">
        <w:rPr>
          <w:rFonts w:ascii="Times New Roman" w:hAnsi="Times New Roman" w:cs="Times New Roman"/>
          <w:sz w:val="24"/>
          <w:szCs w:val="24"/>
        </w:rPr>
        <w:t xml:space="preserve"> </w:t>
      </w:r>
      <w:r w:rsidR="00362ED5" w:rsidRPr="00E228BB">
        <w:rPr>
          <w:rFonts w:ascii="Times New Roman" w:hAnsi="Times New Roman" w:cs="Times New Roman"/>
          <w:sz w:val="24"/>
          <w:szCs w:val="24"/>
        </w:rPr>
        <w:t xml:space="preserve">On the latter, </w:t>
      </w:r>
      <w:r w:rsidR="0083787A" w:rsidRPr="00E228BB">
        <w:rPr>
          <w:rFonts w:ascii="Times New Roman" w:hAnsi="Times New Roman" w:cs="Times New Roman"/>
          <w:sz w:val="24"/>
          <w:szCs w:val="24"/>
        </w:rPr>
        <w:t xml:space="preserve">energy poverty </w:t>
      </w:r>
      <w:r w:rsidR="00E63D82" w:rsidRPr="00E228BB">
        <w:rPr>
          <w:rFonts w:ascii="Times New Roman" w:hAnsi="Times New Roman" w:cs="Times New Roman"/>
          <w:sz w:val="24"/>
          <w:szCs w:val="24"/>
        </w:rPr>
        <w:t>is</w:t>
      </w:r>
      <w:r w:rsidR="0083787A" w:rsidRPr="00E228BB">
        <w:rPr>
          <w:rFonts w:ascii="Times New Roman" w:hAnsi="Times New Roman" w:cs="Times New Roman"/>
          <w:sz w:val="24"/>
          <w:szCs w:val="24"/>
        </w:rPr>
        <w:t xml:space="preserve"> </w:t>
      </w:r>
      <w:r w:rsidR="00F2207D" w:rsidRPr="00E228BB">
        <w:rPr>
          <w:rFonts w:ascii="Times New Roman" w:hAnsi="Times New Roman" w:cs="Times New Roman"/>
          <w:sz w:val="24"/>
          <w:szCs w:val="24"/>
        </w:rPr>
        <w:t xml:space="preserve">officially </w:t>
      </w:r>
      <w:r w:rsidR="0083787A" w:rsidRPr="00E228BB">
        <w:rPr>
          <w:rFonts w:ascii="Times New Roman" w:hAnsi="Times New Roman" w:cs="Times New Roman"/>
          <w:sz w:val="24"/>
          <w:szCs w:val="24"/>
        </w:rPr>
        <w:t xml:space="preserve">operationalised </w:t>
      </w:r>
      <w:r w:rsidR="00362ED5" w:rsidRPr="00E228BB">
        <w:rPr>
          <w:rFonts w:ascii="Times New Roman" w:hAnsi="Times New Roman" w:cs="Times New Roman"/>
          <w:sz w:val="24"/>
          <w:szCs w:val="24"/>
        </w:rPr>
        <w:t xml:space="preserve">in </w:t>
      </w:r>
      <w:r w:rsidR="00DB0EB8" w:rsidRPr="00E228BB">
        <w:rPr>
          <w:rFonts w:ascii="Times New Roman" w:hAnsi="Times New Roman" w:cs="Times New Roman"/>
          <w:sz w:val="24"/>
          <w:szCs w:val="24"/>
        </w:rPr>
        <w:t>England</w:t>
      </w:r>
      <w:r w:rsidR="00362ED5" w:rsidRPr="00E228BB">
        <w:rPr>
          <w:rFonts w:ascii="Times New Roman" w:hAnsi="Times New Roman" w:cs="Times New Roman"/>
          <w:sz w:val="24"/>
          <w:szCs w:val="24"/>
        </w:rPr>
        <w:t xml:space="preserve"> </w:t>
      </w:r>
      <w:r w:rsidR="0083787A" w:rsidRPr="00E228BB">
        <w:rPr>
          <w:rFonts w:ascii="Times New Roman" w:hAnsi="Times New Roman" w:cs="Times New Roman"/>
          <w:sz w:val="24"/>
          <w:szCs w:val="24"/>
        </w:rPr>
        <w:t>using a s</w:t>
      </w:r>
      <w:r w:rsidR="00F400D9" w:rsidRPr="00E228BB">
        <w:rPr>
          <w:rFonts w:ascii="Times New Roman" w:hAnsi="Times New Roman" w:cs="Times New Roman"/>
          <w:sz w:val="24"/>
          <w:szCs w:val="24"/>
        </w:rPr>
        <w:t xml:space="preserve">ingle, expenditure-based metric. </w:t>
      </w:r>
      <w:r w:rsidR="008D205D" w:rsidRPr="00B22BFD">
        <w:rPr>
          <w:rFonts w:ascii="Times New Roman" w:hAnsi="Times New Roman" w:cs="Times New Roman"/>
          <w:sz w:val="24"/>
          <w:szCs w:val="24"/>
        </w:rPr>
        <w:t>This has</w:t>
      </w:r>
      <w:r w:rsidR="008D205D">
        <w:rPr>
          <w:rFonts w:ascii="Times New Roman" w:hAnsi="Times New Roman" w:cs="Times New Roman"/>
          <w:sz w:val="24"/>
          <w:szCs w:val="24"/>
        </w:rPr>
        <w:t xml:space="preserve"> varied over time but has</w:t>
      </w:r>
      <w:r w:rsidR="008D205D" w:rsidRPr="00B22BFD">
        <w:rPr>
          <w:rFonts w:ascii="Times New Roman" w:hAnsi="Times New Roman" w:cs="Times New Roman"/>
          <w:sz w:val="24"/>
          <w:szCs w:val="24"/>
        </w:rPr>
        <w:t xml:space="preserve"> involved </w:t>
      </w:r>
      <w:r w:rsidR="00F400D9" w:rsidRPr="00EC1B01">
        <w:rPr>
          <w:rFonts w:ascii="Times New Roman" w:hAnsi="Times New Roman" w:cs="Times New Roman"/>
          <w:sz w:val="24"/>
          <w:szCs w:val="24"/>
        </w:rPr>
        <w:t>a comparison between the (actual or projected) energy costs faced by households and various absolute or relative thresholds as a proxy for estimating the extent of domestic energy deprivation</w:t>
      </w:r>
      <w:r w:rsidR="008D205D" w:rsidRPr="00EC1B01">
        <w:rPr>
          <w:rFonts w:ascii="Times New Roman" w:hAnsi="Times New Roman" w:cs="Times New Roman"/>
          <w:sz w:val="24"/>
          <w:szCs w:val="24"/>
        </w:rPr>
        <w:t xml:space="preserve"> (Thomson et al 2017)</w:t>
      </w:r>
      <w:r w:rsidR="0083787A" w:rsidRPr="00E228BB">
        <w:rPr>
          <w:rFonts w:ascii="Times New Roman" w:hAnsi="Times New Roman" w:cs="Times New Roman"/>
          <w:sz w:val="24"/>
          <w:szCs w:val="24"/>
        </w:rPr>
        <w:t xml:space="preserve">. </w:t>
      </w:r>
      <w:r w:rsidR="00E228BB" w:rsidRPr="00041CFB">
        <w:rPr>
          <w:rFonts w:ascii="Times New Roman" w:hAnsi="Times New Roman" w:cs="Times New Roman"/>
          <w:sz w:val="24"/>
          <w:szCs w:val="24"/>
        </w:rPr>
        <w:t xml:space="preserve">While </w:t>
      </w:r>
      <w:r w:rsidR="00EE2265">
        <w:rPr>
          <w:rFonts w:ascii="Times New Roman" w:hAnsi="Times New Roman" w:cs="Times New Roman"/>
          <w:sz w:val="24"/>
          <w:szCs w:val="24"/>
        </w:rPr>
        <w:t>there are weaknesses</w:t>
      </w:r>
      <w:r w:rsidR="00E228BB" w:rsidRPr="00041CFB">
        <w:rPr>
          <w:rFonts w:ascii="Times New Roman" w:hAnsi="Times New Roman" w:cs="Times New Roman"/>
          <w:sz w:val="24"/>
          <w:szCs w:val="24"/>
        </w:rPr>
        <w:t xml:space="preserve"> with this approach, such as complexity, a strength is that it is less prone to problems of ‘hidden’ energy poverty affecting more subjective measures (Thomson et al 2017).  </w:t>
      </w:r>
      <w:r w:rsidR="0083787A" w:rsidRPr="00EC1B01">
        <w:rPr>
          <w:rFonts w:ascii="Times New Roman" w:hAnsi="Times New Roman" w:cs="Times New Roman"/>
          <w:sz w:val="24"/>
          <w:szCs w:val="24"/>
        </w:rPr>
        <w:t xml:space="preserve">However, </w:t>
      </w:r>
      <w:r w:rsidR="00D20828" w:rsidRPr="00EC1B01">
        <w:rPr>
          <w:rFonts w:ascii="Times New Roman" w:hAnsi="Times New Roman" w:cs="Times New Roman"/>
          <w:sz w:val="24"/>
          <w:szCs w:val="24"/>
        </w:rPr>
        <w:t>three changes in</w:t>
      </w:r>
      <w:r w:rsidR="00D1505D" w:rsidRPr="00EC1B01">
        <w:rPr>
          <w:rFonts w:ascii="Times New Roman" w:hAnsi="Times New Roman" w:cs="Times New Roman"/>
          <w:sz w:val="24"/>
          <w:szCs w:val="24"/>
        </w:rPr>
        <w:t xml:space="preserve"> the metric used </w:t>
      </w:r>
      <w:r w:rsidR="00D1505D" w:rsidRPr="00E228BB">
        <w:rPr>
          <w:rFonts w:ascii="Times New Roman" w:hAnsi="Times New Roman" w:cs="Times New Roman"/>
          <w:sz w:val="24"/>
          <w:szCs w:val="24"/>
        </w:rPr>
        <w:t>since 1997 mean</w:t>
      </w:r>
      <w:r w:rsidR="000D6367" w:rsidRPr="00E228BB">
        <w:rPr>
          <w:rFonts w:ascii="Times New Roman" w:hAnsi="Times New Roman" w:cs="Times New Roman"/>
          <w:sz w:val="24"/>
          <w:szCs w:val="24"/>
        </w:rPr>
        <w:t xml:space="preserve"> no longitudinal data exists for the entire period covered in this paper.</w:t>
      </w:r>
      <w:r w:rsidR="005A6828" w:rsidRPr="00E228BB">
        <w:rPr>
          <w:rFonts w:ascii="Times New Roman" w:hAnsi="Times New Roman" w:cs="Times New Roman"/>
          <w:sz w:val="24"/>
          <w:szCs w:val="24"/>
        </w:rPr>
        <w:t xml:space="preserve"> </w:t>
      </w:r>
      <w:r w:rsidR="00F2207D" w:rsidRPr="00E228BB">
        <w:rPr>
          <w:rFonts w:ascii="Times New Roman" w:hAnsi="Times New Roman" w:cs="Times New Roman"/>
          <w:sz w:val="24"/>
          <w:szCs w:val="24"/>
        </w:rPr>
        <w:t>This paper thus presents a</w:t>
      </w:r>
      <w:r w:rsidR="005A6828" w:rsidRPr="00E228BB">
        <w:rPr>
          <w:rFonts w:ascii="Times New Roman" w:hAnsi="Times New Roman" w:cs="Times New Roman"/>
          <w:sz w:val="24"/>
          <w:szCs w:val="24"/>
        </w:rPr>
        <w:t xml:space="preserve">ll available official </w:t>
      </w:r>
      <w:r w:rsidR="00DB0EB8" w:rsidRPr="00E228BB">
        <w:rPr>
          <w:rFonts w:ascii="Times New Roman" w:hAnsi="Times New Roman" w:cs="Times New Roman"/>
          <w:sz w:val="24"/>
          <w:szCs w:val="24"/>
        </w:rPr>
        <w:t xml:space="preserve">English </w:t>
      </w:r>
      <w:r w:rsidR="005A6828" w:rsidRPr="00E228BB">
        <w:rPr>
          <w:rFonts w:ascii="Times New Roman" w:hAnsi="Times New Roman" w:cs="Times New Roman"/>
          <w:sz w:val="24"/>
          <w:szCs w:val="24"/>
        </w:rPr>
        <w:t>data</w:t>
      </w:r>
      <w:r w:rsidR="00D20828" w:rsidRPr="00E228BB">
        <w:rPr>
          <w:rFonts w:ascii="Times New Roman" w:hAnsi="Times New Roman" w:cs="Times New Roman"/>
          <w:sz w:val="24"/>
          <w:szCs w:val="24"/>
        </w:rPr>
        <w:t xml:space="preserve"> </w:t>
      </w:r>
      <w:commentRangeStart w:id="0"/>
      <w:r w:rsidR="00D20828" w:rsidRPr="00E228BB">
        <w:rPr>
          <w:rFonts w:ascii="Times New Roman" w:hAnsi="Times New Roman" w:cs="Times New Roman"/>
          <w:sz w:val="24"/>
          <w:szCs w:val="24"/>
        </w:rPr>
        <w:t>on energy poverty outcomes</w:t>
      </w:r>
      <w:commentRangeEnd w:id="0"/>
      <w:r w:rsidR="00D20828" w:rsidRPr="00041CFB">
        <w:rPr>
          <w:rStyle w:val="CommentReference"/>
          <w:rFonts w:ascii="Times New Roman" w:hAnsi="Times New Roman" w:cs="Times New Roman"/>
          <w:sz w:val="24"/>
          <w:szCs w:val="24"/>
        </w:rPr>
        <w:commentReference w:id="0"/>
      </w:r>
      <w:r w:rsidR="00D20828" w:rsidRPr="00EC1B01">
        <w:rPr>
          <w:rFonts w:ascii="Times New Roman" w:hAnsi="Times New Roman" w:cs="Times New Roman"/>
          <w:sz w:val="24"/>
          <w:szCs w:val="24"/>
        </w:rPr>
        <w:t>,</w:t>
      </w:r>
      <w:r w:rsidR="008035A8" w:rsidRPr="00EC1B01">
        <w:rPr>
          <w:rFonts w:ascii="Times New Roman" w:hAnsi="Times New Roman" w:cs="Times New Roman"/>
          <w:sz w:val="24"/>
          <w:szCs w:val="24"/>
        </w:rPr>
        <w:t xml:space="preserve"> </w:t>
      </w:r>
      <w:r w:rsidR="005A6828" w:rsidRPr="00EC1B01">
        <w:rPr>
          <w:rFonts w:ascii="Times New Roman" w:hAnsi="Times New Roman" w:cs="Times New Roman"/>
          <w:sz w:val="24"/>
          <w:szCs w:val="24"/>
        </w:rPr>
        <w:t>together with details of measurement changes</w:t>
      </w:r>
      <w:r w:rsidR="005A6828" w:rsidRPr="00E228BB">
        <w:rPr>
          <w:rFonts w:ascii="Times New Roman" w:hAnsi="Times New Roman" w:cs="Times New Roman"/>
          <w:sz w:val="24"/>
          <w:szCs w:val="24"/>
        </w:rPr>
        <w:t xml:space="preserve"> and their implications</w:t>
      </w:r>
      <w:r w:rsidR="00362ED5">
        <w:rPr>
          <w:rFonts w:ascii="Times New Roman" w:hAnsi="Times New Roman" w:cs="Times New Roman"/>
          <w:sz w:val="24"/>
          <w:szCs w:val="24"/>
        </w:rPr>
        <w:t>.</w:t>
      </w:r>
      <w:r w:rsidR="00D1505D" w:rsidRPr="00D1505D">
        <w:rPr>
          <w:rFonts w:ascii="Times New Roman" w:hAnsi="Times New Roman" w:cs="Times New Roman"/>
          <w:sz w:val="24"/>
          <w:szCs w:val="24"/>
        </w:rPr>
        <w:t xml:space="preserve"> </w:t>
      </w:r>
      <w:r w:rsidR="00D1505D">
        <w:rPr>
          <w:rFonts w:ascii="Times New Roman" w:hAnsi="Times New Roman" w:cs="Times New Roman"/>
          <w:sz w:val="24"/>
          <w:szCs w:val="24"/>
        </w:rPr>
        <w:t>As will be seen, these changes have</w:t>
      </w:r>
      <w:r w:rsidR="00362ED5" w:rsidRPr="00362ED5">
        <w:rPr>
          <w:rFonts w:ascii="Times New Roman" w:hAnsi="Times New Roman" w:cs="Times New Roman"/>
          <w:sz w:val="24"/>
          <w:szCs w:val="24"/>
        </w:rPr>
        <w:t xml:space="preserve"> </w:t>
      </w:r>
      <w:r w:rsidR="00362ED5">
        <w:rPr>
          <w:rFonts w:ascii="Times New Roman" w:hAnsi="Times New Roman" w:cs="Times New Roman"/>
          <w:sz w:val="24"/>
          <w:szCs w:val="24"/>
        </w:rPr>
        <w:t>by themselves</w:t>
      </w:r>
      <w:r w:rsidR="00D1505D">
        <w:rPr>
          <w:rFonts w:ascii="Times New Roman" w:hAnsi="Times New Roman" w:cs="Times New Roman"/>
          <w:sz w:val="24"/>
          <w:szCs w:val="24"/>
        </w:rPr>
        <w:t xml:space="preserve"> raised questions about the substance of government policy.</w:t>
      </w:r>
      <w:r w:rsidR="00F400D9" w:rsidRPr="00F400D9">
        <w:rPr>
          <w:rFonts w:ascii="Times New Roman" w:hAnsi="Times New Roman" w:cs="Times New Roman"/>
          <w:color w:val="000000"/>
          <w:sz w:val="24"/>
          <w:szCs w:val="24"/>
        </w:rPr>
        <w:t xml:space="preserve"> </w:t>
      </w:r>
    </w:p>
    <w:p w14:paraId="58099BAA" w14:textId="3E5F9DC7" w:rsidR="0003080E" w:rsidRDefault="002B6FD5" w:rsidP="002B6F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this analysis, it is argued d</w:t>
      </w:r>
      <w:r w:rsidR="00AF1E66">
        <w:rPr>
          <w:rFonts w:ascii="Times New Roman" w:hAnsi="Times New Roman" w:cs="Times New Roman"/>
          <w:sz w:val="24"/>
          <w:szCs w:val="24"/>
        </w:rPr>
        <w:t xml:space="preserve">omestic energy efficiency policy </w:t>
      </w:r>
      <w:r>
        <w:rPr>
          <w:rFonts w:ascii="Times New Roman" w:hAnsi="Times New Roman" w:cs="Times New Roman"/>
          <w:sz w:val="24"/>
          <w:szCs w:val="24"/>
        </w:rPr>
        <w:t xml:space="preserve">in England has not </w:t>
      </w:r>
      <w:r w:rsidR="00AF1E66">
        <w:rPr>
          <w:rFonts w:ascii="Times New Roman" w:hAnsi="Times New Roman" w:cs="Times New Roman"/>
          <w:sz w:val="24"/>
          <w:szCs w:val="24"/>
        </w:rPr>
        <w:t>offer</w:t>
      </w:r>
      <w:r>
        <w:rPr>
          <w:rFonts w:ascii="Times New Roman" w:hAnsi="Times New Roman" w:cs="Times New Roman"/>
          <w:sz w:val="24"/>
          <w:szCs w:val="24"/>
        </w:rPr>
        <w:t>ed</w:t>
      </w:r>
      <w:r w:rsidR="00AF1E66">
        <w:rPr>
          <w:rFonts w:ascii="Times New Roman" w:hAnsi="Times New Roman" w:cs="Times New Roman"/>
          <w:sz w:val="24"/>
          <w:szCs w:val="24"/>
        </w:rPr>
        <w:t xml:space="preserve"> </w:t>
      </w:r>
      <w:proofErr w:type="gramStart"/>
      <w:r w:rsidR="00AF1E66">
        <w:rPr>
          <w:rFonts w:ascii="Times New Roman" w:hAnsi="Times New Roman" w:cs="Times New Roman"/>
          <w:sz w:val="24"/>
          <w:szCs w:val="24"/>
        </w:rPr>
        <w:t>a</w:t>
      </w:r>
      <w:proofErr w:type="gramEnd"/>
      <w:r w:rsidR="00AF1E66">
        <w:rPr>
          <w:rFonts w:ascii="Times New Roman" w:hAnsi="Times New Roman" w:cs="Times New Roman"/>
          <w:sz w:val="24"/>
          <w:szCs w:val="24"/>
        </w:rPr>
        <w:t xml:space="preserve"> unproblematic means for simultaneously achieving environmental and social goals</w:t>
      </w:r>
      <w:r w:rsidR="00792B25">
        <w:rPr>
          <w:rFonts w:ascii="Times New Roman" w:hAnsi="Times New Roman" w:cs="Times New Roman"/>
          <w:sz w:val="24"/>
          <w:szCs w:val="24"/>
        </w:rPr>
        <w:t xml:space="preserve">. </w:t>
      </w:r>
      <w:r w:rsidR="00EE2265">
        <w:rPr>
          <w:rFonts w:ascii="Times New Roman" w:hAnsi="Times New Roman" w:cs="Times New Roman"/>
          <w:sz w:val="24"/>
          <w:szCs w:val="24"/>
        </w:rPr>
        <w:t xml:space="preserve">Persistent problems, </w:t>
      </w:r>
      <w:r w:rsidR="008035A8">
        <w:rPr>
          <w:rFonts w:ascii="Times New Roman" w:hAnsi="Times New Roman" w:cs="Times New Roman"/>
          <w:sz w:val="24"/>
          <w:szCs w:val="24"/>
        </w:rPr>
        <w:t xml:space="preserve">particularly </w:t>
      </w:r>
      <w:r w:rsidR="001545E3">
        <w:rPr>
          <w:rFonts w:ascii="Times New Roman" w:hAnsi="Times New Roman" w:cs="Times New Roman"/>
          <w:sz w:val="24"/>
          <w:szCs w:val="24"/>
        </w:rPr>
        <w:t>on the social side</w:t>
      </w:r>
      <w:r w:rsidR="008035A8">
        <w:rPr>
          <w:rFonts w:ascii="Times New Roman" w:hAnsi="Times New Roman" w:cs="Times New Roman"/>
          <w:sz w:val="24"/>
          <w:szCs w:val="24"/>
        </w:rPr>
        <w:t xml:space="preserve">, </w:t>
      </w:r>
      <w:r w:rsidR="00EE2265">
        <w:rPr>
          <w:rFonts w:ascii="Times New Roman" w:hAnsi="Times New Roman" w:cs="Times New Roman"/>
          <w:sz w:val="24"/>
          <w:szCs w:val="24"/>
        </w:rPr>
        <w:t>have led</w:t>
      </w:r>
      <w:r w:rsidR="008035A8">
        <w:rPr>
          <w:rFonts w:ascii="Times New Roman" w:hAnsi="Times New Roman" w:cs="Times New Roman"/>
          <w:sz w:val="24"/>
          <w:szCs w:val="24"/>
        </w:rPr>
        <w:t xml:space="preserve"> in terms of e</w:t>
      </w:r>
      <w:r w:rsidR="008035A8" w:rsidRPr="00715563">
        <w:rPr>
          <w:rFonts w:ascii="Times New Roman" w:hAnsi="Times New Roman" w:cs="Times New Roman"/>
          <w:sz w:val="24"/>
          <w:szCs w:val="24"/>
        </w:rPr>
        <w:t xml:space="preserve">nergy poverty </w:t>
      </w:r>
      <w:r w:rsidR="008035A8">
        <w:rPr>
          <w:rFonts w:ascii="Times New Roman" w:hAnsi="Times New Roman" w:cs="Times New Roman"/>
          <w:sz w:val="24"/>
          <w:szCs w:val="24"/>
        </w:rPr>
        <w:t>outcomes</w:t>
      </w:r>
      <w:r>
        <w:rPr>
          <w:rFonts w:ascii="Times New Roman" w:hAnsi="Times New Roman" w:cs="Times New Roman"/>
          <w:sz w:val="24"/>
          <w:szCs w:val="24"/>
        </w:rPr>
        <w:t xml:space="preserve"> </w:t>
      </w:r>
      <w:r w:rsidR="008035A8">
        <w:rPr>
          <w:rFonts w:ascii="Times New Roman" w:hAnsi="Times New Roman" w:cs="Times New Roman"/>
          <w:sz w:val="24"/>
          <w:szCs w:val="24"/>
        </w:rPr>
        <w:t>to</w:t>
      </w:r>
      <w:r w:rsidR="00EE2265">
        <w:rPr>
          <w:rFonts w:ascii="Times New Roman" w:hAnsi="Times New Roman" w:cs="Times New Roman"/>
          <w:sz w:val="24"/>
          <w:szCs w:val="24"/>
        </w:rPr>
        <w:t>,</w:t>
      </w:r>
      <w:r w:rsidR="008035A8">
        <w:rPr>
          <w:rFonts w:ascii="Times New Roman" w:hAnsi="Times New Roman" w:cs="Times New Roman"/>
          <w:sz w:val="24"/>
          <w:szCs w:val="24"/>
        </w:rPr>
        <w:t xml:space="preserve"> </w:t>
      </w:r>
      <w:r>
        <w:rPr>
          <w:rFonts w:ascii="Times New Roman" w:hAnsi="Times New Roman" w:cs="Times New Roman"/>
          <w:sz w:val="24"/>
          <w:szCs w:val="24"/>
        </w:rPr>
        <w:t xml:space="preserve">at </w:t>
      </w:r>
      <w:r w:rsidR="008035A8">
        <w:rPr>
          <w:rFonts w:ascii="Times New Roman" w:hAnsi="Times New Roman" w:cs="Times New Roman"/>
          <w:sz w:val="24"/>
          <w:szCs w:val="24"/>
        </w:rPr>
        <w:t>best</w:t>
      </w:r>
      <w:r w:rsidR="00EE2265">
        <w:rPr>
          <w:rFonts w:ascii="Times New Roman" w:hAnsi="Times New Roman" w:cs="Times New Roman"/>
          <w:sz w:val="24"/>
          <w:szCs w:val="24"/>
        </w:rPr>
        <w:t>,</w:t>
      </w:r>
      <w:r w:rsidR="008035A8">
        <w:rPr>
          <w:rFonts w:ascii="Times New Roman" w:hAnsi="Times New Roman" w:cs="Times New Roman"/>
          <w:sz w:val="24"/>
          <w:szCs w:val="24"/>
        </w:rPr>
        <w:t xml:space="preserve"> mixed results in reducing levels during this period</w:t>
      </w:r>
      <w:r w:rsidR="001545E3">
        <w:rPr>
          <w:rFonts w:ascii="Times New Roman" w:hAnsi="Times New Roman" w:cs="Times New Roman"/>
          <w:sz w:val="24"/>
          <w:szCs w:val="24"/>
        </w:rPr>
        <w:t xml:space="preserve">. These </w:t>
      </w:r>
      <w:r w:rsidR="008035A8">
        <w:rPr>
          <w:rFonts w:ascii="Times New Roman" w:hAnsi="Times New Roman" w:cs="Times New Roman"/>
          <w:sz w:val="24"/>
          <w:szCs w:val="24"/>
        </w:rPr>
        <w:t xml:space="preserve">problems </w:t>
      </w:r>
      <w:r w:rsidR="001545E3">
        <w:rPr>
          <w:rFonts w:ascii="Times New Roman" w:hAnsi="Times New Roman" w:cs="Times New Roman"/>
          <w:sz w:val="24"/>
          <w:szCs w:val="24"/>
        </w:rPr>
        <w:t>have involved</w:t>
      </w:r>
      <w:r w:rsidR="008035A8">
        <w:rPr>
          <w:rFonts w:ascii="Times New Roman" w:hAnsi="Times New Roman" w:cs="Times New Roman"/>
          <w:sz w:val="24"/>
          <w:szCs w:val="24"/>
        </w:rPr>
        <w:t xml:space="preserve"> </w:t>
      </w:r>
      <w:r w:rsidR="00951664">
        <w:rPr>
          <w:rFonts w:ascii="Times New Roman" w:hAnsi="Times New Roman" w:cs="Times New Roman"/>
          <w:sz w:val="24"/>
          <w:szCs w:val="24"/>
        </w:rPr>
        <w:t>the targeting of</w:t>
      </w:r>
      <w:r w:rsidR="001545E3">
        <w:rPr>
          <w:rFonts w:ascii="Times New Roman" w:hAnsi="Times New Roman" w:cs="Times New Roman"/>
          <w:sz w:val="24"/>
          <w:szCs w:val="24"/>
        </w:rPr>
        <w:t xml:space="preserve"> energy efficiency</w:t>
      </w:r>
      <w:r w:rsidR="00951664">
        <w:rPr>
          <w:rFonts w:ascii="Times New Roman" w:hAnsi="Times New Roman" w:cs="Times New Roman"/>
          <w:sz w:val="24"/>
          <w:szCs w:val="24"/>
        </w:rPr>
        <w:t xml:space="preserve"> support on energy poor households</w:t>
      </w:r>
      <w:r w:rsidR="005C1BC1">
        <w:rPr>
          <w:rFonts w:ascii="Times New Roman" w:hAnsi="Times New Roman" w:cs="Times New Roman"/>
          <w:sz w:val="24"/>
          <w:szCs w:val="24"/>
        </w:rPr>
        <w:t xml:space="preserve"> and,</w:t>
      </w:r>
      <w:r w:rsidR="001545E3">
        <w:rPr>
          <w:rFonts w:ascii="Times New Roman" w:hAnsi="Times New Roman" w:cs="Times New Roman"/>
          <w:sz w:val="24"/>
          <w:szCs w:val="24"/>
        </w:rPr>
        <w:t xml:space="preserve"> </w:t>
      </w:r>
      <w:r w:rsidR="005C1BC1">
        <w:rPr>
          <w:rFonts w:ascii="Times New Roman" w:hAnsi="Times New Roman" w:cs="Times New Roman"/>
          <w:sz w:val="24"/>
          <w:szCs w:val="24"/>
        </w:rPr>
        <w:t>m</w:t>
      </w:r>
      <w:r w:rsidR="001545E3">
        <w:rPr>
          <w:rFonts w:ascii="Times New Roman" w:hAnsi="Times New Roman" w:cs="Times New Roman"/>
          <w:sz w:val="24"/>
          <w:szCs w:val="24"/>
        </w:rPr>
        <w:t>ore generally</w:t>
      </w:r>
      <w:r w:rsidR="005C1BC1">
        <w:rPr>
          <w:rFonts w:ascii="Times New Roman" w:hAnsi="Times New Roman" w:cs="Times New Roman"/>
          <w:sz w:val="24"/>
          <w:szCs w:val="24"/>
        </w:rPr>
        <w:t>,</w:t>
      </w:r>
      <w:r w:rsidR="001545E3">
        <w:rPr>
          <w:rFonts w:ascii="Times New Roman" w:hAnsi="Times New Roman" w:cs="Times New Roman"/>
          <w:sz w:val="24"/>
          <w:szCs w:val="24"/>
        </w:rPr>
        <w:t xml:space="preserve"> </w:t>
      </w:r>
      <w:r w:rsidR="005C1BC1">
        <w:rPr>
          <w:rFonts w:ascii="Times New Roman" w:hAnsi="Times New Roman" w:cs="Times New Roman"/>
          <w:sz w:val="24"/>
          <w:szCs w:val="24"/>
        </w:rPr>
        <w:t xml:space="preserve">the </w:t>
      </w:r>
      <w:r w:rsidR="005C1BC1">
        <w:rPr>
          <w:rFonts w:ascii="Times New Roman" w:hAnsi="Times New Roman" w:cs="Times New Roman"/>
          <w:sz w:val="24"/>
          <w:szCs w:val="24"/>
        </w:rPr>
        <w:lastRenderedPageBreak/>
        <w:t>limitations of domestic energy efficiency</w:t>
      </w:r>
      <w:r w:rsidR="001545E3">
        <w:rPr>
          <w:rFonts w:ascii="Times New Roman" w:hAnsi="Times New Roman" w:cs="Times New Roman"/>
          <w:sz w:val="24"/>
          <w:szCs w:val="24"/>
        </w:rPr>
        <w:t xml:space="preserve"> to address</w:t>
      </w:r>
      <w:r w:rsidR="00951664">
        <w:rPr>
          <w:rFonts w:ascii="Times New Roman" w:hAnsi="Times New Roman" w:cs="Times New Roman"/>
          <w:sz w:val="24"/>
          <w:szCs w:val="24"/>
        </w:rPr>
        <w:t xml:space="preserve"> energy poverty caused by low income and/or high energy prices.</w:t>
      </w:r>
      <w:r>
        <w:rPr>
          <w:rFonts w:ascii="Times New Roman" w:hAnsi="Times New Roman" w:cs="Times New Roman"/>
          <w:sz w:val="24"/>
          <w:szCs w:val="24"/>
        </w:rPr>
        <w:t xml:space="preserve"> While such </w:t>
      </w:r>
      <w:r w:rsidR="0022303B">
        <w:rPr>
          <w:rFonts w:ascii="Times New Roman" w:hAnsi="Times New Roman" w:cs="Times New Roman"/>
          <w:sz w:val="24"/>
          <w:szCs w:val="24"/>
        </w:rPr>
        <w:t>p</w:t>
      </w:r>
      <w:r w:rsidR="00664057">
        <w:rPr>
          <w:rFonts w:ascii="Times New Roman" w:hAnsi="Times New Roman" w:cs="Times New Roman"/>
          <w:sz w:val="24"/>
          <w:szCs w:val="24"/>
        </w:rPr>
        <w:t xml:space="preserve">roblems </w:t>
      </w:r>
      <w:r>
        <w:rPr>
          <w:rFonts w:ascii="Times New Roman" w:hAnsi="Times New Roman" w:cs="Times New Roman"/>
          <w:sz w:val="24"/>
          <w:szCs w:val="24"/>
        </w:rPr>
        <w:t xml:space="preserve">are potentially resolvable, in England they </w:t>
      </w:r>
      <w:r w:rsidR="00951664">
        <w:rPr>
          <w:rFonts w:ascii="Times New Roman" w:hAnsi="Times New Roman" w:cs="Times New Roman"/>
          <w:sz w:val="24"/>
          <w:szCs w:val="24"/>
        </w:rPr>
        <w:t>have remained largely unaddressed</w:t>
      </w:r>
      <w:r w:rsidR="00664057">
        <w:rPr>
          <w:rFonts w:ascii="Times New Roman" w:hAnsi="Times New Roman" w:cs="Times New Roman"/>
          <w:sz w:val="24"/>
          <w:szCs w:val="24"/>
        </w:rPr>
        <w:t xml:space="preserve">, not least because </w:t>
      </w:r>
      <w:r w:rsidR="00DB0EB8">
        <w:rPr>
          <w:rFonts w:ascii="Times New Roman" w:hAnsi="Times New Roman" w:cs="Times New Roman"/>
          <w:sz w:val="24"/>
          <w:szCs w:val="24"/>
        </w:rPr>
        <w:t>its</w:t>
      </w:r>
      <w:r w:rsidR="00664057">
        <w:rPr>
          <w:rFonts w:ascii="Times New Roman" w:hAnsi="Times New Roman" w:cs="Times New Roman"/>
          <w:sz w:val="24"/>
          <w:szCs w:val="24"/>
        </w:rPr>
        <w:t xml:space="preserve"> liberal </w:t>
      </w:r>
      <w:r>
        <w:rPr>
          <w:rFonts w:ascii="Times New Roman" w:hAnsi="Times New Roman" w:cs="Times New Roman"/>
          <w:sz w:val="24"/>
          <w:szCs w:val="24"/>
        </w:rPr>
        <w:t xml:space="preserve">institutional context has ruled out significant </w:t>
      </w:r>
      <w:r w:rsidR="00664057">
        <w:rPr>
          <w:rFonts w:ascii="Times New Roman" w:hAnsi="Times New Roman" w:cs="Times New Roman"/>
          <w:sz w:val="24"/>
          <w:szCs w:val="24"/>
        </w:rPr>
        <w:t>policy adjustments, involving increased social protection and/or energy market intervention</w:t>
      </w:r>
      <w:r>
        <w:rPr>
          <w:rFonts w:ascii="Times New Roman" w:hAnsi="Times New Roman" w:cs="Times New Roman"/>
          <w:sz w:val="24"/>
          <w:szCs w:val="24"/>
        </w:rPr>
        <w:t>.</w:t>
      </w:r>
      <w:r w:rsidR="00664057">
        <w:rPr>
          <w:rFonts w:ascii="Times New Roman" w:hAnsi="Times New Roman" w:cs="Times New Roman"/>
          <w:sz w:val="24"/>
          <w:szCs w:val="24"/>
        </w:rPr>
        <w:t xml:space="preserve"> </w:t>
      </w:r>
      <w:r w:rsidR="00CE32A6">
        <w:rPr>
          <w:rFonts w:ascii="Times New Roman" w:hAnsi="Times New Roman" w:cs="Times New Roman"/>
          <w:sz w:val="24"/>
          <w:szCs w:val="24"/>
        </w:rPr>
        <w:t>I</w:t>
      </w:r>
      <w:r w:rsidR="0080693D">
        <w:rPr>
          <w:rFonts w:ascii="Times New Roman" w:hAnsi="Times New Roman" w:cs="Times New Roman"/>
          <w:sz w:val="24"/>
          <w:szCs w:val="24"/>
        </w:rPr>
        <w:t xml:space="preserve">t will </w:t>
      </w:r>
      <w:r w:rsidR="00CE32A6">
        <w:rPr>
          <w:rFonts w:ascii="Times New Roman" w:hAnsi="Times New Roman" w:cs="Times New Roman"/>
          <w:sz w:val="24"/>
          <w:szCs w:val="24"/>
        </w:rPr>
        <w:t xml:space="preserve">thus </w:t>
      </w:r>
      <w:r w:rsidR="0080693D">
        <w:rPr>
          <w:rFonts w:ascii="Times New Roman" w:hAnsi="Times New Roman" w:cs="Times New Roman"/>
          <w:sz w:val="24"/>
          <w:szCs w:val="24"/>
        </w:rPr>
        <w:t>be concluded that</w:t>
      </w:r>
      <w:r w:rsidR="00664057">
        <w:rPr>
          <w:rFonts w:ascii="Times New Roman" w:hAnsi="Times New Roman" w:cs="Times New Roman"/>
          <w:sz w:val="24"/>
          <w:szCs w:val="24"/>
        </w:rPr>
        <w:t xml:space="preserve"> since 2010</w:t>
      </w:r>
      <w:proofErr w:type="gramStart"/>
      <w:r w:rsidR="00F2207D">
        <w:rPr>
          <w:rFonts w:ascii="Times New Roman" w:hAnsi="Times New Roman" w:cs="Times New Roman"/>
          <w:sz w:val="24"/>
          <w:szCs w:val="24"/>
        </w:rPr>
        <w:t>,</w:t>
      </w:r>
      <w:r w:rsidR="00664057">
        <w:rPr>
          <w:rFonts w:ascii="Times New Roman" w:hAnsi="Times New Roman" w:cs="Times New Roman"/>
          <w:sz w:val="24"/>
          <w:szCs w:val="24"/>
        </w:rPr>
        <w:t xml:space="preserve"> in particular</w:t>
      </w:r>
      <w:r w:rsidR="00F2207D">
        <w:rPr>
          <w:rFonts w:ascii="Times New Roman" w:hAnsi="Times New Roman" w:cs="Times New Roman"/>
          <w:sz w:val="24"/>
          <w:szCs w:val="24"/>
        </w:rPr>
        <w:t>,</w:t>
      </w:r>
      <w:r w:rsidR="0022303B">
        <w:rPr>
          <w:rFonts w:ascii="Times New Roman" w:hAnsi="Times New Roman" w:cs="Times New Roman"/>
          <w:sz w:val="24"/>
          <w:szCs w:val="24"/>
        </w:rPr>
        <w:t xml:space="preserve"> </w:t>
      </w:r>
      <w:r w:rsidR="00664057">
        <w:rPr>
          <w:rFonts w:ascii="Times New Roman" w:hAnsi="Times New Roman" w:cs="Times New Roman"/>
          <w:sz w:val="24"/>
          <w:szCs w:val="24"/>
        </w:rPr>
        <w:t>domestic</w:t>
      </w:r>
      <w:proofErr w:type="gramEnd"/>
      <w:r w:rsidR="00664057">
        <w:rPr>
          <w:rFonts w:ascii="Times New Roman" w:hAnsi="Times New Roman" w:cs="Times New Roman"/>
          <w:sz w:val="24"/>
          <w:szCs w:val="24"/>
        </w:rPr>
        <w:t xml:space="preserve"> energy efficiency </w:t>
      </w:r>
      <w:r w:rsidR="00CE32A6">
        <w:rPr>
          <w:rFonts w:ascii="Times New Roman" w:hAnsi="Times New Roman" w:cs="Times New Roman"/>
          <w:sz w:val="24"/>
          <w:szCs w:val="24"/>
        </w:rPr>
        <w:t xml:space="preserve">intervention </w:t>
      </w:r>
      <w:r w:rsidR="00664057">
        <w:rPr>
          <w:rFonts w:ascii="Times New Roman" w:hAnsi="Times New Roman" w:cs="Times New Roman"/>
          <w:sz w:val="24"/>
          <w:szCs w:val="24"/>
        </w:rPr>
        <w:t>has operated</w:t>
      </w:r>
      <w:r w:rsidR="00D21F51">
        <w:rPr>
          <w:rFonts w:ascii="Times New Roman" w:hAnsi="Times New Roman" w:cs="Times New Roman"/>
          <w:sz w:val="24"/>
          <w:szCs w:val="24"/>
        </w:rPr>
        <w:t xml:space="preserve"> in </w:t>
      </w:r>
      <w:r w:rsidR="00DB0EB8">
        <w:rPr>
          <w:rFonts w:ascii="Times New Roman" w:hAnsi="Times New Roman" w:cs="Times New Roman"/>
          <w:sz w:val="24"/>
          <w:szCs w:val="24"/>
        </w:rPr>
        <w:t>England</w:t>
      </w:r>
      <w:r w:rsidR="00664057">
        <w:rPr>
          <w:rFonts w:ascii="Times New Roman" w:hAnsi="Times New Roman" w:cs="Times New Roman"/>
          <w:sz w:val="24"/>
          <w:szCs w:val="24"/>
        </w:rPr>
        <w:t xml:space="preserve"> as</w:t>
      </w:r>
      <w:r w:rsidR="00CE32A6">
        <w:rPr>
          <w:rFonts w:ascii="Times New Roman" w:hAnsi="Times New Roman" w:cs="Times New Roman"/>
          <w:sz w:val="24"/>
          <w:szCs w:val="24"/>
        </w:rPr>
        <w:t xml:space="preserve"> primarily </w:t>
      </w:r>
      <w:r w:rsidR="00664057">
        <w:rPr>
          <w:rFonts w:ascii="Times New Roman" w:hAnsi="Times New Roman" w:cs="Times New Roman"/>
          <w:sz w:val="24"/>
          <w:szCs w:val="24"/>
        </w:rPr>
        <w:t xml:space="preserve">a symbolic </w:t>
      </w:r>
      <w:r w:rsidR="0022303B">
        <w:rPr>
          <w:rFonts w:ascii="Times New Roman" w:hAnsi="Times New Roman" w:cs="Times New Roman"/>
          <w:sz w:val="24"/>
          <w:szCs w:val="24"/>
        </w:rPr>
        <w:t xml:space="preserve">rather substantive </w:t>
      </w:r>
      <w:r w:rsidR="00664057">
        <w:rPr>
          <w:rFonts w:ascii="Times New Roman" w:hAnsi="Times New Roman" w:cs="Times New Roman"/>
          <w:sz w:val="24"/>
          <w:szCs w:val="24"/>
        </w:rPr>
        <w:t xml:space="preserve">eco-social policy. </w:t>
      </w:r>
      <w:r w:rsidR="00951664">
        <w:rPr>
          <w:rFonts w:ascii="Times New Roman" w:hAnsi="Times New Roman" w:cs="Times New Roman"/>
          <w:sz w:val="24"/>
          <w:szCs w:val="24"/>
        </w:rPr>
        <w:t xml:space="preserve"> </w:t>
      </w:r>
    </w:p>
    <w:p w14:paraId="03A5A30D" w14:textId="77777777" w:rsidR="00D300E1" w:rsidRPr="00F32708" w:rsidRDefault="00D300E1" w:rsidP="00C13232">
      <w:pPr>
        <w:spacing w:after="0" w:line="480" w:lineRule="auto"/>
        <w:jc w:val="both"/>
        <w:rPr>
          <w:rFonts w:ascii="Times New Roman" w:hAnsi="Times New Roman" w:cs="Times New Roman"/>
          <w:b/>
          <w:sz w:val="24"/>
          <w:szCs w:val="24"/>
        </w:rPr>
      </w:pPr>
    </w:p>
    <w:p w14:paraId="046CD87B" w14:textId="77777777" w:rsidR="00D300E1" w:rsidRDefault="00D300E1" w:rsidP="00C13232">
      <w:pPr>
        <w:spacing w:after="0" w:line="480" w:lineRule="auto"/>
        <w:jc w:val="both"/>
        <w:rPr>
          <w:rFonts w:ascii="Times New Roman" w:hAnsi="Times New Roman" w:cs="Times New Roman"/>
          <w:b/>
          <w:sz w:val="24"/>
          <w:szCs w:val="24"/>
        </w:rPr>
      </w:pPr>
      <w:r w:rsidRPr="00130EEC">
        <w:rPr>
          <w:rFonts w:ascii="Times New Roman" w:hAnsi="Times New Roman" w:cs="Times New Roman"/>
          <w:b/>
          <w:sz w:val="24"/>
          <w:szCs w:val="24"/>
        </w:rPr>
        <w:t xml:space="preserve">The </w:t>
      </w:r>
      <w:r w:rsidR="00C6750A">
        <w:rPr>
          <w:rFonts w:ascii="Times New Roman" w:hAnsi="Times New Roman" w:cs="Times New Roman"/>
          <w:b/>
          <w:sz w:val="24"/>
          <w:szCs w:val="24"/>
        </w:rPr>
        <w:t xml:space="preserve">development of a liberal, eco-social policy on </w:t>
      </w:r>
      <w:r w:rsidR="00127212">
        <w:rPr>
          <w:rFonts w:ascii="Times New Roman" w:hAnsi="Times New Roman" w:cs="Times New Roman"/>
          <w:b/>
          <w:sz w:val="24"/>
          <w:szCs w:val="24"/>
        </w:rPr>
        <w:t>energy</w:t>
      </w:r>
      <w:r w:rsidR="00C6750A">
        <w:rPr>
          <w:rFonts w:ascii="Times New Roman" w:hAnsi="Times New Roman" w:cs="Times New Roman"/>
          <w:b/>
          <w:sz w:val="24"/>
          <w:szCs w:val="24"/>
        </w:rPr>
        <w:t xml:space="preserve"> poverty in the UK 1997</w:t>
      </w:r>
      <w:r w:rsidR="008B37C9">
        <w:rPr>
          <w:rFonts w:ascii="Times New Roman" w:hAnsi="Times New Roman" w:cs="Times New Roman"/>
          <w:b/>
          <w:sz w:val="24"/>
          <w:szCs w:val="24"/>
        </w:rPr>
        <w:t>-2022</w:t>
      </w:r>
    </w:p>
    <w:p w14:paraId="5EB9A758" w14:textId="77777777" w:rsidR="00971E90" w:rsidRDefault="00971E90" w:rsidP="00F96786">
      <w:pPr>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Origins and limitations</w:t>
      </w:r>
    </w:p>
    <w:p w14:paraId="1355D1CF" w14:textId="5FC9095F" w:rsidR="003D615A" w:rsidRDefault="00127212" w:rsidP="007D773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Energy poverty </w:t>
      </w:r>
      <w:r w:rsidR="0056342D">
        <w:rPr>
          <w:rFonts w:ascii="Times New Roman" w:hAnsi="Times New Roman" w:cs="Times New Roman"/>
          <w:sz w:val="24"/>
          <w:szCs w:val="24"/>
        </w:rPr>
        <w:t>became firmly embedded</w:t>
      </w:r>
      <w:r w:rsidR="006202B5" w:rsidRPr="006202B5">
        <w:rPr>
          <w:rFonts w:ascii="Times New Roman" w:hAnsi="Times New Roman" w:cs="Times New Roman"/>
          <w:sz w:val="24"/>
          <w:szCs w:val="24"/>
        </w:rPr>
        <w:t xml:space="preserve"> </w:t>
      </w:r>
      <w:r w:rsidR="006202B5">
        <w:rPr>
          <w:rFonts w:ascii="Times New Roman" w:hAnsi="Times New Roman" w:cs="Times New Roman"/>
          <w:sz w:val="24"/>
          <w:szCs w:val="24"/>
        </w:rPr>
        <w:t>on the UK policy agenda</w:t>
      </w:r>
      <w:r w:rsidR="0056342D">
        <w:rPr>
          <w:rFonts w:ascii="Times New Roman" w:hAnsi="Times New Roman" w:cs="Times New Roman"/>
          <w:sz w:val="24"/>
          <w:szCs w:val="24"/>
        </w:rPr>
        <w:t xml:space="preserve"> in the mid-1990s. </w:t>
      </w:r>
      <w:r w:rsidR="007F774F">
        <w:rPr>
          <w:rFonts w:ascii="Times New Roman" w:hAnsi="Times New Roman" w:cs="Times New Roman"/>
          <w:sz w:val="24"/>
          <w:szCs w:val="24"/>
        </w:rPr>
        <w:t xml:space="preserve">The </w:t>
      </w:r>
      <w:r w:rsidR="0056342D">
        <w:rPr>
          <w:rFonts w:ascii="Times New Roman" w:hAnsi="Times New Roman" w:cs="Times New Roman"/>
          <w:sz w:val="24"/>
          <w:szCs w:val="24"/>
        </w:rPr>
        <w:t xml:space="preserve">Labour </w:t>
      </w:r>
      <w:r w:rsidR="007F774F">
        <w:rPr>
          <w:rFonts w:ascii="Times New Roman" w:hAnsi="Times New Roman" w:cs="Times New Roman"/>
          <w:sz w:val="24"/>
          <w:szCs w:val="24"/>
        </w:rPr>
        <w:t xml:space="preserve">Party </w:t>
      </w:r>
      <w:r w:rsidR="0056342D">
        <w:rPr>
          <w:rFonts w:ascii="Times New Roman" w:hAnsi="Times New Roman" w:cs="Times New Roman"/>
          <w:sz w:val="24"/>
          <w:szCs w:val="24"/>
        </w:rPr>
        <w:t xml:space="preserve">committed itself </w:t>
      </w:r>
      <w:r w:rsidR="00653C0E">
        <w:rPr>
          <w:rFonts w:ascii="Times New Roman" w:hAnsi="Times New Roman" w:cs="Times New Roman"/>
          <w:sz w:val="24"/>
          <w:szCs w:val="24"/>
        </w:rPr>
        <w:t>at this time</w:t>
      </w:r>
      <w:r w:rsidR="0056342D">
        <w:rPr>
          <w:rFonts w:ascii="Times New Roman" w:hAnsi="Times New Roman" w:cs="Times New Roman"/>
          <w:sz w:val="24"/>
          <w:szCs w:val="24"/>
        </w:rPr>
        <w:t xml:space="preserve"> to address the issue as part of </w:t>
      </w:r>
      <w:r w:rsidR="00653C0E">
        <w:rPr>
          <w:rFonts w:ascii="Times New Roman" w:hAnsi="Times New Roman" w:cs="Times New Roman"/>
          <w:sz w:val="24"/>
          <w:szCs w:val="24"/>
        </w:rPr>
        <w:t xml:space="preserve">its response to the </w:t>
      </w:r>
      <w:r>
        <w:rPr>
          <w:rFonts w:ascii="Times New Roman" w:hAnsi="Times New Roman" w:cs="Times New Roman"/>
          <w:sz w:val="24"/>
          <w:szCs w:val="24"/>
        </w:rPr>
        <w:t>Conservative</w:t>
      </w:r>
      <w:r w:rsidR="007F774F">
        <w:rPr>
          <w:rFonts w:ascii="Times New Roman" w:hAnsi="Times New Roman" w:cs="Times New Roman"/>
          <w:sz w:val="24"/>
          <w:szCs w:val="24"/>
        </w:rPr>
        <w:t xml:space="preserve"> government’s</w:t>
      </w:r>
      <w:r>
        <w:rPr>
          <w:rFonts w:ascii="Times New Roman" w:hAnsi="Times New Roman" w:cs="Times New Roman"/>
          <w:sz w:val="24"/>
          <w:szCs w:val="24"/>
        </w:rPr>
        <w:t xml:space="preserve"> 199</w:t>
      </w:r>
      <w:r w:rsidR="00F96786">
        <w:rPr>
          <w:rFonts w:ascii="Times New Roman" w:hAnsi="Times New Roman" w:cs="Times New Roman"/>
          <w:sz w:val="24"/>
          <w:szCs w:val="24"/>
        </w:rPr>
        <w:t xml:space="preserve">3 </w:t>
      </w:r>
      <w:r w:rsidR="00F96786" w:rsidRPr="00130EEC">
        <w:rPr>
          <w:rFonts w:ascii="Times New Roman" w:hAnsi="Times New Roman" w:cs="Times New Roman"/>
          <w:sz w:val="24"/>
          <w:szCs w:val="24"/>
        </w:rPr>
        <w:t>decisi</w:t>
      </w:r>
      <w:r w:rsidR="00F96786">
        <w:rPr>
          <w:rFonts w:ascii="Times New Roman" w:hAnsi="Times New Roman" w:cs="Times New Roman"/>
          <w:sz w:val="24"/>
          <w:szCs w:val="24"/>
        </w:rPr>
        <w:t>on to levy VAT on domestic fuel</w:t>
      </w:r>
      <w:r w:rsidR="00F96786" w:rsidRPr="00130EEC">
        <w:rPr>
          <w:rFonts w:ascii="Times New Roman" w:hAnsi="Times New Roman" w:cs="Times New Roman"/>
          <w:sz w:val="24"/>
          <w:szCs w:val="24"/>
        </w:rPr>
        <w:t xml:space="preserve"> (</w:t>
      </w:r>
      <w:proofErr w:type="spellStart"/>
      <w:r w:rsidR="00F96786" w:rsidRPr="00130EEC">
        <w:rPr>
          <w:rFonts w:ascii="Times New Roman" w:hAnsi="Times New Roman" w:cs="Times New Roman"/>
          <w:sz w:val="24"/>
          <w:szCs w:val="24"/>
        </w:rPr>
        <w:t>Mallaburn</w:t>
      </w:r>
      <w:proofErr w:type="spellEnd"/>
      <w:r w:rsidR="00F96786" w:rsidRPr="00130EEC">
        <w:rPr>
          <w:rFonts w:ascii="Times New Roman" w:hAnsi="Times New Roman" w:cs="Times New Roman"/>
          <w:sz w:val="24"/>
          <w:szCs w:val="24"/>
        </w:rPr>
        <w:t xml:space="preserve"> and Eyre</w:t>
      </w:r>
      <w:r w:rsidR="00F96786">
        <w:rPr>
          <w:rFonts w:ascii="Times New Roman" w:hAnsi="Times New Roman" w:cs="Times New Roman"/>
          <w:sz w:val="24"/>
          <w:szCs w:val="24"/>
        </w:rPr>
        <w:t>,</w:t>
      </w:r>
      <w:r w:rsidR="00F96786" w:rsidRPr="00130EEC">
        <w:rPr>
          <w:rFonts w:ascii="Times New Roman" w:hAnsi="Times New Roman" w:cs="Times New Roman"/>
          <w:sz w:val="24"/>
          <w:szCs w:val="24"/>
        </w:rPr>
        <w:t xml:space="preserve"> 2014)</w:t>
      </w:r>
      <w:r w:rsidR="00653C0E">
        <w:rPr>
          <w:rFonts w:ascii="Times New Roman" w:hAnsi="Times New Roman" w:cs="Times New Roman"/>
          <w:sz w:val="24"/>
          <w:szCs w:val="24"/>
        </w:rPr>
        <w:t>. In government, after 1997, a Fuel Poverty Strategy envisaged its</w:t>
      </w:r>
      <w:r w:rsidR="00653C0E" w:rsidRPr="00130EEC">
        <w:rPr>
          <w:rFonts w:ascii="Times New Roman" w:hAnsi="Times New Roman" w:cs="Times New Roman"/>
          <w:sz w:val="24"/>
          <w:szCs w:val="24"/>
        </w:rPr>
        <w:t xml:space="preserve"> eradication in all English households by 2016 </w:t>
      </w:r>
      <w:r w:rsidR="00653C0E">
        <w:rPr>
          <w:rFonts w:ascii="Times New Roman" w:hAnsi="Times New Roman" w:cs="Times New Roman"/>
          <w:sz w:val="24"/>
          <w:szCs w:val="24"/>
        </w:rPr>
        <w:t>(</w:t>
      </w:r>
      <w:r w:rsidR="007D7738">
        <w:rPr>
          <w:rFonts w:ascii="Times New Roman" w:hAnsi="Times New Roman" w:cs="Times New Roman"/>
          <w:sz w:val="24"/>
          <w:szCs w:val="24"/>
        </w:rPr>
        <w:t>DEFRA, 2004</w:t>
      </w:r>
      <w:r w:rsidR="00653C0E">
        <w:rPr>
          <w:rFonts w:ascii="Times New Roman" w:hAnsi="Times New Roman" w:cs="Times New Roman"/>
          <w:sz w:val="24"/>
          <w:szCs w:val="24"/>
        </w:rPr>
        <w:t xml:space="preserve">). This strategy was part of a broader </w:t>
      </w:r>
      <w:r w:rsidRPr="0022185A">
        <w:rPr>
          <w:rFonts w:ascii="Times New Roman" w:hAnsi="Times New Roman" w:cs="Times New Roman"/>
          <w:sz w:val="24"/>
          <w:szCs w:val="24"/>
        </w:rPr>
        <w:t>attempt</w:t>
      </w:r>
      <w:r w:rsidR="00653C0E">
        <w:rPr>
          <w:rFonts w:ascii="Times New Roman" w:hAnsi="Times New Roman" w:cs="Times New Roman"/>
          <w:sz w:val="24"/>
          <w:szCs w:val="24"/>
        </w:rPr>
        <w:t xml:space="preserve"> by Labour</w:t>
      </w:r>
      <w:r w:rsidRPr="0022185A">
        <w:rPr>
          <w:rFonts w:ascii="Times New Roman" w:hAnsi="Times New Roman" w:cs="Times New Roman"/>
          <w:sz w:val="24"/>
          <w:szCs w:val="24"/>
        </w:rPr>
        <w:t xml:space="preserve"> </w:t>
      </w:r>
      <w:r>
        <w:rPr>
          <w:rFonts w:ascii="Times New Roman" w:hAnsi="Times New Roman" w:cs="Times New Roman"/>
          <w:sz w:val="24"/>
          <w:szCs w:val="24"/>
        </w:rPr>
        <w:t xml:space="preserve">up </w:t>
      </w:r>
      <w:r w:rsidRPr="0022185A">
        <w:rPr>
          <w:rFonts w:ascii="Times New Roman" w:hAnsi="Times New Roman" w:cs="Times New Roman"/>
          <w:sz w:val="24"/>
          <w:szCs w:val="24"/>
        </w:rPr>
        <w:t xml:space="preserve">to </w:t>
      </w:r>
      <w:r>
        <w:rPr>
          <w:rFonts w:ascii="Times New Roman" w:hAnsi="Times New Roman" w:cs="Times New Roman"/>
          <w:sz w:val="24"/>
          <w:szCs w:val="24"/>
        </w:rPr>
        <w:t xml:space="preserve">2010 to </w:t>
      </w:r>
      <w:r w:rsidRPr="0022185A">
        <w:rPr>
          <w:rFonts w:ascii="Times New Roman" w:hAnsi="Times New Roman" w:cs="Times New Roman"/>
          <w:sz w:val="24"/>
          <w:szCs w:val="24"/>
        </w:rPr>
        <w:t>develop a</w:t>
      </w:r>
      <w:r>
        <w:rPr>
          <w:rFonts w:ascii="Times New Roman" w:hAnsi="Times New Roman" w:cs="Times New Roman"/>
          <w:sz w:val="24"/>
          <w:szCs w:val="24"/>
        </w:rPr>
        <w:t xml:space="preserve">n </w:t>
      </w:r>
      <w:r w:rsidRPr="0022185A">
        <w:rPr>
          <w:rFonts w:ascii="Times New Roman" w:hAnsi="Times New Roman" w:cs="Times New Roman"/>
          <w:sz w:val="24"/>
          <w:szCs w:val="24"/>
        </w:rPr>
        <w:t xml:space="preserve">eco-social policy </w:t>
      </w:r>
      <w:r w:rsidR="000D0FC4">
        <w:rPr>
          <w:rFonts w:ascii="Times New Roman" w:hAnsi="Times New Roman" w:cs="Times New Roman"/>
          <w:sz w:val="24"/>
          <w:szCs w:val="24"/>
        </w:rPr>
        <w:t>linking environmental and social goals</w:t>
      </w:r>
      <w:r w:rsidR="00B375BF">
        <w:rPr>
          <w:rFonts w:ascii="Times New Roman" w:hAnsi="Times New Roman" w:cs="Times New Roman"/>
          <w:sz w:val="24"/>
          <w:szCs w:val="24"/>
        </w:rPr>
        <w:t xml:space="preserve">. </w:t>
      </w:r>
      <w:r w:rsidR="00590612">
        <w:rPr>
          <w:rFonts w:ascii="Times New Roman" w:hAnsi="Times New Roman" w:cs="Times New Roman"/>
          <w:sz w:val="24"/>
          <w:szCs w:val="24"/>
        </w:rPr>
        <w:t xml:space="preserve"> A</w:t>
      </w:r>
      <w:r w:rsidR="006F65DC" w:rsidRPr="00491406">
        <w:rPr>
          <w:rFonts w:ascii="Times New Roman" w:hAnsi="Times New Roman" w:cs="Times New Roman"/>
          <w:sz w:val="24"/>
          <w:szCs w:val="24"/>
        </w:rPr>
        <w:t xml:space="preserve"> new climate change strategy in 2000 emphasise</w:t>
      </w:r>
      <w:r w:rsidR="006202B5">
        <w:rPr>
          <w:rFonts w:ascii="Times New Roman" w:hAnsi="Times New Roman" w:cs="Times New Roman"/>
          <w:sz w:val="24"/>
          <w:szCs w:val="24"/>
        </w:rPr>
        <w:t>d</w:t>
      </w:r>
      <w:r w:rsidR="006F65DC" w:rsidRPr="00491406">
        <w:rPr>
          <w:rFonts w:ascii="Times New Roman" w:hAnsi="Times New Roman" w:cs="Times New Roman"/>
          <w:sz w:val="24"/>
          <w:szCs w:val="24"/>
        </w:rPr>
        <w:t xml:space="preserve"> ‘</w:t>
      </w:r>
      <w:r w:rsidR="006F65DC" w:rsidRPr="00491406">
        <w:rPr>
          <w:rFonts w:ascii="Times New Roman" w:eastAsia="Times New Roman" w:hAnsi="Times New Roman" w:cs="Times New Roman"/>
          <w:sz w:val="24"/>
          <w:szCs w:val="24"/>
          <w:lang w:eastAsia="en-GB"/>
        </w:rPr>
        <w:t>issues of equity and fairness’</w:t>
      </w:r>
      <w:r w:rsidR="006F65DC" w:rsidRPr="00491406">
        <w:rPr>
          <w:rFonts w:ascii="Times New Roman" w:hAnsi="Times New Roman" w:cs="Times New Roman"/>
          <w:sz w:val="24"/>
          <w:szCs w:val="24"/>
        </w:rPr>
        <w:t xml:space="preserve"> </w:t>
      </w:r>
      <w:r w:rsidR="006F65DC" w:rsidRPr="00491406">
        <w:rPr>
          <w:rFonts w:ascii="Times New Roman" w:eastAsia="Times New Roman" w:hAnsi="Times New Roman" w:cs="Times New Roman"/>
          <w:bCs/>
          <w:iCs/>
          <w:sz w:val="24"/>
          <w:szCs w:val="24"/>
          <w:lang w:eastAsia="en-GB"/>
        </w:rPr>
        <w:t xml:space="preserve">(DETR, 2000). Similarly, </w:t>
      </w:r>
      <w:r w:rsidR="007D7738">
        <w:rPr>
          <w:rFonts w:ascii="Times New Roman" w:eastAsia="Times New Roman" w:hAnsi="Times New Roman" w:cs="Times New Roman"/>
          <w:bCs/>
          <w:iCs/>
          <w:sz w:val="24"/>
          <w:szCs w:val="24"/>
          <w:lang w:eastAsia="en-GB"/>
        </w:rPr>
        <w:t xml:space="preserve">the </w:t>
      </w:r>
      <w:r w:rsidR="006F65DC" w:rsidRPr="00491406">
        <w:rPr>
          <w:rFonts w:ascii="Times New Roman" w:eastAsia="Times New Roman" w:hAnsi="Times New Roman" w:cs="Times New Roman"/>
          <w:bCs/>
          <w:iCs/>
          <w:sz w:val="24"/>
          <w:szCs w:val="24"/>
          <w:lang w:eastAsia="en-GB"/>
        </w:rPr>
        <w:t>Fuel P</w:t>
      </w:r>
      <w:r w:rsidR="006F65DC">
        <w:rPr>
          <w:rFonts w:ascii="Times New Roman" w:eastAsia="Times New Roman" w:hAnsi="Times New Roman" w:cs="Times New Roman"/>
          <w:bCs/>
          <w:iCs/>
          <w:sz w:val="24"/>
          <w:szCs w:val="24"/>
          <w:lang w:eastAsia="en-GB"/>
        </w:rPr>
        <w:t xml:space="preserve">overty Strategy </w:t>
      </w:r>
      <w:r w:rsidR="00590612">
        <w:rPr>
          <w:rFonts w:ascii="Times New Roman" w:eastAsia="Times New Roman" w:hAnsi="Times New Roman" w:cs="Times New Roman"/>
          <w:bCs/>
          <w:iCs/>
          <w:sz w:val="24"/>
          <w:szCs w:val="24"/>
          <w:lang w:eastAsia="en-GB"/>
        </w:rPr>
        <w:t>was framed as</w:t>
      </w:r>
      <w:r w:rsidR="007D7738">
        <w:rPr>
          <w:rFonts w:ascii="Times New Roman" w:eastAsia="Times New Roman" w:hAnsi="Times New Roman" w:cs="Times New Roman"/>
          <w:bCs/>
          <w:iCs/>
          <w:sz w:val="24"/>
          <w:szCs w:val="24"/>
          <w:lang w:eastAsia="en-GB"/>
        </w:rPr>
        <w:t xml:space="preserve"> </w:t>
      </w:r>
      <w:r w:rsidR="00590612">
        <w:rPr>
          <w:rFonts w:ascii="Times New Roman" w:eastAsia="Times New Roman" w:hAnsi="Times New Roman" w:cs="Times New Roman"/>
          <w:bCs/>
          <w:iCs/>
          <w:sz w:val="24"/>
          <w:szCs w:val="24"/>
          <w:lang w:eastAsia="en-GB"/>
        </w:rPr>
        <w:t xml:space="preserve">an attempt </w:t>
      </w:r>
      <w:r w:rsidR="007D7738">
        <w:rPr>
          <w:rFonts w:ascii="Times New Roman" w:eastAsia="Times New Roman" w:hAnsi="Times New Roman" w:cs="Times New Roman"/>
          <w:bCs/>
          <w:iCs/>
          <w:sz w:val="24"/>
          <w:szCs w:val="24"/>
          <w:lang w:eastAsia="en-GB"/>
        </w:rPr>
        <w:t xml:space="preserve">to </w:t>
      </w:r>
      <w:r w:rsidR="007D7738" w:rsidRPr="007D7738">
        <w:rPr>
          <w:rFonts w:ascii="Times New Roman" w:eastAsia="Times New Roman" w:hAnsi="Times New Roman" w:cs="Times New Roman"/>
          <w:bCs/>
          <w:iCs/>
          <w:sz w:val="24"/>
          <w:szCs w:val="24"/>
          <w:lang w:eastAsia="en-GB"/>
        </w:rPr>
        <w:t>‘</w:t>
      </w:r>
      <w:r w:rsidR="007D7738" w:rsidRPr="007D7738">
        <w:rPr>
          <w:rFonts w:ascii="Times New Roman" w:hAnsi="Times New Roman" w:cs="Times New Roman"/>
          <w:sz w:val="24"/>
          <w:szCs w:val="24"/>
        </w:rPr>
        <w:t>meet multiple social, environmental and economic objectives thereby contributing to sustainable development’</w:t>
      </w:r>
      <w:r w:rsidR="007D7738">
        <w:rPr>
          <w:rFonts w:ascii="JoannaMT" w:hAnsi="JoannaMT" w:cs="JoannaMT"/>
        </w:rPr>
        <w:t xml:space="preserve"> </w:t>
      </w:r>
      <w:r w:rsidR="007D7738" w:rsidRPr="007D7738">
        <w:rPr>
          <w:rFonts w:ascii="Times New Roman" w:hAnsi="Times New Roman" w:cs="Times New Roman"/>
          <w:sz w:val="24"/>
          <w:szCs w:val="24"/>
        </w:rPr>
        <w:t>(DEFRA 2004: 6).</w:t>
      </w:r>
      <w:r w:rsidR="007D7738">
        <w:rPr>
          <w:rFonts w:ascii="JoannaMT" w:hAnsi="JoannaMT" w:cs="JoannaMT"/>
        </w:rPr>
        <w:t xml:space="preserve">  </w:t>
      </w:r>
      <w:r w:rsidR="00653C0E">
        <w:rPr>
          <w:rFonts w:ascii="Times New Roman" w:hAnsi="Times New Roman" w:cs="Times New Roman"/>
          <w:sz w:val="24"/>
          <w:szCs w:val="24"/>
        </w:rPr>
        <w:t>Governments since have discursively maintained commitment to this eco-social approach</w:t>
      </w:r>
      <w:r w:rsidR="00201851">
        <w:rPr>
          <w:rFonts w:ascii="Times New Roman" w:hAnsi="Times New Roman" w:cs="Times New Roman"/>
          <w:sz w:val="24"/>
          <w:szCs w:val="24"/>
        </w:rPr>
        <w:t xml:space="preserve"> </w:t>
      </w:r>
      <w:r w:rsidR="003D615A">
        <w:rPr>
          <w:rFonts w:ascii="Times New Roman" w:hAnsi="Times New Roman" w:cs="Times New Roman"/>
          <w:sz w:val="24"/>
          <w:szCs w:val="24"/>
        </w:rPr>
        <w:t>(</w:t>
      </w:r>
      <w:proofErr w:type="gramStart"/>
      <w:r w:rsidR="0040266F">
        <w:rPr>
          <w:rFonts w:ascii="Times New Roman" w:hAnsi="Times New Roman" w:cs="Times New Roman"/>
          <w:sz w:val="24"/>
          <w:szCs w:val="24"/>
        </w:rPr>
        <w:t>e.g.</w:t>
      </w:r>
      <w:proofErr w:type="gramEnd"/>
      <w:r w:rsidR="0040266F">
        <w:rPr>
          <w:rFonts w:ascii="Times New Roman" w:hAnsi="Times New Roman" w:cs="Times New Roman"/>
          <w:sz w:val="24"/>
          <w:szCs w:val="24"/>
        </w:rPr>
        <w:t xml:space="preserve"> </w:t>
      </w:r>
      <w:r w:rsidR="003D615A">
        <w:rPr>
          <w:rFonts w:ascii="Times New Roman" w:hAnsi="Times New Roman" w:cs="Times New Roman"/>
          <w:sz w:val="24"/>
          <w:szCs w:val="24"/>
        </w:rPr>
        <w:t>HMG 2011; HMG 2021)</w:t>
      </w:r>
      <w:r w:rsidR="00201851">
        <w:rPr>
          <w:rFonts w:ascii="Times New Roman" w:hAnsi="Times New Roman" w:cs="Times New Roman"/>
          <w:sz w:val="24"/>
          <w:szCs w:val="24"/>
        </w:rPr>
        <w:t>.</w:t>
      </w:r>
      <w:r w:rsidR="003D615A">
        <w:rPr>
          <w:rFonts w:ascii="Times New Roman" w:hAnsi="Times New Roman" w:cs="Times New Roman"/>
          <w:sz w:val="24"/>
          <w:szCs w:val="24"/>
        </w:rPr>
        <w:t xml:space="preserve"> </w:t>
      </w:r>
      <w:r w:rsidR="00590612">
        <w:rPr>
          <w:rFonts w:ascii="Times New Roman" w:eastAsia="Times New Roman" w:hAnsi="Times New Roman" w:cs="Times New Roman"/>
          <w:bCs/>
          <w:iCs/>
          <w:sz w:val="24"/>
          <w:szCs w:val="24"/>
          <w:lang w:eastAsia="en-GB"/>
        </w:rPr>
        <w:t>The</w:t>
      </w:r>
      <w:r w:rsidR="00590612">
        <w:rPr>
          <w:rFonts w:ascii="Times New Roman" w:hAnsi="Times New Roman" w:cs="Times New Roman"/>
          <w:sz w:val="24"/>
          <w:szCs w:val="24"/>
        </w:rPr>
        <w:t xml:space="preserve"> focus throughout has primarily been improvements in domestic energy efficiency.</w:t>
      </w:r>
    </w:p>
    <w:p w14:paraId="5E5EA8D2" w14:textId="77777777" w:rsidR="007D7738" w:rsidRDefault="007D7738" w:rsidP="007D7738">
      <w:pPr>
        <w:autoSpaceDE w:val="0"/>
        <w:autoSpaceDN w:val="0"/>
        <w:adjustRightInd w:val="0"/>
        <w:spacing w:after="0" w:line="240" w:lineRule="auto"/>
        <w:rPr>
          <w:rFonts w:ascii="Times New Roman" w:hAnsi="Times New Roman" w:cs="Times New Roman"/>
          <w:sz w:val="24"/>
          <w:szCs w:val="24"/>
        </w:rPr>
      </w:pPr>
    </w:p>
    <w:p w14:paraId="707F6A16" w14:textId="48F25A23" w:rsidR="00201851" w:rsidRDefault="00B375BF" w:rsidP="00154E30">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Cs/>
          <w:iCs/>
          <w:sz w:val="24"/>
          <w:szCs w:val="24"/>
          <w:lang w:eastAsia="en-GB"/>
        </w:rPr>
        <w:t>Labour’s</w:t>
      </w:r>
      <w:r w:rsidR="00201851" w:rsidRPr="00201851">
        <w:rPr>
          <w:rFonts w:ascii="Times New Roman" w:eastAsia="Times New Roman" w:hAnsi="Times New Roman" w:cs="Times New Roman"/>
          <w:bCs/>
          <w:iCs/>
          <w:sz w:val="24"/>
          <w:szCs w:val="24"/>
          <w:lang w:eastAsia="en-GB"/>
        </w:rPr>
        <w:t xml:space="preserve"> </w:t>
      </w:r>
      <w:r w:rsidR="00201851">
        <w:rPr>
          <w:rFonts w:ascii="Times New Roman" w:eastAsia="Times New Roman" w:hAnsi="Times New Roman" w:cs="Times New Roman"/>
          <w:bCs/>
          <w:iCs/>
          <w:sz w:val="24"/>
          <w:szCs w:val="24"/>
          <w:lang w:eastAsia="en-GB"/>
        </w:rPr>
        <w:t>eco-social</w:t>
      </w:r>
      <w:r w:rsidR="00590612">
        <w:rPr>
          <w:rFonts w:ascii="Times New Roman" w:eastAsia="Times New Roman" w:hAnsi="Times New Roman" w:cs="Times New Roman"/>
          <w:bCs/>
          <w:iCs/>
          <w:sz w:val="24"/>
          <w:szCs w:val="24"/>
          <w:lang w:eastAsia="en-GB"/>
        </w:rPr>
        <w:t xml:space="preserve"> policy</w:t>
      </w:r>
      <w:r w:rsidR="00201851">
        <w:rPr>
          <w:rFonts w:ascii="Times New Roman" w:eastAsia="Times New Roman" w:hAnsi="Times New Roman" w:cs="Times New Roman"/>
          <w:bCs/>
          <w:iCs/>
          <w:sz w:val="24"/>
          <w:szCs w:val="24"/>
          <w:lang w:eastAsia="en-GB"/>
        </w:rPr>
        <w:t xml:space="preserve"> framing</w:t>
      </w:r>
      <w:r>
        <w:rPr>
          <w:rFonts w:ascii="Times New Roman" w:eastAsia="Times New Roman" w:hAnsi="Times New Roman" w:cs="Times New Roman"/>
          <w:bCs/>
          <w:iCs/>
          <w:sz w:val="24"/>
          <w:szCs w:val="24"/>
          <w:lang w:eastAsia="en-GB"/>
        </w:rPr>
        <w:t xml:space="preserve"> </w:t>
      </w:r>
      <w:r w:rsidR="00184E99">
        <w:rPr>
          <w:rFonts w:ascii="Times New Roman" w:hAnsi="Times New Roman" w:cs="Times New Roman"/>
          <w:sz w:val="24"/>
          <w:szCs w:val="24"/>
        </w:rPr>
        <w:t>was designed to emphasise</w:t>
      </w:r>
      <w:r w:rsidR="006F65DC">
        <w:rPr>
          <w:rFonts w:ascii="Times New Roman" w:hAnsi="Times New Roman" w:cs="Times New Roman"/>
          <w:sz w:val="24"/>
          <w:szCs w:val="24"/>
        </w:rPr>
        <w:t xml:space="preserve"> its ‘green’ credentials</w:t>
      </w:r>
      <w:r w:rsidR="003C003E">
        <w:rPr>
          <w:rFonts w:ascii="Times New Roman" w:hAnsi="Times New Roman" w:cs="Times New Roman"/>
          <w:sz w:val="24"/>
          <w:szCs w:val="24"/>
        </w:rPr>
        <w:t xml:space="preserve"> as environmental concerns rose on the </w:t>
      </w:r>
      <w:r w:rsidR="007F774F">
        <w:rPr>
          <w:rFonts w:ascii="Times New Roman" w:hAnsi="Times New Roman" w:cs="Times New Roman"/>
          <w:sz w:val="24"/>
          <w:szCs w:val="24"/>
        </w:rPr>
        <w:t>political</w:t>
      </w:r>
      <w:r w:rsidR="003C003E">
        <w:rPr>
          <w:rFonts w:ascii="Times New Roman" w:hAnsi="Times New Roman" w:cs="Times New Roman"/>
          <w:sz w:val="24"/>
          <w:szCs w:val="24"/>
        </w:rPr>
        <w:t xml:space="preserve"> agenda</w:t>
      </w:r>
      <w:r w:rsidR="006F65DC">
        <w:rPr>
          <w:rFonts w:ascii="Times New Roman" w:hAnsi="Times New Roman" w:cs="Times New Roman"/>
          <w:sz w:val="24"/>
          <w:szCs w:val="24"/>
        </w:rPr>
        <w:t xml:space="preserve"> (</w:t>
      </w:r>
      <w:r w:rsidR="0040266F">
        <w:rPr>
          <w:rFonts w:ascii="Times New Roman" w:hAnsi="Times New Roman" w:cs="Times New Roman"/>
          <w:sz w:val="24"/>
          <w:szCs w:val="24"/>
        </w:rPr>
        <w:t>Carter, 2006</w:t>
      </w:r>
      <w:r w:rsidR="006F65DC">
        <w:rPr>
          <w:rFonts w:ascii="Times New Roman" w:hAnsi="Times New Roman" w:cs="Times New Roman"/>
          <w:sz w:val="24"/>
          <w:szCs w:val="24"/>
        </w:rPr>
        <w:t>)</w:t>
      </w:r>
      <w:r w:rsidR="00201851">
        <w:rPr>
          <w:rFonts w:ascii="Times New Roman" w:hAnsi="Times New Roman" w:cs="Times New Roman"/>
          <w:sz w:val="24"/>
          <w:szCs w:val="24"/>
        </w:rPr>
        <w:t>, but</w:t>
      </w:r>
      <w:r w:rsidR="00201851" w:rsidRPr="00201851">
        <w:rPr>
          <w:rFonts w:ascii="Times New Roman" w:hAnsi="Times New Roman" w:cs="Times New Roman"/>
          <w:sz w:val="24"/>
          <w:szCs w:val="24"/>
        </w:rPr>
        <w:t xml:space="preserve"> </w:t>
      </w:r>
      <w:r w:rsidR="00201851">
        <w:rPr>
          <w:rFonts w:ascii="Times New Roman" w:hAnsi="Times New Roman" w:cs="Times New Roman"/>
          <w:sz w:val="24"/>
          <w:szCs w:val="24"/>
        </w:rPr>
        <w:t xml:space="preserve">was also consistent with the Blair government’s centrist ‘Third Way’ orientation. Focusing on domestic energy </w:t>
      </w:r>
      <w:r w:rsidR="00201851">
        <w:rPr>
          <w:rFonts w:ascii="Times New Roman" w:hAnsi="Times New Roman" w:cs="Times New Roman"/>
          <w:sz w:val="24"/>
          <w:szCs w:val="24"/>
        </w:rPr>
        <w:lastRenderedPageBreak/>
        <w:t xml:space="preserve">efficiency </w:t>
      </w:r>
      <w:r w:rsidR="00184E99">
        <w:rPr>
          <w:rFonts w:ascii="Times New Roman" w:hAnsi="Times New Roman" w:cs="Times New Roman"/>
          <w:sz w:val="24"/>
          <w:szCs w:val="24"/>
        </w:rPr>
        <w:t>enabled</w:t>
      </w:r>
      <w:r w:rsidR="003C003E">
        <w:rPr>
          <w:rFonts w:ascii="Times New Roman" w:hAnsi="Times New Roman" w:cs="Times New Roman"/>
          <w:sz w:val="24"/>
          <w:szCs w:val="24"/>
        </w:rPr>
        <w:t xml:space="preserve"> </w:t>
      </w:r>
      <w:r w:rsidR="00201851">
        <w:rPr>
          <w:rFonts w:ascii="Times New Roman" w:hAnsi="Times New Roman" w:cs="Times New Roman"/>
          <w:sz w:val="24"/>
          <w:szCs w:val="24"/>
        </w:rPr>
        <w:t>‘New’</w:t>
      </w:r>
      <w:r w:rsidR="003C003E">
        <w:rPr>
          <w:rFonts w:ascii="Times New Roman" w:hAnsi="Times New Roman" w:cs="Times New Roman"/>
          <w:sz w:val="24"/>
          <w:szCs w:val="24"/>
        </w:rPr>
        <w:t xml:space="preserve"> Labour </w:t>
      </w:r>
      <w:r w:rsidR="00201851">
        <w:rPr>
          <w:rFonts w:ascii="Times New Roman" w:hAnsi="Times New Roman" w:cs="Times New Roman"/>
          <w:sz w:val="24"/>
          <w:szCs w:val="24"/>
        </w:rPr>
        <w:t>to address a core p</w:t>
      </w:r>
      <w:r w:rsidR="003C003E">
        <w:rPr>
          <w:rFonts w:ascii="Times New Roman" w:hAnsi="Times New Roman" w:cs="Times New Roman"/>
          <w:sz w:val="24"/>
          <w:szCs w:val="24"/>
        </w:rPr>
        <w:t>arty concern (</w:t>
      </w:r>
      <w:proofErr w:type="spellStart"/>
      <w:proofErr w:type="gramStart"/>
      <w:r w:rsidR="003C003E">
        <w:rPr>
          <w:rFonts w:ascii="Times New Roman" w:hAnsi="Times New Roman" w:cs="Times New Roman"/>
          <w:sz w:val="24"/>
          <w:szCs w:val="24"/>
        </w:rPr>
        <w:t>ie</w:t>
      </w:r>
      <w:proofErr w:type="spellEnd"/>
      <w:proofErr w:type="gramEnd"/>
      <w:r w:rsidR="003C003E">
        <w:rPr>
          <w:rFonts w:ascii="Times New Roman" w:hAnsi="Times New Roman" w:cs="Times New Roman"/>
          <w:sz w:val="24"/>
          <w:szCs w:val="24"/>
        </w:rPr>
        <w:t xml:space="preserve"> poverty) without fundamentally challenging the UK’s liberal welfare capitalist regime.</w:t>
      </w:r>
      <w:r w:rsidR="003C003E" w:rsidRPr="003C003E">
        <w:rPr>
          <w:rFonts w:ascii="Times New Roman" w:hAnsi="Times New Roman" w:cs="Times New Roman"/>
          <w:sz w:val="24"/>
          <w:szCs w:val="24"/>
        </w:rPr>
        <w:t xml:space="preserve"> </w:t>
      </w:r>
      <w:r w:rsidR="00154E30">
        <w:rPr>
          <w:rFonts w:ascii="Times New Roman" w:hAnsi="Times New Roman" w:cs="Times New Roman"/>
          <w:sz w:val="24"/>
          <w:szCs w:val="24"/>
        </w:rPr>
        <w:t xml:space="preserve">Thus, </w:t>
      </w:r>
      <w:proofErr w:type="gramStart"/>
      <w:r w:rsidR="00154E30">
        <w:rPr>
          <w:rFonts w:ascii="Times New Roman" w:hAnsi="Times New Roman" w:cs="Times New Roman"/>
          <w:sz w:val="24"/>
          <w:szCs w:val="24"/>
        </w:rPr>
        <w:t>similar to</w:t>
      </w:r>
      <w:proofErr w:type="gramEnd"/>
      <w:r w:rsidR="00154E30">
        <w:rPr>
          <w:rFonts w:ascii="Times New Roman" w:hAnsi="Times New Roman" w:cs="Times New Roman"/>
          <w:sz w:val="24"/>
          <w:szCs w:val="24"/>
        </w:rPr>
        <w:t xml:space="preserve"> the EU’s more recent approach to energy poverty, Labour ruled out</w:t>
      </w:r>
      <w:r w:rsidR="003D68B3">
        <w:rPr>
          <w:rFonts w:ascii="Times New Roman" w:hAnsi="Times New Roman" w:cs="Times New Roman"/>
          <w:sz w:val="24"/>
          <w:szCs w:val="24"/>
        </w:rPr>
        <w:t xml:space="preserve"> any</w:t>
      </w:r>
      <w:r w:rsidR="003C003E">
        <w:rPr>
          <w:rFonts w:ascii="Times New Roman" w:hAnsi="Times New Roman" w:cs="Times New Roman"/>
          <w:sz w:val="24"/>
          <w:szCs w:val="24"/>
        </w:rPr>
        <w:t xml:space="preserve"> </w:t>
      </w:r>
      <w:r w:rsidR="003D68B3">
        <w:rPr>
          <w:rFonts w:ascii="Times New Roman" w:hAnsi="Times New Roman" w:cs="Times New Roman"/>
          <w:sz w:val="24"/>
          <w:szCs w:val="24"/>
        </w:rPr>
        <w:t xml:space="preserve">significant intervention in </w:t>
      </w:r>
      <w:r w:rsidR="003D68B3" w:rsidRPr="00130EEC">
        <w:rPr>
          <w:rFonts w:ascii="Times New Roman" w:hAnsi="Times New Roman" w:cs="Times New Roman"/>
          <w:sz w:val="24"/>
          <w:szCs w:val="24"/>
        </w:rPr>
        <w:t xml:space="preserve">public gas and electricity </w:t>
      </w:r>
      <w:r w:rsidR="003D68B3">
        <w:rPr>
          <w:rFonts w:ascii="Times New Roman" w:hAnsi="Times New Roman" w:cs="Times New Roman"/>
          <w:sz w:val="24"/>
          <w:szCs w:val="24"/>
        </w:rPr>
        <w:t xml:space="preserve">markets, </w:t>
      </w:r>
      <w:r w:rsidR="003D68B3" w:rsidRPr="00130EEC">
        <w:rPr>
          <w:rFonts w:ascii="Times New Roman" w:hAnsi="Times New Roman" w:cs="Times New Roman"/>
          <w:sz w:val="24"/>
          <w:szCs w:val="24"/>
        </w:rPr>
        <w:t>privatised in 1985 and 1989 respectively</w:t>
      </w:r>
      <w:r w:rsidR="00EB4FC2" w:rsidRPr="00130EEC">
        <w:rPr>
          <w:rFonts w:ascii="Times New Roman" w:hAnsi="Times New Roman" w:cs="Times New Roman"/>
          <w:sz w:val="24"/>
          <w:szCs w:val="24"/>
        </w:rPr>
        <w:t xml:space="preserve"> (</w:t>
      </w:r>
      <w:r w:rsidR="008A5586" w:rsidRPr="00130EEC">
        <w:rPr>
          <w:rFonts w:ascii="Times New Roman" w:hAnsi="Times New Roman" w:cs="Times New Roman"/>
          <w:color w:val="000000"/>
          <w:sz w:val="24"/>
          <w:szCs w:val="24"/>
        </w:rPr>
        <w:t>DTI</w:t>
      </w:r>
      <w:r w:rsidR="008A5586">
        <w:rPr>
          <w:rFonts w:ascii="Times New Roman" w:hAnsi="Times New Roman" w:cs="Times New Roman"/>
          <w:color w:val="000000"/>
          <w:sz w:val="24"/>
          <w:szCs w:val="24"/>
        </w:rPr>
        <w:t xml:space="preserve">, 2003; </w:t>
      </w:r>
      <w:r w:rsidR="00EB4FC2" w:rsidRPr="00130EEC">
        <w:rPr>
          <w:rFonts w:ascii="Times New Roman" w:hAnsi="Times New Roman" w:cs="Times New Roman"/>
          <w:sz w:val="24"/>
          <w:szCs w:val="24"/>
        </w:rPr>
        <w:t>Helm</w:t>
      </w:r>
      <w:r w:rsidR="00EB4FC2">
        <w:rPr>
          <w:rFonts w:ascii="Times New Roman" w:hAnsi="Times New Roman" w:cs="Times New Roman"/>
          <w:sz w:val="24"/>
          <w:szCs w:val="24"/>
        </w:rPr>
        <w:t>,</w:t>
      </w:r>
      <w:r w:rsidR="00EB4FC2" w:rsidRPr="00130EEC">
        <w:rPr>
          <w:rFonts w:ascii="Times New Roman" w:hAnsi="Times New Roman" w:cs="Times New Roman"/>
          <w:sz w:val="24"/>
          <w:szCs w:val="24"/>
        </w:rPr>
        <w:t xml:space="preserve"> 2002</w:t>
      </w:r>
      <w:r w:rsidR="00B70C41">
        <w:rPr>
          <w:rFonts w:ascii="Times New Roman" w:hAnsi="Times New Roman" w:cs="Times New Roman"/>
          <w:sz w:val="24"/>
          <w:szCs w:val="24"/>
        </w:rPr>
        <w:t>).</w:t>
      </w:r>
      <w:r w:rsidR="007E5131">
        <w:rPr>
          <w:rStyle w:val="EndnoteReference"/>
          <w:rFonts w:ascii="Times New Roman" w:hAnsi="Times New Roman" w:cs="Times New Roman"/>
          <w:sz w:val="24"/>
          <w:szCs w:val="24"/>
        </w:rPr>
        <w:endnoteReference w:id="2"/>
      </w:r>
      <w:r w:rsidR="00EB4FC2" w:rsidRPr="00130EEC">
        <w:rPr>
          <w:rFonts w:ascii="Times New Roman" w:hAnsi="Times New Roman" w:cs="Times New Roman"/>
          <w:sz w:val="24"/>
          <w:szCs w:val="24"/>
        </w:rPr>
        <w:t xml:space="preserve"> </w:t>
      </w:r>
      <w:r w:rsidR="00514E61">
        <w:rPr>
          <w:rFonts w:ascii="Times New Roman" w:hAnsi="Times New Roman" w:cs="Times New Roman"/>
          <w:sz w:val="24"/>
          <w:szCs w:val="24"/>
        </w:rPr>
        <w:t>Labour</w:t>
      </w:r>
      <w:r w:rsidR="008A5586">
        <w:rPr>
          <w:rFonts w:ascii="Times New Roman" w:hAnsi="Times New Roman" w:cs="Times New Roman"/>
          <w:sz w:val="24"/>
          <w:szCs w:val="24"/>
        </w:rPr>
        <w:t xml:space="preserve"> also </w:t>
      </w:r>
      <w:r w:rsidR="00514E61">
        <w:rPr>
          <w:rFonts w:ascii="Times New Roman" w:hAnsi="Times New Roman" w:cs="Times New Roman"/>
          <w:sz w:val="24"/>
          <w:szCs w:val="24"/>
        </w:rPr>
        <w:t>showed little interest in</w:t>
      </w:r>
      <w:r w:rsidR="008A5586">
        <w:rPr>
          <w:rFonts w:ascii="Times New Roman" w:hAnsi="Times New Roman" w:cs="Times New Roman"/>
          <w:sz w:val="24"/>
          <w:szCs w:val="24"/>
        </w:rPr>
        <w:t xml:space="preserve"> the </w:t>
      </w:r>
      <w:r w:rsidR="00590612">
        <w:rPr>
          <w:rFonts w:ascii="Times New Roman" w:hAnsi="Times New Roman" w:cs="Times New Roman"/>
          <w:sz w:val="24"/>
          <w:szCs w:val="24"/>
        </w:rPr>
        <w:t>s</w:t>
      </w:r>
      <w:r w:rsidR="008A5586">
        <w:rPr>
          <w:rFonts w:ascii="Times New Roman" w:hAnsi="Times New Roman" w:cs="Times New Roman"/>
          <w:sz w:val="24"/>
          <w:szCs w:val="24"/>
        </w:rPr>
        <w:t xml:space="preserve">ocial </w:t>
      </w:r>
      <w:r w:rsidR="00590612">
        <w:rPr>
          <w:rFonts w:ascii="Times New Roman" w:hAnsi="Times New Roman" w:cs="Times New Roman"/>
          <w:sz w:val="24"/>
          <w:szCs w:val="24"/>
        </w:rPr>
        <w:t>p</w:t>
      </w:r>
      <w:r w:rsidR="008A5586">
        <w:rPr>
          <w:rFonts w:ascii="Times New Roman" w:hAnsi="Times New Roman" w:cs="Times New Roman"/>
          <w:sz w:val="24"/>
          <w:szCs w:val="24"/>
        </w:rPr>
        <w:t>rotection system</w:t>
      </w:r>
      <w:r w:rsidR="00514E61">
        <w:rPr>
          <w:rFonts w:ascii="Times New Roman" w:hAnsi="Times New Roman" w:cs="Times New Roman"/>
          <w:sz w:val="24"/>
          <w:szCs w:val="24"/>
        </w:rPr>
        <w:t xml:space="preserve"> as a tool for addressing energy poverty</w:t>
      </w:r>
      <w:r w:rsidR="008A5586">
        <w:rPr>
          <w:rFonts w:ascii="Times New Roman" w:hAnsi="Times New Roman" w:cs="Times New Roman"/>
          <w:sz w:val="24"/>
          <w:szCs w:val="24"/>
        </w:rPr>
        <w:t>.</w:t>
      </w:r>
      <w:r w:rsidR="00154E30">
        <w:rPr>
          <w:rFonts w:ascii="Times New Roman" w:hAnsi="Times New Roman" w:cs="Times New Roman"/>
          <w:sz w:val="24"/>
          <w:szCs w:val="24"/>
        </w:rPr>
        <w:t xml:space="preserve"> </w:t>
      </w:r>
      <w:r w:rsidR="00514E61" w:rsidRPr="00130EEC">
        <w:rPr>
          <w:rFonts w:ascii="Times New Roman" w:hAnsi="Times New Roman" w:cs="Times New Roman"/>
          <w:color w:val="000000"/>
          <w:sz w:val="24"/>
          <w:szCs w:val="24"/>
        </w:rPr>
        <w:t>Winter Fuel paym</w:t>
      </w:r>
      <w:r w:rsidR="00514E61">
        <w:rPr>
          <w:rFonts w:ascii="Times New Roman" w:hAnsi="Times New Roman" w:cs="Times New Roman"/>
          <w:color w:val="000000"/>
          <w:sz w:val="24"/>
          <w:szCs w:val="24"/>
        </w:rPr>
        <w:t>ents, universally available to pensioners</w:t>
      </w:r>
      <w:r w:rsidR="00514E61" w:rsidRPr="00130EEC">
        <w:rPr>
          <w:rFonts w:ascii="Times New Roman" w:hAnsi="Times New Roman" w:cs="Times New Roman"/>
          <w:color w:val="000000"/>
          <w:sz w:val="24"/>
          <w:szCs w:val="24"/>
        </w:rPr>
        <w:t xml:space="preserve"> (Kennedy</w:t>
      </w:r>
      <w:r w:rsidR="00B70C41">
        <w:rPr>
          <w:rFonts w:ascii="Times New Roman" w:hAnsi="Times New Roman" w:cs="Times New Roman"/>
          <w:color w:val="000000"/>
          <w:sz w:val="24"/>
          <w:szCs w:val="24"/>
        </w:rPr>
        <w:t xml:space="preserve">, 2005) were introduced in 1997 and </w:t>
      </w:r>
      <w:r w:rsidR="00514E61">
        <w:rPr>
          <w:rFonts w:ascii="Times New Roman" w:hAnsi="Times New Roman" w:cs="Times New Roman"/>
          <w:color w:val="000000"/>
          <w:sz w:val="24"/>
          <w:szCs w:val="24"/>
        </w:rPr>
        <w:t xml:space="preserve">have remained in place ever since. However, </w:t>
      </w:r>
      <w:r w:rsidR="003B1B04">
        <w:rPr>
          <w:rFonts w:ascii="Times New Roman" w:hAnsi="Times New Roman" w:cs="Times New Roman"/>
          <w:color w:val="000000"/>
          <w:sz w:val="24"/>
          <w:szCs w:val="24"/>
        </w:rPr>
        <w:t>while involving a significant resource commitment</w:t>
      </w:r>
      <w:r w:rsidR="00416586">
        <w:rPr>
          <w:rFonts w:ascii="Times New Roman" w:hAnsi="Times New Roman" w:cs="Times New Roman"/>
          <w:color w:val="000000"/>
          <w:sz w:val="24"/>
          <w:szCs w:val="24"/>
        </w:rPr>
        <w:t xml:space="preserve"> (see below)</w:t>
      </w:r>
      <w:r w:rsidR="003B1B04">
        <w:rPr>
          <w:rFonts w:ascii="Times New Roman" w:hAnsi="Times New Roman" w:cs="Times New Roman"/>
          <w:color w:val="000000"/>
          <w:sz w:val="24"/>
          <w:szCs w:val="24"/>
        </w:rPr>
        <w:t xml:space="preserve">, </w:t>
      </w:r>
      <w:r w:rsidR="00514E61">
        <w:rPr>
          <w:rFonts w:ascii="Times New Roman" w:hAnsi="Times New Roman" w:cs="Times New Roman"/>
          <w:color w:val="000000"/>
          <w:sz w:val="24"/>
          <w:szCs w:val="24"/>
        </w:rPr>
        <w:t>these</w:t>
      </w:r>
      <w:r w:rsidR="001B3585">
        <w:rPr>
          <w:rFonts w:ascii="Times New Roman" w:hAnsi="Times New Roman" w:cs="Times New Roman"/>
          <w:color w:val="000000"/>
          <w:sz w:val="24"/>
          <w:szCs w:val="24"/>
        </w:rPr>
        <w:t xml:space="preserve"> </w:t>
      </w:r>
      <w:r w:rsidR="00514E61">
        <w:rPr>
          <w:rFonts w:ascii="Times New Roman" w:hAnsi="Times New Roman" w:cs="Times New Roman"/>
          <w:color w:val="000000"/>
          <w:sz w:val="24"/>
          <w:szCs w:val="24"/>
        </w:rPr>
        <w:t>have not been well targeted on households, with only around ten per cent of recipients in any year generally found to be in in fuel poverty</w:t>
      </w:r>
      <w:r w:rsidR="00514E61">
        <w:rPr>
          <w:rFonts w:ascii="Times New Roman" w:hAnsi="Times New Roman" w:cs="Times New Roman"/>
          <w:sz w:val="24"/>
          <w:szCs w:val="24"/>
        </w:rPr>
        <w:t xml:space="preserve"> (Hills</w:t>
      </w:r>
      <w:r w:rsidR="00E0428C">
        <w:rPr>
          <w:rFonts w:ascii="Times New Roman" w:hAnsi="Times New Roman" w:cs="Times New Roman"/>
          <w:sz w:val="24"/>
          <w:szCs w:val="24"/>
        </w:rPr>
        <w:t>,</w:t>
      </w:r>
      <w:r w:rsidR="00514E61">
        <w:rPr>
          <w:rFonts w:ascii="Times New Roman" w:hAnsi="Times New Roman" w:cs="Times New Roman"/>
          <w:sz w:val="24"/>
          <w:szCs w:val="24"/>
        </w:rPr>
        <w:t xml:space="preserve"> 2012). </w:t>
      </w:r>
      <w:r w:rsidR="00DD2B60" w:rsidRPr="00041CFB">
        <w:rPr>
          <w:rFonts w:ascii="Times New Roman" w:hAnsi="Times New Roman" w:cs="Times New Roman"/>
          <w:sz w:val="24"/>
          <w:szCs w:val="24"/>
        </w:rPr>
        <w:t>Small Cold Weather Payments have also existed since 1986, providing targeted financial support with energy bills to pensioners and families with children but these are small and only operate during periods over very low temperatures (Kennedy, 2010).</w:t>
      </w:r>
      <w:r w:rsidR="00DD2B60">
        <w:rPr>
          <w:rFonts w:ascii="Times New Roman" w:hAnsi="Times New Roman" w:cs="Times New Roman"/>
        </w:rPr>
        <w:t xml:space="preserve"> </w:t>
      </w:r>
      <w:r w:rsidR="00514E61">
        <w:rPr>
          <w:rFonts w:ascii="Times New Roman" w:hAnsi="Times New Roman" w:cs="Times New Roman"/>
          <w:sz w:val="24"/>
          <w:szCs w:val="24"/>
        </w:rPr>
        <w:t>More generally,</w:t>
      </w:r>
      <w:r w:rsidR="00F568F5">
        <w:rPr>
          <w:rFonts w:ascii="Times New Roman" w:hAnsi="Times New Roman" w:cs="Times New Roman"/>
          <w:sz w:val="24"/>
          <w:szCs w:val="24"/>
        </w:rPr>
        <w:t xml:space="preserve"> </w:t>
      </w:r>
      <w:r w:rsidR="00971E90">
        <w:rPr>
          <w:rFonts w:ascii="Times New Roman" w:hAnsi="Times New Roman" w:cs="Times New Roman"/>
          <w:sz w:val="24"/>
          <w:szCs w:val="24"/>
        </w:rPr>
        <w:t>Labour</w:t>
      </w:r>
      <w:r w:rsidR="00154E30">
        <w:rPr>
          <w:rFonts w:ascii="Times New Roman" w:hAnsi="Times New Roman" w:cs="Times New Roman"/>
          <w:sz w:val="24"/>
          <w:szCs w:val="24"/>
        </w:rPr>
        <w:t xml:space="preserve"> improved</w:t>
      </w:r>
      <w:r w:rsidR="00F568F5">
        <w:rPr>
          <w:rFonts w:ascii="Times New Roman" w:hAnsi="Times New Roman" w:cs="Times New Roman"/>
          <w:sz w:val="24"/>
          <w:szCs w:val="24"/>
        </w:rPr>
        <w:t xml:space="preserve"> in-work and family</w:t>
      </w:r>
      <w:r w:rsidR="00154E30">
        <w:rPr>
          <w:rFonts w:ascii="Times New Roman" w:hAnsi="Times New Roman" w:cs="Times New Roman"/>
          <w:sz w:val="24"/>
          <w:szCs w:val="24"/>
        </w:rPr>
        <w:t>-</w:t>
      </w:r>
      <w:r w:rsidR="00F568F5">
        <w:rPr>
          <w:rFonts w:ascii="Times New Roman" w:hAnsi="Times New Roman" w:cs="Times New Roman"/>
          <w:sz w:val="24"/>
          <w:szCs w:val="24"/>
        </w:rPr>
        <w:t xml:space="preserve">based support </w:t>
      </w:r>
      <w:r w:rsidR="00154E30">
        <w:rPr>
          <w:rFonts w:ascii="Times New Roman" w:hAnsi="Times New Roman" w:cs="Times New Roman"/>
          <w:sz w:val="24"/>
          <w:szCs w:val="24"/>
        </w:rPr>
        <w:t>in its</w:t>
      </w:r>
      <w:r w:rsidR="00F568F5">
        <w:rPr>
          <w:rFonts w:ascii="Times New Roman" w:hAnsi="Times New Roman" w:cs="Times New Roman"/>
          <w:sz w:val="24"/>
          <w:szCs w:val="24"/>
        </w:rPr>
        <w:t xml:space="preserve"> first two terms</w:t>
      </w:r>
      <w:r w:rsidR="00154E30">
        <w:rPr>
          <w:rFonts w:ascii="Times New Roman" w:hAnsi="Times New Roman" w:cs="Times New Roman"/>
          <w:sz w:val="24"/>
          <w:szCs w:val="24"/>
        </w:rPr>
        <w:t xml:space="preserve">, based on a commitment to eradicate child poverty, </w:t>
      </w:r>
      <w:r w:rsidR="00F568F5">
        <w:rPr>
          <w:rFonts w:ascii="Times New Roman" w:hAnsi="Times New Roman" w:cs="Times New Roman"/>
          <w:sz w:val="24"/>
          <w:szCs w:val="24"/>
        </w:rPr>
        <w:t xml:space="preserve">but </w:t>
      </w:r>
      <w:r w:rsidR="005A2AF3">
        <w:rPr>
          <w:rFonts w:ascii="Times New Roman" w:hAnsi="Times New Roman" w:cs="Times New Roman"/>
          <w:sz w:val="24"/>
          <w:szCs w:val="24"/>
        </w:rPr>
        <w:t>th</w:t>
      </w:r>
      <w:r w:rsidR="00590612">
        <w:rPr>
          <w:rFonts w:ascii="Times New Roman" w:hAnsi="Times New Roman" w:cs="Times New Roman"/>
          <w:sz w:val="24"/>
          <w:szCs w:val="24"/>
        </w:rPr>
        <w:t xml:space="preserve">ese improvements were not linked to energy costs and </w:t>
      </w:r>
      <w:r w:rsidR="00154E30">
        <w:rPr>
          <w:rFonts w:ascii="Times New Roman" w:hAnsi="Times New Roman" w:cs="Times New Roman"/>
          <w:sz w:val="24"/>
          <w:szCs w:val="24"/>
        </w:rPr>
        <w:t>plateaued after 2003</w:t>
      </w:r>
      <w:r w:rsidR="00590612">
        <w:rPr>
          <w:rFonts w:ascii="Times New Roman" w:hAnsi="Times New Roman" w:cs="Times New Roman"/>
          <w:sz w:val="24"/>
          <w:szCs w:val="24"/>
        </w:rPr>
        <w:t xml:space="preserve">; </w:t>
      </w:r>
      <w:r w:rsidR="008A5586">
        <w:rPr>
          <w:rFonts w:ascii="Times New Roman" w:hAnsi="Times New Roman" w:cs="Times New Roman"/>
          <w:sz w:val="24"/>
          <w:szCs w:val="24"/>
        </w:rPr>
        <w:t>n</w:t>
      </w:r>
      <w:r w:rsidR="005A2AF3">
        <w:rPr>
          <w:rFonts w:ascii="Times New Roman" w:hAnsi="Times New Roman" w:cs="Times New Roman"/>
          <w:sz w:val="24"/>
          <w:szCs w:val="24"/>
        </w:rPr>
        <w:t>o significant attempt was made to reduce conditionality or extend universalism</w:t>
      </w:r>
      <w:r w:rsidR="00F2207D">
        <w:rPr>
          <w:rFonts w:ascii="Times New Roman" w:hAnsi="Times New Roman" w:cs="Times New Roman"/>
          <w:sz w:val="24"/>
          <w:szCs w:val="24"/>
        </w:rPr>
        <w:t xml:space="preserve"> </w:t>
      </w:r>
      <w:r w:rsidR="00F2207D" w:rsidRPr="00416586">
        <w:rPr>
          <w:rFonts w:ascii="Times New Roman" w:hAnsi="Times New Roman" w:cs="Times New Roman"/>
          <w:sz w:val="24"/>
          <w:szCs w:val="24"/>
        </w:rPr>
        <w:t>(</w:t>
      </w:r>
      <w:r w:rsidR="00416586" w:rsidRPr="00041CFB">
        <w:rPr>
          <w:rFonts w:ascii="Times New Roman" w:hAnsi="Times New Roman" w:cs="Times New Roman"/>
          <w:sz w:val="24"/>
          <w:szCs w:val="24"/>
        </w:rPr>
        <w:t>Hills and Stewart 2005</w:t>
      </w:r>
      <w:r w:rsidR="00F2207D" w:rsidRPr="00416586">
        <w:rPr>
          <w:rFonts w:ascii="Times New Roman" w:hAnsi="Times New Roman" w:cs="Times New Roman"/>
          <w:sz w:val="24"/>
          <w:szCs w:val="24"/>
        </w:rPr>
        <w:t>)</w:t>
      </w:r>
      <w:r w:rsidR="005A2AF3" w:rsidRPr="00416586">
        <w:rPr>
          <w:rFonts w:ascii="Times New Roman" w:hAnsi="Times New Roman" w:cs="Times New Roman"/>
          <w:sz w:val="24"/>
          <w:szCs w:val="24"/>
        </w:rPr>
        <w:t>.</w:t>
      </w:r>
      <w:r w:rsidR="0095766D">
        <w:rPr>
          <w:rFonts w:ascii="Times New Roman" w:hAnsi="Times New Roman" w:cs="Times New Roman"/>
          <w:sz w:val="24"/>
          <w:szCs w:val="24"/>
        </w:rPr>
        <w:t xml:space="preserve"> </w:t>
      </w:r>
      <w:r w:rsidR="00201851">
        <w:rPr>
          <w:rFonts w:ascii="Times New Roman" w:hAnsi="Times New Roman" w:cs="Times New Roman"/>
          <w:sz w:val="24"/>
          <w:szCs w:val="24"/>
        </w:rPr>
        <w:t>After 2010, with government dominated by neo-liberal Conservatives, determination</w:t>
      </w:r>
      <w:r w:rsidR="00514E61">
        <w:rPr>
          <w:rFonts w:ascii="Times New Roman" w:hAnsi="Times New Roman" w:cs="Times New Roman"/>
          <w:sz w:val="24"/>
          <w:szCs w:val="24"/>
        </w:rPr>
        <w:t xml:space="preserve"> </w:t>
      </w:r>
      <w:r w:rsidR="00BD15FD">
        <w:rPr>
          <w:rFonts w:ascii="Times New Roman" w:hAnsi="Times New Roman" w:cs="Times New Roman"/>
          <w:sz w:val="24"/>
          <w:szCs w:val="24"/>
        </w:rPr>
        <w:t xml:space="preserve">was an even greater </w:t>
      </w:r>
      <w:r w:rsidR="00514E61">
        <w:rPr>
          <w:rFonts w:ascii="Times New Roman" w:hAnsi="Times New Roman" w:cs="Times New Roman"/>
          <w:sz w:val="24"/>
          <w:szCs w:val="24"/>
        </w:rPr>
        <w:t>with respect to energy poverty</w:t>
      </w:r>
      <w:r w:rsidR="00201851">
        <w:rPr>
          <w:rFonts w:ascii="Times New Roman" w:hAnsi="Times New Roman" w:cs="Times New Roman"/>
          <w:sz w:val="24"/>
          <w:szCs w:val="24"/>
        </w:rPr>
        <w:t xml:space="preserve"> to </w:t>
      </w:r>
      <w:r w:rsidR="00184E99">
        <w:rPr>
          <w:rFonts w:ascii="Times New Roman" w:hAnsi="Times New Roman" w:cs="Times New Roman"/>
          <w:sz w:val="24"/>
          <w:szCs w:val="24"/>
        </w:rPr>
        <w:t>resist</w:t>
      </w:r>
      <w:r w:rsidR="00514E61">
        <w:rPr>
          <w:rFonts w:ascii="Times New Roman" w:hAnsi="Times New Roman" w:cs="Times New Roman"/>
          <w:sz w:val="24"/>
          <w:szCs w:val="24"/>
        </w:rPr>
        <w:t xml:space="preserve"> </w:t>
      </w:r>
      <w:r w:rsidR="00BD15FD">
        <w:rPr>
          <w:rFonts w:ascii="Times New Roman" w:hAnsi="Times New Roman" w:cs="Times New Roman"/>
          <w:sz w:val="24"/>
          <w:szCs w:val="24"/>
        </w:rPr>
        <w:t xml:space="preserve">social protection improvements and/or energy market </w:t>
      </w:r>
      <w:r w:rsidR="00514E61">
        <w:rPr>
          <w:rFonts w:ascii="Times New Roman" w:hAnsi="Times New Roman" w:cs="Times New Roman"/>
          <w:sz w:val="24"/>
          <w:szCs w:val="24"/>
        </w:rPr>
        <w:t>intervention</w:t>
      </w:r>
      <w:r w:rsidR="001B3585">
        <w:rPr>
          <w:rFonts w:ascii="Times New Roman" w:hAnsi="Times New Roman" w:cs="Times New Roman"/>
          <w:sz w:val="24"/>
          <w:szCs w:val="24"/>
        </w:rPr>
        <w:t>.</w:t>
      </w:r>
    </w:p>
    <w:p w14:paraId="5391C892" w14:textId="77777777" w:rsidR="00B93805" w:rsidRPr="00130EEC" w:rsidRDefault="00B93805" w:rsidP="00C13232">
      <w:pPr>
        <w:spacing w:after="0" w:line="480" w:lineRule="auto"/>
        <w:jc w:val="both"/>
        <w:rPr>
          <w:rFonts w:ascii="Times New Roman" w:hAnsi="Times New Roman" w:cs="Times New Roman"/>
          <w:b/>
          <w:sz w:val="24"/>
          <w:szCs w:val="24"/>
        </w:rPr>
      </w:pPr>
    </w:p>
    <w:p w14:paraId="1AC8614F" w14:textId="77777777" w:rsidR="00B138B5" w:rsidRPr="008E32D3" w:rsidRDefault="009B7789" w:rsidP="00F748AB">
      <w:pPr>
        <w:spacing w:after="0" w:line="480" w:lineRule="auto"/>
        <w:jc w:val="both"/>
        <w:rPr>
          <w:rFonts w:ascii="Times New Roman" w:hAnsi="Times New Roman" w:cs="Times New Roman"/>
          <w:i/>
          <w:sz w:val="24"/>
          <w:szCs w:val="24"/>
        </w:rPr>
      </w:pPr>
      <w:r w:rsidRPr="008E32D3">
        <w:rPr>
          <w:rFonts w:ascii="Times New Roman" w:hAnsi="Times New Roman" w:cs="Times New Roman"/>
          <w:i/>
          <w:sz w:val="24"/>
          <w:szCs w:val="24"/>
        </w:rPr>
        <w:t>Policy instruments</w:t>
      </w:r>
      <w:r w:rsidR="0046292F">
        <w:rPr>
          <w:rFonts w:ascii="Times New Roman" w:hAnsi="Times New Roman" w:cs="Times New Roman"/>
          <w:i/>
          <w:sz w:val="24"/>
          <w:szCs w:val="24"/>
        </w:rPr>
        <w:t>:</w:t>
      </w:r>
      <w:r w:rsidRPr="008E32D3">
        <w:rPr>
          <w:rFonts w:ascii="Times New Roman" w:hAnsi="Times New Roman" w:cs="Times New Roman"/>
          <w:i/>
          <w:sz w:val="24"/>
          <w:szCs w:val="24"/>
        </w:rPr>
        <w:t xml:space="preserve"> </w:t>
      </w:r>
      <w:r w:rsidR="00C540D0" w:rsidRPr="008E32D3">
        <w:rPr>
          <w:rFonts w:ascii="Times New Roman" w:hAnsi="Times New Roman" w:cs="Times New Roman"/>
          <w:i/>
          <w:sz w:val="24"/>
          <w:szCs w:val="24"/>
        </w:rPr>
        <w:t>A</w:t>
      </w:r>
      <w:r w:rsidR="00E91026" w:rsidRPr="008E32D3">
        <w:rPr>
          <w:rFonts w:ascii="Times New Roman" w:hAnsi="Times New Roman" w:cs="Times New Roman"/>
          <w:i/>
          <w:sz w:val="24"/>
          <w:szCs w:val="24"/>
        </w:rPr>
        <w:t xml:space="preserve"> UK</w:t>
      </w:r>
      <w:r w:rsidR="00C540D0" w:rsidRPr="008E32D3">
        <w:rPr>
          <w:rFonts w:ascii="Times New Roman" w:hAnsi="Times New Roman" w:cs="Times New Roman"/>
          <w:i/>
          <w:sz w:val="24"/>
          <w:szCs w:val="24"/>
        </w:rPr>
        <w:t xml:space="preserve"> </w:t>
      </w:r>
      <w:r w:rsidR="00B138B5" w:rsidRPr="008E32D3">
        <w:rPr>
          <w:rFonts w:ascii="Times New Roman" w:hAnsi="Times New Roman" w:cs="Times New Roman"/>
          <w:i/>
          <w:sz w:val="24"/>
          <w:szCs w:val="24"/>
        </w:rPr>
        <w:t xml:space="preserve">eco-social </w:t>
      </w:r>
      <w:r w:rsidR="00C540D0" w:rsidRPr="008E32D3">
        <w:rPr>
          <w:rFonts w:ascii="Times New Roman" w:hAnsi="Times New Roman" w:cs="Times New Roman"/>
          <w:i/>
          <w:sz w:val="24"/>
          <w:szCs w:val="24"/>
        </w:rPr>
        <w:t>appr</w:t>
      </w:r>
      <w:r w:rsidR="004F7D3D">
        <w:rPr>
          <w:rFonts w:ascii="Times New Roman" w:hAnsi="Times New Roman" w:cs="Times New Roman"/>
          <w:i/>
          <w:sz w:val="24"/>
          <w:szCs w:val="24"/>
        </w:rPr>
        <w:t>oach to energy poverty 1997-2022</w:t>
      </w:r>
      <w:r w:rsidR="00B138B5" w:rsidRPr="008E32D3">
        <w:rPr>
          <w:rFonts w:ascii="Times New Roman" w:hAnsi="Times New Roman" w:cs="Times New Roman"/>
          <w:i/>
          <w:sz w:val="24"/>
          <w:szCs w:val="24"/>
        </w:rPr>
        <w:t xml:space="preserve"> </w:t>
      </w:r>
    </w:p>
    <w:p w14:paraId="1449C621" w14:textId="03E9A32C" w:rsidR="00B75989" w:rsidRDefault="00514E61" w:rsidP="00EC29B8">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Given this liberal context, t</w:t>
      </w:r>
      <w:r w:rsidR="000B62EE">
        <w:rPr>
          <w:rFonts w:ascii="Times New Roman" w:hAnsi="Times New Roman" w:cs="Times New Roman"/>
          <w:sz w:val="24"/>
          <w:szCs w:val="24"/>
        </w:rPr>
        <w:t xml:space="preserve">hree main policy instruments </w:t>
      </w:r>
      <w:r>
        <w:rPr>
          <w:rFonts w:ascii="Times New Roman" w:hAnsi="Times New Roman" w:cs="Times New Roman"/>
          <w:sz w:val="24"/>
          <w:szCs w:val="24"/>
        </w:rPr>
        <w:t xml:space="preserve">have </w:t>
      </w:r>
      <w:r w:rsidR="00BD15FD">
        <w:rPr>
          <w:rFonts w:ascii="Times New Roman" w:hAnsi="Times New Roman" w:cs="Times New Roman"/>
          <w:sz w:val="24"/>
          <w:szCs w:val="24"/>
        </w:rPr>
        <w:t xml:space="preserve">targeted </w:t>
      </w:r>
      <w:r>
        <w:rPr>
          <w:rFonts w:ascii="Times New Roman" w:hAnsi="Times New Roman" w:cs="Times New Roman"/>
          <w:sz w:val="24"/>
          <w:szCs w:val="24"/>
        </w:rPr>
        <w:t xml:space="preserve">energy poverty </w:t>
      </w:r>
      <w:r w:rsidR="007B068A">
        <w:rPr>
          <w:rFonts w:ascii="Times New Roman" w:hAnsi="Times New Roman" w:cs="Times New Roman"/>
          <w:sz w:val="24"/>
          <w:szCs w:val="24"/>
        </w:rPr>
        <w:t xml:space="preserve">at various times </w:t>
      </w:r>
      <w:r w:rsidR="00BD15FD">
        <w:rPr>
          <w:rFonts w:ascii="Times New Roman" w:hAnsi="Times New Roman" w:cs="Times New Roman"/>
          <w:sz w:val="24"/>
          <w:szCs w:val="24"/>
        </w:rPr>
        <w:t xml:space="preserve">since 1997 </w:t>
      </w:r>
      <w:r>
        <w:rPr>
          <w:rFonts w:ascii="Times New Roman" w:hAnsi="Times New Roman" w:cs="Times New Roman"/>
          <w:sz w:val="24"/>
          <w:szCs w:val="24"/>
        </w:rPr>
        <w:t>all aimed at improving domestic energy efficiency</w:t>
      </w:r>
      <w:r w:rsidR="00B70C41">
        <w:rPr>
          <w:rFonts w:ascii="Times New Roman" w:hAnsi="Times New Roman" w:cs="Times New Roman"/>
          <w:sz w:val="24"/>
          <w:szCs w:val="24"/>
        </w:rPr>
        <w:t xml:space="preserve"> (see table one)</w:t>
      </w:r>
      <w:r w:rsidR="000B62EE">
        <w:rPr>
          <w:rFonts w:ascii="Times New Roman" w:hAnsi="Times New Roman" w:cs="Times New Roman"/>
          <w:sz w:val="24"/>
          <w:szCs w:val="24"/>
        </w:rPr>
        <w:t>:</w:t>
      </w:r>
      <w:r w:rsidR="00A858B5">
        <w:rPr>
          <w:rFonts w:ascii="Times New Roman" w:hAnsi="Times New Roman" w:cs="Times New Roman"/>
          <w:sz w:val="24"/>
          <w:szCs w:val="24"/>
        </w:rPr>
        <w:t xml:space="preserve"> </w:t>
      </w:r>
      <w:r w:rsidR="008B37C9">
        <w:rPr>
          <w:rFonts w:ascii="Times New Roman" w:hAnsi="Times New Roman" w:cs="Times New Roman"/>
          <w:sz w:val="24"/>
          <w:szCs w:val="24"/>
        </w:rPr>
        <w:t>a</w:t>
      </w:r>
      <w:r w:rsidR="00D9568D">
        <w:rPr>
          <w:rFonts w:ascii="Times New Roman" w:hAnsi="Times New Roman" w:cs="Times New Roman"/>
          <w:sz w:val="24"/>
          <w:szCs w:val="24"/>
        </w:rPr>
        <w:t xml:space="preserve"> state-led</w:t>
      </w:r>
      <w:r w:rsidR="00A858B5">
        <w:rPr>
          <w:rFonts w:ascii="Times New Roman" w:hAnsi="Times New Roman" w:cs="Times New Roman"/>
          <w:sz w:val="24"/>
          <w:szCs w:val="24"/>
        </w:rPr>
        <w:t xml:space="preserve"> system of targeted grants</w:t>
      </w:r>
      <w:r w:rsidR="008B37C9">
        <w:rPr>
          <w:rFonts w:ascii="Times New Roman" w:hAnsi="Times New Roman" w:cs="Times New Roman"/>
          <w:sz w:val="24"/>
          <w:szCs w:val="24"/>
        </w:rPr>
        <w:t>;</w:t>
      </w:r>
      <w:r w:rsidR="00D9568D">
        <w:rPr>
          <w:rFonts w:ascii="Times New Roman" w:hAnsi="Times New Roman" w:cs="Times New Roman"/>
          <w:sz w:val="24"/>
          <w:szCs w:val="24"/>
        </w:rPr>
        <w:t xml:space="preserve"> direct investment in social</w:t>
      </w:r>
      <w:r w:rsidR="000B62EE">
        <w:rPr>
          <w:rFonts w:ascii="Times New Roman" w:hAnsi="Times New Roman" w:cs="Times New Roman"/>
          <w:sz w:val="24"/>
          <w:szCs w:val="24"/>
        </w:rPr>
        <w:t xml:space="preserve"> housing</w:t>
      </w:r>
      <w:r w:rsidR="008B37C9">
        <w:rPr>
          <w:rFonts w:ascii="Times New Roman" w:hAnsi="Times New Roman" w:cs="Times New Roman"/>
          <w:sz w:val="24"/>
          <w:szCs w:val="24"/>
        </w:rPr>
        <w:t>; and</w:t>
      </w:r>
      <w:r w:rsidR="00A858B5">
        <w:rPr>
          <w:rFonts w:ascii="Times New Roman" w:hAnsi="Times New Roman" w:cs="Times New Roman"/>
          <w:sz w:val="24"/>
          <w:szCs w:val="24"/>
        </w:rPr>
        <w:t xml:space="preserve"> </w:t>
      </w:r>
      <w:r w:rsidR="008B37C9">
        <w:rPr>
          <w:rFonts w:ascii="Times New Roman" w:hAnsi="Times New Roman" w:cs="Times New Roman"/>
          <w:sz w:val="24"/>
          <w:szCs w:val="24"/>
        </w:rPr>
        <w:t>a market-based e</w:t>
      </w:r>
      <w:r w:rsidR="00F526BD">
        <w:rPr>
          <w:rFonts w:ascii="Times New Roman" w:hAnsi="Times New Roman" w:cs="Times New Roman"/>
          <w:sz w:val="24"/>
          <w:szCs w:val="24"/>
        </w:rPr>
        <w:t>nergy savings obligation (ESO)</w:t>
      </w:r>
      <w:r w:rsidR="00BD15FD">
        <w:rPr>
          <w:rFonts w:ascii="Times New Roman" w:hAnsi="Times New Roman" w:cs="Times New Roman"/>
          <w:sz w:val="24"/>
          <w:szCs w:val="24"/>
        </w:rPr>
        <w:t>. T</w:t>
      </w:r>
      <w:r w:rsidR="00F43F6C">
        <w:rPr>
          <w:rFonts w:ascii="Times New Roman" w:hAnsi="Times New Roman" w:cs="Times New Roman"/>
          <w:sz w:val="24"/>
          <w:szCs w:val="24"/>
        </w:rPr>
        <w:t>he role of th</w:t>
      </w:r>
      <w:r w:rsidR="00BD15FD">
        <w:rPr>
          <w:rFonts w:ascii="Times New Roman" w:hAnsi="Times New Roman" w:cs="Times New Roman"/>
          <w:sz w:val="24"/>
          <w:szCs w:val="24"/>
        </w:rPr>
        <w:t>e</w:t>
      </w:r>
      <w:r w:rsidR="00F43F6C">
        <w:rPr>
          <w:rFonts w:ascii="Times New Roman" w:hAnsi="Times New Roman" w:cs="Times New Roman"/>
          <w:sz w:val="24"/>
          <w:szCs w:val="24"/>
        </w:rPr>
        <w:t xml:space="preserve"> latter system in addressing energy poverty has sometimes been disputed (</w:t>
      </w:r>
      <w:r w:rsidR="00035409">
        <w:rPr>
          <w:rFonts w:ascii="Times New Roman" w:hAnsi="Times New Roman" w:cs="Times New Roman"/>
          <w:sz w:val="24"/>
          <w:szCs w:val="24"/>
        </w:rPr>
        <w:t xml:space="preserve">see below; </w:t>
      </w:r>
      <w:proofErr w:type="spellStart"/>
      <w:r w:rsidR="00F43F6C">
        <w:rPr>
          <w:rFonts w:ascii="Times New Roman" w:hAnsi="Times New Roman" w:cs="Times New Roman"/>
          <w:sz w:val="24"/>
          <w:szCs w:val="24"/>
        </w:rPr>
        <w:t>Powells</w:t>
      </w:r>
      <w:proofErr w:type="spellEnd"/>
      <w:r w:rsidR="00E0428C">
        <w:rPr>
          <w:rFonts w:ascii="Times New Roman" w:hAnsi="Times New Roman" w:cs="Times New Roman"/>
          <w:sz w:val="24"/>
          <w:szCs w:val="24"/>
        </w:rPr>
        <w:t>,</w:t>
      </w:r>
      <w:r w:rsidR="00F43F6C">
        <w:rPr>
          <w:rFonts w:ascii="Times New Roman" w:hAnsi="Times New Roman" w:cs="Times New Roman"/>
          <w:sz w:val="24"/>
          <w:szCs w:val="24"/>
        </w:rPr>
        <w:t xml:space="preserve"> 2009; </w:t>
      </w:r>
      <w:proofErr w:type="spellStart"/>
      <w:r w:rsidR="00F43F6C">
        <w:rPr>
          <w:rFonts w:ascii="Times New Roman" w:hAnsi="Times New Roman" w:cs="Times New Roman"/>
          <w:sz w:val="24"/>
          <w:szCs w:val="24"/>
        </w:rPr>
        <w:t>Rosenow</w:t>
      </w:r>
      <w:proofErr w:type="spellEnd"/>
      <w:r w:rsidR="00F43F6C">
        <w:rPr>
          <w:rFonts w:ascii="Times New Roman" w:hAnsi="Times New Roman" w:cs="Times New Roman"/>
          <w:sz w:val="24"/>
          <w:szCs w:val="24"/>
        </w:rPr>
        <w:t xml:space="preserve"> et al</w:t>
      </w:r>
      <w:r w:rsidR="00E0428C">
        <w:rPr>
          <w:rFonts w:ascii="Times New Roman" w:hAnsi="Times New Roman" w:cs="Times New Roman"/>
          <w:sz w:val="24"/>
          <w:szCs w:val="24"/>
        </w:rPr>
        <w:t>.,</w:t>
      </w:r>
      <w:r w:rsidR="00F43F6C">
        <w:rPr>
          <w:rFonts w:ascii="Times New Roman" w:hAnsi="Times New Roman" w:cs="Times New Roman"/>
          <w:sz w:val="24"/>
          <w:szCs w:val="24"/>
        </w:rPr>
        <w:t xml:space="preserve"> 2013)</w:t>
      </w:r>
      <w:r w:rsidR="00F526BD">
        <w:rPr>
          <w:rFonts w:ascii="Times New Roman" w:hAnsi="Times New Roman" w:cs="Times New Roman"/>
          <w:sz w:val="24"/>
          <w:szCs w:val="24"/>
        </w:rPr>
        <w:t>.</w:t>
      </w:r>
      <w:r w:rsidR="000D0FC4">
        <w:rPr>
          <w:rStyle w:val="EndnoteReference"/>
          <w:rFonts w:ascii="Times New Roman" w:hAnsi="Times New Roman" w:cs="Times New Roman"/>
          <w:sz w:val="24"/>
          <w:szCs w:val="24"/>
        </w:rPr>
        <w:endnoteReference w:id="3"/>
      </w:r>
    </w:p>
    <w:p w14:paraId="6D429CD4" w14:textId="77777777" w:rsidR="006657C0" w:rsidRDefault="006657C0" w:rsidP="00EC29B8">
      <w:pPr>
        <w:autoSpaceDE w:val="0"/>
        <w:autoSpaceDN w:val="0"/>
        <w:adjustRightInd w:val="0"/>
        <w:spacing w:after="0" w:line="480" w:lineRule="auto"/>
        <w:jc w:val="both"/>
        <w:rPr>
          <w:rFonts w:ascii="Times New Roman" w:hAnsi="Times New Roman" w:cs="Times New Roman"/>
          <w:sz w:val="24"/>
          <w:szCs w:val="24"/>
        </w:rPr>
      </w:pPr>
    </w:p>
    <w:p w14:paraId="2F875DBD" w14:textId="77777777" w:rsidR="006657C0" w:rsidRDefault="006657C0" w:rsidP="00EC29B8">
      <w:pPr>
        <w:autoSpaceDE w:val="0"/>
        <w:autoSpaceDN w:val="0"/>
        <w:adjustRightInd w:val="0"/>
        <w:spacing w:after="0" w:line="480" w:lineRule="auto"/>
        <w:jc w:val="both"/>
        <w:rPr>
          <w:rFonts w:ascii="Times New Roman" w:hAnsi="Times New Roman" w:cs="Times New Roman"/>
          <w:sz w:val="24"/>
          <w:szCs w:val="24"/>
        </w:rPr>
      </w:pPr>
      <w:r w:rsidRPr="006657C0">
        <w:rPr>
          <w:noProof/>
          <w:lang w:eastAsia="en-GB"/>
        </w:rPr>
        <w:drawing>
          <wp:inline distT="0" distB="0" distL="0" distR="0" wp14:anchorId="7B4B38A9" wp14:editId="0FC9B2F1">
            <wp:extent cx="6069457" cy="25019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3006" cy="2515729"/>
                    </a:xfrm>
                    <a:prstGeom prst="rect">
                      <a:avLst/>
                    </a:prstGeom>
                    <a:noFill/>
                    <a:ln>
                      <a:noFill/>
                    </a:ln>
                  </pic:spPr>
                </pic:pic>
              </a:graphicData>
            </a:graphic>
          </wp:inline>
        </w:drawing>
      </w:r>
    </w:p>
    <w:p w14:paraId="7723E4B6" w14:textId="77777777" w:rsidR="006657C0" w:rsidRDefault="006657C0" w:rsidP="00EC29B8">
      <w:pPr>
        <w:autoSpaceDE w:val="0"/>
        <w:autoSpaceDN w:val="0"/>
        <w:adjustRightInd w:val="0"/>
        <w:spacing w:after="0" w:line="480" w:lineRule="auto"/>
        <w:jc w:val="both"/>
        <w:rPr>
          <w:rFonts w:ascii="Times New Roman" w:hAnsi="Times New Roman" w:cs="Times New Roman"/>
          <w:sz w:val="20"/>
          <w:szCs w:val="20"/>
        </w:rPr>
      </w:pPr>
      <w:r w:rsidRPr="006657C0">
        <w:rPr>
          <w:rFonts w:ascii="Times New Roman" w:hAnsi="Times New Roman" w:cs="Times New Roman"/>
          <w:sz w:val="20"/>
          <w:szCs w:val="20"/>
        </w:rPr>
        <w:t>Sources: References in text</w:t>
      </w:r>
    </w:p>
    <w:p w14:paraId="370A1E24" w14:textId="77777777" w:rsidR="00E0428C" w:rsidRPr="006657C0" w:rsidRDefault="00E0428C" w:rsidP="00EC29B8">
      <w:pPr>
        <w:autoSpaceDE w:val="0"/>
        <w:autoSpaceDN w:val="0"/>
        <w:adjustRightInd w:val="0"/>
        <w:spacing w:after="0" w:line="480" w:lineRule="auto"/>
        <w:jc w:val="both"/>
        <w:rPr>
          <w:rFonts w:ascii="Times New Roman" w:hAnsi="Times New Roman" w:cs="Times New Roman"/>
          <w:sz w:val="20"/>
          <w:szCs w:val="20"/>
        </w:rPr>
      </w:pPr>
    </w:p>
    <w:p w14:paraId="1A332705" w14:textId="00B30ABC" w:rsidR="00EF08A5" w:rsidRDefault="00C362DD" w:rsidP="009B778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first</w:t>
      </w:r>
      <w:r w:rsidR="008B37C9">
        <w:rPr>
          <w:rFonts w:ascii="Times New Roman" w:hAnsi="Times New Roman" w:cs="Times New Roman"/>
          <w:sz w:val="24"/>
          <w:szCs w:val="24"/>
        </w:rPr>
        <w:t xml:space="preserve"> </w:t>
      </w:r>
      <w:r w:rsidR="009B7789">
        <w:rPr>
          <w:rFonts w:ascii="Times New Roman" w:hAnsi="Times New Roman" w:cs="Times New Roman"/>
          <w:sz w:val="24"/>
          <w:szCs w:val="24"/>
        </w:rPr>
        <w:t>main tool</w:t>
      </w:r>
      <w:r w:rsidR="00F21B9B">
        <w:rPr>
          <w:rFonts w:ascii="Times New Roman" w:hAnsi="Times New Roman" w:cs="Times New Roman"/>
          <w:sz w:val="24"/>
          <w:szCs w:val="24"/>
        </w:rPr>
        <w:t xml:space="preserve">, a </w:t>
      </w:r>
      <w:r w:rsidR="009B7789">
        <w:rPr>
          <w:rFonts w:ascii="Times New Roman" w:hAnsi="Times New Roman" w:cs="Times New Roman"/>
          <w:sz w:val="24"/>
          <w:szCs w:val="24"/>
        </w:rPr>
        <w:t>system of g</w:t>
      </w:r>
      <w:r w:rsidR="009B7789" w:rsidRPr="00130EEC">
        <w:rPr>
          <w:rFonts w:ascii="Times New Roman" w:hAnsi="Times New Roman" w:cs="Times New Roman"/>
          <w:color w:val="000000"/>
          <w:sz w:val="24"/>
          <w:szCs w:val="24"/>
        </w:rPr>
        <w:t xml:space="preserve">overnment-sponsored </w:t>
      </w:r>
      <w:r w:rsidR="009B7789">
        <w:rPr>
          <w:rFonts w:ascii="Times New Roman" w:hAnsi="Times New Roman" w:cs="Times New Roman"/>
          <w:color w:val="000000"/>
          <w:sz w:val="24"/>
          <w:szCs w:val="24"/>
        </w:rPr>
        <w:t>domestic energy efficiency</w:t>
      </w:r>
      <w:r w:rsidR="00F21B9B">
        <w:rPr>
          <w:rFonts w:ascii="Times New Roman" w:hAnsi="Times New Roman" w:cs="Times New Roman"/>
          <w:color w:val="000000"/>
          <w:sz w:val="24"/>
          <w:szCs w:val="24"/>
        </w:rPr>
        <w:t xml:space="preserve"> programmes, </w:t>
      </w:r>
      <w:r w:rsidR="00F526BD">
        <w:rPr>
          <w:rFonts w:ascii="Times New Roman" w:hAnsi="Times New Roman" w:cs="Times New Roman"/>
          <w:color w:val="000000"/>
          <w:sz w:val="24"/>
          <w:szCs w:val="24"/>
        </w:rPr>
        <w:t xml:space="preserve">was </w:t>
      </w:r>
      <w:r w:rsidR="009B7789" w:rsidRPr="00130EEC">
        <w:rPr>
          <w:rFonts w:ascii="Times New Roman" w:hAnsi="Times New Roman" w:cs="Times New Roman"/>
          <w:sz w:val="24"/>
          <w:szCs w:val="24"/>
        </w:rPr>
        <w:t xml:space="preserve">ultimately </w:t>
      </w:r>
      <w:r w:rsidR="009B7789">
        <w:rPr>
          <w:rFonts w:ascii="Times New Roman" w:hAnsi="Times New Roman" w:cs="Times New Roman"/>
          <w:sz w:val="24"/>
          <w:szCs w:val="24"/>
        </w:rPr>
        <w:t xml:space="preserve">known </w:t>
      </w:r>
      <w:r w:rsidR="00EF08A5">
        <w:rPr>
          <w:rFonts w:ascii="Times New Roman" w:hAnsi="Times New Roman" w:cs="Times New Roman"/>
          <w:sz w:val="24"/>
          <w:szCs w:val="24"/>
        </w:rPr>
        <w:t xml:space="preserve">as </w:t>
      </w:r>
      <w:r w:rsidR="009B7789" w:rsidRPr="00130EEC">
        <w:rPr>
          <w:rFonts w:ascii="Times New Roman" w:hAnsi="Times New Roman" w:cs="Times New Roman"/>
          <w:sz w:val="24"/>
          <w:szCs w:val="24"/>
        </w:rPr>
        <w:t>Warm Front (DETR</w:t>
      </w:r>
      <w:r w:rsidR="009B7789">
        <w:rPr>
          <w:rFonts w:ascii="Times New Roman" w:hAnsi="Times New Roman" w:cs="Times New Roman"/>
          <w:sz w:val="24"/>
          <w:szCs w:val="24"/>
        </w:rPr>
        <w:t>,</w:t>
      </w:r>
      <w:r w:rsidR="009B7789" w:rsidRPr="00130EEC">
        <w:rPr>
          <w:rFonts w:ascii="Times New Roman" w:hAnsi="Times New Roman" w:cs="Times New Roman"/>
          <w:sz w:val="24"/>
          <w:szCs w:val="24"/>
        </w:rPr>
        <w:t xml:space="preserve"> 2000: para 12.15</w:t>
      </w:r>
      <w:r w:rsidR="009B7789">
        <w:rPr>
          <w:rFonts w:ascii="Times New Roman" w:hAnsi="Times New Roman" w:cs="Times New Roman"/>
          <w:sz w:val="24"/>
          <w:szCs w:val="24"/>
        </w:rPr>
        <w:t xml:space="preserve">). </w:t>
      </w:r>
      <w:r w:rsidR="00BD15FD">
        <w:rPr>
          <w:rFonts w:ascii="Times New Roman" w:hAnsi="Times New Roman" w:cs="Times New Roman"/>
          <w:sz w:val="24"/>
          <w:szCs w:val="24"/>
        </w:rPr>
        <w:t>This significantly expanded a previous g</w:t>
      </w:r>
      <w:r w:rsidR="009B7789">
        <w:rPr>
          <w:rFonts w:ascii="Times New Roman" w:hAnsi="Times New Roman" w:cs="Times New Roman"/>
          <w:sz w:val="24"/>
          <w:szCs w:val="24"/>
        </w:rPr>
        <w:t>rant-based intervention</w:t>
      </w:r>
      <w:r w:rsidR="00BD15FD">
        <w:rPr>
          <w:rFonts w:ascii="Times New Roman" w:hAnsi="Times New Roman" w:cs="Times New Roman"/>
          <w:sz w:val="24"/>
          <w:szCs w:val="24"/>
        </w:rPr>
        <w:t xml:space="preserve">, </w:t>
      </w:r>
      <w:r w:rsidR="009B7789" w:rsidRPr="00130EEC">
        <w:rPr>
          <w:rFonts w:ascii="Times New Roman" w:hAnsi="Times New Roman" w:cs="Times New Roman"/>
          <w:sz w:val="24"/>
          <w:szCs w:val="24"/>
        </w:rPr>
        <w:t xml:space="preserve">the Home </w:t>
      </w:r>
      <w:r w:rsidR="009B7789">
        <w:rPr>
          <w:rFonts w:ascii="Times New Roman" w:hAnsi="Times New Roman" w:cs="Times New Roman"/>
          <w:sz w:val="24"/>
          <w:szCs w:val="24"/>
        </w:rPr>
        <w:t>Energy Efficiency Scheme</w:t>
      </w:r>
      <w:r w:rsidR="00BD15FD">
        <w:rPr>
          <w:rFonts w:ascii="Times New Roman" w:hAnsi="Times New Roman" w:cs="Times New Roman"/>
          <w:sz w:val="24"/>
          <w:szCs w:val="24"/>
        </w:rPr>
        <w:t xml:space="preserve"> introduced by the Conservatives in 1990, </w:t>
      </w:r>
      <w:r w:rsidR="009B7789" w:rsidRPr="00130EEC">
        <w:rPr>
          <w:rFonts w:ascii="Times New Roman" w:hAnsi="Times New Roman" w:cs="Times New Roman"/>
          <w:sz w:val="24"/>
          <w:szCs w:val="24"/>
        </w:rPr>
        <w:t>involv</w:t>
      </w:r>
      <w:r w:rsidR="00BD15FD">
        <w:rPr>
          <w:rFonts w:ascii="Times New Roman" w:hAnsi="Times New Roman" w:cs="Times New Roman"/>
          <w:sz w:val="24"/>
          <w:szCs w:val="24"/>
        </w:rPr>
        <w:t>ing</w:t>
      </w:r>
      <w:r w:rsidR="009B7789" w:rsidRPr="00130EEC">
        <w:rPr>
          <w:rFonts w:ascii="Times New Roman" w:hAnsi="Times New Roman" w:cs="Times New Roman"/>
          <w:sz w:val="24"/>
          <w:szCs w:val="24"/>
        </w:rPr>
        <w:t xml:space="preserve"> three- or six-fold g</w:t>
      </w:r>
      <w:r w:rsidR="009B7789" w:rsidRPr="00130EEC">
        <w:rPr>
          <w:rFonts w:ascii="Times New Roman" w:eastAsia="Times New Roman" w:hAnsi="Times New Roman" w:cs="Times New Roman"/>
          <w:color w:val="000000"/>
          <w:sz w:val="24"/>
          <w:szCs w:val="24"/>
          <w:lang w:eastAsia="en-GB"/>
        </w:rPr>
        <w:t>rant increases depending on family type (DEFRA</w:t>
      </w:r>
      <w:r w:rsidR="009B7789">
        <w:rPr>
          <w:rFonts w:ascii="Times New Roman" w:eastAsia="Times New Roman" w:hAnsi="Times New Roman" w:cs="Times New Roman"/>
          <w:color w:val="000000"/>
          <w:sz w:val="24"/>
          <w:szCs w:val="24"/>
          <w:lang w:eastAsia="en-GB"/>
        </w:rPr>
        <w:t>, 2006)</w:t>
      </w:r>
      <w:r w:rsidR="001638FD">
        <w:rPr>
          <w:rFonts w:ascii="Times New Roman" w:eastAsia="Times New Roman" w:hAnsi="Times New Roman" w:cs="Times New Roman"/>
          <w:color w:val="000000"/>
          <w:sz w:val="24"/>
          <w:szCs w:val="24"/>
          <w:lang w:eastAsia="en-GB"/>
        </w:rPr>
        <w:t xml:space="preserve"> at a total cost of around £2.1 over the ten years up to 2012 (see table two)</w:t>
      </w:r>
      <w:r w:rsidR="008D214E">
        <w:rPr>
          <w:rFonts w:ascii="Times New Roman" w:eastAsia="Times New Roman" w:hAnsi="Times New Roman" w:cs="Times New Roman"/>
          <w:color w:val="000000"/>
          <w:sz w:val="24"/>
          <w:szCs w:val="24"/>
          <w:lang w:eastAsia="en-GB"/>
        </w:rPr>
        <w:t xml:space="preserve">. </w:t>
      </w:r>
      <w:r w:rsidR="009B7789" w:rsidRPr="002E410B">
        <w:rPr>
          <w:rFonts w:ascii="Times New Roman" w:eastAsia="Times New Roman" w:hAnsi="Times New Roman" w:cs="Times New Roman"/>
          <w:color w:val="000000"/>
          <w:sz w:val="24"/>
          <w:szCs w:val="24"/>
          <w:lang w:eastAsia="en-GB"/>
        </w:rPr>
        <w:t xml:space="preserve">Access to the scheme was targeted on specific types of </w:t>
      </w:r>
      <w:proofErr w:type="gramStart"/>
      <w:r w:rsidR="009B7789" w:rsidRPr="002E410B">
        <w:rPr>
          <w:rFonts w:ascii="Times New Roman" w:eastAsia="Times New Roman" w:hAnsi="Times New Roman" w:cs="Times New Roman"/>
          <w:color w:val="000000"/>
          <w:sz w:val="24"/>
          <w:szCs w:val="24"/>
          <w:lang w:eastAsia="en-GB"/>
        </w:rPr>
        <w:t>household</w:t>
      </w:r>
      <w:proofErr w:type="gramEnd"/>
      <w:r w:rsidR="009B7789" w:rsidRPr="002E410B">
        <w:rPr>
          <w:rFonts w:ascii="Times New Roman" w:eastAsia="Times New Roman" w:hAnsi="Times New Roman" w:cs="Times New Roman"/>
          <w:color w:val="000000"/>
          <w:sz w:val="24"/>
          <w:szCs w:val="24"/>
          <w:lang w:eastAsia="en-GB"/>
        </w:rPr>
        <w:t xml:space="preserve"> (</w:t>
      </w:r>
      <w:r w:rsidR="009B7789" w:rsidRPr="002E410B">
        <w:rPr>
          <w:rFonts w:ascii="Times New Roman" w:hAnsi="Times New Roman" w:cs="Times New Roman"/>
          <w:sz w:val="24"/>
          <w:szCs w:val="24"/>
        </w:rPr>
        <w:t>60 or overs, with a child under 16</w:t>
      </w:r>
      <w:r w:rsidR="00377A77">
        <w:rPr>
          <w:rFonts w:ascii="Times New Roman" w:hAnsi="Times New Roman" w:cs="Times New Roman"/>
          <w:sz w:val="24"/>
          <w:szCs w:val="24"/>
        </w:rPr>
        <w:t xml:space="preserve"> etc.</w:t>
      </w:r>
      <w:r w:rsidR="009B7789">
        <w:rPr>
          <w:rFonts w:ascii="Times New Roman" w:eastAsia="Times New Roman" w:hAnsi="Times New Roman" w:cs="Times New Roman"/>
          <w:color w:val="000000"/>
          <w:sz w:val="24"/>
          <w:szCs w:val="24"/>
          <w:lang w:eastAsia="en-GB"/>
        </w:rPr>
        <w:t xml:space="preserve">) with </w:t>
      </w:r>
      <w:r w:rsidR="009B7789" w:rsidRPr="00F21B9B">
        <w:rPr>
          <w:rFonts w:ascii="Times New Roman" w:hAnsi="Times New Roman" w:cs="Times New Roman"/>
          <w:sz w:val="24"/>
          <w:szCs w:val="24"/>
        </w:rPr>
        <w:t>a range of energy efficient heating and insulation measures</w:t>
      </w:r>
      <w:r w:rsidR="008D214E">
        <w:rPr>
          <w:rFonts w:ascii="Times New Roman" w:hAnsi="Times New Roman" w:cs="Times New Roman"/>
          <w:sz w:val="24"/>
          <w:szCs w:val="24"/>
        </w:rPr>
        <w:t xml:space="preserve"> provided</w:t>
      </w:r>
      <w:r w:rsidR="009B7789" w:rsidRPr="00F21B9B">
        <w:rPr>
          <w:rFonts w:ascii="Times New Roman" w:hAnsi="Times New Roman" w:cs="Times New Roman"/>
          <w:sz w:val="24"/>
          <w:szCs w:val="24"/>
        </w:rPr>
        <w:t xml:space="preserve"> to private tenure households in receipt of certain </w:t>
      </w:r>
      <w:r w:rsidR="008D214E">
        <w:rPr>
          <w:rFonts w:ascii="Times New Roman" w:hAnsi="Times New Roman" w:cs="Times New Roman"/>
          <w:sz w:val="24"/>
          <w:szCs w:val="24"/>
        </w:rPr>
        <w:t xml:space="preserve">means-tested </w:t>
      </w:r>
      <w:r w:rsidR="009B7789" w:rsidRPr="00F21B9B">
        <w:rPr>
          <w:rFonts w:ascii="Times New Roman" w:hAnsi="Times New Roman" w:cs="Times New Roman"/>
          <w:sz w:val="24"/>
          <w:szCs w:val="24"/>
        </w:rPr>
        <w:t>benefits</w:t>
      </w:r>
      <w:r w:rsidR="00F21B9B" w:rsidRPr="00F21B9B">
        <w:rPr>
          <w:rFonts w:ascii="Times New Roman" w:hAnsi="Times New Roman" w:cs="Times New Roman"/>
          <w:sz w:val="24"/>
          <w:szCs w:val="24"/>
        </w:rPr>
        <w:t xml:space="preserve"> (</w:t>
      </w:r>
      <w:r w:rsidR="009B7789" w:rsidRPr="00F21B9B">
        <w:rPr>
          <w:rFonts w:ascii="Times New Roman" w:hAnsi="Times New Roman" w:cs="Times New Roman"/>
          <w:sz w:val="24"/>
          <w:szCs w:val="24"/>
        </w:rPr>
        <w:t>DECC</w:t>
      </w:r>
      <w:r w:rsidR="00E0428C">
        <w:rPr>
          <w:rFonts w:ascii="Times New Roman" w:hAnsi="Times New Roman" w:cs="Times New Roman"/>
          <w:sz w:val="24"/>
          <w:szCs w:val="24"/>
        </w:rPr>
        <w:t>,</w:t>
      </w:r>
      <w:r w:rsidR="009B7789" w:rsidRPr="00F21B9B">
        <w:rPr>
          <w:rFonts w:ascii="Times New Roman" w:hAnsi="Times New Roman" w:cs="Times New Roman"/>
          <w:sz w:val="24"/>
          <w:szCs w:val="24"/>
        </w:rPr>
        <w:t xml:space="preserve"> 2014</w:t>
      </w:r>
      <w:r w:rsidR="00F21B9B" w:rsidRPr="00F21B9B">
        <w:rPr>
          <w:rFonts w:ascii="Times New Roman" w:hAnsi="Times New Roman" w:cs="Times New Roman"/>
          <w:sz w:val="24"/>
          <w:szCs w:val="24"/>
        </w:rPr>
        <w:t>)</w:t>
      </w:r>
      <w:r w:rsidR="00F526BD">
        <w:rPr>
          <w:rFonts w:ascii="Times New Roman" w:hAnsi="Times New Roman" w:cs="Times New Roman"/>
          <w:sz w:val="24"/>
          <w:szCs w:val="24"/>
        </w:rPr>
        <w:t xml:space="preserve">. </w:t>
      </w:r>
    </w:p>
    <w:p w14:paraId="17051140" w14:textId="3E9179BE" w:rsidR="00130033" w:rsidRDefault="00130033" w:rsidP="009B7789">
      <w:pPr>
        <w:spacing w:after="0" w:line="480" w:lineRule="auto"/>
        <w:jc w:val="both"/>
        <w:rPr>
          <w:rFonts w:ascii="Times New Roman" w:hAnsi="Times New Roman" w:cs="Times New Roman"/>
          <w:sz w:val="24"/>
          <w:szCs w:val="24"/>
        </w:rPr>
      </w:pPr>
    </w:p>
    <w:p w14:paraId="6DF84011" w14:textId="22529625" w:rsidR="00130033" w:rsidRDefault="00944479" w:rsidP="009B7789">
      <w:pPr>
        <w:spacing w:after="0" w:line="480" w:lineRule="auto"/>
        <w:jc w:val="both"/>
        <w:rPr>
          <w:rFonts w:ascii="Times New Roman" w:hAnsi="Times New Roman" w:cs="Times New Roman"/>
          <w:sz w:val="24"/>
          <w:szCs w:val="24"/>
        </w:rPr>
      </w:pPr>
      <w:r w:rsidRPr="00944479">
        <w:rPr>
          <w:noProof/>
          <w:lang w:eastAsia="en-GB"/>
        </w:rPr>
        <w:lastRenderedPageBreak/>
        <w:drawing>
          <wp:inline distT="0" distB="0" distL="0" distR="0" wp14:anchorId="4B3DB4FC" wp14:editId="4B17F001">
            <wp:extent cx="5731510" cy="3789334"/>
            <wp:effectExtent l="0" t="0" r="254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789334"/>
                    </a:xfrm>
                    <a:prstGeom prst="rect">
                      <a:avLst/>
                    </a:prstGeom>
                    <a:noFill/>
                    <a:ln>
                      <a:noFill/>
                    </a:ln>
                  </pic:spPr>
                </pic:pic>
              </a:graphicData>
            </a:graphic>
          </wp:inline>
        </w:drawing>
      </w:r>
    </w:p>
    <w:p w14:paraId="6ABD3EF0" w14:textId="77777777" w:rsidR="00130033" w:rsidRDefault="00130033" w:rsidP="009B7789">
      <w:pPr>
        <w:spacing w:after="0" w:line="480" w:lineRule="auto"/>
        <w:jc w:val="both"/>
        <w:rPr>
          <w:rFonts w:ascii="Times New Roman" w:hAnsi="Times New Roman" w:cs="Times New Roman"/>
          <w:sz w:val="24"/>
          <w:szCs w:val="24"/>
        </w:rPr>
      </w:pPr>
    </w:p>
    <w:p w14:paraId="376C996C" w14:textId="59C5383B" w:rsidR="009B7789" w:rsidRDefault="00051040" w:rsidP="009B778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The second main</w:t>
      </w:r>
      <w:r w:rsidR="00F526BD">
        <w:rPr>
          <w:rFonts w:ascii="Times New Roman" w:hAnsi="Times New Roman" w:cs="Times New Roman"/>
          <w:sz w:val="24"/>
          <w:szCs w:val="24"/>
        </w:rPr>
        <w:t xml:space="preserve"> policy tool was </w:t>
      </w:r>
      <w:r w:rsidR="009B7789" w:rsidRPr="00130EEC">
        <w:rPr>
          <w:rFonts w:ascii="Times New Roman" w:hAnsi="Times New Roman" w:cs="Times New Roman"/>
          <w:color w:val="000000"/>
          <w:sz w:val="24"/>
          <w:szCs w:val="24"/>
        </w:rPr>
        <w:t>new direct</w:t>
      </w:r>
      <w:r w:rsidR="009B7789">
        <w:rPr>
          <w:rFonts w:ascii="Times New Roman" w:hAnsi="Times New Roman" w:cs="Times New Roman"/>
          <w:color w:val="000000"/>
          <w:sz w:val="24"/>
          <w:szCs w:val="24"/>
        </w:rPr>
        <w:t xml:space="preserve"> state</w:t>
      </w:r>
      <w:r w:rsidR="009B7789" w:rsidRPr="00130EEC">
        <w:rPr>
          <w:rFonts w:ascii="Times New Roman" w:hAnsi="Times New Roman" w:cs="Times New Roman"/>
          <w:color w:val="000000"/>
          <w:sz w:val="24"/>
          <w:szCs w:val="24"/>
        </w:rPr>
        <w:t xml:space="preserve"> investment in social housing</w:t>
      </w:r>
      <w:r w:rsidR="009B7789">
        <w:rPr>
          <w:rFonts w:ascii="Times New Roman" w:hAnsi="Times New Roman" w:cs="Times New Roman"/>
          <w:color w:val="000000"/>
          <w:sz w:val="24"/>
          <w:szCs w:val="24"/>
        </w:rPr>
        <w:t xml:space="preserve"> </w:t>
      </w:r>
      <w:r w:rsidR="00F526BD">
        <w:rPr>
          <w:rFonts w:ascii="Times New Roman" w:hAnsi="Times New Roman" w:cs="Times New Roman"/>
          <w:color w:val="000000"/>
          <w:sz w:val="24"/>
          <w:szCs w:val="24"/>
        </w:rPr>
        <w:t>to improve</w:t>
      </w:r>
      <w:r w:rsidR="009B7789">
        <w:rPr>
          <w:rFonts w:ascii="Times New Roman" w:hAnsi="Times New Roman" w:cs="Times New Roman"/>
          <w:color w:val="000000"/>
          <w:sz w:val="24"/>
          <w:szCs w:val="24"/>
        </w:rPr>
        <w:t xml:space="preserve"> domestic energy efficiency. T</w:t>
      </w:r>
      <w:r w:rsidR="00D9568D">
        <w:rPr>
          <w:rFonts w:ascii="Times New Roman" w:hAnsi="Times New Roman" w:cs="Times New Roman"/>
          <w:color w:val="000000"/>
          <w:sz w:val="24"/>
          <w:szCs w:val="24"/>
        </w:rPr>
        <w:t xml:space="preserve">he ‘decent homes’ programme </w:t>
      </w:r>
      <w:r w:rsidR="009B7789" w:rsidRPr="00041CFB">
        <w:rPr>
          <w:rFonts w:ascii="Times New Roman" w:hAnsi="Times New Roman" w:cs="Times New Roman"/>
          <w:color w:val="000000"/>
          <w:sz w:val="24"/>
          <w:szCs w:val="24"/>
        </w:rPr>
        <w:t>involved approximately £1</w:t>
      </w:r>
      <w:r w:rsidR="001D20DA" w:rsidRPr="00041CFB">
        <w:rPr>
          <w:rFonts w:ascii="Times New Roman" w:hAnsi="Times New Roman" w:cs="Times New Roman"/>
          <w:color w:val="000000"/>
          <w:sz w:val="24"/>
          <w:szCs w:val="24"/>
        </w:rPr>
        <w:t>9</w:t>
      </w:r>
      <w:r w:rsidR="009B7789" w:rsidRPr="00130EEC">
        <w:rPr>
          <w:rFonts w:ascii="Times New Roman" w:hAnsi="Times New Roman" w:cs="Times New Roman"/>
          <w:color w:val="000000"/>
          <w:sz w:val="24"/>
          <w:szCs w:val="24"/>
        </w:rPr>
        <w:t xml:space="preserve"> billion of improvements over ten years from 2001 (</w:t>
      </w:r>
      <w:r w:rsidR="001638FD">
        <w:rPr>
          <w:rFonts w:ascii="Times New Roman" w:hAnsi="Times New Roman" w:cs="Times New Roman"/>
          <w:color w:val="000000"/>
          <w:sz w:val="24"/>
          <w:szCs w:val="24"/>
        </w:rPr>
        <w:t xml:space="preserve">see table two; </w:t>
      </w:r>
      <w:r w:rsidR="001D20DA">
        <w:rPr>
          <w:rFonts w:ascii="Times New Roman" w:hAnsi="Times New Roman" w:cs="Times New Roman"/>
          <w:color w:val="000000"/>
          <w:sz w:val="24"/>
          <w:szCs w:val="24"/>
        </w:rPr>
        <w:t>House of Commons</w:t>
      </w:r>
      <w:r w:rsidR="009B7789">
        <w:rPr>
          <w:rFonts w:ascii="Times New Roman" w:hAnsi="Times New Roman" w:cs="Times New Roman"/>
          <w:color w:val="000000"/>
          <w:sz w:val="24"/>
          <w:szCs w:val="24"/>
        </w:rPr>
        <w:t>,</w:t>
      </w:r>
      <w:r w:rsidR="00D9568D">
        <w:rPr>
          <w:rFonts w:ascii="Times New Roman" w:hAnsi="Times New Roman" w:cs="Times New Roman"/>
          <w:color w:val="000000"/>
          <w:sz w:val="24"/>
          <w:szCs w:val="24"/>
        </w:rPr>
        <w:t xml:space="preserve"> 2010)</w:t>
      </w:r>
      <w:r w:rsidR="008D214E">
        <w:rPr>
          <w:rFonts w:ascii="Times New Roman" w:hAnsi="Times New Roman" w:cs="Times New Roman"/>
          <w:color w:val="000000"/>
          <w:sz w:val="24"/>
          <w:szCs w:val="24"/>
        </w:rPr>
        <w:t>,</w:t>
      </w:r>
      <w:r w:rsidR="00D956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available to</w:t>
      </w:r>
      <w:r w:rsidR="00D9568D">
        <w:rPr>
          <w:rFonts w:ascii="Times New Roman" w:hAnsi="Times New Roman" w:cs="Times New Roman"/>
          <w:color w:val="000000"/>
          <w:sz w:val="24"/>
          <w:szCs w:val="24"/>
        </w:rPr>
        <w:t xml:space="preserve"> </w:t>
      </w:r>
      <w:r w:rsidR="00EF08A5">
        <w:rPr>
          <w:rFonts w:ascii="Times New Roman" w:hAnsi="Times New Roman" w:cs="Times New Roman"/>
          <w:color w:val="000000"/>
          <w:sz w:val="24"/>
          <w:szCs w:val="24"/>
        </w:rPr>
        <w:t xml:space="preserve">all </w:t>
      </w:r>
      <w:r w:rsidR="00D9568D">
        <w:rPr>
          <w:rFonts w:ascii="Times New Roman" w:hAnsi="Times New Roman" w:cs="Times New Roman"/>
          <w:color w:val="000000"/>
          <w:sz w:val="24"/>
          <w:szCs w:val="24"/>
        </w:rPr>
        <w:t>properties owned by public local authorities or the non-profit sector. Not all money was spent on energy efficiency improvements</w:t>
      </w:r>
      <w:r w:rsidR="008C4765">
        <w:rPr>
          <w:rFonts w:ascii="Times New Roman" w:hAnsi="Times New Roman" w:cs="Times New Roman"/>
          <w:color w:val="000000"/>
          <w:sz w:val="24"/>
          <w:szCs w:val="24"/>
        </w:rPr>
        <w:t>,</w:t>
      </w:r>
      <w:r w:rsidR="00D9568D">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nor was</w:t>
      </w:r>
      <w:r w:rsidR="008D214E">
        <w:rPr>
          <w:rFonts w:ascii="Times New Roman" w:hAnsi="Times New Roman" w:cs="Times New Roman"/>
          <w:color w:val="000000"/>
          <w:sz w:val="24"/>
          <w:szCs w:val="24"/>
        </w:rPr>
        <w:t xml:space="preserve"> it</w:t>
      </w:r>
      <w:r>
        <w:rPr>
          <w:rFonts w:ascii="Times New Roman" w:hAnsi="Times New Roman" w:cs="Times New Roman"/>
          <w:color w:val="000000"/>
          <w:sz w:val="24"/>
          <w:szCs w:val="24"/>
        </w:rPr>
        <w:t xml:space="preserve"> all spent </w:t>
      </w:r>
      <w:r w:rsidR="008C4765">
        <w:rPr>
          <w:rFonts w:ascii="Times New Roman" w:hAnsi="Times New Roman" w:cs="Times New Roman"/>
          <w:color w:val="000000"/>
          <w:sz w:val="24"/>
          <w:szCs w:val="24"/>
        </w:rPr>
        <w:t xml:space="preserve">on such interventions specifically </w:t>
      </w:r>
      <w:r>
        <w:rPr>
          <w:rFonts w:ascii="Times New Roman" w:hAnsi="Times New Roman" w:cs="Times New Roman"/>
          <w:color w:val="000000"/>
          <w:sz w:val="24"/>
          <w:szCs w:val="24"/>
        </w:rPr>
        <w:t xml:space="preserve">directed towards energy poor households. However, because </w:t>
      </w:r>
      <w:r w:rsidR="008D214E">
        <w:rPr>
          <w:rFonts w:ascii="Times New Roman" w:hAnsi="Times New Roman" w:cs="Times New Roman"/>
          <w:color w:val="000000"/>
          <w:sz w:val="24"/>
          <w:szCs w:val="24"/>
        </w:rPr>
        <w:t xml:space="preserve">scheme </w:t>
      </w:r>
      <w:r>
        <w:rPr>
          <w:rFonts w:ascii="Times New Roman" w:hAnsi="Times New Roman" w:cs="Times New Roman"/>
          <w:color w:val="000000"/>
          <w:sz w:val="24"/>
          <w:szCs w:val="24"/>
        </w:rPr>
        <w:t>entitlement was universally available to all social housing tenants</w:t>
      </w:r>
      <w:r w:rsidR="007F774F">
        <w:rPr>
          <w:rFonts w:ascii="Times New Roman" w:hAnsi="Times New Roman" w:cs="Times New Roman"/>
          <w:color w:val="000000"/>
          <w:sz w:val="24"/>
          <w:szCs w:val="24"/>
        </w:rPr>
        <w:t>, the money available for efficiency improvements was not</w:t>
      </w:r>
      <w:r>
        <w:rPr>
          <w:rFonts w:ascii="Times New Roman" w:hAnsi="Times New Roman" w:cs="Times New Roman"/>
          <w:color w:val="000000"/>
          <w:sz w:val="24"/>
          <w:szCs w:val="24"/>
        </w:rPr>
        <w:t xml:space="preserve"> </w:t>
      </w:r>
      <w:r w:rsidR="007F774F">
        <w:rPr>
          <w:rFonts w:ascii="Times New Roman" w:hAnsi="Times New Roman" w:cs="Times New Roman"/>
          <w:color w:val="000000"/>
          <w:sz w:val="24"/>
          <w:szCs w:val="24"/>
        </w:rPr>
        <w:t xml:space="preserve">targeted using the </w:t>
      </w:r>
      <w:r>
        <w:rPr>
          <w:rFonts w:ascii="Times New Roman" w:hAnsi="Times New Roman" w:cs="Times New Roman"/>
          <w:color w:val="000000"/>
          <w:sz w:val="24"/>
          <w:szCs w:val="24"/>
        </w:rPr>
        <w:t>welfare system</w:t>
      </w:r>
      <w:r w:rsidR="007F774F">
        <w:rPr>
          <w:rFonts w:ascii="Times New Roman" w:hAnsi="Times New Roman" w:cs="Times New Roman"/>
          <w:color w:val="000000"/>
          <w:sz w:val="24"/>
          <w:szCs w:val="24"/>
        </w:rPr>
        <w:t xml:space="preserve"> (NAO, 2010</w:t>
      </w:r>
      <w:proofErr w:type="gramStart"/>
      <w:r w:rsidR="007F774F">
        <w:rPr>
          <w:rFonts w:ascii="Times New Roman" w:hAnsi="Times New Roman" w:cs="Times New Roman"/>
          <w:color w:val="000000"/>
          <w:sz w:val="24"/>
          <w:szCs w:val="24"/>
        </w:rPr>
        <w:t>).</w:t>
      </w:r>
      <w:r w:rsidR="008C4765">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
    <w:p w14:paraId="5C469D53" w14:textId="388F810A" w:rsidR="00491406" w:rsidRDefault="00F21B9B" w:rsidP="005C0D27">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Finally,</w:t>
      </w:r>
      <w:r w:rsidRPr="00130EEC">
        <w:rPr>
          <w:rFonts w:ascii="Times New Roman" w:hAnsi="Times New Roman" w:cs="Times New Roman"/>
          <w:color w:val="000000"/>
          <w:sz w:val="24"/>
          <w:szCs w:val="24"/>
        </w:rPr>
        <w:t xml:space="preserve"> </w:t>
      </w:r>
      <w:r w:rsidR="00A858B5">
        <w:rPr>
          <w:rFonts w:ascii="Times New Roman" w:hAnsi="Times New Roman" w:cs="Times New Roman"/>
          <w:sz w:val="24"/>
          <w:szCs w:val="24"/>
        </w:rPr>
        <w:t>ESOs</w:t>
      </w:r>
      <w:r w:rsidR="00C362DD">
        <w:rPr>
          <w:rFonts w:ascii="Times New Roman" w:hAnsi="Times New Roman" w:cs="Times New Roman"/>
          <w:sz w:val="24"/>
          <w:szCs w:val="24"/>
        </w:rPr>
        <w:t>,</w:t>
      </w:r>
      <w:r w:rsidR="00A858B5">
        <w:rPr>
          <w:rFonts w:ascii="Times New Roman" w:hAnsi="Times New Roman" w:cs="Times New Roman"/>
          <w:sz w:val="24"/>
          <w:szCs w:val="24"/>
        </w:rPr>
        <w:t xml:space="preserve"> </w:t>
      </w:r>
      <w:r>
        <w:rPr>
          <w:rFonts w:ascii="Times New Roman" w:hAnsi="Times New Roman" w:cs="Times New Roman"/>
          <w:sz w:val="24"/>
          <w:szCs w:val="24"/>
        </w:rPr>
        <w:t>were</w:t>
      </w:r>
      <w:r w:rsidR="00A858B5">
        <w:rPr>
          <w:rFonts w:ascii="Times New Roman" w:hAnsi="Times New Roman" w:cs="Times New Roman"/>
          <w:sz w:val="24"/>
          <w:szCs w:val="24"/>
        </w:rPr>
        <w:t xml:space="preserve"> m</w:t>
      </w:r>
      <w:r w:rsidR="005A4812">
        <w:rPr>
          <w:rFonts w:ascii="Times New Roman" w:hAnsi="Times New Roman" w:cs="Times New Roman"/>
          <w:sz w:val="24"/>
          <w:szCs w:val="24"/>
        </w:rPr>
        <w:t xml:space="preserve">arket-regulatory devices </w:t>
      </w:r>
      <w:r w:rsidR="00A858B5">
        <w:rPr>
          <w:rFonts w:ascii="Times New Roman" w:hAnsi="Times New Roman" w:cs="Times New Roman"/>
          <w:sz w:val="24"/>
          <w:szCs w:val="24"/>
        </w:rPr>
        <w:t>which</w:t>
      </w:r>
      <w:r w:rsidR="00A858B5" w:rsidRPr="00130EEC">
        <w:rPr>
          <w:rFonts w:ascii="Times New Roman" w:hAnsi="Times New Roman" w:cs="Times New Roman"/>
          <w:sz w:val="24"/>
          <w:szCs w:val="24"/>
        </w:rPr>
        <w:t xml:space="preserve"> set time-specified regulator/government-directed targets for </w:t>
      </w:r>
      <w:r w:rsidR="00C362DD">
        <w:rPr>
          <w:rFonts w:ascii="Times New Roman" w:hAnsi="Times New Roman" w:cs="Times New Roman"/>
          <w:sz w:val="24"/>
          <w:szCs w:val="24"/>
        </w:rPr>
        <w:t>energy efficiency improvements</w:t>
      </w:r>
      <w:r w:rsidR="00A858B5" w:rsidRPr="00130EEC">
        <w:rPr>
          <w:rFonts w:ascii="Times New Roman" w:hAnsi="Times New Roman" w:cs="Times New Roman"/>
          <w:sz w:val="24"/>
          <w:szCs w:val="24"/>
        </w:rPr>
        <w:t xml:space="preserve"> by energy producers who m</w:t>
      </w:r>
      <w:r w:rsidR="00A858B5">
        <w:rPr>
          <w:rFonts w:ascii="Times New Roman" w:hAnsi="Times New Roman" w:cs="Times New Roman"/>
          <w:sz w:val="24"/>
          <w:szCs w:val="24"/>
        </w:rPr>
        <w:t>e</w:t>
      </w:r>
      <w:r w:rsidR="00A858B5" w:rsidRPr="00130EEC">
        <w:rPr>
          <w:rFonts w:ascii="Times New Roman" w:hAnsi="Times New Roman" w:cs="Times New Roman"/>
          <w:sz w:val="24"/>
          <w:szCs w:val="24"/>
        </w:rPr>
        <w:t>t installation costs but c</w:t>
      </w:r>
      <w:r w:rsidR="00EF08A5">
        <w:rPr>
          <w:rFonts w:ascii="Times New Roman" w:hAnsi="Times New Roman" w:cs="Times New Roman"/>
          <w:sz w:val="24"/>
          <w:szCs w:val="24"/>
        </w:rPr>
        <w:t>ould</w:t>
      </w:r>
      <w:r w:rsidR="00A858B5" w:rsidRPr="00130EEC">
        <w:rPr>
          <w:rFonts w:ascii="Times New Roman" w:hAnsi="Times New Roman" w:cs="Times New Roman"/>
          <w:sz w:val="24"/>
          <w:szCs w:val="24"/>
        </w:rPr>
        <w:t xml:space="preserve"> p</w:t>
      </w:r>
      <w:r w:rsidR="00A858B5">
        <w:rPr>
          <w:rFonts w:ascii="Times New Roman" w:hAnsi="Times New Roman" w:cs="Times New Roman"/>
          <w:sz w:val="24"/>
          <w:szCs w:val="24"/>
        </w:rPr>
        <w:t>ass them on in prices.</w:t>
      </w:r>
      <w:r w:rsidR="00A858B5" w:rsidRPr="009951BA">
        <w:rPr>
          <w:rFonts w:ascii="Times New Roman" w:hAnsi="Times New Roman" w:cs="Times New Roman"/>
          <w:sz w:val="24"/>
          <w:szCs w:val="24"/>
        </w:rPr>
        <w:t xml:space="preserve"> </w:t>
      </w:r>
      <w:r w:rsidR="00035409">
        <w:rPr>
          <w:rFonts w:ascii="Times New Roman" w:hAnsi="Times New Roman" w:cs="Times New Roman"/>
          <w:sz w:val="24"/>
          <w:szCs w:val="24"/>
        </w:rPr>
        <w:t>These were</w:t>
      </w:r>
      <w:r>
        <w:rPr>
          <w:rFonts w:ascii="Times New Roman" w:hAnsi="Times New Roman" w:cs="Times New Roman"/>
          <w:sz w:val="24"/>
          <w:szCs w:val="24"/>
        </w:rPr>
        <w:t xml:space="preserve"> particularly</w:t>
      </w:r>
      <w:r w:rsidR="00A858B5">
        <w:rPr>
          <w:rFonts w:ascii="Times New Roman" w:hAnsi="Times New Roman" w:cs="Times New Roman"/>
          <w:sz w:val="24"/>
          <w:szCs w:val="24"/>
        </w:rPr>
        <w:t xml:space="preserve"> attractive </w:t>
      </w:r>
      <w:r w:rsidR="00A858B5" w:rsidRPr="00130EEC">
        <w:rPr>
          <w:rFonts w:ascii="Times New Roman" w:hAnsi="Times New Roman" w:cs="Times New Roman"/>
          <w:sz w:val="24"/>
          <w:szCs w:val="24"/>
        </w:rPr>
        <w:t>in the UK’s liber</w:t>
      </w:r>
      <w:r w:rsidR="00A858B5">
        <w:rPr>
          <w:rFonts w:ascii="Times New Roman" w:hAnsi="Times New Roman" w:cs="Times New Roman"/>
          <w:sz w:val="24"/>
          <w:szCs w:val="24"/>
        </w:rPr>
        <w:t xml:space="preserve">al context because </w:t>
      </w:r>
      <w:r w:rsidR="00035409">
        <w:rPr>
          <w:rFonts w:ascii="Times New Roman" w:hAnsi="Times New Roman" w:cs="Times New Roman"/>
          <w:sz w:val="24"/>
          <w:szCs w:val="24"/>
        </w:rPr>
        <w:t xml:space="preserve">they </w:t>
      </w:r>
      <w:r w:rsidR="00A858B5">
        <w:rPr>
          <w:rFonts w:ascii="Times New Roman" w:hAnsi="Times New Roman" w:cs="Times New Roman"/>
          <w:sz w:val="24"/>
          <w:szCs w:val="24"/>
        </w:rPr>
        <w:t>involved</w:t>
      </w:r>
      <w:r w:rsidR="00A858B5" w:rsidRPr="00130EEC">
        <w:rPr>
          <w:rFonts w:ascii="Times New Roman" w:hAnsi="Times New Roman" w:cs="Times New Roman"/>
          <w:sz w:val="24"/>
          <w:szCs w:val="24"/>
        </w:rPr>
        <w:t xml:space="preserve"> only an indirect state role and no taxation increase, with costs met by private </w:t>
      </w:r>
      <w:r w:rsidR="00035409">
        <w:rPr>
          <w:rFonts w:ascii="Times New Roman" w:hAnsi="Times New Roman" w:cs="Times New Roman"/>
          <w:sz w:val="24"/>
          <w:szCs w:val="24"/>
        </w:rPr>
        <w:t xml:space="preserve">market </w:t>
      </w:r>
      <w:r w:rsidR="00A858B5" w:rsidRPr="00130EEC">
        <w:rPr>
          <w:rFonts w:ascii="Times New Roman" w:hAnsi="Times New Roman" w:cs="Times New Roman"/>
          <w:sz w:val="24"/>
          <w:szCs w:val="24"/>
        </w:rPr>
        <w:t>actors (</w:t>
      </w:r>
      <w:r w:rsidR="009A06FD">
        <w:rPr>
          <w:rFonts w:ascii="Times New Roman" w:hAnsi="Times New Roman" w:cs="Times New Roman"/>
          <w:sz w:val="24"/>
          <w:szCs w:val="24"/>
        </w:rPr>
        <w:t xml:space="preserve">Owen 1997; </w:t>
      </w:r>
      <w:proofErr w:type="spellStart"/>
      <w:r w:rsidR="00A858B5" w:rsidRPr="00130EEC">
        <w:rPr>
          <w:rFonts w:ascii="Times New Roman" w:hAnsi="Times New Roman" w:cs="Times New Roman"/>
          <w:sz w:val="24"/>
          <w:szCs w:val="24"/>
        </w:rPr>
        <w:t>Rosenow</w:t>
      </w:r>
      <w:proofErr w:type="spellEnd"/>
      <w:r w:rsidR="00A858B5">
        <w:rPr>
          <w:rFonts w:ascii="Times New Roman" w:hAnsi="Times New Roman" w:cs="Times New Roman"/>
          <w:sz w:val="24"/>
          <w:szCs w:val="24"/>
        </w:rPr>
        <w:t>,</w:t>
      </w:r>
      <w:r w:rsidR="00A858B5" w:rsidRPr="00130EEC">
        <w:rPr>
          <w:rFonts w:ascii="Times New Roman" w:hAnsi="Times New Roman" w:cs="Times New Roman"/>
          <w:sz w:val="24"/>
          <w:szCs w:val="24"/>
        </w:rPr>
        <w:t xml:space="preserve"> 2012).</w:t>
      </w:r>
      <w:r w:rsidR="00944479">
        <w:rPr>
          <w:rFonts w:ascii="Times New Roman" w:hAnsi="Times New Roman" w:cs="Times New Roman"/>
          <w:sz w:val="24"/>
          <w:szCs w:val="24"/>
        </w:rPr>
        <w:t xml:space="preserve"> T</w:t>
      </w:r>
      <w:r w:rsidR="006202B5">
        <w:rPr>
          <w:rFonts w:ascii="Times New Roman" w:eastAsia="Times New Roman" w:hAnsi="Times New Roman" w:cs="Times New Roman"/>
          <w:color w:val="000000"/>
          <w:sz w:val="24"/>
          <w:szCs w:val="24"/>
          <w:lang w:eastAsia="en-GB"/>
        </w:rPr>
        <w:t xml:space="preserve">his makes their funding method </w:t>
      </w:r>
      <w:r w:rsidR="006202B5">
        <w:rPr>
          <w:rFonts w:ascii="Times New Roman" w:hAnsi="Times New Roman" w:cs="Times New Roman"/>
          <w:color w:val="221E1F"/>
          <w:sz w:val="24"/>
          <w:szCs w:val="24"/>
        </w:rPr>
        <w:lastRenderedPageBreak/>
        <w:t xml:space="preserve">regressive because increased </w:t>
      </w:r>
      <w:r w:rsidR="006202B5" w:rsidRPr="00EF08A5">
        <w:rPr>
          <w:rFonts w:ascii="Times New Roman" w:hAnsi="Times New Roman" w:cs="Times New Roman"/>
          <w:color w:val="221E1F"/>
          <w:sz w:val="24"/>
          <w:szCs w:val="24"/>
        </w:rPr>
        <w:t xml:space="preserve">energy bills </w:t>
      </w:r>
      <w:r w:rsidR="006202B5">
        <w:rPr>
          <w:rFonts w:ascii="Times New Roman" w:hAnsi="Times New Roman" w:cs="Times New Roman"/>
          <w:color w:val="221E1F"/>
          <w:sz w:val="24"/>
          <w:szCs w:val="24"/>
        </w:rPr>
        <w:t>bear most as a proportion of household income on the poorest (</w:t>
      </w:r>
      <w:r w:rsidR="006202B5" w:rsidRPr="00EF08A5">
        <w:rPr>
          <w:rFonts w:ascii="Times New Roman" w:hAnsi="Times New Roman" w:cs="Times New Roman"/>
          <w:color w:val="221E1F"/>
          <w:sz w:val="24"/>
          <w:szCs w:val="24"/>
        </w:rPr>
        <w:t>Boa</w:t>
      </w:r>
      <w:r w:rsidR="006202B5">
        <w:rPr>
          <w:rFonts w:ascii="Times New Roman" w:hAnsi="Times New Roman" w:cs="Times New Roman"/>
          <w:color w:val="221E1F"/>
          <w:sz w:val="24"/>
          <w:szCs w:val="24"/>
        </w:rPr>
        <w:t xml:space="preserve">rdman, 2010; Bridgen and </w:t>
      </w:r>
      <w:proofErr w:type="spellStart"/>
      <w:r w:rsidR="006202B5">
        <w:rPr>
          <w:rFonts w:ascii="Times New Roman" w:hAnsi="Times New Roman" w:cs="Times New Roman"/>
          <w:color w:val="221E1F"/>
          <w:sz w:val="24"/>
          <w:szCs w:val="24"/>
        </w:rPr>
        <w:t>Büchs</w:t>
      </w:r>
      <w:proofErr w:type="spellEnd"/>
      <w:r w:rsidR="006202B5">
        <w:rPr>
          <w:rFonts w:ascii="Times New Roman" w:hAnsi="Times New Roman" w:cs="Times New Roman"/>
          <w:color w:val="221E1F"/>
          <w:sz w:val="24"/>
          <w:szCs w:val="24"/>
        </w:rPr>
        <w:t xml:space="preserve"> 2023)</w:t>
      </w:r>
      <w:r w:rsidR="006202B5" w:rsidRPr="00EF08A5">
        <w:rPr>
          <w:rFonts w:ascii="Times New Roman" w:hAnsi="Times New Roman" w:cs="Times New Roman"/>
          <w:color w:val="221E1F"/>
          <w:sz w:val="24"/>
          <w:szCs w:val="24"/>
        </w:rPr>
        <w:t xml:space="preserve">. </w:t>
      </w:r>
      <w:r w:rsidR="00EC29B8">
        <w:rPr>
          <w:rFonts w:ascii="Times New Roman" w:hAnsi="Times New Roman" w:cs="Times New Roman"/>
          <w:sz w:val="24"/>
          <w:szCs w:val="24"/>
        </w:rPr>
        <w:t xml:space="preserve">ESOs </w:t>
      </w:r>
      <w:r w:rsidR="00B75989">
        <w:rPr>
          <w:rFonts w:ascii="Times New Roman" w:hAnsi="Times New Roman" w:cs="Times New Roman"/>
          <w:sz w:val="24"/>
          <w:szCs w:val="24"/>
        </w:rPr>
        <w:t xml:space="preserve">were first </w:t>
      </w:r>
      <w:r w:rsidR="00EC29B8">
        <w:rPr>
          <w:rFonts w:ascii="Times New Roman" w:hAnsi="Times New Roman" w:cs="Times New Roman"/>
          <w:sz w:val="24"/>
          <w:szCs w:val="24"/>
        </w:rPr>
        <w:t>introduced</w:t>
      </w:r>
      <w:r w:rsidR="00EC29B8" w:rsidRPr="009951BA">
        <w:rPr>
          <w:rFonts w:ascii="Times New Roman" w:hAnsi="Times New Roman" w:cs="Times New Roman"/>
          <w:sz w:val="24"/>
          <w:szCs w:val="24"/>
        </w:rPr>
        <w:t xml:space="preserve"> </w:t>
      </w:r>
      <w:r w:rsidR="008035CD">
        <w:rPr>
          <w:rFonts w:ascii="Times New Roman" w:hAnsi="Times New Roman" w:cs="Times New Roman"/>
          <w:sz w:val="24"/>
          <w:szCs w:val="24"/>
        </w:rPr>
        <w:t xml:space="preserve">in the UK </w:t>
      </w:r>
      <w:r w:rsidR="00EC29B8" w:rsidRPr="009951BA">
        <w:rPr>
          <w:rFonts w:ascii="Times New Roman" w:hAnsi="Times New Roman" w:cs="Times New Roman"/>
          <w:sz w:val="24"/>
          <w:szCs w:val="24"/>
        </w:rPr>
        <w:t>in 1994</w:t>
      </w:r>
      <w:r w:rsidR="00377A77">
        <w:rPr>
          <w:rFonts w:ascii="Times New Roman" w:hAnsi="Times New Roman" w:cs="Times New Roman"/>
          <w:sz w:val="24"/>
          <w:szCs w:val="24"/>
        </w:rPr>
        <w:t>, but</w:t>
      </w:r>
      <w:r w:rsidR="00EC29B8">
        <w:rPr>
          <w:rFonts w:ascii="Times New Roman" w:hAnsi="Times New Roman" w:cs="Times New Roman"/>
          <w:sz w:val="24"/>
          <w:szCs w:val="24"/>
        </w:rPr>
        <w:t xml:space="preserve"> </w:t>
      </w:r>
      <w:r w:rsidR="00EC29B8">
        <w:rPr>
          <w:rFonts w:ascii="Times New Roman" w:eastAsia="Times New Roman" w:hAnsi="Times New Roman" w:cs="Times New Roman"/>
          <w:color w:val="000000"/>
          <w:sz w:val="24"/>
          <w:szCs w:val="24"/>
          <w:lang w:eastAsia="en-GB"/>
        </w:rPr>
        <w:t>ambitions were low. Only the e</w:t>
      </w:r>
      <w:r w:rsidR="00C95E78">
        <w:rPr>
          <w:rFonts w:ascii="Times New Roman" w:eastAsia="Times New Roman" w:hAnsi="Times New Roman" w:cs="Times New Roman"/>
          <w:color w:val="000000"/>
          <w:sz w:val="24"/>
          <w:szCs w:val="24"/>
          <w:lang w:eastAsia="en-GB"/>
        </w:rPr>
        <w:t xml:space="preserve">lectricity sector was </w:t>
      </w:r>
      <w:proofErr w:type="gramStart"/>
      <w:r w:rsidR="00C95E78">
        <w:rPr>
          <w:rFonts w:ascii="Times New Roman" w:eastAsia="Times New Roman" w:hAnsi="Times New Roman" w:cs="Times New Roman"/>
          <w:color w:val="000000"/>
          <w:sz w:val="24"/>
          <w:szCs w:val="24"/>
          <w:lang w:eastAsia="en-GB"/>
        </w:rPr>
        <w:t>included</w:t>
      </w:r>
      <w:proofErr w:type="gramEnd"/>
      <w:r w:rsidR="00C95E78">
        <w:rPr>
          <w:rFonts w:ascii="Times New Roman" w:eastAsia="Times New Roman" w:hAnsi="Times New Roman" w:cs="Times New Roman"/>
          <w:color w:val="000000"/>
          <w:sz w:val="24"/>
          <w:szCs w:val="24"/>
          <w:lang w:eastAsia="en-GB"/>
        </w:rPr>
        <w:t xml:space="preserve"> and </w:t>
      </w:r>
      <w:r w:rsidR="00EC29B8" w:rsidRPr="009951BA">
        <w:rPr>
          <w:rFonts w:ascii="Times New Roman" w:eastAsia="Times New Roman" w:hAnsi="Times New Roman" w:cs="Times New Roman"/>
          <w:color w:val="000000"/>
          <w:sz w:val="24"/>
          <w:szCs w:val="24"/>
          <w:lang w:eastAsia="en-GB"/>
        </w:rPr>
        <w:t>supplier commitment</w:t>
      </w:r>
      <w:r w:rsidR="00EC29B8">
        <w:rPr>
          <w:rFonts w:ascii="Times New Roman" w:eastAsia="Times New Roman" w:hAnsi="Times New Roman" w:cs="Times New Roman"/>
          <w:color w:val="000000"/>
          <w:sz w:val="24"/>
          <w:szCs w:val="24"/>
          <w:lang w:eastAsia="en-GB"/>
        </w:rPr>
        <w:t xml:space="preserve">s amounted </w:t>
      </w:r>
      <w:r w:rsidR="00C85AE5">
        <w:rPr>
          <w:rFonts w:ascii="Times New Roman" w:eastAsia="Times New Roman" w:hAnsi="Times New Roman" w:cs="Times New Roman"/>
          <w:color w:val="000000"/>
          <w:sz w:val="24"/>
          <w:szCs w:val="24"/>
          <w:lang w:eastAsia="en-GB"/>
        </w:rPr>
        <w:t xml:space="preserve">initially </w:t>
      </w:r>
      <w:r w:rsidR="00EC29B8">
        <w:rPr>
          <w:rFonts w:ascii="Times New Roman" w:eastAsia="Times New Roman" w:hAnsi="Times New Roman" w:cs="Times New Roman"/>
          <w:color w:val="000000"/>
          <w:sz w:val="24"/>
          <w:szCs w:val="24"/>
          <w:lang w:eastAsia="en-GB"/>
        </w:rPr>
        <w:t xml:space="preserve">to only </w:t>
      </w:r>
      <w:r w:rsidR="00EC29B8" w:rsidRPr="001638FD">
        <w:rPr>
          <w:rFonts w:ascii="Times New Roman" w:eastAsia="Times New Roman" w:hAnsi="Times New Roman" w:cs="Times New Roman"/>
          <w:color w:val="000000"/>
          <w:sz w:val="24"/>
          <w:szCs w:val="24"/>
          <w:lang w:eastAsia="en-GB"/>
        </w:rPr>
        <w:t>£25 million a year (</w:t>
      </w:r>
      <w:r w:rsidR="00EC29B8" w:rsidRPr="001638FD">
        <w:rPr>
          <w:rFonts w:ascii="Times New Roman" w:hAnsi="Times New Roman" w:cs="Times New Roman"/>
          <w:sz w:val="24"/>
          <w:szCs w:val="24"/>
        </w:rPr>
        <w:t>OFGEM/EST</w:t>
      </w:r>
      <w:r w:rsidR="00E0428C" w:rsidRPr="00D87EF5">
        <w:rPr>
          <w:rFonts w:ascii="Times New Roman" w:hAnsi="Times New Roman" w:cs="Times New Roman"/>
          <w:sz w:val="24"/>
          <w:szCs w:val="24"/>
        </w:rPr>
        <w:t>,</w:t>
      </w:r>
      <w:r w:rsidR="00EC29B8" w:rsidRPr="00574BD4">
        <w:rPr>
          <w:rFonts w:ascii="Times New Roman" w:hAnsi="Times New Roman" w:cs="Times New Roman"/>
          <w:sz w:val="24"/>
          <w:szCs w:val="24"/>
        </w:rPr>
        <w:t xml:space="preserve"> </w:t>
      </w:r>
      <w:r w:rsidR="00EC29B8" w:rsidRPr="00574BD4">
        <w:rPr>
          <w:rFonts w:ascii="Times New Roman" w:eastAsia="Times New Roman" w:hAnsi="Times New Roman" w:cs="Times New Roman"/>
          <w:color w:val="000000"/>
          <w:sz w:val="24"/>
          <w:szCs w:val="24"/>
          <w:lang w:eastAsia="en-GB"/>
        </w:rPr>
        <w:t>2003)</w:t>
      </w:r>
      <w:r w:rsidR="00C95E78" w:rsidRPr="00574BD4">
        <w:rPr>
          <w:rFonts w:ascii="Times New Roman" w:eastAsia="Times New Roman" w:hAnsi="Times New Roman" w:cs="Times New Roman"/>
          <w:color w:val="000000"/>
          <w:sz w:val="24"/>
          <w:szCs w:val="24"/>
          <w:lang w:eastAsia="en-GB"/>
        </w:rPr>
        <w:t xml:space="preserve">, with annual energy saving targets set at </w:t>
      </w:r>
      <w:r w:rsidR="00530140">
        <w:rPr>
          <w:rFonts w:ascii="Times New Roman" w:eastAsia="Times New Roman" w:hAnsi="Times New Roman" w:cs="Times New Roman"/>
          <w:color w:val="000000"/>
          <w:sz w:val="24"/>
          <w:szCs w:val="24"/>
          <w:lang w:eastAsia="en-GB"/>
        </w:rPr>
        <w:t>low levels</w:t>
      </w:r>
      <w:r w:rsidR="00EC29B8" w:rsidRPr="00196BFB">
        <w:rPr>
          <w:rFonts w:ascii="Times New Roman" w:eastAsia="Times New Roman" w:hAnsi="Times New Roman" w:cs="Times New Roman"/>
          <w:color w:val="000000"/>
          <w:sz w:val="24"/>
          <w:szCs w:val="24"/>
          <w:lang w:eastAsia="en-GB"/>
        </w:rPr>
        <w:t>.</w:t>
      </w:r>
      <w:r w:rsidR="00C85AE5" w:rsidRPr="001638FD">
        <w:rPr>
          <w:rStyle w:val="EndnoteReference"/>
          <w:rFonts w:ascii="Times New Roman" w:eastAsia="Times New Roman" w:hAnsi="Times New Roman" w:cs="Times New Roman"/>
          <w:color w:val="000000"/>
          <w:sz w:val="24"/>
          <w:szCs w:val="24"/>
          <w:lang w:eastAsia="en-GB"/>
        </w:rPr>
        <w:endnoteReference w:id="4"/>
      </w:r>
      <w:r w:rsidR="00EC29B8" w:rsidRPr="001638FD">
        <w:rPr>
          <w:rFonts w:ascii="Times New Roman" w:eastAsia="Times New Roman" w:hAnsi="Times New Roman" w:cs="Times New Roman"/>
          <w:color w:val="000000"/>
          <w:sz w:val="24"/>
          <w:szCs w:val="24"/>
          <w:lang w:eastAsia="en-GB"/>
        </w:rPr>
        <w:t xml:space="preserve"> </w:t>
      </w:r>
      <w:r w:rsidR="00F43F6C" w:rsidRPr="001638FD">
        <w:rPr>
          <w:rFonts w:ascii="Times New Roman" w:eastAsia="Times New Roman" w:hAnsi="Times New Roman" w:cs="Times New Roman"/>
          <w:color w:val="000000"/>
          <w:sz w:val="24"/>
          <w:szCs w:val="24"/>
          <w:lang w:eastAsia="en-GB"/>
        </w:rPr>
        <w:t>Under Labour, ambitions grew</w:t>
      </w:r>
      <w:r w:rsidR="00530140">
        <w:rPr>
          <w:rFonts w:ascii="Times New Roman" w:eastAsia="Times New Roman" w:hAnsi="Times New Roman" w:cs="Times New Roman"/>
          <w:color w:val="000000"/>
          <w:sz w:val="24"/>
          <w:szCs w:val="24"/>
          <w:lang w:eastAsia="en-GB"/>
        </w:rPr>
        <w:t xml:space="preserve"> (see </w:t>
      </w:r>
      <w:proofErr w:type="spellStart"/>
      <w:r w:rsidR="00530140">
        <w:rPr>
          <w:rFonts w:ascii="Times New Roman" w:eastAsia="Times New Roman" w:hAnsi="Times New Roman" w:cs="Times New Roman"/>
          <w:color w:val="000000"/>
          <w:sz w:val="24"/>
          <w:szCs w:val="24"/>
          <w:lang w:eastAsia="en-GB"/>
        </w:rPr>
        <w:t>Rosenow</w:t>
      </w:r>
      <w:proofErr w:type="spellEnd"/>
      <w:r w:rsidR="00530140">
        <w:rPr>
          <w:rFonts w:ascii="Times New Roman" w:eastAsia="Times New Roman" w:hAnsi="Times New Roman" w:cs="Times New Roman"/>
          <w:color w:val="000000"/>
          <w:sz w:val="24"/>
          <w:szCs w:val="24"/>
          <w:lang w:eastAsia="en-GB"/>
        </w:rPr>
        <w:t xml:space="preserve"> 2012)</w:t>
      </w:r>
      <w:r w:rsidR="00F43F6C" w:rsidRPr="001638FD">
        <w:rPr>
          <w:rFonts w:ascii="Times New Roman" w:eastAsia="Times New Roman" w:hAnsi="Times New Roman" w:cs="Times New Roman"/>
          <w:color w:val="000000"/>
          <w:sz w:val="24"/>
          <w:szCs w:val="24"/>
          <w:lang w:eastAsia="en-GB"/>
        </w:rPr>
        <w:t xml:space="preserve">. </w:t>
      </w:r>
      <w:r w:rsidR="007F718C" w:rsidRPr="00D87EF5">
        <w:rPr>
          <w:rFonts w:ascii="Times New Roman" w:hAnsi="Times New Roman" w:cs="Times New Roman"/>
          <w:sz w:val="24"/>
          <w:szCs w:val="24"/>
        </w:rPr>
        <w:t xml:space="preserve">This </w:t>
      </w:r>
      <w:r w:rsidR="00C362DD" w:rsidRPr="00574BD4">
        <w:rPr>
          <w:rFonts w:ascii="Times New Roman" w:hAnsi="Times New Roman" w:cs="Times New Roman"/>
          <w:sz w:val="24"/>
          <w:szCs w:val="24"/>
        </w:rPr>
        <w:t>involved</w:t>
      </w:r>
      <w:r w:rsidR="007F718C" w:rsidRPr="00574BD4">
        <w:rPr>
          <w:rFonts w:ascii="Times New Roman" w:hAnsi="Times New Roman" w:cs="Times New Roman"/>
          <w:sz w:val="24"/>
          <w:szCs w:val="24"/>
        </w:rPr>
        <w:t xml:space="preserve"> gradual increases to the scale of the supplier commitments and energy savings in various iterations of the scheme up to 2010</w:t>
      </w:r>
      <w:r w:rsidR="004F571D" w:rsidRPr="00DD2B60">
        <w:rPr>
          <w:rFonts w:ascii="Times New Roman" w:hAnsi="Times New Roman" w:cs="Times New Roman"/>
          <w:sz w:val="24"/>
          <w:szCs w:val="24"/>
        </w:rPr>
        <w:t xml:space="preserve"> (see table one</w:t>
      </w:r>
      <w:r w:rsidR="00944479">
        <w:rPr>
          <w:rFonts w:ascii="Times New Roman" w:hAnsi="Times New Roman" w:cs="Times New Roman"/>
          <w:sz w:val="24"/>
          <w:szCs w:val="24"/>
        </w:rPr>
        <w:t xml:space="preserve"> and two</w:t>
      </w:r>
      <w:r w:rsidR="004F571D" w:rsidRPr="00DD2B60">
        <w:rPr>
          <w:rFonts w:ascii="Times New Roman" w:hAnsi="Times New Roman" w:cs="Times New Roman"/>
          <w:sz w:val="24"/>
          <w:szCs w:val="24"/>
        </w:rPr>
        <w:t>)</w:t>
      </w:r>
      <w:r w:rsidR="00944479">
        <w:rPr>
          <w:rFonts w:ascii="Times New Roman" w:hAnsi="Times New Roman" w:cs="Times New Roman"/>
          <w:sz w:val="24"/>
          <w:szCs w:val="24"/>
        </w:rPr>
        <w:t>.</w:t>
      </w:r>
    </w:p>
    <w:p w14:paraId="1C0E51DF" w14:textId="62DF75A4" w:rsidR="008C4765" w:rsidRDefault="00BA5A01" w:rsidP="005C0D2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221E1F"/>
          <w:sz w:val="24"/>
          <w:szCs w:val="24"/>
        </w:rPr>
        <w:t>ESO’s</w:t>
      </w:r>
      <w:r w:rsidR="008C4765">
        <w:rPr>
          <w:rFonts w:ascii="Times New Roman" w:hAnsi="Times New Roman" w:cs="Times New Roman"/>
          <w:color w:val="221E1F"/>
          <w:sz w:val="24"/>
          <w:szCs w:val="24"/>
        </w:rPr>
        <w:t xml:space="preserve"> </w:t>
      </w:r>
      <w:r w:rsidR="00F43F6C">
        <w:rPr>
          <w:rFonts w:ascii="Times New Roman" w:hAnsi="Times New Roman" w:cs="Times New Roman"/>
          <w:color w:val="221E1F"/>
          <w:sz w:val="24"/>
          <w:szCs w:val="24"/>
        </w:rPr>
        <w:t>role in reducing energy poverty</w:t>
      </w:r>
      <w:r w:rsidR="0095766D">
        <w:rPr>
          <w:rFonts w:ascii="Times New Roman" w:hAnsi="Times New Roman" w:cs="Times New Roman"/>
          <w:color w:val="221E1F"/>
          <w:sz w:val="24"/>
          <w:szCs w:val="24"/>
        </w:rPr>
        <w:t xml:space="preserve"> has been contested</w:t>
      </w:r>
      <w:r w:rsidR="006202B5">
        <w:rPr>
          <w:rFonts w:ascii="Times New Roman" w:eastAsia="Times New Roman" w:hAnsi="Times New Roman" w:cs="Times New Roman"/>
          <w:color w:val="000000"/>
          <w:sz w:val="24"/>
          <w:szCs w:val="24"/>
          <w:lang w:eastAsia="en-GB"/>
        </w:rPr>
        <w:t xml:space="preserve">. </w:t>
      </w:r>
      <w:r w:rsidR="00035409">
        <w:rPr>
          <w:rFonts w:ascii="Times New Roman" w:eastAsia="Times New Roman" w:hAnsi="Times New Roman" w:cs="Times New Roman"/>
          <w:color w:val="000000"/>
          <w:sz w:val="24"/>
          <w:szCs w:val="24"/>
          <w:lang w:eastAsia="en-GB"/>
        </w:rPr>
        <w:t xml:space="preserve">They were included in </w:t>
      </w:r>
      <w:r w:rsidR="00F43F6C">
        <w:rPr>
          <w:rFonts w:ascii="Times New Roman" w:hAnsi="Times New Roman" w:cs="Times New Roman"/>
          <w:color w:val="221E1F"/>
          <w:sz w:val="24"/>
          <w:szCs w:val="24"/>
        </w:rPr>
        <w:t>Labour</w:t>
      </w:r>
      <w:r w:rsidR="0095766D">
        <w:rPr>
          <w:rFonts w:ascii="Times New Roman" w:hAnsi="Times New Roman" w:cs="Times New Roman"/>
          <w:color w:val="221E1F"/>
          <w:sz w:val="24"/>
          <w:szCs w:val="24"/>
        </w:rPr>
        <w:t>’s</w:t>
      </w:r>
      <w:r w:rsidR="008C4765">
        <w:rPr>
          <w:rFonts w:ascii="Times New Roman" w:hAnsi="Times New Roman" w:cs="Times New Roman"/>
          <w:color w:val="221E1F"/>
          <w:sz w:val="24"/>
          <w:szCs w:val="24"/>
        </w:rPr>
        <w:t xml:space="preserve"> 2001 Fuel Poverty Strategy </w:t>
      </w:r>
      <w:r w:rsidR="00F43F6C">
        <w:rPr>
          <w:rFonts w:ascii="Times New Roman" w:hAnsi="Times New Roman" w:cs="Times New Roman"/>
          <w:color w:val="221E1F"/>
          <w:sz w:val="24"/>
          <w:szCs w:val="24"/>
        </w:rPr>
        <w:t>toolkit</w:t>
      </w:r>
      <w:r w:rsidR="008C4765">
        <w:rPr>
          <w:rFonts w:ascii="Times New Roman" w:hAnsi="Times New Roman" w:cs="Times New Roman"/>
          <w:color w:val="221E1F"/>
          <w:sz w:val="24"/>
          <w:szCs w:val="24"/>
        </w:rPr>
        <w:t xml:space="preserve"> (</w:t>
      </w:r>
      <w:r w:rsidR="008A0F01">
        <w:rPr>
          <w:rFonts w:ascii="Times New Roman" w:hAnsi="Times New Roman" w:cs="Times New Roman"/>
          <w:color w:val="221E1F"/>
          <w:sz w:val="24"/>
          <w:szCs w:val="24"/>
        </w:rPr>
        <w:t>DEFRA 2004</w:t>
      </w:r>
      <w:proofErr w:type="gramStart"/>
      <w:r w:rsidR="008C4765">
        <w:rPr>
          <w:rFonts w:ascii="Times New Roman" w:hAnsi="Times New Roman" w:cs="Times New Roman"/>
          <w:color w:val="221E1F"/>
          <w:sz w:val="24"/>
          <w:szCs w:val="24"/>
        </w:rPr>
        <w:t>)</w:t>
      </w:r>
      <w:proofErr w:type="gramEnd"/>
      <w:r w:rsidR="008C4765">
        <w:rPr>
          <w:rFonts w:ascii="Times New Roman" w:hAnsi="Times New Roman" w:cs="Times New Roman"/>
          <w:color w:val="221E1F"/>
          <w:sz w:val="24"/>
          <w:szCs w:val="24"/>
        </w:rPr>
        <w:t xml:space="preserve"> but government officials </w:t>
      </w:r>
      <w:r>
        <w:rPr>
          <w:rFonts w:ascii="Times New Roman" w:hAnsi="Times New Roman" w:cs="Times New Roman"/>
          <w:color w:val="221E1F"/>
          <w:sz w:val="24"/>
          <w:szCs w:val="24"/>
        </w:rPr>
        <w:t xml:space="preserve">later </w:t>
      </w:r>
      <w:r w:rsidR="00035409">
        <w:rPr>
          <w:rFonts w:ascii="Times New Roman" w:hAnsi="Times New Roman" w:cs="Times New Roman"/>
          <w:color w:val="221E1F"/>
          <w:sz w:val="24"/>
          <w:szCs w:val="24"/>
        </w:rPr>
        <w:t xml:space="preserve">rejected this </w:t>
      </w:r>
      <w:r w:rsidR="008C4765">
        <w:rPr>
          <w:rFonts w:ascii="Times New Roman" w:hAnsi="Times New Roman" w:cs="Times New Roman"/>
          <w:color w:val="221E1F"/>
          <w:sz w:val="24"/>
          <w:szCs w:val="24"/>
        </w:rPr>
        <w:t>(</w:t>
      </w:r>
      <w:proofErr w:type="spellStart"/>
      <w:r>
        <w:rPr>
          <w:rFonts w:ascii="Times New Roman" w:hAnsi="Times New Roman" w:cs="Times New Roman"/>
          <w:color w:val="221E1F"/>
          <w:sz w:val="24"/>
          <w:szCs w:val="24"/>
        </w:rPr>
        <w:t>Powells</w:t>
      </w:r>
      <w:proofErr w:type="spellEnd"/>
      <w:r w:rsidR="00E0428C">
        <w:rPr>
          <w:rFonts w:ascii="Times New Roman" w:hAnsi="Times New Roman" w:cs="Times New Roman"/>
          <w:color w:val="221E1F"/>
          <w:sz w:val="24"/>
          <w:szCs w:val="24"/>
        </w:rPr>
        <w:t>,</w:t>
      </w:r>
      <w:r>
        <w:rPr>
          <w:rFonts w:ascii="Times New Roman" w:hAnsi="Times New Roman" w:cs="Times New Roman"/>
          <w:color w:val="221E1F"/>
          <w:sz w:val="24"/>
          <w:szCs w:val="24"/>
        </w:rPr>
        <w:t xml:space="preserve"> 2009</w:t>
      </w:r>
      <w:r w:rsidR="008C4765">
        <w:rPr>
          <w:rFonts w:ascii="Times New Roman" w:hAnsi="Times New Roman" w:cs="Times New Roman"/>
          <w:color w:val="221E1F"/>
          <w:sz w:val="24"/>
          <w:szCs w:val="24"/>
        </w:rPr>
        <w:t>)</w:t>
      </w:r>
      <w:r w:rsidR="00035409">
        <w:rPr>
          <w:rFonts w:ascii="Times New Roman" w:hAnsi="Times New Roman" w:cs="Times New Roman"/>
          <w:color w:val="221E1F"/>
          <w:sz w:val="24"/>
          <w:szCs w:val="24"/>
        </w:rPr>
        <w:t>, a position</w:t>
      </w:r>
      <w:r>
        <w:rPr>
          <w:rFonts w:ascii="Times New Roman" w:hAnsi="Times New Roman" w:cs="Times New Roman"/>
          <w:color w:val="221E1F"/>
          <w:sz w:val="24"/>
          <w:szCs w:val="24"/>
        </w:rPr>
        <w:t xml:space="preserve"> reflected in subsequent</w:t>
      </w:r>
      <w:r w:rsidR="008C4765">
        <w:rPr>
          <w:rFonts w:ascii="Times New Roman" w:hAnsi="Times New Roman" w:cs="Times New Roman"/>
          <w:color w:val="221E1F"/>
          <w:sz w:val="24"/>
          <w:szCs w:val="24"/>
        </w:rPr>
        <w:t xml:space="preserve"> governmen</w:t>
      </w:r>
      <w:r>
        <w:rPr>
          <w:rFonts w:ascii="Times New Roman" w:hAnsi="Times New Roman" w:cs="Times New Roman"/>
          <w:color w:val="221E1F"/>
          <w:sz w:val="24"/>
          <w:szCs w:val="24"/>
        </w:rPr>
        <w:t>t documents</w:t>
      </w:r>
      <w:r w:rsidR="00035409">
        <w:rPr>
          <w:rFonts w:ascii="Times New Roman" w:hAnsi="Times New Roman" w:cs="Times New Roman"/>
          <w:color w:val="221E1F"/>
          <w:sz w:val="24"/>
          <w:szCs w:val="24"/>
        </w:rPr>
        <w:t xml:space="preserve"> up to 2010</w:t>
      </w:r>
      <w:r w:rsidR="008C4765" w:rsidRPr="00EF08A5">
        <w:rPr>
          <w:rFonts w:ascii="Times New Roman" w:hAnsi="Times New Roman" w:cs="Times New Roman"/>
          <w:color w:val="221E1F"/>
          <w:sz w:val="24"/>
          <w:szCs w:val="24"/>
        </w:rPr>
        <w:t xml:space="preserve"> </w:t>
      </w:r>
      <w:r w:rsidR="008C4765">
        <w:rPr>
          <w:rFonts w:ascii="Times New Roman" w:hAnsi="Times New Roman" w:cs="Times New Roman"/>
          <w:color w:val="221E1F"/>
          <w:sz w:val="24"/>
          <w:szCs w:val="24"/>
        </w:rPr>
        <w:t>(</w:t>
      </w:r>
      <w:proofErr w:type="spellStart"/>
      <w:r>
        <w:rPr>
          <w:rFonts w:ascii="Times New Roman" w:hAnsi="Times New Roman" w:cs="Times New Roman"/>
          <w:color w:val="221E1F"/>
          <w:sz w:val="24"/>
          <w:szCs w:val="24"/>
        </w:rPr>
        <w:t>Rosenow</w:t>
      </w:r>
      <w:proofErr w:type="spellEnd"/>
      <w:r>
        <w:rPr>
          <w:rFonts w:ascii="Times New Roman" w:hAnsi="Times New Roman" w:cs="Times New Roman"/>
          <w:color w:val="221E1F"/>
          <w:sz w:val="24"/>
          <w:szCs w:val="24"/>
        </w:rPr>
        <w:t xml:space="preserve"> et</w:t>
      </w:r>
      <w:r w:rsidR="00E0428C">
        <w:rPr>
          <w:rFonts w:ascii="Times New Roman" w:hAnsi="Times New Roman" w:cs="Times New Roman"/>
          <w:color w:val="221E1F"/>
          <w:sz w:val="24"/>
          <w:szCs w:val="24"/>
        </w:rPr>
        <w:t xml:space="preserve"> al.,</w:t>
      </w:r>
      <w:r>
        <w:rPr>
          <w:rFonts w:ascii="Times New Roman" w:hAnsi="Times New Roman" w:cs="Times New Roman"/>
          <w:color w:val="221E1F"/>
          <w:sz w:val="24"/>
          <w:szCs w:val="24"/>
        </w:rPr>
        <w:t xml:space="preserve"> 2013</w:t>
      </w:r>
      <w:r w:rsidR="008C4765">
        <w:rPr>
          <w:rFonts w:ascii="Times New Roman" w:hAnsi="Times New Roman" w:cs="Times New Roman"/>
          <w:color w:val="221E1F"/>
          <w:sz w:val="24"/>
          <w:szCs w:val="24"/>
        </w:rPr>
        <w:t>).</w:t>
      </w:r>
      <w:r>
        <w:rPr>
          <w:rFonts w:ascii="Times New Roman" w:hAnsi="Times New Roman" w:cs="Times New Roman"/>
          <w:color w:val="221E1F"/>
          <w:sz w:val="24"/>
          <w:szCs w:val="24"/>
        </w:rPr>
        <w:t xml:space="preserve"> Nevertheless, u</w:t>
      </w:r>
      <w:r w:rsidRPr="00EF08A5">
        <w:rPr>
          <w:rFonts w:ascii="Times New Roman" w:hAnsi="Times New Roman" w:cs="Times New Roman"/>
          <w:color w:val="221E1F"/>
          <w:sz w:val="24"/>
          <w:szCs w:val="24"/>
        </w:rPr>
        <w:t xml:space="preserve">nder all schemes </w:t>
      </w:r>
      <w:r>
        <w:rPr>
          <w:rFonts w:ascii="Times New Roman" w:hAnsi="Times New Roman" w:cs="Times New Roman"/>
          <w:color w:val="221E1F"/>
          <w:sz w:val="24"/>
          <w:szCs w:val="24"/>
        </w:rPr>
        <w:t xml:space="preserve">between </w:t>
      </w:r>
      <w:r w:rsidRPr="00EF08A5">
        <w:rPr>
          <w:rFonts w:ascii="Times New Roman" w:hAnsi="Times New Roman" w:cs="Times New Roman"/>
          <w:color w:val="221E1F"/>
          <w:sz w:val="24"/>
          <w:szCs w:val="24"/>
        </w:rPr>
        <w:t>2000 up to 2012,</w:t>
      </w:r>
      <w:r>
        <w:rPr>
          <w:rFonts w:ascii="Times New Roman" w:hAnsi="Times New Roman" w:cs="Times New Roman"/>
          <w:color w:val="221E1F"/>
          <w:sz w:val="24"/>
          <w:szCs w:val="24"/>
        </w:rPr>
        <w:t xml:space="preserve"> stipulations were included that </w:t>
      </w:r>
      <w:r w:rsidRPr="00EF08A5">
        <w:rPr>
          <w:rFonts w:ascii="Times New Roman" w:hAnsi="Times New Roman" w:cs="Times New Roman"/>
          <w:color w:val="221E1F"/>
          <w:sz w:val="24"/>
          <w:szCs w:val="24"/>
        </w:rPr>
        <w:t xml:space="preserve">at least 40 per cent of interventions had to be targeted </w:t>
      </w:r>
      <w:r w:rsidR="00377A77">
        <w:rPr>
          <w:rFonts w:ascii="Times New Roman" w:hAnsi="Times New Roman" w:cs="Times New Roman"/>
          <w:color w:val="221E1F"/>
          <w:sz w:val="24"/>
          <w:szCs w:val="24"/>
        </w:rPr>
        <w:t>towards</w:t>
      </w:r>
      <w:r>
        <w:rPr>
          <w:rFonts w:ascii="Times New Roman" w:hAnsi="Times New Roman" w:cs="Times New Roman"/>
          <w:color w:val="221E1F"/>
          <w:sz w:val="24"/>
          <w:szCs w:val="24"/>
        </w:rPr>
        <w:t xml:space="preserve"> ‘priority groups’, </w:t>
      </w:r>
      <w:r w:rsidRPr="00EF08A5">
        <w:rPr>
          <w:rFonts w:ascii="Times New Roman" w:hAnsi="Times New Roman" w:cs="Times New Roman"/>
          <w:color w:val="221E1F"/>
          <w:sz w:val="24"/>
          <w:szCs w:val="24"/>
        </w:rPr>
        <w:t>with a ‘super priority group’ added in 2011 to which 15 per cent of interventions had to be</w:t>
      </w:r>
      <w:r>
        <w:rPr>
          <w:rFonts w:ascii="Times New Roman" w:hAnsi="Times New Roman" w:cs="Times New Roman"/>
          <w:color w:val="221E1F"/>
          <w:sz w:val="24"/>
          <w:szCs w:val="24"/>
        </w:rPr>
        <w:t xml:space="preserve"> targeted (</w:t>
      </w:r>
      <w:proofErr w:type="spellStart"/>
      <w:r>
        <w:rPr>
          <w:rFonts w:ascii="Times New Roman" w:hAnsi="Times New Roman" w:cs="Times New Roman"/>
          <w:color w:val="221E1F"/>
          <w:sz w:val="24"/>
          <w:szCs w:val="24"/>
        </w:rPr>
        <w:t>Rosenow</w:t>
      </w:r>
      <w:proofErr w:type="spellEnd"/>
      <w:r>
        <w:rPr>
          <w:rFonts w:ascii="Times New Roman" w:hAnsi="Times New Roman" w:cs="Times New Roman"/>
          <w:color w:val="221E1F"/>
          <w:sz w:val="24"/>
          <w:szCs w:val="24"/>
        </w:rPr>
        <w:t xml:space="preserve"> et al</w:t>
      </w:r>
      <w:r w:rsidR="00E0428C">
        <w:rPr>
          <w:rFonts w:ascii="Times New Roman" w:hAnsi="Times New Roman" w:cs="Times New Roman"/>
          <w:color w:val="221E1F"/>
          <w:sz w:val="24"/>
          <w:szCs w:val="24"/>
        </w:rPr>
        <w:t>.,</w:t>
      </w:r>
      <w:r>
        <w:rPr>
          <w:rFonts w:ascii="Times New Roman" w:hAnsi="Times New Roman" w:cs="Times New Roman"/>
          <w:color w:val="221E1F"/>
          <w:sz w:val="24"/>
          <w:szCs w:val="24"/>
        </w:rPr>
        <w:t xml:space="preserve"> 2013). These groups were generally determined in relation to the benefit system and age of householder</w:t>
      </w:r>
      <w:r w:rsidR="00944479">
        <w:rPr>
          <w:rFonts w:ascii="Times New Roman" w:hAnsi="Times New Roman" w:cs="Times New Roman"/>
          <w:color w:val="221E1F"/>
          <w:sz w:val="24"/>
          <w:szCs w:val="24"/>
        </w:rPr>
        <w:t xml:space="preserve"> (see table two)</w:t>
      </w:r>
      <w:r>
        <w:rPr>
          <w:rFonts w:ascii="Times New Roman" w:hAnsi="Times New Roman" w:cs="Times New Roman"/>
          <w:color w:val="221E1F"/>
          <w:sz w:val="24"/>
          <w:szCs w:val="24"/>
        </w:rPr>
        <w:t xml:space="preserve">. </w:t>
      </w:r>
    </w:p>
    <w:p w14:paraId="6C678DE2" w14:textId="20CBAD1D" w:rsidR="001B0FF5" w:rsidRDefault="003D615A" w:rsidP="00F43F6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w:t>
      </w:r>
      <w:r w:rsidR="005C0D27">
        <w:rPr>
          <w:rFonts w:ascii="Times New Roman" w:hAnsi="Times New Roman" w:cs="Times New Roman"/>
          <w:sz w:val="24"/>
          <w:szCs w:val="24"/>
        </w:rPr>
        <w:t>f these thr</w:t>
      </w:r>
      <w:r w:rsidR="00944479">
        <w:rPr>
          <w:rFonts w:ascii="Times New Roman" w:hAnsi="Times New Roman" w:cs="Times New Roman"/>
          <w:sz w:val="24"/>
          <w:szCs w:val="24"/>
        </w:rPr>
        <w:t>ee policy approaches, after 2012</w:t>
      </w:r>
      <w:r w:rsidR="005C0D27">
        <w:rPr>
          <w:rFonts w:ascii="Times New Roman" w:hAnsi="Times New Roman" w:cs="Times New Roman"/>
          <w:sz w:val="24"/>
          <w:szCs w:val="24"/>
        </w:rPr>
        <w:t xml:space="preserve">, only one survived in England – ESOs. </w:t>
      </w:r>
      <w:r w:rsidR="00035409">
        <w:rPr>
          <w:rFonts w:ascii="Times New Roman" w:eastAsia="Arial" w:hAnsi="Times New Roman" w:cs="Times New Roman"/>
          <w:sz w:val="24"/>
          <w:szCs w:val="24"/>
          <w:lang w:eastAsia="en-GB"/>
        </w:rPr>
        <w:t>T</w:t>
      </w:r>
      <w:r w:rsidRPr="00611A0B">
        <w:rPr>
          <w:rFonts w:ascii="Times New Roman" w:eastAsia="Arial" w:hAnsi="Times New Roman" w:cs="Times New Roman"/>
          <w:sz w:val="24"/>
          <w:szCs w:val="24"/>
          <w:lang w:eastAsia="en-GB"/>
        </w:rPr>
        <w:t>he two tax-financed schemes energy efficiency schemes - Warm Front and the Decent Homes programme – were abolished</w:t>
      </w:r>
      <w:r w:rsidR="003B5FA0">
        <w:rPr>
          <w:rFonts w:ascii="Times New Roman" w:eastAsia="Arial" w:hAnsi="Times New Roman" w:cs="Times New Roman"/>
          <w:sz w:val="24"/>
          <w:szCs w:val="24"/>
          <w:lang w:eastAsia="en-GB"/>
        </w:rPr>
        <w:t xml:space="preserve"> in 2012</w:t>
      </w:r>
      <w:r w:rsidR="005C0D27">
        <w:rPr>
          <w:rFonts w:ascii="Times New Roman" w:eastAsia="Arial" w:hAnsi="Times New Roman" w:cs="Times New Roman"/>
          <w:sz w:val="24"/>
          <w:szCs w:val="24"/>
          <w:lang w:eastAsia="en-GB"/>
        </w:rPr>
        <w:t xml:space="preserve"> </w:t>
      </w:r>
      <w:r w:rsidRPr="00611A0B">
        <w:rPr>
          <w:rFonts w:ascii="Times New Roman" w:eastAsia="Arial" w:hAnsi="Times New Roman" w:cs="Times New Roman"/>
          <w:sz w:val="24"/>
          <w:szCs w:val="24"/>
          <w:lang w:eastAsia="en-GB"/>
        </w:rPr>
        <w:t>(NAO, 2009; Watson and Bolton, 2013).</w:t>
      </w:r>
      <w:r w:rsidR="00035409">
        <w:rPr>
          <w:rStyle w:val="EndnoteReference"/>
          <w:rFonts w:ascii="Times New Roman" w:eastAsia="Arial" w:hAnsi="Times New Roman" w:cs="Times New Roman"/>
          <w:sz w:val="24"/>
          <w:szCs w:val="24"/>
          <w:lang w:eastAsia="en-GB"/>
        </w:rPr>
        <w:endnoteReference w:id="5"/>
      </w:r>
      <w:r w:rsidRPr="00611A0B">
        <w:rPr>
          <w:rFonts w:ascii="Times New Roman" w:eastAsia="Arial" w:hAnsi="Times New Roman" w:cs="Times New Roman"/>
          <w:sz w:val="24"/>
          <w:szCs w:val="24"/>
          <w:lang w:eastAsia="en-GB"/>
        </w:rPr>
        <w:t xml:space="preserve"> </w:t>
      </w:r>
      <w:r w:rsidR="00D32AB7">
        <w:rPr>
          <w:rFonts w:ascii="Times New Roman" w:hAnsi="Times New Roman" w:cs="Times New Roman"/>
          <w:sz w:val="24"/>
          <w:szCs w:val="24"/>
        </w:rPr>
        <w:t xml:space="preserve"> </w:t>
      </w:r>
      <w:r w:rsidR="00AA551D">
        <w:rPr>
          <w:rFonts w:ascii="Times New Roman" w:hAnsi="Times New Roman" w:cs="Times New Roman"/>
          <w:color w:val="000000"/>
          <w:sz w:val="24"/>
          <w:szCs w:val="24"/>
        </w:rPr>
        <w:t>It was only in 2021</w:t>
      </w:r>
      <w:r w:rsidR="00D9568D">
        <w:rPr>
          <w:rFonts w:ascii="Times New Roman" w:hAnsi="Times New Roman" w:cs="Times New Roman"/>
          <w:color w:val="000000"/>
          <w:sz w:val="24"/>
          <w:szCs w:val="24"/>
        </w:rPr>
        <w:t>,</w:t>
      </w:r>
      <w:r w:rsidR="00AA551D">
        <w:rPr>
          <w:rFonts w:ascii="Times New Roman" w:hAnsi="Times New Roman" w:cs="Times New Roman"/>
          <w:color w:val="000000"/>
          <w:sz w:val="24"/>
          <w:szCs w:val="24"/>
        </w:rPr>
        <w:t xml:space="preserve"> </w:t>
      </w:r>
      <w:r w:rsidR="00D9568D">
        <w:rPr>
          <w:rFonts w:ascii="Times New Roman" w:hAnsi="Times New Roman" w:cs="Times New Roman"/>
          <w:color w:val="000000"/>
          <w:sz w:val="24"/>
          <w:szCs w:val="24"/>
        </w:rPr>
        <w:t xml:space="preserve">that direct investment in social housing was resumed, as </w:t>
      </w:r>
      <w:r w:rsidR="00AA551D">
        <w:rPr>
          <w:rFonts w:ascii="Times New Roman" w:hAnsi="Times New Roman" w:cs="Times New Roman"/>
          <w:color w:val="000000"/>
          <w:sz w:val="24"/>
          <w:szCs w:val="24"/>
        </w:rPr>
        <w:t xml:space="preserve">part of the Social Housing Decarbonisation Fund </w:t>
      </w:r>
      <w:r w:rsidR="00AA551D" w:rsidRPr="00E0428C">
        <w:rPr>
          <w:rFonts w:ascii="Times New Roman" w:hAnsi="Times New Roman" w:cs="Times New Roman"/>
          <w:color w:val="000000"/>
          <w:sz w:val="24"/>
          <w:szCs w:val="24"/>
        </w:rPr>
        <w:t>(</w:t>
      </w:r>
      <w:r w:rsidR="00E0428C" w:rsidRPr="00E0428C">
        <w:rPr>
          <w:rFonts w:ascii="Times New Roman" w:hAnsi="Times New Roman" w:cs="Times New Roman"/>
          <w:color w:val="000000"/>
          <w:sz w:val="24"/>
          <w:szCs w:val="24"/>
        </w:rPr>
        <w:t>BEIS and Callanan, 2021</w:t>
      </w:r>
      <w:r w:rsidR="00AA551D" w:rsidRPr="00E0428C">
        <w:rPr>
          <w:rFonts w:ascii="Times New Roman" w:hAnsi="Times New Roman" w:cs="Times New Roman"/>
          <w:color w:val="000000"/>
          <w:sz w:val="24"/>
          <w:szCs w:val="24"/>
        </w:rPr>
        <w:t>),</w:t>
      </w:r>
      <w:r w:rsidR="00AA551D">
        <w:rPr>
          <w:rFonts w:ascii="Times New Roman" w:hAnsi="Times New Roman" w:cs="Times New Roman"/>
          <w:color w:val="000000"/>
          <w:sz w:val="24"/>
          <w:szCs w:val="24"/>
        </w:rPr>
        <w:t xml:space="preserve"> which promised £3.8 billion of investment over ten years.</w:t>
      </w:r>
      <w:r w:rsidR="00D9568D">
        <w:rPr>
          <w:rFonts w:ascii="Times New Roman" w:hAnsi="Times New Roman" w:cs="Times New Roman"/>
          <w:color w:val="000000"/>
          <w:sz w:val="24"/>
          <w:szCs w:val="24"/>
        </w:rPr>
        <w:t xml:space="preserve"> </w:t>
      </w:r>
      <w:r w:rsidR="00AA551D">
        <w:rPr>
          <w:rFonts w:ascii="Times New Roman" w:hAnsi="Times New Roman" w:cs="Times New Roman"/>
          <w:sz w:val="24"/>
          <w:szCs w:val="24"/>
        </w:rPr>
        <w:t>Even the retained</w:t>
      </w:r>
      <w:r w:rsidR="001B0FF5" w:rsidRPr="00F13F4A">
        <w:rPr>
          <w:rFonts w:ascii="Times New Roman" w:hAnsi="Times New Roman" w:cs="Times New Roman"/>
          <w:color w:val="000000"/>
          <w:sz w:val="24"/>
          <w:szCs w:val="24"/>
        </w:rPr>
        <w:t xml:space="preserve"> ESO</w:t>
      </w:r>
      <w:r w:rsidR="00D32AB7">
        <w:rPr>
          <w:rFonts w:ascii="Times New Roman" w:hAnsi="Times New Roman" w:cs="Times New Roman"/>
          <w:color w:val="000000"/>
          <w:sz w:val="24"/>
          <w:szCs w:val="24"/>
        </w:rPr>
        <w:t xml:space="preserve"> </w:t>
      </w:r>
      <w:r w:rsidR="003B5FA0">
        <w:rPr>
          <w:rFonts w:ascii="Times New Roman" w:hAnsi="Times New Roman" w:cs="Times New Roman"/>
          <w:color w:val="000000"/>
          <w:sz w:val="24"/>
          <w:szCs w:val="24"/>
        </w:rPr>
        <w:t>policy</w:t>
      </w:r>
      <w:r w:rsidR="00AA551D">
        <w:rPr>
          <w:rFonts w:ascii="Times New Roman" w:hAnsi="Times New Roman" w:cs="Times New Roman"/>
          <w:color w:val="000000"/>
          <w:sz w:val="24"/>
          <w:szCs w:val="24"/>
        </w:rPr>
        <w:t xml:space="preserve"> involved a much smaller scheme, E</w:t>
      </w:r>
      <w:r w:rsidR="004F571D">
        <w:rPr>
          <w:rFonts w:ascii="Times New Roman" w:hAnsi="Times New Roman" w:cs="Times New Roman"/>
          <w:color w:val="000000"/>
          <w:sz w:val="24"/>
          <w:szCs w:val="24"/>
        </w:rPr>
        <w:t xml:space="preserve">nergy </w:t>
      </w:r>
      <w:r w:rsidR="00AA551D">
        <w:rPr>
          <w:rFonts w:ascii="Times New Roman" w:hAnsi="Times New Roman" w:cs="Times New Roman"/>
          <w:color w:val="000000"/>
          <w:sz w:val="24"/>
          <w:szCs w:val="24"/>
        </w:rPr>
        <w:t>C</w:t>
      </w:r>
      <w:r w:rsidR="004F571D">
        <w:rPr>
          <w:rFonts w:ascii="Times New Roman" w:hAnsi="Times New Roman" w:cs="Times New Roman"/>
          <w:color w:val="000000"/>
          <w:sz w:val="24"/>
          <w:szCs w:val="24"/>
        </w:rPr>
        <w:t xml:space="preserve">ompany </w:t>
      </w:r>
      <w:r w:rsidR="00AA551D">
        <w:rPr>
          <w:rFonts w:ascii="Times New Roman" w:hAnsi="Times New Roman" w:cs="Times New Roman"/>
          <w:color w:val="000000"/>
          <w:sz w:val="24"/>
          <w:szCs w:val="24"/>
        </w:rPr>
        <w:t>O</w:t>
      </w:r>
      <w:r w:rsidR="004F571D">
        <w:rPr>
          <w:rFonts w:ascii="Times New Roman" w:hAnsi="Times New Roman" w:cs="Times New Roman"/>
          <w:color w:val="000000"/>
          <w:sz w:val="24"/>
          <w:szCs w:val="24"/>
        </w:rPr>
        <w:t>bligations</w:t>
      </w:r>
      <w:r w:rsidR="00AA551D">
        <w:rPr>
          <w:rFonts w:ascii="Times New Roman" w:hAnsi="Times New Roman" w:cs="Times New Roman"/>
          <w:color w:val="000000"/>
          <w:sz w:val="24"/>
          <w:szCs w:val="24"/>
        </w:rPr>
        <w:t xml:space="preserve">. This </w:t>
      </w:r>
      <w:r w:rsidR="0095766D">
        <w:rPr>
          <w:rFonts w:ascii="Times New Roman" w:hAnsi="Times New Roman" w:cs="Times New Roman"/>
          <w:color w:val="000000"/>
          <w:sz w:val="24"/>
          <w:szCs w:val="24"/>
        </w:rPr>
        <w:t xml:space="preserve">was targeted on reducing </w:t>
      </w:r>
      <w:r w:rsidR="00D32AB7">
        <w:rPr>
          <w:rFonts w:ascii="Times New Roman" w:hAnsi="Times New Roman" w:cs="Times New Roman"/>
          <w:color w:val="000000"/>
          <w:sz w:val="24"/>
          <w:szCs w:val="24"/>
        </w:rPr>
        <w:t>energy poverty</w:t>
      </w:r>
      <w:r w:rsidR="00BA5A01">
        <w:rPr>
          <w:rFonts w:ascii="Times New Roman" w:hAnsi="Times New Roman" w:cs="Times New Roman"/>
          <w:color w:val="000000"/>
          <w:sz w:val="24"/>
          <w:szCs w:val="24"/>
        </w:rPr>
        <w:t xml:space="preserve"> despite the controversies about the scheme’s role in this regard under Labour </w:t>
      </w:r>
      <w:r w:rsidR="001B0FF5" w:rsidRPr="00F13F4A">
        <w:rPr>
          <w:rFonts w:ascii="Times New Roman" w:hAnsi="Times New Roman" w:cs="Times New Roman"/>
          <w:color w:val="000000"/>
          <w:sz w:val="24"/>
          <w:szCs w:val="24"/>
        </w:rPr>
        <w:t>(</w:t>
      </w:r>
      <w:r w:rsidR="001B0FF5" w:rsidRPr="00BC67C3">
        <w:rPr>
          <w:rFonts w:ascii="Times New Roman" w:hAnsi="Times New Roman" w:cs="Times New Roman"/>
          <w:color w:val="0D0D0D" w:themeColor="text1" w:themeTint="F2"/>
          <w:sz w:val="24"/>
          <w:szCs w:val="24"/>
        </w:rPr>
        <w:t>DECC,</w:t>
      </w:r>
      <w:r w:rsidR="001B0FF5">
        <w:rPr>
          <w:rFonts w:ascii="Times New Roman" w:hAnsi="Times New Roman" w:cs="Times New Roman"/>
          <w:color w:val="0D0D0D" w:themeColor="text1" w:themeTint="F2"/>
          <w:sz w:val="24"/>
          <w:szCs w:val="24"/>
        </w:rPr>
        <w:t xml:space="preserve"> </w:t>
      </w:r>
      <w:r w:rsidR="002E26CE">
        <w:rPr>
          <w:rFonts w:ascii="Times New Roman" w:hAnsi="Times New Roman" w:cs="Times New Roman"/>
          <w:color w:val="0D0D0D" w:themeColor="text1" w:themeTint="F2"/>
          <w:sz w:val="24"/>
          <w:szCs w:val="24"/>
        </w:rPr>
        <w:t>2012</w:t>
      </w:r>
      <w:r w:rsidR="00EA20FA">
        <w:rPr>
          <w:rFonts w:ascii="Times New Roman" w:hAnsi="Times New Roman" w:cs="Times New Roman"/>
          <w:color w:val="0D0D0D" w:themeColor="text1" w:themeTint="F2"/>
          <w:sz w:val="24"/>
          <w:szCs w:val="24"/>
        </w:rPr>
        <w:t>a</w:t>
      </w:r>
      <w:r w:rsidR="001B0FF5" w:rsidRPr="00F13F4A">
        <w:rPr>
          <w:rFonts w:ascii="Times New Roman" w:hAnsi="Times New Roman" w:cs="Times New Roman"/>
          <w:color w:val="000000"/>
          <w:sz w:val="24"/>
          <w:szCs w:val="24"/>
        </w:rPr>
        <w:t>).</w:t>
      </w:r>
      <w:r w:rsidR="00F43F6C" w:rsidRPr="00F43F6C">
        <w:rPr>
          <w:rFonts w:ascii="Times New Roman" w:eastAsia="Arial" w:hAnsi="Times New Roman" w:cs="Times New Roman"/>
          <w:sz w:val="24"/>
          <w:szCs w:val="24"/>
          <w:lang w:eastAsia="en-GB"/>
        </w:rPr>
        <w:t xml:space="preserve"> </w:t>
      </w:r>
      <w:r w:rsidR="00F43F6C">
        <w:rPr>
          <w:rFonts w:ascii="Times New Roman" w:eastAsia="Arial" w:hAnsi="Times New Roman" w:cs="Times New Roman"/>
          <w:sz w:val="24"/>
          <w:szCs w:val="24"/>
          <w:lang w:eastAsia="en-GB"/>
        </w:rPr>
        <w:t xml:space="preserve">For more affluent households, a flawed, </w:t>
      </w:r>
      <w:r w:rsidR="00F43F6C" w:rsidRPr="00611A0B">
        <w:rPr>
          <w:rFonts w:ascii="Times New Roman" w:hAnsi="Times New Roman" w:cs="Times New Roman"/>
          <w:sz w:val="24"/>
          <w:szCs w:val="24"/>
        </w:rPr>
        <w:t>private sector-driven</w:t>
      </w:r>
      <w:r w:rsidR="00F43F6C">
        <w:rPr>
          <w:rFonts w:ascii="Times New Roman" w:hAnsi="Times New Roman" w:cs="Times New Roman"/>
          <w:sz w:val="24"/>
          <w:szCs w:val="24"/>
        </w:rPr>
        <w:t>,</w:t>
      </w:r>
      <w:r w:rsidR="00F43F6C" w:rsidRPr="00611A0B">
        <w:rPr>
          <w:rFonts w:ascii="Times New Roman" w:hAnsi="Times New Roman" w:cs="Times New Roman"/>
          <w:sz w:val="24"/>
          <w:szCs w:val="24"/>
        </w:rPr>
        <w:t xml:space="preserve"> ‘pay-as-you-save’ scheme, the ‘Green Deal’, was established </w:t>
      </w:r>
      <w:r w:rsidR="00F43F6C">
        <w:rPr>
          <w:rFonts w:ascii="Times New Roman" w:hAnsi="Times New Roman" w:cs="Times New Roman"/>
          <w:sz w:val="24"/>
          <w:szCs w:val="24"/>
        </w:rPr>
        <w:t xml:space="preserve">to deliver </w:t>
      </w:r>
      <w:r w:rsidR="00F43F6C" w:rsidRPr="00611A0B">
        <w:rPr>
          <w:rFonts w:ascii="Times New Roman" w:hAnsi="Times New Roman" w:cs="Times New Roman"/>
          <w:sz w:val="24"/>
          <w:szCs w:val="24"/>
        </w:rPr>
        <w:t xml:space="preserve">small-scale interventions </w:t>
      </w:r>
      <w:r w:rsidR="00F43F6C">
        <w:rPr>
          <w:rFonts w:ascii="Times New Roman" w:hAnsi="Times New Roman" w:cs="Times New Roman"/>
          <w:sz w:val="24"/>
          <w:szCs w:val="24"/>
        </w:rPr>
        <w:t xml:space="preserve">but this collapsed within two years </w:t>
      </w:r>
      <w:r w:rsidR="00F43F6C" w:rsidRPr="00611A0B">
        <w:rPr>
          <w:rFonts w:ascii="Times New Roman" w:hAnsi="Times New Roman" w:cs="Times New Roman"/>
          <w:sz w:val="24"/>
          <w:szCs w:val="24"/>
        </w:rPr>
        <w:t xml:space="preserve">(Gilliard et </w:t>
      </w:r>
      <w:r w:rsidR="00F43F6C" w:rsidRPr="00611A0B">
        <w:rPr>
          <w:rFonts w:ascii="Times New Roman" w:hAnsi="Times New Roman" w:cs="Times New Roman"/>
          <w:sz w:val="24"/>
          <w:szCs w:val="24"/>
        </w:rPr>
        <w:lastRenderedPageBreak/>
        <w:t>al</w:t>
      </w:r>
      <w:r w:rsidR="00E0428C">
        <w:rPr>
          <w:rFonts w:ascii="Times New Roman" w:hAnsi="Times New Roman" w:cs="Times New Roman"/>
          <w:sz w:val="24"/>
          <w:szCs w:val="24"/>
        </w:rPr>
        <w:t>.</w:t>
      </w:r>
      <w:r w:rsidR="00F43F6C" w:rsidRPr="00611A0B">
        <w:rPr>
          <w:rFonts w:ascii="Times New Roman" w:hAnsi="Times New Roman" w:cs="Times New Roman"/>
          <w:sz w:val="24"/>
          <w:szCs w:val="24"/>
        </w:rPr>
        <w:t>,</w:t>
      </w:r>
      <w:r w:rsidR="00F43F6C" w:rsidRPr="00611A0B">
        <w:rPr>
          <w:rFonts w:ascii="Times New Roman" w:hAnsi="Times New Roman" w:cs="Times New Roman"/>
          <w:i/>
          <w:sz w:val="24"/>
          <w:szCs w:val="24"/>
        </w:rPr>
        <w:t xml:space="preserve"> </w:t>
      </w:r>
      <w:r w:rsidR="00F43F6C" w:rsidRPr="00611A0B">
        <w:rPr>
          <w:rFonts w:ascii="Times New Roman" w:hAnsi="Times New Roman" w:cs="Times New Roman"/>
          <w:sz w:val="24"/>
          <w:szCs w:val="24"/>
        </w:rPr>
        <w:t xml:space="preserve">2017; </w:t>
      </w:r>
      <w:proofErr w:type="spellStart"/>
      <w:r w:rsidR="00F43F6C" w:rsidRPr="00611A0B">
        <w:rPr>
          <w:rFonts w:ascii="Times New Roman" w:hAnsi="Times New Roman" w:cs="Times New Roman"/>
          <w:sz w:val="24"/>
          <w:szCs w:val="24"/>
        </w:rPr>
        <w:t>Rosenow</w:t>
      </w:r>
      <w:proofErr w:type="spellEnd"/>
      <w:r w:rsidR="00F43F6C" w:rsidRPr="00611A0B">
        <w:rPr>
          <w:rFonts w:ascii="Times New Roman" w:hAnsi="Times New Roman" w:cs="Times New Roman"/>
          <w:sz w:val="24"/>
          <w:szCs w:val="24"/>
        </w:rPr>
        <w:t xml:space="preserve"> and Eyre, 2013</w:t>
      </w:r>
      <w:r w:rsidR="00F43F6C">
        <w:rPr>
          <w:rFonts w:ascii="Times New Roman" w:hAnsi="Times New Roman" w:cs="Times New Roman"/>
          <w:sz w:val="24"/>
          <w:szCs w:val="24"/>
        </w:rPr>
        <w:t>,</w:t>
      </w:r>
      <w:r w:rsidR="00F43F6C" w:rsidRPr="00130EEC">
        <w:rPr>
          <w:rFonts w:ascii="Times New Roman" w:hAnsi="Times New Roman" w:cs="Times New Roman"/>
          <w:sz w:val="24"/>
          <w:szCs w:val="24"/>
        </w:rPr>
        <w:t xml:space="preserve"> 2016). </w:t>
      </w:r>
      <w:r w:rsidR="00EF7632">
        <w:rPr>
          <w:rFonts w:ascii="Times New Roman" w:hAnsi="Times New Roman" w:cs="Times New Roman"/>
          <w:sz w:val="24"/>
          <w:szCs w:val="24"/>
        </w:rPr>
        <w:t>A</w:t>
      </w:r>
      <w:r w:rsidR="00F43F6C">
        <w:rPr>
          <w:rFonts w:ascii="Times New Roman" w:hAnsi="Times New Roman" w:cs="Times New Roman"/>
          <w:color w:val="000000"/>
          <w:sz w:val="24"/>
          <w:szCs w:val="24"/>
        </w:rPr>
        <w:t xml:space="preserve"> new scheme, </w:t>
      </w:r>
      <w:r w:rsidR="001B0FF5" w:rsidRPr="00F13F4A">
        <w:rPr>
          <w:rFonts w:ascii="Times New Roman" w:hAnsi="Times New Roman" w:cs="Times New Roman"/>
          <w:color w:val="000000"/>
          <w:sz w:val="24"/>
          <w:szCs w:val="24"/>
        </w:rPr>
        <w:t xml:space="preserve">Warm Home Discounts, </w:t>
      </w:r>
      <w:r w:rsidR="001B0FF5">
        <w:rPr>
          <w:rFonts w:ascii="Times New Roman" w:hAnsi="Times New Roman" w:cs="Times New Roman"/>
          <w:color w:val="000000"/>
          <w:sz w:val="24"/>
          <w:szCs w:val="24"/>
        </w:rPr>
        <w:t>was</w:t>
      </w:r>
      <w:r w:rsidR="00EF7632">
        <w:rPr>
          <w:rFonts w:ascii="Times New Roman" w:hAnsi="Times New Roman" w:cs="Times New Roman"/>
          <w:color w:val="000000"/>
          <w:sz w:val="24"/>
          <w:szCs w:val="24"/>
        </w:rPr>
        <w:t xml:space="preserve"> also</w:t>
      </w:r>
      <w:r w:rsidR="001B0FF5">
        <w:rPr>
          <w:rFonts w:ascii="Times New Roman" w:hAnsi="Times New Roman" w:cs="Times New Roman"/>
          <w:color w:val="000000"/>
          <w:sz w:val="24"/>
          <w:szCs w:val="24"/>
        </w:rPr>
        <w:t xml:space="preserve"> </w:t>
      </w:r>
      <w:r w:rsidR="001B0FF5" w:rsidRPr="00F13F4A">
        <w:rPr>
          <w:rFonts w:ascii="Times New Roman" w:hAnsi="Times New Roman" w:cs="Times New Roman"/>
          <w:sz w:val="24"/>
          <w:szCs w:val="24"/>
        </w:rPr>
        <w:t>introduced in 2012</w:t>
      </w:r>
      <w:r w:rsidR="00D32AB7">
        <w:rPr>
          <w:rFonts w:ascii="Times New Roman" w:hAnsi="Times New Roman" w:cs="Times New Roman"/>
          <w:sz w:val="24"/>
          <w:szCs w:val="24"/>
        </w:rPr>
        <w:t xml:space="preserve"> offering</w:t>
      </w:r>
      <w:r w:rsidR="001B0FF5" w:rsidRPr="00F13F4A">
        <w:rPr>
          <w:rFonts w:ascii="Times New Roman" w:hAnsi="Times New Roman" w:cs="Times New Roman"/>
          <w:sz w:val="24"/>
          <w:szCs w:val="24"/>
        </w:rPr>
        <w:t xml:space="preserve"> up to a £120 yearly reduction in fuel bills</w:t>
      </w:r>
      <w:r w:rsidR="001B0FF5">
        <w:rPr>
          <w:rFonts w:ascii="Times New Roman" w:hAnsi="Times New Roman" w:cs="Times New Roman"/>
          <w:sz w:val="24"/>
          <w:szCs w:val="24"/>
        </w:rPr>
        <w:t>,</w:t>
      </w:r>
      <w:r w:rsidR="001B0FF5" w:rsidRPr="00F13F4A">
        <w:rPr>
          <w:rFonts w:ascii="Times New Roman" w:hAnsi="Times New Roman" w:cs="Times New Roman"/>
          <w:sz w:val="24"/>
          <w:szCs w:val="24"/>
        </w:rPr>
        <w:t xml:space="preserve"> mainly for pensioners</w:t>
      </w:r>
      <w:r w:rsidR="001B0FF5">
        <w:rPr>
          <w:rFonts w:ascii="Times New Roman" w:hAnsi="Times New Roman" w:cs="Times New Roman"/>
          <w:sz w:val="24"/>
          <w:szCs w:val="24"/>
        </w:rPr>
        <w:t>, funded like ESOs by fuel bills</w:t>
      </w:r>
      <w:r w:rsidR="001B0FF5" w:rsidRPr="00F13F4A">
        <w:rPr>
          <w:rFonts w:ascii="Times New Roman" w:hAnsi="Times New Roman" w:cs="Times New Roman"/>
          <w:sz w:val="24"/>
          <w:szCs w:val="24"/>
        </w:rPr>
        <w:t xml:space="preserve"> (Hough, 2016).</w:t>
      </w:r>
    </w:p>
    <w:p w14:paraId="5BBB07F1" w14:textId="77777777" w:rsidR="003D615A" w:rsidRDefault="003D615A" w:rsidP="00C85AE5">
      <w:pPr>
        <w:spacing w:after="0" w:line="480" w:lineRule="auto"/>
        <w:jc w:val="both"/>
        <w:rPr>
          <w:rFonts w:ascii="Times New Roman" w:hAnsi="Times New Roman" w:cs="Times New Roman"/>
          <w:sz w:val="24"/>
          <w:szCs w:val="24"/>
        </w:rPr>
      </w:pPr>
    </w:p>
    <w:p w14:paraId="312C97AC" w14:textId="77777777" w:rsidR="00467E8C" w:rsidRPr="008E32D3" w:rsidRDefault="00EB780C" w:rsidP="00C85AE5">
      <w:pPr>
        <w:spacing w:after="0" w:line="480" w:lineRule="auto"/>
        <w:jc w:val="both"/>
        <w:rPr>
          <w:rFonts w:ascii="Times New Roman" w:hAnsi="Times New Roman" w:cs="Times New Roman"/>
          <w:b/>
          <w:color w:val="000000"/>
          <w:sz w:val="24"/>
          <w:szCs w:val="24"/>
        </w:rPr>
      </w:pPr>
      <w:r w:rsidRPr="008E32D3">
        <w:rPr>
          <w:rFonts w:ascii="Times New Roman" w:hAnsi="Times New Roman" w:cs="Times New Roman"/>
          <w:b/>
          <w:color w:val="000000"/>
          <w:sz w:val="24"/>
          <w:szCs w:val="24"/>
        </w:rPr>
        <w:t>A partial synergy</w:t>
      </w:r>
      <w:r w:rsidR="003B5FA0" w:rsidRPr="008E32D3">
        <w:rPr>
          <w:rFonts w:ascii="Times New Roman" w:hAnsi="Times New Roman" w:cs="Times New Roman"/>
          <w:b/>
          <w:color w:val="000000"/>
          <w:sz w:val="24"/>
          <w:szCs w:val="24"/>
        </w:rPr>
        <w:t xml:space="preserve">: </w:t>
      </w:r>
      <w:r w:rsidRPr="008E32D3">
        <w:rPr>
          <w:rFonts w:ascii="Times New Roman" w:hAnsi="Times New Roman" w:cs="Times New Roman"/>
          <w:b/>
          <w:color w:val="000000"/>
          <w:sz w:val="24"/>
          <w:szCs w:val="24"/>
        </w:rPr>
        <w:t>the balance between</w:t>
      </w:r>
      <w:r w:rsidR="003B5FA0" w:rsidRPr="008E32D3">
        <w:rPr>
          <w:rFonts w:ascii="Times New Roman" w:hAnsi="Times New Roman" w:cs="Times New Roman"/>
          <w:b/>
          <w:color w:val="000000"/>
          <w:sz w:val="24"/>
          <w:szCs w:val="24"/>
        </w:rPr>
        <w:t xml:space="preserve"> environmental and social goals</w:t>
      </w:r>
    </w:p>
    <w:p w14:paraId="235D51F1" w14:textId="02C403F7" w:rsidR="00E77AFC" w:rsidRDefault="003B6D6F" w:rsidP="00C85AE5">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 successful have these domestic energy efficiency policy interventions been in achieving environmental and social goals consistent with their </w:t>
      </w:r>
      <w:r w:rsidR="00450D10">
        <w:rPr>
          <w:rFonts w:ascii="Times New Roman" w:hAnsi="Times New Roman" w:cs="Times New Roman"/>
          <w:color w:val="000000"/>
          <w:sz w:val="24"/>
          <w:szCs w:val="24"/>
        </w:rPr>
        <w:t xml:space="preserve">declared </w:t>
      </w:r>
      <w:r>
        <w:rPr>
          <w:rFonts w:ascii="Times New Roman" w:hAnsi="Times New Roman" w:cs="Times New Roman"/>
          <w:color w:val="000000"/>
          <w:sz w:val="24"/>
          <w:szCs w:val="24"/>
        </w:rPr>
        <w:t xml:space="preserve">eco-social </w:t>
      </w:r>
      <w:r w:rsidR="00450D10">
        <w:rPr>
          <w:rFonts w:ascii="Times New Roman" w:hAnsi="Times New Roman" w:cs="Times New Roman"/>
          <w:color w:val="000000"/>
          <w:sz w:val="24"/>
          <w:szCs w:val="24"/>
        </w:rPr>
        <w:t>purpose</w:t>
      </w:r>
      <w:r>
        <w:rPr>
          <w:rFonts w:ascii="Times New Roman" w:hAnsi="Times New Roman" w:cs="Times New Roman"/>
          <w:color w:val="000000"/>
          <w:sz w:val="24"/>
          <w:szCs w:val="24"/>
        </w:rPr>
        <w:t xml:space="preserve">? </w:t>
      </w:r>
      <w:r w:rsidR="00E77AFC">
        <w:rPr>
          <w:rFonts w:ascii="Times New Roman" w:hAnsi="Times New Roman" w:cs="Times New Roman"/>
          <w:color w:val="000000"/>
          <w:sz w:val="24"/>
          <w:szCs w:val="24"/>
        </w:rPr>
        <w:t>Inspired by the symbolic policy literature</w:t>
      </w:r>
      <w:r w:rsidR="005E25E5">
        <w:rPr>
          <w:rFonts w:ascii="Times New Roman" w:hAnsi="Times New Roman" w:cs="Times New Roman"/>
          <w:color w:val="000000"/>
          <w:sz w:val="24"/>
          <w:szCs w:val="24"/>
        </w:rPr>
        <w:t xml:space="preserve"> (Slaven and Boswell 2019)</w:t>
      </w:r>
      <w:r w:rsidR="00E77AFC">
        <w:rPr>
          <w:rFonts w:ascii="Times New Roman" w:hAnsi="Times New Roman" w:cs="Times New Roman"/>
          <w:color w:val="000000"/>
          <w:sz w:val="24"/>
          <w:szCs w:val="24"/>
        </w:rPr>
        <w:t>, t</w:t>
      </w:r>
      <w:r w:rsidR="00450D10">
        <w:rPr>
          <w:rFonts w:ascii="Times New Roman" w:hAnsi="Times New Roman" w:cs="Times New Roman"/>
          <w:color w:val="000000"/>
          <w:sz w:val="24"/>
          <w:szCs w:val="24"/>
        </w:rPr>
        <w:t>his section consider</w:t>
      </w:r>
      <w:r w:rsidR="007B068A">
        <w:rPr>
          <w:rFonts w:ascii="Times New Roman" w:hAnsi="Times New Roman" w:cs="Times New Roman"/>
          <w:color w:val="000000"/>
          <w:sz w:val="24"/>
          <w:szCs w:val="24"/>
        </w:rPr>
        <w:t>s</w:t>
      </w:r>
      <w:r w:rsidR="004B7B1C">
        <w:rPr>
          <w:rFonts w:ascii="Times New Roman" w:hAnsi="Times New Roman" w:cs="Times New Roman"/>
          <w:color w:val="000000"/>
          <w:sz w:val="24"/>
          <w:szCs w:val="24"/>
        </w:rPr>
        <w:t xml:space="preserve"> the substantive content of this policy, focusing first on outcomes</w:t>
      </w:r>
      <w:r w:rsidR="00450D10">
        <w:rPr>
          <w:rFonts w:ascii="Times New Roman" w:hAnsi="Times New Roman" w:cs="Times New Roman"/>
          <w:color w:val="000000"/>
          <w:sz w:val="24"/>
          <w:szCs w:val="24"/>
        </w:rPr>
        <w:t xml:space="preserve"> </w:t>
      </w:r>
      <w:r w:rsidR="00E77AFC">
        <w:rPr>
          <w:rFonts w:ascii="Times New Roman" w:hAnsi="Times New Roman" w:cs="Times New Roman"/>
          <w:color w:val="000000"/>
          <w:sz w:val="24"/>
          <w:szCs w:val="24"/>
        </w:rPr>
        <w:t>across</w:t>
      </w:r>
      <w:r w:rsidR="00C23FDE">
        <w:rPr>
          <w:rFonts w:ascii="Times New Roman" w:hAnsi="Times New Roman" w:cs="Times New Roman"/>
          <w:color w:val="000000"/>
          <w:sz w:val="24"/>
          <w:szCs w:val="24"/>
        </w:rPr>
        <w:t xml:space="preserve"> both dimensions</w:t>
      </w:r>
      <w:r w:rsidR="004B7B1C">
        <w:rPr>
          <w:rFonts w:ascii="Times New Roman" w:hAnsi="Times New Roman" w:cs="Times New Roman"/>
          <w:color w:val="000000"/>
          <w:sz w:val="24"/>
          <w:szCs w:val="24"/>
        </w:rPr>
        <w:t>;</w:t>
      </w:r>
      <w:r w:rsidR="007C24F4">
        <w:rPr>
          <w:rFonts w:ascii="Times New Roman" w:hAnsi="Times New Roman" w:cs="Times New Roman"/>
          <w:color w:val="000000"/>
          <w:sz w:val="24"/>
          <w:szCs w:val="24"/>
        </w:rPr>
        <w:t xml:space="preserve"> then outlin</w:t>
      </w:r>
      <w:r w:rsidR="004B7B1C">
        <w:rPr>
          <w:rFonts w:ascii="Times New Roman" w:hAnsi="Times New Roman" w:cs="Times New Roman"/>
          <w:color w:val="000000"/>
          <w:sz w:val="24"/>
          <w:szCs w:val="24"/>
        </w:rPr>
        <w:t>ing</w:t>
      </w:r>
      <w:r w:rsidR="007C24F4">
        <w:rPr>
          <w:rFonts w:ascii="Times New Roman" w:hAnsi="Times New Roman" w:cs="Times New Roman"/>
          <w:color w:val="000000"/>
          <w:sz w:val="24"/>
          <w:szCs w:val="24"/>
        </w:rPr>
        <w:t xml:space="preserve"> the main </w:t>
      </w:r>
      <w:r w:rsidR="00792B25">
        <w:rPr>
          <w:rFonts w:ascii="Times New Roman" w:hAnsi="Times New Roman" w:cs="Times New Roman"/>
          <w:color w:val="000000"/>
          <w:sz w:val="24"/>
          <w:szCs w:val="24"/>
        </w:rPr>
        <w:t xml:space="preserve">policy problems </w:t>
      </w:r>
      <w:r w:rsidR="004B7B1C">
        <w:rPr>
          <w:rFonts w:ascii="Times New Roman" w:hAnsi="Times New Roman" w:cs="Times New Roman"/>
          <w:color w:val="000000"/>
          <w:sz w:val="24"/>
          <w:szCs w:val="24"/>
        </w:rPr>
        <w:t xml:space="preserve">encountered and efforts to resolve them. </w:t>
      </w:r>
    </w:p>
    <w:p w14:paraId="60C43A56" w14:textId="77777777" w:rsidR="008E32D3" w:rsidRDefault="008E32D3" w:rsidP="00C85AE5">
      <w:pPr>
        <w:spacing w:after="0" w:line="480" w:lineRule="auto"/>
        <w:jc w:val="both"/>
        <w:rPr>
          <w:rFonts w:ascii="Times New Roman" w:hAnsi="Times New Roman" w:cs="Times New Roman"/>
          <w:color w:val="000000"/>
          <w:sz w:val="24"/>
          <w:szCs w:val="24"/>
        </w:rPr>
      </w:pPr>
    </w:p>
    <w:p w14:paraId="62FEE123" w14:textId="77777777" w:rsidR="008E32D3" w:rsidRPr="008E32D3" w:rsidRDefault="008E32D3" w:rsidP="00C85AE5">
      <w:pPr>
        <w:spacing w:after="0" w:line="480" w:lineRule="auto"/>
        <w:jc w:val="both"/>
        <w:rPr>
          <w:rFonts w:ascii="Times New Roman" w:hAnsi="Times New Roman" w:cs="Times New Roman"/>
          <w:i/>
          <w:color w:val="000000"/>
          <w:sz w:val="24"/>
          <w:szCs w:val="24"/>
        </w:rPr>
      </w:pPr>
      <w:r w:rsidRPr="008E32D3">
        <w:rPr>
          <w:rFonts w:ascii="Times New Roman" w:hAnsi="Times New Roman" w:cs="Times New Roman"/>
          <w:i/>
          <w:color w:val="000000"/>
          <w:sz w:val="24"/>
          <w:szCs w:val="24"/>
        </w:rPr>
        <w:t>Environmental and social outcomes</w:t>
      </w:r>
    </w:p>
    <w:p w14:paraId="670FEB22" w14:textId="1D730C59" w:rsidR="00E639E8" w:rsidRDefault="00B43216" w:rsidP="00E639E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terms</w:t>
      </w:r>
      <w:r w:rsidR="007621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environmental goals, there is </w:t>
      </w:r>
      <w:proofErr w:type="gramStart"/>
      <w:r>
        <w:rPr>
          <w:rFonts w:ascii="Times New Roman" w:hAnsi="Times New Roman" w:cs="Times New Roman"/>
          <w:color w:val="000000"/>
          <w:sz w:val="24"/>
          <w:szCs w:val="24"/>
        </w:rPr>
        <w:t>a general consensus</w:t>
      </w:r>
      <w:proofErr w:type="gramEnd"/>
      <w:r>
        <w:rPr>
          <w:rFonts w:ascii="Times New Roman" w:hAnsi="Times New Roman" w:cs="Times New Roman"/>
          <w:color w:val="000000"/>
          <w:sz w:val="24"/>
          <w:szCs w:val="24"/>
        </w:rPr>
        <w:t xml:space="preserve"> that b</w:t>
      </w:r>
      <w:r w:rsidR="00DB5C0C">
        <w:rPr>
          <w:rFonts w:ascii="Times New Roman" w:hAnsi="Times New Roman" w:cs="Times New Roman"/>
          <w:color w:val="000000"/>
          <w:sz w:val="24"/>
          <w:szCs w:val="24"/>
        </w:rPr>
        <w:t>efore it was cut back after 2012</w:t>
      </w:r>
      <w:r>
        <w:rPr>
          <w:rFonts w:ascii="Times New Roman" w:hAnsi="Times New Roman" w:cs="Times New Roman"/>
          <w:color w:val="000000"/>
          <w:sz w:val="24"/>
          <w:szCs w:val="24"/>
        </w:rPr>
        <w:t>, UK domestic energy efficiency policy was successful. In combination,</w:t>
      </w:r>
      <w:r w:rsidR="00E77AFC">
        <w:rPr>
          <w:rFonts w:ascii="Times New Roman" w:hAnsi="Times New Roman" w:cs="Times New Roman"/>
          <w:color w:val="000000"/>
          <w:sz w:val="24"/>
          <w:szCs w:val="24"/>
        </w:rPr>
        <w:t xml:space="preserve"> Labour’s</w:t>
      </w:r>
      <w:r>
        <w:rPr>
          <w:rFonts w:ascii="Times New Roman" w:hAnsi="Times New Roman" w:cs="Times New Roman"/>
          <w:color w:val="000000"/>
          <w:sz w:val="24"/>
          <w:szCs w:val="24"/>
        </w:rPr>
        <w:t xml:space="preserve"> three schemes raised insulation intervention rates, for example, on average by approximately </w:t>
      </w:r>
      <w:r w:rsidRPr="00130033">
        <w:rPr>
          <w:rFonts w:ascii="Times New Roman" w:hAnsi="Times New Roman" w:cs="Times New Roman"/>
          <w:color w:val="000000"/>
          <w:sz w:val="24"/>
          <w:szCs w:val="24"/>
        </w:rPr>
        <w:t>500,000, for cavity wall insulation, and 1 million, for loft insulation, during the peak years of the schemes from 2008 to 2012 (CCC</w:t>
      </w:r>
      <w:r w:rsidR="00E0428C" w:rsidRPr="00041CFB">
        <w:rPr>
          <w:rFonts w:ascii="Times New Roman" w:hAnsi="Times New Roman" w:cs="Times New Roman"/>
          <w:color w:val="000000"/>
          <w:sz w:val="24"/>
          <w:szCs w:val="24"/>
        </w:rPr>
        <w:t>, 2019</w:t>
      </w:r>
      <w:r w:rsidR="002E26CE" w:rsidRPr="00041CFB">
        <w:rPr>
          <w:rFonts w:ascii="Times New Roman" w:hAnsi="Times New Roman" w:cs="Times New Roman"/>
          <w:color w:val="000000"/>
          <w:sz w:val="24"/>
          <w:szCs w:val="24"/>
        </w:rPr>
        <w:t>b</w:t>
      </w:r>
      <w:r w:rsidRPr="00041CFB">
        <w:rPr>
          <w:rFonts w:ascii="Times New Roman" w:hAnsi="Times New Roman" w:cs="Times New Roman"/>
          <w:color w:val="000000"/>
          <w:sz w:val="24"/>
          <w:szCs w:val="24"/>
        </w:rPr>
        <w:t>).</w:t>
      </w:r>
      <w:r w:rsidR="00E639E8" w:rsidRPr="00E639E8">
        <w:rPr>
          <w:rFonts w:ascii="Times New Roman" w:hAnsi="Times New Roman" w:cs="Times New Roman"/>
          <w:color w:val="000000"/>
          <w:sz w:val="24"/>
          <w:szCs w:val="24"/>
        </w:rPr>
        <w:t xml:space="preserve"> </w:t>
      </w:r>
      <w:r w:rsidR="00AE25A1">
        <w:rPr>
          <w:rFonts w:ascii="Times New Roman" w:hAnsi="Times New Roman" w:cs="Times New Roman"/>
          <w:color w:val="000000"/>
          <w:sz w:val="24"/>
          <w:szCs w:val="24"/>
        </w:rPr>
        <w:t xml:space="preserve">Similar installations by energy companies, as part of the </w:t>
      </w:r>
      <w:r w:rsidR="00E639E8">
        <w:rPr>
          <w:rFonts w:ascii="Times New Roman" w:hAnsi="Times New Roman" w:cs="Times New Roman"/>
          <w:color w:val="000000"/>
          <w:sz w:val="24"/>
          <w:szCs w:val="24"/>
        </w:rPr>
        <w:t xml:space="preserve">ESO </w:t>
      </w:r>
      <w:r w:rsidR="00AE25A1">
        <w:rPr>
          <w:rFonts w:ascii="Times New Roman" w:hAnsi="Times New Roman" w:cs="Times New Roman"/>
          <w:color w:val="000000"/>
          <w:sz w:val="24"/>
          <w:szCs w:val="24"/>
        </w:rPr>
        <w:t xml:space="preserve">schemes, achieved targeted </w:t>
      </w:r>
      <w:r w:rsidR="00E639E8">
        <w:rPr>
          <w:rFonts w:ascii="Times New Roman" w:hAnsi="Times New Roman" w:cs="Times New Roman"/>
          <w:color w:val="000000"/>
          <w:sz w:val="24"/>
          <w:szCs w:val="24"/>
        </w:rPr>
        <w:t>energy savings almost all years (CCC</w:t>
      </w:r>
      <w:r w:rsidR="00E0428C">
        <w:rPr>
          <w:rFonts w:ascii="Times New Roman" w:hAnsi="Times New Roman" w:cs="Times New Roman"/>
          <w:color w:val="000000"/>
          <w:sz w:val="24"/>
          <w:szCs w:val="24"/>
        </w:rPr>
        <w:t>,</w:t>
      </w:r>
      <w:r w:rsidR="00E639E8">
        <w:rPr>
          <w:rFonts w:ascii="Times New Roman" w:hAnsi="Times New Roman" w:cs="Times New Roman"/>
          <w:color w:val="000000"/>
          <w:sz w:val="24"/>
          <w:szCs w:val="24"/>
        </w:rPr>
        <w:t xml:space="preserve"> 2019</w:t>
      </w:r>
      <w:r w:rsidR="002E26CE">
        <w:rPr>
          <w:rFonts w:ascii="Times New Roman" w:hAnsi="Times New Roman" w:cs="Times New Roman"/>
          <w:color w:val="000000"/>
          <w:sz w:val="24"/>
          <w:szCs w:val="24"/>
        </w:rPr>
        <w:t>b</w:t>
      </w:r>
      <w:r w:rsidR="00E639E8">
        <w:rPr>
          <w:rFonts w:ascii="Times New Roman" w:hAnsi="Times New Roman" w:cs="Times New Roman"/>
          <w:color w:val="000000"/>
          <w:sz w:val="24"/>
          <w:szCs w:val="24"/>
        </w:rPr>
        <w:t>)</w:t>
      </w:r>
      <w:r w:rsidR="00AE25A1">
        <w:rPr>
          <w:rFonts w:ascii="Times New Roman" w:hAnsi="Times New Roman" w:cs="Times New Roman"/>
          <w:color w:val="000000"/>
          <w:sz w:val="24"/>
          <w:szCs w:val="24"/>
        </w:rPr>
        <w:t xml:space="preserve">. Between 2003 and 2014, when Warm Front and the Decent Homes programme had finally wound down, residential GHG emissions fell from 86.2 </w:t>
      </w:r>
      <w:r w:rsidR="00AE25A1" w:rsidRPr="00AE25A1">
        <w:rPr>
          <w:rFonts w:ascii="Times New Roman" w:hAnsi="Times New Roman" w:cs="Times New Roman"/>
          <w:color w:val="000000"/>
          <w:sz w:val="24"/>
          <w:szCs w:val="24"/>
        </w:rPr>
        <w:t>million tonnes carbon dioxide equivalent (MtCO2e)</w:t>
      </w:r>
      <w:r w:rsidR="00E639E8">
        <w:rPr>
          <w:rFonts w:ascii="Times New Roman" w:hAnsi="Times New Roman" w:cs="Times New Roman"/>
          <w:color w:val="000000"/>
          <w:sz w:val="24"/>
          <w:szCs w:val="24"/>
        </w:rPr>
        <w:t xml:space="preserve"> </w:t>
      </w:r>
      <w:r w:rsidR="00AE25A1">
        <w:rPr>
          <w:rFonts w:ascii="Times New Roman" w:hAnsi="Times New Roman" w:cs="Times New Roman"/>
          <w:color w:val="000000"/>
          <w:sz w:val="24"/>
          <w:szCs w:val="24"/>
        </w:rPr>
        <w:t xml:space="preserve">to 62.8 million tonnes. </w:t>
      </w:r>
      <w:r w:rsidR="00E639E8">
        <w:rPr>
          <w:rFonts w:ascii="Times New Roman" w:hAnsi="Times New Roman" w:cs="Times New Roman"/>
          <w:color w:val="000000"/>
          <w:sz w:val="24"/>
          <w:szCs w:val="24"/>
        </w:rPr>
        <w:t>(BEIS</w:t>
      </w:r>
      <w:r w:rsidR="00E0428C">
        <w:rPr>
          <w:rFonts w:ascii="Times New Roman" w:hAnsi="Times New Roman" w:cs="Times New Roman"/>
          <w:color w:val="000000"/>
          <w:sz w:val="24"/>
          <w:szCs w:val="24"/>
        </w:rPr>
        <w:t>,</w:t>
      </w:r>
      <w:r w:rsidR="00E639E8">
        <w:rPr>
          <w:rFonts w:ascii="Times New Roman" w:hAnsi="Times New Roman" w:cs="Times New Roman"/>
          <w:color w:val="000000"/>
          <w:sz w:val="24"/>
          <w:szCs w:val="24"/>
        </w:rPr>
        <w:t xml:space="preserve"> 2022) In contrast, </w:t>
      </w:r>
      <w:r w:rsidR="00AE25A1">
        <w:rPr>
          <w:rFonts w:ascii="Times New Roman" w:hAnsi="Times New Roman" w:cs="Times New Roman"/>
          <w:color w:val="000000"/>
          <w:sz w:val="24"/>
          <w:szCs w:val="24"/>
        </w:rPr>
        <w:t>during the Conservative-dominated period</w:t>
      </w:r>
      <w:r w:rsidR="00E639E8">
        <w:rPr>
          <w:rFonts w:ascii="Times New Roman" w:hAnsi="Times New Roman" w:cs="Times New Roman"/>
          <w:color w:val="000000"/>
          <w:sz w:val="24"/>
          <w:szCs w:val="24"/>
        </w:rPr>
        <w:t>, insulation rates have fallen dramatically, by approximately 66 per cent on average for cavity wall insulation from 2012 to 2017 and by more than 80 percent for loft insulation (CCC</w:t>
      </w:r>
      <w:r w:rsidR="00E0428C">
        <w:rPr>
          <w:rFonts w:ascii="Times New Roman" w:hAnsi="Times New Roman" w:cs="Times New Roman"/>
          <w:color w:val="000000"/>
          <w:sz w:val="24"/>
          <w:szCs w:val="24"/>
        </w:rPr>
        <w:t>,</w:t>
      </w:r>
      <w:r w:rsidR="00E639E8">
        <w:rPr>
          <w:rFonts w:ascii="Times New Roman" w:hAnsi="Times New Roman" w:cs="Times New Roman"/>
          <w:color w:val="000000"/>
          <w:sz w:val="24"/>
          <w:szCs w:val="24"/>
        </w:rPr>
        <w:t xml:space="preserve"> 2019</w:t>
      </w:r>
      <w:r w:rsidR="002E26CE">
        <w:rPr>
          <w:rFonts w:ascii="Times New Roman" w:hAnsi="Times New Roman" w:cs="Times New Roman"/>
          <w:color w:val="000000"/>
          <w:sz w:val="24"/>
          <w:szCs w:val="24"/>
        </w:rPr>
        <w:t>b</w:t>
      </w:r>
      <w:r w:rsidR="00E639E8">
        <w:rPr>
          <w:rFonts w:ascii="Times New Roman" w:hAnsi="Times New Roman" w:cs="Times New Roman"/>
          <w:color w:val="000000"/>
          <w:sz w:val="24"/>
          <w:szCs w:val="24"/>
        </w:rPr>
        <w:t>).</w:t>
      </w:r>
      <w:r w:rsidR="00AE25A1">
        <w:rPr>
          <w:rFonts w:ascii="Times New Roman" w:hAnsi="Times New Roman" w:cs="Times New Roman"/>
          <w:color w:val="000000"/>
          <w:sz w:val="24"/>
          <w:szCs w:val="24"/>
        </w:rPr>
        <w:t xml:space="preserve"> Residential</w:t>
      </w:r>
      <w:r w:rsidR="00E639E8">
        <w:rPr>
          <w:rFonts w:ascii="Times New Roman" w:hAnsi="Times New Roman" w:cs="Times New Roman"/>
          <w:color w:val="000000"/>
          <w:sz w:val="24"/>
          <w:szCs w:val="24"/>
        </w:rPr>
        <w:t xml:space="preserve"> GHG emissions </w:t>
      </w:r>
      <w:r w:rsidR="00AE25A1">
        <w:rPr>
          <w:rFonts w:ascii="Times New Roman" w:hAnsi="Times New Roman" w:cs="Times New Roman"/>
          <w:color w:val="000000"/>
          <w:sz w:val="24"/>
          <w:szCs w:val="24"/>
        </w:rPr>
        <w:t xml:space="preserve">have barely changed, amounting </w:t>
      </w:r>
      <w:r w:rsidR="00AE25A1">
        <w:rPr>
          <w:rFonts w:ascii="Times New Roman" w:hAnsi="Times New Roman" w:cs="Times New Roman"/>
          <w:color w:val="000000"/>
          <w:sz w:val="24"/>
          <w:szCs w:val="24"/>
        </w:rPr>
        <w:lastRenderedPageBreak/>
        <w:t xml:space="preserve">to 67.3 </w:t>
      </w:r>
      <w:r w:rsidR="00AE25A1" w:rsidRPr="00AE25A1">
        <w:rPr>
          <w:rFonts w:ascii="Times New Roman" w:hAnsi="Times New Roman" w:cs="Times New Roman"/>
          <w:color w:val="000000"/>
          <w:sz w:val="24"/>
          <w:szCs w:val="24"/>
        </w:rPr>
        <w:t>MtCO2e</w:t>
      </w:r>
      <w:r w:rsidR="00AE25A1">
        <w:rPr>
          <w:rFonts w:ascii="Times New Roman" w:hAnsi="Times New Roman" w:cs="Times New Roman"/>
          <w:color w:val="000000"/>
          <w:sz w:val="24"/>
          <w:szCs w:val="24"/>
        </w:rPr>
        <w:t xml:space="preserve"> in 2015 and 66.3 in 2020, the most recent years for which there are figures</w:t>
      </w:r>
      <w:r w:rsidR="00E639E8">
        <w:rPr>
          <w:rFonts w:ascii="Times New Roman" w:hAnsi="Times New Roman" w:cs="Times New Roman"/>
          <w:color w:val="000000"/>
          <w:sz w:val="24"/>
          <w:szCs w:val="24"/>
        </w:rPr>
        <w:t xml:space="preserve"> (BEIS</w:t>
      </w:r>
      <w:r w:rsidR="00E0428C">
        <w:rPr>
          <w:rFonts w:ascii="Times New Roman" w:hAnsi="Times New Roman" w:cs="Times New Roman"/>
          <w:color w:val="000000"/>
          <w:sz w:val="24"/>
          <w:szCs w:val="24"/>
        </w:rPr>
        <w:t>,</w:t>
      </w:r>
      <w:r w:rsidR="00E639E8">
        <w:rPr>
          <w:rFonts w:ascii="Times New Roman" w:hAnsi="Times New Roman" w:cs="Times New Roman"/>
          <w:color w:val="000000"/>
          <w:sz w:val="24"/>
          <w:szCs w:val="24"/>
        </w:rPr>
        <w:t xml:space="preserve"> 2022)</w:t>
      </w:r>
      <w:r w:rsidR="005C1BC1">
        <w:rPr>
          <w:rFonts w:ascii="Times New Roman" w:hAnsi="Times New Roman" w:cs="Times New Roman"/>
          <w:color w:val="000000"/>
          <w:sz w:val="24"/>
          <w:szCs w:val="24"/>
        </w:rPr>
        <w:t>.</w:t>
      </w:r>
    </w:p>
    <w:p w14:paraId="1A3791C6" w14:textId="5B8487BB" w:rsidR="0022303B" w:rsidRPr="00E95CA9" w:rsidRDefault="00C23FDE" w:rsidP="00041CFB">
      <w:pPr>
        <w:autoSpaceDE w:val="0"/>
        <w:autoSpaceDN w:val="0"/>
        <w:adjustRightInd w:val="0"/>
        <w:spacing w:after="0" w:line="480" w:lineRule="auto"/>
        <w:jc w:val="both"/>
        <w:rPr>
          <w:rFonts w:ascii="Myriad Pro" w:hAnsi="Myriad Pro" w:cs="Myriad Pro"/>
          <w:i/>
          <w:color w:val="000000"/>
          <w:sz w:val="14"/>
          <w:szCs w:val="14"/>
        </w:rPr>
      </w:pPr>
      <w:r w:rsidRPr="00990819">
        <w:rPr>
          <w:rFonts w:ascii="Times New Roman" w:hAnsi="Times New Roman" w:cs="Times New Roman"/>
          <w:color w:val="000000"/>
          <w:sz w:val="24"/>
          <w:szCs w:val="24"/>
        </w:rPr>
        <w:t>On energy poverty,</w:t>
      </w:r>
      <w:r w:rsidR="003952ED" w:rsidRPr="00990819">
        <w:rPr>
          <w:rFonts w:ascii="Times New Roman" w:hAnsi="Times New Roman" w:cs="Times New Roman"/>
          <w:color w:val="000000"/>
          <w:sz w:val="24"/>
          <w:szCs w:val="24"/>
        </w:rPr>
        <w:t xml:space="preserve"> </w:t>
      </w:r>
      <w:r w:rsidR="004B7B1C" w:rsidRPr="00990819">
        <w:rPr>
          <w:rFonts w:ascii="Times New Roman" w:hAnsi="Times New Roman" w:cs="Times New Roman"/>
          <w:color w:val="000000"/>
          <w:sz w:val="24"/>
          <w:szCs w:val="24"/>
        </w:rPr>
        <w:t xml:space="preserve">assessing outcomes across the entire period is problematic given the </w:t>
      </w:r>
      <w:r w:rsidR="0080693D" w:rsidRPr="00990819">
        <w:rPr>
          <w:rFonts w:ascii="Times New Roman" w:hAnsi="Times New Roman" w:cs="Times New Roman"/>
          <w:color w:val="000000"/>
          <w:sz w:val="24"/>
          <w:szCs w:val="24"/>
        </w:rPr>
        <w:t xml:space="preserve">three </w:t>
      </w:r>
      <w:r w:rsidR="004B7B1C" w:rsidRPr="00990819">
        <w:rPr>
          <w:rFonts w:ascii="Times New Roman" w:hAnsi="Times New Roman" w:cs="Times New Roman"/>
          <w:color w:val="000000"/>
          <w:sz w:val="24"/>
          <w:szCs w:val="24"/>
        </w:rPr>
        <w:t>changes in indicator mentioned above</w:t>
      </w:r>
      <w:r w:rsidR="00BE49F9" w:rsidRPr="00990819">
        <w:rPr>
          <w:rFonts w:ascii="Times New Roman" w:hAnsi="Times New Roman" w:cs="Times New Roman"/>
          <w:color w:val="000000"/>
          <w:sz w:val="24"/>
          <w:szCs w:val="24"/>
        </w:rPr>
        <w:t xml:space="preserve"> </w:t>
      </w:r>
      <w:r w:rsidR="00E77AFC">
        <w:rPr>
          <w:rFonts w:ascii="Times New Roman" w:hAnsi="Times New Roman" w:cs="Times New Roman"/>
          <w:sz w:val="24"/>
          <w:szCs w:val="24"/>
        </w:rPr>
        <w:t>(</w:t>
      </w:r>
      <w:r w:rsidR="00DD791D">
        <w:rPr>
          <w:rFonts w:ascii="Times New Roman" w:hAnsi="Times New Roman" w:cs="Times New Roman"/>
          <w:sz w:val="24"/>
          <w:szCs w:val="24"/>
        </w:rPr>
        <w:t xml:space="preserve">Bridgen and Robinson, </w:t>
      </w:r>
      <w:r w:rsidR="00F400D9">
        <w:rPr>
          <w:rFonts w:ascii="Times New Roman" w:hAnsi="Times New Roman" w:cs="Times New Roman"/>
          <w:sz w:val="24"/>
          <w:szCs w:val="24"/>
        </w:rPr>
        <w:t>2023</w:t>
      </w:r>
      <w:r w:rsidR="00E77AFC">
        <w:rPr>
          <w:rFonts w:ascii="Times New Roman" w:hAnsi="Times New Roman" w:cs="Times New Roman"/>
          <w:sz w:val="24"/>
          <w:szCs w:val="24"/>
        </w:rPr>
        <w:t>)</w:t>
      </w:r>
      <w:r w:rsidR="00F400D9">
        <w:rPr>
          <w:rFonts w:ascii="Times New Roman" w:hAnsi="Times New Roman" w:cs="Times New Roman"/>
          <w:sz w:val="24"/>
          <w:szCs w:val="24"/>
        </w:rPr>
        <w:t>. These</w:t>
      </w:r>
      <w:r w:rsidR="00511301">
        <w:rPr>
          <w:rFonts w:ascii="Times New Roman" w:hAnsi="Times New Roman" w:cs="Times New Roman"/>
          <w:sz w:val="24"/>
          <w:szCs w:val="24"/>
        </w:rPr>
        <w:t xml:space="preserve"> change</w:t>
      </w:r>
      <w:r w:rsidR="00F400D9">
        <w:rPr>
          <w:rFonts w:ascii="Times New Roman" w:hAnsi="Times New Roman" w:cs="Times New Roman"/>
          <w:sz w:val="24"/>
          <w:szCs w:val="24"/>
        </w:rPr>
        <w:t>s have</w:t>
      </w:r>
      <w:r w:rsidR="000F0277">
        <w:rPr>
          <w:rFonts w:ascii="Times New Roman" w:hAnsi="Times New Roman" w:cs="Times New Roman"/>
          <w:sz w:val="24"/>
          <w:szCs w:val="24"/>
        </w:rPr>
        <w:t xml:space="preserve"> de-emphasise</w:t>
      </w:r>
      <w:r w:rsidR="00511301">
        <w:rPr>
          <w:rFonts w:ascii="Times New Roman" w:hAnsi="Times New Roman" w:cs="Times New Roman"/>
          <w:sz w:val="24"/>
          <w:szCs w:val="24"/>
        </w:rPr>
        <w:t>d</w:t>
      </w:r>
      <w:r w:rsidR="000F0277">
        <w:rPr>
          <w:rFonts w:ascii="Times New Roman" w:hAnsi="Times New Roman" w:cs="Times New Roman"/>
          <w:sz w:val="24"/>
          <w:szCs w:val="24"/>
        </w:rPr>
        <w:t xml:space="preserve"> </w:t>
      </w:r>
      <w:r w:rsidR="00511301">
        <w:rPr>
          <w:rFonts w:ascii="Times New Roman" w:hAnsi="Times New Roman" w:cs="Times New Roman"/>
          <w:sz w:val="24"/>
          <w:szCs w:val="24"/>
        </w:rPr>
        <w:t xml:space="preserve">in measurement </w:t>
      </w:r>
      <w:r w:rsidR="000F0277">
        <w:rPr>
          <w:rFonts w:ascii="Times New Roman" w:hAnsi="Times New Roman" w:cs="Times New Roman"/>
          <w:sz w:val="24"/>
          <w:szCs w:val="24"/>
        </w:rPr>
        <w:t xml:space="preserve">the impact of energy prices on fuel poverty and </w:t>
      </w:r>
      <w:r w:rsidR="00136403">
        <w:rPr>
          <w:rFonts w:ascii="Times New Roman" w:hAnsi="Times New Roman" w:cs="Times New Roman"/>
          <w:sz w:val="24"/>
          <w:szCs w:val="24"/>
        </w:rPr>
        <w:t>instead focu</w:t>
      </w:r>
      <w:r w:rsidR="00511301">
        <w:rPr>
          <w:rFonts w:ascii="Times New Roman" w:hAnsi="Times New Roman" w:cs="Times New Roman"/>
          <w:sz w:val="24"/>
          <w:szCs w:val="24"/>
        </w:rPr>
        <w:t>s</w:t>
      </w:r>
      <w:r w:rsidR="00136403">
        <w:rPr>
          <w:rFonts w:ascii="Times New Roman" w:hAnsi="Times New Roman" w:cs="Times New Roman"/>
          <w:sz w:val="24"/>
          <w:szCs w:val="24"/>
        </w:rPr>
        <w:t>s</w:t>
      </w:r>
      <w:r w:rsidR="00511301">
        <w:rPr>
          <w:rFonts w:ascii="Times New Roman" w:hAnsi="Times New Roman" w:cs="Times New Roman"/>
          <w:sz w:val="24"/>
          <w:szCs w:val="24"/>
        </w:rPr>
        <w:t>ed</w:t>
      </w:r>
      <w:r w:rsidR="000F0277">
        <w:rPr>
          <w:rFonts w:ascii="Times New Roman" w:hAnsi="Times New Roman" w:cs="Times New Roman"/>
          <w:sz w:val="24"/>
          <w:szCs w:val="24"/>
        </w:rPr>
        <w:t xml:space="preserve"> </w:t>
      </w:r>
      <w:r w:rsidR="004B1553">
        <w:rPr>
          <w:rFonts w:ascii="Times New Roman" w:hAnsi="Times New Roman" w:cs="Times New Roman"/>
          <w:sz w:val="24"/>
          <w:szCs w:val="24"/>
        </w:rPr>
        <w:t>evermore</w:t>
      </w:r>
      <w:r w:rsidR="000F0277">
        <w:rPr>
          <w:rFonts w:ascii="Times New Roman" w:hAnsi="Times New Roman" w:cs="Times New Roman"/>
          <w:sz w:val="24"/>
          <w:szCs w:val="24"/>
        </w:rPr>
        <w:t xml:space="preserve"> explicitly </w:t>
      </w:r>
      <w:r w:rsidR="00136403">
        <w:rPr>
          <w:rFonts w:ascii="Times New Roman" w:hAnsi="Times New Roman" w:cs="Times New Roman"/>
          <w:sz w:val="24"/>
          <w:szCs w:val="24"/>
        </w:rPr>
        <w:t xml:space="preserve">on </w:t>
      </w:r>
      <w:r w:rsidR="000F0277">
        <w:rPr>
          <w:rFonts w:ascii="Times New Roman" w:hAnsi="Times New Roman" w:cs="Times New Roman"/>
          <w:sz w:val="24"/>
          <w:szCs w:val="24"/>
        </w:rPr>
        <w:t>the domestic energy efficiency standards of a household’s dwelling (Hills</w:t>
      </w:r>
      <w:r w:rsidR="0085311A">
        <w:rPr>
          <w:rFonts w:ascii="Times New Roman" w:hAnsi="Times New Roman" w:cs="Times New Roman"/>
          <w:sz w:val="24"/>
          <w:szCs w:val="24"/>
        </w:rPr>
        <w:t>,</w:t>
      </w:r>
      <w:r w:rsidR="000F0277">
        <w:rPr>
          <w:rFonts w:ascii="Times New Roman" w:hAnsi="Times New Roman" w:cs="Times New Roman"/>
          <w:sz w:val="24"/>
          <w:szCs w:val="24"/>
        </w:rPr>
        <w:t xml:space="preserve"> </w:t>
      </w:r>
      <w:r w:rsidR="005E25E5">
        <w:rPr>
          <w:rFonts w:ascii="Times New Roman" w:hAnsi="Times New Roman" w:cs="Times New Roman"/>
          <w:sz w:val="24"/>
          <w:szCs w:val="24"/>
        </w:rPr>
        <w:t>2012</w:t>
      </w:r>
      <w:r w:rsidR="000F0277">
        <w:rPr>
          <w:rFonts w:ascii="Times New Roman" w:hAnsi="Times New Roman" w:cs="Times New Roman"/>
          <w:sz w:val="24"/>
          <w:szCs w:val="24"/>
        </w:rPr>
        <w:t xml:space="preserve">; </w:t>
      </w:r>
      <w:proofErr w:type="spellStart"/>
      <w:r w:rsidR="000F0277">
        <w:rPr>
          <w:rFonts w:ascii="Times New Roman" w:hAnsi="Times New Roman" w:cs="Times New Roman"/>
          <w:sz w:val="24"/>
          <w:szCs w:val="24"/>
        </w:rPr>
        <w:t>Middlemiss</w:t>
      </w:r>
      <w:proofErr w:type="spellEnd"/>
      <w:r w:rsidR="0085311A">
        <w:rPr>
          <w:rFonts w:ascii="Times New Roman" w:hAnsi="Times New Roman" w:cs="Times New Roman"/>
          <w:sz w:val="24"/>
          <w:szCs w:val="24"/>
        </w:rPr>
        <w:t>,</w:t>
      </w:r>
      <w:r w:rsidR="000F0277">
        <w:rPr>
          <w:rFonts w:ascii="Times New Roman" w:hAnsi="Times New Roman" w:cs="Times New Roman"/>
          <w:sz w:val="24"/>
          <w:szCs w:val="24"/>
        </w:rPr>
        <w:t xml:space="preserve"> 2017). </w:t>
      </w:r>
      <w:r w:rsidR="0022303B" w:rsidRPr="00990819">
        <w:rPr>
          <w:rFonts w:ascii="Times New Roman" w:hAnsi="Times New Roman" w:cs="Times New Roman"/>
          <w:sz w:val="24"/>
          <w:szCs w:val="24"/>
        </w:rPr>
        <w:t xml:space="preserve">Some commentators regard this shift as indicative </w:t>
      </w:r>
      <w:proofErr w:type="gramStart"/>
      <w:r w:rsidR="0022303B" w:rsidRPr="00990819">
        <w:rPr>
          <w:rFonts w:ascii="Times New Roman" w:hAnsi="Times New Roman" w:cs="Times New Roman"/>
          <w:sz w:val="24"/>
          <w:szCs w:val="24"/>
        </w:rPr>
        <w:t>in itself of</w:t>
      </w:r>
      <w:proofErr w:type="gramEnd"/>
      <w:r w:rsidR="0022303B" w:rsidRPr="00990819">
        <w:rPr>
          <w:rFonts w:ascii="Times New Roman" w:hAnsi="Times New Roman" w:cs="Times New Roman"/>
          <w:sz w:val="24"/>
          <w:szCs w:val="24"/>
        </w:rPr>
        <w:t xml:space="preserve"> the limitations of governments’ commitment to energy poverty</w:t>
      </w:r>
      <w:r w:rsidR="002E7F7D">
        <w:rPr>
          <w:rFonts w:ascii="Times New Roman" w:hAnsi="Times New Roman" w:cs="Times New Roman"/>
          <w:sz w:val="24"/>
          <w:szCs w:val="24"/>
        </w:rPr>
        <w:t xml:space="preserve"> reduction</w:t>
      </w:r>
      <w:r w:rsidR="0022303B" w:rsidRPr="00990819">
        <w:rPr>
          <w:rFonts w:ascii="Times New Roman" w:hAnsi="Times New Roman" w:cs="Times New Roman"/>
          <w:sz w:val="24"/>
          <w:szCs w:val="24"/>
        </w:rPr>
        <w:t xml:space="preserve">, regarding it as motivated by a desire to shift attention away from energy prices and low income </w:t>
      </w:r>
      <w:r w:rsidR="002E7F7D">
        <w:rPr>
          <w:rFonts w:ascii="Times New Roman" w:hAnsi="Times New Roman" w:cs="Times New Roman"/>
          <w:sz w:val="24"/>
          <w:szCs w:val="24"/>
        </w:rPr>
        <w:t xml:space="preserve">as causes </w:t>
      </w:r>
      <w:r w:rsidR="00C0755E" w:rsidRPr="00990819">
        <w:rPr>
          <w:rFonts w:ascii="Times New Roman" w:hAnsi="Times New Roman" w:cs="Times New Roman"/>
          <w:sz w:val="24"/>
          <w:szCs w:val="24"/>
        </w:rPr>
        <w:t>(see below)</w:t>
      </w:r>
      <w:r w:rsidR="0022303B" w:rsidRPr="00990819">
        <w:rPr>
          <w:rFonts w:ascii="Times New Roman" w:hAnsi="Times New Roman" w:cs="Times New Roman"/>
          <w:sz w:val="24"/>
          <w:szCs w:val="24"/>
        </w:rPr>
        <w:t xml:space="preserve">. Certainly, </w:t>
      </w:r>
      <w:r w:rsidR="00C0755E" w:rsidRPr="00990819">
        <w:rPr>
          <w:rFonts w:ascii="Times New Roman" w:hAnsi="Times New Roman" w:cs="Times New Roman"/>
          <w:sz w:val="24"/>
          <w:szCs w:val="24"/>
        </w:rPr>
        <w:t>as we shall see,</w:t>
      </w:r>
      <w:r w:rsidR="0022303B" w:rsidRPr="00990819">
        <w:rPr>
          <w:rFonts w:ascii="Times New Roman" w:hAnsi="Times New Roman" w:cs="Times New Roman"/>
          <w:sz w:val="24"/>
          <w:szCs w:val="24"/>
        </w:rPr>
        <w:t xml:space="preserve"> only the most recent</w:t>
      </w:r>
      <w:r w:rsidR="0022303B">
        <w:rPr>
          <w:rFonts w:ascii="Times New Roman" w:hAnsi="Times New Roman" w:cs="Times New Roman"/>
          <w:sz w:val="24"/>
          <w:szCs w:val="24"/>
        </w:rPr>
        <w:t xml:space="preserve"> government energy poverty metric </w:t>
      </w:r>
      <w:r w:rsidR="002E7F7D">
        <w:rPr>
          <w:rFonts w:ascii="Times New Roman" w:hAnsi="Times New Roman" w:cs="Times New Roman"/>
          <w:sz w:val="24"/>
          <w:szCs w:val="24"/>
        </w:rPr>
        <w:t>shows</w:t>
      </w:r>
      <w:r w:rsidR="0022303B">
        <w:rPr>
          <w:rFonts w:ascii="Times New Roman" w:hAnsi="Times New Roman" w:cs="Times New Roman"/>
          <w:sz w:val="24"/>
          <w:szCs w:val="24"/>
        </w:rPr>
        <w:t xml:space="preserve"> any significant indications of improvements in outcomes</w:t>
      </w:r>
      <w:r w:rsidR="004B1553">
        <w:rPr>
          <w:rFonts w:ascii="Times New Roman" w:hAnsi="Times New Roman" w:cs="Times New Roman"/>
          <w:sz w:val="24"/>
          <w:szCs w:val="24"/>
        </w:rPr>
        <w:t>.</w:t>
      </w:r>
    </w:p>
    <w:p w14:paraId="60E013E6" w14:textId="167E77C5" w:rsidR="00D31549" w:rsidRDefault="0035747D" w:rsidP="00E639E8">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 the start of the period, </w:t>
      </w:r>
      <w:r>
        <w:rPr>
          <w:rFonts w:ascii="Times New Roman" w:eastAsia="Times New Roman" w:hAnsi="Times New Roman" w:cs="Times New Roman"/>
          <w:sz w:val="24"/>
          <w:szCs w:val="24"/>
          <w:lang w:eastAsia="en-GB"/>
        </w:rPr>
        <w:t>‘</w:t>
      </w:r>
      <w:r w:rsidR="008035A8">
        <w:rPr>
          <w:rFonts w:ascii="Times New Roman" w:eastAsia="Times New Roman" w:hAnsi="Times New Roman" w:cs="Times New Roman"/>
          <w:sz w:val="24"/>
          <w:szCs w:val="24"/>
          <w:lang w:eastAsia="en-GB"/>
        </w:rPr>
        <w:t>f</w:t>
      </w:r>
      <w:r>
        <w:rPr>
          <w:rFonts w:ascii="Times New Roman" w:eastAsia="Times New Roman" w:hAnsi="Times New Roman" w:cs="Times New Roman"/>
          <w:sz w:val="24"/>
          <w:szCs w:val="24"/>
          <w:lang w:eastAsia="en-GB"/>
        </w:rPr>
        <w:t>uel poverty’ was operationalised</w:t>
      </w:r>
      <w:r w:rsidRPr="0057172F">
        <w:rPr>
          <w:rFonts w:ascii="Times New Roman" w:eastAsia="Times New Roman" w:hAnsi="Times New Roman" w:cs="Times New Roman"/>
          <w:sz w:val="24"/>
          <w:szCs w:val="24"/>
          <w:lang w:eastAsia="en-GB"/>
        </w:rPr>
        <w:t xml:space="preserve"> as</w:t>
      </w:r>
      <w:r>
        <w:rPr>
          <w:rFonts w:ascii="Times New Roman" w:eastAsia="Times New Roman" w:hAnsi="Times New Roman" w:cs="Times New Roman"/>
          <w:sz w:val="24"/>
          <w:szCs w:val="24"/>
          <w:lang w:eastAsia="en-GB"/>
        </w:rPr>
        <w:t xml:space="preserve"> </w:t>
      </w:r>
      <w:r w:rsidRPr="0057172F">
        <w:rPr>
          <w:rFonts w:ascii="Times New Roman" w:hAnsi="Times New Roman" w:cs="Times New Roman"/>
          <w:color w:val="1F1F1F"/>
          <w:sz w:val="24"/>
          <w:szCs w:val="24"/>
          <w:shd w:val="clear" w:color="auto" w:fill="FFFFFF"/>
        </w:rPr>
        <w:t>households needing to pay more than 10% of their </w:t>
      </w:r>
      <w:r w:rsidRPr="0057172F">
        <w:rPr>
          <w:rStyle w:val="Strong"/>
          <w:rFonts w:ascii="Times New Roman" w:hAnsi="Times New Roman" w:cs="Times New Roman"/>
          <w:b w:val="0"/>
          <w:color w:val="1F1F1F"/>
          <w:sz w:val="24"/>
          <w:szCs w:val="24"/>
          <w:shd w:val="clear" w:color="auto" w:fill="FFFFFF"/>
        </w:rPr>
        <w:t>full household income</w:t>
      </w:r>
      <w:r w:rsidRPr="0057172F">
        <w:rPr>
          <w:rFonts w:ascii="Times New Roman" w:hAnsi="Times New Roman" w:cs="Times New Roman"/>
          <w:color w:val="1F1F1F"/>
          <w:sz w:val="24"/>
          <w:szCs w:val="24"/>
          <w:shd w:val="clear" w:color="auto" w:fill="FFFFFF"/>
        </w:rPr>
        <w:t> to maintain a satisfactory heating regime</w:t>
      </w:r>
      <w:r>
        <w:rPr>
          <w:rFonts w:ascii="Times New Roman" w:hAnsi="Times New Roman" w:cs="Times New Roman"/>
          <w:color w:val="1F1F1F"/>
          <w:sz w:val="24"/>
          <w:szCs w:val="24"/>
          <w:shd w:val="clear" w:color="auto" w:fill="FFFFFF"/>
        </w:rPr>
        <w:t xml:space="preserve"> (Hills</w:t>
      </w:r>
      <w:r w:rsidR="0085311A">
        <w:rPr>
          <w:rFonts w:ascii="Times New Roman" w:hAnsi="Times New Roman" w:cs="Times New Roman"/>
          <w:color w:val="1F1F1F"/>
          <w:sz w:val="24"/>
          <w:szCs w:val="24"/>
          <w:shd w:val="clear" w:color="auto" w:fill="FFFFFF"/>
        </w:rPr>
        <w:t>,</w:t>
      </w:r>
      <w:r>
        <w:rPr>
          <w:rFonts w:ascii="Times New Roman" w:hAnsi="Times New Roman" w:cs="Times New Roman"/>
          <w:color w:val="1F1F1F"/>
          <w:sz w:val="24"/>
          <w:szCs w:val="24"/>
          <w:shd w:val="clear" w:color="auto" w:fill="FFFFFF"/>
        </w:rPr>
        <w:t xml:space="preserve"> 2012</w:t>
      </w:r>
      <w:r w:rsidRPr="00130EEC">
        <w:rPr>
          <w:rFonts w:ascii="Times New Roman" w:hAnsi="Times New Roman" w:cs="Times New Roman"/>
          <w:sz w:val="24"/>
          <w:szCs w:val="24"/>
        </w:rPr>
        <w:t>).</w:t>
      </w:r>
      <w:r w:rsidR="00927398">
        <w:rPr>
          <w:rFonts w:ascii="Times New Roman" w:hAnsi="Times New Roman" w:cs="Times New Roman"/>
          <w:color w:val="000000"/>
          <w:sz w:val="24"/>
          <w:szCs w:val="24"/>
        </w:rPr>
        <w:t xml:space="preserve"> Using </w:t>
      </w:r>
      <w:r>
        <w:rPr>
          <w:rFonts w:ascii="Times New Roman" w:hAnsi="Times New Roman" w:cs="Times New Roman"/>
          <w:color w:val="000000"/>
          <w:sz w:val="24"/>
          <w:szCs w:val="24"/>
        </w:rPr>
        <w:t>this</w:t>
      </w:r>
      <w:r w:rsidR="00927398">
        <w:rPr>
          <w:rFonts w:ascii="Times New Roman" w:hAnsi="Times New Roman" w:cs="Times New Roman"/>
          <w:color w:val="000000"/>
          <w:sz w:val="24"/>
          <w:szCs w:val="24"/>
        </w:rPr>
        <w:t xml:space="preserve"> def</w:t>
      </w:r>
      <w:r w:rsidR="0095766D">
        <w:rPr>
          <w:rFonts w:ascii="Times New Roman" w:hAnsi="Times New Roman" w:cs="Times New Roman"/>
          <w:color w:val="000000"/>
          <w:sz w:val="24"/>
          <w:szCs w:val="24"/>
        </w:rPr>
        <w:t xml:space="preserve">inition, </w:t>
      </w:r>
      <w:r w:rsidR="00927398">
        <w:rPr>
          <w:rFonts w:ascii="Times New Roman" w:hAnsi="Times New Roman" w:cs="Times New Roman"/>
          <w:color w:val="000000"/>
          <w:sz w:val="24"/>
          <w:szCs w:val="24"/>
        </w:rPr>
        <w:t xml:space="preserve">energy poverty levels </w:t>
      </w:r>
      <w:r w:rsidR="00F81FC2">
        <w:rPr>
          <w:rFonts w:ascii="Times New Roman" w:hAnsi="Times New Roman" w:cs="Times New Roman"/>
          <w:color w:val="000000"/>
          <w:sz w:val="24"/>
          <w:szCs w:val="24"/>
        </w:rPr>
        <w:t xml:space="preserve">fell at the start of the period but then </w:t>
      </w:r>
      <w:r w:rsidR="00927398">
        <w:rPr>
          <w:rFonts w:ascii="Times New Roman" w:hAnsi="Times New Roman" w:cs="Times New Roman"/>
          <w:color w:val="000000"/>
          <w:sz w:val="24"/>
          <w:szCs w:val="24"/>
        </w:rPr>
        <w:t>rose significantly throughout the noughties</w:t>
      </w:r>
      <w:r w:rsidR="00B77A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only </w:t>
      </w:r>
      <w:r w:rsidR="00B77A5D">
        <w:rPr>
          <w:rFonts w:ascii="Times New Roman" w:hAnsi="Times New Roman" w:cs="Times New Roman"/>
          <w:color w:val="000000"/>
          <w:sz w:val="24"/>
          <w:szCs w:val="24"/>
        </w:rPr>
        <w:t xml:space="preserve">levelling off </w:t>
      </w:r>
      <w:r w:rsidR="00F81FC2">
        <w:rPr>
          <w:rFonts w:ascii="Times New Roman" w:hAnsi="Times New Roman" w:cs="Times New Roman"/>
          <w:color w:val="000000"/>
          <w:sz w:val="24"/>
          <w:szCs w:val="24"/>
        </w:rPr>
        <w:t xml:space="preserve">in </w:t>
      </w:r>
      <w:r w:rsidR="00B77A5D">
        <w:rPr>
          <w:rFonts w:ascii="Times New Roman" w:hAnsi="Times New Roman" w:cs="Times New Roman"/>
          <w:color w:val="000000"/>
          <w:sz w:val="24"/>
          <w:szCs w:val="24"/>
        </w:rPr>
        <w:t>201</w:t>
      </w:r>
      <w:r w:rsidR="00F81FC2">
        <w:rPr>
          <w:rFonts w:ascii="Times New Roman" w:hAnsi="Times New Roman" w:cs="Times New Roman"/>
          <w:color w:val="000000"/>
          <w:sz w:val="24"/>
          <w:szCs w:val="24"/>
        </w:rPr>
        <w:t>1</w:t>
      </w:r>
      <w:r w:rsidR="003952ED">
        <w:rPr>
          <w:rFonts w:ascii="Times New Roman" w:hAnsi="Times New Roman" w:cs="Times New Roman"/>
          <w:color w:val="000000"/>
          <w:sz w:val="24"/>
          <w:szCs w:val="24"/>
        </w:rPr>
        <w:t xml:space="preserve"> </w:t>
      </w:r>
      <w:r w:rsidR="00F81FC2">
        <w:rPr>
          <w:rFonts w:ascii="Times New Roman" w:hAnsi="Times New Roman" w:cs="Times New Roman"/>
          <w:color w:val="000000"/>
          <w:sz w:val="24"/>
          <w:szCs w:val="24"/>
        </w:rPr>
        <w:t xml:space="preserve">close to the figure they started the decade </w:t>
      </w:r>
      <w:r w:rsidR="0085311A">
        <w:rPr>
          <w:rFonts w:ascii="Times New Roman" w:hAnsi="Times New Roman" w:cs="Times New Roman"/>
          <w:color w:val="000000"/>
          <w:sz w:val="24"/>
          <w:szCs w:val="24"/>
        </w:rPr>
        <w:t>(figure one</w:t>
      </w:r>
      <w:r w:rsidR="00F81FC2">
        <w:rPr>
          <w:rFonts w:ascii="Times New Roman" w:hAnsi="Times New Roman" w:cs="Times New Roman"/>
          <w:color w:val="000000"/>
          <w:sz w:val="24"/>
          <w:szCs w:val="24"/>
        </w:rPr>
        <w:t xml:space="preserve">). </w:t>
      </w:r>
    </w:p>
    <w:p w14:paraId="59E5EC18" w14:textId="19E7BBAD" w:rsidR="00130033" w:rsidRDefault="00130033" w:rsidP="00E639E8">
      <w:pPr>
        <w:spacing w:after="0" w:line="480" w:lineRule="auto"/>
        <w:jc w:val="both"/>
        <w:rPr>
          <w:rFonts w:ascii="Times New Roman" w:hAnsi="Times New Roman" w:cs="Times New Roman"/>
          <w:color w:val="000000"/>
          <w:sz w:val="24"/>
          <w:szCs w:val="24"/>
        </w:rPr>
      </w:pPr>
    </w:p>
    <w:p w14:paraId="6A178BE0" w14:textId="2E86BC3A" w:rsidR="00130033" w:rsidRDefault="00130033" w:rsidP="00E639E8">
      <w:pPr>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n-GB"/>
        </w:rPr>
        <w:lastRenderedPageBreak/>
        <w:drawing>
          <wp:inline distT="0" distB="0" distL="0" distR="0" wp14:anchorId="1733D2C0" wp14:editId="46971ED5">
            <wp:extent cx="4584700" cy="3310255"/>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3310255"/>
                    </a:xfrm>
                    <a:prstGeom prst="rect">
                      <a:avLst/>
                    </a:prstGeom>
                    <a:noFill/>
                  </pic:spPr>
                </pic:pic>
              </a:graphicData>
            </a:graphic>
          </wp:inline>
        </w:drawing>
      </w:r>
    </w:p>
    <w:p w14:paraId="1CDB1ECB" w14:textId="48683412" w:rsidR="00130033" w:rsidRDefault="00130033" w:rsidP="00E639E8">
      <w:pPr>
        <w:spacing w:after="0" w:line="480" w:lineRule="auto"/>
        <w:jc w:val="both"/>
        <w:rPr>
          <w:rFonts w:ascii="Times New Roman" w:hAnsi="Times New Roman" w:cs="Times New Roman"/>
          <w:color w:val="000000"/>
          <w:sz w:val="24"/>
          <w:szCs w:val="24"/>
        </w:rPr>
      </w:pPr>
      <w:r w:rsidRPr="00130033">
        <w:rPr>
          <w:noProof/>
          <w:lang w:eastAsia="en-GB"/>
        </w:rPr>
        <w:drawing>
          <wp:inline distT="0" distB="0" distL="0" distR="0" wp14:anchorId="37272252" wp14:editId="4373B15E">
            <wp:extent cx="4273550" cy="84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3550" cy="844550"/>
                    </a:xfrm>
                    <a:prstGeom prst="rect">
                      <a:avLst/>
                    </a:prstGeom>
                    <a:noFill/>
                    <a:ln>
                      <a:noFill/>
                    </a:ln>
                  </pic:spPr>
                </pic:pic>
              </a:graphicData>
            </a:graphic>
          </wp:inline>
        </w:drawing>
      </w:r>
    </w:p>
    <w:p w14:paraId="0F683686" w14:textId="0E0C0FC7" w:rsidR="00E470EC" w:rsidRDefault="006118B7" w:rsidP="00041CFB">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Under the Conservative-dominated Coalition government from 2010-2015, operationalisation was shift</w:t>
      </w:r>
      <w:r w:rsidR="000F0277">
        <w:rPr>
          <w:rFonts w:ascii="Times New Roman" w:hAnsi="Times New Roman" w:cs="Times New Roman"/>
          <w:color w:val="000000"/>
          <w:sz w:val="24"/>
          <w:szCs w:val="24"/>
        </w:rPr>
        <w:t>ed</w:t>
      </w:r>
      <w:r>
        <w:rPr>
          <w:rFonts w:ascii="Times New Roman" w:hAnsi="Times New Roman" w:cs="Times New Roman"/>
          <w:color w:val="000000"/>
          <w:sz w:val="24"/>
          <w:szCs w:val="24"/>
        </w:rPr>
        <w:t xml:space="preserve"> to a </w:t>
      </w:r>
      <w:proofErr w:type="gramStart"/>
      <w:r>
        <w:rPr>
          <w:rFonts w:ascii="Times New Roman" w:hAnsi="Times New Roman" w:cs="Times New Roman"/>
          <w:color w:val="000000"/>
          <w:sz w:val="24"/>
          <w:szCs w:val="24"/>
        </w:rPr>
        <w:t>Low Income</w:t>
      </w:r>
      <w:proofErr w:type="gramEnd"/>
      <w:r>
        <w:rPr>
          <w:rFonts w:ascii="Times New Roman" w:hAnsi="Times New Roman" w:cs="Times New Roman"/>
          <w:color w:val="000000"/>
          <w:sz w:val="24"/>
          <w:szCs w:val="24"/>
        </w:rPr>
        <w:t xml:space="preserve"> High Cost</w:t>
      </w:r>
      <w:r w:rsidR="0006029F">
        <w:rPr>
          <w:rFonts w:ascii="Times New Roman" w:hAnsi="Times New Roman" w:cs="Times New Roman"/>
          <w:color w:val="000000"/>
          <w:sz w:val="24"/>
          <w:szCs w:val="24"/>
        </w:rPr>
        <w:t xml:space="preserve"> (LIHC) measure. </w:t>
      </w:r>
      <w:r w:rsidR="00136403">
        <w:rPr>
          <w:rFonts w:ascii="Times New Roman" w:hAnsi="Times New Roman" w:cs="Times New Roman"/>
          <w:color w:val="000000"/>
          <w:sz w:val="24"/>
          <w:szCs w:val="24"/>
        </w:rPr>
        <w:t xml:space="preserve">This was justified </w:t>
      </w:r>
      <w:r w:rsidR="00511301">
        <w:rPr>
          <w:rFonts w:ascii="Times New Roman" w:hAnsi="Times New Roman" w:cs="Times New Roman"/>
          <w:color w:val="000000"/>
          <w:sz w:val="24"/>
          <w:szCs w:val="24"/>
        </w:rPr>
        <w:t>by</w:t>
      </w:r>
      <w:r w:rsidR="00136403">
        <w:rPr>
          <w:rFonts w:ascii="Times New Roman" w:hAnsi="Times New Roman" w:cs="Times New Roman"/>
          <w:color w:val="000000"/>
          <w:sz w:val="24"/>
          <w:szCs w:val="24"/>
        </w:rPr>
        <w:t xml:space="preserve"> claims the previous metric tracked too </w:t>
      </w:r>
      <w:r w:rsidR="002E7F7D">
        <w:rPr>
          <w:rFonts w:ascii="Times New Roman" w:hAnsi="Times New Roman" w:cs="Times New Roman"/>
          <w:color w:val="000000"/>
          <w:sz w:val="24"/>
          <w:szCs w:val="24"/>
        </w:rPr>
        <w:t>closely energy price changes</w:t>
      </w:r>
      <w:r w:rsidR="00136403">
        <w:rPr>
          <w:rFonts w:ascii="Times New Roman" w:hAnsi="Times New Roman" w:cs="Times New Roman"/>
          <w:color w:val="000000"/>
          <w:sz w:val="24"/>
          <w:szCs w:val="24"/>
        </w:rPr>
        <w:t xml:space="preserve"> and included many higher income households who, regardless of the proportion of their expenditure on energy, were easily able to afford their bills (Hills</w:t>
      </w:r>
      <w:r w:rsidR="0085311A">
        <w:rPr>
          <w:rFonts w:ascii="Times New Roman" w:hAnsi="Times New Roman" w:cs="Times New Roman"/>
          <w:color w:val="000000"/>
          <w:sz w:val="24"/>
          <w:szCs w:val="24"/>
        </w:rPr>
        <w:t>,</w:t>
      </w:r>
      <w:r w:rsidR="00136403">
        <w:rPr>
          <w:rFonts w:ascii="Times New Roman" w:hAnsi="Times New Roman" w:cs="Times New Roman"/>
          <w:color w:val="000000"/>
          <w:sz w:val="24"/>
          <w:szCs w:val="24"/>
        </w:rPr>
        <w:t xml:space="preserve"> </w:t>
      </w:r>
      <w:r w:rsidR="005E25E5">
        <w:rPr>
          <w:rFonts w:ascii="Times New Roman" w:hAnsi="Times New Roman" w:cs="Times New Roman"/>
          <w:color w:val="000000"/>
          <w:sz w:val="24"/>
          <w:szCs w:val="24"/>
        </w:rPr>
        <w:t>2012</w:t>
      </w:r>
      <w:r w:rsidR="00136403">
        <w:rPr>
          <w:rFonts w:ascii="Times New Roman" w:hAnsi="Times New Roman" w:cs="Times New Roman"/>
          <w:color w:val="000000"/>
          <w:sz w:val="24"/>
          <w:szCs w:val="24"/>
        </w:rPr>
        <w:t>; Moore</w:t>
      </w:r>
      <w:r w:rsidR="0085311A">
        <w:rPr>
          <w:rFonts w:ascii="Times New Roman" w:hAnsi="Times New Roman" w:cs="Times New Roman"/>
          <w:color w:val="000000"/>
          <w:sz w:val="24"/>
          <w:szCs w:val="24"/>
        </w:rPr>
        <w:t>,</w:t>
      </w:r>
      <w:r w:rsidR="005E25E5">
        <w:rPr>
          <w:rFonts w:ascii="Times New Roman" w:hAnsi="Times New Roman" w:cs="Times New Roman"/>
          <w:color w:val="000000"/>
          <w:sz w:val="24"/>
          <w:szCs w:val="24"/>
        </w:rPr>
        <w:t xml:space="preserve"> 2012</w:t>
      </w:r>
      <w:r w:rsidR="00136403">
        <w:rPr>
          <w:rFonts w:ascii="Times New Roman" w:hAnsi="Times New Roman" w:cs="Times New Roman"/>
          <w:color w:val="000000"/>
          <w:sz w:val="24"/>
          <w:szCs w:val="24"/>
        </w:rPr>
        <w:t xml:space="preserve">). </w:t>
      </w:r>
      <w:r w:rsidR="0006029F">
        <w:rPr>
          <w:rFonts w:ascii="Times New Roman" w:hAnsi="Times New Roman" w:cs="Times New Roman"/>
          <w:color w:val="000000"/>
          <w:sz w:val="24"/>
          <w:szCs w:val="24"/>
        </w:rPr>
        <w:t xml:space="preserve">Households were considered in fuel poverty </w:t>
      </w:r>
      <w:r w:rsidR="00136403">
        <w:rPr>
          <w:rFonts w:ascii="Times New Roman" w:hAnsi="Times New Roman" w:cs="Times New Roman"/>
          <w:color w:val="000000"/>
          <w:sz w:val="24"/>
          <w:szCs w:val="24"/>
        </w:rPr>
        <w:t>under LIHC when</w:t>
      </w:r>
      <w:r w:rsidR="0006029F">
        <w:rPr>
          <w:rFonts w:ascii="Times New Roman" w:hAnsi="Times New Roman" w:cs="Times New Roman"/>
          <w:color w:val="000000"/>
          <w:sz w:val="24"/>
          <w:szCs w:val="24"/>
        </w:rPr>
        <w:t xml:space="preserve"> th</w:t>
      </w:r>
      <w:r w:rsidR="0006029F" w:rsidRPr="0006029F">
        <w:rPr>
          <w:rFonts w:ascii="Times New Roman" w:hAnsi="Times New Roman" w:cs="Times New Roman"/>
          <w:color w:val="000000"/>
          <w:sz w:val="24"/>
          <w:szCs w:val="24"/>
        </w:rPr>
        <w:t xml:space="preserve">ey had </w:t>
      </w:r>
      <w:r w:rsidR="00E470EC" w:rsidRPr="00041CFB">
        <w:rPr>
          <w:rFonts w:ascii="Times New Roman" w:hAnsi="Times New Roman" w:cs="Times New Roman"/>
          <w:color w:val="000000"/>
          <w:sz w:val="24"/>
          <w:szCs w:val="24"/>
        </w:rPr>
        <w:t>fuel costs above aver</w:t>
      </w:r>
      <w:r w:rsidR="0006029F" w:rsidRPr="00041CFB">
        <w:rPr>
          <w:rFonts w:ascii="Times New Roman" w:hAnsi="Times New Roman" w:cs="Times New Roman"/>
          <w:color w:val="000000"/>
          <w:sz w:val="24"/>
          <w:szCs w:val="24"/>
        </w:rPr>
        <w:t>age (the national median level)</w:t>
      </w:r>
      <w:r w:rsidR="00136403">
        <w:rPr>
          <w:rFonts w:ascii="Times New Roman" w:hAnsi="Times New Roman" w:cs="Times New Roman"/>
          <w:color w:val="000000"/>
          <w:sz w:val="24"/>
          <w:szCs w:val="24"/>
        </w:rPr>
        <w:t>,</w:t>
      </w:r>
      <w:r w:rsidR="003937CA">
        <w:rPr>
          <w:rFonts w:ascii="Times New Roman" w:hAnsi="Times New Roman" w:cs="Times New Roman"/>
          <w:color w:val="000000"/>
          <w:sz w:val="24"/>
          <w:szCs w:val="24"/>
        </w:rPr>
        <w:t xml:space="preserve"> which</w:t>
      </w:r>
      <w:r w:rsidR="00136403">
        <w:rPr>
          <w:rFonts w:ascii="Times New Roman" w:hAnsi="Times New Roman" w:cs="Times New Roman"/>
          <w:color w:val="000000"/>
          <w:sz w:val="24"/>
          <w:szCs w:val="24"/>
        </w:rPr>
        <w:t xml:space="preserve"> if met</w:t>
      </w:r>
      <w:r w:rsidR="00E470EC" w:rsidRPr="00041CFB">
        <w:rPr>
          <w:rFonts w:ascii="Times New Roman" w:hAnsi="Times New Roman" w:cs="Times New Roman"/>
          <w:color w:val="000000"/>
          <w:sz w:val="24"/>
          <w:szCs w:val="24"/>
        </w:rPr>
        <w:t xml:space="preserve"> left </w:t>
      </w:r>
      <w:r w:rsidR="003937CA">
        <w:rPr>
          <w:rFonts w:ascii="Times New Roman" w:hAnsi="Times New Roman" w:cs="Times New Roman"/>
          <w:color w:val="000000"/>
          <w:sz w:val="24"/>
          <w:szCs w:val="24"/>
        </w:rPr>
        <w:t xml:space="preserve">them </w:t>
      </w:r>
      <w:r w:rsidR="00E470EC" w:rsidRPr="00041CFB">
        <w:rPr>
          <w:rFonts w:ascii="Times New Roman" w:hAnsi="Times New Roman" w:cs="Times New Roman"/>
          <w:color w:val="000000"/>
          <w:sz w:val="24"/>
          <w:szCs w:val="24"/>
        </w:rPr>
        <w:t>with a residual income below the official poverty line</w:t>
      </w:r>
      <w:r w:rsidR="0006029F" w:rsidRPr="00041CFB">
        <w:rPr>
          <w:rFonts w:ascii="Times New Roman" w:hAnsi="Times New Roman" w:cs="Times New Roman"/>
          <w:color w:val="000000"/>
          <w:sz w:val="24"/>
          <w:szCs w:val="24"/>
        </w:rPr>
        <w:t xml:space="preserve"> (60 per cent median income)</w:t>
      </w:r>
      <w:r w:rsidR="00E470EC" w:rsidRPr="00041CFB">
        <w:rPr>
          <w:rFonts w:ascii="Times New Roman" w:hAnsi="Times New Roman" w:cs="Times New Roman"/>
          <w:color w:val="000000"/>
          <w:sz w:val="24"/>
          <w:szCs w:val="24"/>
        </w:rPr>
        <w:t xml:space="preserve">. </w:t>
      </w:r>
      <w:r w:rsidR="0006029F">
        <w:rPr>
          <w:rFonts w:ascii="Times New Roman" w:hAnsi="Times New Roman" w:cs="Times New Roman"/>
          <w:color w:val="000000"/>
          <w:sz w:val="24"/>
          <w:szCs w:val="24"/>
        </w:rPr>
        <w:t xml:space="preserve">On this measure, a small improvement in outcomes </w:t>
      </w:r>
      <w:r w:rsidR="003937CA">
        <w:rPr>
          <w:rFonts w:ascii="Times New Roman" w:hAnsi="Times New Roman" w:cs="Times New Roman"/>
          <w:color w:val="000000"/>
          <w:sz w:val="24"/>
          <w:szCs w:val="24"/>
        </w:rPr>
        <w:t>was achieved</w:t>
      </w:r>
      <w:r w:rsidR="0006029F">
        <w:rPr>
          <w:rFonts w:ascii="Times New Roman" w:hAnsi="Times New Roman" w:cs="Times New Roman"/>
          <w:color w:val="000000"/>
          <w:sz w:val="24"/>
          <w:szCs w:val="24"/>
        </w:rPr>
        <w:t xml:space="preserve"> between 2003 and 2012, but since then levels have remained largely static (figure </w:t>
      </w:r>
      <w:r w:rsidR="005E25E5">
        <w:rPr>
          <w:rFonts w:ascii="Times New Roman" w:hAnsi="Times New Roman" w:cs="Times New Roman"/>
          <w:color w:val="000000"/>
          <w:sz w:val="24"/>
          <w:szCs w:val="24"/>
        </w:rPr>
        <w:t>one</w:t>
      </w:r>
      <w:r w:rsidR="0006029F">
        <w:rPr>
          <w:rFonts w:ascii="Times New Roman" w:hAnsi="Times New Roman" w:cs="Times New Roman"/>
          <w:color w:val="000000"/>
          <w:sz w:val="24"/>
          <w:szCs w:val="24"/>
        </w:rPr>
        <w:t xml:space="preserve">).  </w:t>
      </w:r>
    </w:p>
    <w:p w14:paraId="3485F3EE" w14:textId="743A58E1" w:rsidR="00E470EC" w:rsidRDefault="00136403">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60480E">
        <w:rPr>
          <w:rFonts w:ascii="Times New Roman" w:hAnsi="Times New Roman" w:cs="Times New Roman"/>
          <w:color w:val="000000"/>
          <w:sz w:val="24"/>
          <w:szCs w:val="24"/>
        </w:rPr>
        <w:t xml:space="preserve">ritics </w:t>
      </w:r>
      <w:r>
        <w:rPr>
          <w:rFonts w:ascii="Times New Roman" w:hAnsi="Times New Roman" w:cs="Times New Roman"/>
          <w:color w:val="000000"/>
          <w:sz w:val="24"/>
          <w:szCs w:val="24"/>
        </w:rPr>
        <w:t>of LIHC argued it largely excluded</w:t>
      </w:r>
      <w:r w:rsidR="000602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energy</w:t>
      </w:r>
      <w:r w:rsidR="0006029F">
        <w:rPr>
          <w:rFonts w:ascii="Times New Roman" w:hAnsi="Times New Roman" w:cs="Times New Roman"/>
          <w:color w:val="000000"/>
          <w:sz w:val="24"/>
          <w:szCs w:val="24"/>
        </w:rPr>
        <w:t xml:space="preserve"> price changes </w:t>
      </w:r>
      <w:r>
        <w:rPr>
          <w:rFonts w:ascii="Times New Roman" w:hAnsi="Times New Roman" w:cs="Times New Roman"/>
          <w:color w:val="000000"/>
          <w:sz w:val="24"/>
          <w:szCs w:val="24"/>
        </w:rPr>
        <w:t>as a driver of</w:t>
      </w:r>
      <w:r w:rsidR="003937CA">
        <w:rPr>
          <w:rFonts w:ascii="Times New Roman" w:hAnsi="Times New Roman" w:cs="Times New Roman"/>
          <w:color w:val="000000"/>
          <w:sz w:val="24"/>
          <w:szCs w:val="24"/>
        </w:rPr>
        <w:t xml:space="preserve"> energy poverty</w:t>
      </w:r>
      <w:r w:rsidR="0006029F">
        <w:rPr>
          <w:rFonts w:ascii="Times New Roman" w:hAnsi="Times New Roman" w:cs="Times New Roman"/>
          <w:color w:val="000000"/>
          <w:sz w:val="24"/>
          <w:szCs w:val="24"/>
        </w:rPr>
        <w:t xml:space="preserve"> </w:t>
      </w:r>
      <w:r>
        <w:rPr>
          <w:rFonts w:ascii="Times New Roman" w:hAnsi="Times New Roman" w:cs="Times New Roman"/>
          <w:color w:val="000000"/>
          <w:sz w:val="24"/>
          <w:szCs w:val="24"/>
        </w:rPr>
        <w:t>given</w:t>
      </w:r>
      <w:r w:rsidR="007A7F02">
        <w:rPr>
          <w:rFonts w:ascii="Times New Roman" w:hAnsi="Times New Roman" w:cs="Times New Roman"/>
          <w:color w:val="000000"/>
          <w:sz w:val="24"/>
          <w:szCs w:val="24"/>
        </w:rPr>
        <w:t xml:space="preserve"> high</w:t>
      </w:r>
      <w:r w:rsidR="003937CA">
        <w:rPr>
          <w:rFonts w:ascii="Times New Roman" w:hAnsi="Times New Roman" w:cs="Times New Roman"/>
          <w:color w:val="000000"/>
          <w:sz w:val="24"/>
          <w:szCs w:val="24"/>
        </w:rPr>
        <w:t>er</w:t>
      </w:r>
      <w:r w:rsidR="007A7F02">
        <w:rPr>
          <w:rFonts w:ascii="Times New Roman" w:hAnsi="Times New Roman" w:cs="Times New Roman"/>
          <w:color w:val="000000"/>
          <w:sz w:val="24"/>
          <w:szCs w:val="24"/>
        </w:rPr>
        <w:t xml:space="preserve"> costs were measured in relation to the national median</w:t>
      </w:r>
      <w:r w:rsidR="0060480E">
        <w:rPr>
          <w:rFonts w:ascii="Times New Roman" w:hAnsi="Times New Roman" w:cs="Times New Roman"/>
          <w:color w:val="000000"/>
          <w:sz w:val="24"/>
          <w:szCs w:val="24"/>
        </w:rPr>
        <w:t xml:space="preserve"> (</w:t>
      </w:r>
      <w:proofErr w:type="spellStart"/>
      <w:r w:rsidR="0060480E">
        <w:rPr>
          <w:rFonts w:ascii="Times New Roman" w:hAnsi="Times New Roman" w:cs="Times New Roman"/>
          <w:color w:val="000000"/>
          <w:sz w:val="24"/>
          <w:szCs w:val="24"/>
        </w:rPr>
        <w:t>Middlemiss</w:t>
      </w:r>
      <w:proofErr w:type="spellEnd"/>
      <w:r w:rsidR="0085311A">
        <w:rPr>
          <w:rFonts w:ascii="Times New Roman" w:hAnsi="Times New Roman" w:cs="Times New Roman"/>
          <w:color w:val="000000"/>
          <w:sz w:val="24"/>
          <w:szCs w:val="24"/>
        </w:rPr>
        <w:t>,</w:t>
      </w:r>
      <w:r w:rsidR="0060480E">
        <w:rPr>
          <w:rFonts w:ascii="Times New Roman" w:hAnsi="Times New Roman" w:cs="Times New Roman"/>
          <w:color w:val="000000"/>
          <w:sz w:val="24"/>
          <w:szCs w:val="24"/>
        </w:rPr>
        <w:t xml:space="preserve"> 2017). </w:t>
      </w:r>
      <w:r w:rsidR="0006029F">
        <w:rPr>
          <w:rFonts w:ascii="Times New Roman" w:hAnsi="Times New Roman" w:cs="Times New Roman"/>
          <w:color w:val="000000"/>
          <w:sz w:val="24"/>
          <w:szCs w:val="24"/>
        </w:rPr>
        <w:t xml:space="preserve">Nevertheless, </w:t>
      </w:r>
      <w:r w:rsidR="00F824CD">
        <w:rPr>
          <w:rFonts w:ascii="Times New Roman" w:hAnsi="Times New Roman" w:cs="Times New Roman"/>
          <w:color w:val="000000"/>
          <w:sz w:val="24"/>
          <w:szCs w:val="24"/>
        </w:rPr>
        <w:t>a</w:t>
      </w:r>
      <w:r w:rsidR="003937CA">
        <w:rPr>
          <w:rFonts w:ascii="Times New Roman" w:hAnsi="Times New Roman" w:cs="Times New Roman"/>
          <w:color w:val="000000"/>
          <w:sz w:val="24"/>
          <w:szCs w:val="24"/>
        </w:rPr>
        <w:t xml:space="preserve"> further </w:t>
      </w:r>
      <w:r w:rsidR="00F824CD">
        <w:rPr>
          <w:rFonts w:ascii="Times New Roman" w:hAnsi="Times New Roman" w:cs="Times New Roman"/>
          <w:color w:val="000000"/>
          <w:sz w:val="24"/>
          <w:szCs w:val="24"/>
        </w:rPr>
        <w:t xml:space="preserve">change in the measure in 2019 </w:t>
      </w:r>
      <w:r w:rsidR="00511301">
        <w:rPr>
          <w:rFonts w:ascii="Times New Roman" w:hAnsi="Times New Roman" w:cs="Times New Roman"/>
          <w:color w:val="000000"/>
          <w:sz w:val="24"/>
          <w:szCs w:val="24"/>
        </w:rPr>
        <w:t>st</w:t>
      </w:r>
      <w:r w:rsidR="002E7F7D">
        <w:rPr>
          <w:rFonts w:ascii="Times New Roman" w:hAnsi="Times New Roman" w:cs="Times New Roman"/>
          <w:color w:val="000000"/>
          <w:sz w:val="24"/>
          <w:szCs w:val="24"/>
        </w:rPr>
        <w:t>r</w:t>
      </w:r>
      <w:r w:rsidR="00511301">
        <w:rPr>
          <w:rFonts w:ascii="Times New Roman" w:hAnsi="Times New Roman" w:cs="Times New Roman"/>
          <w:color w:val="000000"/>
          <w:sz w:val="24"/>
          <w:szCs w:val="24"/>
        </w:rPr>
        <w:t>engthened</w:t>
      </w:r>
      <w:r w:rsidR="00904278">
        <w:rPr>
          <w:rFonts w:ascii="Times New Roman" w:hAnsi="Times New Roman" w:cs="Times New Roman"/>
          <w:color w:val="000000"/>
          <w:sz w:val="24"/>
          <w:szCs w:val="24"/>
        </w:rPr>
        <w:t xml:space="preserve"> this approach</w:t>
      </w:r>
      <w:r w:rsidR="00F824CD">
        <w:rPr>
          <w:rFonts w:ascii="Times New Roman" w:hAnsi="Times New Roman" w:cs="Times New Roman"/>
          <w:color w:val="000000"/>
          <w:sz w:val="24"/>
          <w:szCs w:val="24"/>
        </w:rPr>
        <w:t>. En</w:t>
      </w:r>
      <w:r>
        <w:rPr>
          <w:rFonts w:ascii="Times New Roman" w:hAnsi="Times New Roman" w:cs="Times New Roman"/>
          <w:color w:val="000000"/>
          <w:sz w:val="24"/>
          <w:szCs w:val="24"/>
        </w:rPr>
        <w:t xml:space="preserve">ergy </w:t>
      </w:r>
      <w:r>
        <w:rPr>
          <w:rFonts w:ascii="Times New Roman" w:hAnsi="Times New Roman" w:cs="Times New Roman"/>
          <w:color w:val="000000"/>
          <w:sz w:val="24"/>
          <w:szCs w:val="24"/>
        </w:rPr>
        <w:lastRenderedPageBreak/>
        <w:t>poverty measurement since this time excludes any</w:t>
      </w:r>
      <w:r w:rsidR="00F824CD">
        <w:rPr>
          <w:rFonts w:ascii="Times New Roman" w:hAnsi="Times New Roman" w:cs="Times New Roman"/>
          <w:color w:val="000000"/>
          <w:sz w:val="24"/>
          <w:szCs w:val="24"/>
        </w:rPr>
        <w:t xml:space="preserve"> households</w:t>
      </w:r>
      <w:r w:rsidR="00F824CD" w:rsidRPr="00F824CD">
        <w:rPr>
          <w:rFonts w:ascii="Times New Roman" w:hAnsi="Times New Roman" w:cs="Times New Roman"/>
          <w:color w:val="000000"/>
          <w:sz w:val="24"/>
          <w:szCs w:val="24"/>
        </w:rPr>
        <w:t xml:space="preserve"> </w:t>
      </w:r>
      <w:r w:rsidR="00F824CD" w:rsidRPr="00041CFB">
        <w:rPr>
          <w:rFonts w:ascii="Times New Roman" w:hAnsi="Times New Roman" w:cs="Times New Roman"/>
          <w:iCs/>
          <w:color w:val="201F1E"/>
          <w:sz w:val="24"/>
          <w:szCs w:val="24"/>
          <w:shd w:val="clear" w:color="auto" w:fill="FFFFFF"/>
        </w:rPr>
        <w:t>living in a property with</w:t>
      </w:r>
      <w:r w:rsidR="001C4F41">
        <w:rPr>
          <w:rFonts w:ascii="Times New Roman" w:hAnsi="Times New Roman" w:cs="Times New Roman"/>
          <w:iCs/>
          <w:color w:val="201F1E"/>
          <w:sz w:val="24"/>
          <w:szCs w:val="24"/>
          <w:shd w:val="clear" w:color="auto" w:fill="FFFFFF"/>
        </w:rPr>
        <w:t xml:space="preserve"> good</w:t>
      </w:r>
      <w:r w:rsidR="00F824CD" w:rsidRPr="00041CFB">
        <w:rPr>
          <w:rFonts w:ascii="Times New Roman" w:hAnsi="Times New Roman" w:cs="Times New Roman"/>
          <w:iCs/>
          <w:color w:val="201F1E"/>
          <w:sz w:val="24"/>
          <w:szCs w:val="24"/>
          <w:shd w:val="clear" w:color="auto" w:fill="FFFFFF"/>
        </w:rPr>
        <w:t xml:space="preserve"> </w:t>
      </w:r>
      <w:r w:rsidR="00511301">
        <w:rPr>
          <w:rFonts w:ascii="Times New Roman" w:hAnsi="Times New Roman" w:cs="Times New Roman"/>
          <w:iCs/>
          <w:color w:val="201F1E"/>
          <w:sz w:val="24"/>
          <w:szCs w:val="24"/>
          <w:shd w:val="clear" w:color="auto" w:fill="FFFFFF"/>
        </w:rPr>
        <w:t xml:space="preserve">energy efficiency ratings (band C or above </w:t>
      </w:r>
      <w:r w:rsidR="00F824CD">
        <w:rPr>
          <w:rFonts w:ascii="Times New Roman" w:hAnsi="Times New Roman" w:cs="Times New Roman"/>
          <w:iCs/>
          <w:color w:val="201F1E"/>
          <w:sz w:val="24"/>
          <w:szCs w:val="24"/>
          <w:shd w:val="clear" w:color="auto" w:fill="FFFFFF"/>
        </w:rPr>
        <w:t>based on the government’s fuel poverty energy efficiency scale)</w:t>
      </w:r>
      <w:r w:rsidR="001C4F41">
        <w:rPr>
          <w:rFonts w:ascii="Times New Roman" w:hAnsi="Times New Roman" w:cs="Times New Roman"/>
          <w:iCs/>
          <w:color w:val="201F1E"/>
          <w:sz w:val="24"/>
          <w:szCs w:val="24"/>
          <w:shd w:val="clear" w:color="auto" w:fill="FFFFFF"/>
        </w:rPr>
        <w:t>. Households in dwellings with lower ratings are considered in energy poverty if,</w:t>
      </w:r>
      <w:r w:rsidR="00F824CD">
        <w:rPr>
          <w:rFonts w:ascii="Times New Roman" w:hAnsi="Times New Roman" w:cs="Times New Roman"/>
          <w:iCs/>
          <w:color w:val="201F1E"/>
          <w:sz w:val="24"/>
          <w:szCs w:val="24"/>
          <w:shd w:val="clear" w:color="auto" w:fill="FFFFFF"/>
        </w:rPr>
        <w:t xml:space="preserve"> </w:t>
      </w:r>
      <w:r w:rsidR="00F824CD" w:rsidRPr="00041CFB">
        <w:rPr>
          <w:rFonts w:ascii="Times New Roman" w:hAnsi="Times New Roman" w:cs="Times New Roman"/>
          <w:iCs/>
          <w:color w:val="201F1E"/>
          <w:sz w:val="24"/>
          <w:szCs w:val="24"/>
          <w:shd w:val="clear" w:color="auto" w:fill="FFFFFF"/>
        </w:rPr>
        <w:t xml:space="preserve">when they spend the required </w:t>
      </w:r>
      <w:r w:rsidR="001C4F41" w:rsidRPr="001C4F41">
        <w:rPr>
          <w:rFonts w:ascii="Times New Roman" w:hAnsi="Times New Roman" w:cs="Times New Roman"/>
          <w:iCs/>
          <w:color w:val="201F1E"/>
          <w:sz w:val="24"/>
          <w:szCs w:val="24"/>
          <w:shd w:val="clear" w:color="auto" w:fill="FFFFFF"/>
        </w:rPr>
        <w:t xml:space="preserve">amount to heat their home, </w:t>
      </w:r>
      <w:r w:rsidR="00F824CD" w:rsidRPr="00041CFB">
        <w:rPr>
          <w:rFonts w:ascii="Times New Roman" w:hAnsi="Times New Roman" w:cs="Times New Roman"/>
          <w:iCs/>
          <w:color w:val="201F1E"/>
          <w:sz w:val="24"/>
          <w:szCs w:val="24"/>
          <w:shd w:val="clear" w:color="auto" w:fill="FFFFFF"/>
        </w:rPr>
        <w:t>are left with a residual income below the official poverty line</w:t>
      </w:r>
      <w:r w:rsidR="00F824CD">
        <w:rPr>
          <w:rFonts w:ascii="Times New Roman" w:hAnsi="Times New Roman" w:cs="Times New Roman"/>
          <w:iCs/>
          <w:color w:val="201F1E"/>
          <w:sz w:val="24"/>
          <w:szCs w:val="24"/>
          <w:shd w:val="clear" w:color="auto" w:fill="FFFFFF"/>
        </w:rPr>
        <w:t xml:space="preserve">. </w:t>
      </w:r>
      <w:r w:rsidR="00F824CD">
        <w:rPr>
          <w:rFonts w:ascii="Times New Roman" w:hAnsi="Times New Roman" w:cs="Times New Roman"/>
          <w:color w:val="000000"/>
          <w:sz w:val="24"/>
          <w:szCs w:val="24"/>
        </w:rPr>
        <w:t>This is the most controversial indicator</w:t>
      </w:r>
      <w:r w:rsidR="00ED256F">
        <w:rPr>
          <w:rFonts w:ascii="Times New Roman" w:hAnsi="Times New Roman" w:cs="Times New Roman"/>
          <w:color w:val="000000"/>
          <w:sz w:val="24"/>
          <w:szCs w:val="24"/>
        </w:rPr>
        <w:t xml:space="preserve"> of the three </w:t>
      </w:r>
      <w:r w:rsidR="00F824CD">
        <w:rPr>
          <w:rFonts w:ascii="Times New Roman" w:hAnsi="Times New Roman" w:cs="Times New Roman"/>
          <w:color w:val="000000"/>
          <w:sz w:val="24"/>
          <w:szCs w:val="24"/>
        </w:rPr>
        <w:t>because</w:t>
      </w:r>
      <w:r w:rsidR="000574F9">
        <w:rPr>
          <w:rFonts w:ascii="Times New Roman" w:hAnsi="Times New Roman" w:cs="Times New Roman"/>
          <w:color w:val="000000"/>
          <w:sz w:val="24"/>
          <w:szCs w:val="24"/>
        </w:rPr>
        <w:t xml:space="preserve">, as well as maintaining </w:t>
      </w:r>
      <w:r w:rsidR="00511301">
        <w:rPr>
          <w:rFonts w:ascii="Times New Roman" w:hAnsi="Times New Roman" w:cs="Times New Roman"/>
          <w:color w:val="000000"/>
          <w:sz w:val="24"/>
          <w:szCs w:val="24"/>
        </w:rPr>
        <w:t>a</w:t>
      </w:r>
      <w:r w:rsidR="000574F9">
        <w:rPr>
          <w:rFonts w:ascii="Times New Roman" w:hAnsi="Times New Roman" w:cs="Times New Roman"/>
          <w:color w:val="000000"/>
          <w:sz w:val="24"/>
          <w:szCs w:val="24"/>
        </w:rPr>
        <w:t xml:space="preserve"> </w:t>
      </w:r>
      <w:r w:rsidR="007A7F02">
        <w:rPr>
          <w:rFonts w:ascii="Times New Roman" w:hAnsi="Times New Roman" w:cs="Times New Roman"/>
          <w:color w:val="000000"/>
          <w:sz w:val="24"/>
          <w:szCs w:val="24"/>
        </w:rPr>
        <w:t xml:space="preserve">limited role </w:t>
      </w:r>
      <w:r w:rsidR="00511301">
        <w:rPr>
          <w:rFonts w:ascii="Times New Roman" w:hAnsi="Times New Roman" w:cs="Times New Roman"/>
          <w:color w:val="000000"/>
          <w:sz w:val="24"/>
          <w:szCs w:val="24"/>
        </w:rPr>
        <w:t>for</w:t>
      </w:r>
      <w:r w:rsidR="007A7F02">
        <w:rPr>
          <w:rFonts w:ascii="Times New Roman" w:hAnsi="Times New Roman" w:cs="Times New Roman"/>
          <w:color w:val="000000"/>
          <w:sz w:val="24"/>
          <w:szCs w:val="24"/>
        </w:rPr>
        <w:t xml:space="preserve"> energy </w:t>
      </w:r>
      <w:r w:rsidR="00511301">
        <w:rPr>
          <w:rFonts w:ascii="Times New Roman" w:hAnsi="Times New Roman" w:cs="Times New Roman"/>
          <w:color w:val="000000"/>
          <w:sz w:val="24"/>
          <w:szCs w:val="24"/>
        </w:rPr>
        <w:t>co</w:t>
      </w:r>
      <w:r w:rsidR="001C4F41">
        <w:rPr>
          <w:rFonts w:ascii="Times New Roman" w:hAnsi="Times New Roman" w:cs="Times New Roman"/>
          <w:color w:val="000000"/>
          <w:sz w:val="24"/>
          <w:szCs w:val="24"/>
        </w:rPr>
        <w:t>sts</w:t>
      </w:r>
      <w:r w:rsidR="007A7F02">
        <w:rPr>
          <w:rFonts w:ascii="Times New Roman" w:hAnsi="Times New Roman" w:cs="Times New Roman"/>
          <w:color w:val="000000"/>
          <w:sz w:val="24"/>
          <w:szCs w:val="24"/>
        </w:rPr>
        <w:t>,</w:t>
      </w:r>
      <w:r w:rsidR="00F824CD">
        <w:rPr>
          <w:rFonts w:ascii="Times New Roman" w:hAnsi="Times New Roman" w:cs="Times New Roman"/>
          <w:color w:val="000000"/>
          <w:sz w:val="24"/>
          <w:szCs w:val="24"/>
        </w:rPr>
        <w:t xml:space="preserve"> it </w:t>
      </w:r>
      <w:r w:rsidR="007A7F02">
        <w:rPr>
          <w:rFonts w:ascii="Times New Roman" w:hAnsi="Times New Roman" w:cs="Times New Roman"/>
          <w:color w:val="000000"/>
          <w:sz w:val="24"/>
          <w:szCs w:val="24"/>
        </w:rPr>
        <w:t xml:space="preserve">also </w:t>
      </w:r>
      <w:r w:rsidR="00F824CD">
        <w:rPr>
          <w:rFonts w:ascii="Times New Roman" w:hAnsi="Times New Roman" w:cs="Times New Roman"/>
          <w:color w:val="000000"/>
          <w:sz w:val="24"/>
          <w:szCs w:val="24"/>
        </w:rPr>
        <w:t xml:space="preserve">excludes households </w:t>
      </w:r>
      <w:r w:rsidR="00ED256F">
        <w:rPr>
          <w:rFonts w:ascii="Times New Roman" w:hAnsi="Times New Roman" w:cs="Times New Roman"/>
          <w:color w:val="000000"/>
          <w:sz w:val="24"/>
          <w:szCs w:val="24"/>
        </w:rPr>
        <w:t>merely because they live in a more energy efficient home</w:t>
      </w:r>
      <w:r w:rsidR="000574F9">
        <w:rPr>
          <w:rFonts w:ascii="Times New Roman" w:hAnsi="Times New Roman" w:cs="Times New Roman"/>
          <w:color w:val="000000"/>
          <w:sz w:val="24"/>
          <w:szCs w:val="24"/>
        </w:rPr>
        <w:t xml:space="preserve">. </w:t>
      </w:r>
      <w:r w:rsidR="007A7F02">
        <w:rPr>
          <w:rFonts w:ascii="Times New Roman" w:hAnsi="Times New Roman" w:cs="Times New Roman"/>
          <w:color w:val="000000"/>
          <w:sz w:val="24"/>
          <w:szCs w:val="24"/>
        </w:rPr>
        <w:t xml:space="preserve">This </w:t>
      </w:r>
      <w:proofErr w:type="gramStart"/>
      <w:r w:rsidR="007A7F02">
        <w:rPr>
          <w:rFonts w:ascii="Times New Roman" w:hAnsi="Times New Roman" w:cs="Times New Roman"/>
          <w:color w:val="000000"/>
          <w:sz w:val="24"/>
          <w:szCs w:val="24"/>
        </w:rPr>
        <w:t>Low Income</w:t>
      </w:r>
      <w:proofErr w:type="gramEnd"/>
      <w:r w:rsidR="007A7F02">
        <w:rPr>
          <w:rFonts w:ascii="Times New Roman" w:hAnsi="Times New Roman" w:cs="Times New Roman"/>
          <w:color w:val="000000"/>
          <w:sz w:val="24"/>
          <w:szCs w:val="24"/>
        </w:rPr>
        <w:t xml:space="preserve"> Low Energy Efficiency (LILEE) </w:t>
      </w:r>
      <w:r w:rsidR="00AB7544">
        <w:rPr>
          <w:rFonts w:ascii="Times New Roman" w:hAnsi="Times New Roman" w:cs="Times New Roman"/>
          <w:color w:val="000000"/>
          <w:sz w:val="24"/>
          <w:szCs w:val="24"/>
        </w:rPr>
        <w:t>indicator</w:t>
      </w:r>
      <w:r w:rsidR="007A7F02">
        <w:rPr>
          <w:rFonts w:ascii="Times New Roman" w:hAnsi="Times New Roman" w:cs="Times New Roman"/>
          <w:color w:val="000000"/>
          <w:sz w:val="24"/>
          <w:szCs w:val="24"/>
        </w:rPr>
        <w:t xml:space="preserve"> is the only metric</w:t>
      </w:r>
      <w:r w:rsidR="00AB7544">
        <w:rPr>
          <w:rFonts w:ascii="Times New Roman" w:hAnsi="Times New Roman" w:cs="Times New Roman"/>
          <w:color w:val="000000"/>
          <w:sz w:val="24"/>
          <w:szCs w:val="24"/>
        </w:rPr>
        <w:t xml:space="preserve"> that shows </w:t>
      </w:r>
      <w:r w:rsidR="009B1E66">
        <w:rPr>
          <w:rFonts w:ascii="Times New Roman" w:hAnsi="Times New Roman" w:cs="Times New Roman"/>
          <w:color w:val="000000"/>
          <w:sz w:val="24"/>
          <w:szCs w:val="24"/>
        </w:rPr>
        <w:t>a</w:t>
      </w:r>
      <w:r w:rsidR="00F400D9">
        <w:rPr>
          <w:rFonts w:ascii="Times New Roman" w:hAnsi="Times New Roman" w:cs="Times New Roman"/>
          <w:color w:val="000000"/>
          <w:sz w:val="24"/>
          <w:szCs w:val="24"/>
        </w:rPr>
        <w:t xml:space="preserve"> </w:t>
      </w:r>
      <w:r w:rsidR="00F47D25">
        <w:rPr>
          <w:rFonts w:ascii="Times New Roman" w:hAnsi="Times New Roman" w:cs="Times New Roman"/>
          <w:color w:val="000000"/>
          <w:sz w:val="24"/>
          <w:szCs w:val="24"/>
        </w:rPr>
        <w:t>significant, sustained</w:t>
      </w:r>
      <w:r w:rsidR="009B1E66">
        <w:rPr>
          <w:rFonts w:ascii="Times New Roman" w:hAnsi="Times New Roman" w:cs="Times New Roman"/>
          <w:color w:val="000000"/>
          <w:sz w:val="24"/>
          <w:szCs w:val="24"/>
        </w:rPr>
        <w:t xml:space="preserve"> decline in energy poverty at any </w:t>
      </w:r>
      <w:r w:rsidR="00511301">
        <w:rPr>
          <w:rFonts w:ascii="Times New Roman" w:hAnsi="Times New Roman" w:cs="Times New Roman"/>
          <w:color w:val="000000"/>
          <w:sz w:val="24"/>
          <w:szCs w:val="24"/>
        </w:rPr>
        <w:t>time during the period.</w:t>
      </w:r>
    </w:p>
    <w:p w14:paraId="2E68E965" w14:textId="4E88458B" w:rsidR="00C0755E" w:rsidRDefault="002E7F7D" w:rsidP="00E639E8">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However, </w:t>
      </w:r>
      <w:r w:rsidR="001C4F41">
        <w:rPr>
          <w:rFonts w:ascii="Times New Roman" w:hAnsi="Times New Roman" w:cs="Times New Roman"/>
          <w:sz w:val="24"/>
          <w:szCs w:val="24"/>
        </w:rPr>
        <w:t>LILEE</w:t>
      </w:r>
      <w:r w:rsidR="00511301">
        <w:rPr>
          <w:rFonts w:ascii="Times New Roman" w:hAnsi="Times New Roman" w:cs="Times New Roman"/>
          <w:sz w:val="24"/>
          <w:szCs w:val="24"/>
        </w:rPr>
        <w:t>-based</w:t>
      </w:r>
      <w:r w:rsidR="001C4F41">
        <w:rPr>
          <w:rFonts w:ascii="Times New Roman" w:hAnsi="Times New Roman" w:cs="Times New Roman"/>
          <w:sz w:val="24"/>
          <w:szCs w:val="24"/>
        </w:rPr>
        <w:t xml:space="preserve"> </w:t>
      </w:r>
      <w:r w:rsidR="00D935BE">
        <w:rPr>
          <w:rFonts w:ascii="Times New Roman" w:hAnsi="Times New Roman" w:cs="Times New Roman"/>
          <w:sz w:val="24"/>
          <w:szCs w:val="24"/>
        </w:rPr>
        <w:t xml:space="preserve">have been treated with </w:t>
      </w:r>
      <w:r>
        <w:rPr>
          <w:rFonts w:ascii="Times New Roman" w:hAnsi="Times New Roman" w:cs="Times New Roman"/>
          <w:sz w:val="24"/>
          <w:szCs w:val="24"/>
        </w:rPr>
        <w:t xml:space="preserve">scepticism </w:t>
      </w:r>
      <w:r w:rsidR="00D935BE">
        <w:rPr>
          <w:rFonts w:ascii="Times New Roman" w:hAnsi="Times New Roman" w:cs="Times New Roman"/>
          <w:sz w:val="24"/>
          <w:szCs w:val="24"/>
        </w:rPr>
        <w:t xml:space="preserve">particularly </w:t>
      </w:r>
      <w:r w:rsidR="001C4F41">
        <w:rPr>
          <w:rFonts w:ascii="Times New Roman" w:hAnsi="Times New Roman" w:cs="Times New Roman"/>
          <w:sz w:val="24"/>
          <w:szCs w:val="24"/>
        </w:rPr>
        <w:t>given thei</w:t>
      </w:r>
      <w:r>
        <w:rPr>
          <w:rFonts w:ascii="Times New Roman" w:hAnsi="Times New Roman" w:cs="Times New Roman"/>
          <w:sz w:val="24"/>
          <w:szCs w:val="24"/>
        </w:rPr>
        <w:t xml:space="preserve">r limitations in reflecting </w:t>
      </w:r>
      <w:r w:rsidR="001C4F41">
        <w:rPr>
          <w:rFonts w:ascii="Times New Roman" w:hAnsi="Times New Roman" w:cs="Times New Roman"/>
          <w:sz w:val="24"/>
          <w:szCs w:val="24"/>
        </w:rPr>
        <w:t>rapid</w:t>
      </w:r>
      <w:r>
        <w:rPr>
          <w:rFonts w:ascii="Times New Roman" w:hAnsi="Times New Roman" w:cs="Times New Roman"/>
          <w:sz w:val="24"/>
          <w:szCs w:val="24"/>
        </w:rPr>
        <w:t>ly rising</w:t>
      </w:r>
      <w:r w:rsidR="001C4F41">
        <w:rPr>
          <w:rFonts w:ascii="Times New Roman" w:hAnsi="Times New Roman" w:cs="Times New Roman"/>
          <w:sz w:val="24"/>
          <w:szCs w:val="24"/>
        </w:rPr>
        <w:t xml:space="preserve"> energy prices </w:t>
      </w:r>
      <w:r w:rsidR="00D935BE">
        <w:rPr>
          <w:rFonts w:ascii="Times New Roman" w:hAnsi="Times New Roman" w:cs="Times New Roman"/>
          <w:sz w:val="24"/>
          <w:szCs w:val="24"/>
        </w:rPr>
        <w:t>since t</w:t>
      </w:r>
      <w:r w:rsidR="005D25C4">
        <w:rPr>
          <w:rFonts w:ascii="Times New Roman" w:hAnsi="Times New Roman" w:cs="Times New Roman"/>
          <w:sz w:val="24"/>
          <w:szCs w:val="24"/>
        </w:rPr>
        <w:t xml:space="preserve">he </w:t>
      </w:r>
      <w:r>
        <w:rPr>
          <w:rFonts w:ascii="Times New Roman" w:hAnsi="Times New Roman" w:cs="Times New Roman"/>
          <w:sz w:val="24"/>
          <w:szCs w:val="24"/>
        </w:rPr>
        <w:t xml:space="preserve">2022/23 </w:t>
      </w:r>
      <w:r w:rsidR="005D25C4">
        <w:rPr>
          <w:rFonts w:ascii="Times New Roman" w:hAnsi="Times New Roman" w:cs="Times New Roman"/>
          <w:sz w:val="24"/>
          <w:szCs w:val="24"/>
        </w:rPr>
        <w:t>energy crisis</w:t>
      </w:r>
      <w:r w:rsidR="00D935BE">
        <w:rPr>
          <w:rFonts w:ascii="Times New Roman" w:hAnsi="Times New Roman" w:cs="Times New Roman"/>
          <w:sz w:val="24"/>
          <w:szCs w:val="24"/>
        </w:rPr>
        <w:t xml:space="preserve">. </w:t>
      </w:r>
      <w:r w:rsidR="001C4F41">
        <w:rPr>
          <w:rFonts w:ascii="Times New Roman" w:hAnsi="Times New Roman" w:cs="Times New Roman"/>
          <w:sz w:val="24"/>
          <w:szCs w:val="24"/>
        </w:rPr>
        <w:t>S</w:t>
      </w:r>
      <w:r w:rsidR="004B1553">
        <w:rPr>
          <w:rFonts w:ascii="Times New Roman" w:hAnsi="Times New Roman" w:cs="Times New Roman"/>
          <w:sz w:val="24"/>
          <w:szCs w:val="24"/>
        </w:rPr>
        <w:t>ome</w:t>
      </w:r>
      <w:r w:rsidR="00D935BE">
        <w:rPr>
          <w:rFonts w:ascii="Times New Roman" w:hAnsi="Times New Roman" w:cs="Times New Roman"/>
          <w:sz w:val="24"/>
          <w:szCs w:val="24"/>
        </w:rPr>
        <w:t xml:space="preserve"> scholars </w:t>
      </w:r>
      <w:r w:rsidR="001C4F41">
        <w:rPr>
          <w:rFonts w:ascii="Times New Roman" w:hAnsi="Times New Roman" w:cs="Times New Roman"/>
          <w:sz w:val="24"/>
          <w:szCs w:val="24"/>
        </w:rPr>
        <w:t>have</w:t>
      </w:r>
      <w:r w:rsidR="00D935BE">
        <w:rPr>
          <w:rFonts w:ascii="Times New Roman" w:hAnsi="Times New Roman" w:cs="Times New Roman"/>
          <w:sz w:val="24"/>
          <w:szCs w:val="24"/>
        </w:rPr>
        <w:t xml:space="preserve"> revert</w:t>
      </w:r>
      <w:r w:rsidR="001C4F41">
        <w:rPr>
          <w:rFonts w:ascii="Times New Roman" w:hAnsi="Times New Roman" w:cs="Times New Roman"/>
          <w:sz w:val="24"/>
          <w:szCs w:val="24"/>
        </w:rPr>
        <w:t>ed</w:t>
      </w:r>
      <w:r w:rsidR="00D935BE">
        <w:rPr>
          <w:rFonts w:ascii="Times New Roman" w:hAnsi="Times New Roman" w:cs="Times New Roman"/>
          <w:sz w:val="24"/>
          <w:szCs w:val="24"/>
        </w:rPr>
        <w:t xml:space="preserve"> to the ten per cent measure to quantify the impact of the crisis. </w:t>
      </w:r>
      <w:r w:rsidR="005D25C4">
        <w:rPr>
          <w:rFonts w:ascii="Times New Roman" w:hAnsi="Times New Roman" w:cs="Times New Roman"/>
          <w:sz w:val="24"/>
          <w:szCs w:val="24"/>
        </w:rPr>
        <w:t xml:space="preserve"> </w:t>
      </w:r>
      <w:r>
        <w:rPr>
          <w:rFonts w:ascii="Times New Roman" w:hAnsi="Times New Roman" w:cs="Times New Roman"/>
          <w:sz w:val="24"/>
          <w:szCs w:val="24"/>
        </w:rPr>
        <w:t xml:space="preserve">Based on this metric, </w:t>
      </w:r>
      <w:r w:rsidR="0019421C">
        <w:rPr>
          <w:rFonts w:ascii="Times New Roman" w:hAnsi="Times New Roman" w:cs="Times New Roman"/>
          <w:sz w:val="24"/>
          <w:szCs w:val="24"/>
        </w:rPr>
        <w:t>using the</w:t>
      </w:r>
      <w:r>
        <w:rPr>
          <w:rFonts w:ascii="Times New Roman" w:hAnsi="Times New Roman" w:cs="Times New Roman"/>
          <w:sz w:val="24"/>
          <w:szCs w:val="24"/>
        </w:rPr>
        <w:t xml:space="preserve"> UK Living Costs and Fuel Surve</w:t>
      </w:r>
      <w:r w:rsidR="0019421C">
        <w:rPr>
          <w:rFonts w:ascii="Times New Roman" w:hAnsi="Times New Roman" w:cs="Times New Roman"/>
          <w:sz w:val="24"/>
          <w:szCs w:val="24"/>
        </w:rPr>
        <w:t>y</w:t>
      </w:r>
      <w:r>
        <w:rPr>
          <w:rFonts w:ascii="Times New Roman" w:hAnsi="Times New Roman" w:cs="Times New Roman"/>
          <w:sz w:val="24"/>
          <w:szCs w:val="24"/>
        </w:rPr>
        <w:t>,</w:t>
      </w:r>
      <w:r w:rsidR="0019421C">
        <w:rPr>
          <w:rFonts w:ascii="Times New Roman" w:hAnsi="Times New Roman" w:cs="Times New Roman"/>
          <w:sz w:val="24"/>
          <w:szCs w:val="24"/>
        </w:rPr>
        <w:t xml:space="preserve"> work undertaken for the Child Poverty Action Group suggested a near doubling of UK households below the</w:t>
      </w:r>
      <w:r w:rsidR="00F400D9">
        <w:rPr>
          <w:rFonts w:ascii="Times New Roman" w:hAnsi="Times New Roman" w:cs="Times New Roman"/>
          <w:sz w:val="24"/>
          <w:szCs w:val="24"/>
        </w:rPr>
        <w:t xml:space="preserve"> energy poverty</w:t>
      </w:r>
      <w:r w:rsidR="0019421C">
        <w:rPr>
          <w:rFonts w:ascii="Times New Roman" w:hAnsi="Times New Roman" w:cs="Times New Roman"/>
          <w:sz w:val="24"/>
          <w:szCs w:val="24"/>
        </w:rPr>
        <w:t xml:space="preserve"> threshold</w:t>
      </w:r>
      <w:r w:rsidR="00F400D9">
        <w:rPr>
          <w:rFonts w:ascii="Times New Roman" w:hAnsi="Times New Roman" w:cs="Times New Roman"/>
          <w:sz w:val="24"/>
          <w:szCs w:val="24"/>
        </w:rPr>
        <w:t>,</w:t>
      </w:r>
      <w:r w:rsidR="0019421C">
        <w:rPr>
          <w:rFonts w:ascii="Times New Roman" w:hAnsi="Times New Roman" w:cs="Times New Roman"/>
          <w:sz w:val="24"/>
          <w:szCs w:val="24"/>
        </w:rPr>
        <w:t xml:space="preserve"> to just over 13 million by May 2022 </w:t>
      </w:r>
      <w:r w:rsidR="005D25C4">
        <w:rPr>
          <w:rFonts w:ascii="Times New Roman" w:hAnsi="Times New Roman" w:cs="Times New Roman"/>
          <w:sz w:val="24"/>
          <w:szCs w:val="24"/>
        </w:rPr>
        <w:t>(Bradshaw and Keung, 2022a</w:t>
      </w:r>
      <w:r w:rsidR="00564BDA">
        <w:rPr>
          <w:rFonts w:ascii="Times New Roman" w:hAnsi="Times New Roman" w:cs="Times New Roman"/>
          <w:sz w:val="24"/>
          <w:szCs w:val="24"/>
        </w:rPr>
        <w:t xml:space="preserve">; </w:t>
      </w:r>
      <w:r w:rsidR="00564BDA" w:rsidRPr="00D21995">
        <w:rPr>
          <w:rFonts w:ascii="Times New Roman" w:hAnsi="Times New Roman" w:cs="Times New Roman"/>
          <w:sz w:val="24"/>
          <w:szCs w:val="24"/>
        </w:rPr>
        <w:t>see also Resolution Foundation 2022</w:t>
      </w:r>
      <w:r w:rsidR="00D21995">
        <w:rPr>
          <w:rFonts w:ascii="Times New Roman" w:hAnsi="Times New Roman" w:cs="Times New Roman"/>
          <w:sz w:val="24"/>
          <w:szCs w:val="24"/>
        </w:rPr>
        <w:t>)</w:t>
      </w:r>
      <w:r w:rsidR="00F400D9">
        <w:rPr>
          <w:rFonts w:ascii="Times New Roman" w:hAnsi="Times New Roman" w:cs="Times New Roman"/>
          <w:sz w:val="24"/>
          <w:szCs w:val="24"/>
        </w:rPr>
        <w:t>.</w:t>
      </w:r>
    </w:p>
    <w:p w14:paraId="09CEA368" w14:textId="77777777" w:rsidR="0019421C" w:rsidRDefault="0019421C" w:rsidP="00E639E8">
      <w:pPr>
        <w:spacing w:after="0" w:line="480" w:lineRule="auto"/>
        <w:jc w:val="both"/>
        <w:rPr>
          <w:rFonts w:ascii="Times New Roman" w:hAnsi="Times New Roman" w:cs="Times New Roman"/>
          <w:color w:val="000000"/>
          <w:sz w:val="24"/>
          <w:szCs w:val="24"/>
        </w:rPr>
      </w:pPr>
    </w:p>
    <w:p w14:paraId="575F8CD8" w14:textId="77777777" w:rsidR="00C0755E" w:rsidRDefault="00C0755E" w:rsidP="00E639E8">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Policy instrument problems</w:t>
      </w:r>
    </w:p>
    <w:p w14:paraId="07AB1FED" w14:textId="402467B1" w:rsidR="0041182C" w:rsidRDefault="0006029F" w:rsidP="005216A9">
      <w:pPr>
        <w:spacing w:after="0" w:line="480" w:lineRule="auto"/>
        <w:jc w:val="both"/>
        <w:rPr>
          <w:rFonts w:ascii="Times New Roman" w:hAnsi="Times New Roman" w:cs="Times New Roman"/>
          <w:color w:val="221E1F"/>
          <w:sz w:val="24"/>
          <w:szCs w:val="24"/>
        </w:rPr>
      </w:pPr>
      <w:r>
        <w:rPr>
          <w:rFonts w:ascii="Times New Roman" w:hAnsi="Times New Roman" w:cs="Times New Roman"/>
          <w:color w:val="221E1F"/>
          <w:sz w:val="24"/>
          <w:szCs w:val="24"/>
        </w:rPr>
        <w:t xml:space="preserve">In summary, </w:t>
      </w:r>
      <w:r w:rsidR="007A7F02">
        <w:rPr>
          <w:rFonts w:ascii="Times New Roman" w:hAnsi="Times New Roman" w:cs="Times New Roman"/>
          <w:color w:val="221E1F"/>
          <w:sz w:val="24"/>
          <w:szCs w:val="24"/>
        </w:rPr>
        <w:t xml:space="preserve">while there is good evidence </w:t>
      </w:r>
      <w:r w:rsidR="00EA7FA6">
        <w:rPr>
          <w:rFonts w:ascii="Times New Roman" w:hAnsi="Times New Roman" w:cs="Times New Roman"/>
          <w:color w:val="221E1F"/>
          <w:sz w:val="24"/>
          <w:szCs w:val="24"/>
        </w:rPr>
        <w:t>domestic energy efficiency policy</w:t>
      </w:r>
      <w:r w:rsidR="002E7F7D">
        <w:rPr>
          <w:rFonts w:ascii="Times New Roman" w:hAnsi="Times New Roman" w:cs="Times New Roman"/>
          <w:color w:val="221E1F"/>
          <w:sz w:val="24"/>
          <w:szCs w:val="24"/>
        </w:rPr>
        <w:t xml:space="preserve"> has</w:t>
      </w:r>
      <w:r w:rsidR="00EA7FA6">
        <w:rPr>
          <w:rFonts w:ascii="Times New Roman" w:hAnsi="Times New Roman" w:cs="Times New Roman"/>
          <w:color w:val="221E1F"/>
          <w:sz w:val="24"/>
          <w:szCs w:val="24"/>
        </w:rPr>
        <w:t xml:space="preserve"> achieved some successes in meeting environmental goals, particularly under Labour,</w:t>
      </w:r>
      <w:r w:rsidR="007A7F02">
        <w:rPr>
          <w:rFonts w:ascii="Times New Roman" w:hAnsi="Times New Roman" w:cs="Times New Roman"/>
          <w:color w:val="221E1F"/>
          <w:sz w:val="24"/>
          <w:szCs w:val="24"/>
        </w:rPr>
        <w:t xml:space="preserve"> </w:t>
      </w:r>
      <w:r>
        <w:rPr>
          <w:rFonts w:ascii="Times New Roman" w:hAnsi="Times New Roman" w:cs="Times New Roman"/>
          <w:color w:val="221E1F"/>
          <w:sz w:val="24"/>
          <w:szCs w:val="24"/>
        </w:rPr>
        <w:t xml:space="preserve">evidence is </w:t>
      </w:r>
      <w:r w:rsidR="001C4F41">
        <w:rPr>
          <w:rFonts w:ascii="Times New Roman" w:hAnsi="Times New Roman" w:cs="Times New Roman"/>
          <w:color w:val="221E1F"/>
          <w:sz w:val="24"/>
          <w:szCs w:val="24"/>
        </w:rPr>
        <w:t>mixed at best</w:t>
      </w:r>
      <w:r>
        <w:rPr>
          <w:rFonts w:ascii="Times New Roman" w:hAnsi="Times New Roman" w:cs="Times New Roman"/>
          <w:color w:val="221E1F"/>
          <w:sz w:val="24"/>
          <w:szCs w:val="24"/>
        </w:rPr>
        <w:t xml:space="preserve"> </w:t>
      </w:r>
      <w:r w:rsidR="002E7F7D">
        <w:rPr>
          <w:rFonts w:ascii="Times New Roman" w:hAnsi="Times New Roman" w:cs="Times New Roman"/>
          <w:color w:val="221E1F"/>
          <w:sz w:val="24"/>
          <w:szCs w:val="24"/>
        </w:rPr>
        <w:t>it</w:t>
      </w:r>
      <w:r>
        <w:rPr>
          <w:rFonts w:ascii="Times New Roman" w:hAnsi="Times New Roman" w:cs="Times New Roman"/>
          <w:color w:val="221E1F"/>
          <w:sz w:val="24"/>
          <w:szCs w:val="24"/>
        </w:rPr>
        <w:t xml:space="preserve"> has had a</w:t>
      </w:r>
      <w:r w:rsidR="002E7F7D">
        <w:rPr>
          <w:rFonts w:ascii="Times New Roman" w:hAnsi="Times New Roman" w:cs="Times New Roman"/>
          <w:color w:val="221E1F"/>
          <w:sz w:val="24"/>
          <w:szCs w:val="24"/>
        </w:rPr>
        <w:t>ny</w:t>
      </w:r>
      <w:r>
        <w:rPr>
          <w:rFonts w:ascii="Times New Roman" w:hAnsi="Times New Roman" w:cs="Times New Roman"/>
          <w:color w:val="221E1F"/>
          <w:sz w:val="24"/>
          <w:szCs w:val="24"/>
        </w:rPr>
        <w:t xml:space="preserve"> significant impact on</w:t>
      </w:r>
      <w:r w:rsidR="002E7F7D">
        <w:rPr>
          <w:rFonts w:ascii="Times New Roman" w:hAnsi="Times New Roman" w:cs="Times New Roman"/>
          <w:color w:val="221E1F"/>
          <w:sz w:val="24"/>
          <w:szCs w:val="24"/>
        </w:rPr>
        <w:t xml:space="preserve"> energy poverty</w:t>
      </w:r>
      <w:r>
        <w:rPr>
          <w:rFonts w:ascii="Times New Roman" w:hAnsi="Times New Roman" w:cs="Times New Roman"/>
          <w:color w:val="221E1F"/>
          <w:sz w:val="24"/>
          <w:szCs w:val="24"/>
        </w:rPr>
        <w:t xml:space="preserve"> outcomes. </w:t>
      </w:r>
      <w:r w:rsidR="00EA7FA6">
        <w:rPr>
          <w:rFonts w:ascii="Times New Roman" w:hAnsi="Times New Roman" w:cs="Times New Roman"/>
          <w:color w:val="221E1F"/>
          <w:sz w:val="24"/>
          <w:szCs w:val="24"/>
        </w:rPr>
        <w:t xml:space="preserve">It is only using the government’s controversial LILEE measure that any </w:t>
      </w:r>
      <w:r w:rsidR="00F47D25">
        <w:rPr>
          <w:rFonts w:ascii="Times New Roman" w:hAnsi="Times New Roman" w:cs="Times New Roman"/>
          <w:color w:val="221E1F"/>
          <w:sz w:val="24"/>
          <w:szCs w:val="24"/>
        </w:rPr>
        <w:t xml:space="preserve">sustained </w:t>
      </w:r>
      <w:r w:rsidR="00EA7FA6">
        <w:rPr>
          <w:rFonts w:ascii="Times New Roman" w:hAnsi="Times New Roman" w:cs="Times New Roman"/>
          <w:color w:val="221E1F"/>
          <w:sz w:val="24"/>
          <w:szCs w:val="24"/>
        </w:rPr>
        <w:t xml:space="preserve">decline during the period is evident. </w:t>
      </w:r>
      <w:r w:rsidR="007C24F4">
        <w:rPr>
          <w:rFonts w:ascii="Times New Roman" w:hAnsi="Times New Roman" w:cs="Times New Roman"/>
          <w:color w:val="221E1F"/>
          <w:sz w:val="24"/>
          <w:szCs w:val="24"/>
        </w:rPr>
        <w:t xml:space="preserve">Two main policy problems </w:t>
      </w:r>
      <w:r w:rsidR="002E7F7D">
        <w:rPr>
          <w:rFonts w:ascii="Times New Roman" w:hAnsi="Times New Roman" w:cs="Times New Roman"/>
          <w:color w:val="221E1F"/>
          <w:sz w:val="24"/>
          <w:szCs w:val="24"/>
        </w:rPr>
        <w:t xml:space="preserve">have been suggested as </w:t>
      </w:r>
      <w:r w:rsidR="007C24F4">
        <w:rPr>
          <w:rFonts w:ascii="Times New Roman" w:hAnsi="Times New Roman" w:cs="Times New Roman"/>
          <w:color w:val="221E1F"/>
          <w:sz w:val="24"/>
          <w:szCs w:val="24"/>
        </w:rPr>
        <w:t>the most likely reason</w:t>
      </w:r>
      <w:r w:rsidR="00DB5C0C">
        <w:rPr>
          <w:rFonts w:ascii="Times New Roman" w:hAnsi="Times New Roman" w:cs="Times New Roman"/>
          <w:color w:val="221E1F"/>
          <w:sz w:val="24"/>
          <w:szCs w:val="24"/>
        </w:rPr>
        <w:t>s</w:t>
      </w:r>
      <w:r w:rsidR="00450D10">
        <w:rPr>
          <w:rFonts w:ascii="Times New Roman" w:hAnsi="Times New Roman" w:cs="Times New Roman"/>
          <w:color w:val="221E1F"/>
          <w:sz w:val="24"/>
          <w:szCs w:val="24"/>
        </w:rPr>
        <w:t xml:space="preserve"> for the</w:t>
      </w:r>
      <w:r w:rsidR="002E7F7D">
        <w:rPr>
          <w:rFonts w:ascii="Times New Roman" w:hAnsi="Times New Roman" w:cs="Times New Roman"/>
          <w:color w:val="221E1F"/>
          <w:sz w:val="24"/>
          <w:szCs w:val="24"/>
        </w:rPr>
        <w:t>se</w:t>
      </w:r>
      <w:r w:rsidR="00450D10">
        <w:rPr>
          <w:rFonts w:ascii="Times New Roman" w:hAnsi="Times New Roman" w:cs="Times New Roman"/>
          <w:color w:val="221E1F"/>
          <w:sz w:val="24"/>
          <w:szCs w:val="24"/>
        </w:rPr>
        <w:t xml:space="preserve"> eco-</w:t>
      </w:r>
      <w:r w:rsidR="00450D10" w:rsidRPr="00041CFB">
        <w:rPr>
          <w:rFonts w:ascii="Times New Roman" w:hAnsi="Times New Roman" w:cs="Times New Roman"/>
          <w:i/>
          <w:color w:val="221E1F"/>
          <w:sz w:val="24"/>
          <w:szCs w:val="24"/>
        </w:rPr>
        <w:t>social</w:t>
      </w:r>
      <w:r w:rsidR="00450D10">
        <w:rPr>
          <w:rFonts w:ascii="Times New Roman" w:hAnsi="Times New Roman" w:cs="Times New Roman"/>
          <w:color w:val="221E1F"/>
          <w:sz w:val="24"/>
          <w:szCs w:val="24"/>
        </w:rPr>
        <w:t xml:space="preserve"> limitations</w:t>
      </w:r>
      <w:r w:rsidR="007C24F4">
        <w:rPr>
          <w:rFonts w:ascii="Times New Roman" w:hAnsi="Times New Roman" w:cs="Times New Roman"/>
          <w:color w:val="221E1F"/>
          <w:sz w:val="24"/>
          <w:szCs w:val="24"/>
        </w:rPr>
        <w:t xml:space="preserve">: </w:t>
      </w:r>
      <w:r w:rsidR="00927398">
        <w:rPr>
          <w:rFonts w:ascii="Times New Roman" w:hAnsi="Times New Roman" w:cs="Times New Roman"/>
          <w:color w:val="221E1F"/>
          <w:sz w:val="24"/>
          <w:szCs w:val="24"/>
        </w:rPr>
        <w:t xml:space="preserve">(i) </w:t>
      </w:r>
      <w:r w:rsidR="007B068A">
        <w:rPr>
          <w:rFonts w:ascii="Times New Roman" w:hAnsi="Times New Roman" w:cs="Times New Roman"/>
          <w:color w:val="221E1F"/>
          <w:sz w:val="24"/>
          <w:szCs w:val="24"/>
        </w:rPr>
        <w:t>difficulties in the prioritisation and targeting of</w:t>
      </w:r>
      <w:r w:rsidR="00927398">
        <w:rPr>
          <w:rFonts w:ascii="Times New Roman" w:hAnsi="Times New Roman" w:cs="Times New Roman"/>
          <w:color w:val="221E1F"/>
          <w:sz w:val="24"/>
          <w:szCs w:val="24"/>
        </w:rPr>
        <w:t xml:space="preserve"> energy efficiency improvements</w:t>
      </w:r>
      <w:r w:rsidR="00184E99">
        <w:rPr>
          <w:rFonts w:ascii="Times New Roman" w:hAnsi="Times New Roman" w:cs="Times New Roman"/>
          <w:color w:val="221E1F"/>
          <w:sz w:val="24"/>
          <w:szCs w:val="24"/>
        </w:rPr>
        <w:t xml:space="preserve"> particularly</w:t>
      </w:r>
      <w:r w:rsidR="00927398">
        <w:rPr>
          <w:rFonts w:ascii="Times New Roman" w:hAnsi="Times New Roman" w:cs="Times New Roman"/>
          <w:color w:val="221E1F"/>
          <w:sz w:val="24"/>
          <w:szCs w:val="24"/>
        </w:rPr>
        <w:t xml:space="preserve"> </w:t>
      </w:r>
      <w:r w:rsidR="00927398">
        <w:rPr>
          <w:rFonts w:ascii="Times New Roman" w:hAnsi="Times New Roman" w:cs="Times New Roman"/>
          <w:color w:val="221E1F"/>
          <w:sz w:val="24"/>
          <w:szCs w:val="24"/>
        </w:rPr>
        <w:lastRenderedPageBreak/>
        <w:t xml:space="preserve">to meet social goals; and (ii) the limitations of efficiency improvements </w:t>
      </w:r>
      <w:r w:rsidR="002E7F7D">
        <w:rPr>
          <w:rFonts w:ascii="Times New Roman" w:hAnsi="Times New Roman" w:cs="Times New Roman"/>
          <w:color w:val="221E1F"/>
          <w:sz w:val="24"/>
          <w:szCs w:val="24"/>
        </w:rPr>
        <w:t>to reduce</w:t>
      </w:r>
      <w:r w:rsidR="00927398">
        <w:rPr>
          <w:rFonts w:ascii="Times New Roman" w:hAnsi="Times New Roman" w:cs="Times New Roman"/>
          <w:color w:val="221E1F"/>
          <w:sz w:val="24"/>
          <w:szCs w:val="24"/>
        </w:rPr>
        <w:t xml:space="preserve"> energy poverty cause</w:t>
      </w:r>
      <w:r w:rsidR="002E7F7D">
        <w:rPr>
          <w:rFonts w:ascii="Times New Roman" w:hAnsi="Times New Roman" w:cs="Times New Roman"/>
          <w:color w:val="221E1F"/>
          <w:sz w:val="24"/>
          <w:szCs w:val="24"/>
        </w:rPr>
        <w:t>d by rising</w:t>
      </w:r>
      <w:r w:rsidR="00927398">
        <w:rPr>
          <w:rFonts w:ascii="Times New Roman" w:hAnsi="Times New Roman" w:cs="Times New Roman"/>
          <w:color w:val="221E1F"/>
          <w:sz w:val="24"/>
          <w:szCs w:val="24"/>
        </w:rPr>
        <w:t xml:space="preserve"> fuel prices and low income</w:t>
      </w:r>
      <w:r w:rsidR="002E7F7D">
        <w:rPr>
          <w:rFonts w:ascii="Times New Roman" w:hAnsi="Times New Roman" w:cs="Times New Roman"/>
          <w:color w:val="221E1F"/>
          <w:sz w:val="24"/>
          <w:szCs w:val="24"/>
        </w:rPr>
        <w:t xml:space="preserve"> </w:t>
      </w:r>
      <w:r w:rsidR="00927398">
        <w:rPr>
          <w:rFonts w:ascii="Times New Roman" w:hAnsi="Times New Roman" w:cs="Times New Roman"/>
          <w:color w:val="221E1F"/>
          <w:sz w:val="24"/>
          <w:szCs w:val="24"/>
        </w:rPr>
        <w:t>(</w:t>
      </w:r>
      <w:proofErr w:type="spellStart"/>
      <w:r w:rsidR="00927398">
        <w:rPr>
          <w:rFonts w:ascii="Times New Roman" w:hAnsi="Times New Roman" w:cs="Times New Roman"/>
          <w:color w:val="221E1F"/>
          <w:sz w:val="24"/>
          <w:szCs w:val="24"/>
        </w:rPr>
        <w:t>Rosenow</w:t>
      </w:r>
      <w:proofErr w:type="spellEnd"/>
      <w:r w:rsidR="00927398">
        <w:rPr>
          <w:rFonts w:ascii="Times New Roman" w:hAnsi="Times New Roman" w:cs="Times New Roman"/>
          <w:color w:val="221E1F"/>
          <w:sz w:val="24"/>
          <w:szCs w:val="24"/>
        </w:rPr>
        <w:t xml:space="preserve"> et al</w:t>
      </w:r>
      <w:r w:rsidR="00A30E28">
        <w:rPr>
          <w:rFonts w:ascii="Times New Roman" w:hAnsi="Times New Roman" w:cs="Times New Roman"/>
          <w:color w:val="221E1F"/>
          <w:sz w:val="24"/>
          <w:szCs w:val="24"/>
        </w:rPr>
        <w:t>.,</w:t>
      </w:r>
      <w:r w:rsidR="00927398">
        <w:rPr>
          <w:rFonts w:ascii="Times New Roman" w:hAnsi="Times New Roman" w:cs="Times New Roman"/>
          <w:color w:val="221E1F"/>
          <w:sz w:val="24"/>
          <w:szCs w:val="24"/>
        </w:rPr>
        <w:t xml:space="preserve"> 2013; </w:t>
      </w:r>
      <w:proofErr w:type="spellStart"/>
      <w:r w:rsidR="00927398">
        <w:rPr>
          <w:rFonts w:ascii="Times New Roman" w:hAnsi="Times New Roman" w:cs="Times New Roman"/>
          <w:color w:val="221E1F"/>
          <w:sz w:val="24"/>
          <w:szCs w:val="24"/>
        </w:rPr>
        <w:t>Middlemiss</w:t>
      </w:r>
      <w:proofErr w:type="spellEnd"/>
      <w:r w:rsidR="00A30E28">
        <w:rPr>
          <w:rFonts w:ascii="Times New Roman" w:hAnsi="Times New Roman" w:cs="Times New Roman"/>
          <w:color w:val="221E1F"/>
          <w:sz w:val="24"/>
          <w:szCs w:val="24"/>
        </w:rPr>
        <w:t>,</w:t>
      </w:r>
      <w:r w:rsidR="00620775">
        <w:rPr>
          <w:rFonts w:ascii="Times New Roman" w:hAnsi="Times New Roman" w:cs="Times New Roman"/>
          <w:color w:val="221E1F"/>
          <w:sz w:val="24"/>
          <w:szCs w:val="24"/>
        </w:rPr>
        <w:t xml:space="preserve"> 2017</w:t>
      </w:r>
      <w:r w:rsidR="00927398">
        <w:rPr>
          <w:rFonts w:ascii="Times New Roman" w:hAnsi="Times New Roman" w:cs="Times New Roman"/>
          <w:color w:val="221E1F"/>
          <w:sz w:val="24"/>
          <w:szCs w:val="24"/>
        </w:rPr>
        <w:t>).</w:t>
      </w:r>
    </w:p>
    <w:p w14:paraId="4AF47853" w14:textId="77777777" w:rsidR="00DB5C0C" w:rsidRDefault="00DB5C0C" w:rsidP="005216A9">
      <w:pPr>
        <w:spacing w:after="0" w:line="480" w:lineRule="auto"/>
        <w:jc w:val="both"/>
        <w:rPr>
          <w:rFonts w:ascii="Times New Roman" w:hAnsi="Times New Roman" w:cs="Times New Roman"/>
          <w:color w:val="221E1F"/>
          <w:sz w:val="24"/>
          <w:szCs w:val="24"/>
        </w:rPr>
      </w:pPr>
    </w:p>
    <w:p w14:paraId="1FB8EEF5" w14:textId="77777777" w:rsidR="00DB5C0C" w:rsidRPr="008E32D3" w:rsidRDefault="00DB5C0C" w:rsidP="00DB5C0C">
      <w:pPr>
        <w:spacing w:after="0" w:line="480" w:lineRule="auto"/>
        <w:jc w:val="both"/>
        <w:rPr>
          <w:rFonts w:ascii="Times New Roman" w:hAnsi="Times New Roman" w:cs="Times New Roman"/>
          <w:i/>
          <w:color w:val="221E1F"/>
          <w:sz w:val="24"/>
          <w:szCs w:val="24"/>
        </w:rPr>
      </w:pPr>
      <w:r>
        <w:rPr>
          <w:rFonts w:ascii="Times New Roman" w:hAnsi="Times New Roman" w:cs="Times New Roman"/>
          <w:i/>
          <w:color w:val="221E1F"/>
          <w:sz w:val="24"/>
          <w:szCs w:val="24"/>
        </w:rPr>
        <w:t>Policy problem</w:t>
      </w:r>
      <w:r w:rsidR="00A30E28">
        <w:rPr>
          <w:rFonts w:ascii="Times New Roman" w:hAnsi="Times New Roman" w:cs="Times New Roman"/>
          <w:i/>
          <w:color w:val="221E1F"/>
          <w:sz w:val="24"/>
          <w:szCs w:val="24"/>
        </w:rPr>
        <w:t xml:space="preserve"> 1</w:t>
      </w:r>
      <w:r>
        <w:rPr>
          <w:rFonts w:ascii="Times New Roman" w:hAnsi="Times New Roman" w:cs="Times New Roman"/>
          <w:i/>
          <w:color w:val="221E1F"/>
          <w:sz w:val="24"/>
          <w:szCs w:val="24"/>
        </w:rPr>
        <w:t>: prioritisation/targeting</w:t>
      </w:r>
    </w:p>
    <w:p w14:paraId="14B3E893" w14:textId="7B59B093" w:rsidR="003D615A" w:rsidRPr="00EF08A5" w:rsidRDefault="003D615A" w:rsidP="00EF08A5">
      <w:pPr>
        <w:spacing w:after="0" w:line="480" w:lineRule="auto"/>
        <w:jc w:val="both"/>
        <w:rPr>
          <w:rFonts w:ascii="Times New Roman" w:hAnsi="Times New Roman" w:cs="Times New Roman"/>
          <w:color w:val="221E1F"/>
          <w:sz w:val="24"/>
          <w:szCs w:val="24"/>
        </w:rPr>
      </w:pPr>
      <w:r w:rsidRPr="00EF08A5">
        <w:rPr>
          <w:rFonts w:ascii="Times New Roman" w:hAnsi="Times New Roman" w:cs="Times New Roman"/>
          <w:color w:val="221E1F"/>
          <w:sz w:val="24"/>
          <w:szCs w:val="24"/>
        </w:rPr>
        <w:t xml:space="preserve">Dealing first with household prioritisation and targeting, </w:t>
      </w:r>
      <w:r w:rsidR="00F42BE6">
        <w:rPr>
          <w:rFonts w:ascii="Times New Roman" w:hAnsi="Times New Roman" w:cs="Times New Roman"/>
          <w:color w:val="221E1F"/>
          <w:sz w:val="24"/>
          <w:szCs w:val="24"/>
        </w:rPr>
        <w:t xml:space="preserve">this issue has caused </w:t>
      </w:r>
      <w:r w:rsidR="00FA66D7">
        <w:rPr>
          <w:rFonts w:ascii="Times New Roman" w:hAnsi="Times New Roman" w:cs="Times New Roman"/>
          <w:color w:val="221E1F"/>
          <w:sz w:val="24"/>
          <w:szCs w:val="24"/>
        </w:rPr>
        <w:t xml:space="preserve">significant </w:t>
      </w:r>
      <w:r w:rsidR="00F42BE6">
        <w:rPr>
          <w:rFonts w:ascii="Times New Roman" w:hAnsi="Times New Roman" w:cs="Times New Roman"/>
          <w:color w:val="221E1F"/>
          <w:sz w:val="24"/>
          <w:szCs w:val="24"/>
        </w:rPr>
        <w:t>problems throughout the period</w:t>
      </w:r>
      <w:r w:rsidR="007F2B19">
        <w:rPr>
          <w:rFonts w:ascii="Times New Roman" w:hAnsi="Times New Roman" w:cs="Times New Roman"/>
          <w:color w:val="221E1F"/>
          <w:sz w:val="24"/>
          <w:szCs w:val="24"/>
        </w:rPr>
        <w:t>, with</w:t>
      </w:r>
      <w:r w:rsidR="00F42BE6">
        <w:rPr>
          <w:rFonts w:ascii="Times New Roman" w:hAnsi="Times New Roman" w:cs="Times New Roman"/>
          <w:color w:val="221E1F"/>
          <w:sz w:val="24"/>
          <w:szCs w:val="24"/>
        </w:rPr>
        <w:t xml:space="preserve"> </w:t>
      </w:r>
      <w:r w:rsidR="00FA66D7" w:rsidRPr="00EF08A5">
        <w:rPr>
          <w:rFonts w:ascii="Times New Roman" w:hAnsi="Times New Roman" w:cs="Times New Roman"/>
          <w:color w:val="221E1F"/>
          <w:sz w:val="24"/>
          <w:szCs w:val="24"/>
        </w:rPr>
        <w:t xml:space="preserve">particularly </w:t>
      </w:r>
      <w:r w:rsidRPr="00EF08A5">
        <w:rPr>
          <w:rFonts w:ascii="Times New Roman" w:hAnsi="Times New Roman" w:cs="Times New Roman"/>
          <w:color w:val="221E1F"/>
          <w:sz w:val="24"/>
          <w:szCs w:val="24"/>
        </w:rPr>
        <w:t>serious difficulties encountered</w:t>
      </w:r>
      <w:r w:rsidR="005A234C" w:rsidRPr="00EF08A5">
        <w:rPr>
          <w:rFonts w:ascii="Times New Roman" w:hAnsi="Times New Roman" w:cs="Times New Roman"/>
          <w:color w:val="221E1F"/>
          <w:sz w:val="24"/>
          <w:szCs w:val="24"/>
        </w:rPr>
        <w:t xml:space="preserve"> in</w:t>
      </w:r>
      <w:r w:rsidRPr="00EF08A5">
        <w:rPr>
          <w:rFonts w:ascii="Times New Roman" w:hAnsi="Times New Roman" w:cs="Times New Roman"/>
          <w:color w:val="221E1F"/>
          <w:sz w:val="24"/>
          <w:szCs w:val="24"/>
        </w:rPr>
        <w:t xml:space="preserve"> ensuring interventions reach energy poor households.</w:t>
      </w:r>
      <w:r w:rsidR="00D86DD7">
        <w:rPr>
          <w:rFonts w:ascii="Times New Roman" w:hAnsi="Times New Roman" w:cs="Times New Roman"/>
          <w:color w:val="221E1F"/>
          <w:sz w:val="24"/>
          <w:szCs w:val="24"/>
        </w:rPr>
        <w:t xml:space="preserve"> </w:t>
      </w:r>
      <w:r w:rsidR="00DB5C0C">
        <w:rPr>
          <w:rFonts w:ascii="Times New Roman" w:hAnsi="Times New Roman" w:cs="Times New Roman"/>
          <w:color w:val="221E1F"/>
          <w:sz w:val="24"/>
          <w:szCs w:val="24"/>
        </w:rPr>
        <w:t xml:space="preserve">Under Labour, </w:t>
      </w:r>
      <w:r w:rsidRPr="00EF08A5">
        <w:rPr>
          <w:rFonts w:ascii="Times New Roman" w:hAnsi="Times New Roman" w:cs="Times New Roman"/>
          <w:color w:val="221E1F"/>
          <w:sz w:val="24"/>
          <w:szCs w:val="24"/>
        </w:rPr>
        <w:t>Warm Front and the Decent Homes Programme, w</w:t>
      </w:r>
      <w:r w:rsidR="00F42BE6">
        <w:rPr>
          <w:rFonts w:ascii="Times New Roman" w:hAnsi="Times New Roman" w:cs="Times New Roman"/>
          <w:color w:val="221E1F"/>
          <w:sz w:val="24"/>
          <w:szCs w:val="24"/>
        </w:rPr>
        <w:t xml:space="preserve">ere primarily designed </w:t>
      </w:r>
      <w:r w:rsidR="007F2B19">
        <w:rPr>
          <w:rFonts w:ascii="Times New Roman" w:hAnsi="Times New Roman" w:cs="Times New Roman"/>
          <w:color w:val="221E1F"/>
          <w:sz w:val="24"/>
          <w:szCs w:val="24"/>
        </w:rPr>
        <w:t>for this task</w:t>
      </w:r>
      <w:r w:rsidR="00F42BE6">
        <w:rPr>
          <w:rFonts w:ascii="Times New Roman" w:hAnsi="Times New Roman" w:cs="Times New Roman"/>
          <w:color w:val="221E1F"/>
          <w:sz w:val="24"/>
          <w:szCs w:val="24"/>
        </w:rPr>
        <w:t xml:space="preserve"> </w:t>
      </w:r>
      <w:r w:rsidRPr="00EF08A5">
        <w:rPr>
          <w:rFonts w:ascii="Times New Roman" w:hAnsi="Times New Roman" w:cs="Times New Roman"/>
          <w:color w:val="221E1F"/>
          <w:sz w:val="24"/>
          <w:szCs w:val="24"/>
        </w:rPr>
        <w:t xml:space="preserve">but, as has been seen, ESOs were also drawn </w:t>
      </w:r>
      <w:r w:rsidR="007F2B19">
        <w:rPr>
          <w:rFonts w:ascii="Times New Roman" w:hAnsi="Times New Roman" w:cs="Times New Roman"/>
          <w:color w:val="221E1F"/>
          <w:sz w:val="24"/>
          <w:szCs w:val="24"/>
        </w:rPr>
        <w:t>in</w:t>
      </w:r>
      <w:r w:rsidRPr="00EF08A5">
        <w:rPr>
          <w:rFonts w:ascii="Times New Roman" w:hAnsi="Times New Roman" w:cs="Times New Roman"/>
          <w:color w:val="221E1F"/>
          <w:sz w:val="24"/>
          <w:szCs w:val="24"/>
        </w:rPr>
        <w:t xml:space="preserve">. Under Conservative-dominated governments since 2010, ESOs have been assigned the primary </w:t>
      </w:r>
      <w:r w:rsidR="007F2B19">
        <w:rPr>
          <w:rFonts w:ascii="Times New Roman" w:hAnsi="Times New Roman" w:cs="Times New Roman"/>
          <w:color w:val="221E1F"/>
          <w:sz w:val="24"/>
          <w:szCs w:val="24"/>
        </w:rPr>
        <w:t>role</w:t>
      </w:r>
      <w:r w:rsidRPr="00EF08A5">
        <w:rPr>
          <w:rFonts w:ascii="Times New Roman" w:hAnsi="Times New Roman" w:cs="Times New Roman"/>
          <w:color w:val="221E1F"/>
          <w:sz w:val="24"/>
          <w:szCs w:val="24"/>
        </w:rPr>
        <w:t>, with the short-lived Green Deal meant to deliver more general energy efficiency improvements (</w:t>
      </w:r>
      <w:proofErr w:type="spellStart"/>
      <w:r w:rsidR="009B02D5">
        <w:rPr>
          <w:rFonts w:ascii="Times New Roman" w:hAnsi="Times New Roman" w:cs="Times New Roman"/>
          <w:color w:val="221E1F"/>
          <w:sz w:val="24"/>
          <w:szCs w:val="24"/>
        </w:rPr>
        <w:t>Rosenow</w:t>
      </w:r>
      <w:proofErr w:type="spellEnd"/>
      <w:r w:rsidR="009B02D5">
        <w:rPr>
          <w:rFonts w:ascii="Times New Roman" w:hAnsi="Times New Roman" w:cs="Times New Roman"/>
          <w:color w:val="221E1F"/>
          <w:sz w:val="24"/>
          <w:szCs w:val="24"/>
        </w:rPr>
        <w:t xml:space="preserve"> and Eyre</w:t>
      </w:r>
      <w:r w:rsidR="0085311A">
        <w:rPr>
          <w:rFonts w:ascii="Times New Roman" w:hAnsi="Times New Roman" w:cs="Times New Roman"/>
          <w:color w:val="221E1F"/>
          <w:sz w:val="24"/>
          <w:szCs w:val="24"/>
        </w:rPr>
        <w:t>,</w:t>
      </w:r>
      <w:r w:rsidR="009B02D5">
        <w:rPr>
          <w:rFonts w:ascii="Times New Roman" w:hAnsi="Times New Roman" w:cs="Times New Roman"/>
          <w:color w:val="221E1F"/>
          <w:sz w:val="24"/>
          <w:szCs w:val="24"/>
        </w:rPr>
        <w:t xml:space="preserve"> 2013</w:t>
      </w:r>
      <w:r w:rsidRPr="00EF08A5">
        <w:rPr>
          <w:rFonts w:ascii="Times New Roman" w:hAnsi="Times New Roman" w:cs="Times New Roman"/>
          <w:color w:val="221E1F"/>
          <w:sz w:val="24"/>
          <w:szCs w:val="24"/>
        </w:rPr>
        <w:t xml:space="preserve">). </w:t>
      </w:r>
    </w:p>
    <w:p w14:paraId="54EE1263" w14:textId="73377227" w:rsidR="003D615A" w:rsidRPr="00EF08A5" w:rsidRDefault="003D615A" w:rsidP="00EF08A5">
      <w:pPr>
        <w:spacing w:after="0" w:line="480" w:lineRule="auto"/>
        <w:jc w:val="both"/>
        <w:rPr>
          <w:rFonts w:ascii="Times New Roman" w:hAnsi="Times New Roman" w:cs="Times New Roman"/>
          <w:sz w:val="24"/>
          <w:szCs w:val="24"/>
        </w:rPr>
      </w:pPr>
      <w:r w:rsidRPr="00EF08A5">
        <w:rPr>
          <w:rFonts w:ascii="Times New Roman" w:hAnsi="Times New Roman" w:cs="Times New Roman"/>
          <w:color w:val="221E1F"/>
          <w:sz w:val="24"/>
          <w:szCs w:val="24"/>
        </w:rPr>
        <w:t xml:space="preserve">Of these schemes, </w:t>
      </w:r>
      <w:r w:rsidR="00F42BE6">
        <w:rPr>
          <w:rFonts w:ascii="Times New Roman" w:hAnsi="Times New Roman" w:cs="Times New Roman"/>
          <w:color w:val="221E1F"/>
          <w:sz w:val="24"/>
          <w:szCs w:val="24"/>
        </w:rPr>
        <w:t>Labour’s</w:t>
      </w:r>
      <w:r w:rsidRPr="00EF08A5">
        <w:rPr>
          <w:rFonts w:ascii="Times New Roman" w:hAnsi="Times New Roman" w:cs="Times New Roman"/>
          <w:color w:val="221E1F"/>
          <w:sz w:val="24"/>
          <w:szCs w:val="24"/>
        </w:rPr>
        <w:t xml:space="preserve"> Decent Homes Programme </w:t>
      </w:r>
      <w:r w:rsidR="00A27E08" w:rsidRPr="00EF08A5">
        <w:rPr>
          <w:rFonts w:ascii="Times New Roman" w:hAnsi="Times New Roman" w:cs="Times New Roman"/>
          <w:color w:val="221E1F"/>
          <w:sz w:val="24"/>
          <w:szCs w:val="24"/>
        </w:rPr>
        <w:t>seems to have been</w:t>
      </w:r>
      <w:r w:rsidRPr="00EF08A5">
        <w:rPr>
          <w:rFonts w:ascii="Times New Roman" w:hAnsi="Times New Roman" w:cs="Times New Roman"/>
          <w:color w:val="221E1F"/>
          <w:sz w:val="24"/>
          <w:szCs w:val="24"/>
        </w:rPr>
        <w:t xml:space="preserve"> most successful. </w:t>
      </w:r>
      <w:r w:rsidR="00BA5A01">
        <w:rPr>
          <w:rFonts w:ascii="Times New Roman" w:hAnsi="Times New Roman" w:cs="Times New Roman"/>
          <w:color w:val="221E1F"/>
          <w:sz w:val="24"/>
          <w:szCs w:val="24"/>
        </w:rPr>
        <w:t>In</w:t>
      </w:r>
      <w:r w:rsidR="00A27E08" w:rsidRPr="00EF08A5">
        <w:rPr>
          <w:rFonts w:ascii="Times New Roman" w:hAnsi="Times New Roman" w:cs="Times New Roman"/>
          <w:color w:val="221E1F"/>
          <w:sz w:val="24"/>
          <w:szCs w:val="24"/>
        </w:rPr>
        <w:t xml:space="preserve"> terms of interventions, </w:t>
      </w:r>
      <w:r w:rsidR="00741745" w:rsidRPr="00EF08A5">
        <w:rPr>
          <w:rFonts w:ascii="Times New Roman" w:hAnsi="Times New Roman" w:cs="Times New Roman"/>
          <w:color w:val="221E1F"/>
          <w:sz w:val="24"/>
          <w:szCs w:val="24"/>
        </w:rPr>
        <w:t xml:space="preserve">the programme installed </w:t>
      </w:r>
      <w:r w:rsidRPr="00EF08A5">
        <w:rPr>
          <w:rFonts w:ascii="Times New Roman" w:hAnsi="Times New Roman" w:cs="Times New Roman"/>
          <w:sz w:val="24"/>
          <w:szCs w:val="24"/>
        </w:rPr>
        <w:t>more than a 1.1 million new central heating systems in social housin</w:t>
      </w:r>
      <w:r w:rsidR="00741745" w:rsidRPr="00EF08A5">
        <w:rPr>
          <w:rFonts w:ascii="Times New Roman" w:hAnsi="Times New Roman" w:cs="Times New Roman"/>
          <w:sz w:val="24"/>
          <w:szCs w:val="24"/>
        </w:rPr>
        <w:t xml:space="preserve">g, with nearly 900,000 </w:t>
      </w:r>
      <w:r w:rsidRPr="00EF08A5">
        <w:rPr>
          <w:rFonts w:ascii="Times New Roman" w:hAnsi="Times New Roman" w:cs="Times New Roman"/>
          <w:sz w:val="24"/>
          <w:szCs w:val="24"/>
        </w:rPr>
        <w:t>insulation upgrades</w:t>
      </w:r>
      <w:r w:rsidR="00A27E08" w:rsidRPr="00EF08A5">
        <w:rPr>
          <w:rFonts w:ascii="Times New Roman" w:hAnsi="Times New Roman" w:cs="Times New Roman"/>
          <w:color w:val="221E1F"/>
          <w:sz w:val="24"/>
          <w:szCs w:val="24"/>
        </w:rPr>
        <w:t xml:space="preserve"> </w:t>
      </w:r>
      <w:r w:rsidR="00741745" w:rsidRPr="00EF08A5">
        <w:rPr>
          <w:rFonts w:ascii="Times New Roman" w:hAnsi="Times New Roman" w:cs="Times New Roman"/>
          <w:color w:val="221E1F"/>
          <w:sz w:val="24"/>
          <w:szCs w:val="24"/>
        </w:rPr>
        <w:t xml:space="preserve">provided </w:t>
      </w:r>
      <w:r w:rsidR="00A27E08" w:rsidRPr="00EF08A5">
        <w:rPr>
          <w:rFonts w:ascii="Times New Roman" w:hAnsi="Times New Roman" w:cs="Times New Roman"/>
          <w:color w:val="221E1F"/>
          <w:sz w:val="24"/>
          <w:szCs w:val="24"/>
        </w:rPr>
        <w:t>b</w:t>
      </w:r>
      <w:r w:rsidR="00A27E08" w:rsidRPr="00EF08A5">
        <w:rPr>
          <w:rFonts w:ascii="Times New Roman" w:hAnsi="Times New Roman" w:cs="Times New Roman"/>
          <w:sz w:val="24"/>
          <w:szCs w:val="24"/>
        </w:rPr>
        <w:t>etween April 2001 and March 2008</w:t>
      </w:r>
      <w:r w:rsidR="00663177" w:rsidRPr="00EF08A5">
        <w:rPr>
          <w:rFonts w:ascii="Times New Roman" w:hAnsi="Times New Roman" w:cs="Times New Roman"/>
          <w:sz w:val="24"/>
          <w:szCs w:val="24"/>
        </w:rPr>
        <w:t xml:space="preserve"> (NAO</w:t>
      </w:r>
      <w:r w:rsidR="009B02D5">
        <w:rPr>
          <w:rFonts w:ascii="Times New Roman" w:hAnsi="Times New Roman" w:cs="Times New Roman"/>
          <w:sz w:val="24"/>
          <w:szCs w:val="24"/>
        </w:rPr>
        <w:t>,</w:t>
      </w:r>
      <w:r w:rsidR="00663177" w:rsidRPr="00EF08A5">
        <w:rPr>
          <w:rFonts w:ascii="Times New Roman" w:hAnsi="Times New Roman" w:cs="Times New Roman"/>
          <w:sz w:val="24"/>
          <w:szCs w:val="24"/>
        </w:rPr>
        <w:t xml:space="preserve"> 2010).</w:t>
      </w:r>
      <w:r w:rsidRPr="00EF08A5">
        <w:rPr>
          <w:rFonts w:ascii="Times New Roman" w:hAnsi="Times New Roman" w:cs="Times New Roman"/>
          <w:sz w:val="24"/>
          <w:szCs w:val="24"/>
        </w:rPr>
        <w:t xml:space="preserve"> </w:t>
      </w:r>
      <w:r w:rsidR="00741745" w:rsidRPr="00EF08A5">
        <w:rPr>
          <w:rFonts w:ascii="Times New Roman" w:hAnsi="Times New Roman" w:cs="Times New Roman"/>
          <w:sz w:val="24"/>
          <w:szCs w:val="24"/>
        </w:rPr>
        <w:t>As a universal scheme</w:t>
      </w:r>
      <w:r w:rsidR="007F2B19">
        <w:rPr>
          <w:rFonts w:ascii="Times New Roman" w:hAnsi="Times New Roman" w:cs="Times New Roman"/>
          <w:sz w:val="24"/>
          <w:szCs w:val="24"/>
        </w:rPr>
        <w:t xml:space="preserve"> for social housing households</w:t>
      </w:r>
      <w:r w:rsidR="00741745" w:rsidRPr="00EF08A5">
        <w:rPr>
          <w:rFonts w:ascii="Times New Roman" w:hAnsi="Times New Roman" w:cs="Times New Roman"/>
          <w:sz w:val="24"/>
          <w:szCs w:val="24"/>
        </w:rPr>
        <w:t xml:space="preserve">, many interventions were delivered to the approximately 85 per cent of </w:t>
      </w:r>
      <w:r w:rsidR="007F2B19">
        <w:rPr>
          <w:rFonts w:ascii="Times New Roman" w:hAnsi="Times New Roman" w:cs="Times New Roman"/>
          <w:sz w:val="24"/>
          <w:szCs w:val="24"/>
        </w:rPr>
        <w:t xml:space="preserve">tenants </w:t>
      </w:r>
      <w:r w:rsidR="00741745" w:rsidRPr="00EF08A5">
        <w:rPr>
          <w:rFonts w:ascii="Times New Roman" w:hAnsi="Times New Roman" w:cs="Times New Roman"/>
          <w:sz w:val="24"/>
          <w:szCs w:val="24"/>
        </w:rPr>
        <w:t>not in energy poverty (</w:t>
      </w:r>
      <w:r w:rsidR="00663177" w:rsidRPr="00EF08A5">
        <w:rPr>
          <w:rFonts w:ascii="Times New Roman" w:hAnsi="Times New Roman" w:cs="Times New Roman"/>
          <w:sz w:val="24"/>
          <w:szCs w:val="24"/>
        </w:rPr>
        <w:t>DECC</w:t>
      </w:r>
      <w:r w:rsidR="009B02D5">
        <w:rPr>
          <w:rFonts w:ascii="Times New Roman" w:hAnsi="Times New Roman" w:cs="Times New Roman"/>
          <w:sz w:val="24"/>
          <w:szCs w:val="24"/>
        </w:rPr>
        <w:t>,</w:t>
      </w:r>
      <w:r w:rsidR="002E26CE">
        <w:rPr>
          <w:rFonts w:ascii="Times New Roman" w:hAnsi="Times New Roman" w:cs="Times New Roman"/>
          <w:sz w:val="24"/>
          <w:szCs w:val="24"/>
        </w:rPr>
        <w:t xml:space="preserve"> 2012</w:t>
      </w:r>
      <w:r w:rsidR="00EA20FA">
        <w:rPr>
          <w:rFonts w:ascii="Times New Roman" w:hAnsi="Times New Roman" w:cs="Times New Roman"/>
          <w:sz w:val="24"/>
          <w:szCs w:val="24"/>
        </w:rPr>
        <w:t>b</w:t>
      </w:r>
      <w:r w:rsidR="00741745" w:rsidRPr="00EF08A5">
        <w:rPr>
          <w:rFonts w:ascii="Times New Roman" w:hAnsi="Times New Roman" w:cs="Times New Roman"/>
          <w:sz w:val="24"/>
          <w:szCs w:val="24"/>
        </w:rPr>
        <w:t>)</w:t>
      </w:r>
      <w:r w:rsidR="009B6F97">
        <w:rPr>
          <w:rFonts w:ascii="Times New Roman" w:hAnsi="Times New Roman" w:cs="Times New Roman"/>
          <w:sz w:val="24"/>
          <w:szCs w:val="24"/>
        </w:rPr>
        <w:t>, but</w:t>
      </w:r>
      <w:r w:rsidR="00663177" w:rsidRPr="00EF08A5">
        <w:rPr>
          <w:rFonts w:ascii="Times New Roman" w:hAnsi="Times New Roman" w:cs="Times New Roman"/>
          <w:sz w:val="24"/>
          <w:szCs w:val="24"/>
        </w:rPr>
        <w:t xml:space="preserve"> this </w:t>
      </w:r>
      <w:r w:rsidR="009B6F97">
        <w:rPr>
          <w:rFonts w:ascii="Times New Roman" w:hAnsi="Times New Roman" w:cs="Times New Roman"/>
          <w:sz w:val="24"/>
          <w:szCs w:val="24"/>
        </w:rPr>
        <w:t>approach</w:t>
      </w:r>
      <w:r w:rsidR="00663177" w:rsidRPr="00EF08A5">
        <w:rPr>
          <w:rFonts w:ascii="Times New Roman" w:hAnsi="Times New Roman" w:cs="Times New Roman"/>
          <w:sz w:val="24"/>
          <w:szCs w:val="24"/>
        </w:rPr>
        <w:t xml:space="preserve"> also </w:t>
      </w:r>
      <w:r w:rsidR="007F2B19">
        <w:rPr>
          <w:rFonts w:ascii="Times New Roman" w:hAnsi="Times New Roman" w:cs="Times New Roman"/>
          <w:sz w:val="24"/>
          <w:szCs w:val="24"/>
        </w:rPr>
        <w:t xml:space="preserve">minimised </w:t>
      </w:r>
      <w:r w:rsidR="00E15F99">
        <w:rPr>
          <w:rFonts w:ascii="Times New Roman" w:hAnsi="Times New Roman" w:cs="Times New Roman"/>
          <w:sz w:val="24"/>
          <w:szCs w:val="24"/>
        </w:rPr>
        <w:t xml:space="preserve">entitlement </w:t>
      </w:r>
      <w:r w:rsidR="00663177" w:rsidRPr="00EF08A5">
        <w:rPr>
          <w:rFonts w:ascii="Times New Roman" w:hAnsi="Times New Roman" w:cs="Times New Roman"/>
          <w:sz w:val="24"/>
          <w:szCs w:val="24"/>
        </w:rPr>
        <w:t xml:space="preserve">obstacles </w:t>
      </w:r>
      <w:r w:rsidR="007F2B19">
        <w:rPr>
          <w:rFonts w:ascii="Times New Roman" w:hAnsi="Times New Roman" w:cs="Times New Roman"/>
          <w:sz w:val="24"/>
          <w:szCs w:val="24"/>
        </w:rPr>
        <w:t xml:space="preserve">for the </w:t>
      </w:r>
      <w:r w:rsidR="00663177" w:rsidRPr="00EF08A5">
        <w:rPr>
          <w:rFonts w:ascii="Times New Roman" w:hAnsi="Times New Roman" w:cs="Times New Roman"/>
          <w:sz w:val="24"/>
          <w:szCs w:val="24"/>
        </w:rPr>
        <w:t>more than 700,000 social housing households that were</w:t>
      </w:r>
      <w:r w:rsidR="002E26CE">
        <w:rPr>
          <w:rFonts w:ascii="Times New Roman" w:hAnsi="Times New Roman" w:cs="Times New Roman"/>
          <w:sz w:val="24"/>
          <w:szCs w:val="24"/>
        </w:rPr>
        <w:t>. Certainly, by 2010</w:t>
      </w:r>
      <w:r w:rsidR="00663177" w:rsidRPr="00EF08A5">
        <w:rPr>
          <w:rFonts w:ascii="Times New Roman" w:hAnsi="Times New Roman" w:cs="Times New Roman"/>
          <w:sz w:val="24"/>
          <w:szCs w:val="24"/>
        </w:rPr>
        <w:t xml:space="preserve">, </w:t>
      </w:r>
      <w:r w:rsidR="007F2B19">
        <w:rPr>
          <w:rFonts w:ascii="Times New Roman" w:hAnsi="Times New Roman" w:cs="Times New Roman"/>
          <w:sz w:val="24"/>
          <w:szCs w:val="24"/>
        </w:rPr>
        <w:t>social housing households in energy poverty</w:t>
      </w:r>
      <w:r w:rsidR="00663177" w:rsidRPr="00EF08A5">
        <w:rPr>
          <w:rFonts w:ascii="Times New Roman" w:hAnsi="Times New Roman" w:cs="Times New Roman"/>
          <w:sz w:val="24"/>
          <w:szCs w:val="24"/>
        </w:rPr>
        <w:t xml:space="preserve"> had decreased dramatically, by just over half, from 30 percent</w:t>
      </w:r>
      <w:r w:rsidR="007F2B19">
        <w:rPr>
          <w:rFonts w:ascii="Times New Roman" w:hAnsi="Times New Roman" w:cs="Times New Roman"/>
          <w:sz w:val="24"/>
          <w:szCs w:val="24"/>
        </w:rPr>
        <w:t xml:space="preserve"> of all social housing households</w:t>
      </w:r>
      <w:r w:rsidR="00663177" w:rsidRPr="00EF08A5">
        <w:rPr>
          <w:rFonts w:ascii="Times New Roman" w:hAnsi="Times New Roman" w:cs="Times New Roman"/>
          <w:sz w:val="24"/>
          <w:szCs w:val="24"/>
        </w:rPr>
        <w:t xml:space="preserve"> to 16 percent</w:t>
      </w:r>
      <w:r w:rsidR="008C4765">
        <w:rPr>
          <w:rFonts w:ascii="Times New Roman" w:hAnsi="Times New Roman" w:cs="Times New Roman"/>
          <w:sz w:val="24"/>
          <w:szCs w:val="24"/>
        </w:rPr>
        <w:t xml:space="preserve"> compared to ten years previously</w:t>
      </w:r>
      <w:r w:rsidR="00E15F99">
        <w:rPr>
          <w:rFonts w:ascii="Times New Roman" w:hAnsi="Times New Roman" w:cs="Times New Roman"/>
          <w:sz w:val="24"/>
          <w:szCs w:val="24"/>
        </w:rPr>
        <w:t xml:space="preserve"> </w:t>
      </w:r>
      <w:r w:rsidR="00E15F99" w:rsidRPr="002E26CE">
        <w:rPr>
          <w:rFonts w:ascii="Times New Roman" w:hAnsi="Times New Roman" w:cs="Times New Roman"/>
          <w:sz w:val="24"/>
          <w:szCs w:val="24"/>
        </w:rPr>
        <w:t>(</w:t>
      </w:r>
      <w:r w:rsidR="002E26CE" w:rsidRPr="002E26CE">
        <w:rPr>
          <w:rFonts w:ascii="Times New Roman" w:hAnsi="Times New Roman" w:cs="Times New Roman"/>
          <w:sz w:val="24"/>
          <w:szCs w:val="24"/>
        </w:rPr>
        <w:t>DECC, 2012</w:t>
      </w:r>
      <w:r w:rsidR="00EA20FA">
        <w:rPr>
          <w:rFonts w:ascii="Times New Roman" w:hAnsi="Times New Roman" w:cs="Times New Roman"/>
          <w:sz w:val="24"/>
          <w:szCs w:val="24"/>
        </w:rPr>
        <w:t>b</w:t>
      </w:r>
      <w:r w:rsidR="00E15F99" w:rsidRPr="002E26CE">
        <w:rPr>
          <w:rFonts w:ascii="Times New Roman" w:hAnsi="Times New Roman" w:cs="Times New Roman"/>
          <w:sz w:val="24"/>
          <w:szCs w:val="24"/>
        </w:rPr>
        <w:t>)</w:t>
      </w:r>
      <w:r w:rsidR="00663177" w:rsidRPr="002E26CE">
        <w:rPr>
          <w:rFonts w:ascii="Times New Roman" w:hAnsi="Times New Roman" w:cs="Times New Roman"/>
          <w:sz w:val="24"/>
          <w:szCs w:val="24"/>
        </w:rPr>
        <w:t>.</w:t>
      </w:r>
      <w:r w:rsidRPr="00EF08A5">
        <w:rPr>
          <w:rFonts w:ascii="Times New Roman" w:hAnsi="Times New Roman" w:cs="Times New Roman"/>
          <w:sz w:val="24"/>
          <w:szCs w:val="24"/>
        </w:rPr>
        <w:t xml:space="preserve">  </w:t>
      </w:r>
    </w:p>
    <w:p w14:paraId="4C4448A4" w14:textId="44B05B0C" w:rsidR="003D615A" w:rsidRPr="00EF08A5" w:rsidRDefault="003D615A" w:rsidP="00EF08A5">
      <w:pPr>
        <w:spacing w:after="0" w:line="480" w:lineRule="auto"/>
        <w:jc w:val="both"/>
        <w:rPr>
          <w:rFonts w:ascii="Times New Roman" w:hAnsi="Times New Roman" w:cs="Times New Roman"/>
          <w:color w:val="221E1F"/>
          <w:sz w:val="24"/>
          <w:szCs w:val="24"/>
        </w:rPr>
      </w:pPr>
      <w:r w:rsidRPr="00EF08A5">
        <w:rPr>
          <w:rFonts w:ascii="Times New Roman" w:hAnsi="Times New Roman" w:cs="Times New Roman"/>
          <w:color w:val="221E1F"/>
          <w:sz w:val="24"/>
          <w:szCs w:val="24"/>
        </w:rPr>
        <w:t>Warm Front was</w:t>
      </w:r>
      <w:r w:rsidR="002F1759">
        <w:rPr>
          <w:rFonts w:ascii="Times New Roman" w:hAnsi="Times New Roman" w:cs="Times New Roman"/>
          <w:color w:val="221E1F"/>
          <w:sz w:val="24"/>
          <w:szCs w:val="24"/>
        </w:rPr>
        <w:t xml:space="preserve"> similarly successful in delivering energy efficiency improvements but</w:t>
      </w:r>
      <w:r w:rsidRPr="00EF08A5">
        <w:rPr>
          <w:rFonts w:ascii="Times New Roman" w:hAnsi="Times New Roman" w:cs="Times New Roman"/>
          <w:color w:val="221E1F"/>
          <w:sz w:val="24"/>
          <w:szCs w:val="24"/>
        </w:rPr>
        <w:t xml:space="preserve"> </w:t>
      </w:r>
      <w:r w:rsidR="002F1759">
        <w:rPr>
          <w:rFonts w:ascii="Times New Roman" w:hAnsi="Times New Roman" w:cs="Times New Roman"/>
          <w:color w:val="221E1F"/>
          <w:sz w:val="24"/>
          <w:szCs w:val="24"/>
        </w:rPr>
        <w:t>less</w:t>
      </w:r>
      <w:r w:rsidRPr="00EF08A5">
        <w:rPr>
          <w:rFonts w:ascii="Times New Roman" w:hAnsi="Times New Roman" w:cs="Times New Roman"/>
          <w:color w:val="221E1F"/>
          <w:sz w:val="24"/>
          <w:szCs w:val="24"/>
        </w:rPr>
        <w:t xml:space="preserve"> successful</w:t>
      </w:r>
      <w:r w:rsidR="002F1759">
        <w:rPr>
          <w:rFonts w:ascii="Times New Roman" w:hAnsi="Times New Roman" w:cs="Times New Roman"/>
          <w:color w:val="221E1F"/>
          <w:sz w:val="24"/>
          <w:szCs w:val="24"/>
        </w:rPr>
        <w:t xml:space="preserve"> in reaching energy poor households</w:t>
      </w:r>
      <w:r w:rsidRPr="00EF08A5">
        <w:rPr>
          <w:rFonts w:ascii="Times New Roman" w:hAnsi="Times New Roman" w:cs="Times New Roman"/>
          <w:color w:val="221E1F"/>
          <w:sz w:val="24"/>
          <w:szCs w:val="24"/>
        </w:rPr>
        <w:t xml:space="preserve">. During the </w:t>
      </w:r>
      <w:r w:rsidR="007F2B19">
        <w:rPr>
          <w:rFonts w:ascii="Times New Roman" w:hAnsi="Times New Roman" w:cs="Times New Roman"/>
          <w:color w:val="221E1F"/>
          <w:sz w:val="24"/>
          <w:szCs w:val="24"/>
        </w:rPr>
        <w:t xml:space="preserve">scheme’s </w:t>
      </w:r>
      <w:r w:rsidRPr="00EF08A5">
        <w:rPr>
          <w:rFonts w:ascii="Times New Roman" w:hAnsi="Times New Roman" w:cs="Times New Roman"/>
          <w:color w:val="221E1F"/>
          <w:sz w:val="24"/>
          <w:szCs w:val="24"/>
        </w:rPr>
        <w:t xml:space="preserve">lifetime, 1.5 million households were assisted, many </w:t>
      </w:r>
      <w:r w:rsidR="007F2B19">
        <w:rPr>
          <w:rFonts w:ascii="Times New Roman" w:hAnsi="Times New Roman" w:cs="Times New Roman"/>
          <w:color w:val="221E1F"/>
          <w:sz w:val="24"/>
          <w:szCs w:val="24"/>
        </w:rPr>
        <w:t>considered</w:t>
      </w:r>
      <w:r w:rsidRPr="00EF08A5">
        <w:rPr>
          <w:rFonts w:ascii="Times New Roman" w:hAnsi="Times New Roman" w:cs="Times New Roman"/>
          <w:color w:val="221E1F"/>
          <w:sz w:val="24"/>
          <w:szCs w:val="24"/>
        </w:rPr>
        <w:t xml:space="preserve"> ‘hard-to-treat’ and thus unlikely to have received interventions in the </w:t>
      </w:r>
      <w:r w:rsidR="007F2B19">
        <w:rPr>
          <w:rFonts w:ascii="Times New Roman" w:hAnsi="Times New Roman" w:cs="Times New Roman"/>
          <w:color w:val="221E1F"/>
          <w:sz w:val="24"/>
          <w:szCs w:val="24"/>
        </w:rPr>
        <w:t xml:space="preserve">programme’s </w:t>
      </w:r>
      <w:r w:rsidRPr="00EF08A5">
        <w:rPr>
          <w:rFonts w:ascii="Times New Roman" w:hAnsi="Times New Roman" w:cs="Times New Roman"/>
          <w:color w:val="221E1F"/>
          <w:sz w:val="24"/>
          <w:szCs w:val="24"/>
        </w:rPr>
        <w:t>absence (DECC</w:t>
      </w:r>
      <w:r w:rsidR="009B02D5">
        <w:rPr>
          <w:rFonts w:ascii="Times New Roman" w:hAnsi="Times New Roman" w:cs="Times New Roman"/>
          <w:color w:val="221E1F"/>
          <w:sz w:val="24"/>
          <w:szCs w:val="24"/>
        </w:rPr>
        <w:t>,</w:t>
      </w:r>
      <w:r w:rsidRPr="00EF08A5">
        <w:rPr>
          <w:rFonts w:ascii="Times New Roman" w:hAnsi="Times New Roman" w:cs="Times New Roman"/>
          <w:color w:val="221E1F"/>
          <w:sz w:val="24"/>
          <w:szCs w:val="24"/>
        </w:rPr>
        <w:t xml:space="preserve"> 2014). </w:t>
      </w:r>
      <w:r w:rsidR="002F1759">
        <w:rPr>
          <w:rFonts w:ascii="Times New Roman" w:hAnsi="Times New Roman" w:cs="Times New Roman"/>
          <w:color w:val="221E1F"/>
          <w:sz w:val="24"/>
          <w:szCs w:val="24"/>
        </w:rPr>
        <w:t>However, estimates throughout the scheme</w:t>
      </w:r>
      <w:r w:rsidR="007F2B19">
        <w:rPr>
          <w:rFonts w:ascii="Times New Roman" w:hAnsi="Times New Roman" w:cs="Times New Roman"/>
          <w:color w:val="221E1F"/>
          <w:sz w:val="24"/>
          <w:szCs w:val="24"/>
        </w:rPr>
        <w:t>’s course</w:t>
      </w:r>
      <w:r w:rsidR="002F1759">
        <w:rPr>
          <w:rFonts w:ascii="Times New Roman" w:hAnsi="Times New Roman" w:cs="Times New Roman"/>
          <w:color w:val="221E1F"/>
          <w:sz w:val="24"/>
          <w:szCs w:val="24"/>
        </w:rPr>
        <w:t xml:space="preserve"> suggest </w:t>
      </w:r>
      <w:r w:rsidR="00A52CFE">
        <w:rPr>
          <w:rFonts w:ascii="Times New Roman" w:hAnsi="Times New Roman" w:cs="Times New Roman"/>
          <w:color w:val="221E1F"/>
          <w:sz w:val="24"/>
          <w:szCs w:val="24"/>
        </w:rPr>
        <w:t>around 40</w:t>
      </w:r>
      <w:r w:rsidR="002F1759">
        <w:rPr>
          <w:rFonts w:ascii="Times New Roman" w:hAnsi="Times New Roman" w:cs="Times New Roman"/>
          <w:color w:val="221E1F"/>
          <w:sz w:val="24"/>
          <w:szCs w:val="24"/>
        </w:rPr>
        <w:t xml:space="preserve"> per cent of energy poor households </w:t>
      </w:r>
      <w:r w:rsidR="007F2B19">
        <w:rPr>
          <w:rFonts w:ascii="Times New Roman" w:hAnsi="Times New Roman" w:cs="Times New Roman"/>
          <w:color w:val="221E1F"/>
          <w:sz w:val="24"/>
          <w:szCs w:val="24"/>
        </w:rPr>
        <w:t>had no entitlement</w:t>
      </w:r>
      <w:r w:rsidR="002F1759">
        <w:rPr>
          <w:rFonts w:ascii="Times New Roman" w:hAnsi="Times New Roman" w:cs="Times New Roman"/>
          <w:color w:val="221E1F"/>
          <w:sz w:val="24"/>
          <w:szCs w:val="24"/>
        </w:rPr>
        <w:t xml:space="preserve"> and </w:t>
      </w:r>
      <w:r w:rsidR="002F1759">
        <w:rPr>
          <w:rFonts w:ascii="Times New Roman" w:hAnsi="Times New Roman" w:cs="Times New Roman"/>
          <w:color w:val="221E1F"/>
          <w:sz w:val="24"/>
          <w:szCs w:val="24"/>
        </w:rPr>
        <w:lastRenderedPageBreak/>
        <w:t>that approximately 70 per cent of interventions were received by households not in energy poverty (NAO</w:t>
      </w:r>
      <w:r w:rsidR="009B02D5">
        <w:rPr>
          <w:rFonts w:ascii="Times New Roman" w:hAnsi="Times New Roman" w:cs="Times New Roman"/>
          <w:color w:val="221E1F"/>
          <w:sz w:val="24"/>
          <w:szCs w:val="24"/>
        </w:rPr>
        <w:t>,</w:t>
      </w:r>
      <w:r w:rsidR="002F1759">
        <w:rPr>
          <w:rFonts w:ascii="Times New Roman" w:hAnsi="Times New Roman" w:cs="Times New Roman"/>
          <w:color w:val="221E1F"/>
          <w:sz w:val="24"/>
          <w:szCs w:val="24"/>
        </w:rPr>
        <w:t xml:space="preserve"> 2009). This was mainly because many </w:t>
      </w:r>
      <w:r w:rsidR="002F1759" w:rsidRPr="00EF08A5">
        <w:rPr>
          <w:rFonts w:ascii="Times New Roman" w:hAnsi="Times New Roman" w:cs="Times New Roman"/>
          <w:color w:val="221E1F"/>
          <w:sz w:val="24"/>
          <w:szCs w:val="24"/>
        </w:rPr>
        <w:t xml:space="preserve">on </w:t>
      </w:r>
      <w:r w:rsidR="002F1759">
        <w:rPr>
          <w:rFonts w:ascii="Times New Roman" w:hAnsi="Times New Roman" w:cs="Times New Roman"/>
          <w:color w:val="221E1F"/>
          <w:sz w:val="24"/>
          <w:szCs w:val="24"/>
        </w:rPr>
        <w:t xml:space="preserve">welfare </w:t>
      </w:r>
      <w:r w:rsidR="002F1759" w:rsidRPr="00EF08A5">
        <w:rPr>
          <w:rFonts w:ascii="Times New Roman" w:hAnsi="Times New Roman" w:cs="Times New Roman"/>
          <w:color w:val="221E1F"/>
          <w:sz w:val="24"/>
          <w:szCs w:val="24"/>
        </w:rPr>
        <w:t>benefits</w:t>
      </w:r>
      <w:r w:rsidR="009743C9">
        <w:rPr>
          <w:rFonts w:ascii="Times New Roman" w:hAnsi="Times New Roman" w:cs="Times New Roman"/>
          <w:color w:val="221E1F"/>
          <w:sz w:val="24"/>
          <w:szCs w:val="24"/>
        </w:rPr>
        <w:t xml:space="preserve">, </w:t>
      </w:r>
      <w:r w:rsidR="002F1759">
        <w:rPr>
          <w:rFonts w:ascii="Times New Roman" w:hAnsi="Times New Roman" w:cs="Times New Roman"/>
          <w:color w:val="221E1F"/>
          <w:sz w:val="24"/>
          <w:szCs w:val="24"/>
        </w:rPr>
        <w:t>which triggered entitlement</w:t>
      </w:r>
      <w:r w:rsidR="009743C9">
        <w:rPr>
          <w:rFonts w:ascii="Times New Roman" w:hAnsi="Times New Roman" w:cs="Times New Roman"/>
          <w:color w:val="221E1F"/>
          <w:sz w:val="24"/>
          <w:szCs w:val="24"/>
        </w:rPr>
        <w:t>,</w:t>
      </w:r>
      <w:r w:rsidR="002F1759">
        <w:rPr>
          <w:rFonts w:ascii="Times New Roman" w:hAnsi="Times New Roman" w:cs="Times New Roman"/>
          <w:color w:val="221E1F"/>
          <w:sz w:val="24"/>
          <w:szCs w:val="24"/>
        </w:rPr>
        <w:t xml:space="preserve"> </w:t>
      </w:r>
      <w:r w:rsidR="002F1759" w:rsidRPr="00EF08A5">
        <w:rPr>
          <w:rFonts w:ascii="Times New Roman" w:hAnsi="Times New Roman" w:cs="Times New Roman"/>
          <w:color w:val="221E1F"/>
          <w:sz w:val="24"/>
          <w:szCs w:val="24"/>
        </w:rPr>
        <w:t xml:space="preserve">were not </w:t>
      </w:r>
      <w:r w:rsidR="002F1759">
        <w:rPr>
          <w:rFonts w:ascii="Times New Roman" w:hAnsi="Times New Roman" w:cs="Times New Roman"/>
          <w:color w:val="221E1F"/>
          <w:sz w:val="24"/>
          <w:szCs w:val="24"/>
        </w:rPr>
        <w:t>energy</w:t>
      </w:r>
      <w:r w:rsidR="002F1759" w:rsidRPr="00EF08A5">
        <w:rPr>
          <w:rFonts w:ascii="Times New Roman" w:hAnsi="Times New Roman" w:cs="Times New Roman"/>
          <w:color w:val="221E1F"/>
          <w:sz w:val="24"/>
          <w:szCs w:val="24"/>
        </w:rPr>
        <w:t xml:space="preserve"> po</w:t>
      </w:r>
      <w:r w:rsidR="009743C9">
        <w:rPr>
          <w:rFonts w:ascii="Times New Roman" w:hAnsi="Times New Roman" w:cs="Times New Roman"/>
          <w:color w:val="221E1F"/>
          <w:sz w:val="24"/>
          <w:szCs w:val="24"/>
        </w:rPr>
        <w:t>or</w:t>
      </w:r>
      <w:r w:rsidR="002F1759" w:rsidRPr="00EF08A5">
        <w:rPr>
          <w:rFonts w:ascii="Times New Roman" w:hAnsi="Times New Roman" w:cs="Times New Roman"/>
          <w:color w:val="221E1F"/>
          <w:sz w:val="24"/>
          <w:szCs w:val="24"/>
        </w:rPr>
        <w:t xml:space="preserve"> and vice versa</w:t>
      </w:r>
      <w:r w:rsidR="002F1759">
        <w:rPr>
          <w:rFonts w:ascii="Times New Roman" w:hAnsi="Times New Roman" w:cs="Times New Roman"/>
          <w:color w:val="221E1F"/>
          <w:sz w:val="24"/>
          <w:szCs w:val="24"/>
        </w:rPr>
        <w:t>.</w:t>
      </w:r>
      <w:r w:rsidR="002F1759" w:rsidRPr="00EF08A5">
        <w:rPr>
          <w:rFonts w:ascii="Times New Roman" w:hAnsi="Times New Roman" w:cs="Times New Roman"/>
          <w:color w:val="221E1F"/>
          <w:sz w:val="24"/>
          <w:szCs w:val="24"/>
        </w:rPr>
        <w:t xml:space="preserve"> </w:t>
      </w:r>
    </w:p>
    <w:p w14:paraId="72A38BE6" w14:textId="6F8E1E43" w:rsidR="00C9309A" w:rsidRPr="00EF08A5" w:rsidRDefault="003D615A" w:rsidP="00EF08A5">
      <w:pPr>
        <w:spacing w:after="0" w:line="480" w:lineRule="auto"/>
        <w:jc w:val="both"/>
        <w:rPr>
          <w:rFonts w:ascii="Times New Roman" w:hAnsi="Times New Roman" w:cs="Times New Roman"/>
          <w:sz w:val="24"/>
          <w:szCs w:val="24"/>
        </w:rPr>
      </w:pPr>
      <w:r w:rsidRPr="00EF08A5">
        <w:rPr>
          <w:rFonts w:ascii="Times New Roman" w:hAnsi="Times New Roman" w:cs="Times New Roman"/>
          <w:color w:val="221E1F"/>
          <w:sz w:val="24"/>
          <w:szCs w:val="24"/>
        </w:rPr>
        <w:t>ESOs</w:t>
      </w:r>
      <w:r w:rsidR="009743C9">
        <w:rPr>
          <w:rFonts w:ascii="Times New Roman" w:hAnsi="Times New Roman" w:cs="Times New Roman"/>
          <w:color w:val="221E1F"/>
          <w:sz w:val="24"/>
          <w:szCs w:val="24"/>
        </w:rPr>
        <w:t>’ role</w:t>
      </w:r>
      <w:r w:rsidRPr="00EF08A5">
        <w:rPr>
          <w:rFonts w:ascii="Times New Roman" w:hAnsi="Times New Roman" w:cs="Times New Roman"/>
          <w:color w:val="221E1F"/>
          <w:sz w:val="24"/>
          <w:szCs w:val="24"/>
        </w:rPr>
        <w:t xml:space="preserve"> </w:t>
      </w:r>
      <w:r w:rsidR="00202FF1">
        <w:rPr>
          <w:rFonts w:ascii="Times New Roman" w:hAnsi="Times New Roman" w:cs="Times New Roman"/>
          <w:color w:val="221E1F"/>
          <w:sz w:val="24"/>
          <w:szCs w:val="24"/>
        </w:rPr>
        <w:t>in</w:t>
      </w:r>
      <w:r w:rsidR="00F42BE6">
        <w:rPr>
          <w:rFonts w:ascii="Times New Roman" w:hAnsi="Times New Roman" w:cs="Times New Roman"/>
          <w:color w:val="221E1F"/>
          <w:sz w:val="24"/>
          <w:szCs w:val="24"/>
        </w:rPr>
        <w:t xml:space="preserve"> deliver</w:t>
      </w:r>
      <w:r w:rsidR="00202FF1">
        <w:rPr>
          <w:rFonts w:ascii="Times New Roman" w:hAnsi="Times New Roman" w:cs="Times New Roman"/>
          <w:color w:val="221E1F"/>
          <w:sz w:val="24"/>
          <w:szCs w:val="24"/>
        </w:rPr>
        <w:t>ing</w:t>
      </w:r>
      <w:r w:rsidR="00663177" w:rsidRPr="00EF08A5">
        <w:rPr>
          <w:rFonts w:ascii="Times New Roman" w:hAnsi="Times New Roman" w:cs="Times New Roman"/>
          <w:color w:val="221E1F"/>
          <w:sz w:val="24"/>
          <w:szCs w:val="24"/>
        </w:rPr>
        <w:t xml:space="preserve"> energy efficiency improvem</w:t>
      </w:r>
      <w:r w:rsidR="00F42BE6">
        <w:rPr>
          <w:rFonts w:ascii="Times New Roman" w:hAnsi="Times New Roman" w:cs="Times New Roman"/>
          <w:color w:val="221E1F"/>
          <w:sz w:val="24"/>
          <w:szCs w:val="24"/>
        </w:rPr>
        <w:t>ents to energy poor households has</w:t>
      </w:r>
      <w:r w:rsidR="00B11371">
        <w:rPr>
          <w:rFonts w:ascii="Times New Roman" w:hAnsi="Times New Roman" w:cs="Times New Roman"/>
          <w:color w:val="221E1F"/>
          <w:sz w:val="24"/>
          <w:szCs w:val="24"/>
        </w:rPr>
        <w:t>, as seen,</w:t>
      </w:r>
      <w:r w:rsidR="00F42BE6">
        <w:rPr>
          <w:rFonts w:ascii="Times New Roman" w:hAnsi="Times New Roman" w:cs="Times New Roman"/>
          <w:color w:val="221E1F"/>
          <w:sz w:val="24"/>
          <w:szCs w:val="24"/>
        </w:rPr>
        <w:t xml:space="preserve"> </w:t>
      </w:r>
      <w:r w:rsidR="00B11371">
        <w:rPr>
          <w:rFonts w:ascii="Times New Roman" w:hAnsi="Times New Roman" w:cs="Times New Roman"/>
          <w:color w:val="221E1F"/>
          <w:sz w:val="24"/>
          <w:szCs w:val="24"/>
        </w:rPr>
        <w:t>been the most controversial</w:t>
      </w:r>
      <w:r w:rsidR="008E4DAA">
        <w:rPr>
          <w:rFonts w:ascii="Times New Roman" w:hAnsi="Times New Roman" w:cs="Times New Roman"/>
          <w:color w:val="221E1F"/>
          <w:sz w:val="24"/>
          <w:szCs w:val="24"/>
        </w:rPr>
        <w:t>, and widespread doubts ab</w:t>
      </w:r>
      <w:r w:rsidR="00202FF1">
        <w:rPr>
          <w:rFonts w:ascii="Times New Roman" w:hAnsi="Times New Roman" w:cs="Times New Roman"/>
          <w:color w:val="221E1F"/>
          <w:sz w:val="24"/>
          <w:szCs w:val="24"/>
        </w:rPr>
        <w:t xml:space="preserve">out the scheme’s suitability </w:t>
      </w:r>
      <w:r w:rsidR="008E4DAA">
        <w:rPr>
          <w:rFonts w:ascii="Times New Roman" w:hAnsi="Times New Roman" w:cs="Times New Roman"/>
          <w:color w:val="221E1F"/>
          <w:sz w:val="24"/>
          <w:szCs w:val="24"/>
        </w:rPr>
        <w:t>appear vindicated by the evidence</w:t>
      </w:r>
      <w:r w:rsidR="008852A9">
        <w:rPr>
          <w:rFonts w:ascii="Times New Roman" w:hAnsi="Times New Roman" w:cs="Times New Roman"/>
          <w:color w:val="221E1F"/>
          <w:sz w:val="24"/>
          <w:szCs w:val="24"/>
        </w:rPr>
        <w:t xml:space="preserve">. </w:t>
      </w:r>
      <w:r w:rsidRPr="00EF08A5">
        <w:rPr>
          <w:rFonts w:ascii="Times New Roman" w:hAnsi="Times New Roman" w:cs="Times New Roman"/>
          <w:color w:val="221E1F"/>
          <w:sz w:val="24"/>
          <w:szCs w:val="24"/>
        </w:rPr>
        <w:t>One study found only 24 per cent of households receiving ESO-based interventions priority group</w:t>
      </w:r>
      <w:r w:rsidR="008E4DAA">
        <w:rPr>
          <w:rFonts w:ascii="Times New Roman" w:hAnsi="Times New Roman" w:cs="Times New Roman"/>
          <w:color w:val="221E1F"/>
          <w:sz w:val="24"/>
          <w:szCs w:val="24"/>
        </w:rPr>
        <w:t>s</w:t>
      </w:r>
      <w:r w:rsidRPr="00EF08A5">
        <w:rPr>
          <w:rFonts w:ascii="Times New Roman" w:hAnsi="Times New Roman" w:cs="Times New Roman"/>
          <w:color w:val="221E1F"/>
          <w:sz w:val="24"/>
          <w:szCs w:val="24"/>
        </w:rPr>
        <w:t xml:space="preserve"> were </w:t>
      </w:r>
      <w:proofErr w:type="gramStart"/>
      <w:r w:rsidRPr="00EF08A5">
        <w:rPr>
          <w:rFonts w:ascii="Times New Roman" w:hAnsi="Times New Roman" w:cs="Times New Roman"/>
          <w:color w:val="221E1F"/>
          <w:sz w:val="24"/>
          <w:szCs w:val="24"/>
        </w:rPr>
        <w:t>actually in</w:t>
      </w:r>
      <w:proofErr w:type="gramEnd"/>
      <w:r w:rsidRPr="00EF08A5">
        <w:rPr>
          <w:rFonts w:ascii="Times New Roman" w:hAnsi="Times New Roman" w:cs="Times New Roman"/>
          <w:color w:val="221E1F"/>
          <w:sz w:val="24"/>
          <w:szCs w:val="24"/>
        </w:rPr>
        <w:t xml:space="preserve"> fuel poverty (</w:t>
      </w:r>
      <w:r w:rsidRPr="009B02D5">
        <w:rPr>
          <w:rFonts w:ascii="Times New Roman" w:hAnsi="Times New Roman" w:cs="Times New Roman"/>
          <w:sz w:val="24"/>
          <w:szCs w:val="24"/>
        </w:rPr>
        <w:t>Sunderland and Croft, 2011</w:t>
      </w:r>
      <w:r w:rsidRPr="00EF08A5">
        <w:rPr>
          <w:rFonts w:ascii="Times New Roman" w:hAnsi="Times New Roman" w:cs="Times New Roman"/>
          <w:color w:val="221E1F"/>
          <w:sz w:val="24"/>
          <w:szCs w:val="24"/>
        </w:rPr>
        <w:t>).</w:t>
      </w:r>
      <w:r w:rsidR="008852A9">
        <w:rPr>
          <w:rFonts w:ascii="Times New Roman" w:hAnsi="Times New Roman" w:cs="Times New Roman"/>
          <w:color w:val="221E1F"/>
          <w:sz w:val="24"/>
          <w:szCs w:val="24"/>
        </w:rPr>
        <w:t xml:space="preserve"> </w:t>
      </w:r>
      <w:r w:rsidR="00A52CFE">
        <w:rPr>
          <w:rFonts w:ascii="Times New Roman" w:hAnsi="Times New Roman" w:cs="Times New Roman"/>
          <w:color w:val="221E1F"/>
          <w:sz w:val="24"/>
          <w:szCs w:val="24"/>
        </w:rPr>
        <w:t xml:space="preserve">This was first because, </w:t>
      </w:r>
      <w:proofErr w:type="gramStart"/>
      <w:r w:rsidR="00A52CFE">
        <w:rPr>
          <w:rFonts w:ascii="Times New Roman" w:hAnsi="Times New Roman" w:cs="Times New Roman"/>
          <w:color w:val="221E1F"/>
          <w:sz w:val="24"/>
          <w:szCs w:val="24"/>
        </w:rPr>
        <w:t>similar to</w:t>
      </w:r>
      <w:proofErr w:type="gramEnd"/>
      <w:r w:rsidR="00A52CFE">
        <w:rPr>
          <w:rFonts w:ascii="Times New Roman" w:hAnsi="Times New Roman" w:cs="Times New Roman"/>
          <w:color w:val="221E1F"/>
          <w:sz w:val="24"/>
          <w:szCs w:val="24"/>
        </w:rPr>
        <w:t xml:space="preserve"> Warm Front,</w:t>
      </w:r>
      <w:r w:rsidR="00A52CFE" w:rsidRPr="00EF08A5">
        <w:rPr>
          <w:rFonts w:ascii="Times New Roman" w:hAnsi="Times New Roman" w:cs="Times New Roman"/>
          <w:color w:val="221E1F"/>
          <w:sz w:val="24"/>
          <w:szCs w:val="24"/>
        </w:rPr>
        <w:t xml:space="preserve"> </w:t>
      </w:r>
      <w:r w:rsidR="00A52CFE">
        <w:rPr>
          <w:rFonts w:ascii="Times New Roman" w:hAnsi="Times New Roman" w:cs="Times New Roman"/>
          <w:color w:val="221E1F"/>
          <w:sz w:val="24"/>
          <w:szCs w:val="24"/>
        </w:rPr>
        <w:t>many</w:t>
      </w:r>
      <w:r w:rsidR="00A52CFE" w:rsidRPr="00EF08A5">
        <w:rPr>
          <w:rFonts w:ascii="Times New Roman" w:hAnsi="Times New Roman" w:cs="Times New Roman"/>
          <w:color w:val="221E1F"/>
          <w:sz w:val="24"/>
          <w:szCs w:val="24"/>
        </w:rPr>
        <w:t xml:space="preserve"> older people and those on benefits </w:t>
      </w:r>
      <w:r w:rsidR="00A52CFE">
        <w:rPr>
          <w:rFonts w:ascii="Times New Roman" w:hAnsi="Times New Roman" w:cs="Times New Roman"/>
          <w:color w:val="221E1F"/>
          <w:sz w:val="24"/>
          <w:szCs w:val="24"/>
        </w:rPr>
        <w:t xml:space="preserve">included in targeted priority groups </w:t>
      </w:r>
      <w:r w:rsidR="00A52CFE" w:rsidRPr="00EF08A5">
        <w:rPr>
          <w:rFonts w:ascii="Times New Roman" w:hAnsi="Times New Roman" w:cs="Times New Roman"/>
          <w:color w:val="221E1F"/>
          <w:sz w:val="24"/>
          <w:szCs w:val="24"/>
        </w:rPr>
        <w:t xml:space="preserve">were not in </w:t>
      </w:r>
      <w:r w:rsidR="00A52CFE">
        <w:rPr>
          <w:rFonts w:ascii="Times New Roman" w:hAnsi="Times New Roman" w:cs="Times New Roman"/>
          <w:color w:val="221E1F"/>
          <w:sz w:val="24"/>
          <w:szCs w:val="24"/>
        </w:rPr>
        <w:t>energy</w:t>
      </w:r>
      <w:r w:rsidR="00A52CFE" w:rsidRPr="00EF08A5">
        <w:rPr>
          <w:rFonts w:ascii="Times New Roman" w:hAnsi="Times New Roman" w:cs="Times New Roman"/>
          <w:color w:val="221E1F"/>
          <w:sz w:val="24"/>
          <w:szCs w:val="24"/>
        </w:rPr>
        <w:t xml:space="preserve"> poverty and vice versa. </w:t>
      </w:r>
      <w:r w:rsidR="008852A9">
        <w:rPr>
          <w:rFonts w:ascii="Times New Roman" w:hAnsi="Times New Roman" w:cs="Times New Roman"/>
          <w:color w:val="221E1F"/>
          <w:sz w:val="24"/>
          <w:szCs w:val="24"/>
        </w:rPr>
        <w:t xml:space="preserve">Secondly, targeting difficulties have been </w:t>
      </w:r>
      <w:r w:rsidRPr="00EF08A5">
        <w:rPr>
          <w:rFonts w:ascii="Times New Roman" w:hAnsi="Times New Roman" w:cs="Times New Roman"/>
          <w:color w:val="221E1F"/>
          <w:sz w:val="24"/>
          <w:szCs w:val="24"/>
        </w:rPr>
        <w:t>exacerbated by the impact</w:t>
      </w:r>
      <w:r w:rsidR="008852A9" w:rsidRPr="008852A9">
        <w:rPr>
          <w:rFonts w:ascii="Times New Roman" w:hAnsi="Times New Roman" w:cs="Times New Roman"/>
          <w:color w:val="221E1F"/>
          <w:sz w:val="24"/>
          <w:szCs w:val="24"/>
        </w:rPr>
        <w:t xml:space="preserve"> </w:t>
      </w:r>
      <w:r w:rsidR="008852A9" w:rsidRPr="00EF08A5">
        <w:rPr>
          <w:rFonts w:ascii="Times New Roman" w:hAnsi="Times New Roman" w:cs="Times New Roman"/>
          <w:color w:val="221E1F"/>
          <w:sz w:val="24"/>
          <w:szCs w:val="24"/>
        </w:rPr>
        <w:t>on</w:t>
      </w:r>
      <w:r w:rsidR="008E4DAA">
        <w:rPr>
          <w:rFonts w:ascii="Times New Roman" w:hAnsi="Times New Roman" w:cs="Times New Roman"/>
          <w:color w:val="221E1F"/>
          <w:sz w:val="24"/>
          <w:szCs w:val="24"/>
        </w:rPr>
        <w:t xml:space="preserve"> </w:t>
      </w:r>
      <w:r w:rsidR="008852A9">
        <w:rPr>
          <w:rFonts w:ascii="Times New Roman" w:hAnsi="Times New Roman" w:cs="Times New Roman"/>
          <w:color w:val="221E1F"/>
          <w:sz w:val="24"/>
          <w:szCs w:val="24"/>
        </w:rPr>
        <w:t>schem</w:t>
      </w:r>
      <w:r w:rsidR="008E4DAA">
        <w:rPr>
          <w:rFonts w:ascii="Times New Roman" w:hAnsi="Times New Roman" w:cs="Times New Roman"/>
          <w:color w:val="221E1F"/>
          <w:sz w:val="24"/>
          <w:szCs w:val="24"/>
        </w:rPr>
        <w:t>e</w:t>
      </w:r>
      <w:r w:rsidR="008852A9">
        <w:rPr>
          <w:rFonts w:ascii="Times New Roman" w:hAnsi="Times New Roman" w:cs="Times New Roman"/>
          <w:color w:val="221E1F"/>
          <w:sz w:val="24"/>
          <w:szCs w:val="24"/>
        </w:rPr>
        <w:t xml:space="preserve"> operation of</w:t>
      </w:r>
      <w:r w:rsidRPr="00EF08A5">
        <w:rPr>
          <w:rFonts w:ascii="Times New Roman" w:hAnsi="Times New Roman" w:cs="Times New Roman"/>
          <w:color w:val="221E1F"/>
          <w:sz w:val="24"/>
          <w:szCs w:val="24"/>
        </w:rPr>
        <w:t xml:space="preserve"> </w:t>
      </w:r>
      <w:r w:rsidR="008E4DAA" w:rsidRPr="00EF08A5">
        <w:rPr>
          <w:rFonts w:ascii="Times New Roman" w:hAnsi="Times New Roman" w:cs="Times New Roman"/>
          <w:color w:val="221E1F"/>
          <w:sz w:val="24"/>
          <w:szCs w:val="24"/>
        </w:rPr>
        <w:t>ener</w:t>
      </w:r>
      <w:r w:rsidR="008E4DAA">
        <w:rPr>
          <w:rFonts w:ascii="Times New Roman" w:hAnsi="Times New Roman" w:cs="Times New Roman"/>
          <w:color w:val="221E1F"/>
          <w:sz w:val="24"/>
          <w:szCs w:val="24"/>
        </w:rPr>
        <w:t>gy suppliers’</w:t>
      </w:r>
      <w:r w:rsidRPr="00EF08A5">
        <w:rPr>
          <w:rFonts w:ascii="Times New Roman" w:hAnsi="Times New Roman" w:cs="Times New Roman"/>
          <w:color w:val="221E1F"/>
          <w:sz w:val="24"/>
          <w:szCs w:val="24"/>
        </w:rPr>
        <w:t xml:space="preserve"> commercial incentives</w:t>
      </w:r>
      <w:r w:rsidR="008E4DAA">
        <w:rPr>
          <w:rFonts w:ascii="Times New Roman" w:hAnsi="Times New Roman" w:cs="Times New Roman"/>
          <w:color w:val="221E1F"/>
          <w:sz w:val="24"/>
          <w:szCs w:val="24"/>
        </w:rPr>
        <w:t xml:space="preserve">: </w:t>
      </w:r>
      <w:r w:rsidRPr="00EF08A5">
        <w:rPr>
          <w:rFonts w:ascii="Times New Roman" w:hAnsi="Times New Roman" w:cs="Times New Roman"/>
          <w:sz w:val="24"/>
          <w:szCs w:val="24"/>
        </w:rPr>
        <w:t>because energy companies have strong in</w:t>
      </w:r>
      <w:r w:rsidR="00202FF1">
        <w:rPr>
          <w:rFonts w:ascii="Times New Roman" w:hAnsi="Times New Roman" w:cs="Times New Roman"/>
          <w:sz w:val="24"/>
          <w:szCs w:val="24"/>
        </w:rPr>
        <w:t xml:space="preserve">centives to keep costs low, there is evidence they have </w:t>
      </w:r>
      <w:r w:rsidR="00A52CFE">
        <w:rPr>
          <w:rFonts w:ascii="Times New Roman" w:hAnsi="Times New Roman" w:cs="Times New Roman"/>
          <w:sz w:val="24"/>
          <w:szCs w:val="24"/>
        </w:rPr>
        <w:t>target</w:t>
      </w:r>
      <w:r w:rsidR="003C47E7">
        <w:rPr>
          <w:rFonts w:ascii="Times New Roman" w:hAnsi="Times New Roman" w:cs="Times New Roman"/>
          <w:sz w:val="24"/>
          <w:szCs w:val="24"/>
        </w:rPr>
        <w:t>ed</w:t>
      </w:r>
      <w:r w:rsidRPr="00EF08A5">
        <w:rPr>
          <w:rFonts w:ascii="Times New Roman" w:hAnsi="Times New Roman" w:cs="Times New Roman"/>
          <w:sz w:val="24"/>
          <w:szCs w:val="24"/>
        </w:rPr>
        <w:t xml:space="preserve"> </w:t>
      </w:r>
      <w:r w:rsidR="003C47E7">
        <w:rPr>
          <w:rFonts w:ascii="Times New Roman" w:hAnsi="Times New Roman" w:cs="Times New Roman"/>
          <w:sz w:val="24"/>
          <w:szCs w:val="24"/>
        </w:rPr>
        <w:t>easier</w:t>
      </w:r>
      <w:r w:rsidRPr="00EF08A5">
        <w:rPr>
          <w:rFonts w:ascii="Times New Roman" w:hAnsi="Times New Roman" w:cs="Times New Roman"/>
          <w:sz w:val="24"/>
          <w:szCs w:val="24"/>
        </w:rPr>
        <w:t xml:space="preserve"> to access priority group</w:t>
      </w:r>
      <w:r w:rsidR="003C47E7">
        <w:rPr>
          <w:rFonts w:ascii="Times New Roman" w:hAnsi="Times New Roman" w:cs="Times New Roman"/>
          <w:sz w:val="24"/>
          <w:szCs w:val="24"/>
        </w:rPr>
        <w:t xml:space="preserve"> elements</w:t>
      </w:r>
      <w:r w:rsidRPr="00EF08A5">
        <w:rPr>
          <w:rFonts w:ascii="Times New Roman" w:hAnsi="Times New Roman" w:cs="Times New Roman"/>
          <w:sz w:val="24"/>
          <w:szCs w:val="24"/>
        </w:rPr>
        <w:t xml:space="preserve"> and concentrate</w:t>
      </w:r>
      <w:r w:rsidR="00202FF1">
        <w:rPr>
          <w:rFonts w:ascii="Times New Roman" w:hAnsi="Times New Roman" w:cs="Times New Roman"/>
          <w:sz w:val="24"/>
          <w:szCs w:val="24"/>
        </w:rPr>
        <w:t>d</w:t>
      </w:r>
      <w:r w:rsidRPr="00EF08A5">
        <w:rPr>
          <w:rFonts w:ascii="Times New Roman" w:hAnsi="Times New Roman" w:cs="Times New Roman"/>
          <w:sz w:val="24"/>
          <w:szCs w:val="24"/>
        </w:rPr>
        <w:t xml:space="preserve"> on least expensive interventions and/or cost shar</w:t>
      </w:r>
      <w:r w:rsidR="003C47E7">
        <w:rPr>
          <w:rFonts w:ascii="Times New Roman" w:hAnsi="Times New Roman" w:cs="Times New Roman"/>
          <w:sz w:val="24"/>
          <w:szCs w:val="24"/>
        </w:rPr>
        <w:t>ing</w:t>
      </w:r>
      <w:r w:rsidRPr="00EF08A5">
        <w:rPr>
          <w:rFonts w:ascii="Times New Roman" w:hAnsi="Times New Roman" w:cs="Times New Roman"/>
          <w:sz w:val="24"/>
          <w:szCs w:val="24"/>
        </w:rPr>
        <w:t xml:space="preserve"> with customers. On the former, evidence suggests, for example, neglect of private rented accommodation, where fuel poverty levels are higher (</w:t>
      </w:r>
      <w:proofErr w:type="spellStart"/>
      <w:r w:rsidRPr="00EF08A5">
        <w:rPr>
          <w:rFonts w:ascii="Times New Roman" w:hAnsi="Times New Roman" w:cs="Times New Roman"/>
          <w:sz w:val="24"/>
          <w:szCs w:val="24"/>
        </w:rPr>
        <w:t>Rosenow</w:t>
      </w:r>
      <w:proofErr w:type="spellEnd"/>
      <w:r w:rsidRPr="00EF08A5">
        <w:rPr>
          <w:rFonts w:ascii="Times New Roman" w:hAnsi="Times New Roman" w:cs="Times New Roman"/>
          <w:sz w:val="24"/>
          <w:szCs w:val="24"/>
        </w:rPr>
        <w:t xml:space="preserve"> et al</w:t>
      </w:r>
      <w:r w:rsidR="009B02D5">
        <w:rPr>
          <w:rFonts w:ascii="Times New Roman" w:hAnsi="Times New Roman" w:cs="Times New Roman"/>
          <w:sz w:val="24"/>
          <w:szCs w:val="24"/>
        </w:rPr>
        <w:t>.,</w:t>
      </w:r>
      <w:r w:rsidRPr="00EF08A5">
        <w:rPr>
          <w:rFonts w:ascii="Times New Roman" w:hAnsi="Times New Roman" w:cs="Times New Roman"/>
          <w:sz w:val="24"/>
          <w:szCs w:val="24"/>
        </w:rPr>
        <w:t xml:space="preserve"> 2013). </w:t>
      </w:r>
      <w:r w:rsidR="003C47E7">
        <w:rPr>
          <w:rFonts w:ascii="Times New Roman" w:hAnsi="Times New Roman" w:cs="Times New Roman"/>
          <w:sz w:val="24"/>
          <w:szCs w:val="24"/>
        </w:rPr>
        <w:t xml:space="preserve">On </w:t>
      </w:r>
      <w:r w:rsidRPr="00EF08A5">
        <w:rPr>
          <w:rFonts w:ascii="Times New Roman" w:hAnsi="Times New Roman" w:cs="Times New Roman"/>
          <w:sz w:val="24"/>
          <w:szCs w:val="24"/>
        </w:rPr>
        <w:t xml:space="preserve">lower cost interventions, this has led to neglect of </w:t>
      </w:r>
      <w:r w:rsidR="003C47E7">
        <w:rPr>
          <w:rFonts w:ascii="Times New Roman" w:hAnsi="Times New Roman" w:cs="Times New Roman"/>
          <w:sz w:val="24"/>
          <w:szCs w:val="24"/>
        </w:rPr>
        <w:t>more expensive improvements</w:t>
      </w:r>
      <w:r w:rsidRPr="00EF08A5">
        <w:rPr>
          <w:rFonts w:ascii="Times New Roman" w:hAnsi="Times New Roman" w:cs="Times New Roman"/>
          <w:sz w:val="24"/>
          <w:szCs w:val="24"/>
        </w:rPr>
        <w:t xml:space="preserve">, such as solid wall insulation, which is provision particularly required in fuel poor housing </w:t>
      </w:r>
      <w:r w:rsidRPr="003508F5">
        <w:rPr>
          <w:rFonts w:ascii="Times New Roman" w:hAnsi="Times New Roman" w:cs="Times New Roman"/>
          <w:sz w:val="24"/>
          <w:szCs w:val="24"/>
        </w:rPr>
        <w:t>(</w:t>
      </w:r>
      <w:r w:rsidR="003508F5" w:rsidRPr="003508F5">
        <w:rPr>
          <w:rFonts w:ascii="Times New Roman" w:hAnsi="Times New Roman" w:cs="Times New Roman"/>
          <w:sz w:val="24"/>
          <w:szCs w:val="24"/>
        </w:rPr>
        <w:t>CCC, 2019b</w:t>
      </w:r>
      <w:r w:rsidRPr="003508F5">
        <w:rPr>
          <w:rFonts w:ascii="Times New Roman" w:hAnsi="Times New Roman" w:cs="Times New Roman"/>
          <w:sz w:val="24"/>
          <w:szCs w:val="24"/>
        </w:rPr>
        <w:t>).</w:t>
      </w:r>
      <w:r w:rsidRPr="00EF08A5">
        <w:rPr>
          <w:rFonts w:ascii="Times New Roman" w:hAnsi="Times New Roman" w:cs="Times New Roman"/>
          <w:sz w:val="24"/>
          <w:szCs w:val="24"/>
        </w:rPr>
        <w:t xml:space="preserve"> Efforts by government to insist on the inclusion of higher costs measures have been resisted by energy suppliers, not least because government fears increased costs will be passed on in bills thus worsening the regressive nature of the scheme</w:t>
      </w:r>
      <w:r w:rsidRPr="009B02D5">
        <w:rPr>
          <w:rFonts w:ascii="Times New Roman" w:hAnsi="Times New Roman" w:cs="Times New Roman"/>
          <w:sz w:val="24"/>
          <w:szCs w:val="24"/>
        </w:rPr>
        <w:t xml:space="preserve"> </w:t>
      </w:r>
      <w:r w:rsidR="00AB2271" w:rsidRPr="009B02D5">
        <w:rPr>
          <w:rFonts w:ascii="Times New Roman" w:hAnsi="Times New Roman" w:cs="Times New Roman"/>
          <w:sz w:val="24"/>
          <w:szCs w:val="24"/>
        </w:rPr>
        <w:t>(</w:t>
      </w:r>
      <w:r w:rsidRPr="009B02D5">
        <w:rPr>
          <w:rFonts w:ascii="Times New Roman" w:hAnsi="Times New Roman" w:cs="Times New Roman"/>
          <w:sz w:val="24"/>
          <w:szCs w:val="24"/>
        </w:rPr>
        <w:t>Lees, 2008</w:t>
      </w:r>
      <w:r w:rsidRPr="00EF08A5">
        <w:rPr>
          <w:rFonts w:ascii="Times New Roman" w:hAnsi="Times New Roman" w:cs="Times New Roman"/>
          <w:color w:val="221E1F"/>
          <w:sz w:val="24"/>
          <w:szCs w:val="24"/>
        </w:rPr>
        <w:t>).</w:t>
      </w:r>
      <w:r w:rsidR="000F12F7">
        <w:rPr>
          <w:rFonts w:ascii="Times New Roman" w:hAnsi="Times New Roman" w:cs="Times New Roman"/>
          <w:sz w:val="24"/>
          <w:szCs w:val="24"/>
        </w:rPr>
        <w:t xml:space="preserve"> </w:t>
      </w:r>
      <w:r w:rsidR="008852A9">
        <w:rPr>
          <w:rFonts w:ascii="Times New Roman" w:hAnsi="Times New Roman" w:cs="Times New Roman"/>
          <w:color w:val="221E1F"/>
          <w:sz w:val="24"/>
          <w:szCs w:val="24"/>
        </w:rPr>
        <w:t>Despite these evident problems, u</w:t>
      </w:r>
      <w:r w:rsidR="00C9309A" w:rsidRPr="00EF08A5">
        <w:rPr>
          <w:rFonts w:ascii="Times New Roman" w:hAnsi="Times New Roman" w:cs="Times New Roman"/>
          <w:color w:val="221E1F"/>
          <w:sz w:val="24"/>
          <w:szCs w:val="24"/>
        </w:rPr>
        <w:t>nder the</w:t>
      </w:r>
      <w:r w:rsidR="008852A9">
        <w:rPr>
          <w:rFonts w:ascii="Times New Roman" w:hAnsi="Times New Roman" w:cs="Times New Roman"/>
          <w:color w:val="221E1F"/>
          <w:sz w:val="24"/>
          <w:szCs w:val="24"/>
        </w:rPr>
        <w:t xml:space="preserve"> Conservatives, the new</w:t>
      </w:r>
      <w:r w:rsidR="00C9309A" w:rsidRPr="00EF08A5">
        <w:rPr>
          <w:rFonts w:ascii="Times New Roman" w:hAnsi="Times New Roman" w:cs="Times New Roman"/>
          <w:color w:val="221E1F"/>
          <w:sz w:val="24"/>
          <w:szCs w:val="24"/>
        </w:rPr>
        <w:t xml:space="preserve"> ESO</w:t>
      </w:r>
      <w:r w:rsidR="008852A9">
        <w:rPr>
          <w:rFonts w:ascii="Times New Roman" w:hAnsi="Times New Roman" w:cs="Times New Roman"/>
          <w:color w:val="221E1F"/>
          <w:sz w:val="24"/>
          <w:szCs w:val="24"/>
        </w:rPr>
        <w:t xml:space="preserve"> was assigned by itself the task of addressing energy poverty. Predictably, </w:t>
      </w:r>
      <w:r w:rsidR="003C47E7">
        <w:rPr>
          <w:rFonts w:ascii="Times New Roman" w:hAnsi="Times New Roman" w:cs="Times New Roman"/>
          <w:color w:val="221E1F"/>
          <w:sz w:val="24"/>
          <w:szCs w:val="24"/>
        </w:rPr>
        <w:t xml:space="preserve">area-based </w:t>
      </w:r>
      <w:r w:rsidR="008852A9">
        <w:rPr>
          <w:rFonts w:ascii="Times New Roman" w:hAnsi="Times New Roman" w:cs="Times New Roman"/>
          <w:color w:val="221E1F"/>
          <w:sz w:val="24"/>
          <w:szCs w:val="24"/>
        </w:rPr>
        <w:t xml:space="preserve">evidence suggests interventions have not </w:t>
      </w:r>
      <w:r w:rsidR="003C47E7">
        <w:rPr>
          <w:rFonts w:ascii="Times New Roman" w:hAnsi="Times New Roman" w:cs="Times New Roman"/>
          <w:color w:val="221E1F"/>
          <w:sz w:val="24"/>
          <w:szCs w:val="24"/>
        </w:rPr>
        <w:t>successfully targeted</w:t>
      </w:r>
      <w:r w:rsidR="008852A9">
        <w:rPr>
          <w:rFonts w:ascii="Times New Roman" w:hAnsi="Times New Roman" w:cs="Times New Roman"/>
          <w:color w:val="221E1F"/>
          <w:sz w:val="24"/>
          <w:szCs w:val="24"/>
        </w:rPr>
        <w:t xml:space="preserve"> those in greatest need (</w:t>
      </w:r>
      <w:proofErr w:type="gramStart"/>
      <w:r w:rsidR="00202FF1">
        <w:rPr>
          <w:rFonts w:ascii="Times New Roman" w:hAnsi="Times New Roman" w:cs="Times New Roman"/>
          <w:color w:val="221E1F"/>
          <w:sz w:val="24"/>
          <w:szCs w:val="24"/>
        </w:rPr>
        <w:t>e.g.</w:t>
      </w:r>
      <w:proofErr w:type="gramEnd"/>
      <w:r w:rsidR="00DD791D">
        <w:rPr>
          <w:rFonts w:ascii="Times New Roman" w:hAnsi="Times New Roman" w:cs="Times New Roman"/>
          <w:color w:val="221E1F"/>
          <w:sz w:val="24"/>
          <w:szCs w:val="24"/>
        </w:rPr>
        <w:t xml:space="preserve"> Bridgen and Robinson</w:t>
      </w:r>
      <w:r w:rsidR="009B02D5">
        <w:rPr>
          <w:rFonts w:ascii="Times New Roman" w:hAnsi="Times New Roman" w:cs="Times New Roman"/>
          <w:color w:val="221E1F"/>
          <w:sz w:val="24"/>
          <w:szCs w:val="24"/>
        </w:rPr>
        <w:t>,</w:t>
      </w:r>
      <w:r w:rsidR="008852A9">
        <w:rPr>
          <w:rFonts w:ascii="Times New Roman" w:hAnsi="Times New Roman" w:cs="Times New Roman"/>
          <w:color w:val="221E1F"/>
          <w:sz w:val="24"/>
          <w:szCs w:val="24"/>
        </w:rPr>
        <w:t xml:space="preserve"> 2023).</w:t>
      </w:r>
    </w:p>
    <w:p w14:paraId="7A7B54D8" w14:textId="77777777" w:rsidR="00DB5C0C" w:rsidRDefault="00DB5C0C" w:rsidP="00EF08A5">
      <w:pPr>
        <w:spacing w:after="0" w:line="480" w:lineRule="auto"/>
        <w:jc w:val="both"/>
        <w:rPr>
          <w:rFonts w:ascii="Times New Roman" w:hAnsi="Times New Roman" w:cs="Times New Roman"/>
          <w:sz w:val="24"/>
          <w:szCs w:val="24"/>
        </w:rPr>
      </w:pPr>
    </w:p>
    <w:p w14:paraId="6872D4CF" w14:textId="77777777" w:rsidR="00DB5C0C" w:rsidRDefault="00DB5C0C" w:rsidP="00EF08A5">
      <w:pPr>
        <w:spacing w:after="0" w:line="480" w:lineRule="auto"/>
        <w:jc w:val="both"/>
        <w:rPr>
          <w:rFonts w:ascii="Times New Roman" w:hAnsi="Times New Roman" w:cs="Times New Roman"/>
          <w:sz w:val="24"/>
          <w:szCs w:val="24"/>
        </w:rPr>
      </w:pPr>
      <w:r>
        <w:rPr>
          <w:rFonts w:ascii="Times New Roman" w:hAnsi="Times New Roman" w:cs="Times New Roman"/>
          <w:i/>
          <w:color w:val="221E1F"/>
          <w:sz w:val="24"/>
          <w:szCs w:val="24"/>
        </w:rPr>
        <w:t>Policy problem</w:t>
      </w:r>
      <w:r w:rsidR="00A30E28">
        <w:rPr>
          <w:rFonts w:ascii="Times New Roman" w:hAnsi="Times New Roman" w:cs="Times New Roman"/>
          <w:i/>
          <w:color w:val="221E1F"/>
          <w:sz w:val="24"/>
          <w:szCs w:val="24"/>
        </w:rPr>
        <w:t xml:space="preserve"> 2</w:t>
      </w:r>
      <w:r>
        <w:rPr>
          <w:rFonts w:ascii="Times New Roman" w:hAnsi="Times New Roman" w:cs="Times New Roman"/>
          <w:i/>
          <w:color w:val="221E1F"/>
          <w:sz w:val="24"/>
          <w:szCs w:val="24"/>
        </w:rPr>
        <w:t>: energy costs</w:t>
      </w:r>
    </w:p>
    <w:p w14:paraId="185AEA3C" w14:textId="22A56C6A" w:rsidR="003D615A" w:rsidRDefault="003D615A" w:rsidP="00EF08A5">
      <w:pPr>
        <w:spacing w:after="0" w:line="480" w:lineRule="auto"/>
        <w:jc w:val="both"/>
        <w:rPr>
          <w:rFonts w:ascii="Times New Roman" w:hAnsi="Times New Roman" w:cs="Times New Roman"/>
          <w:sz w:val="24"/>
          <w:szCs w:val="24"/>
        </w:rPr>
      </w:pPr>
      <w:r w:rsidRPr="00EF08A5">
        <w:rPr>
          <w:rFonts w:ascii="Times New Roman" w:hAnsi="Times New Roman" w:cs="Times New Roman"/>
          <w:sz w:val="24"/>
          <w:szCs w:val="24"/>
        </w:rPr>
        <w:lastRenderedPageBreak/>
        <w:t xml:space="preserve">The second </w:t>
      </w:r>
      <w:r w:rsidR="00BE49F9">
        <w:rPr>
          <w:rFonts w:ascii="Times New Roman" w:hAnsi="Times New Roman" w:cs="Times New Roman"/>
          <w:sz w:val="24"/>
          <w:szCs w:val="24"/>
        </w:rPr>
        <w:t xml:space="preserve">policy problem encountered with </w:t>
      </w:r>
      <w:r w:rsidRPr="00EF08A5">
        <w:rPr>
          <w:rFonts w:ascii="Times New Roman" w:hAnsi="Times New Roman" w:cs="Times New Roman"/>
          <w:sz w:val="24"/>
          <w:szCs w:val="24"/>
        </w:rPr>
        <w:t xml:space="preserve">domestic energy efficiency </w:t>
      </w:r>
      <w:r w:rsidR="00BE49F9">
        <w:rPr>
          <w:rFonts w:ascii="Times New Roman" w:hAnsi="Times New Roman" w:cs="Times New Roman"/>
          <w:sz w:val="24"/>
          <w:szCs w:val="24"/>
        </w:rPr>
        <w:t>interventions</w:t>
      </w:r>
      <w:r w:rsidR="004E2197">
        <w:rPr>
          <w:rFonts w:ascii="Times New Roman" w:hAnsi="Times New Roman" w:cs="Times New Roman"/>
          <w:sz w:val="24"/>
          <w:szCs w:val="24"/>
        </w:rPr>
        <w:t xml:space="preserve"> </w:t>
      </w:r>
      <w:r w:rsidR="00BE49F9">
        <w:rPr>
          <w:rFonts w:ascii="Times New Roman" w:hAnsi="Times New Roman" w:cs="Times New Roman"/>
          <w:sz w:val="24"/>
          <w:szCs w:val="24"/>
        </w:rPr>
        <w:t>as a</w:t>
      </w:r>
      <w:r w:rsidR="00443EB6">
        <w:rPr>
          <w:rFonts w:ascii="Times New Roman" w:hAnsi="Times New Roman" w:cs="Times New Roman"/>
          <w:sz w:val="24"/>
          <w:szCs w:val="24"/>
        </w:rPr>
        <w:t xml:space="preserve">n energy poverty reduction </w:t>
      </w:r>
      <w:r w:rsidR="009B6F97">
        <w:rPr>
          <w:rFonts w:ascii="Times New Roman" w:hAnsi="Times New Roman" w:cs="Times New Roman"/>
          <w:sz w:val="24"/>
          <w:szCs w:val="24"/>
        </w:rPr>
        <w:t xml:space="preserve">tool </w:t>
      </w:r>
      <w:r w:rsidR="00443EB6">
        <w:rPr>
          <w:rFonts w:ascii="Times New Roman" w:hAnsi="Times New Roman" w:cs="Times New Roman"/>
          <w:sz w:val="24"/>
          <w:szCs w:val="24"/>
        </w:rPr>
        <w:t xml:space="preserve">in England </w:t>
      </w:r>
      <w:r w:rsidRPr="00EF08A5">
        <w:rPr>
          <w:rFonts w:ascii="Times New Roman" w:hAnsi="Times New Roman" w:cs="Times New Roman"/>
          <w:sz w:val="24"/>
          <w:szCs w:val="24"/>
        </w:rPr>
        <w:t xml:space="preserve">concerns </w:t>
      </w:r>
      <w:r w:rsidR="00443EB6">
        <w:rPr>
          <w:rFonts w:ascii="Times New Roman" w:hAnsi="Times New Roman" w:cs="Times New Roman"/>
          <w:sz w:val="24"/>
          <w:szCs w:val="24"/>
        </w:rPr>
        <w:t xml:space="preserve">their </w:t>
      </w:r>
      <w:r w:rsidRPr="00EF08A5">
        <w:rPr>
          <w:rFonts w:ascii="Times New Roman" w:hAnsi="Times New Roman" w:cs="Times New Roman"/>
          <w:sz w:val="24"/>
          <w:szCs w:val="24"/>
        </w:rPr>
        <w:t xml:space="preserve">limitations </w:t>
      </w:r>
      <w:r w:rsidR="00BE49F9">
        <w:rPr>
          <w:rFonts w:ascii="Times New Roman" w:hAnsi="Times New Roman" w:cs="Times New Roman"/>
          <w:sz w:val="24"/>
          <w:szCs w:val="24"/>
        </w:rPr>
        <w:t xml:space="preserve">in addressing </w:t>
      </w:r>
      <w:r w:rsidRPr="00EF08A5">
        <w:rPr>
          <w:rFonts w:ascii="Times New Roman" w:hAnsi="Times New Roman" w:cs="Times New Roman"/>
          <w:sz w:val="24"/>
          <w:szCs w:val="24"/>
        </w:rPr>
        <w:t xml:space="preserve">increased </w:t>
      </w:r>
      <w:r w:rsidR="00BE49F9">
        <w:rPr>
          <w:rFonts w:ascii="Times New Roman" w:hAnsi="Times New Roman" w:cs="Times New Roman"/>
          <w:sz w:val="24"/>
          <w:szCs w:val="24"/>
        </w:rPr>
        <w:t xml:space="preserve">energy </w:t>
      </w:r>
      <w:r w:rsidRPr="00EF08A5">
        <w:rPr>
          <w:rFonts w:ascii="Times New Roman" w:hAnsi="Times New Roman" w:cs="Times New Roman"/>
          <w:sz w:val="24"/>
          <w:szCs w:val="24"/>
        </w:rPr>
        <w:t>prices. During the period considered,</w:t>
      </w:r>
      <w:r w:rsidR="0047680E">
        <w:rPr>
          <w:rFonts w:ascii="Times New Roman" w:hAnsi="Times New Roman" w:cs="Times New Roman"/>
          <w:sz w:val="24"/>
          <w:szCs w:val="24"/>
        </w:rPr>
        <w:t xml:space="preserve"> </w:t>
      </w:r>
      <w:r w:rsidR="00443EB6">
        <w:rPr>
          <w:rFonts w:ascii="Times New Roman" w:hAnsi="Times New Roman" w:cs="Times New Roman"/>
          <w:sz w:val="24"/>
          <w:szCs w:val="24"/>
        </w:rPr>
        <w:t>this has been a sign</w:t>
      </w:r>
      <w:r w:rsidR="0085311A">
        <w:rPr>
          <w:rFonts w:ascii="Times New Roman" w:hAnsi="Times New Roman" w:cs="Times New Roman"/>
          <w:sz w:val="24"/>
          <w:szCs w:val="24"/>
        </w:rPr>
        <w:t>i</w:t>
      </w:r>
      <w:r w:rsidR="00443EB6">
        <w:rPr>
          <w:rFonts w:ascii="Times New Roman" w:hAnsi="Times New Roman" w:cs="Times New Roman"/>
          <w:sz w:val="24"/>
          <w:szCs w:val="24"/>
        </w:rPr>
        <w:t>ficant</w:t>
      </w:r>
      <w:r w:rsidRPr="00EF08A5">
        <w:rPr>
          <w:rFonts w:ascii="Times New Roman" w:hAnsi="Times New Roman" w:cs="Times New Roman"/>
          <w:sz w:val="24"/>
          <w:szCs w:val="24"/>
        </w:rPr>
        <w:t xml:space="preserve"> problem,</w:t>
      </w:r>
      <w:r w:rsidR="00B93805">
        <w:rPr>
          <w:rFonts w:ascii="Times New Roman" w:hAnsi="Times New Roman" w:cs="Times New Roman"/>
          <w:sz w:val="24"/>
          <w:szCs w:val="24"/>
        </w:rPr>
        <w:t xml:space="preserve"> on two occasions, between 2004 and 20</w:t>
      </w:r>
      <w:r w:rsidRPr="00EF08A5">
        <w:rPr>
          <w:rFonts w:ascii="Times New Roman" w:hAnsi="Times New Roman" w:cs="Times New Roman"/>
          <w:sz w:val="24"/>
          <w:szCs w:val="24"/>
        </w:rPr>
        <w:t>1</w:t>
      </w:r>
      <w:r w:rsidR="00B93805">
        <w:rPr>
          <w:rFonts w:ascii="Times New Roman" w:hAnsi="Times New Roman" w:cs="Times New Roman"/>
          <w:sz w:val="24"/>
          <w:szCs w:val="24"/>
        </w:rPr>
        <w:t>4</w:t>
      </w:r>
      <w:r w:rsidRPr="00EF08A5">
        <w:rPr>
          <w:rFonts w:ascii="Times New Roman" w:hAnsi="Times New Roman" w:cs="Times New Roman"/>
          <w:sz w:val="24"/>
          <w:szCs w:val="24"/>
        </w:rPr>
        <w:t xml:space="preserve"> and more recently as a consequence of the energy </w:t>
      </w:r>
      <w:proofErr w:type="gramStart"/>
      <w:r w:rsidRPr="00EF08A5">
        <w:rPr>
          <w:rFonts w:ascii="Times New Roman" w:hAnsi="Times New Roman" w:cs="Times New Roman"/>
          <w:sz w:val="24"/>
          <w:szCs w:val="24"/>
        </w:rPr>
        <w:t>crisis  from</w:t>
      </w:r>
      <w:proofErr w:type="gramEnd"/>
      <w:r w:rsidRPr="00EF08A5">
        <w:rPr>
          <w:rFonts w:ascii="Times New Roman" w:hAnsi="Times New Roman" w:cs="Times New Roman"/>
          <w:sz w:val="24"/>
          <w:szCs w:val="24"/>
        </w:rPr>
        <w:t xml:space="preserve"> March 2022</w:t>
      </w:r>
      <w:r w:rsidR="00607AF0">
        <w:rPr>
          <w:rFonts w:ascii="Times New Roman" w:hAnsi="Times New Roman" w:cs="Times New Roman"/>
          <w:sz w:val="24"/>
          <w:szCs w:val="24"/>
        </w:rPr>
        <w:t xml:space="preserve"> (figures </w:t>
      </w:r>
      <w:r w:rsidR="00C12467">
        <w:rPr>
          <w:rFonts w:ascii="Times New Roman" w:hAnsi="Times New Roman" w:cs="Times New Roman"/>
          <w:sz w:val="24"/>
          <w:szCs w:val="24"/>
        </w:rPr>
        <w:t>two and three</w:t>
      </w:r>
      <w:r w:rsidR="00607AF0">
        <w:rPr>
          <w:rFonts w:ascii="Times New Roman" w:hAnsi="Times New Roman" w:cs="Times New Roman"/>
          <w:sz w:val="24"/>
          <w:szCs w:val="24"/>
        </w:rPr>
        <w:t>)</w:t>
      </w:r>
      <w:r w:rsidRPr="00EF08A5">
        <w:rPr>
          <w:rFonts w:ascii="Times New Roman" w:hAnsi="Times New Roman" w:cs="Times New Roman"/>
          <w:sz w:val="24"/>
          <w:szCs w:val="24"/>
        </w:rPr>
        <w:t xml:space="preserve">. </w:t>
      </w:r>
    </w:p>
    <w:p w14:paraId="65B64F43" w14:textId="77777777" w:rsidR="0085311A" w:rsidRDefault="0085311A" w:rsidP="00EF08A5">
      <w:pPr>
        <w:spacing w:after="0" w:line="480" w:lineRule="auto"/>
        <w:jc w:val="both"/>
        <w:rPr>
          <w:rFonts w:ascii="Times New Roman" w:hAnsi="Times New Roman" w:cs="Times New Roman"/>
          <w:sz w:val="20"/>
          <w:szCs w:val="20"/>
        </w:rPr>
      </w:pPr>
    </w:p>
    <w:p w14:paraId="3C127083" w14:textId="27B6788F" w:rsidR="0085311A" w:rsidRDefault="00F139A7" w:rsidP="00EF08A5">
      <w:pPr>
        <w:spacing w:after="0" w:line="480" w:lineRule="auto"/>
        <w:jc w:val="both"/>
        <w:rPr>
          <w:rFonts w:ascii="Times New Roman" w:hAnsi="Times New Roman" w:cs="Times New Roman"/>
          <w:sz w:val="20"/>
          <w:szCs w:val="20"/>
        </w:rPr>
      </w:pPr>
      <w:r>
        <w:rPr>
          <w:noProof/>
          <w:lang w:eastAsia="en-GB"/>
        </w:rPr>
        <w:drawing>
          <wp:inline distT="0" distB="0" distL="0" distR="0" wp14:anchorId="1E3BD394" wp14:editId="79EFF84B">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74533B" w14:textId="59E26169" w:rsidR="006657C0" w:rsidRDefault="006657C0" w:rsidP="00EF08A5">
      <w:pPr>
        <w:spacing w:after="0" w:line="480" w:lineRule="auto"/>
        <w:jc w:val="both"/>
        <w:rPr>
          <w:rFonts w:ascii="Times New Roman" w:hAnsi="Times New Roman" w:cs="Times New Roman"/>
          <w:sz w:val="20"/>
          <w:szCs w:val="20"/>
        </w:rPr>
      </w:pPr>
      <w:r w:rsidRPr="006657C0">
        <w:rPr>
          <w:rFonts w:ascii="Times New Roman" w:hAnsi="Times New Roman" w:cs="Times New Roman"/>
          <w:sz w:val="20"/>
          <w:szCs w:val="20"/>
        </w:rPr>
        <w:t>Source:</w:t>
      </w:r>
      <w:r w:rsidR="003508F5">
        <w:rPr>
          <w:rFonts w:ascii="Times New Roman" w:hAnsi="Times New Roman" w:cs="Times New Roman"/>
          <w:sz w:val="20"/>
          <w:szCs w:val="20"/>
        </w:rPr>
        <w:t xml:space="preserve"> BEIS 2019a</w:t>
      </w:r>
    </w:p>
    <w:p w14:paraId="3F370844" w14:textId="77777777" w:rsidR="00F139A7" w:rsidRDefault="00F139A7" w:rsidP="00F139A7">
      <w:pPr>
        <w:spacing w:after="0" w:line="480" w:lineRule="auto"/>
        <w:jc w:val="both"/>
        <w:rPr>
          <w:rFonts w:ascii="Times New Roman" w:hAnsi="Times New Roman" w:cs="Times New Roman"/>
          <w:sz w:val="20"/>
          <w:szCs w:val="20"/>
        </w:rPr>
      </w:pPr>
      <w:r>
        <w:rPr>
          <w:rFonts w:ascii="Times New Roman" w:hAnsi="Times New Roman" w:cs="Times New Roman"/>
          <w:sz w:val="20"/>
          <w:szCs w:val="20"/>
        </w:rPr>
        <w:t>¹ Great Britain figures are used because separate English figures are not available</w:t>
      </w:r>
    </w:p>
    <w:p w14:paraId="766BF7EE" w14:textId="77777777" w:rsidR="00F139A7" w:rsidRPr="006657C0" w:rsidRDefault="00F139A7" w:rsidP="00EF08A5">
      <w:pPr>
        <w:spacing w:after="0" w:line="480" w:lineRule="auto"/>
        <w:jc w:val="both"/>
        <w:rPr>
          <w:rFonts w:ascii="Times New Roman" w:hAnsi="Times New Roman" w:cs="Times New Roman"/>
          <w:sz w:val="20"/>
          <w:szCs w:val="20"/>
        </w:rPr>
      </w:pPr>
    </w:p>
    <w:p w14:paraId="3442E36B" w14:textId="735E46F9" w:rsidR="00A464F0" w:rsidRDefault="00F139A7" w:rsidP="006657C0">
      <w:pPr>
        <w:spacing w:after="0" w:line="480" w:lineRule="auto"/>
        <w:jc w:val="both"/>
        <w:rPr>
          <w:rFonts w:ascii="Times New Roman" w:hAnsi="Times New Roman" w:cs="Times New Roman"/>
          <w:sz w:val="20"/>
          <w:szCs w:val="20"/>
        </w:rPr>
      </w:pPr>
      <w:r>
        <w:rPr>
          <w:noProof/>
          <w:lang w:eastAsia="en-GB"/>
        </w:rPr>
        <w:drawing>
          <wp:inline distT="0" distB="0" distL="0" distR="0" wp14:anchorId="69905400" wp14:editId="791DD0D1">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1B4496" w14:textId="52798D7C" w:rsidR="006657C0" w:rsidRDefault="006657C0" w:rsidP="006657C0">
      <w:pPr>
        <w:spacing w:after="0" w:line="480" w:lineRule="auto"/>
        <w:jc w:val="both"/>
        <w:rPr>
          <w:rFonts w:ascii="Times New Roman" w:hAnsi="Times New Roman" w:cs="Times New Roman"/>
          <w:sz w:val="20"/>
          <w:szCs w:val="20"/>
        </w:rPr>
      </w:pPr>
      <w:r w:rsidRPr="006657C0">
        <w:rPr>
          <w:rFonts w:ascii="Times New Roman" w:hAnsi="Times New Roman" w:cs="Times New Roman"/>
          <w:sz w:val="20"/>
          <w:szCs w:val="20"/>
        </w:rPr>
        <w:lastRenderedPageBreak/>
        <w:t>Source:</w:t>
      </w:r>
      <w:r w:rsidR="003508F5">
        <w:rPr>
          <w:rFonts w:ascii="Times New Roman" w:hAnsi="Times New Roman" w:cs="Times New Roman"/>
          <w:sz w:val="20"/>
          <w:szCs w:val="20"/>
        </w:rPr>
        <w:t xml:space="preserve"> BEIS 2019b</w:t>
      </w:r>
    </w:p>
    <w:p w14:paraId="1C35B91F" w14:textId="63F44A48" w:rsidR="00F139A7" w:rsidRDefault="00F139A7" w:rsidP="006657C0">
      <w:pPr>
        <w:spacing w:after="0" w:line="480" w:lineRule="auto"/>
        <w:jc w:val="both"/>
        <w:rPr>
          <w:rFonts w:ascii="Times New Roman" w:hAnsi="Times New Roman" w:cs="Times New Roman"/>
          <w:sz w:val="20"/>
          <w:szCs w:val="20"/>
        </w:rPr>
      </w:pPr>
      <w:r>
        <w:rPr>
          <w:rFonts w:ascii="Times New Roman" w:hAnsi="Times New Roman" w:cs="Times New Roman"/>
          <w:sz w:val="20"/>
          <w:szCs w:val="20"/>
        </w:rPr>
        <w:t>¹ Great Britain figures are used because separate English figures are not available</w:t>
      </w:r>
    </w:p>
    <w:p w14:paraId="2A33B2F6" w14:textId="77777777" w:rsidR="00F139A7" w:rsidRPr="006657C0" w:rsidRDefault="00F139A7" w:rsidP="006657C0">
      <w:pPr>
        <w:spacing w:after="0" w:line="480" w:lineRule="auto"/>
        <w:jc w:val="both"/>
        <w:rPr>
          <w:rFonts w:ascii="Times New Roman" w:hAnsi="Times New Roman" w:cs="Times New Roman"/>
          <w:sz w:val="20"/>
          <w:szCs w:val="20"/>
        </w:rPr>
      </w:pPr>
    </w:p>
    <w:p w14:paraId="0CC2B59C" w14:textId="4270F7BD" w:rsidR="003D615A" w:rsidRPr="00EF08A5" w:rsidRDefault="003D615A" w:rsidP="00EF08A5">
      <w:pPr>
        <w:spacing w:after="0" w:line="480" w:lineRule="auto"/>
        <w:jc w:val="both"/>
        <w:rPr>
          <w:rFonts w:ascii="Times New Roman" w:hAnsi="Times New Roman" w:cs="Times New Roman"/>
          <w:sz w:val="24"/>
          <w:szCs w:val="24"/>
        </w:rPr>
      </w:pPr>
      <w:r w:rsidRPr="00EF08A5">
        <w:rPr>
          <w:rFonts w:ascii="Times New Roman" w:hAnsi="Times New Roman" w:cs="Times New Roman"/>
          <w:sz w:val="24"/>
          <w:szCs w:val="24"/>
        </w:rPr>
        <w:t xml:space="preserve">During the first price rise, </w:t>
      </w:r>
      <w:r w:rsidR="0040027E">
        <w:rPr>
          <w:rFonts w:ascii="Times New Roman" w:hAnsi="Times New Roman" w:cs="Times New Roman"/>
          <w:sz w:val="24"/>
          <w:szCs w:val="24"/>
        </w:rPr>
        <w:t xml:space="preserve">annual gas and electricity bills </w:t>
      </w:r>
      <w:proofErr w:type="gramStart"/>
      <w:r w:rsidR="0040027E">
        <w:rPr>
          <w:rFonts w:ascii="Times New Roman" w:hAnsi="Times New Roman" w:cs="Times New Roman"/>
          <w:sz w:val="24"/>
          <w:szCs w:val="24"/>
        </w:rPr>
        <w:t xml:space="preserve">combined </w:t>
      </w:r>
      <w:r w:rsidRPr="00EF08A5">
        <w:rPr>
          <w:rFonts w:ascii="Times New Roman" w:hAnsi="Times New Roman" w:cs="Times New Roman"/>
          <w:sz w:val="24"/>
          <w:szCs w:val="24"/>
        </w:rPr>
        <w:t xml:space="preserve"> increased</w:t>
      </w:r>
      <w:proofErr w:type="gramEnd"/>
      <w:r w:rsidRPr="00EF08A5">
        <w:rPr>
          <w:rFonts w:ascii="Times New Roman" w:hAnsi="Times New Roman" w:cs="Times New Roman"/>
          <w:sz w:val="24"/>
          <w:szCs w:val="24"/>
        </w:rPr>
        <w:t xml:space="preserve"> by </w:t>
      </w:r>
      <w:r w:rsidR="0040027E">
        <w:rPr>
          <w:rFonts w:ascii="Times New Roman" w:hAnsi="Times New Roman" w:cs="Times New Roman"/>
          <w:sz w:val="24"/>
          <w:szCs w:val="24"/>
        </w:rPr>
        <w:t>93</w:t>
      </w:r>
      <w:r w:rsidRPr="00EF08A5">
        <w:rPr>
          <w:rFonts w:ascii="Times New Roman" w:hAnsi="Times New Roman" w:cs="Times New Roman"/>
          <w:sz w:val="24"/>
          <w:szCs w:val="24"/>
        </w:rPr>
        <w:t xml:space="preserve"> p</w:t>
      </w:r>
      <w:r w:rsidR="0040027E">
        <w:rPr>
          <w:rFonts w:ascii="Times New Roman" w:hAnsi="Times New Roman" w:cs="Times New Roman"/>
          <w:sz w:val="24"/>
          <w:szCs w:val="24"/>
        </w:rPr>
        <w:t>er cent in real terms up to 2014</w:t>
      </w:r>
      <w:r w:rsidRPr="00EF08A5">
        <w:rPr>
          <w:rFonts w:ascii="Times New Roman" w:hAnsi="Times New Roman" w:cs="Times New Roman"/>
          <w:sz w:val="24"/>
          <w:szCs w:val="24"/>
        </w:rPr>
        <w:t xml:space="preserve"> (</w:t>
      </w:r>
      <w:r w:rsidR="003508F5">
        <w:rPr>
          <w:rFonts w:ascii="Times New Roman" w:hAnsi="Times New Roman" w:cs="Times New Roman"/>
          <w:color w:val="000000"/>
          <w:sz w:val="24"/>
          <w:szCs w:val="24"/>
          <w:shd w:val="clear" w:color="auto" w:fill="FFFFFF"/>
        </w:rPr>
        <w:t>BEIS,</w:t>
      </w:r>
      <w:r w:rsidRPr="00EF08A5">
        <w:rPr>
          <w:rFonts w:ascii="Times New Roman" w:hAnsi="Times New Roman" w:cs="Times New Roman"/>
          <w:color w:val="000000"/>
          <w:sz w:val="24"/>
          <w:szCs w:val="24"/>
          <w:shd w:val="clear" w:color="auto" w:fill="FFFFFF"/>
        </w:rPr>
        <w:t xml:space="preserve"> 2019</w:t>
      </w:r>
      <w:r w:rsidR="00A464F0">
        <w:rPr>
          <w:rFonts w:ascii="Times New Roman" w:hAnsi="Times New Roman" w:cs="Times New Roman"/>
          <w:color w:val="000000"/>
          <w:sz w:val="24"/>
          <w:szCs w:val="24"/>
          <w:shd w:val="clear" w:color="auto" w:fill="FFFFFF"/>
        </w:rPr>
        <w:t>a and b</w:t>
      </w:r>
      <w:r w:rsidRPr="00EF08A5">
        <w:rPr>
          <w:rFonts w:ascii="Times New Roman" w:hAnsi="Times New Roman" w:cs="Times New Roman"/>
          <w:sz w:val="24"/>
          <w:szCs w:val="24"/>
        </w:rPr>
        <w:t>)</w:t>
      </w:r>
      <w:r w:rsidR="00A464F0">
        <w:rPr>
          <w:rFonts w:ascii="Times New Roman" w:hAnsi="Times New Roman" w:cs="Times New Roman"/>
          <w:sz w:val="24"/>
          <w:szCs w:val="24"/>
        </w:rPr>
        <w:t>.</w:t>
      </w:r>
      <w:r w:rsidRPr="00EF08A5">
        <w:rPr>
          <w:rFonts w:ascii="Times New Roman" w:hAnsi="Times New Roman" w:cs="Times New Roman"/>
          <w:sz w:val="24"/>
          <w:szCs w:val="24"/>
        </w:rPr>
        <w:t xml:space="preserve"> Even the generally market-friendly energy </w:t>
      </w:r>
      <w:r w:rsidR="00E72F8D">
        <w:rPr>
          <w:rFonts w:ascii="Times New Roman" w:hAnsi="Times New Roman" w:cs="Times New Roman"/>
          <w:sz w:val="24"/>
          <w:szCs w:val="24"/>
        </w:rPr>
        <w:t xml:space="preserve">market </w:t>
      </w:r>
      <w:r w:rsidRPr="00EF08A5">
        <w:rPr>
          <w:rFonts w:ascii="Times New Roman" w:hAnsi="Times New Roman" w:cs="Times New Roman"/>
          <w:sz w:val="24"/>
          <w:szCs w:val="24"/>
        </w:rPr>
        <w:t xml:space="preserve">regulators pushed for increased intervention given incremental improvements in domestic energy efficiency could have only a marginal effect. </w:t>
      </w:r>
      <w:r w:rsidRPr="006F3498">
        <w:rPr>
          <w:rFonts w:ascii="Times New Roman" w:hAnsi="Times New Roman" w:cs="Times New Roman"/>
          <w:sz w:val="24"/>
          <w:szCs w:val="24"/>
        </w:rPr>
        <w:t>They proposed in January 2008 a windfall tax on providers’ profits to limit the impact of price rises on low</w:t>
      </w:r>
      <w:r w:rsidR="0047680E">
        <w:rPr>
          <w:rFonts w:ascii="Times New Roman" w:hAnsi="Times New Roman" w:cs="Times New Roman"/>
          <w:sz w:val="24"/>
          <w:szCs w:val="24"/>
        </w:rPr>
        <w:t>-</w:t>
      </w:r>
      <w:r w:rsidRPr="006F3498">
        <w:rPr>
          <w:rFonts w:ascii="Times New Roman" w:hAnsi="Times New Roman" w:cs="Times New Roman"/>
          <w:sz w:val="24"/>
          <w:szCs w:val="24"/>
        </w:rPr>
        <w:t>income families, but Labour ministers resisted (</w:t>
      </w:r>
      <w:proofErr w:type="spellStart"/>
      <w:r w:rsidRPr="006F3498">
        <w:rPr>
          <w:rFonts w:ascii="Times New Roman" w:hAnsi="Times New Roman" w:cs="Times New Roman"/>
          <w:sz w:val="24"/>
          <w:szCs w:val="24"/>
        </w:rPr>
        <w:t>Rosenow</w:t>
      </w:r>
      <w:proofErr w:type="spellEnd"/>
      <w:r w:rsidR="009B02D5">
        <w:rPr>
          <w:rFonts w:ascii="Times New Roman" w:hAnsi="Times New Roman" w:cs="Times New Roman"/>
          <w:sz w:val="24"/>
          <w:szCs w:val="24"/>
        </w:rPr>
        <w:t>,</w:t>
      </w:r>
      <w:r w:rsidRPr="006F3498">
        <w:rPr>
          <w:rFonts w:ascii="Times New Roman" w:hAnsi="Times New Roman" w:cs="Times New Roman"/>
          <w:sz w:val="24"/>
          <w:szCs w:val="24"/>
        </w:rPr>
        <w:t xml:space="preserve"> 2012).</w:t>
      </w:r>
      <w:r w:rsidRPr="00EF08A5">
        <w:rPr>
          <w:rFonts w:ascii="Times New Roman" w:hAnsi="Times New Roman" w:cs="Times New Roman"/>
          <w:sz w:val="24"/>
          <w:szCs w:val="24"/>
        </w:rPr>
        <w:t xml:space="preserve"> Instead, the government increase</w:t>
      </w:r>
      <w:r w:rsidR="0047680E">
        <w:rPr>
          <w:rFonts w:ascii="Times New Roman" w:hAnsi="Times New Roman" w:cs="Times New Roman"/>
          <w:sz w:val="24"/>
          <w:szCs w:val="24"/>
        </w:rPr>
        <w:t>d</w:t>
      </w:r>
      <w:r w:rsidRPr="00EF08A5">
        <w:rPr>
          <w:rFonts w:ascii="Times New Roman" w:hAnsi="Times New Roman" w:cs="Times New Roman"/>
          <w:sz w:val="24"/>
          <w:szCs w:val="24"/>
        </w:rPr>
        <w:t xml:space="preserve"> the size of the </w:t>
      </w:r>
      <w:r w:rsidR="0047680E">
        <w:rPr>
          <w:rFonts w:ascii="Times New Roman" w:hAnsi="Times New Roman" w:cs="Times New Roman"/>
          <w:sz w:val="24"/>
          <w:szCs w:val="24"/>
        </w:rPr>
        <w:t xml:space="preserve">existing </w:t>
      </w:r>
      <w:r w:rsidR="006F3498">
        <w:rPr>
          <w:rFonts w:ascii="Times New Roman" w:hAnsi="Times New Roman" w:cs="Times New Roman"/>
          <w:sz w:val="24"/>
          <w:szCs w:val="24"/>
        </w:rPr>
        <w:t>ESO</w:t>
      </w:r>
      <w:r w:rsidRPr="00EF08A5">
        <w:rPr>
          <w:rFonts w:ascii="Times New Roman" w:hAnsi="Times New Roman" w:cs="Times New Roman"/>
          <w:sz w:val="24"/>
          <w:szCs w:val="24"/>
        </w:rPr>
        <w:t xml:space="preserve"> target by 20 per cent</w:t>
      </w:r>
      <w:r w:rsidR="006F3498">
        <w:rPr>
          <w:rFonts w:ascii="Times New Roman" w:hAnsi="Times New Roman" w:cs="Times New Roman"/>
          <w:sz w:val="24"/>
          <w:szCs w:val="24"/>
        </w:rPr>
        <w:t>,</w:t>
      </w:r>
      <w:r w:rsidR="006F3498" w:rsidRPr="006F3498">
        <w:rPr>
          <w:rFonts w:ascii="Times New Roman" w:hAnsi="Times New Roman" w:cs="Times New Roman"/>
          <w:sz w:val="24"/>
          <w:szCs w:val="24"/>
        </w:rPr>
        <w:t xml:space="preserve"> </w:t>
      </w:r>
      <w:r w:rsidR="0047680E">
        <w:rPr>
          <w:rFonts w:ascii="Times New Roman" w:hAnsi="Times New Roman" w:cs="Times New Roman"/>
          <w:sz w:val="24"/>
          <w:szCs w:val="24"/>
        </w:rPr>
        <w:t xml:space="preserve">which risked </w:t>
      </w:r>
      <w:r w:rsidR="006F3498" w:rsidRPr="00EF08A5">
        <w:rPr>
          <w:rFonts w:ascii="Times New Roman" w:hAnsi="Times New Roman" w:cs="Times New Roman"/>
          <w:sz w:val="24"/>
          <w:szCs w:val="24"/>
        </w:rPr>
        <w:t xml:space="preserve">compounding the </w:t>
      </w:r>
      <w:r w:rsidR="006F3498">
        <w:rPr>
          <w:rFonts w:ascii="Times New Roman" w:hAnsi="Times New Roman" w:cs="Times New Roman"/>
          <w:sz w:val="24"/>
          <w:szCs w:val="24"/>
        </w:rPr>
        <w:t>energy poverty problem</w:t>
      </w:r>
      <w:r w:rsidR="006F3498" w:rsidRPr="00EF08A5">
        <w:rPr>
          <w:rFonts w:ascii="Times New Roman" w:hAnsi="Times New Roman" w:cs="Times New Roman"/>
          <w:sz w:val="24"/>
          <w:szCs w:val="24"/>
        </w:rPr>
        <w:t xml:space="preserve"> </w:t>
      </w:r>
      <w:r w:rsidR="006F3498">
        <w:rPr>
          <w:rFonts w:ascii="Times New Roman" w:hAnsi="Times New Roman" w:cs="Times New Roman"/>
          <w:sz w:val="24"/>
          <w:szCs w:val="24"/>
        </w:rPr>
        <w:t>given its impact on bills.</w:t>
      </w:r>
      <w:r w:rsidR="006F3498" w:rsidRPr="00EF08A5">
        <w:rPr>
          <w:rFonts w:ascii="Times New Roman" w:hAnsi="Times New Roman" w:cs="Times New Roman"/>
          <w:sz w:val="24"/>
          <w:szCs w:val="24"/>
        </w:rPr>
        <w:t xml:space="preserve"> </w:t>
      </w:r>
      <w:r w:rsidR="0047680E">
        <w:rPr>
          <w:rFonts w:ascii="Times New Roman" w:hAnsi="Times New Roman" w:cs="Times New Roman"/>
          <w:sz w:val="24"/>
          <w:szCs w:val="24"/>
        </w:rPr>
        <w:t>Under the 10 per cent measure particularly energy poverty levels rose precipitously during the early part of this period</w:t>
      </w:r>
      <w:r w:rsidRPr="00EF08A5">
        <w:rPr>
          <w:rFonts w:ascii="Times New Roman" w:hAnsi="Times New Roman" w:cs="Times New Roman"/>
          <w:sz w:val="24"/>
          <w:szCs w:val="24"/>
        </w:rPr>
        <w:t xml:space="preserve"> (</w:t>
      </w:r>
      <w:r w:rsidR="0085311A">
        <w:rPr>
          <w:rFonts w:ascii="Times New Roman" w:hAnsi="Times New Roman" w:cs="Times New Roman"/>
          <w:sz w:val="24"/>
          <w:szCs w:val="24"/>
        </w:rPr>
        <w:t xml:space="preserve">figure </w:t>
      </w:r>
      <w:proofErr w:type="gramStart"/>
      <w:r w:rsidR="0085311A">
        <w:rPr>
          <w:rFonts w:ascii="Times New Roman" w:hAnsi="Times New Roman" w:cs="Times New Roman"/>
          <w:sz w:val="24"/>
          <w:szCs w:val="24"/>
        </w:rPr>
        <w:t>one</w:t>
      </w:r>
      <w:r w:rsidR="0047680E">
        <w:rPr>
          <w:rFonts w:ascii="Times New Roman" w:hAnsi="Times New Roman" w:cs="Times New Roman"/>
          <w:sz w:val="24"/>
          <w:szCs w:val="24"/>
        </w:rPr>
        <w:t xml:space="preserve"> ;</w:t>
      </w:r>
      <w:proofErr w:type="gramEnd"/>
      <w:r w:rsidR="0047680E">
        <w:rPr>
          <w:rFonts w:ascii="Times New Roman" w:hAnsi="Times New Roman" w:cs="Times New Roman"/>
          <w:sz w:val="24"/>
          <w:szCs w:val="24"/>
        </w:rPr>
        <w:t xml:space="preserve"> </w:t>
      </w:r>
      <w:r w:rsidRPr="00EF08A5">
        <w:rPr>
          <w:rFonts w:ascii="Times New Roman" w:hAnsi="Times New Roman" w:cs="Times New Roman"/>
          <w:sz w:val="24"/>
          <w:szCs w:val="24"/>
        </w:rPr>
        <w:t>Hills</w:t>
      </w:r>
      <w:r w:rsidR="009B02D5">
        <w:rPr>
          <w:rFonts w:ascii="Times New Roman" w:hAnsi="Times New Roman" w:cs="Times New Roman"/>
          <w:sz w:val="24"/>
          <w:szCs w:val="24"/>
        </w:rPr>
        <w:t>,</w:t>
      </w:r>
      <w:r w:rsidRPr="00EF08A5">
        <w:rPr>
          <w:rFonts w:ascii="Times New Roman" w:hAnsi="Times New Roman" w:cs="Times New Roman"/>
          <w:sz w:val="24"/>
          <w:szCs w:val="24"/>
        </w:rPr>
        <w:t xml:space="preserve"> 2012: 11; DECC, 2012</w:t>
      </w:r>
      <w:r w:rsidR="00EA20FA">
        <w:rPr>
          <w:rFonts w:ascii="Times New Roman" w:hAnsi="Times New Roman" w:cs="Times New Roman"/>
          <w:sz w:val="24"/>
          <w:szCs w:val="24"/>
        </w:rPr>
        <w:t>b</w:t>
      </w:r>
      <w:r w:rsidRPr="00EF08A5">
        <w:rPr>
          <w:rFonts w:ascii="Times New Roman" w:hAnsi="Times New Roman" w:cs="Times New Roman"/>
          <w:sz w:val="24"/>
          <w:szCs w:val="24"/>
        </w:rPr>
        <w:t xml:space="preserve">). </w:t>
      </w:r>
    </w:p>
    <w:p w14:paraId="24BDD2FB" w14:textId="26D15719" w:rsidR="00E40499" w:rsidRDefault="006F3498" w:rsidP="006F34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Conservative-dominated </w:t>
      </w:r>
      <w:r w:rsidR="004E2197">
        <w:rPr>
          <w:rFonts w:ascii="Times New Roman" w:hAnsi="Times New Roman" w:cs="Times New Roman"/>
          <w:sz w:val="24"/>
          <w:szCs w:val="24"/>
        </w:rPr>
        <w:t xml:space="preserve">coalition </w:t>
      </w:r>
      <w:r>
        <w:rPr>
          <w:rFonts w:ascii="Times New Roman" w:hAnsi="Times New Roman" w:cs="Times New Roman"/>
          <w:sz w:val="24"/>
          <w:szCs w:val="24"/>
        </w:rPr>
        <w:t>government</w:t>
      </w:r>
      <w:r w:rsidR="006118B7">
        <w:rPr>
          <w:rFonts w:ascii="Times New Roman" w:hAnsi="Times New Roman" w:cs="Times New Roman"/>
          <w:sz w:val="24"/>
          <w:szCs w:val="24"/>
        </w:rPr>
        <w:t xml:space="preserve">’s shift to </w:t>
      </w:r>
      <w:r w:rsidR="005D25C4">
        <w:rPr>
          <w:rFonts w:ascii="Times New Roman" w:hAnsi="Times New Roman" w:cs="Times New Roman"/>
          <w:sz w:val="24"/>
          <w:szCs w:val="24"/>
        </w:rPr>
        <w:t>the</w:t>
      </w:r>
      <w:r w:rsidR="006118B7">
        <w:rPr>
          <w:rFonts w:ascii="Times New Roman" w:hAnsi="Times New Roman" w:cs="Times New Roman"/>
          <w:sz w:val="24"/>
          <w:szCs w:val="24"/>
        </w:rPr>
        <w:t xml:space="preserve"> LIHC </w:t>
      </w:r>
      <w:r w:rsidR="005D25C4">
        <w:rPr>
          <w:rFonts w:ascii="Times New Roman" w:hAnsi="Times New Roman" w:cs="Times New Roman"/>
          <w:sz w:val="24"/>
          <w:szCs w:val="24"/>
        </w:rPr>
        <w:t>and the</w:t>
      </w:r>
      <w:r w:rsidR="0047680E">
        <w:rPr>
          <w:rFonts w:ascii="Times New Roman" w:hAnsi="Times New Roman" w:cs="Times New Roman"/>
          <w:sz w:val="24"/>
          <w:szCs w:val="24"/>
        </w:rPr>
        <w:t>n</w:t>
      </w:r>
      <w:r w:rsidR="005D25C4">
        <w:rPr>
          <w:rFonts w:ascii="Times New Roman" w:hAnsi="Times New Roman" w:cs="Times New Roman"/>
          <w:sz w:val="24"/>
          <w:szCs w:val="24"/>
        </w:rPr>
        <w:t xml:space="preserve"> LILEE </w:t>
      </w:r>
      <w:r w:rsidR="006118B7">
        <w:rPr>
          <w:rFonts w:ascii="Times New Roman" w:hAnsi="Times New Roman" w:cs="Times New Roman"/>
          <w:sz w:val="24"/>
          <w:szCs w:val="24"/>
        </w:rPr>
        <w:t xml:space="preserve">measure </w:t>
      </w:r>
      <w:r>
        <w:rPr>
          <w:rFonts w:ascii="Times New Roman" w:hAnsi="Times New Roman" w:cs="Times New Roman"/>
          <w:sz w:val="24"/>
          <w:szCs w:val="24"/>
        </w:rPr>
        <w:t>after 201</w:t>
      </w:r>
      <w:r w:rsidR="006118B7">
        <w:rPr>
          <w:rFonts w:ascii="Times New Roman" w:hAnsi="Times New Roman" w:cs="Times New Roman"/>
          <w:sz w:val="24"/>
          <w:szCs w:val="24"/>
        </w:rPr>
        <w:t>2</w:t>
      </w:r>
      <w:r>
        <w:rPr>
          <w:rFonts w:ascii="Times New Roman" w:hAnsi="Times New Roman" w:cs="Times New Roman"/>
          <w:sz w:val="24"/>
          <w:szCs w:val="24"/>
        </w:rPr>
        <w:t xml:space="preserve"> </w:t>
      </w:r>
      <w:r w:rsidR="006118B7">
        <w:rPr>
          <w:rFonts w:ascii="Times New Roman" w:hAnsi="Times New Roman" w:cs="Times New Roman"/>
          <w:sz w:val="24"/>
          <w:szCs w:val="24"/>
        </w:rPr>
        <w:t>effectively</w:t>
      </w:r>
      <w:r w:rsidR="00BB3AD8">
        <w:rPr>
          <w:rFonts w:ascii="Times New Roman" w:hAnsi="Times New Roman" w:cs="Times New Roman"/>
          <w:sz w:val="24"/>
          <w:szCs w:val="24"/>
        </w:rPr>
        <w:t xml:space="preserve"> </w:t>
      </w:r>
      <w:r>
        <w:rPr>
          <w:rFonts w:ascii="Times New Roman" w:hAnsi="Times New Roman" w:cs="Times New Roman"/>
          <w:sz w:val="24"/>
          <w:szCs w:val="24"/>
        </w:rPr>
        <w:t>define</w:t>
      </w:r>
      <w:r w:rsidR="007730D1">
        <w:rPr>
          <w:rFonts w:ascii="Times New Roman" w:hAnsi="Times New Roman" w:cs="Times New Roman"/>
          <w:sz w:val="24"/>
          <w:szCs w:val="24"/>
        </w:rPr>
        <w:t>d</w:t>
      </w:r>
      <w:r w:rsidR="005D25C4">
        <w:rPr>
          <w:rFonts w:ascii="Times New Roman" w:hAnsi="Times New Roman" w:cs="Times New Roman"/>
          <w:sz w:val="24"/>
          <w:szCs w:val="24"/>
        </w:rPr>
        <w:t xml:space="preserve"> away</w:t>
      </w:r>
      <w:r w:rsidR="007730D1">
        <w:rPr>
          <w:rFonts w:ascii="Times New Roman" w:hAnsi="Times New Roman" w:cs="Times New Roman"/>
          <w:sz w:val="24"/>
          <w:szCs w:val="24"/>
        </w:rPr>
        <w:t xml:space="preserve"> the</w:t>
      </w:r>
      <w:r w:rsidR="006118B7">
        <w:rPr>
          <w:rFonts w:ascii="Times New Roman" w:hAnsi="Times New Roman" w:cs="Times New Roman"/>
          <w:sz w:val="24"/>
          <w:szCs w:val="24"/>
        </w:rPr>
        <w:t xml:space="preserve"> problem </w:t>
      </w:r>
      <w:r w:rsidR="007730D1">
        <w:rPr>
          <w:rFonts w:ascii="Times New Roman" w:hAnsi="Times New Roman" w:cs="Times New Roman"/>
          <w:sz w:val="24"/>
          <w:szCs w:val="24"/>
        </w:rPr>
        <w:t>of rising energy costs</w:t>
      </w:r>
      <w:r>
        <w:rPr>
          <w:rFonts w:ascii="Times New Roman" w:hAnsi="Times New Roman" w:cs="Times New Roman"/>
          <w:sz w:val="24"/>
          <w:szCs w:val="24"/>
        </w:rPr>
        <w:t xml:space="preserve">. </w:t>
      </w:r>
      <w:r w:rsidR="00357899">
        <w:rPr>
          <w:rFonts w:ascii="Times New Roman" w:eastAsia="Arial" w:hAnsi="Times New Roman" w:cs="Times New Roman"/>
          <w:sz w:val="24"/>
          <w:szCs w:val="24"/>
          <w:lang w:eastAsia="en-GB"/>
        </w:rPr>
        <w:t>E</w:t>
      </w:r>
      <w:r w:rsidR="00E40499">
        <w:rPr>
          <w:rFonts w:ascii="Times New Roman" w:eastAsia="Arial" w:hAnsi="Times New Roman" w:cs="Times New Roman"/>
          <w:sz w:val="24"/>
          <w:szCs w:val="24"/>
          <w:lang w:eastAsia="en-GB"/>
        </w:rPr>
        <w:t>nergy</w:t>
      </w:r>
      <w:r w:rsidR="003D615A" w:rsidRPr="001649C4">
        <w:rPr>
          <w:rFonts w:ascii="Times New Roman" w:eastAsia="Arial" w:hAnsi="Times New Roman" w:cs="Times New Roman"/>
          <w:sz w:val="24"/>
          <w:szCs w:val="24"/>
          <w:lang w:eastAsia="en-GB"/>
        </w:rPr>
        <w:t xml:space="preserve"> poverty </w:t>
      </w:r>
      <w:r w:rsidR="00357899">
        <w:rPr>
          <w:rFonts w:ascii="Times New Roman" w:eastAsia="Arial" w:hAnsi="Times New Roman" w:cs="Times New Roman"/>
          <w:sz w:val="24"/>
          <w:szCs w:val="24"/>
          <w:lang w:eastAsia="en-GB"/>
        </w:rPr>
        <w:t>was</w:t>
      </w:r>
      <w:r w:rsidR="005D25C4" w:rsidRPr="001649C4">
        <w:rPr>
          <w:rFonts w:ascii="Times New Roman" w:eastAsia="Arial" w:hAnsi="Times New Roman" w:cs="Times New Roman"/>
          <w:sz w:val="24"/>
          <w:szCs w:val="24"/>
          <w:lang w:eastAsia="en-GB"/>
        </w:rPr>
        <w:t xml:space="preserve"> </w:t>
      </w:r>
      <w:r w:rsidR="003D615A" w:rsidRPr="001649C4">
        <w:rPr>
          <w:rFonts w:ascii="Times New Roman" w:eastAsia="Arial" w:hAnsi="Times New Roman" w:cs="Times New Roman"/>
          <w:sz w:val="24"/>
          <w:szCs w:val="24"/>
          <w:lang w:eastAsia="en-GB"/>
        </w:rPr>
        <w:t xml:space="preserve">re-problematised as </w:t>
      </w:r>
      <w:r w:rsidR="003D615A" w:rsidRPr="001649C4">
        <w:rPr>
          <w:rFonts w:ascii="Times New Roman" w:hAnsi="Times New Roman" w:cs="Times New Roman"/>
          <w:sz w:val="24"/>
          <w:szCs w:val="24"/>
        </w:rPr>
        <w:t>primarily an energy efficiency, rather than income inequality or</w:t>
      </w:r>
      <w:r w:rsidR="00620775">
        <w:rPr>
          <w:rFonts w:ascii="Times New Roman" w:hAnsi="Times New Roman" w:cs="Times New Roman"/>
          <w:sz w:val="24"/>
          <w:szCs w:val="24"/>
        </w:rPr>
        <w:t xml:space="preserve"> fuel costs, issue (</w:t>
      </w:r>
      <w:proofErr w:type="spellStart"/>
      <w:r w:rsidR="00620775">
        <w:rPr>
          <w:rFonts w:ascii="Times New Roman" w:hAnsi="Times New Roman" w:cs="Times New Roman"/>
          <w:sz w:val="24"/>
          <w:szCs w:val="24"/>
        </w:rPr>
        <w:t>Middlemiss</w:t>
      </w:r>
      <w:proofErr w:type="spellEnd"/>
      <w:r w:rsidR="00620775">
        <w:rPr>
          <w:rFonts w:ascii="Times New Roman" w:hAnsi="Times New Roman" w:cs="Times New Roman"/>
          <w:sz w:val="24"/>
          <w:szCs w:val="24"/>
        </w:rPr>
        <w:t>,</w:t>
      </w:r>
      <w:r w:rsidR="00EA20FA">
        <w:rPr>
          <w:rFonts w:ascii="Times New Roman" w:hAnsi="Times New Roman" w:cs="Times New Roman"/>
          <w:sz w:val="24"/>
          <w:szCs w:val="24"/>
        </w:rPr>
        <w:t xml:space="preserve"> </w:t>
      </w:r>
      <w:r w:rsidR="003D615A" w:rsidRPr="001649C4">
        <w:rPr>
          <w:rFonts w:ascii="Times New Roman" w:hAnsi="Times New Roman" w:cs="Times New Roman"/>
          <w:sz w:val="24"/>
          <w:szCs w:val="24"/>
        </w:rPr>
        <w:t xml:space="preserve">2017), </w:t>
      </w:r>
      <w:r w:rsidR="00357899">
        <w:rPr>
          <w:rFonts w:ascii="Times New Roman" w:hAnsi="Times New Roman" w:cs="Times New Roman"/>
          <w:sz w:val="24"/>
          <w:szCs w:val="24"/>
        </w:rPr>
        <w:t xml:space="preserve">with the importance diminished in the process of </w:t>
      </w:r>
      <w:r w:rsidR="003D615A" w:rsidRPr="001649C4">
        <w:rPr>
          <w:rFonts w:ascii="Times New Roman" w:hAnsi="Times New Roman" w:cs="Times New Roman"/>
          <w:sz w:val="24"/>
          <w:szCs w:val="24"/>
        </w:rPr>
        <w:t>improved</w:t>
      </w:r>
      <w:r w:rsidR="003D615A">
        <w:rPr>
          <w:rFonts w:ascii="Times New Roman" w:hAnsi="Times New Roman" w:cs="Times New Roman"/>
          <w:sz w:val="24"/>
          <w:szCs w:val="24"/>
        </w:rPr>
        <w:t>, targeted</w:t>
      </w:r>
      <w:r w:rsidR="003D615A" w:rsidRPr="001649C4">
        <w:rPr>
          <w:rFonts w:ascii="Times New Roman" w:hAnsi="Times New Roman" w:cs="Times New Roman"/>
          <w:sz w:val="24"/>
          <w:szCs w:val="24"/>
        </w:rPr>
        <w:t xml:space="preserve"> social protection </w:t>
      </w:r>
      <w:r w:rsidR="00357899">
        <w:rPr>
          <w:rFonts w:ascii="Times New Roman" w:hAnsi="Times New Roman" w:cs="Times New Roman"/>
          <w:sz w:val="24"/>
          <w:szCs w:val="24"/>
        </w:rPr>
        <w:t xml:space="preserve">or direct market interventions </w:t>
      </w:r>
      <w:proofErr w:type="gramStart"/>
      <w:r w:rsidR="003D615A" w:rsidRPr="001649C4">
        <w:rPr>
          <w:rFonts w:ascii="Times New Roman" w:hAnsi="Times New Roman" w:cs="Times New Roman"/>
          <w:sz w:val="24"/>
          <w:szCs w:val="24"/>
        </w:rPr>
        <w:t>as a means to</w:t>
      </w:r>
      <w:proofErr w:type="gramEnd"/>
      <w:r w:rsidR="003D615A" w:rsidRPr="001649C4">
        <w:rPr>
          <w:rFonts w:ascii="Times New Roman" w:hAnsi="Times New Roman" w:cs="Times New Roman"/>
          <w:sz w:val="24"/>
          <w:szCs w:val="24"/>
        </w:rPr>
        <w:t xml:space="preserve"> address </w:t>
      </w:r>
      <w:r w:rsidR="00357899">
        <w:rPr>
          <w:rFonts w:ascii="Times New Roman" w:hAnsi="Times New Roman" w:cs="Times New Roman"/>
          <w:sz w:val="24"/>
          <w:szCs w:val="24"/>
        </w:rPr>
        <w:t>it</w:t>
      </w:r>
      <w:r w:rsidR="003D615A" w:rsidRPr="001649C4">
        <w:rPr>
          <w:rFonts w:ascii="Times New Roman" w:hAnsi="Times New Roman" w:cs="Times New Roman"/>
          <w:sz w:val="24"/>
          <w:szCs w:val="24"/>
        </w:rPr>
        <w:t xml:space="preserve">. </w:t>
      </w:r>
    </w:p>
    <w:p w14:paraId="21539F39" w14:textId="13D4EDB1" w:rsidR="003D615A" w:rsidRDefault="003D615A" w:rsidP="006F349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357899">
        <w:rPr>
          <w:rFonts w:ascii="Times New Roman" w:hAnsi="Times New Roman" w:cs="Times New Roman"/>
          <w:sz w:val="24"/>
          <w:szCs w:val="24"/>
        </w:rPr>
        <w:t xml:space="preserve">2022/23 </w:t>
      </w:r>
      <w:r>
        <w:rPr>
          <w:rFonts w:ascii="Times New Roman" w:hAnsi="Times New Roman" w:cs="Times New Roman"/>
          <w:sz w:val="24"/>
          <w:szCs w:val="24"/>
        </w:rPr>
        <w:t xml:space="preserve">energy crisis </w:t>
      </w:r>
      <w:r w:rsidR="00357899">
        <w:rPr>
          <w:rFonts w:ascii="Times New Roman" w:hAnsi="Times New Roman" w:cs="Times New Roman"/>
          <w:sz w:val="24"/>
          <w:szCs w:val="24"/>
        </w:rPr>
        <w:t>has</w:t>
      </w:r>
      <w:r w:rsidR="00E40499">
        <w:rPr>
          <w:rFonts w:ascii="Times New Roman" w:hAnsi="Times New Roman" w:cs="Times New Roman"/>
          <w:sz w:val="24"/>
          <w:szCs w:val="24"/>
        </w:rPr>
        <w:t xml:space="preserve"> </w:t>
      </w:r>
      <w:r>
        <w:rPr>
          <w:rFonts w:ascii="Times New Roman" w:hAnsi="Times New Roman" w:cs="Times New Roman"/>
          <w:sz w:val="24"/>
          <w:szCs w:val="24"/>
        </w:rPr>
        <w:t xml:space="preserve">challenged this strategy, with </w:t>
      </w:r>
      <w:r w:rsidR="00357899">
        <w:rPr>
          <w:rFonts w:ascii="Times New Roman" w:hAnsi="Times New Roman" w:cs="Times New Roman"/>
          <w:sz w:val="24"/>
          <w:szCs w:val="24"/>
        </w:rPr>
        <w:t>e</w:t>
      </w:r>
      <w:r w:rsidR="003561D1">
        <w:rPr>
          <w:rFonts w:ascii="Times New Roman" w:hAnsi="Times New Roman" w:cs="Times New Roman"/>
          <w:sz w:val="24"/>
          <w:szCs w:val="24"/>
        </w:rPr>
        <w:t xml:space="preserve">xtensive publicity given to </w:t>
      </w:r>
      <w:r w:rsidR="00357899">
        <w:rPr>
          <w:rFonts w:ascii="Times New Roman" w:hAnsi="Times New Roman" w:cs="Times New Roman"/>
          <w:sz w:val="24"/>
          <w:szCs w:val="24"/>
        </w:rPr>
        <w:t xml:space="preserve">the </w:t>
      </w:r>
      <w:r w:rsidR="003561D1">
        <w:rPr>
          <w:rFonts w:ascii="Times New Roman" w:hAnsi="Times New Roman" w:cs="Times New Roman"/>
          <w:sz w:val="24"/>
          <w:szCs w:val="24"/>
        </w:rPr>
        <w:t>work showing energy poverty was spiralling upwards</w:t>
      </w:r>
      <w:r w:rsidR="00357899">
        <w:rPr>
          <w:rFonts w:ascii="Times New Roman" w:hAnsi="Times New Roman" w:cs="Times New Roman"/>
          <w:sz w:val="24"/>
          <w:szCs w:val="24"/>
        </w:rPr>
        <w:t xml:space="preserve"> in the face of rising energy costs</w:t>
      </w:r>
      <w:r w:rsidR="003561D1">
        <w:rPr>
          <w:rFonts w:ascii="Times New Roman" w:hAnsi="Times New Roman" w:cs="Times New Roman"/>
          <w:sz w:val="24"/>
          <w:szCs w:val="24"/>
        </w:rPr>
        <w:t>, using the old ten per cent definition</w:t>
      </w:r>
      <w:r w:rsidR="009B02D5">
        <w:rPr>
          <w:rFonts w:ascii="Times New Roman" w:hAnsi="Times New Roman" w:cs="Times New Roman"/>
          <w:sz w:val="24"/>
          <w:szCs w:val="24"/>
        </w:rPr>
        <w:t xml:space="preserve"> (Bradshaw and </w:t>
      </w:r>
      <w:r w:rsidR="00E40499">
        <w:rPr>
          <w:rFonts w:ascii="Times New Roman" w:hAnsi="Times New Roman" w:cs="Times New Roman"/>
          <w:sz w:val="24"/>
          <w:szCs w:val="24"/>
        </w:rPr>
        <w:t>Keung</w:t>
      </w:r>
      <w:r w:rsidR="001734DB">
        <w:rPr>
          <w:rFonts w:ascii="Times New Roman" w:hAnsi="Times New Roman" w:cs="Times New Roman"/>
          <w:sz w:val="24"/>
          <w:szCs w:val="24"/>
        </w:rPr>
        <w:t>,</w:t>
      </w:r>
      <w:r w:rsidR="00E40499">
        <w:rPr>
          <w:rFonts w:ascii="Times New Roman" w:hAnsi="Times New Roman" w:cs="Times New Roman"/>
          <w:sz w:val="24"/>
          <w:szCs w:val="24"/>
        </w:rPr>
        <w:t xml:space="preserve"> </w:t>
      </w:r>
      <w:r w:rsidR="009B02D5">
        <w:rPr>
          <w:rFonts w:ascii="Times New Roman" w:hAnsi="Times New Roman" w:cs="Times New Roman"/>
          <w:sz w:val="24"/>
          <w:szCs w:val="24"/>
        </w:rPr>
        <w:t>2022</w:t>
      </w:r>
      <w:r w:rsidR="004F7D3D">
        <w:rPr>
          <w:rFonts w:ascii="Times New Roman" w:hAnsi="Times New Roman" w:cs="Times New Roman"/>
          <w:sz w:val="24"/>
          <w:szCs w:val="24"/>
        </w:rPr>
        <w:t>a</w:t>
      </w:r>
      <w:r w:rsidR="00E40499">
        <w:rPr>
          <w:rFonts w:ascii="Times New Roman" w:hAnsi="Times New Roman" w:cs="Times New Roman"/>
          <w:sz w:val="24"/>
          <w:szCs w:val="24"/>
        </w:rPr>
        <w:t>)</w:t>
      </w:r>
      <w:r w:rsidR="00357899">
        <w:rPr>
          <w:rFonts w:ascii="Times New Roman" w:hAnsi="Times New Roman" w:cs="Times New Roman"/>
          <w:sz w:val="24"/>
          <w:szCs w:val="24"/>
        </w:rPr>
        <w:t>.</w:t>
      </w:r>
      <w:r w:rsidR="003561D1">
        <w:rPr>
          <w:rFonts w:ascii="Times New Roman" w:hAnsi="Times New Roman" w:cs="Times New Roman"/>
          <w:sz w:val="24"/>
          <w:szCs w:val="24"/>
        </w:rPr>
        <w:t xml:space="preserve"> </w:t>
      </w:r>
      <w:r w:rsidR="00357899">
        <w:rPr>
          <w:rFonts w:ascii="Times New Roman" w:hAnsi="Times New Roman" w:cs="Times New Roman"/>
          <w:sz w:val="24"/>
          <w:szCs w:val="24"/>
        </w:rPr>
        <w:t>A</w:t>
      </w:r>
      <w:r w:rsidR="003561D1">
        <w:rPr>
          <w:rFonts w:ascii="Times New Roman" w:hAnsi="Times New Roman" w:cs="Times New Roman"/>
          <w:sz w:val="24"/>
          <w:szCs w:val="24"/>
        </w:rPr>
        <w:t>n</w:t>
      </w:r>
      <w:r>
        <w:rPr>
          <w:rFonts w:ascii="Times New Roman" w:hAnsi="Times New Roman" w:cs="Times New Roman"/>
          <w:sz w:val="24"/>
          <w:szCs w:val="24"/>
        </w:rPr>
        <w:t xml:space="preserve"> emergency response</w:t>
      </w:r>
      <w:r w:rsidR="00357899">
        <w:rPr>
          <w:rFonts w:ascii="Times New Roman" w:hAnsi="Times New Roman" w:cs="Times New Roman"/>
          <w:sz w:val="24"/>
          <w:szCs w:val="24"/>
        </w:rPr>
        <w:t xml:space="preserve"> has followed involving </w:t>
      </w:r>
      <w:r>
        <w:rPr>
          <w:rFonts w:ascii="Times New Roman" w:hAnsi="Times New Roman" w:cs="Times New Roman"/>
          <w:sz w:val="24"/>
          <w:szCs w:val="24"/>
        </w:rPr>
        <w:t>a</w:t>
      </w:r>
      <w:r w:rsidR="003561D1">
        <w:rPr>
          <w:rFonts w:ascii="Times New Roman" w:hAnsi="Times New Roman" w:cs="Times New Roman"/>
          <w:sz w:val="24"/>
          <w:szCs w:val="24"/>
        </w:rPr>
        <w:t xml:space="preserve"> time-limited</w:t>
      </w:r>
      <w:r>
        <w:rPr>
          <w:rFonts w:ascii="Times New Roman" w:hAnsi="Times New Roman" w:cs="Times New Roman"/>
          <w:sz w:val="24"/>
          <w:szCs w:val="24"/>
        </w:rPr>
        <w:t xml:space="preserve"> price guarantee and a universal one-off payment (Gov.uk, 2022)</w:t>
      </w:r>
      <w:r w:rsidR="00E40499">
        <w:rPr>
          <w:rFonts w:ascii="Times New Roman" w:hAnsi="Times New Roman" w:cs="Times New Roman"/>
          <w:sz w:val="24"/>
          <w:szCs w:val="24"/>
        </w:rPr>
        <w:t xml:space="preserve">, thus temporarily </w:t>
      </w:r>
      <w:r w:rsidR="003561D1">
        <w:rPr>
          <w:rFonts w:ascii="Times New Roman" w:hAnsi="Times New Roman" w:cs="Times New Roman"/>
          <w:sz w:val="24"/>
          <w:szCs w:val="24"/>
        </w:rPr>
        <w:t xml:space="preserve">laying aside </w:t>
      </w:r>
      <w:r w:rsidR="00E40499">
        <w:rPr>
          <w:rFonts w:ascii="Times New Roman" w:hAnsi="Times New Roman" w:cs="Times New Roman"/>
          <w:sz w:val="24"/>
          <w:szCs w:val="24"/>
        </w:rPr>
        <w:t>UK government’s reluctance to intervene in energy markets or use financial compensation mechanism</w:t>
      </w:r>
      <w:r w:rsidR="00E72F8D">
        <w:rPr>
          <w:rFonts w:ascii="Times New Roman" w:hAnsi="Times New Roman" w:cs="Times New Roman"/>
          <w:sz w:val="24"/>
          <w:szCs w:val="24"/>
        </w:rPr>
        <w:t>s</w:t>
      </w:r>
      <w:r w:rsidR="00D87EF5">
        <w:rPr>
          <w:rFonts w:ascii="Times New Roman" w:hAnsi="Times New Roman" w:cs="Times New Roman"/>
          <w:sz w:val="24"/>
          <w:szCs w:val="24"/>
        </w:rPr>
        <w:t xml:space="preserve"> (see table two)</w:t>
      </w:r>
      <w:r>
        <w:rPr>
          <w:rFonts w:ascii="Times New Roman" w:hAnsi="Times New Roman" w:cs="Times New Roman"/>
          <w:sz w:val="24"/>
          <w:szCs w:val="24"/>
        </w:rPr>
        <w:t xml:space="preserve">. </w:t>
      </w:r>
      <w:r w:rsidR="007E5131">
        <w:rPr>
          <w:rFonts w:ascii="Times New Roman" w:hAnsi="Times New Roman" w:cs="Times New Roman"/>
          <w:sz w:val="24"/>
          <w:szCs w:val="24"/>
        </w:rPr>
        <w:t xml:space="preserve">The price guarantee </w:t>
      </w:r>
      <w:r w:rsidR="00874991" w:rsidRPr="00874991">
        <w:rPr>
          <w:rFonts w:ascii="Times New Roman" w:hAnsi="Times New Roman" w:cs="Times New Roman"/>
          <w:color w:val="1D2B39"/>
          <w:sz w:val="24"/>
          <w:szCs w:val="24"/>
          <w:shd w:val="clear" w:color="auto" w:fill="FFFFFF"/>
        </w:rPr>
        <w:t xml:space="preserve">sets a maximum price energy suppliers can charge for each kilowatt hour (kWh) of </w:t>
      </w:r>
      <w:r w:rsidR="00874991">
        <w:rPr>
          <w:rFonts w:ascii="Times New Roman" w:hAnsi="Times New Roman" w:cs="Times New Roman"/>
          <w:color w:val="1D2B39"/>
          <w:sz w:val="24"/>
          <w:szCs w:val="24"/>
          <w:shd w:val="clear" w:color="auto" w:fill="FFFFFF"/>
        </w:rPr>
        <w:t xml:space="preserve">domestic </w:t>
      </w:r>
      <w:r w:rsidR="00874991" w:rsidRPr="00874991">
        <w:rPr>
          <w:rFonts w:ascii="Times New Roman" w:hAnsi="Times New Roman" w:cs="Times New Roman"/>
          <w:color w:val="1D2B39"/>
          <w:sz w:val="24"/>
          <w:szCs w:val="24"/>
          <w:shd w:val="clear" w:color="auto" w:fill="FFFFFF"/>
        </w:rPr>
        <w:t xml:space="preserve">energy </w:t>
      </w:r>
      <w:r w:rsidR="00874991">
        <w:rPr>
          <w:rFonts w:ascii="Times New Roman" w:hAnsi="Times New Roman" w:cs="Times New Roman"/>
          <w:color w:val="1D2B39"/>
          <w:sz w:val="24"/>
          <w:szCs w:val="24"/>
          <w:shd w:val="clear" w:color="auto" w:fill="FFFFFF"/>
        </w:rPr>
        <w:t>used</w:t>
      </w:r>
      <w:r w:rsidR="00874991" w:rsidRPr="00874991">
        <w:rPr>
          <w:rFonts w:ascii="Times New Roman" w:hAnsi="Times New Roman" w:cs="Times New Roman"/>
          <w:sz w:val="24"/>
          <w:szCs w:val="24"/>
        </w:rPr>
        <w:t xml:space="preserve"> </w:t>
      </w:r>
      <w:r w:rsidR="00874991">
        <w:rPr>
          <w:rFonts w:ascii="Times New Roman" w:hAnsi="Times New Roman" w:cs="Times New Roman"/>
          <w:sz w:val="24"/>
          <w:szCs w:val="24"/>
        </w:rPr>
        <w:t xml:space="preserve">between October 2022 and June </w:t>
      </w:r>
      <w:proofErr w:type="gramStart"/>
      <w:r w:rsidR="00874991">
        <w:rPr>
          <w:rFonts w:ascii="Times New Roman" w:hAnsi="Times New Roman" w:cs="Times New Roman"/>
          <w:sz w:val="24"/>
          <w:szCs w:val="24"/>
        </w:rPr>
        <w:t xml:space="preserve">2023, </w:t>
      </w:r>
      <w:r w:rsidR="00874991" w:rsidRPr="00874991">
        <w:rPr>
          <w:rFonts w:ascii="Times New Roman" w:hAnsi="Times New Roman" w:cs="Times New Roman"/>
          <w:sz w:val="24"/>
          <w:szCs w:val="24"/>
        </w:rPr>
        <w:t xml:space="preserve"> </w:t>
      </w:r>
      <w:r w:rsidR="00874991">
        <w:rPr>
          <w:rFonts w:ascii="Times New Roman" w:hAnsi="Times New Roman" w:cs="Times New Roman"/>
          <w:sz w:val="24"/>
          <w:szCs w:val="24"/>
        </w:rPr>
        <w:t>ensuring</w:t>
      </w:r>
      <w:proofErr w:type="gramEnd"/>
      <w:r w:rsidR="00874991">
        <w:rPr>
          <w:rFonts w:ascii="Times New Roman" w:hAnsi="Times New Roman" w:cs="Times New Roman"/>
          <w:sz w:val="24"/>
          <w:szCs w:val="24"/>
        </w:rPr>
        <w:t xml:space="preserve"> ‘typical’ annual bill do not rise above £2,500</w:t>
      </w:r>
      <w:r w:rsidR="00761DFB">
        <w:rPr>
          <w:rFonts w:ascii="Times New Roman" w:hAnsi="Times New Roman" w:cs="Times New Roman"/>
          <w:sz w:val="24"/>
          <w:szCs w:val="24"/>
        </w:rPr>
        <w:t>.</w:t>
      </w:r>
      <w:r w:rsidR="007E5131">
        <w:rPr>
          <w:rStyle w:val="EndnoteReference"/>
          <w:rFonts w:ascii="Times New Roman" w:hAnsi="Times New Roman" w:cs="Times New Roman"/>
          <w:sz w:val="24"/>
          <w:szCs w:val="24"/>
        </w:rPr>
        <w:endnoteReference w:id="6"/>
      </w:r>
      <w:r w:rsidR="00E72F8D">
        <w:rPr>
          <w:rFonts w:ascii="Times New Roman" w:hAnsi="Times New Roman" w:cs="Times New Roman"/>
          <w:sz w:val="24"/>
          <w:szCs w:val="24"/>
        </w:rPr>
        <w:t xml:space="preserve"> The one-off payment amounts</w:t>
      </w:r>
      <w:r w:rsidR="00761DFB">
        <w:rPr>
          <w:rFonts w:ascii="Times New Roman" w:hAnsi="Times New Roman" w:cs="Times New Roman"/>
          <w:sz w:val="24"/>
          <w:szCs w:val="24"/>
        </w:rPr>
        <w:t xml:space="preserve"> to £400 paid to all households on a six-month </w:t>
      </w:r>
      <w:r w:rsidR="00761DFB">
        <w:rPr>
          <w:rFonts w:ascii="Times New Roman" w:hAnsi="Times New Roman" w:cs="Times New Roman"/>
          <w:sz w:val="24"/>
          <w:szCs w:val="24"/>
        </w:rPr>
        <w:lastRenderedPageBreak/>
        <w:t>instalment</w:t>
      </w:r>
      <w:r w:rsidR="00BE0818">
        <w:rPr>
          <w:rFonts w:ascii="Times New Roman" w:hAnsi="Times New Roman" w:cs="Times New Roman"/>
          <w:sz w:val="24"/>
          <w:szCs w:val="24"/>
        </w:rPr>
        <w:t xml:space="preserve"> basis from October 2022 (Gov.uk,</w:t>
      </w:r>
      <w:r w:rsidR="00761DFB">
        <w:rPr>
          <w:rFonts w:ascii="Times New Roman" w:hAnsi="Times New Roman" w:cs="Times New Roman"/>
          <w:sz w:val="24"/>
          <w:szCs w:val="24"/>
        </w:rPr>
        <w:t xml:space="preserve"> 2022; HM Treasury</w:t>
      </w:r>
      <w:r w:rsidR="00BE0818">
        <w:rPr>
          <w:rFonts w:ascii="Times New Roman" w:hAnsi="Times New Roman" w:cs="Times New Roman"/>
          <w:sz w:val="24"/>
          <w:szCs w:val="24"/>
        </w:rPr>
        <w:t>,</w:t>
      </w:r>
      <w:r w:rsidR="00761DFB">
        <w:rPr>
          <w:rFonts w:ascii="Times New Roman" w:hAnsi="Times New Roman" w:cs="Times New Roman"/>
          <w:sz w:val="24"/>
          <w:szCs w:val="24"/>
        </w:rPr>
        <w:t xml:space="preserve"> 2023).</w:t>
      </w:r>
      <w:r w:rsidR="007E5131">
        <w:rPr>
          <w:rFonts w:ascii="Times New Roman" w:hAnsi="Times New Roman" w:cs="Times New Roman"/>
          <w:sz w:val="24"/>
          <w:szCs w:val="24"/>
        </w:rPr>
        <w:t xml:space="preserve"> Both are funded by a windfall tax on North Sea oil and gas companies.</w:t>
      </w:r>
      <w:r w:rsidR="00761DFB">
        <w:rPr>
          <w:rFonts w:ascii="Times New Roman" w:hAnsi="Times New Roman" w:cs="Times New Roman"/>
          <w:sz w:val="24"/>
          <w:szCs w:val="24"/>
        </w:rPr>
        <w:t xml:space="preserve"> </w:t>
      </w:r>
      <w:r>
        <w:rPr>
          <w:rFonts w:ascii="Times New Roman" w:hAnsi="Times New Roman" w:cs="Times New Roman"/>
          <w:sz w:val="24"/>
          <w:szCs w:val="24"/>
        </w:rPr>
        <w:t>However, there seems little chance these</w:t>
      </w:r>
      <w:r w:rsidR="00E40499">
        <w:rPr>
          <w:rFonts w:ascii="Times New Roman" w:hAnsi="Times New Roman" w:cs="Times New Roman"/>
          <w:sz w:val="24"/>
          <w:szCs w:val="24"/>
        </w:rPr>
        <w:t xml:space="preserve"> interventions </w:t>
      </w:r>
      <w:r>
        <w:rPr>
          <w:rFonts w:ascii="Times New Roman" w:hAnsi="Times New Roman" w:cs="Times New Roman"/>
          <w:sz w:val="24"/>
          <w:szCs w:val="24"/>
        </w:rPr>
        <w:t>will be extended beyond the crisis period</w:t>
      </w:r>
      <w:r w:rsidR="00E40499">
        <w:rPr>
          <w:rFonts w:ascii="Times New Roman" w:hAnsi="Times New Roman" w:cs="Times New Roman"/>
          <w:sz w:val="24"/>
          <w:szCs w:val="24"/>
        </w:rPr>
        <w:t>.</w:t>
      </w:r>
    </w:p>
    <w:p w14:paraId="20101335" w14:textId="77777777" w:rsidR="00A424DA" w:rsidRDefault="00A424DA" w:rsidP="006F3498">
      <w:pPr>
        <w:spacing w:after="0" w:line="480" w:lineRule="auto"/>
        <w:jc w:val="both"/>
        <w:rPr>
          <w:rFonts w:ascii="Times New Roman" w:hAnsi="Times New Roman" w:cs="Times New Roman"/>
          <w:sz w:val="24"/>
          <w:szCs w:val="24"/>
        </w:rPr>
      </w:pPr>
    </w:p>
    <w:p w14:paraId="23BD8AA5" w14:textId="36DAF5A6" w:rsidR="00F113F8" w:rsidRDefault="00A722FC" w:rsidP="00F113F8">
      <w:pPr>
        <w:spacing w:after="0" w:line="480" w:lineRule="auto"/>
        <w:jc w:val="both"/>
        <w:rPr>
          <w:rFonts w:ascii="Times New Roman" w:hAnsi="Times New Roman" w:cs="Times New Roman"/>
          <w:b/>
          <w:sz w:val="24"/>
          <w:szCs w:val="24"/>
        </w:rPr>
      </w:pPr>
      <w:r w:rsidRPr="00A424DA">
        <w:rPr>
          <w:rFonts w:ascii="Times New Roman" w:hAnsi="Times New Roman" w:cs="Times New Roman"/>
          <w:b/>
          <w:sz w:val="24"/>
          <w:szCs w:val="24"/>
        </w:rPr>
        <w:t>Di</w:t>
      </w:r>
      <w:r w:rsidR="00291960" w:rsidRPr="00A424DA">
        <w:rPr>
          <w:rFonts w:ascii="Times New Roman" w:hAnsi="Times New Roman" w:cs="Times New Roman"/>
          <w:b/>
          <w:sz w:val="24"/>
          <w:szCs w:val="24"/>
        </w:rPr>
        <w:t>s</w:t>
      </w:r>
      <w:r w:rsidRPr="00A424DA">
        <w:rPr>
          <w:rFonts w:ascii="Times New Roman" w:hAnsi="Times New Roman" w:cs="Times New Roman"/>
          <w:b/>
          <w:sz w:val="24"/>
          <w:szCs w:val="24"/>
        </w:rPr>
        <w:t>cussion</w:t>
      </w:r>
    </w:p>
    <w:p w14:paraId="397CA87B" w14:textId="2E2F8068" w:rsidR="00946949" w:rsidRDefault="00A52C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English case study above highlights the utility of a symbolic policy framework for assessing the substantive content of eco-social policies. By </w:t>
      </w:r>
      <w:r w:rsidRPr="003B3D64">
        <w:rPr>
          <w:rFonts w:ascii="Times New Roman" w:hAnsi="Times New Roman" w:cs="Times New Roman"/>
          <w:sz w:val="24"/>
          <w:szCs w:val="24"/>
          <w:bdr w:val="none" w:sz="0" w:space="0" w:color="auto" w:frame="1"/>
          <w:shd w:val="clear" w:color="auto" w:fill="FFFFFF"/>
        </w:rPr>
        <w:t xml:space="preserve">comparing the discursive </w:t>
      </w:r>
      <w:r>
        <w:rPr>
          <w:rFonts w:ascii="Times New Roman" w:hAnsi="Times New Roman" w:cs="Times New Roman"/>
          <w:sz w:val="24"/>
          <w:szCs w:val="24"/>
          <w:bdr w:val="none" w:sz="0" w:space="0" w:color="auto" w:frame="1"/>
          <w:shd w:val="clear" w:color="auto" w:fill="FFFFFF"/>
        </w:rPr>
        <w:t xml:space="preserve">eco-social </w:t>
      </w:r>
      <w:r w:rsidRPr="003B3D64">
        <w:rPr>
          <w:rFonts w:ascii="Times New Roman" w:hAnsi="Times New Roman" w:cs="Times New Roman"/>
          <w:sz w:val="24"/>
          <w:szCs w:val="24"/>
          <w:bdr w:val="none" w:sz="0" w:space="0" w:color="auto" w:frame="1"/>
          <w:shd w:val="clear" w:color="auto" w:fill="FFFFFF"/>
        </w:rPr>
        <w:t xml:space="preserve">presentation of </w:t>
      </w:r>
      <w:r>
        <w:rPr>
          <w:rFonts w:ascii="Times New Roman" w:hAnsi="Times New Roman" w:cs="Times New Roman"/>
          <w:sz w:val="24"/>
          <w:szCs w:val="24"/>
          <w:bdr w:val="none" w:sz="0" w:space="0" w:color="auto" w:frame="1"/>
          <w:shd w:val="clear" w:color="auto" w:fill="FFFFFF"/>
        </w:rPr>
        <w:t xml:space="preserve">English domestic energy efficiency </w:t>
      </w:r>
      <w:r w:rsidRPr="003B3D64">
        <w:rPr>
          <w:rFonts w:ascii="Times New Roman" w:hAnsi="Times New Roman" w:cs="Times New Roman"/>
          <w:sz w:val="24"/>
          <w:szCs w:val="24"/>
          <w:bdr w:val="none" w:sz="0" w:space="0" w:color="auto" w:frame="1"/>
          <w:shd w:val="clear" w:color="auto" w:fill="FFFFFF"/>
        </w:rPr>
        <w:t>policy with its practical implementation and outcomes</w:t>
      </w:r>
      <w:r>
        <w:rPr>
          <w:rFonts w:ascii="Times New Roman" w:hAnsi="Times New Roman" w:cs="Times New Roman"/>
          <w:sz w:val="24"/>
          <w:szCs w:val="24"/>
          <w:bdr w:val="none" w:sz="0" w:space="0" w:color="auto" w:frame="1"/>
          <w:shd w:val="clear" w:color="auto" w:fill="FFFFFF"/>
        </w:rPr>
        <w:t xml:space="preserve"> (Slaven and Boswell 2019) it has highlighted the limited extent to which partial synergies have been addressed, with </w:t>
      </w:r>
      <w:proofErr w:type="gramStart"/>
      <w:r>
        <w:rPr>
          <w:rFonts w:ascii="Times New Roman" w:hAnsi="Times New Roman" w:cs="Times New Roman"/>
          <w:sz w:val="24"/>
          <w:szCs w:val="24"/>
          <w:bdr w:val="none" w:sz="0" w:space="0" w:color="auto" w:frame="1"/>
          <w:shd w:val="clear" w:color="auto" w:fill="FFFFFF"/>
        </w:rPr>
        <w:t>particular implications</w:t>
      </w:r>
      <w:proofErr w:type="gramEnd"/>
      <w:r>
        <w:rPr>
          <w:rFonts w:ascii="Times New Roman" w:hAnsi="Times New Roman" w:cs="Times New Roman"/>
          <w:sz w:val="24"/>
          <w:szCs w:val="24"/>
          <w:bdr w:val="none" w:sz="0" w:space="0" w:color="auto" w:frame="1"/>
          <w:shd w:val="clear" w:color="auto" w:fill="FFFFFF"/>
        </w:rPr>
        <w:t xml:space="preserve"> for the achievement of social goals. </w:t>
      </w:r>
      <w:r>
        <w:rPr>
          <w:rFonts w:ascii="Times New Roman" w:hAnsi="Times New Roman" w:cs="Times New Roman"/>
          <w:sz w:val="24"/>
          <w:szCs w:val="24"/>
        </w:rPr>
        <w:t>In doing this, the case study has</w:t>
      </w:r>
      <w:r w:rsidR="00B11371">
        <w:rPr>
          <w:rFonts w:ascii="Times New Roman" w:hAnsi="Times New Roman" w:cs="Times New Roman"/>
          <w:sz w:val="24"/>
          <w:szCs w:val="24"/>
        </w:rPr>
        <w:t xml:space="preserve"> raise</w:t>
      </w:r>
      <w:r w:rsidR="00447ED8">
        <w:rPr>
          <w:rFonts w:ascii="Times New Roman" w:hAnsi="Times New Roman" w:cs="Times New Roman"/>
          <w:sz w:val="24"/>
          <w:szCs w:val="24"/>
        </w:rPr>
        <w:t>d</w:t>
      </w:r>
      <w:r w:rsidR="00B11371">
        <w:rPr>
          <w:rFonts w:ascii="Times New Roman" w:hAnsi="Times New Roman" w:cs="Times New Roman"/>
          <w:sz w:val="24"/>
          <w:szCs w:val="24"/>
        </w:rPr>
        <w:t xml:space="preserve"> strong doubts</w:t>
      </w:r>
      <w:r w:rsidR="00C3315E">
        <w:rPr>
          <w:rFonts w:ascii="Times New Roman" w:hAnsi="Times New Roman" w:cs="Times New Roman"/>
          <w:sz w:val="24"/>
          <w:szCs w:val="24"/>
        </w:rPr>
        <w:t xml:space="preserve"> </w:t>
      </w:r>
      <w:r w:rsidR="00B11371">
        <w:rPr>
          <w:rFonts w:ascii="Times New Roman" w:hAnsi="Times New Roman" w:cs="Times New Roman"/>
          <w:sz w:val="24"/>
          <w:szCs w:val="24"/>
        </w:rPr>
        <w:t xml:space="preserve">about </w:t>
      </w:r>
      <w:r w:rsidR="00C3315E">
        <w:rPr>
          <w:rFonts w:ascii="Times New Roman" w:hAnsi="Times New Roman" w:cs="Times New Roman"/>
          <w:sz w:val="24"/>
          <w:szCs w:val="24"/>
        </w:rPr>
        <w:t>d</w:t>
      </w:r>
      <w:r w:rsidR="00946949">
        <w:rPr>
          <w:rFonts w:ascii="Times New Roman" w:hAnsi="Times New Roman" w:cs="Times New Roman"/>
          <w:sz w:val="24"/>
          <w:szCs w:val="24"/>
        </w:rPr>
        <w:t>omestic energy efficiency policy</w:t>
      </w:r>
      <w:r w:rsidR="00B11371">
        <w:rPr>
          <w:rFonts w:ascii="Times New Roman" w:hAnsi="Times New Roman" w:cs="Times New Roman"/>
          <w:sz w:val="24"/>
          <w:szCs w:val="24"/>
        </w:rPr>
        <w:t xml:space="preserve">’s credentials as </w:t>
      </w:r>
      <w:r w:rsidR="00946949">
        <w:rPr>
          <w:rFonts w:ascii="Times New Roman" w:hAnsi="Times New Roman" w:cs="Times New Roman"/>
          <w:sz w:val="24"/>
          <w:szCs w:val="24"/>
        </w:rPr>
        <w:t>an eco-social silver bullet for achieving simultaneously environmenta</w:t>
      </w:r>
      <w:r w:rsidR="00C3315E">
        <w:rPr>
          <w:rFonts w:ascii="Times New Roman" w:hAnsi="Times New Roman" w:cs="Times New Roman"/>
          <w:sz w:val="24"/>
          <w:szCs w:val="24"/>
        </w:rPr>
        <w:t xml:space="preserve">l and social goals. At best, </w:t>
      </w:r>
      <w:r w:rsidR="004F6A63">
        <w:rPr>
          <w:rFonts w:ascii="Times New Roman" w:hAnsi="Times New Roman" w:cs="Times New Roman"/>
          <w:sz w:val="24"/>
          <w:szCs w:val="24"/>
        </w:rPr>
        <w:t>it</w:t>
      </w:r>
      <w:r w:rsidR="00946949">
        <w:rPr>
          <w:rFonts w:ascii="Times New Roman" w:hAnsi="Times New Roman" w:cs="Times New Roman"/>
          <w:sz w:val="24"/>
          <w:szCs w:val="24"/>
        </w:rPr>
        <w:t xml:space="preserve"> </w:t>
      </w:r>
      <w:r w:rsidR="00C3315E">
        <w:rPr>
          <w:rFonts w:ascii="Times New Roman" w:hAnsi="Times New Roman" w:cs="Times New Roman"/>
          <w:sz w:val="24"/>
          <w:szCs w:val="24"/>
        </w:rPr>
        <w:t xml:space="preserve">suggests such a policy </w:t>
      </w:r>
      <w:r w:rsidR="00946949">
        <w:rPr>
          <w:rFonts w:ascii="Times New Roman" w:hAnsi="Times New Roman" w:cs="Times New Roman"/>
          <w:sz w:val="24"/>
          <w:szCs w:val="24"/>
        </w:rPr>
        <w:t>offers partial synergies</w:t>
      </w:r>
      <w:r w:rsidR="004F6A63">
        <w:rPr>
          <w:rFonts w:ascii="Times New Roman" w:hAnsi="Times New Roman" w:cs="Times New Roman"/>
          <w:sz w:val="24"/>
          <w:szCs w:val="24"/>
        </w:rPr>
        <w:t xml:space="preserve"> across these dimensions. I</w:t>
      </w:r>
      <w:r w:rsidR="00C3315E">
        <w:rPr>
          <w:rFonts w:ascii="Times New Roman" w:hAnsi="Times New Roman" w:cs="Times New Roman"/>
          <w:sz w:val="24"/>
          <w:szCs w:val="24"/>
        </w:rPr>
        <w:t>t is generally</w:t>
      </w:r>
      <w:r w:rsidR="00946949">
        <w:rPr>
          <w:rFonts w:ascii="Times New Roman" w:hAnsi="Times New Roman" w:cs="Times New Roman"/>
          <w:sz w:val="24"/>
          <w:szCs w:val="24"/>
        </w:rPr>
        <w:t xml:space="preserve"> </w:t>
      </w:r>
      <w:r w:rsidR="00291960">
        <w:rPr>
          <w:rFonts w:ascii="Times New Roman" w:hAnsi="Times New Roman" w:cs="Times New Roman"/>
          <w:sz w:val="24"/>
          <w:szCs w:val="24"/>
        </w:rPr>
        <w:t>better equipped</w:t>
      </w:r>
      <w:r w:rsidR="00946949">
        <w:rPr>
          <w:rFonts w:ascii="Times New Roman" w:hAnsi="Times New Roman" w:cs="Times New Roman"/>
          <w:sz w:val="24"/>
          <w:szCs w:val="24"/>
        </w:rPr>
        <w:t xml:space="preserve"> as a tool for reducing</w:t>
      </w:r>
      <w:r w:rsidR="004F6A63">
        <w:rPr>
          <w:rFonts w:ascii="Times New Roman" w:hAnsi="Times New Roman" w:cs="Times New Roman"/>
          <w:sz w:val="24"/>
          <w:szCs w:val="24"/>
        </w:rPr>
        <w:t xml:space="preserve"> GHG </w:t>
      </w:r>
      <w:r w:rsidR="00946949">
        <w:rPr>
          <w:rFonts w:ascii="Times New Roman" w:hAnsi="Times New Roman" w:cs="Times New Roman"/>
          <w:sz w:val="24"/>
          <w:szCs w:val="24"/>
        </w:rPr>
        <w:t>emissions than a</w:t>
      </w:r>
      <w:r w:rsidR="004F6A63">
        <w:rPr>
          <w:rFonts w:ascii="Times New Roman" w:hAnsi="Times New Roman" w:cs="Times New Roman"/>
          <w:sz w:val="24"/>
          <w:szCs w:val="24"/>
        </w:rPr>
        <w:t>s a</w:t>
      </w:r>
      <w:r w:rsidR="00946949">
        <w:rPr>
          <w:rFonts w:ascii="Times New Roman" w:hAnsi="Times New Roman" w:cs="Times New Roman"/>
          <w:sz w:val="24"/>
          <w:szCs w:val="24"/>
        </w:rPr>
        <w:t xml:space="preserve"> means for addressing energy poverty. On the latter, </w:t>
      </w:r>
      <w:r w:rsidR="004F6A63">
        <w:rPr>
          <w:rFonts w:ascii="Times New Roman" w:hAnsi="Times New Roman" w:cs="Times New Roman"/>
          <w:sz w:val="24"/>
          <w:szCs w:val="24"/>
        </w:rPr>
        <w:t xml:space="preserve">two </w:t>
      </w:r>
      <w:proofErr w:type="gramStart"/>
      <w:r w:rsidR="004F6A63">
        <w:rPr>
          <w:rFonts w:ascii="Times New Roman" w:hAnsi="Times New Roman" w:cs="Times New Roman"/>
          <w:sz w:val="24"/>
          <w:szCs w:val="24"/>
        </w:rPr>
        <w:t xml:space="preserve">particular </w:t>
      </w:r>
      <w:r w:rsidR="00291960">
        <w:rPr>
          <w:rFonts w:ascii="Times New Roman" w:hAnsi="Times New Roman" w:cs="Times New Roman"/>
          <w:sz w:val="24"/>
          <w:szCs w:val="24"/>
        </w:rPr>
        <w:t>policy</w:t>
      </w:r>
      <w:proofErr w:type="gramEnd"/>
      <w:r w:rsidR="00291960">
        <w:rPr>
          <w:rFonts w:ascii="Times New Roman" w:hAnsi="Times New Roman" w:cs="Times New Roman"/>
          <w:sz w:val="24"/>
          <w:szCs w:val="24"/>
        </w:rPr>
        <w:t xml:space="preserve"> </w:t>
      </w:r>
      <w:r w:rsidR="00946949">
        <w:rPr>
          <w:rFonts w:ascii="Times New Roman" w:hAnsi="Times New Roman" w:cs="Times New Roman"/>
          <w:sz w:val="24"/>
          <w:szCs w:val="24"/>
        </w:rPr>
        <w:t>problems</w:t>
      </w:r>
      <w:r w:rsidR="004F6A63">
        <w:rPr>
          <w:rFonts w:ascii="Times New Roman" w:hAnsi="Times New Roman" w:cs="Times New Roman"/>
          <w:sz w:val="24"/>
          <w:szCs w:val="24"/>
        </w:rPr>
        <w:t xml:space="preserve"> were identified relating to targeting </w:t>
      </w:r>
      <w:r w:rsidR="00946949">
        <w:rPr>
          <w:rFonts w:ascii="Times New Roman" w:hAnsi="Times New Roman" w:cs="Times New Roman"/>
          <w:sz w:val="24"/>
          <w:szCs w:val="24"/>
        </w:rPr>
        <w:t>and th</w:t>
      </w:r>
      <w:r w:rsidR="004F6A63">
        <w:rPr>
          <w:rFonts w:ascii="Times New Roman" w:hAnsi="Times New Roman" w:cs="Times New Roman"/>
          <w:sz w:val="24"/>
          <w:szCs w:val="24"/>
        </w:rPr>
        <w:t xml:space="preserve">e limitations of approaches focused on housing infrastructure </w:t>
      </w:r>
      <w:r w:rsidR="00946949">
        <w:rPr>
          <w:rFonts w:ascii="Times New Roman" w:hAnsi="Times New Roman" w:cs="Times New Roman"/>
          <w:sz w:val="24"/>
          <w:szCs w:val="24"/>
        </w:rPr>
        <w:t xml:space="preserve">when </w:t>
      </w:r>
      <w:r w:rsidR="006D3350">
        <w:rPr>
          <w:rFonts w:ascii="Times New Roman" w:hAnsi="Times New Roman" w:cs="Times New Roman"/>
          <w:sz w:val="24"/>
          <w:szCs w:val="24"/>
        </w:rPr>
        <w:t xml:space="preserve">broader socio-economic factors, high </w:t>
      </w:r>
      <w:r w:rsidR="00946949">
        <w:rPr>
          <w:rFonts w:ascii="Times New Roman" w:hAnsi="Times New Roman" w:cs="Times New Roman"/>
          <w:sz w:val="24"/>
          <w:szCs w:val="24"/>
        </w:rPr>
        <w:t>prices</w:t>
      </w:r>
      <w:r w:rsidR="006D3350">
        <w:rPr>
          <w:rFonts w:ascii="Times New Roman" w:hAnsi="Times New Roman" w:cs="Times New Roman"/>
          <w:sz w:val="24"/>
          <w:szCs w:val="24"/>
        </w:rPr>
        <w:t xml:space="preserve"> and/or lower incomes, cause energy poverty to rise.</w:t>
      </w:r>
      <w:r w:rsidR="00946949">
        <w:rPr>
          <w:rFonts w:ascii="Times New Roman" w:hAnsi="Times New Roman" w:cs="Times New Roman"/>
          <w:sz w:val="24"/>
          <w:szCs w:val="24"/>
        </w:rPr>
        <w:t xml:space="preserve"> </w:t>
      </w:r>
      <w:r w:rsidR="004F6A63">
        <w:rPr>
          <w:rFonts w:ascii="Times New Roman" w:hAnsi="Times New Roman" w:cs="Times New Roman"/>
          <w:sz w:val="24"/>
          <w:szCs w:val="24"/>
        </w:rPr>
        <w:t xml:space="preserve">These problems </w:t>
      </w:r>
      <w:r w:rsidR="00946949">
        <w:rPr>
          <w:rFonts w:ascii="Times New Roman" w:hAnsi="Times New Roman" w:cs="Times New Roman"/>
          <w:sz w:val="24"/>
          <w:szCs w:val="24"/>
        </w:rPr>
        <w:t xml:space="preserve">have caused repeated </w:t>
      </w:r>
      <w:r w:rsidR="004F6A63">
        <w:rPr>
          <w:rFonts w:ascii="Times New Roman" w:hAnsi="Times New Roman" w:cs="Times New Roman"/>
          <w:sz w:val="24"/>
          <w:szCs w:val="24"/>
        </w:rPr>
        <w:t xml:space="preserve">difficulties </w:t>
      </w:r>
      <w:r w:rsidR="00946949">
        <w:rPr>
          <w:rFonts w:ascii="Times New Roman" w:hAnsi="Times New Roman" w:cs="Times New Roman"/>
          <w:sz w:val="24"/>
          <w:szCs w:val="24"/>
        </w:rPr>
        <w:t xml:space="preserve">in </w:t>
      </w:r>
      <w:r w:rsidR="00AD5F4E">
        <w:rPr>
          <w:rFonts w:ascii="Times New Roman" w:hAnsi="Times New Roman" w:cs="Times New Roman"/>
          <w:sz w:val="24"/>
          <w:szCs w:val="24"/>
        </w:rPr>
        <w:t>England</w:t>
      </w:r>
      <w:r w:rsidR="00E72F8D">
        <w:rPr>
          <w:rFonts w:ascii="Times New Roman" w:hAnsi="Times New Roman" w:cs="Times New Roman"/>
          <w:sz w:val="24"/>
          <w:szCs w:val="24"/>
        </w:rPr>
        <w:t xml:space="preserve">. They </w:t>
      </w:r>
      <w:r w:rsidR="00946949">
        <w:rPr>
          <w:rFonts w:ascii="Times New Roman" w:hAnsi="Times New Roman" w:cs="Times New Roman"/>
          <w:sz w:val="24"/>
          <w:szCs w:val="24"/>
        </w:rPr>
        <w:t xml:space="preserve">have been exacerbated since 2010 by a concerted return to neo-liberalism following the moderate social democratic experiments of the Labour period. The Conservative-dominated governments </w:t>
      </w:r>
      <w:r w:rsidR="0022568D">
        <w:rPr>
          <w:rFonts w:ascii="Times New Roman" w:hAnsi="Times New Roman" w:cs="Times New Roman"/>
          <w:sz w:val="24"/>
          <w:szCs w:val="24"/>
        </w:rPr>
        <w:t>during this time</w:t>
      </w:r>
      <w:r w:rsidR="00946949">
        <w:rPr>
          <w:rFonts w:ascii="Times New Roman" w:hAnsi="Times New Roman" w:cs="Times New Roman"/>
          <w:sz w:val="24"/>
          <w:szCs w:val="24"/>
        </w:rPr>
        <w:t xml:space="preserve"> have discursively reiterated a</w:t>
      </w:r>
      <w:r w:rsidR="004F6A63">
        <w:rPr>
          <w:rFonts w:ascii="Times New Roman" w:hAnsi="Times New Roman" w:cs="Times New Roman"/>
          <w:sz w:val="24"/>
          <w:szCs w:val="24"/>
        </w:rPr>
        <w:t>n</w:t>
      </w:r>
      <w:r w:rsidR="00946949">
        <w:rPr>
          <w:rFonts w:ascii="Times New Roman" w:hAnsi="Times New Roman" w:cs="Times New Roman"/>
          <w:sz w:val="24"/>
          <w:szCs w:val="24"/>
        </w:rPr>
        <w:t xml:space="preserve"> eco-social commitment to energy poverty reductions</w:t>
      </w:r>
      <w:r w:rsidR="0022568D">
        <w:rPr>
          <w:rFonts w:ascii="Times New Roman" w:hAnsi="Times New Roman" w:cs="Times New Roman"/>
          <w:sz w:val="24"/>
          <w:szCs w:val="24"/>
        </w:rPr>
        <w:t xml:space="preserve"> but substantively this commitment </w:t>
      </w:r>
      <w:r w:rsidR="006D3350">
        <w:rPr>
          <w:rFonts w:ascii="Times New Roman" w:hAnsi="Times New Roman" w:cs="Times New Roman"/>
          <w:sz w:val="24"/>
          <w:szCs w:val="24"/>
        </w:rPr>
        <w:t>appears largely</w:t>
      </w:r>
      <w:r w:rsidR="0022568D">
        <w:rPr>
          <w:rFonts w:ascii="Times New Roman" w:hAnsi="Times New Roman" w:cs="Times New Roman"/>
          <w:sz w:val="24"/>
          <w:szCs w:val="24"/>
        </w:rPr>
        <w:t xml:space="preserve"> symbolic</w:t>
      </w:r>
      <w:r w:rsidR="00D21995">
        <w:rPr>
          <w:rFonts w:ascii="Times New Roman" w:hAnsi="Times New Roman" w:cs="Times New Roman"/>
          <w:sz w:val="24"/>
          <w:szCs w:val="24"/>
        </w:rPr>
        <w:t xml:space="preserve"> (Slaven and Boswell 2019)</w:t>
      </w:r>
      <w:r w:rsidR="0022568D">
        <w:rPr>
          <w:rFonts w:ascii="Times New Roman" w:hAnsi="Times New Roman" w:cs="Times New Roman"/>
          <w:sz w:val="24"/>
          <w:szCs w:val="24"/>
        </w:rPr>
        <w:t>.</w:t>
      </w:r>
      <w:r w:rsidR="00A722FC">
        <w:rPr>
          <w:rFonts w:ascii="Times New Roman" w:hAnsi="Times New Roman" w:cs="Times New Roman"/>
          <w:sz w:val="24"/>
          <w:szCs w:val="24"/>
        </w:rPr>
        <w:t xml:space="preserve"> </w:t>
      </w:r>
      <w:r w:rsidR="00E72F8D">
        <w:rPr>
          <w:rFonts w:ascii="Times New Roman" w:hAnsi="Times New Roman" w:cs="Times New Roman"/>
          <w:sz w:val="24"/>
          <w:szCs w:val="24"/>
        </w:rPr>
        <w:t xml:space="preserve">The inadequacies of the current policy framework have been highlighted strongly by the 2022/23 energy crisis. </w:t>
      </w:r>
    </w:p>
    <w:p w14:paraId="7E585248" w14:textId="696C962D" w:rsidR="00946949" w:rsidRDefault="0022568D" w:rsidP="00F113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 typical is the </w:t>
      </w:r>
      <w:r w:rsidR="00AD5F4E">
        <w:rPr>
          <w:rFonts w:ascii="Times New Roman" w:hAnsi="Times New Roman" w:cs="Times New Roman"/>
          <w:sz w:val="24"/>
          <w:szCs w:val="24"/>
        </w:rPr>
        <w:t xml:space="preserve">English </w:t>
      </w:r>
      <w:r>
        <w:rPr>
          <w:rFonts w:ascii="Times New Roman" w:hAnsi="Times New Roman" w:cs="Times New Roman"/>
          <w:sz w:val="24"/>
          <w:szCs w:val="24"/>
        </w:rPr>
        <w:t xml:space="preserve">example, particularly in relation to developing EU policy? </w:t>
      </w:r>
      <w:r w:rsidR="00C3315E">
        <w:rPr>
          <w:rFonts w:ascii="Times New Roman" w:hAnsi="Times New Roman" w:cs="Times New Roman"/>
          <w:sz w:val="24"/>
          <w:szCs w:val="24"/>
        </w:rPr>
        <w:t>In</w:t>
      </w:r>
      <w:r>
        <w:rPr>
          <w:rFonts w:ascii="Times New Roman" w:hAnsi="Times New Roman" w:cs="Times New Roman"/>
          <w:sz w:val="24"/>
          <w:szCs w:val="24"/>
        </w:rPr>
        <w:t xml:space="preserve"> this respect, the </w:t>
      </w:r>
      <w:r w:rsidR="00AD5F4E">
        <w:rPr>
          <w:rFonts w:ascii="Times New Roman" w:hAnsi="Times New Roman" w:cs="Times New Roman"/>
          <w:sz w:val="24"/>
          <w:szCs w:val="24"/>
        </w:rPr>
        <w:t xml:space="preserve">English </w:t>
      </w:r>
      <w:r>
        <w:rPr>
          <w:rFonts w:ascii="Times New Roman" w:hAnsi="Times New Roman" w:cs="Times New Roman"/>
          <w:sz w:val="24"/>
          <w:szCs w:val="24"/>
        </w:rPr>
        <w:t xml:space="preserve">approach has, as would be expected, been towards the more liberal end of the </w:t>
      </w:r>
      <w:r w:rsidR="000F5E16">
        <w:rPr>
          <w:rFonts w:ascii="Times New Roman" w:hAnsi="Times New Roman" w:cs="Times New Roman"/>
          <w:sz w:val="24"/>
          <w:szCs w:val="24"/>
        </w:rPr>
        <w:t>eco-</w:t>
      </w:r>
      <w:r w:rsidR="00E414C3">
        <w:rPr>
          <w:rFonts w:ascii="Times New Roman" w:hAnsi="Times New Roman" w:cs="Times New Roman"/>
          <w:sz w:val="24"/>
          <w:szCs w:val="24"/>
        </w:rPr>
        <w:t xml:space="preserve">social </w:t>
      </w:r>
      <w:r w:rsidR="00C3315E">
        <w:rPr>
          <w:rFonts w:ascii="Times New Roman" w:hAnsi="Times New Roman" w:cs="Times New Roman"/>
          <w:sz w:val="24"/>
          <w:szCs w:val="24"/>
        </w:rPr>
        <w:t xml:space="preserve">policy spectrum. However, </w:t>
      </w:r>
      <w:r w:rsidR="006D3350">
        <w:rPr>
          <w:rFonts w:ascii="Times New Roman" w:hAnsi="Times New Roman" w:cs="Times New Roman"/>
          <w:sz w:val="24"/>
          <w:szCs w:val="24"/>
        </w:rPr>
        <w:t xml:space="preserve">in </w:t>
      </w:r>
      <w:r w:rsidR="00C3315E">
        <w:rPr>
          <w:rFonts w:ascii="Times New Roman" w:hAnsi="Times New Roman" w:cs="Times New Roman"/>
          <w:sz w:val="24"/>
          <w:szCs w:val="24"/>
        </w:rPr>
        <w:t>it</w:t>
      </w:r>
      <w:r w:rsidR="006D3350">
        <w:rPr>
          <w:rFonts w:ascii="Times New Roman" w:hAnsi="Times New Roman" w:cs="Times New Roman"/>
          <w:sz w:val="24"/>
          <w:szCs w:val="24"/>
        </w:rPr>
        <w:t xml:space="preserve">s emphasis on domestic energy efficiency as a means for addressing simultaneously environmental and social goals, and in its </w:t>
      </w:r>
      <w:r w:rsidR="000F5E16">
        <w:rPr>
          <w:rFonts w:ascii="Times New Roman" w:hAnsi="Times New Roman" w:cs="Times New Roman"/>
          <w:sz w:val="24"/>
          <w:szCs w:val="24"/>
        </w:rPr>
        <w:t xml:space="preserve">general rejection of energy market intervention and social protection systems as a means for reducing energy poverty, it is clearly very similar to the European Commission’s energy poverty policy recommendations. </w:t>
      </w:r>
      <w:r w:rsidR="00AD5F4E">
        <w:rPr>
          <w:rFonts w:ascii="Times New Roman" w:hAnsi="Times New Roman" w:cs="Times New Roman"/>
          <w:sz w:val="24"/>
          <w:szCs w:val="24"/>
        </w:rPr>
        <w:t>England</w:t>
      </w:r>
      <w:r w:rsidR="000F5E16">
        <w:rPr>
          <w:rFonts w:ascii="Times New Roman" w:hAnsi="Times New Roman" w:cs="Times New Roman"/>
          <w:sz w:val="24"/>
          <w:szCs w:val="24"/>
        </w:rPr>
        <w:t xml:space="preserve"> has </w:t>
      </w:r>
      <w:r w:rsidR="004F571D">
        <w:rPr>
          <w:rFonts w:ascii="Times New Roman" w:hAnsi="Times New Roman" w:cs="Times New Roman"/>
          <w:sz w:val="24"/>
          <w:szCs w:val="24"/>
        </w:rPr>
        <w:t>for long operated</w:t>
      </w:r>
      <w:r w:rsidR="000F5E16">
        <w:rPr>
          <w:rFonts w:ascii="Times New Roman" w:hAnsi="Times New Roman" w:cs="Times New Roman"/>
          <w:sz w:val="24"/>
          <w:szCs w:val="24"/>
        </w:rPr>
        <w:t xml:space="preserve"> the type of </w:t>
      </w:r>
      <w:r w:rsidR="004F571D">
        <w:rPr>
          <w:rFonts w:ascii="Times New Roman" w:hAnsi="Times New Roman" w:cs="Times New Roman"/>
          <w:sz w:val="24"/>
          <w:szCs w:val="24"/>
        </w:rPr>
        <w:t xml:space="preserve">ESO scheme recommended as part of the EU’s Clean Energy </w:t>
      </w:r>
      <w:r w:rsidR="00E02DF4">
        <w:rPr>
          <w:rFonts w:ascii="Times New Roman" w:hAnsi="Times New Roman" w:cs="Times New Roman"/>
          <w:sz w:val="24"/>
          <w:szCs w:val="24"/>
        </w:rPr>
        <w:t xml:space="preserve">for All Europeans </w:t>
      </w:r>
      <w:r w:rsidR="004F571D">
        <w:rPr>
          <w:rFonts w:ascii="Times New Roman" w:hAnsi="Times New Roman" w:cs="Times New Roman"/>
          <w:sz w:val="24"/>
          <w:szCs w:val="24"/>
        </w:rPr>
        <w:t>package.</w:t>
      </w:r>
      <w:r w:rsidR="00C3315E">
        <w:rPr>
          <w:rFonts w:ascii="Times New Roman" w:hAnsi="Times New Roman" w:cs="Times New Roman"/>
          <w:sz w:val="24"/>
          <w:szCs w:val="24"/>
        </w:rPr>
        <w:t xml:space="preserve"> </w:t>
      </w:r>
    </w:p>
    <w:p w14:paraId="1D59835A" w14:textId="5C3551FA" w:rsidR="00AD5F4E" w:rsidRDefault="000F5E16" w:rsidP="00E414C3">
      <w:pPr>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The policy problems experienced in </w:t>
      </w:r>
      <w:r w:rsidR="00EA7FA6">
        <w:rPr>
          <w:rFonts w:ascii="Times New Roman" w:hAnsi="Times New Roman" w:cs="Times New Roman"/>
          <w:sz w:val="24"/>
          <w:szCs w:val="24"/>
        </w:rPr>
        <w:t>England</w:t>
      </w:r>
      <w:r>
        <w:rPr>
          <w:rFonts w:ascii="Times New Roman" w:hAnsi="Times New Roman" w:cs="Times New Roman"/>
          <w:sz w:val="24"/>
          <w:szCs w:val="24"/>
        </w:rPr>
        <w:t xml:space="preserve"> should thus receive full consideration in the EU and elsewhere as attempts develop to use domestic energy efficiency policy as part of more general </w:t>
      </w:r>
      <w:r w:rsidR="00281C7F">
        <w:rPr>
          <w:rFonts w:ascii="Times New Roman" w:hAnsi="Times New Roman" w:cs="Times New Roman"/>
          <w:sz w:val="24"/>
          <w:szCs w:val="24"/>
        </w:rPr>
        <w:t xml:space="preserve">just </w:t>
      </w:r>
      <w:r>
        <w:rPr>
          <w:rFonts w:ascii="Times New Roman" w:hAnsi="Times New Roman" w:cs="Times New Roman"/>
          <w:sz w:val="24"/>
          <w:szCs w:val="24"/>
        </w:rPr>
        <w:t>Net Zero strategies</w:t>
      </w:r>
      <w:r w:rsidR="00E414C3">
        <w:rPr>
          <w:rFonts w:ascii="Times New Roman" w:hAnsi="Times New Roman" w:cs="Times New Roman"/>
          <w:sz w:val="24"/>
          <w:szCs w:val="24"/>
        </w:rPr>
        <w:t xml:space="preserve">. In this regard, in the EU, </w:t>
      </w:r>
      <w:r w:rsidR="0017607E" w:rsidRPr="006D3350">
        <w:rPr>
          <w:rFonts w:ascii="Times New Roman" w:hAnsi="Times New Roman" w:cs="Times New Roman"/>
          <w:sz w:val="24"/>
          <w:szCs w:val="24"/>
        </w:rPr>
        <w:t>member states are still in the ear</w:t>
      </w:r>
      <w:r w:rsidR="00E414C3">
        <w:rPr>
          <w:rFonts w:ascii="Times New Roman" w:hAnsi="Times New Roman" w:cs="Times New Roman"/>
          <w:sz w:val="24"/>
          <w:szCs w:val="24"/>
        </w:rPr>
        <w:t>ly stages of responding to the European Commission’s</w:t>
      </w:r>
      <w:r w:rsidR="0017607E" w:rsidRPr="006D3350">
        <w:rPr>
          <w:rFonts w:ascii="Times New Roman" w:hAnsi="Times New Roman" w:cs="Times New Roman"/>
          <w:sz w:val="24"/>
          <w:szCs w:val="24"/>
        </w:rPr>
        <w:t xml:space="preserve"> recommendations and in many </w:t>
      </w:r>
      <w:proofErr w:type="gramStart"/>
      <w:r w:rsidR="0017607E" w:rsidRPr="006D3350">
        <w:rPr>
          <w:rFonts w:ascii="Times New Roman" w:hAnsi="Times New Roman" w:cs="Times New Roman"/>
          <w:sz w:val="24"/>
          <w:szCs w:val="24"/>
        </w:rPr>
        <w:t>policy</w:t>
      </w:r>
      <w:proofErr w:type="gramEnd"/>
      <w:r w:rsidR="0017607E" w:rsidRPr="006D3350">
        <w:rPr>
          <w:rFonts w:ascii="Times New Roman" w:hAnsi="Times New Roman" w:cs="Times New Roman"/>
          <w:sz w:val="24"/>
          <w:szCs w:val="24"/>
        </w:rPr>
        <w:t xml:space="preserve"> development </w:t>
      </w:r>
      <w:r w:rsidR="006D3350">
        <w:rPr>
          <w:rFonts w:ascii="Times New Roman" w:hAnsi="Times New Roman" w:cs="Times New Roman"/>
          <w:sz w:val="24"/>
          <w:szCs w:val="24"/>
        </w:rPr>
        <w:t>is</w:t>
      </w:r>
      <w:r w:rsidR="0017607E" w:rsidRPr="006D3350">
        <w:rPr>
          <w:rFonts w:ascii="Times New Roman" w:hAnsi="Times New Roman" w:cs="Times New Roman"/>
          <w:sz w:val="24"/>
          <w:szCs w:val="24"/>
        </w:rPr>
        <w:t xml:space="preserve"> embryonic. </w:t>
      </w:r>
      <w:r w:rsidR="00281C7F">
        <w:rPr>
          <w:rFonts w:ascii="Times New Roman" w:hAnsi="Times New Roman" w:cs="Times New Roman"/>
          <w:sz w:val="24"/>
          <w:szCs w:val="24"/>
        </w:rPr>
        <w:t>Many countries</w:t>
      </w:r>
      <w:r w:rsidR="00A424DA">
        <w:rPr>
          <w:rFonts w:ascii="Times New Roman" w:hAnsi="Times New Roman" w:cs="Times New Roman"/>
          <w:sz w:val="24"/>
          <w:szCs w:val="24"/>
        </w:rPr>
        <w:t>’ NECPs</w:t>
      </w:r>
      <w:r w:rsidR="00281C7F">
        <w:rPr>
          <w:rFonts w:ascii="Times New Roman" w:hAnsi="Times New Roman" w:cs="Times New Roman"/>
          <w:sz w:val="24"/>
          <w:szCs w:val="24"/>
        </w:rPr>
        <w:t xml:space="preserve"> are beginning to make the type of eco-social links between</w:t>
      </w:r>
      <w:r w:rsidR="00281C7F">
        <w:rPr>
          <w:rFonts w:ascii="Times New Roman" w:hAnsi="Times New Roman" w:cs="Times New Roman"/>
          <w:color w:val="000000" w:themeColor="text1"/>
          <w:sz w:val="24"/>
          <w:szCs w:val="24"/>
        </w:rPr>
        <w:t xml:space="preserve"> energy efficiency, </w:t>
      </w:r>
      <w:r w:rsidR="0017607E" w:rsidRPr="006D3350">
        <w:rPr>
          <w:rFonts w:ascii="Times New Roman" w:hAnsi="Times New Roman" w:cs="Times New Roman"/>
          <w:color w:val="000000" w:themeColor="text1"/>
          <w:sz w:val="24"/>
          <w:szCs w:val="24"/>
        </w:rPr>
        <w:t xml:space="preserve">housing renovation policies </w:t>
      </w:r>
      <w:r w:rsidR="00281C7F">
        <w:rPr>
          <w:rFonts w:ascii="Times New Roman" w:hAnsi="Times New Roman" w:cs="Times New Roman"/>
          <w:color w:val="000000" w:themeColor="text1"/>
          <w:sz w:val="24"/>
          <w:szCs w:val="24"/>
        </w:rPr>
        <w:t xml:space="preserve">and energy poverty recommended by the Commission. However, </w:t>
      </w:r>
      <w:r w:rsidR="0017607E" w:rsidRPr="006D3350">
        <w:rPr>
          <w:rFonts w:ascii="Times New Roman" w:hAnsi="Times New Roman" w:cs="Times New Roman"/>
          <w:bCs/>
          <w:sz w:val="24"/>
          <w:szCs w:val="24"/>
        </w:rPr>
        <w:t>the most under-developed part of these proposals concerns the question</w:t>
      </w:r>
      <w:r w:rsidR="00281C7F">
        <w:rPr>
          <w:rFonts w:ascii="Times New Roman" w:hAnsi="Times New Roman" w:cs="Times New Roman"/>
          <w:bCs/>
          <w:sz w:val="24"/>
          <w:szCs w:val="24"/>
        </w:rPr>
        <w:t xml:space="preserve"> of how interventions</w:t>
      </w:r>
      <w:r w:rsidR="0017607E" w:rsidRPr="006D3350">
        <w:rPr>
          <w:rFonts w:ascii="Times New Roman" w:hAnsi="Times New Roman" w:cs="Times New Roman"/>
          <w:bCs/>
          <w:sz w:val="24"/>
          <w:szCs w:val="24"/>
        </w:rPr>
        <w:t xml:space="preserve"> will be targeted on energy poor households</w:t>
      </w:r>
      <w:r w:rsidR="00281C7F" w:rsidRPr="00281C7F">
        <w:rPr>
          <w:rFonts w:ascii="Times New Roman" w:hAnsi="Times New Roman" w:cs="Times New Roman"/>
          <w:bCs/>
          <w:sz w:val="24"/>
          <w:szCs w:val="24"/>
        </w:rPr>
        <w:t xml:space="preserve"> </w:t>
      </w:r>
      <w:r w:rsidR="00281C7F">
        <w:rPr>
          <w:rFonts w:ascii="Times New Roman" w:hAnsi="Times New Roman" w:cs="Times New Roman"/>
          <w:bCs/>
          <w:sz w:val="24"/>
          <w:szCs w:val="24"/>
        </w:rPr>
        <w:t>(</w:t>
      </w:r>
      <w:proofErr w:type="spellStart"/>
      <w:r w:rsidR="00281C7F" w:rsidRPr="006D3350">
        <w:rPr>
          <w:rFonts w:ascii="Times New Roman" w:hAnsi="Times New Roman" w:cs="Times New Roman"/>
          <w:bCs/>
          <w:sz w:val="24"/>
          <w:szCs w:val="24"/>
        </w:rPr>
        <w:t>Bouzarovski</w:t>
      </w:r>
      <w:proofErr w:type="spellEnd"/>
      <w:r w:rsidR="00281C7F">
        <w:rPr>
          <w:rFonts w:ascii="Times New Roman" w:hAnsi="Times New Roman" w:cs="Times New Roman"/>
          <w:bCs/>
          <w:sz w:val="24"/>
          <w:szCs w:val="24"/>
        </w:rPr>
        <w:t xml:space="preserve"> et al</w:t>
      </w:r>
      <w:r w:rsidR="00BE0818">
        <w:rPr>
          <w:rFonts w:ascii="Times New Roman" w:hAnsi="Times New Roman" w:cs="Times New Roman"/>
          <w:bCs/>
          <w:sz w:val="24"/>
          <w:szCs w:val="24"/>
        </w:rPr>
        <w:t>.,</w:t>
      </w:r>
      <w:r w:rsidR="00281C7F">
        <w:rPr>
          <w:rFonts w:ascii="Times New Roman" w:hAnsi="Times New Roman" w:cs="Times New Roman"/>
          <w:bCs/>
          <w:sz w:val="24"/>
          <w:szCs w:val="24"/>
        </w:rPr>
        <w:t xml:space="preserve"> </w:t>
      </w:r>
      <w:r w:rsidR="00281C7F" w:rsidRPr="006D3350">
        <w:rPr>
          <w:rFonts w:ascii="Times New Roman" w:hAnsi="Times New Roman" w:cs="Times New Roman"/>
          <w:bCs/>
          <w:sz w:val="24"/>
          <w:szCs w:val="24"/>
        </w:rPr>
        <w:t>2021)</w:t>
      </w:r>
      <w:r w:rsidR="0017607E" w:rsidRPr="006D3350">
        <w:rPr>
          <w:rFonts w:ascii="Times New Roman" w:hAnsi="Times New Roman" w:cs="Times New Roman"/>
          <w:bCs/>
          <w:sz w:val="24"/>
          <w:szCs w:val="24"/>
        </w:rPr>
        <w:t xml:space="preserve">. The </w:t>
      </w:r>
      <w:r w:rsidR="00EA7FA6">
        <w:rPr>
          <w:rFonts w:ascii="Times New Roman" w:hAnsi="Times New Roman" w:cs="Times New Roman"/>
          <w:bCs/>
          <w:sz w:val="24"/>
          <w:szCs w:val="24"/>
        </w:rPr>
        <w:t xml:space="preserve">English </w:t>
      </w:r>
      <w:r w:rsidR="0017607E" w:rsidRPr="006D3350">
        <w:rPr>
          <w:rFonts w:ascii="Times New Roman" w:hAnsi="Times New Roman" w:cs="Times New Roman"/>
          <w:bCs/>
          <w:sz w:val="24"/>
          <w:szCs w:val="24"/>
        </w:rPr>
        <w:t xml:space="preserve">example </w:t>
      </w:r>
      <w:r w:rsidR="00281C7F">
        <w:rPr>
          <w:rFonts w:ascii="Times New Roman" w:hAnsi="Times New Roman" w:cs="Times New Roman"/>
          <w:bCs/>
          <w:sz w:val="24"/>
          <w:szCs w:val="24"/>
        </w:rPr>
        <w:t xml:space="preserve">suggests this is a crucial issue. It shows the complexities involved in such targeting, </w:t>
      </w:r>
      <w:r w:rsidR="00C32A30">
        <w:rPr>
          <w:rFonts w:ascii="Times New Roman" w:hAnsi="Times New Roman" w:cs="Times New Roman"/>
          <w:bCs/>
          <w:sz w:val="24"/>
          <w:szCs w:val="24"/>
        </w:rPr>
        <w:t xml:space="preserve">particularly </w:t>
      </w:r>
      <w:r w:rsidR="00281C7F">
        <w:rPr>
          <w:rFonts w:ascii="Times New Roman" w:hAnsi="Times New Roman" w:cs="Times New Roman"/>
          <w:bCs/>
          <w:sz w:val="24"/>
          <w:szCs w:val="24"/>
        </w:rPr>
        <w:t>the limitations of market-based devices such as ESOs and welfare systems as proxies to determine entitlement</w:t>
      </w:r>
      <w:r w:rsidR="00C32A30">
        <w:rPr>
          <w:rFonts w:ascii="Times New Roman" w:hAnsi="Times New Roman" w:cs="Times New Roman"/>
          <w:bCs/>
          <w:sz w:val="24"/>
          <w:szCs w:val="24"/>
        </w:rPr>
        <w:t xml:space="preserve">. Increasingly, </w:t>
      </w:r>
      <w:r w:rsidR="00EA7FA6">
        <w:rPr>
          <w:rFonts w:ascii="Times New Roman" w:hAnsi="Times New Roman" w:cs="Times New Roman"/>
          <w:bCs/>
          <w:sz w:val="24"/>
          <w:szCs w:val="24"/>
        </w:rPr>
        <w:t xml:space="preserve">English </w:t>
      </w:r>
      <w:proofErr w:type="gramStart"/>
      <w:r w:rsidR="00C32A30">
        <w:rPr>
          <w:rFonts w:ascii="Times New Roman" w:hAnsi="Times New Roman" w:cs="Times New Roman"/>
          <w:bCs/>
          <w:sz w:val="24"/>
          <w:szCs w:val="24"/>
        </w:rPr>
        <w:t>policy-makers</w:t>
      </w:r>
      <w:proofErr w:type="gramEnd"/>
      <w:r w:rsidR="00C32A30">
        <w:rPr>
          <w:rFonts w:ascii="Times New Roman" w:hAnsi="Times New Roman" w:cs="Times New Roman"/>
          <w:bCs/>
          <w:sz w:val="24"/>
          <w:szCs w:val="24"/>
        </w:rPr>
        <w:t xml:space="preserve"> are considering more localised approaches to resolve such problems but these are in their early stages</w:t>
      </w:r>
      <w:r w:rsidR="00764EB3">
        <w:rPr>
          <w:rFonts w:ascii="Times New Roman" w:hAnsi="Times New Roman" w:cs="Times New Roman"/>
          <w:bCs/>
          <w:sz w:val="24"/>
          <w:szCs w:val="24"/>
        </w:rPr>
        <w:t xml:space="preserve"> (</w:t>
      </w:r>
      <w:r w:rsidR="005A4812">
        <w:rPr>
          <w:rFonts w:ascii="Times New Roman" w:hAnsi="Times New Roman" w:cs="Times New Roman"/>
          <w:bCs/>
          <w:sz w:val="24"/>
          <w:szCs w:val="24"/>
        </w:rPr>
        <w:t>BEIS</w:t>
      </w:r>
      <w:r w:rsidR="001734DB">
        <w:rPr>
          <w:rFonts w:ascii="Times New Roman" w:hAnsi="Times New Roman" w:cs="Times New Roman"/>
          <w:bCs/>
          <w:sz w:val="24"/>
          <w:szCs w:val="24"/>
        </w:rPr>
        <w:t>,</w:t>
      </w:r>
      <w:r w:rsidR="005A4812">
        <w:rPr>
          <w:rFonts w:ascii="Times New Roman" w:hAnsi="Times New Roman" w:cs="Times New Roman"/>
          <w:bCs/>
          <w:sz w:val="24"/>
          <w:szCs w:val="24"/>
        </w:rPr>
        <w:t xml:space="preserve"> 2021</w:t>
      </w:r>
      <w:r w:rsidR="00764EB3">
        <w:rPr>
          <w:rFonts w:ascii="Times New Roman" w:hAnsi="Times New Roman" w:cs="Times New Roman"/>
          <w:bCs/>
          <w:sz w:val="24"/>
          <w:szCs w:val="24"/>
        </w:rPr>
        <w:t>)</w:t>
      </w:r>
      <w:r w:rsidR="00C32A30">
        <w:rPr>
          <w:rFonts w:ascii="Times New Roman" w:hAnsi="Times New Roman" w:cs="Times New Roman"/>
          <w:bCs/>
          <w:sz w:val="24"/>
          <w:szCs w:val="24"/>
        </w:rPr>
        <w:t xml:space="preserve">. </w:t>
      </w:r>
    </w:p>
    <w:p w14:paraId="37E60FEE" w14:textId="2A259054" w:rsidR="00464F4D" w:rsidRDefault="00C32A30" w:rsidP="00F113F8">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More generally, the </w:t>
      </w:r>
      <w:r w:rsidR="00EA7FA6">
        <w:rPr>
          <w:rFonts w:ascii="Times New Roman" w:hAnsi="Times New Roman" w:cs="Times New Roman"/>
          <w:bCs/>
          <w:sz w:val="24"/>
          <w:szCs w:val="24"/>
        </w:rPr>
        <w:t xml:space="preserve">English </w:t>
      </w:r>
      <w:r>
        <w:rPr>
          <w:rFonts w:ascii="Times New Roman" w:hAnsi="Times New Roman" w:cs="Times New Roman"/>
          <w:bCs/>
          <w:sz w:val="24"/>
          <w:szCs w:val="24"/>
        </w:rPr>
        <w:t xml:space="preserve">example might also embolden those EU member states critical of the Commission’s focus on domestic energy efficiency </w:t>
      </w:r>
      <w:r w:rsidR="00764EB3">
        <w:rPr>
          <w:rFonts w:ascii="Times New Roman" w:hAnsi="Times New Roman" w:cs="Times New Roman"/>
          <w:color w:val="000000" w:themeColor="text1"/>
          <w:sz w:val="24"/>
          <w:szCs w:val="24"/>
        </w:rPr>
        <w:t xml:space="preserve">to address energy poverty </w:t>
      </w:r>
      <w:r w:rsidR="00764EB3">
        <w:rPr>
          <w:rFonts w:ascii="Times New Roman" w:hAnsi="Times New Roman" w:cs="Times New Roman"/>
          <w:bCs/>
          <w:sz w:val="24"/>
          <w:szCs w:val="24"/>
        </w:rPr>
        <w:t>(</w:t>
      </w:r>
      <w:proofErr w:type="gramStart"/>
      <w:r w:rsidR="00764EB3">
        <w:rPr>
          <w:rFonts w:ascii="Times New Roman" w:hAnsi="Times New Roman" w:cs="Times New Roman"/>
          <w:bCs/>
          <w:sz w:val="24"/>
          <w:szCs w:val="24"/>
        </w:rPr>
        <w:t>e</w:t>
      </w:r>
      <w:r w:rsidR="00B93805">
        <w:rPr>
          <w:rFonts w:ascii="Times New Roman" w:hAnsi="Times New Roman" w:cs="Times New Roman"/>
          <w:bCs/>
          <w:sz w:val="24"/>
          <w:szCs w:val="24"/>
        </w:rPr>
        <w:t>.</w:t>
      </w:r>
      <w:r w:rsidR="00764EB3">
        <w:rPr>
          <w:rFonts w:ascii="Times New Roman" w:hAnsi="Times New Roman" w:cs="Times New Roman"/>
          <w:bCs/>
          <w:sz w:val="24"/>
          <w:szCs w:val="24"/>
        </w:rPr>
        <w:t>g</w:t>
      </w:r>
      <w:r w:rsidR="00B93805">
        <w:rPr>
          <w:rFonts w:ascii="Times New Roman" w:hAnsi="Times New Roman" w:cs="Times New Roman"/>
          <w:bCs/>
          <w:sz w:val="24"/>
          <w:szCs w:val="24"/>
        </w:rPr>
        <w:t>.</w:t>
      </w:r>
      <w:proofErr w:type="gramEnd"/>
      <w:r w:rsidR="00764EB3">
        <w:rPr>
          <w:rFonts w:ascii="Times New Roman" w:hAnsi="Times New Roman" w:cs="Times New Roman"/>
          <w:bCs/>
          <w:sz w:val="24"/>
          <w:szCs w:val="24"/>
        </w:rPr>
        <w:t xml:space="preserve"> </w:t>
      </w:r>
      <w:r w:rsidR="00764EB3" w:rsidRPr="00C32A30">
        <w:rPr>
          <w:rFonts w:ascii="Times New Roman" w:hAnsi="Times New Roman" w:cs="Times New Roman"/>
          <w:color w:val="000000" w:themeColor="text1"/>
          <w:sz w:val="24"/>
          <w:szCs w:val="24"/>
        </w:rPr>
        <w:t>Denmark, Germany, the Netherlands and Sweden</w:t>
      </w:r>
      <w:r w:rsidR="00764EB3">
        <w:rPr>
          <w:rFonts w:ascii="Times New Roman" w:hAnsi="Times New Roman" w:cs="Times New Roman"/>
          <w:color w:val="000000" w:themeColor="text1"/>
          <w:sz w:val="24"/>
          <w:szCs w:val="24"/>
        </w:rPr>
        <w:t xml:space="preserve">). The </w:t>
      </w:r>
      <w:r w:rsidR="00FA3C24">
        <w:rPr>
          <w:rFonts w:ascii="Times New Roman" w:hAnsi="Times New Roman" w:cs="Times New Roman"/>
          <w:color w:val="000000" w:themeColor="text1"/>
          <w:sz w:val="24"/>
          <w:szCs w:val="24"/>
        </w:rPr>
        <w:t>limitations of English efforts</w:t>
      </w:r>
      <w:r w:rsidR="00764EB3">
        <w:rPr>
          <w:rFonts w:ascii="Times New Roman" w:hAnsi="Times New Roman" w:cs="Times New Roman"/>
          <w:color w:val="000000" w:themeColor="text1"/>
          <w:sz w:val="24"/>
          <w:szCs w:val="24"/>
        </w:rPr>
        <w:t xml:space="preserve"> to significantly reduce the problem</w:t>
      </w:r>
      <w:r w:rsidR="002F4F55">
        <w:rPr>
          <w:rFonts w:ascii="Times New Roman" w:hAnsi="Times New Roman" w:cs="Times New Roman"/>
          <w:color w:val="000000" w:themeColor="text1"/>
          <w:sz w:val="24"/>
          <w:szCs w:val="24"/>
        </w:rPr>
        <w:t xml:space="preserve"> </w:t>
      </w:r>
      <w:r w:rsidR="00764EB3">
        <w:rPr>
          <w:rFonts w:ascii="Times New Roman" w:hAnsi="Times New Roman" w:cs="Times New Roman"/>
          <w:color w:val="000000" w:themeColor="text1"/>
          <w:sz w:val="24"/>
          <w:szCs w:val="24"/>
        </w:rPr>
        <w:t xml:space="preserve">strengthens the case made by these countries for a continuing </w:t>
      </w:r>
      <w:r w:rsidR="00764EB3">
        <w:rPr>
          <w:rFonts w:ascii="Times New Roman" w:hAnsi="Times New Roman" w:cs="Times New Roman"/>
          <w:color w:val="000000" w:themeColor="text1"/>
          <w:sz w:val="24"/>
          <w:szCs w:val="24"/>
        </w:rPr>
        <w:lastRenderedPageBreak/>
        <w:t xml:space="preserve">central role for social protection in this policy area. </w:t>
      </w:r>
      <w:r w:rsidR="008D205D" w:rsidRPr="00041CFB">
        <w:rPr>
          <w:rFonts w:ascii="Times New Roman" w:hAnsi="Times New Roman" w:cs="Times New Roman"/>
          <w:sz w:val="24"/>
          <w:szCs w:val="24"/>
        </w:rPr>
        <w:t>In this respect, the direct targeting of public financial support based on energy costs as practiced in Denmark and Ireland has been recommended as a possible model for other EU countries (</w:t>
      </w:r>
      <w:proofErr w:type="spellStart"/>
      <w:r w:rsidR="008D205D" w:rsidRPr="00041CFB">
        <w:rPr>
          <w:rFonts w:ascii="Times New Roman" w:hAnsi="Times New Roman" w:cs="Times New Roman"/>
          <w:sz w:val="24"/>
          <w:szCs w:val="24"/>
        </w:rPr>
        <w:t>Clunius</w:t>
      </w:r>
      <w:proofErr w:type="spellEnd"/>
      <w:r w:rsidR="008D205D" w:rsidRPr="00041CFB">
        <w:rPr>
          <w:rFonts w:ascii="Times New Roman" w:hAnsi="Times New Roman" w:cs="Times New Roman"/>
          <w:sz w:val="24"/>
          <w:szCs w:val="24"/>
        </w:rPr>
        <w:t xml:space="preserve"> et al 2018). </w:t>
      </w:r>
      <w:r w:rsidR="0072779D">
        <w:rPr>
          <w:rFonts w:ascii="Times New Roman" w:hAnsi="Times New Roman" w:cs="Times New Roman"/>
          <w:sz w:val="24"/>
          <w:szCs w:val="24"/>
        </w:rPr>
        <w:t xml:space="preserve">In England, the resources used for winter fuel payments could be better targeted to achieve this an end (Committee on Fuel Poverty 2020). </w:t>
      </w:r>
      <w:r w:rsidR="008D205D" w:rsidRPr="00041CFB">
        <w:rPr>
          <w:rFonts w:ascii="Times New Roman" w:hAnsi="Times New Roman" w:cs="Times New Roman"/>
          <w:sz w:val="24"/>
          <w:szCs w:val="24"/>
        </w:rPr>
        <w:t>Such an approach does not negate the need for improved domestic energy efficiency for poorer households. This remains essential</w:t>
      </w:r>
      <w:r w:rsidR="008D205D">
        <w:rPr>
          <w:rFonts w:ascii="Times New Roman" w:hAnsi="Times New Roman" w:cs="Times New Roman"/>
          <w:sz w:val="24"/>
          <w:szCs w:val="24"/>
        </w:rPr>
        <w:t>,</w:t>
      </w:r>
      <w:r w:rsidR="008D205D" w:rsidRPr="00041CFB">
        <w:rPr>
          <w:rFonts w:ascii="Times New Roman" w:hAnsi="Times New Roman" w:cs="Times New Roman"/>
          <w:sz w:val="24"/>
          <w:szCs w:val="24"/>
        </w:rPr>
        <w:t xml:space="preserve"> as a longer-term measure and to </w:t>
      </w:r>
      <w:r w:rsidR="0072779D">
        <w:rPr>
          <w:rFonts w:ascii="Times New Roman" w:hAnsi="Times New Roman" w:cs="Times New Roman"/>
          <w:sz w:val="24"/>
          <w:szCs w:val="24"/>
        </w:rPr>
        <w:t>meet environmental goals</w:t>
      </w:r>
      <w:r w:rsidR="008D205D" w:rsidRPr="00041CFB">
        <w:rPr>
          <w:rFonts w:ascii="Times New Roman" w:hAnsi="Times New Roman" w:cs="Times New Roman"/>
          <w:sz w:val="24"/>
          <w:szCs w:val="24"/>
        </w:rPr>
        <w:t xml:space="preserve">. Its purpose is rather to ensure the social limitations </w:t>
      </w:r>
      <w:r w:rsidR="008D205D" w:rsidRPr="00B22BFD">
        <w:rPr>
          <w:rFonts w:ascii="Times New Roman" w:hAnsi="Times New Roman" w:cs="Times New Roman"/>
          <w:sz w:val="24"/>
          <w:szCs w:val="24"/>
        </w:rPr>
        <w:t>are addressed</w:t>
      </w:r>
      <w:r w:rsidR="008D205D" w:rsidRPr="00EC1B01">
        <w:rPr>
          <w:rFonts w:ascii="Times New Roman" w:hAnsi="Times New Roman" w:cs="Times New Roman"/>
          <w:sz w:val="24"/>
          <w:szCs w:val="24"/>
        </w:rPr>
        <w:t xml:space="preserve"> </w:t>
      </w:r>
      <w:r w:rsidR="008D205D" w:rsidRPr="00041CFB">
        <w:rPr>
          <w:rFonts w:ascii="Times New Roman" w:hAnsi="Times New Roman" w:cs="Times New Roman"/>
          <w:sz w:val="24"/>
          <w:szCs w:val="24"/>
        </w:rPr>
        <w:t>of domestic energy efficiency as an eco-social tool for addressing energy poverty.</w:t>
      </w:r>
    </w:p>
    <w:p w14:paraId="3B75B922" w14:textId="77777777" w:rsidR="00F6799F" w:rsidRDefault="00F6799F" w:rsidP="00F113F8">
      <w:pPr>
        <w:spacing w:after="0" w:line="480" w:lineRule="auto"/>
        <w:jc w:val="both"/>
        <w:rPr>
          <w:rFonts w:ascii="Times New Roman" w:hAnsi="Times New Roman" w:cs="Times New Roman"/>
          <w:sz w:val="24"/>
          <w:szCs w:val="24"/>
        </w:rPr>
      </w:pPr>
    </w:p>
    <w:p w14:paraId="0FFDE35F" w14:textId="0BBC09E8" w:rsidR="001734DB" w:rsidRDefault="009A06FD" w:rsidP="00F113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Bibliography</w:t>
      </w:r>
    </w:p>
    <w:p w14:paraId="47D4B27E" w14:textId="555DE061" w:rsidR="00196BFB" w:rsidRPr="00196BFB" w:rsidRDefault="00196BFB" w:rsidP="00041CFB">
      <w:pPr>
        <w:spacing w:after="0" w:line="480" w:lineRule="auto"/>
        <w:ind w:left="720" w:hanging="720"/>
        <w:jc w:val="both"/>
        <w:rPr>
          <w:rFonts w:ascii="Times New Roman" w:hAnsi="Times New Roman" w:cs="Times New Roman"/>
          <w:sz w:val="24"/>
          <w:szCs w:val="24"/>
        </w:rPr>
      </w:pPr>
      <w:r w:rsidRPr="00041CFB">
        <w:rPr>
          <w:rFonts w:ascii="Times New Roman" w:hAnsi="Times New Roman" w:cs="Times New Roman"/>
          <w:color w:val="222222"/>
          <w:sz w:val="24"/>
          <w:szCs w:val="24"/>
          <w:shd w:val="clear" w:color="auto" w:fill="FFFFFF"/>
        </w:rPr>
        <w:t xml:space="preserve">Bridgen P and </w:t>
      </w:r>
      <w:proofErr w:type="spellStart"/>
      <w:r w:rsidRPr="00041CFB">
        <w:rPr>
          <w:rFonts w:ascii="Times New Roman" w:hAnsi="Times New Roman" w:cs="Times New Roman"/>
          <w:color w:val="222222"/>
          <w:sz w:val="24"/>
          <w:szCs w:val="24"/>
          <w:shd w:val="clear" w:color="auto" w:fill="FFFFFF"/>
        </w:rPr>
        <w:t>Büchs</w:t>
      </w:r>
      <w:proofErr w:type="spellEnd"/>
      <w:r w:rsidRPr="00041CFB">
        <w:rPr>
          <w:rFonts w:ascii="Times New Roman" w:hAnsi="Times New Roman" w:cs="Times New Roman"/>
          <w:color w:val="222222"/>
          <w:sz w:val="24"/>
          <w:szCs w:val="24"/>
          <w:shd w:val="clear" w:color="auto" w:fill="FFFFFF"/>
        </w:rPr>
        <w:t xml:space="preserve"> M (2023) Climate Change and Taxation. In</w:t>
      </w:r>
      <w:r w:rsidRPr="00041CFB">
        <w:rPr>
          <w:rFonts w:ascii="Times New Roman" w:hAnsi="Times New Roman" w:cs="Times New Roman"/>
          <w:sz w:val="24"/>
          <w:szCs w:val="24"/>
        </w:rPr>
        <w:t xml:space="preserve"> A. </w:t>
      </w:r>
      <w:proofErr w:type="spellStart"/>
      <w:r w:rsidRPr="00041CFB">
        <w:rPr>
          <w:rFonts w:ascii="Times New Roman" w:hAnsi="Times New Roman" w:cs="Times New Roman"/>
          <w:sz w:val="24"/>
          <w:szCs w:val="24"/>
        </w:rPr>
        <w:t>Lymer</w:t>
      </w:r>
      <w:proofErr w:type="spellEnd"/>
      <w:r w:rsidRPr="00041CFB">
        <w:rPr>
          <w:rFonts w:ascii="Times New Roman" w:hAnsi="Times New Roman" w:cs="Times New Roman"/>
          <w:sz w:val="24"/>
          <w:szCs w:val="24"/>
        </w:rPr>
        <w:t xml:space="preserve"> M May, M. and A </w:t>
      </w:r>
      <w:proofErr w:type="spellStart"/>
      <w:r w:rsidRPr="00041CFB">
        <w:rPr>
          <w:rFonts w:ascii="Times New Roman" w:hAnsi="Times New Roman" w:cs="Times New Roman"/>
          <w:sz w:val="24"/>
          <w:szCs w:val="24"/>
        </w:rPr>
        <w:t>Sinfield</w:t>
      </w:r>
      <w:proofErr w:type="spellEnd"/>
      <w:r w:rsidRPr="00041CFB">
        <w:rPr>
          <w:rFonts w:ascii="Times New Roman" w:hAnsi="Times New Roman" w:cs="Times New Roman"/>
          <w:sz w:val="24"/>
          <w:szCs w:val="24"/>
        </w:rPr>
        <w:t xml:space="preserve"> (eds)</w:t>
      </w:r>
      <w:r w:rsidRPr="00041CFB">
        <w:rPr>
          <w:rFonts w:ascii="Times New Roman" w:hAnsi="Times New Roman" w:cs="Times New Roman"/>
          <w:i/>
          <w:sz w:val="24"/>
          <w:szCs w:val="24"/>
        </w:rPr>
        <w:t xml:space="preserve"> Taxation and Social Policy.</w:t>
      </w:r>
      <w:r w:rsidRPr="00041CFB">
        <w:rPr>
          <w:rFonts w:ascii="Times New Roman" w:hAnsi="Times New Roman" w:cs="Times New Roman"/>
          <w:sz w:val="24"/>
          <w:szCs w:val="24"/>
        </w:rPr>
        <w:t xml:space="preserve"> Bristol: Policy Press.</w:t>
      </w:r>
    </w:p>
    <w:p w14:paraId="1A08790C" w14:textId="5EA12C8C" w:rsidR="00B93805" w:rsidRPr="009A06FD" w:rsidRDefault="00DD2B60" w:rsidP="00B93805">
      <w:pPr>
        <w:spacing w:after="0" w:line="480" w:lineRule="auto"/>
        <w:ind w:left="720" w:hanging="720"/>
        <w:textAlignment w:val="baseline"/>
        <w:outlineLvl w:val="0"/>
        <w:rPr>
          <w:rFonts w:ascii="Times New Roman" w:hAnsi="Times New Roman" w:cs="Times New Roman"/>
          <w:sz w:val="24"/>
          <w:szCs w:val="24"/>
        </w:rPr>
      </w:pPr>
      <w:r>
        <w:rPr>
          <w:rFonts w:ascii="Times New Roman" w:hAnsi="Times New Roman" w:cs="Times New Roman"/>
          <w:color w:val="221E1F"/>
          <w:sz w:val="24"/>
          <w:szCs w:val="24"/>
        </w:rPr>
        <w:t>Bridgen P and Robinson</w:t>
      </w:r>
      <w:r w:rsidR="00DD791D">
        <w:rPr>
          <w:rFonts w:ascii="Times New Roman" w:hAnsi="Times New Roman" w:cs="Times New Roman"/>
          <w:color w:val="221E1F"/>
          <w:sz w:val="24"/>
          <w:szCs w:val="24"/>
        </w:rPr>
        <w:t xml:space="preserve"> C</w:t>
      </w:r>
      <w:r w:rsidR="00B93805" w:rsidRPr="009A06FD">
        <w:rPr>
          <w:rFonts w:ascii="Times New Roman" w:hAnsi="Times New Roman" w:cs="Times New Roman"/>
          <w:color w:val="221E1F"/>
          <w:sz w:val="24"/>
          <w:szCs w:val="24"/>
        </w:rPr>
        <w:t xml:space="preserve"> (2023) </w:t>
      </w:r>
      <w:r w:rsidR="00B93805" w:rsidRPr="009A06FD">
        <w:rPr>
          <w:rFonts w:ascii="Times New Roman" w:hAnsi="Times New Roman" w:cs="Times New Roman"/>
          <w:sz w:val="24"/>
          <w:szCs w:val="24"/>
        </w:rPr>
        <w:t xml:space="preserve">A decade of fuel poverty policy in England: A </w:t>
      </w:r>
      <w:proofErr w:type="spellStart"/>
      <w:r w:rsidR="00B93805" w:rsidRPr="009A06FD">
        <w:rPr>
          <w:rFonts w:ascii="Times New Roman" w:hAnsi="Times New Roman" w:cs="Times New Roman"/>
          <w:sz w:val="24"/>
          <w:szCs w:val="24"/>
        </w:rPr>
        <w:t>spatio</w:t>
      </w:r>
      <w:proofErr w:type="spellEnd"/>
      <w:r w:rsidR="00B93805" w:rsidRPr="009A06FD">
        <w:rPr>
          <w:rFonts w:ascii="Times New Roman" w:hAnsi="Times New Roman" w:cs="Times New Roman"/>
          <w:sz w:val="24"/>
          <w:szCs w:val="24"/>
        </w:rPr>
        <w:t>-temporal analysis of policy targeting.</w:t>
      </w:r>
      <w:r w:rsidR="00B93805" w:rsidRPr="009A06FD">
        <w:rPr>
          <w:rFonts w:ascii="Times New Roman" w:hAnsi="Times New Roman" w:cs="Times New Roman"/>
          <w:color w:val="221E1F"/>
          <w:sz w:val="24"/>
          <w:szCs w:val="24"/>
        </w:rPr>
        <w:t xml:space="preserve"> </w:t>
      </w:r>
      <w:r w:rsidR="00B93805" w:rsidRPr="009A06FD">
        <w:rPr>
          <w:rFonts w:ascii="Times New Roman" w:hAnsi="Times New Roman" w:cs="Times New Roman"/>
          <w:i/>
          <w:color w:val="221E1F"/>
          <w:sz w:val="24"/>
          <w:szCs w:val="24"/>
        </w:rPr>
        <w:t>Energy Research and Social Science</w:t>
      </w:r>
      <w:r w:rsidR="00B93805" w:rsidRPr="009A06FD">
        <w:rPr>
          <w:rFonts w:ascii="Times New Roman" w:hAnsi="Times New Roman" w:cs="Times New Roman"/>
          <w:color w:val="221E1F"/>
          <w:sz w:val="24"/>
          <w:szCs w:val="24"/>
        </w:rPr>
        <w:t xml:space="preserve">, </w:t>
      </w:r>
      <w:r w:rsidR="00DD791D" w:rsidRPr="00041CFB">
        <w:rPr>
          <w:rFonts w:ascii="Times New Roman" w:hAnsi="Times New Roman" w:cs="Times New Roman"/>
          <w:color w:val="333333"/>
          <w:sz w:val="24"/>
          <w:szCs w:val="24"/>
          <w:shd w:val="clear" w:color="auto" w:fill="FFFFFF"/>
        </w:rPr>
        <w:t>103139</w:t>
      </w:r>
      <w:r w:rsidR="00B93805">
        <w:rPr>
          <w:rFonts w:ascii="Times New Roman" w:hAnsi="Times New Roman" w:cs="Times New Roman"/>
          <w:sz w:val="24"/>
          <w:szCs w:val="24"/>
        </w:rPr>
        <w:t>.</w:t>
      </w:r>
      <w:r w:rsidR="00B93805" w:rsidRPr="009A06FD">
        <w:rPr>
          <w:rFonts w:ascii="Times New Roman" w:hAnsi="Times New Roman" w:cs="Times New Roman"/>
          <w:sz w:val="24"/>
          <w:szCs w:val="24"/>
        </w:rPr>
        <w:t xml:space="preserve"> </w:t>
      </w:r>
    </w:p>
    <w:p w14:paraId="52188A6A" w14:textId="77777777" w:rsidR="009A06FD" w:rsidRPr="009A06FD" w:rsidRDefault="009A06FD" w:rsidP="009A06FD">
      <w:pPr>
        <w:autoSpaceDE w:val="0"/>
        <w:autoSpaceDN w:val="0"/>
        <w:adjustRightInd w:val="0"/>
        <w:spacing w:after="0" w:line="480" w:lineRule="auto"/>
        <w:ind w:left="720" w:hanging="720"/>
        <w:rPr>
          <w:rFonts w:ascii="Times New Roman" w:eastAsia="Times New Roman" w:hAnsi="Times New Roman" w:cs="Times New Roman"/>
          <w:color w:val="000000"/>
          <w:sz w:val="24"/>
          <w:szCs w:val="24"/>
          <w:bdr w:val="none" w:sz="0" w:space="0" w:color="auto" w:frame="1"/>
          <w:lang w:eastAsia="en-GB"/>
        </w:rPr>
      </w:pPr>
      <w:r w:rsidRPr="009A06FD">
        <w:rPr>
          <w:rFonts w:ascii="Times New Roman" w:eastAsia="Times New Roman" w:hAnsi="Times New Roman" w:cs="Times New Roman"/>
          <w:color w:val="000000"/>
          <w:sz w:val="24"/>
          <w:szCs w:val="24"/>
          <w:bdr w:val="none" w:sz="0" w:space="0" w:color="auto" w:frame="1"/>
          <w:lang w:eastAsia="en-GB"/>
        </w:rPr>
        <w:t xml:space="preserve">BEIS </w:t>
      </w:r>
      <w:r w:rsidRPr="009A06FD">
        <w:rPr>
          <w:rFonts w:ascii="Times New Roman" w:eastAsia="Times New Roman" w:hAnsi="Times New Roman" w:cs="Times New Roman"/>
          <w:color w:val="000000"/>
          <w:sz w:val="24"/>
          <w:szCs w:val="24"/>
          <w:lang w:eastAsia="en-GB"/>
        </w:rPr>
        <w:t>(</w:t>
      </w:r>
      <w:hyperlink r:id="rId18"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color w:val="000000"/>
          <w:sz w:val="24"/>
          <w:szCs w:val="24"/>
          <w:lang w:eastAsia="en-GB"/>
        </w:rPr>
        <w:t>)</w:t>
      </w:r>
      <w:r w:rsidRPr="009A06FD">
        <w:rPr>
          <w:rFonts w:ascii="Times New Roman" w:eastAsia="Times New Roman" w:hAnsi="Times New Roman" w:cs="Times New Roman"/>
          <w:color w:val="000000"/>
          <w:sz w:val="24"/>
          <w:szCs w:val="24"/>
          <w:bdr w:val="none" w:sz="0" w:space="0" w:color="auto" w:frame="1"/>
          <w:lang w:eastAsia="en-GB"/>
        </w:rPr>
        <w:t xml:space="preserve"> (2019a)</w:t>
      </w:r>
      <w:r w:rsidRPr="009A06FD">
        <w:rPr>
          <w:rFonts w:ascii="Arial" w:hAnsi="Arial" w:cs="Arial"/>
          <w:color w:val="000000"/>
          <w:sz w:val="24"/>
          <w:szCs w:val="24"/>
        </w:rPr>
        <w:t xml:space="preserve"> </w:t>
      </w:r>
      <w:r w:rsidRPr="009A06FD">
        <w:rPr>
          <w:rFonts w:ascii="Times New Roman" w:eastAsia="Times New Roman" w:hAnsi="Times New Roman" w:cs="Times New Roman"/>
          <w:color w:val="000000"/>
          <w:sz w:val="24"/>
          <w:szCs w:val="24"/>
          <w:bdr w:val="none" w:sz="0" w:space="0" w:color="auto" w:frame="1"/>
          <w:lang w:eastAsia="en-GB"/>
        </w:rPr>
        <w:t xml:space="preserve">Average annual domestic gas bills by home and non-home supplier. Available at: </w:t>
      </w:r>
      <w:hyperlink r:id="rId19" w:history="1">
        <w:r w:rsidRPr="009A06FD">
          <w:rPr>
            <w:rFonts w:ascii="Times New Roman" w:eastAsia="Times New Roman" w:hAnsi="Times New Roman" w:cs="Times New Roman"/>
            <w:color w:val="0000FF"/>
            <w:sz w:val="24"/>
            <w:szCs w:val="24"/>
            <w:u w:val="single"/>
            <w:bdr w:val="none" w:sz="0" w:space="0" w:color="auto" w:frame="1"/>
            <w:lang w:eastAsia="en-GB"/>
          </w:rPr>
          <w:t>https://www.gov.uk/government/statistical-data-sets/annual-domestic-energy-price-statistics</w:t>
        </w:r>
      </w:hyperlink>
      <w:r w:rsidRPr="009A06FD">
        <w:rPr>
          <w:rFonts w:ascii="Times New Roman" w:eastAsia="Times New Roman" w:hAnsi="Times New Roman" w:cs="Times New Roman"/>
          <w:color w:val="000000"/>
          <w:sz w:val="24"/>
          <w:szCs w:val="24"/>
          <w:bdr w:val="none" w:sz="0" w:space="0" w:color="auto" w:frame="1"/>
          <w:lang w:eastAsia="en-GB"/>
        </w:rPr>
        <w:t xml:space="preserve"> (accessed February 2023)</w:t>
      </w:r>
    </w:p>
    <w:p w14:paraId="1282E22C" w14:textId="77777777" w:rsidR="009A06FD" w:rsidRPr="009A06FD" w:rsidRDefault="009A06FD" w:rsidP="009A06FD">
      <w:pPr>
        <w:autoSpaceDE w:val="0"/>
        <w:autoSpaceDN w:val="0"/>
        <w:adjustRightInd w:val="0"/>
        <w:spacing w:after="0" w:line="480" w:lineRule="auto"/>
        <w:ind w:left="720" w:hanging="720"/>
        <w:rPr>
          <w:rFonts w:ascii="Times New Roman" w:eastAsia="Times New Roman" w:hAnsi="Times New Roman" w:cs="Times New Roman"/>
          <w:color w:val="000000"/>
          <w:sz w:val="24"/>
          <w:szCs w:val="24"/>
          <w:bdr w:val="none" w:sz="0" w:space="0" w:color="auto" w:frame="1"/>
          <w:lang w:eastAsia="en-GB"/>
        </w:rPr>
      </w:pPr>
      <w:r w:rsidRPr="009A06FD">
        <w:rPr>
          <w:rFonts w:ascii="Times New Roman" w:eastAsia="Times New Roman" w:hAnsi="Times New Roman" w:cs="Times New Roman"/>
          <w:color w:val="000000"/>
          <w:sz w:val="24"/>
          <w:szCs w:val="24"/>
          <w:bdr w:val="none" w:sz="0" w:space="0" w:color="auto" w:frame="1"/>
          <w:lang w:eastAsia="en-GB"/>
        </w:rPr>
        <w:t xml:space="preserve">BEIS </w:t>
      </w:r>
      <w:r w:rsidRPr="009A06FD">
        <w:rPr>
          <w:rFonts w:ascii="Times New Roman" w:eastAsia="Times New Roman" w:hAnsi="Times New Roman" w:cs="Times New Roman"/>
          <w:color w:val="000000"/>
          <w:sz w:val="24"/>
          <w:szCs w:val="24"/>
          <w:lang w:eastAsia="en-GB"/>
        </w:rPr>
        <w:t>(</w:t>
      </w:r>
      <w:hyperlink r:id="rId20"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color w:val="000000"/>
          <w:sz w:val="24"/>
          <w:szCs w:val="24"/>
          <w:lang w:eastAsia="en-GB"/>
        </w:rPr>
        <w:t xml:space="preserve">) </w:t>
      </w:r>
      <w:r w:rsidRPr="009A06FD">
        <w:rPr>
          <w:rFonts w:ascii="Times New Roman" w:eastAsia="Times New Roman" w:hAnsi="Times New Roman" w:cs="Times New Roman"/>
          <w:color w:val="000000"/>
          <w:sz w:val="24"/>
          <w:szCs w:val="24"/>
          <w:bdr w:val="none" w:sz="0" w:space="0" w:color="auto" w:frame="1"/>
          <w:lang w:eastAsia="en-GB"/>
        </w:rPr>
        <w:t>(2019b)</w:t>
      </w:r>
      <w:r w:rsidRPr="009A06FD">
        <w:rPr>
          <w:rFonts w:ascii="Arial" w:hAnsi="Arial" w:cs="Arial"/>
          <w:color w:val="000000"/>
          <w:sz w:val="24"/>
          <w:szCs w:val="24"/>
        </w:rPr>
        <w:t xml:space="preserve"> </w:t>
      </w:r>
      <w:r w:rsidRPr="009A06FD">
        <w:rPr>
          <w:rFonts w:ascii="Times New Roman" w:eastAsia="Times New Roman" w:hAnsi="Times New Roman" w:cs="Times New Roman"/>
          <w:color w:val="000000"/>
          <w:sz w:val="24"/>
          <w:szCs w:val="24"/>
          <w:bdr w:val="none" w:sz="0" w:space="0" w:color="auto" w:frame="1"/>
          <w:lang w:eastAsia="en-GB"/>
        </w:rPr>
        <w:t xml:space="preserve">Average annual domestic electricity bills by home and non-home supplier. Available at: </w:t>
      </w:r>
      <w:hyperlink r:id="rId21" w:history="1">
        <w:r w:rsidRPr="009A06FD">
          <w:rPr>
            <w:rFonts w:ascii="Times New Roman" w:eastAsia="Times New Roman" w:hAnsi="Times New Roman" w:cs="Times New Roman"/>
            <w:color w:val="0000FF"/>
            <w:sz w:val="24"/>
            <w:szCs w:val="24"/>
            <w:u w:val="single"/>
            <w:bdr w:val="none" w:sz="0" w:space="0" w:color="auto" w:frame="1"/>
            <w:lang w:eastAsia="en-GB"/>
          </w:rPr>
          <w:t>https://www.gov.uk/government/statistical-data-sets/annual-domestic-energy-price-statistics</w:t>
        </w:r>
      </w:hyperlink>
      <w:r w:rsidRPr="009A06FD">
        <w:rPr>
          <w:rFonts w:ascii="Times New Roman" w:eastAsia="Times New Roman" w:hAnsi="Times New Roman" w:cs="Times New Roman"/>
          <w:color w:val="000000"/>
          <w:sz w:val="24"/>
          <w:szCs w:val="24"/>
          <w:bdr w:val="none" w:sz="0" w:space="0" w:color="auto" w:frame="1"/>
          <w:lang w:eastAsia="en-GB"/>
        </w:rPr>
        <w:t xml:space="preserve"> (accessed February 2023)</w:t>
      </w:r>
    </w:p>
    <w:p w14:paraId="422B6769" w14:textId="77777777" w:rsidR="009A06FD" w:rsidRPr="009A06FD" w:rsidRDefault="009A06FD" w:rsidP="009A06FD">
      <w:pPr>
        <w:autoSpaceDE w:val="0"/>
        <w:autoSpaceDN w:val="0"/>
        <w:adjustRightInd w:val="0"/>
        <w:spacing w:after="0" w:line="480" w:lineRule="auto"/>
        <w:ind w:left="720" w:hanging="720"/>
        <w:rPr>
          <w:rFonts w:ascii="Arial" w:hAnsi="Arial" w:cs="Arial"/>
          <w:bCs/>
          <w:sz w:val="24"/>
          <w:szCs w:val="24"/>
        </w:rPr>
      </w:pPr>
      <w:r w:rsidRPr="009A06FD">
        <w:rPr>
          <w:rFonts w:ascii="Times New Roman" w:eastAsia="Times New Roman" w:hAnsi="Times New Roman" w:cs="Times New Roman"/>
          <w:color w:val="000000"/>
          <w:sz w:val="24"/>
          <w:szCs w:val="24"/>
          <w:bdr w:val="none" w:sz="0" w:space="0" w:color="auto" w:frame="1"/>
          <w:lang w:eastAsia="en-GB"/>
        </w:rPr>
        <w:lastRenderedPageBreak/>
        <w:t xml:space="preserve">BEIS </w:t>
      </w:r>
      <w:r w:rsidRPr="009A06FD">
        <w:rPr>
          <w:rFonts w:ascii="Times New Roman" w:eastAsia="Times New Roman" w:hAnsi="Times New Roman" w:cs="Times New Roman"/>
          <w:color w:val="000000"/>
          <w:sz w:val="24"/>
          <w:szCs w:val="24"/>
          <w:lang w:eastAsia="en-GB"/>
        </w:rPr>
        <w:t>(</w:t>
      </w:r>
      <w:hyperlink r:id="rId22"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color w:val="000000"/>
          <w:sz w:val="24"/>
          <w:szCs w:val="24"/>
          <w:lang w:eastAsia="en-GB"/>
        </w:rPr>
        <w:t xml:space="preserve">) </w:t>
      </w:r>
      <w:r w:rsidRPr="009A06FD">
        <w:rPr>
          <w:rFonts w:ascii="Times New Roman" w:eastAsia="Times New Roman" w:hAnsi="Times New Roman" w:cs="Times New Roman"/>
          <w:color w:val="000000"/>
          <w:sz w:val="24"/>
          <w:szCs w:val="24"/>
          <w:bdr w:val="none" w:sz="0" w:space="0" w:color="auto" w:frame="1"/>
          <w:lang w:eastAsia="en-GB"/>
        </w:rPr>
        <w:t xml:space="preserve">(2021) </w:t>
      </w:r>
      <w:r w:rsidRPr="009A06FD">
        <w:rPr>
          <w:rFonts w:ascii="Times New Roman" w:hAnsi="Times New Roman" w:cs="Times New Roman"/>
          <w:bCs/>
          <w:sz w:val="24"/>
          <w:szCs w:val="24"/>
        </w:rPr>
        <w:t>Department for Business, Energy and the Industrial Strategy (BEIS) (2021a)</w:t>
      </w:r>
      <w:r w:rsidRPr="009A06FD">
        <w:rPr>
          <w:rFonts w:ascii="Times New Roman" w:eastAsia="Times New Roman" w:hAnsi="Times New Roman" w:cs="Times New Roman"/>
          <w:bCs/>
          <w:kern w:val="36"/>
          <w:sz w:val="24"/>
          <w:szCs w:val="24"/>
          <w:lang w:eastAsia="en-GB"/>
        </w:rPr>
        <w:t xml:space="preserve"> Design of the Energy Company Obligation ECO4: 2022-2026.</w:t>
      </w:r>
      <w:r w:rsidRPr="009A06FD">
        <w:rPr>
          <w:rFonts w:ascii="Times New Roman" w:hAnsi="Times New Roman" w:cs="Times New Roman"/>
          <w:sz w:val="24"/>
          <w:szCs w:val="24"/>
        </w:rPr>
        <w:t xml:space="preserve"> London: OGL</w:t>
      </w:r>
      <w:r w:rsidRPr="009A06FD">
        <w:rPr>
          <w:rFonts w:ascii="Arial" w:hAnsi="Arial" w:cs="Arial"/>
          <w:bCs/>
          <w:sz w:val="24"/>
          <w:szCs w:val="24"/>
        </w:rPr>
        <w:t xml:space="preserve"> </w:t>
      </w:r>
    </w:p>
    <w:p w14:paraId="162AEE2E" w14:textId="77777777" w:rsidR="009A06FD" w:rsidRPr="009A06FD" w:rsidRDefault="009A06FD" w:rsidP="009A06FD">
      <w:pPr>
        <w:spacing w:after="0" w:line="480" w:lineRule="auto"/>
        <w:ind w:left="720" w:hanging="720"/>
        <w:rPr>
          <w:rFonts w:ascii="Times New Roman" w:eastAsia="Times New Roman" w:hAnsi="Times New Roman" w:cs="Times New Roman"/>
          <w:color w:val="0B0C0C"/>
          <w:sz w:val="24"/>
          <w:szCs w:val="24"/>
          <w:lang w:eastAsia="en-GB"/>
        </w:rPr>
      </w:pPr>
      <w:r w:rsidRPr="009A06FD">
        <w:rPr>
          <w:rFonts w:ascii="Times New Roman" w:eastAsia="Times New Roman" w:hAnsi="Times New Roman" w:cs="Times New Roman"/>
          <w:sz w:val="24"/>
          <w:szCs w:val="24"/>
          <w:lang w:eastAsia="en-GB"/>
        </w:rPr>
        <w:t>BEIS (</w:t>
      </w:r>
      <w:hyperlink r:id="rId23"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sz w:val="24"/>
          <w:szCs w:val="24"/>
          <w:lang w:eastAsia="en-GB"/>
        </w:rPr>
        <w:t xml:space="preserve">) and Lord Callanan (2021) </w:t>
      </w:r>
      <w:r w:rsidRPr="009A06FD">
        <w:rPr>
          <w:rFonts w:ascii="Times New Roman" w:eastAsia="Times New Roman" w:hAnsi="Times New Roman" w:cs="Times New Roman"/>
          <w:bCs/>
          <w:color w:val="0B0C0C"/>
          <w:kern w:val="36"/>
          <w:sz w:val="24"/>
          <w:szCs w:val="24"/>
          <w:lang w:eastAsia="en-GB"/>
        </w:rPr>
        <w:t>Warmer, greener and cheaper homes as government opens a triple win upgrade for social housing</w:t>
      </w:r>
      <w:r w:rsidRPr="009A06FD">
        <w:rPr>
          <w:rFonts w:ascii="Times New Roman" w:eastAsia="Times New Roman" w:hAnsi="Times New Roman" w:cs="Times New Roman"/>
          <w:sz w:val="24"/>
          <w:szCs w:val="24"/>
          <w:lang w:eastAsia="en-GB"/>
        </w:rPr>
        <w:t xml:space="preserve">. Available at: </w:t>
      </w:r>
      <w:r w:rsidRPr="009A06FD">
        <w:rPr>
          <w:rFonts w:ascii="Times New Roman" w:eastAsia="Times New Roman" w:hAnsi="Times New Roman" w:cs="Times New Roman"/>
          <w:color w:val="0B0C0C"/>
          <w:sz w:val="24"/>
          <w:szCs w:val="24"/>
          <w:lang w:eastAsia="en-GB"/>
        </w:rPr>
        <w:t xml:space="preserve"> </w:t>
      </w:r>
      <w:hyperlink r:id="rId24" w:history="1">
        <w:r w:rsidRPr="009A06FD">
          <w:rPr>
            <w:rFonts w:ascii="Times New Roman" w:eastAsia="Times New Roman" w:hAnsi="Times New Roman" w:cs="Times New Roman"/>
            <w:color w:val="0000FF"/>
            <w:sz w:val="24"/>
            <w:szCs w:val="24"/>
            <w:u w:val="single"/>
            <w:lang w:eastAsia="en-GB"/>
          </w:rPr>
          <w:t>https://www.gov.uk/government/news/warmer-greener-and-cheaper-homes-as-government-opens-a-triple-win-upgrade-for-social-housing</w:t>
        </w:r>
      </w:hyperlink>
      <w:r w:rsidRPr="009A06FD">
        <w:rPr>
          <w:rFonts w:ascii="Times New Roman" w:eastAsia="Times New Roman" w:hAnsi="Times New Roman" w:cs="Times New Roman"/>
          <w:color w:val="0B0C0C"/>
          <w:sz w:val="24"/>
          <w:szCs w:val="24"/>
          <w:lang w:eastAsia="en-GB"/>
        </w:rPr>
        <w:t xml:space="preserve"> (accessed March 2023)</w:t>
      </w:r>
    </w:p>
    <w:p w14:paraId="080015AF" w14:textId="77777777" w:rsidR="009A06FD" w:rsidRPr="009A06FD" w:rsidRDefault="009A06FD" w:rsidP="009A06FD">
      <w:pPr>
        <w:spacing w:after="0" w:line="480" w:lineRule="auto"/>
        <w:ind w:left="720" w:hanging="720"/>
        <w:textAlignment w:val="baseline"/>
        <w:outlineLvl w:val="0"/>
        <w:rPr>
          <w:rFonts w:ascii="Times New Roman" w:hAnsi="Times New Roman" w:cs="Times New Roman"/>
          <w:color w:val="000000"/>
          <w:sz w:val="24"/>
          <w:szCs w:val="24"/>
        </w:rPr>
      </w:pPr>
      <w:r w:rsidRPr="009A06FD">
        <w:rPr>
          <w:rFonts w:ascii="Times New Roman" w:hAnsi="Times New Roman" w:cs="Times New Roman"/>
          <w:color w:val="000000"/>
          <w:sz w:val="24"/>
          <w:szCs w:val="24"/>
        </w:rPr>
        <w:t xml:space="preserve">BEIS </w:t>
      </w:r>
      <w:r w:rsidRPr="009A06FD">
        <w:rPr>
          <w:rFonts w:ascii="Times New Roman" w:eastAsia="Times New Roman" w:hAnsi="Times New Roman" w:cs="Times New Roman"/>
          <w:sz w:val="24"/>
          <w:szCs w:val="24"/>
          <w:lang w:eastAsia="en-GB"/>
        </w:rPr>
        <w:t>(</w:t>
      </w:r>
      <w:hyperlink r:id="rId25"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sz w:val="24"/>
          <w:szCs w:val="24"/>
          <w:lang w:eastAsia="en-GB"/>
        </w:rPr>
        <w:t>)</w:t>
      </w:r>
      <w:r w:rsidRPr="009A06FD">
        <w:rPr>
          <w:rFonts w:ascii="Times New Roman" w:hAnsi="Times New Roman" w:cs="Times New Roman"/>
          <w:color w:val="000000"/>
          <w:sz w:val="24"/>
          <w:szCs w:val="24"/>
        </w:rPr>
        <w:t xml:space="preserve">, (2022) Final UK greenhouse gas emissions national statistics 1990-2020. Available at: </w:t>
      </w:r>
      <w:hyperlink r:id="rId26" w:history="1">
        <w:r w:rsidRPr="009A06FD">
          <w:rPr>
            <w:rFonts w:ascii="Times New Roman" w:hAnsi="Times New Roman" w:cs="Times New Roman"/>
            <w:color w:val="0000FF"/>
            <w:sz w:val="24"/>
            <w:szCs w:val="24"/>
            <w:u w:val="single"/>
          </w:rPr>
          <w:t>https://www.gov.uk/government/statistics/final-uk-greenhouse-gas-emissions-national-statistics-1990-to-2020</w:t>
        </w:r>
      </w:hyperlink>
      <w:r w:rsidRPr="009A06FD">
        <w:rPr>
          <w:rFonts w:ascii="Times New Roman" w:hAnsi="Times New Roman" w:cs="Times New Roman"/>
          <w:color w:val="000000"/>
          <w:sz w:val="24"/>
          <w:szCs w:val="24"/>
        </w:rPr>
        <w:t xml:space="preserve"> (accessed February 2023).</w:t>
      </w:r>
    </w:p>
    <w:p w14:paraId="064C8C2E"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color w:val="000000"/>
          <w:sz w:val="24"/>
          <w:szCs w:val="24"/>
        </w:rPr>
      </w:pPr>
      <w:r w:rsidRPr="009A06FD">
        <w:rPr>
          <w:rFonts w:ascii="Times New Roman" w:hAnsi="Times New Roman" w:cs="Times New Roman"/>
          <w:color w:val="000000"/>
          <w:sz w:val="24"/>
          <w:szCs w:val="24"/>
        </w:rPr>
        <w:t xml:space="preserve">BEIS/DESNZ </w:t>
      </w:r>
      <w:r w:rsidRPr="009A06FD">
        <w:rPr>
          <w:rFonts w:ascii="Times New Roman" w:eastAsia="Times New Roman" w:hAnsi="Times New Roman" w:cs="Times New Roman"/>
          <w:color w:val="000000"/>
          <w:sz w:val="24"/>
          <w:szCs w:val="24"/>
          <w:lang w:eastAsia="en-GB"/>
        </w:rPr>
        <w:t>(</w:t>
      </w:r>
      <w:hyperlink r:id="rId27" w:history="1">
        <w:r w:rsidRPr="009A06FD">
          <w:rPr>
            <w:rFonts w:ascii="Times New Roman" w:eastAsia="Times New Roman" w:hAnsi="Times New Roman" w:cs="Times New Roman"/>
            <w:bCs/>
            <w:sz w:val="24"/>
            <w:szCs w:val="24"/>
            <w:lang w:eastAsia="en-GB"/>
          </w:rPr>
          <w:t>Department for Business, Energy &amp; Industrial Strategy</w:t>
        </w:r>
      </w:hyperlink>
      <w:r w:rsidRPr="009A06FD">
        <w:rPr>
          <w:rFonts w:ascii="Times New Roman" w:eastAsia="Times New Roman" w:hAnsi="Times New Roman" w:cs="Times New Roman"/>
          <w:color w:val="0B0C0C"/>
          <w:sz w:val="24"/>
          <w:szCs w:val="24"/>
          <w:lang w:eastAsia="en-GB"/>
        </w:rPr>
        <w:t xml:space="preserve"> and Department for Energy Security and Net Zero) </w:t>
      </w:r>
      <w:r w:rsidRPr="009A06FD">
        <w:rPr>
          <w:rFonts w:ascii="Arial" w:hAnsi="Arial" w:cs="Arial"/>
          <w:color w:val="000000"/>
          <w:sz w:val="24"/>
          <w:szCs w:val="24"/>
        </w:rPr>
        <w:t>(</w:t>
      </w:r>
      <w:r w:rsidRPr="009A06FD">
        <w:rPr>
          <w:rFonts w:ascii="Times New Roman" w:hAnsi="Times New Roman" w:cs="Times New Roman"/>
          <w:color w:val="000000"/>
          <w:sz w:val="24"/>
          <w:szCs w:val="24"/>
        </w:rPr>
        <w:t xml:space="preserve">2010-22) Fuel Poverty Statistics. Available at: </w:t>
      </w:r>
      <w:hyperlink r:id="rId28" w:history="1">
        <w:r w:rsidRPr="009A06FD">
          <w:rPr>
            <w:rFonts w:ascii="Times New Roman" w:hAnsi="Times New Roman" w:cs="Times New Roman"/>
            <w:color w:val="0000FF"/>
            <w:sz w:val="24"/>
            <w:szCs w:val="24"/>
            <w:u w:val="single"/>
          </w:rPr>
          <w:t>https://www.gov.uk/government/collections/fuel-poverty-statistics</w:t>
        </w:r>
      </w:hyperlink>
      <w:r w:rsidRPr="009A06FD">
        <w:rPr>
          <w:rFonts w:ascii="Times New Roman" w:hAnsi="Times New Roman" w:cs="Times New Roman"/>
          <w:color w:val="0000FF"/>
          <w:sz w:val="24"/>
          <w:szCs w:val="24"/>
          <w:u w:val="single"/>
        </w:rPr>
        <w:t xml:space="preserve"> </w:t>
      </w:r>
      <w:r w:rsidRPr="009A06FD">
        <w:rPr>
          <w:rFonts w:ascii="Times New Roman" w:hAnsi="Times New Roman" w:cs="Times New Roman"/>
          <w:color w:val="000000" w:themeColor="text1"/>
          <w:sz w:val="24"/>
          <w:szCs w:val="24"/>
        </w:rPr>
        <w:t>(accessed November 2022)</w:t>
      </w:r>
    </w:p>
    <w:p w14:paraId="41AA7DA1"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Boardman B (2010) </w:t>
      </w:r>
      <w:r w:rsidRPr="009A06FD">
        <w:rPr>
          <w:rFonts w:ascii="Times New Roman" w:hAnsi="Times New Roman" w:cs="Times New Roman"/>
          <w:i/>
          <w:iCs/>
          <w:sz w:val="24"/>
          <w:szCs w:val="24"/>
        </w:rPr>
        <w:t>Fixing fuel poverty: challenges and solutions</w:t>
      </w:r>
      <w:r w:rsidRPr="009A06FD">
        <w:rPr>
          <w:rFonts w:ascii="Times New Roman" w:hAnsi="Times New Roman" w:cs="Times New Roman"/>
          <w:iCs/>
          <w:sz w:val="24"/>
          <w:szCs w:val="24"/>
        </w:rPr>
        <w:t xml:space="preserve">. </w:t>
      </w:r>
      <w:r w:rsidRPr="009A06FD">
        <w:rPr>
          <w:rFonts w:ascii="Times New Roman" w:hAnsi="Times New Roman" w:cs="Times New Roman"/>
          <w:sz w:val="24"/>
          <w:szCs w:val="24"/>
        </w:rPr>
        <w:t>London, Earthscan.</w:t>
      </w:r>
    </w:p>
    <w:p w14:paraId="44A256D0"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Bouzarovski</w:t>
      </w:r>
      <w:proofErr w:type="spellEnd"/>
      <w:r w:rsidRPr="009A06FD">
        <w:rPr>
          <w:rFonts w:ascii="Times New Roman" w:hAnsi="Times New Roman" w:cs="Times New Roman"/>
          <w:sz w:val="24"/>
          <w:szCs w:val="24"/>
        </w:rPr>
        <w:t xml:space="preserve"> S. Thomson H and Cornelis M (2021) Confronting Energy Poverty in Europe: A Research and Policy Agenda. Energies</w:t>
      </w:r>
      <w:r w:rsidRPr="009A06FD">
        <w:rPr>
          <w:rFonts w:ascii="Times New Roman" w:hAnsi="Times New Roman" w:cs="Times New Roman"/>
          <w:b/>
          <w:bCs/>
          <w:sz w:val="24"/>
          <w:szCs w:val="24"/>
        </w:rPr>
        <w:t>.</w:t>
      </w:r>
      <w:r w:rsidRPr="009A06FD">
        <w:rPr>
          <w:rFonts w:ascii="Times New Roman" w:hAnsi="Times New Roman" w:cs="Times New Roman"/>
          <w:sz w:val="24"/>
          <w:szCs w:val="24"/>
        </w:rPr>
        <w:t xml:space="preserve"> 14: 858.</w:t>
      </w:r>
    </w:p>
    <w:p w14:paraId="22E954C9"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color w:val="000000"/>
          <w:sz w:val="24"/>
          <w:szCs w:val="24"/>
        </w:rPr>
        <w:t>Bradshaw J and Keung A (2022</w:t>
      </w:r>
      <w:bookmarkStart w:id="1" w:name="_Hlk114305183"/>
      <w:r w:rsidR="004F7D3D">
        <w:rPr>
          <w:rFonts w:ascii="Times New Roman" w:hAnsi="Times New Roman" w:cs="Times New Roman"/>
          <w:color w:val="000000"/>
          <w:sz w:val="24"/>
          <w:szCs w:val="24"/>
        </w:rPr>
        <w:t>a</w:t>
      </w:r>
      <w:r w:rsidRPr="009A06FD">
        <w:rPr>
          <w:rFonts w:ascii="Times New Roman" w:hAnsi="Times New Roman" w:cs="Times New Roman"/>
          <w:color w:val="000000"/>
          <w:sz w:val="24"/>
          <w:szCs w:val="24"/>
        </w:rPr>
        <w:t>)</w:t>
      </w:r>
      <w:r w:rsidRPr="009A06FD">
        <w:rPr>
          <w:rFonts w:ascii="Times New Roman" w:hAnsi="Times New Roman" w:cs="Times New Roman"/>
          <w:sz w:val="24"/>
          <w:szCs w:val="24"/>
        </w:rPr>
        <w:t xml:space="preserve"> </w:t>
      </w:r>
      <w:bookmarkEnd w:id="1"/>
      <w:r w:rsidRPr="009A06FD">
        <w:rPr>
          <w:rFonts w:ascii="Times New Roman" w:hAnsi="Times New Roman" w:cs="Times New Roman"/>
          <w:sz w:val="24"/>
          <w:szCs w:val="24"/>
        </w:rPr>
        <w:t>Rising fuel poverty.</w:t>
      </w:r>
      <w:r w:rsidRPr="009A06FD">
        <w:rPr>
          <w:rFonts w:ascii="Times New Roman" w:hAnsi="Times New Roman" w:cs="Times New Roman"/>
          <w:i/>
          <w:sz w:val="24"/>
          <w:szCs w:val="24"/>
        </w:rPr>
        <w:t xml:space="preserve"> Poverty.</w:t>
      </w:r>
      <w:r w:rsidRPr="009A06FD">
        <w:rPr>
          <w:rFonts w:ascii="Times New Roman" w:hAnsi="Times New Roman" w:cs="Times New Roman"/>
          <w:sz w:val="24"/>
          <w:szCs w:val="24"/>
        </w:rPr>
        <w:t xml:space="preserve"> 173, 16-18. Available at: </w:t>
      </w:r>
      <w:hyperlink r:id="rId29" w:history="1">
        <w:r w:rsidRPr="009A06FD">
          <w:rPr>
            <w:rFonts w:ascii="Times New Roman" w:hAnsi="Times New Roman" w:cs="Times New Roman"/>
            <w:color w:val="0000FF"/>
            <w:sz w:val="24"/>
            <w:szCs w:val="24"/>
            <w:u w:val="single"/>
          </w:rPr>
          <w:t>https://askcpag.org.uk/content/208471/rising-fuel-poverty</w:t>
        </w:r>
      </w:hyperlink>
      <w:r w:rsidRPr="009A06FD">
        <w:rPr>
          <w:rFonts w:ascii="Times New Roman" w:hAnsi="Times New Roman" w:cs="Times New Roman"/>
          <w:sz w:val="24"/>
          <w:szCs w:val="24"/>
        </w:rPr>
        <w:t xml:space="preserve"> (accessed February 2023)</w:t>
      </w:r>
    </w:p>
    <w:p w14:paraId="6C667A15" w14:textId="6836DAD0" w:rsidR="004F7D3D" w:rsidRDefault="004F7D3D" w:rsidP="009A06FD">
      <w:pPr>
        <w:spacing w:after="0" w:line="480" w:lineRule="auto"/>
        <w:ind w:left="720" w:hanging="720"/>
        <w:textAlignment w:val="baseline"/>
        <w:outlineLvl w:val="0"/>
        <w:rPr>
          <w:rFonts w:ascii="Times New Roman" w:hAnsi="Times New Roman" w:cs="Times New Roman"/>
          <w:color w:val="221E1F"/>
          <w:sz w:val="24"/>
          <w:szCs w:val="24"/>
        </w:rPr>
      </w:pPr>
      <w:r w:rsidRPr="009A06FD">
        <w:rPr>
          <w:rFonts w:ascii="Times New Roman" w:hAnsi="Times New Roman" w:cs="Times New Roman"/>
          <w:color w:val="000000"/>
          <w:sz w:val="24"/>
          <w:szCs w:val="24"/>
        </w:rPr>
        <w:t>Bradshaw J and Keung A (2022</w:t>
      </w:r>
      <w:r>
        <w:rPr>
          <w:rFonts w:ascii="Times New Roman" w:hAnsi="Times New Roman" w:cs="Times New Roman"/>
          <w:color w:val="000000"/>
          <w:sz w:val="24"/>
          <w:szCs w:val="24"/>
        </w:rPr>
        <w:t>b</w:t>
      </w:r>
      <w:r w:rsidRPr="009A06FD">
        <w:rPr>
          <w:rFonts w:ascii="Times New Roman" w:hAnsi="Times New Roman" w:cs="Times New Roman"/>
          <w:color w:val="000000"/>
          <w:sz w:val="24"/>
          <w:szCs w:val="24"/>
        </w:rPr>
        <w:t>)</w:t>
      </w:r>
      <w:r w:rsidRPr="009A06FD">
        <w:rPr>
          <w:rFonts w:ascii="Times New Roman" w:hAnsi="Times New Roman" w:cs="Times New Roman"/>
          <w:sz w:val="24"/>
          <w:szCs w:val="24"/>
        </w:rPr>
        <w:t xml:space="preserve"> </w:t>
      </w:r>
      <w:r>
        <w:rPr>
          <w:rFonts w:ascii="Times New Roman" w:hAnsi="Times New Roman" w:cs="Times New Roman"/>
          <w:sz w:val="24"/>
          <w:szCs w:val="24"/>
        </w:rPr>
        <w:t xml:space="preserve">Is a social tariff feasible and effective? Available at: </w:t>
      </w:r>
      <w:hyperlink r:id="rId30" w:history="1">
        <w:r w:rsidRPr="00814822">
          <w:rPr>
            <w:rStyle w:val="Hyperlink"/>
            <w:rFonts w:ascii="Times New Roman" w:hAnsi="Times New Roman" w:cs="Times New Roman"/>
            <w:sz w:val="24"/>
            <w:szCs w:val="24"/>
          </w:rPr>
          <w:t>https://pure.york.ac.uk/portal/en/publications/is-a-social-tariff-for-energy-feasible-and-effective</w:t>
        </w:r>
      </w:hyperlink>
      <w:r>
        <w:rPr>
          <w:rFonts w:ascii="Times New Roman" w:hAnsi="Times New Roman" w:cs="Times New Roman"/>
          <w:color w:val="221E1F"/>
          <w:sz w:val="24"/>
          <w:szCs w:val="24"/>
        </w:rPr>
        <w:t xml:space="preserve"> (accessed Mar</w:t>
      </w:r>
      <w:r w:rsidR="00B2628E">
        <w:rPr>
          <w:rFonts w:ascii="Times New Roman" w:hAnsi="Times New Roman" w:cs="Times New Roman"/>
          <w:color w:val="221E1F"/>
          <w:sz w:val="24"/>
          <w:szCs w:val="24"/>
        </w:rPr>
        <w:t>ch</w:t>
      </w:r>
      <w:r>
        <w:rPr>
          <w:rFonts w:ascii="Times New Roman" w:hAnsi="Times New Roman" w:cs="Times New Roman"/>
          <w:color w:val="221E1F"/>
          <w:sz w:val="24"/>
          <w:szCs w:val="24"/>
        </w:rPr>
        <w:t xml:space="preserve"> 2023).</w:t>
      </w:r>
    </w:p>
    <w:p w14:paraId="1700E4FD" w14:textId="46781BBD" w:rsidR="00B2628E" w:rsidRDefault="00B2628E" w:rsidP="009A06FD">
      <w:pPr>
        <w:spacing w:after="0" w:line="480" w:lineRule="auto"/>
        <w:ind w:left="720" w:hanging="720"/>
        <w:textAlignment w:val="baseline"/>
        <w:outlineLvl w:val="0"/>
        <w:rPr>
          <w:rFonts w:ascii="Times New Roman" w:hAnsi="Times New Roman" w:cs="Times New Roman"/>
          <w:color w:val="221E1F"/>
          <w:sz w:val="24"/>
          <w:szCs w:val="24"/>
        </w:rPr>
      </w:pPr>
      <w:r>
        <w:rPr>
          <w:rFonts w:ascii="Times New Roman" w:hAnsi="Times New Roman" w:cs="Times New Roman"/>
          <w:color w:val="221E1F"/>
          <w:sz w:val="24"/>
          <w:szCs w:val="24"/>
        </w:rPr>
        <w:lastRenderedPageBreak/>
        <w:t xml:space="preserve">Cambridge Insight (2020) Overall profile for Warm Front scheme </w:t>
      </w:r>
      <w:hyperlink r:id="rId31" w:history="1">
        <w:r w:rsidRPr="00AF2E6A">
          <w:rPr>
            <w:rStyle w:val="Hyperlink"/>
            <w:rFonts w:ascii="Times New Roman" w:hAnsi="Times New Roman" w:cs="Times New Roman"/>
            <w:sz w:val="24"/>
            <w:szCs w:val="24"/>
          </w:rPr>
          <w:t>https://www.data.gov.uk/dataset/fa114d69-6678-4ca7-a9af-0759a979cf4b/warm-front-close-out-report</w:t>
        </w:r>
      </w:hyperlink>
      <w:r>
        <w:rPr>
          <w:rFonts w:ascii="Times New Roman" w:hAnsi="Times New Roman" w:cs="Times New Roman"/>
          <w:color w:val="221E1F"/>
          <w:sz w:val="24"/>
          <w:szCs w:val="24"/>
        </w:rPr>
        <w:t xml:space="preserve"> (accessed June 2023)</w:t>
      </w:r>
    </w:p>
    <w:p w14:paraId="32667A61" w14:textId="6B93FBEF" w:rsid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 xml:space="preserve">Carter N (2006) Party politicization of the environment in Britain. </w:t>
      </w:r>
      <w:r w:rsidRPr="009A06FD">
        <w:rPr>
          <w:rFonts w:ascii="Times New Roman" w:hAnsi="Times New Roman" w:cs="Times New Roman"/>
          <w:i/>
          <w:sz w:val="24"/>
          <w:szCs w:val="24"/>
        </w:rPr>
        <w:t xml:space="preserve">Party Politics </w:t>
      </w:r>
      <w:r w:rsidRPr="009A06FD">
        <w:rPr>
          <w:rFonts w:ascii="Times New Roman" w:hAnsi="Times New Roman" w:cs="Times New Roman"/>
          <w:sz w:val="24"/>
          <w:szCs w:val="24"/>
        </w:rPr>
        <w:t>12(6): 747-767.</w:t>
      </w:r>
    </w:p>
    <w:p w14:paraId="273501AD" w14:textId="029DE500" w:rsidR="0090385D" w:rsidRPr="0090385D" w:rsidRDefault="0090385D" w:rsidP="009A06FD">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Committee on Fuel Poverty (2020) </w:t>
      </w:r>
      <w:r>
        <w:rPr>
          <w:rFonts w:ascii="Times New Roman" w:hAnsi="Times New Roman" w:cs="Times New Roman"/>
          <w:i/>
          <w:sz w:val="24"/>
          <w:szCs w:val="24"/>
        </w:rPr>
        <w:t xml:space="preserve">Annual report. </w:t>
      </w:r>
      <w:r>
        <w:rPr>
          <w:rFonts w:ascii="Times New Roman" w:hAnsi="Times New Roman" w:cs="Times New Roman"/>
          <w:sz w:val="24"/>
          <w:szCs w:val="24"/>
        </w:rPr>
        <w:t>London: OGL.</w:t>
      </w:r>
    </w:p>
    <w:p w14:paraId="2071B3BB"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r w:rsidRPr="009A06FD">
        <w:rPr>
          <w:rFonts w:ascii="Times New Roman" w:hAnsi="Times New Roman" w:cs="Times New Roman"/>
          <w:sz w:val="24"/>
          <w:szCs w:val="24"/>
        </w:rPr>
        <w:t>CCC (Committee on Climate Change) (2008)</w:t>
      </w:r>
      <w:r w:rsidRPr="009A06FD">
        <w:rPr>
          <w:rFonts w:ascii="HelveticaNeue-Bold" w:hAnsi="HelveticaNeue-Bold" w:cs="HelveticaNeue-Bold"/>
          <w:b/>
          <w:bCs/>
          <w:sz w:val="67"/>
          <w:szCs w:val="67"/>
        </w:rPr>
        <w:t xml:space="preserve"> </w:t>
      </w:r>
      <w:r w:rsidRPr="009A06FD">
        <w:rPr>
          <w:rFonts w:ascii="Times New Roman" w:hAnsi="Times New Roman" w:cs="Times New Roman"/>
          <w:bCs/>
          <w:i/>
          <w:sz w:val="24"/>
          <w:szCs w:val="24"/>
        </w:rPr>
        <w:t>Building a low-carbon economy – the UK’s contribution to tackling climate change</w:t>
      </w:r>
      <w:r w:rsidRPr="009A06FD">
        <w:rPr>
          <w:rFonts w:ascii="Times New Roman" w:hAnsi="Times New Roman" w:cs="Times New Roman"/>
          <w:bCs/>
          <w:sz w:val="24"/>
          <w:szCs w:val="24"/>
        </w:rPr>
        <w:t>. Norwich: TSO.</w:t>
      </w:r>
    </w:p>
    <w:p w14:paraId="4508D444"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r w:rsidRPr="009A06FD">
        <w:rPr>
          <w:rFonts w:ascii="Times New Roman" w:hAnsi="Times New Roman" w:cs="Times New Roman"/>
          <w:sz w:val="24"/>
          <w:szCs w:val="24"/>
        </w:rPr>
        <w:t xml:space="preserve">CCC (Committee on Climate Change) (2009) </w:t>
      </w:r>
      <w:r w:rsidRPr="009A06FD">
        <w:rPr>
          <w:rFonts w:ascii="Times New Roman" w:hAnsi="Times New Roman" w:cs="Times New Roman"/>
          <w:bCs/>
          <w:i/>
          <w:sz w:val="24"/>
          <w:szCs w:val="24"/>
        </w:rPr>
        <w:t xml:space="preserve">Meeting carbon budgets – the need for a step change. </w:t>
      </w:r>
      <w:r w:rsidRPr="009A06FD">
        <w:rPr>
          <w:rFonts w:ascii="Times New Roman" w:eastAsia="MyriadPro-Light" w:hAnsi="Times New Roman" w:cs="Times New Roman"/>
          <w:i/>
          <w:sz w:val="24"/>
          <w:szCs w:val="24"/>
        </w:rPr>
        <w:t>Progress report to Parliament Committee on Climate Change</w:t>
      </w:r>
      <w:r w:rsidRPr="009A06FD">
        <w:rPr>
          <w:rFonts w:ascii="Times New Roman" w:eastAsia="MyriadPro-Light" w:hAnsi="Times New Roman" w:cs="Times New Roman"/>
          <w:sz w:val="24"/>
          <w:szCs w:val="24"/>
        </w:rPr>
        <w:t xml:space="preserve">. </w:t>
      </w:r>
      <w:r w:rsidRPr="009A06FD">
        <w:rPr>
          <w:rFonts w:ascii="Times New Roman" w:hAnsi="Times New Roman" w:cs="Times New Roman"/>
          <w:bCs/>
          <w:sz w:val="24"/>
          <w:szCs w:val="24"/>
        </w:rPr>
        <w:t>Norwich: TSO.</w:t>
      </w:r>
    </w:p>
    <w:p w14:paraId="7EC40B8B" w14:textId="77777777" w:rsidR="009A06FD" w:rsidRPr="009A06FD" w:rsidRDefault="009A06FD" w:rsidP="009A06FD">
      <w:pPr>
        <w:spacing w:after="0" w:line="480" w:lineRule="auto"/>
        <w:ind w:left="720" w:hanging="720"/>
        <w:rPr>
          <w:rFonts w:ascii="Arial" w:hAnsi="Arial" w:cs="Arial"/>
          <w:bCs/>
          <w:sz w:val="24"/>
          <w:szCs w:val="24"/>
        </w:rPr>
      </w:pPr>
      <w:r w:rsidRPr="009A06FD">
        <w:rPr>
          <w:rFonts w:ascii="Times New Roman" w:hAnsi="Times New Roman" w:cs="Times New Roman"/>
          <w:sz w:val="24"/>
          <w:szCs w:val="24"/>
        </w:rPr>
        <w:t xml:space="preserve">CCC (Committee on Climate Change) </w:t>
      </w:r>
      <w:r w:rsidRPr="009A06FD">
        <w:rPr>
          <w:rFonts w:ascii="Arial" w:eastAsia="Times New Roman" w:hAnsi="Arial" w:cs="Arial"/>
          <w:bCs/>
          <w:sz w:val="24"/>
          <w:szCs w:val="24"/>
          <w:lang w:eastAsia="en-GB"/>
        </w:rPr>
        <w:t>(</w:t>
      </w:r>
      <w:r w:rsidRPr="009A06FD">
        <w:rPr>
          <w:rFonts w:ascii="Times New Roman" w:eastAsia="Times New Roman" w:hAnsi="Times New Roman" w:cs="Times New Roman"/>
          <w:bCs/>
          <w:sz w:val="24"/>
          <w:szCs w:val="24"/>
          <w:lang w:eastAsia="en-GB"/>
        </w:rPr>
        <w:t>2019a</w:t>
      </w:r>
      <w:r w:rsidRPr="009A06FD">
        <w:rPr>
          <w:rFonts w:ascii="Arial" w:eastAsia="Times New Roman" w:hAnsi="Arial" w:cs="Arial"/>
          <w:bCs/>
          <w:sz w:val="24"/>
          <w:szCs w:val="24"/>
          <w:lang w:eastAsia="en-GB"/>
        </w:rPr>
        <w:t>)</w:t>
      </w:r>
      <w:r w:rsidRPr="009A06FD">
        <w:rPr>
          <w:rFonts w:ascii="Arial" w:hAnsi="Arial" w:cs="Arial"/>
          <w:b/>
          <w:bCs/>
          <w:sz w:val="24"/>
          <w:szCs w:val="24"/>
        </w:rPr>
        <w:t xml:space="preserve"> </w:t>
      </w:r>
      <w:r w:rsidRPr="009A06FD">
        <w:rPr>
          <w:rFonts w:ascii="Times New Roman" w:hAnsi="Times New Roman" w:cs="Times New Roman"/>
          <w:bCs/>
          <w:i/>
          <w:sz w:val="24"/>
          <w:szCs w:val="24"/>
        </w:rPr>
        <w:t xml:space="preserve">Net Zero: The UK’s contribution to stopping global warming. </w:t>
      </w:r>
      <w:r w:rsidRPr="009A06FD">
        <w:rPr>
          <w:rFonts w:ascii="Times New Roman" w:hAnsi="Times New Roman" w:cs="Times New Roman"/>
          <w:bCs/>
          <w:sz w:val="24"/>
          <w:szCs w:val="24"/>
        </w:rPr>
        <w:t>London: Committee on Climate Change</w:t>
      </w:r>
      <w:r w:rsidR="00B93805">
        <w:rPr>
          <w:rFonts w:ascii="Arial" w:hAnsi="Arial" w:cs="Arial"/>
          <w:bCs/>
          <w:sz w:val="24"/>
          <w:szCs w:val="24"/>
        </w:rPr>
        <w:t>.</w:t>
      </w:r>
    </w:p>
    <w:p w14:paraId="41FBC157" w14:textId="77777777" w:rsidR="009A06FD" w:rsidRPr="009A06FD" w:rsidRDefault="009A06FD" w:rsidP="009A06FD">
      <w:pPr>
        <w:autoSpaceDE w:val="0"/>
        <w:autoSpaceDN w:val="0"/>
        <w:adjustRightInd w:val="0"/>
        <w:spacing w:after="0" w:line="480" w:lineRule="auto"/>
        <w:ind w:left="720" w:hanging="720"/>
        <w:rPr>
          <w:rFonts w:ascii="Times New Roman" w:eastAsia="MyriadPro-Light" w:hAnsi="Times New Roman" w:cs="Times New Roman"/>
          <w:sz w:val="24"/>
          <w:szCs w:val="24"/>
        </w:rPr>
      </w:pPr>
      <w:r w:rsidRPr="009A06FD">
        <w:rPr>
          <w:rFonts w:ascii="Times New Roman" w:hAnsi="Times New Roman" w:cs="Times New Roman"/>
          <w:sz w:val="24"/>
          <w:szCs w:val="24"/>
        </w:rPr>
        <w:t xml:space="preserve">CCC (Committee on Climate Change) </w:t>
      </w:r>
      <w:r w:rsidRPr="009A06FD">
        <w:rPr>
          <w:rFonts w:ascii="Times New Roman" w:hAnsi="Times New Roman" w:cs="Times New Roman"/>
          <w:bCs/>
          <w:sz w:val="24"/>
          <w:szCs w:val="24"/>
        </w:rPr>
        <w:t xml:space="preserve">(2019b) </w:t>
      </w:r>
      <w:r w:rsidRPr="009A06FD">
        <w:rPr>
          <w:rFonts w:ascii="Times New Roman" w:hAnsi="Times New Roman" w:cs="Times New Roman"/>
          <w:i/>
          <w:sz w:val="24"/>
          <w:szCs w:val="24"/>
        </w:rPr>
        <w:t>UK housing: Fit for Future,</w:t>
      </w:r>
      <w:r w:rsidRPr="009A06FD">
        <w:rPr>
          <w:rFonts w:ascii="Times New Roman" w:eastAsia="MyriadPro-Light" w:hAnsi="Times New Roman" w:cs="Times New Roman"/>
          <w:sz w:val="24"/>
          <w:szCs w:val="24"/>
        </w:rPr>
        <w:t xml:space="preserve"> Norwich. TSO.</w:t>
      </w:r>
    </w:p>
    <w:p w14:paraId="72350B88" w14:textId="77777777" w:rsidR="009A06FD" w:rsidRPr="009A06FD" w:rsidRDefault="009A06FD" w:rsidP="009A06FD">
      <w:pPr>
        <w:autoSpaceDE w:val="0"/>
        <w:autoSpaceDN w:val="0"/>
        <w:adjustRightInd w:val="0"/>
        <w:spacing w:after="0" w:line="480" w:lineRule="auto"/>
        <w:ind w:left="720" w:hanging="720"/>
        <w:rPr>
          <w:rFonts w:ascii="Times New Roman" w:eastAsia="MyriadPro-Light" w:hAnsi="Times New Roman" w:cs="Times New Roman"/>
          <w:sz w:val="24"/>
          <w:szCs w:val="24"/>
        </w:rPr>
      </w:pPr>
      <w:r w:rsidRPr="009A06FD">
        <w:rPr>
          <w:rFonts w:ascii="Times New Roman" w:hAnsi="Times New Roman" w:cs="Times New Roman"/>
          <w:sz w:val="24"/>
          <w:szCs w:val="24"/>
        </w:rPr>
        <w:t xml:space="preserve">CCC (Committee on Climate Change) </w:t>
      </w:r>
      <w:r w:rsidRPr="009A06FD">
        <w:rPr>
          <w:rFonts w:ascii="Times New Roman" w:hAnsi="Times New Roman" w:cs="Times New Roman"/>
          <w:bCs/>
          <w:sz w:val="24"/>
          <w:szCs w:val="24"/>
        </w:rPr>
        <w:t xml:space="preserve">(2020) </w:t>
      </w:r>
      <w:r w:rsidRPr="009A06FD">
        <w:rPr>
          <w:rFonts w:ascii="Times New Roman" w:eastAsia="MyriadPro-Light" w:hAnsi="Times New Roman" w:cs="Times New Roman"/>
          <w:i/>
          <w:sz w:val="24"/>
          <w:szCs w:val="24"/>
        </w:rPr>
        <w:t>The fourth carbon budget reducing emissions through the 2020s</w:t>
      </w:r>
      <w:r w:rsidRPr="009A06FD">
        <w:rPr>
          <w:rFonts w:ascii="Times New Roman" w:eastAsia="MyriadPro-Light" w:hAnsi="Times New Roman" w:cs="Times New Roman"/>
          <w:sz w:val="24"/>
          <w:szCs w:val="24"/>
        </w:rPr>
        <w:t>, Norwich. TSO.</w:t>
      </w:r>
    </w:p>
    <w:p w14:paraId="780853F1" w14:textId="4C13E2E8" w:rsid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 xml:space="preserve">Child R, </w:t>
      </w:r>
      <w:proofErr w:type="spellStart"/>
      <w:r w:rsidRPr="009A06FD">
        <w:rPr>
          <w:rFonts w:ascii="Times New Roman" w:hAnsi="Times New Roman" w:cs="Times New Roman"/>
          <w:sz w:val="24"/>
          <w:szCs w:val="24"/>
        </w:rPr>
        <w:t>Langniss</w:t>
      </w:r>
      <w:proofErr w:type="spellEnd"/>
      <w:r w:rsidRPr="009A06FD">
        <w:rPr>
          <w:rFonts w:ascii="Times New Roman" w:hAnsi="Times New Roman" w:cs="Times New Roman"/>
          <w:sz w:val="24"/>
          <w:szCs w:val="24"/>
        </w:rPr>
        <w:t xml:space="preserve"> O, Klink J and </w:t>
      </w:r>
      <w:proofErr w:type="spellStart"/>
      <w:r w:rsidRPr="009A06FD">
        <w:rPr>
          <w:rFonts w:ascii="Times New Roman" w:hAnsi="Times New Roman" w:cs="Times New Roman"/>
          <w:sz w:val="24"/>
          <w:szCs w:val="24"/>
        </w:rPr>
        <w:t>Gaudioso</w:t>
      </w:r>
      <w:proofErr w:type="spellEnd"/>
      <w:r w:rsidRPr="009A06FD">
        <w:rPr>
          <w:rFonts w:ascii="Times New Roman" w:hAnsi="Times New Roman" w:cs="Times New Roman"/>
          <w:sz w:val="24"/>
          <w:szCs w:val="24"/>
        </w:rPr>
        <w:t xml:space="preserve"> D (2008) Interactions of white certificates with other policy instruments in Europe. </w:t>
      </w:r>
      <w:r w:rsidRPr="009A06FD">
        <w:rPr>
          <w:rFonts w:ascii="Times New Roman" w:hAnsi="Times New Roman" w:cs="Times New Roman"/>
          <w:i/>
          <w:sz w:val="24"/>
          <w:szCs w:val="24"/>
        </w:rPr>
        <w:t>Energy efficiency</w:t>
      </w:r>
      <w:r w:rsidRPr="009A06FD">
        <w:rPr>
          <w:rFonts w:ascii="Times New Roman" w:hAnsi="Times New Roman" w:cs="Times New Roman"/>
          <w:sz w:val="24"/>
          <w:szCs w:val="24"/>
        </w:rPr>
        <w:t xml:space="preserve">. 1(4): 283–295. </w:t>
      </w:r>
    </w:p>
    <w:p w14:paraId="5685F872" w14:textId="40F23317" w:rsidR="00D21995" w:rsidRPr="00D21995" w:rsidRDefault="00DD2B60" w:rsidP="00041CFB">
      <w:pPr>
        <w:autoSpaceDE w:val="0"/>
        <w:autoSpaceDN w:val="0"/>
        <w:adjustRightInd w:val="0"/>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Cludius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J  </w:t>
      </w:r>
      <w:proofErr w:type="spellStart"/>
      <w:r>
        <w:rPr>
          <w:rFonts w:ascii="Times New Roman" w:hAnsi="Times New Roman" w:cs="Times New Roman"/>
          <w:sz w:val="24"/>
          <w:szCs w:val="24"/>
        </w:rPr>
        <w:t>Hünecke</w:t>
      </w:r>
      <w:proofErr w:type="spellEnd"/>
      <w:proofErr w:type="gramEnd"/>
      <w:r>
        <w:rPr>
          <w:rFonts w:ascii="Times New Roman" w:hAnsi="Times New Roman" w:cs="Times New Roman"/>
          <w:sz w:val="24"/>
          <w:szCs w:val="24"/>
        </w:rPr>
        <w:t xml:space="preserve"> K </w:t>
      </w:r>
      <w:proofErr w:type="spellStart"/>
      <w:r>
        <w:rPr>
          <w:rFonts w:ascii="Times New Roman" w:hAnsi="Times New Roman" w:cs="Times New Roman"/>
          <w:sz w:val="24"/>
          <w:szCs w:val="24"/>
        </w:rPr>
        <w:t>Noka</w:t>
      </w:r>
      <w:proofErr w:type="spellEnd"/>
      <w:r>
        <w:rPr>
          <w:rFonts w:ascii="Times New Roman" w:hAnsi="Times New Roman" w:cs="Times New Roman"/>
          <w:sz w:val="24"/>
          <w:szCs w:val="24"/>
        </w:rPr>
        <w:t xml:space="preserve"> V Schumacher K </w:t>
      </w:r>
      <w:proofErr w:type="spellStart"/>
      <w:r>
        <w:rPr>
          <w:rFonts w:ascii="Times New Roman" w:hAnsi="Times New Roman" w:cs="Times New Roman"/>
          <w:sz w:val="24"/>
          <w:szCs w:val="24"/>
        </w:rPr>
        <w:t>Förster</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Kunert</w:t>
      </w:r>
      <w:proofErr w:type="spellEnd"/>
      <w:r>
        <w:rPr>
          <w:rFonts w:ascii="Times New Roman" w:hAnsi="Times New Roman" w:cs="Times New Roman"/>
          <w:sz w:val="24"/>
          <w:szCs w:val="24"/>
        </w:rPr>
        <w:t xml:space="preserve"> D and Fries T</w:t>
      </w:r>
      <w:r w:rsidR="00D21995" w:rsidRPr="00D21995">
        <w:rPr>
          <w:rFonts w:ascii="Times New Roman" w:hAnsi="Times New Roman" w:cs="Times New Roman"/>
          <w:sz w:val="24"/>
          <w:szCs w:val="24"/>
        </w:rPr>
        <w:t xml:space="preserve"> (2018)  Policy instruments and measures to alleviate energy poverty in Germany - learning from good practices in other European countries, </w:t>
      </w:r>
      <w:proofErr w:type="spellStart"/>
      <w:r w:rsidR="00D21995" w:rsidRPr="00D21995">
        <w:rPr>
          <w:rFonts w:ascii="Times New Roman" w:hAnsi="Times New Roman" w:cs="Times New Roman"/>
          <w:sz w:val="24"/>
          <w:szCs w:val="24"/>
        </w:rPr>
        <w:t>Oeko-Institut</w:t>
      </w:r>
      <w:proofErr w:type="spellEnd"/>
      <w:r w:rsidR="00D21995" w:rsidRPr="00D21995">
        <w:rPr>
          <w:rFonts w:ascii="Times New Roman" w:hAnsi="Times New Roman" w:cs="Times New Roman"/>
          <w:sz w:val="24"/>
          <w:szCs w:val="24"/>
        </w:rPr>
        <w:t xml:space="preserve"> Working Paper 4/2018. Available at </w:t>
      </w:r>
      <w:hyperlink r:id="rId32" w:history="1">
        <w:r w:rsidR="003171A5" w:rsidRPr="003171A5">
          <w:rPr>
            <w:rStyle w:val="Hyperlink"/>
            <w:rFonts w:ascii="Times New Roman" w:hAnsi="Times New Roman" w:cs="Times New Roman"/>
            <w:sz w:val="24"/>
            <w:szCs w:val="24"/>
          </w:rPr>
          <w:t>https://www.oeko.de/en/publications/p-details/bibtex/policies-and-measures-to-alleviate-energy-poverty-in-germany-learning-from-good-practices-in-other-1.tex (</w:t>
        </w:r>
        <w:r w:rsidR="003171A5" w:rsidRPr="00DD2B60">
          <w:rPr>
            <w:rStyle w:val="Hyperlink"/>
            <w:rFonts w:ascii="Times New Roman" w:hAnsi="Times New Roman" w:cs="Times New Roman"/>
            <w:sz w:val="24"/>
            <w:szCs w:val="24"/>
          </w:rPr>
          <w:t>accessed May 2023</w:t>
        </w:r>
      </w:hyperlink>
      <w:r w:rsidR="003171A5">
        <w:rPr>
          <w:rFonts w:ascii="Times New Roman" w:hAnsi="Times New Roman" w:cs="Times New Roman"/>
          <w:color w:val="0563C1" w:themeColor="hyperlink"/>
          <w:sz w:val="24"/>
          <w:szCs w:val="24"/>
          <w:u w:val="single"/>
        </w:rPr>
        <w:t>).</w:t>
      </w:r>
    </w:p>
    <w:p w14:paraId="72894859"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color w:val="0D0D0D" w:themeColor="text1" w:themeTint="F2"/>
          <w:sz w:val="24"/>
          <w:szCs w:val="24"/>
        </w:rPr>
      </w:pPr>
      <w:r w:rsidRPr="009A06FD">
        <w:rPr>
          <w:rFonts w:ascii="Times New Roman" w:hAnsi="Times New Roman" w:cs="Times New Roman"/>
          <w:color w:val="0D0D0D" w:themeColor="text1" w:themeTint="F2"/>
          <w:sz w:val="24"/>
          <w:szCs w:val="24"/>
        </w:rPr>
        <w:lastRenderedPageBreak/>
        <w:t>DECC (Department of Energy and Climate Change) (2012a)</w:t>
      </w:r>
      <w:r w:rsidRPr="009A06FD">
        <w:rPr>
          <w:i/>
          <w:sz w:val="20"/>
          <w:szCs w:val="20"/>
        </w:rPr>
        <w:t xml:space="preserve"> </w:t>
      </w:r>
      <w:r w:rsidRPr="009A06FD">
        <w:rPr>
          <w:rFonts w:ascii="Times New Roman" w:hAnsi="Times New Roman" w:cs="Times New Roman"/>
          <w:i/>
          <w:sz w:val="24"/>
          <w:szCs w:val="24"/>
        </w:rPr>
        <w:t xml:space="preserve">The Green Deal and Energy Company Obligation: </w:t>
      </w:r>
      <w:proofErr w:type="gramStart"/>
      <w:r w:rsidRPr="009A06FD">
        <w:rPr>
          <w:rFonts w:ascii="Times New Roman" w:hAnsi="Times New Roman" w:cs="Times New Roman"/>
          <w:i/>
          <w:sz w:val="24"/>
          <w:szCs w:val="24"/>
        </w:rPr>
        <w:t>the</w:t>
      </w:r>
      <w:proofErr w:type="gramEnd"/>
      <w:r w:rsidRPr="009A06FD">
        <w:rPr>
          <w:rFonts w:ascii="Times New Roman" w:hAnsi="Times New Roman" w:cs="Times New Roman"/>
          <w:i/>
          <w:sz w:val="24"/>
          <w:szCs w:val="24"/>
        </w:rPr>
        <w:t xml:space="preserve"> Government Response to the November 2011 Consultation Document. </w:t>
      </w:r>
      <w:r w:rsidRPr="009A06FD">
        <w:rPr>
          <w:rFonts w:ascii="Times New Roman" w:hAnsi="Times New Roman" w:cs="Times New Roman"/>
          <w:sz w:val="24"/>
          <w:szCs w:val="24"/>
        </w:rPr>
        <w:t>London: DECC.</w:t>
      </w:r>
    </w:p>
    <w:p w14:paraId="17A96BA8" w14:textId="1B75433E" w:rsidR="009A06FD" w:rsidRDefault="009A06FD" w:rsidP="009A06FD">
      <w:pPr>
        <w:autoSpaceDE w:val="0"/>
        <w:autoSpaceDN w:val="0"/>
        <w:adjustRightInd w:val="0"/>
        <w:spacing w:after="0" w:line="480" w:lineRule="auto"/>
        <w:ind w:left="720" w:hanging="720"/>
        <w:rPr>
          <w:rFonts w:ascii="Times New Roman" w:eastAsia="Times New Roman" w:hAnsi="Times New Roman" w:cs="Times New Roman"/>
          <w:bCs/>
          <w:sz w:val="24"/>
          <w:szCs w:val="24"/>
          <w:lang w:eastAsia="en-GB"/>
        </w:rPr>
      </w:pPr>
      <w:r w:rsidRPr="009A06FD">
        <w:rPr>
          <w:rFonts w:ascii="Times New Roman" w:hAnsi="Times New Roman" w:cs="Times New Roman"/>
          <w:sz w:val="24"/>
          <w:szCs w:val="24"/>
        </w:rPr>
        <w:t xml:space="preserve">DECC </w:t>
      </w:r>
      <w:r w:rsidRPr="009A06FD">
        <w:rPr>
          <w:rFonts w:ascii="Times New Roman" w:hAnsi="Times New Roman" w:cs="Times New Roman"/>
          <w:color w:val="0D0D0D" w:themeColor="text1" w:themeTint="F2"/>
          <w:sz w:val="24"/>
          <w:szCs w:val="24"/>
        </w:rPr>
        <w:t>(Department of Energy and Climate Change)</w:t>
      </w:r>
      <w:r w:rsidRPr="009A06FD">
        <w:rPr>
          <w:rFonts w:ascii="Times New Roman" w:hAnsi="Times New Roman" w:cs="Times New Roman"/>
          <w:sz w:val="24"/>
          <w:szCs w:val="24"/>
        </w:rPr>
        <w:t xml:space="preserve"> (2012</w:t>
      </w:r>
      <w:r w:rsidR="00B2628E">
        <w:rPr>
          <w:rFonts w:ascii="Times New Roman" w:hAnsi="Times New Roman" w:cs="Times New Roman"/>
          <w:sz w:val="24"/>
          <w:szCs w:val="24"/>
        </w:rPr>
        <w:t>b</w:t>
      </w:r>
      <w:r w:rsidRPr="009A06FD">
        <w:rPr>
          <w:rFonts w:ascii="Times New Roman" w:hAnsi="Times New Roman" w:cs="Times New Roman"/>
          <w:sz w:val="24"/>
          <w:szCs w:val="24"/>
        </w:rPr>
        <w:t>)</w:t>
      </w:r>
      <w:r w:rsidRPr="009A06FD">
        <w:rPr>
          <w:rFonts w:ascii="Arial" w:eastAsia="Times New Roman" w:hAnsi="Arial" w:cs="Arial"/>
          <w:bCs/>
          <w:sz w:val="24"/>
          <w:szCs w:val="24"/>
          <w:lang w:eastAsia="en-GB"/>
        </w:rPr>
        <w:t xml:space="preserve"> </w:t>
      </w:r>
      <w:r w:rsidRPr="009A06FD">
        <w:rPr>
          <w:rFonts w:ascii="Times New Roman" w:eastAsia="Times New Roman" w:hAnsi="Times New Roman" w:cs="Times New Roman"/>
          <w:bCs/>
          <w:sz w:val="24"/>
          <w:szCs w:val="24"/>
          <w:lang w:eastAsia="en-GB"/>
        </w:rPr>
        <w:t xml:space="preserve">Trends in fuel poverty England 2003-2010. Available at: </w:t>
      </w:r>
      <w:hyperlink r:id="rId33" w:history="1">
        <w:r w:rsidRPr="009A06FD">
          <w:rPr>
            <w:rFonts w:ascii="Times New Roman" w:eastAsia="Times New Roman" w:hAnsi="Times New Roman" w:cs="Times New Roman"/>
            <w:bCs/>
            <w:color w:val="0000FF"/>
            <w:sz w:val="24"/>
            <w:szCs w:val="24"/>
            <w:u w:val="single"/>
            <w:lang w:eastAsia="en-GB"/>
          </w:rPr>
          <w:t>https://www.gov.uk/government/statistical-data-sets/trends-in-fuel-poverty-england-2003-to-2010</w:t>
        </w:r>
      </w:hyperlink>
      <w:r w:rsidRPr="009A06FD">
        <w:rPr>
          <w:rFonts w:ascii="Times New Roman" w:eastAsia="Times New Roman" w:hAnsi="Times New Roman" w:cs="Times New Roman"/>
          <w:bCs/>
          <w:sz w:val="24"/>
          <w:szCs w:val="24"/>
          <w:lang w:eastAsia="en-GB"/>
        </w:rPr>
        <w:t xml:space="preserve"> (accessed January 2023)</w:t>
      </w:r>
      <w:r w:rsidR="00B93805">
        <w:rPr>
          <w:rFonts w:ascii="Times New Roman" w:eastAsia="Times New Roman" w:hAnsi="Times New Roman" w:cs="Times New Roman"/>
          <w:bCs/>
          <w:sz w:val="24"/>
          <w:szCs w:val="24"/>
          <w:lang w:eastAsia="en-GB"/>
        </w:rPr>
        <w:t>.</w:t>
      </w:r>
    </w:p>
    <w:p w14:paraId="1452D821" w14:textId="2DAE165A" w:rsidR="00B2628E" w:rsidRPr="009A06FD" w:rsidRDefault="00B2628E" w:rsidP="009A06FD">
      <w:pPr>
        <w:autoSpaceDE w:val="0"/>
        <w:autoSpaceDN w:val="0"/>
        <w:adjustRightInd w:val="0"/>
        <w:spacing w:after="0" w:line="480" w:lineRule="auto"/>
        <w:ind w:left="720" w:hanging="720"/>
        <w:rPr>
          <w:rFonts w:ascii="Arial" w:eastAsia="Times New Roman" w:hAnsi="Arial" w:cs="Arial"/>
          <w:bCs/>
          <w:sz w:val="24"/>
          <w:szCs w:val="24"/>
          <w:lang w:eastAsia="en-GB"/>
        </w:rPr>
      </w:pPr>
      <w:r>
        <w:rPr>
          <w:rFonts w:ascii="Times New Roman" w:hAnsi="Times New Roman" w:cs="Times New Roman"/>
          <w:sz w:val="24"/>
          <w:szCs w:val="24"/>
        </w:rPr>
        <w:t xml:space="preserve">DECC (2013) </w:t>
      </w:r>
      <w:r w:rsidRPr="00AA08BD">
        <w:rPr>
          <w:rFonts w:ascii="Times New Roman" w:hAnsi="Times New Roman" w:cs="Times New Roman"/>
          <w:sz w:val="24"/>
          <w:szCs w:val="24"/>
        </w:rPr>
        <w:t>Energy Company Obligation (ECO) delivery costs</w:t>
      </w:r>
      <w:r w:rsidR="003171A5">
        <w:rPr>
          <w:rFonts w:ascii="Times New Roman" w:hAnsi="Times New Roman" w:cs="Times New Roman"/>
          <w:sz w:val="24"/>
          <w:szCs w:val="24"/>
        </w:rPr>
        <w:t xml:space="preserve">. </w:t>
      </w:r>
      <w:proofErr w:type="spellStart"/>
      <w:r w:rsidR="003171A5">
        <w:rPr>
          <w:rFonts w:ascii="Times New Roman" w:hAnsi="Times New Roman" w:cs="Times New Roman"/>
          <w:sz w:val="24"/>
          <w:szCs w:val="24"/>
        </w:rPr>
        <w:t>Avaialble</w:t>
      </w:r>
      <w:proofErr w:type="spellEnd"/>
      <w:r w:rsidR="003171A5">
        <w:rPr>
          <w:rFonts w:ascii="Times New Roman" w:hAnsi="Times New Roman" w:cs="Times New Roman"/>
          <w:sz w:val="24"/>
          <w:szCs w:val="24"/>
        </w:rPr>
        <w:t xml:space="preserve"> at</w:t>
      </w:r>
      <w:r w:rsidR="003171A5" w:rsidRPr="003171A5">
        <w:t xml:space="preserve"> </w:t>
      </w:r>
      <w:hyperlink r:id="rId34" w:history="1">
        <w:r w:rsidR="003171A5" w:rsidRPr="00566EA5">
          <w:rPr>
            <w:rStyle w:val="Hyperlink"/>
            <w:rFonts w:ascii="Times New Roman" w:hAnsi="Times New Roman" w:cs="Times New Roman"/>
            <w:sz w:val="24"/>
            <w:szCs w:val="24"/>
          </w:rPr>
          <w:t>https://www.gov.uk/government/publications/energy-company-obligation-eco-delivery-costs</w:t>
        </w:r>
      </w:hyperlink>
      <w:r w:rsidR="003171A5">
        <w:rPr>
          <w:rFonts w:ascii="Times New Roman" w:hAnsi="Times New Roman" w:cs="Times New Roman"/>
          <w:sz w:val="24"/>
          <w:szCs w:val="24"/>
        </w:rPr>
        <w:t xml:space="preserve"> (accessed June 2023).</w:t>
      </w:r>
    </w:p>
    <w:p w14:paraId="5993C01B"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r w:rsidRPr="009A06FD">
        <w:rPr>
          <w:rFonts w:ascii="Times New Roman" w:hAnsi="Times New Roman" w:cs="Times New Roman"/>
          <w:sz w:val="24"/>
          <w:szCs w:val="24"/>
        </w:rPr>
        <w:t xml:space="preserve">DECC </w:t>
      </w:r>
      <w:r w:rsidRPr="009A06FD">
        <w:rPr>
          <w:rFonts w:ascii="Times New Roman" w:hAnsi="Times New Roman" w:cs="Times New Roman"/>
          <w:color w:val="0D0D0D" w:themeColor="text1" w:themeTint="F2"/>
          <w:sz w:val="24"/>
          <w:szCs w:val="24"/>
        </w:rPr>
        <w:t xml:space="preserve">(Department of Energy and Climate Change) </w:t>
      </w:r>
      <w:r w:rsidRPr="009A06FD">
        <w:rPr>
          <w:rFonts w:ascii="Times New Roman" w:hAnsi="Times New Roman" w:cs="Times New Roman"/>
          <w:sz w:val="24"/>
          <w:szCs w:val="24"/>
        </w:rPr>
        <w:t xml:space="preserve">(2014) Process evaluation of the Warm Front scheme. Available at: </w:t>
      </w:r>
      <w:hyperlink r:id="rId35" w:history="1">
        <w:r w:rsidRPr="009A06FD">
          <w:rPr>
            <w:rFonts w:ascii="Times New Roman" w:hAnsi="Times New Roman" w:cs="Times New Roman"/>
            <w:color w:val="0000FF"/>
            <w:sz w:val="24"/>
            <w:szCs w:val="24"/>
            <w:u w:val="single"/>
          </w:rPr>
          <w:t>https://assets.publishing.service.gov.uk/government/uploads/system/uploads/attachment_data/file/322901/Warm_Front_Evaluation_Report.pdf</w:t>
        </w:r>
      </w:hyperlink>
      <w:r w:rsidRPr="009A06FD">
        <w:rPr>
          <w:rFonts w:ascii="Times New Roman" w:hAnsi="Times New Roman" w:cs="Times New Roman"/>
          <w:sz w:val="24"/>
          <w:szCs w:val="24"/>
        </w:rPr>
        <w:t xml:space="preserve"> (accessed January 2023)</w:t>
      </w:r>
      <w:r w:rsidR="00B93805">
        <w:rPr>
          <w:rFonts w:ascii="Times New Roman" w:hAnsi="Times New Roman" w:cs="Times New Roman"/>
          <w:sz w:val="24"/>
          <w:szCs w:val="24"/>
        </w:rPr>
        <w:t>.</w:t>
      </w:r>
    </w:p>
    <w:p w14:paraId="143DAEDE"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DEFRA (2004)</w:t>
      </w:r>
      <w:r w:rsidRPr="009A06FD">
        <w:rPr>
          <w:rFonts w:ascii="Times New Roman" w:eastAsia="Times New Roman" w:hAnsi="Times New Roman" w:cs="Times New Roman"/>
          <w:sz w:val="24"/>
          <w:szCs w:val="24"/>
          <w:lang w:eastAsia="en-GB"/>
        </w:rPr>
        <w:t xml:space="preserve"> </w:t>
      </w:r>
      <w:r w:rsidRPr="009A06FD">
        <w:rPr>
          <w:rFonts w:ascii="Times New Roman" w:hAnsi="Times New Roman" w:cs="Times New Roman"/>
          <w:i/>
          <w:sz w:val="24"/>
          <w:szCs w:val="24"/>
        </w:rPr>
        <w:t>Fuel poverty in England: the government’s plan for action.</w:t>
      </w:r>
      <w:r w:rsidRPr="009A06FD">
        <w:rPr>
          <w:rFonts w:ascii="Times New Roman" w:hAnsi="Times New Roman" w:cs="Times New Roman"/>
          <w:sz w:val="24"/>
          <w:szCs w:val="24"/>
        </w:rPr>
        <w:t xml:space="preserve"> London: DEFRA publications.</w:t>
      </w:r>
    </w:p>
    <w:p w14:paraId="1D6A3312"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r w:rsidRPr="009A06FD">
        <w:rPr>
          <w:rFonts w:ascii="Times New Roman" w:eastAsia="Times New Roman" w:hAnsi="Times New Roman" w:cs="Times New Roman"/>
          <w:color w:val="000000"/>
          <w:sz w:val="24"/>
          <w:szCs w:val="24"/>
          <w:lang w:eastAsia="en-GB"/>
        </w:rPr>
        <w:t xml:space="preserve">DEFRA, (2006) </w:t>
      </w:r>
      <w:proofErr w:type="gramStart"/>
      <w:r w:rsidRPr="009A06FD">
        <w:rPr>
          <w:rFonts w:ascii="Times New Roman" w:eastAsia="Times New Roman" w:hAnsi="Times New Roman" w:cs="Times New Roman"/>
          <w:i/>
          <w:color w:val="000000"/>
          <w:sz w:val="24"/>
          <w:szCs w:val="24"/>
          <w:lang w:eastAsia="en-GB"/>
        </w:rPr>
        <w:t>Climate  change</w:t>
      </w:r>
      <w:proofErr w:type="gramEnd"/>
      <w:r w:rsidRPr="009A06FD">
        <w:rPr>
          <w:rFonts w:ascii="Times New Roman" w:eastAsia="Times New Roman" w:hAnsi="Times New Roman" w:cs="Times New Roman"/>
          <w:i/>
          <w:color w:val="000000"/>
          <w:sz w:val="24"/>
          <w:szCs w:val="24"/>
          <w:lang w:eastAsia="en-GB"/>
        </w:rPr>
        <w:t>: The UK Programme 2006</w:t>
      </w:r>
      <w:r w:rsidRPr="009A06FD">
        <w:rPr>
          <w:rFonts w:ascii="Times New Roman" w:eastAsia="Times New Roman" w:hAnsi="Times New Roman" w:cs="Times New Roman"/>
          <w:color w:val="000000"/>
          <w:sz w:val="24"/>
          <w:szCs w:val="24"/>
          <w:lang w:eastAsia="en-GB"/>
        </w:rPr>
        <w:t>. CM6764. Norwich: HMSO</w:t>
      </w:r>
    </w:p>
    <w:p w14:paraId="0E360AC4"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r w:rsidRPr="009A06FD">
        <w:rPr>
          <w:rFonts w:ascii="Times New Roman" w:hAnsi="Times New Roman" w:cs="Times New Roman"/>
          <w:bCs/>
          <w:sz w:val="24"/>
          <w:szCs w:val="24"/>
        </w:rPr>
        <w:t xml:space="preserve">DETR 2000 (Department for Environment, Transport and the Regions (2000) </w:t>
      </w:r>
      <w:r w:rsidRPr="009A06FD">
        <w:rPr>
          <w:rFonts w:ascii="Times New Roman" w:hAnsi="Times New Roman" w:cs="Times New Roman"/>
          <w:bCs/>
          <w:i/>
          <w:sz w:val="24"/>
          <w:szCs w:val="24"/>
        </w:rPr>
        <w:t xml:space="preserve">Climate change: The UK programme. </w:t>
      </w:r>
      <w:r w:rsidRPr="009A06FD">
        <w:rPr>
          <w:rFonts w:ascii="Times New Roman" w:hAnsi="Times New Roman" w:cs="Times New Roman"/>
          <w:bCs/>
          <w:sz w:val="24"/>
          <w:szCs w:val="24"/>
        </w:rPr>
        <w:t>London: HMSO.</w:t>
      </w:r>
    </w:p>
    <w:p w14:paraId="4A47B0C8" w14:textId="101E6449" w:rsidR="009A06FD" w:rsidRDefault="009A06FD" w:rsidP="009A06FD">
      <w:pPr>
        <w:autoSpaceDE w:val="0"/>
        <w:autoSpaceDN w:val="0"/>
        <w:adjustRightInd w:val="0"/>
        <w:spacing w:after="0" w:line="480" w:lineRule="auto"/>
        <w:ind w:left="720" w:hanging="720"/>
        <w:rPr>
          <w:rFonts w:ascii="Times New Roman" w:hAnsi="Times New Roman" w:cs="Times New Roman"/>
          <w:sz w:val="24"/>
          <w:szCs w:val="24"/>
          <w:shd w:val="clear" w:color="auto" w:fill="FFFFFF"/>
        </w:rPr>
      </w:pPr>
      <w:r w:rsidRPr="009A06FD">
        <w:rPr>
          <w:rFonts w:ascii="Times New Roman" w:hAnsi="Times New Roman" w:cs="Times New Roman"/>
          <w:sz w:val="24"/>
          <w:szCs w:val="24"/>
        </w:rPr>
        <w:t xml:space="preserve">DTI (2003) </w:t>
      </w:r>
      <w:r w:rsidRPr="009A06FD">
        <w:rPr>
          <w:rFonts w:ascii="Times New Roman" w:hAnsi="Times New Roman" w:cs="Times New Roman"/>
          <w:i/>
          <w:sz w:val="24"/>
          <w:szCs w:val="24"/>
          <w:shd w:val="clear" w:color="auto" w:fill="FFFFFF"/>
        </w:rPr>
        <w:t xml:space="preserve">Our energy future – creating a Low Carbon Economy. </w:t>
      </w:r>
      <w:r w:rsidRPr="009A06FD">
        <w:rPr>
          <w:rFonts w:ascii="Times New Roman" w:hAnsi="Times New Roman" w:cs="Times New Roman"/>
          <w:sz w:val="24"/>
          <w:szCs w:val="24"/>
          <w:shd w:val="clear" w:color="auto" w:fill="FFFFFF"/>
        </w:rPr>
        <w:t>Norwich: TSO.</w:t>
      </w:r>
    </w:p>
    <w:p w14:paraId="760D1D01" w14:textId="77D4E437" w:rsidR="00D21995" w:rsidRPr="006F3205" w:rsidRDefault="00DD2B60" w:rsidP="00041CFB">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color w:val="000000"/>
          <w:sz w:val="24"/>
          <w:szCs w:val="24"/>
        </w:rPr>
        <w:t>Edelman M</w:t>
      </w:r>
      <w:r w:rsidR="00D21995">
        <w:rPr>
          <w:rFonts w:ascii="Times New Roman" w:hAnsi="Times New Roman" w:cs="Times New Roman"/>
          <w:color w:val="000000"/>
          <w:sz w:val="24"/>
          <w:szCs w:val="24"/>
        </w:rPr>
        <w:t xml:space="preserve"> J</w:t>
      </w:r>
      <w:r w:rsidR="00D21995" w:rsidRPr="006F3205">
        <w:rPr>
          <w:rFonts w:ascii="Times New Roman" w:hAnsi="Times New Roman" w:cs="Times New Roman"/>
          <w:color w:val="000000"/>
          <w:sz w:val="24"/>
          <w:szCs w:val="24"/>
        </w:rPr>
        <w:t xml:space="preserve"> </w:t>
      </w:r>
      <w:r w:rsidR="00D21995">
        <w:rPr>
          <w:rFonts w:ascii="Times New Roman" w:hAnsi="Times New Roman" w:cs="Times New Roman"/>
          <w:color w:val="000000"/>
          <w:sz w:val="24"/>
          <w:szCs w:val="24"/>
        </w:rPr>
        <w:t>(</w:t>
      </w:r>
      <w:r w:rsidR="00D21995" w:rsidRPr="006F3205">
        <w:rPr>
          <w:rFonts w:ascii="Times New Roman" w:hAnsi="Times New Roman" w:cs="Times New Roman"/>
          <w:sz w:val="24"/>
          <w:szCs w:val="24"/>
        </w:rPr>
        <w:t>1985</w:t>
      </w:r>
      <w:r w:rsidR="00D21995">
        <w:rPr>
          <w:rFonts w:ascii="Times New Roman" w:hAnsi="Times New Roman" w:cs="Times New Roman"/>
          <w:color w:val="000000"/>
          <w:sz w:val="24"/>
          <w:szCs w:val="24"/>
        </w:rPr>
        <w:t>)</w:t>
      </w:r>
      <w:r w:rsidR="00D21995" w:rsidRPr="006F3205">
        <w:rPr>
          <w:rFonts w:ascii="Times New Roman" w:hAnsi="Times New Roman" w:cs="Times New Roman"/>
          <w:color w:val="000000"/>
          <w:sz w:val="24"/>
          <w:szCs w:val="24"/>
        </w:rPr>
        <w:t xml:space="preserve"> </w:t>
      </w:r>
      <w:r w:rsidR="00D21995" w:rsidRPr="006F3205">
        <w:rPr>
          <w:rFonts w:ascii="Times New Roman" w:hAnsi="Times New Roman" w:cs="Times New Roman"/>
          <w:i/>
          <w:color w:val="000000"/>
          <w:sz w:val="24"/>
          <w:szCs w:val="24"/>
        </w:rPr>
        <w:t>The Symbolic Uses of Politics</w:t>
      </w:r>
      <w:r w:rsidR="00D21995" w:rsidRPr="006F3205">
        <w:rPr>
          <w:rFonts w:ascii="Times New Roman" w:hAnsi="Times New Roman" w:cs="Times New Roman"/>
          <w:color w:val="000000"/>
          <w:sz w:val="24"/>
          <w:szCs w:val="24"/>
        </w:rPr>
        <w:t>. 2nd ed. Chicago: University of Illinois</w:t>
      </w:r>
      <w:r w:rsidR="00D21995">
        <w:rPr>
          <w:rFonts w:ascii="Times New Roman" w:hAnsi="Times New Roman" w:cs="Times New Roman"/>
          <w:color w:val="000000"/>
          <w:sz w:val="24"/>
          <w:szCs w:val="24"/>
        </w:rPr>
        <w:t xml:space="preserve"> </w:t>
      </w:r>
      <w:r w:rsidR="00D21995" w:rsidRPr="006F3205">
        <w:rPr>
          <w:rFonts w:ascii="Times New Roman" w:hAnsi="Times New Roman" w:cs="Times New Roman"/>
          <w:color w:val="000000"/>
          <w:sz w:val="24"/>
          <w:szCs w:val="24"/>
        </w:rPr>
        <w:t>Press.</w:t>
      </w:r>
      <w:r w:rsidR="00D21995" w:rsidRPr="006F3205">
        <w:rPr>
          <w:rFonts w:ascii="Times New Roman" w:eastAsia="TimesNewRomanPSMT" w:hAnsi="Times New Roman" w:cs="Times New Roman"/>
          <w:sz w:val="24"/>
          <w:szCs w:val="24"/>
        </w:rPr>
        <w:t xml:space="preserve"> </w:t>
      </w:r>
    </w:p>
    <w:p w14:paraId="3B55CF9C" w14:textId="4AF42787" w:rsidR="006455EC" w:rsidRPr="009A06FD" w:rsidRDefault="006455EC" w:rsidP="009A06FD">
      <w:pPr>
        <w:autoSpaceDE w:val="0"/>
        <w:autoSpaceDN w:val="0"/>
        <w:adjustRightInd w:val="0"/>
        <w:spacing w:after="0" w:line="480" w:lineRule="auto"/>
        <w:ind w:left="720" w:hanging="720"/>
        <w:rPr>
          <w:rFonts w:ascii="Times New Roman" w:eastAsia="MyriadPro-Light" w:hAnsi="Times New Roman" w:cs="Times New Roman"/>
          <w:sz w:val="24"/>
          <w:szCs w:val="24"/>
        </w:rPr>
      </w:pPr>
      <w:r>
        <w:rPr>
          <w:rFonts w:ascii="Times New Roman" w:hAnsi="Times New Roman" w:cs="Times New Roman"/>
          <w:sz w:val="24"/>
          <w:szCs w:val="24"/>
        </w:rPr>
        <w:t xml:space="preserve">European Commission (not </w:t>
      </w:r>
      <w:proofErr w:type="spellStart"/>
      <w:r>
        <w:rPr>
          <w:rFonts w:ascii="Times New Roman" w:hAnsi="Times New Roman" w:cs="Times New Roman"/>
          <w:sz w:val="24"/>
          <w:szCs w:val="24"/>
        </w:rPr>
        <w:t>dated</w:t>
      </w:r>
      <w:proofErr w:type="spellEnd"/>
      <w:r>
        <w:rPr>
          <w:rFonts w:ascii="Times New Roman" w:hAnsi="Times New Roman" w:cs="Times New Roman"/>
          <w:sz w:val="24"/>
          <w:szCs w:val="24"/>
        </w:rPr>
        <w:t xml:space="preserve">) National energy and climate plans. </w:t>
      </w:r>
      <w:hyperlink r:id="rId36" w:history="1">
        <w:r w:rsidRPr="00E71B48">
          <w:rPr>
            <w:rStyle w:val="Hyperlink"/>
            <w:rFonts w:ascii="Times New Roman" w:hAnsi="Times New Roman" w:cs="Times New Roman"/>
            <w:sz w:val="24"/>
            <w:szCs w:val="24"/>
          </w:rPr>
          <w:t>https://commission.europa.eu/energy-climate-change-environment/implementation-eu-countries/energy-and-climate-governance-and-reporting/national-energy-and-climate-plans_en</w:t>
        </w:r>
      </w:hyperlink>
      <w:r w:rsidR="003171A5">
        <w:rPr>
          <w:rFonts w:ascii="Times New Roman" w:hAnsi="Times New Roman" w:cs="Times New Roman"/>
          <w:sz w:val="24"/>
          <w:szCs w:val="24"/>
        </w:rPr>
        <w:t xml:space="preserve"> (accessed May 2023)</w:t>
      </w:r>
    </w:p>
    <w:p w14:paraId="660A5D2D" w14:textId="7CA167A7" w:rsidR="009A06FD" w:rsidRPr="009A06FD" w:rsidRDefault="009A06FD" w:rsidP="009A06FD">
      <w:pPr>
        <w:spacing w:after="0" w:line="480" w:lineRule="auto"/>
        <w:ind w:left="720" w:hanging="720"/>
        <w:jc w:val="both"/>
        <w:rPr>
          <w:rFonts w:ascii="Times New Roman" w:eastAsia="Times New Roman" w:hAnsi="Times New Roman" w:cs="Times New Roman"/>
          <w:color w:val="000000"/>
          <w:sz w:val="24"/>
          <w:szCs w:val="24"/>
          <w:lang w:eastAsia="en-GB"/>
        </w:rPr>
      </w:pPr>
      <w:r w:rsidRPr="009A06FD">
        <w:rPr>
          <w:rFonts w:ascii="Times New Roman" w:eastAsia="Times New Roman" w:hAnsi="Times New Roman" w:cs="Times New Roman"/>
          <w:color w:val="000000"/>
          <w:sz w:val="24"/>
          <w:szCs w:val="24"/>
          <w:lang w:eastAsia="en-GB"/>
        </w:rPr>
        <w:lastRenderedPageBreak/>
        <w:t xml:space="preserve">European Commission (2020a) </w:t>
      </w:r>
      <w:r w:rsidRPr="009A06FD">
        <w:rPr>
          <w:rFonts w:ascii="Times New Roman" w:eastAsia="Times New Roman" w:hAnsi="Times New Roman" w:cs="Times New Roman"/>
          <w:i/>
          <w:color w:val="000000"/>
          <w:sz w:val="24"/>
          <w:szCs w:val="24"/>
          <w:lang w:eastAsia="en-GB"/>
        </w:rPr>
        <w:t xml:space="preserve">A European Green Deal: Striving to be the first carbon-neutral continent. </w:t>
      </w:r>
      <w:hyperlink r:id="rId37" w:history="1">
        <w:r w:rsidRPr="009A06FD">
          <w:rPr>
            <w:rFonts w:ascii="Times New Roman" w:eastAsia="Times New Roman" w:hAnsi="Times New Roman" w:cs="Times New Roman"/>
            <w:color w:val="0000FF"/>
            <w:sz w:val="24"/>
            <w:szCs w:val="24"/>
            <w:u w:val="single"/>
            <w:lang w:eastAsia="en-GB"/>
          </w:rPr>
          <w:t>https://ec.europa.eu/info/strategy/priorities-2019-2024/european-green-deal_en</w:t>
        </w:r>
      </w:hyperlink>
      <w:r w:rsidRPr="009A06FD">
        <w:rPr>
          <w:rFonts w:ascii="Times New Roman" w:eastAsia="Times New Roman" w:hAnsi="Times New Roman" w:cs="Times New Roman"/>
          <w:color w:val="000000"/>
          <w:sz w:val="24"/>
          <w:szCs w:val="24"/>
          <w:u w:val="single"/>
          <w:lang w:eastAsia="en-GB"/>
        </w:rPr>
        <w:t xml:space="preserve"> </w:t>
      </w:r>
      <w:r w:rsidRPr="009A06FD">
        <w:rPr>
          <w:rFonts w:ascii="Times New Roman" w:eastAsia="Times New Roman" w:hAnsi="Times New Roman" w:cs="Times New Roman"/>
          <w:color w:val="000000"/>
          <w:sz w:val="24"/>
          <w:szCs w:val="24"/>
          <w:lang w:eastAsia="en-GB"/>
        </w:rPr>
        <w:t>(</w:t>
      </w:r>
      <w:r w:rsidR="003171A5">
        <w:rPr>
          <w:rFonts w:ascii="Times New Roman" w:eastAsia="Times New Roman" w:hAnsi="Times New Roman" w:cs="Times New Roman"/>
          <w:color w:val="000000"/>
          <w:sz w:val="24"/>
          <w:szCs w:val="24"/>
          <w:lang w:eastAsia="en-GB"/>
        </w:rPr>
        <w:t>a</w:t>
      </w:r>
      <w:r w:rsidRPr="009A06FD">
        <w:rPr>
          <w:rFonts w:ascii="Times New Roman" w:eastAsia="Times New Roman" w:hAnsi="Times New Roman" w:cs="Times New Roman"/>
          <w:color w:val="000000"/>
          <w:sz w:val="24"/>
          <w:szCs w:val="24"/>
          <w:lang w:eastAsia="en-GB"/>
        </w:rPr>
        <w:t>ccessed January 2021)</w:t>
      </w:r>
    </w:p>
    <w:p w14:paraId="36A56875"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 xml:space="preserve">European Commission (2020b) Recommendation (EU) 2020/1563 of 14 October 2020 on energy poverty. </w:t>
      </w:r>
      <w:r w:rsidRPr="009A06FD">
        <w:rPr>
          <w:rFonts w:ascii="Times New Roman" w:hAnsi="Times New Roman" w:cs="Times New Roman"/>
          <w:i/>
          <w:sz w:val="24"/>
          <w:szCs w:val="24"/>
        </w:rPr>
        <w:t>Official Journal of the European Union</w:t>
      </w:r>
      <w:r w:rsidRPr="009A06FD">
        <w:rPr>
          <w:rFonts w:ascii="Times New Roman" w:hAnsi="Times New Roman" w:cs="Times New Roman"/>
          <w:sz w:val="24"/>
          <w:szCs w:val="24"/>
        </w:rPr>
        <w:t xml:space="preserve"> 27.10.2020 EN, L357/35 Available at  </w:t>
      </w:r>
      <w:hyperlink r:id="rId38" w:history="1">
        <w:r w:rsidRPr="009A06FD">
          <w:rPr>
            <w:rFonts w:ascii="Times New Roman" w:hAnsi="Times New Roman" w:cs="Times New Roman"/>
            <w:color w:val="0000FF"/>
            <w:sz w:val="24"/>
            <w:szCs w:val="24"/>
            <w:u w:val="single"/>
          </w:rPr>
          <w:t>https://eur-lex.europa.eu/legal-content/EN/TXT/PDF/?uri=CELEX:32020H1563&amp;from=EN</w:t>
        </w:r>
      </w:hyperlink>
      <w:r w:rsidR="00B93805">
        <w:rPr>
          <w:rFonts w:ascii="Times New Roman" w:hAnsi="Times New Roman" w:cs="Times New Roman"/>
          <w:sz w:val="24"/>
          <w:szCs w:val="24"/>
        </w:rPr>
        <w:t xml:space="preserve"> </w:t>
      </w:r>
      <w:r w:rsidR="00B93805" w:rsidRPr="00B93805">
        <w:rPr>
          <w:rFonts w:ascii="Times New Roman" w:hAnsi="Times New Roman" w:cs="Times New Roman"/>
          <w:color w:val="000000" w:themeColor="text1"/>
          <w:sz w:val="24"/>
          <w:szCs w:val="24"/>
        </w:rPr>
        <w:t>(accessed February 2023)</w:t>
      </w:r>
      <w:r w:rsidR="00B93805">
        <w:rPr>
          <w:rFonts w:ascii="Times New Roman" w:hAnsi="Times New Roman" w:cs="Times New Roman"/>
          <w:color w:val="000000" w:themeColor="text1"/>
          <w:sz w:val="24"/>
          <w:szCs w:val="24"/>
        </w:rPr>
        <w:t>.</w:t>
      </w:r>
    </w:p>
    <w:p w14:paraId="02A51392"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 xml:space="preserve">European Commission (2021) Recovery and Resilience Facility Available at </w:t>
      </w:r>
      <w:hyperlink r:id="rId39" w:history="1">
        <w:r w:rsidRPr="009A06FD">
          <w:rPr>
            <w:rFonts w:ascii="Times New Roman" w:hAnsi="Times New Roman" w:cs="Times New Roman"/>
            <w:color w:val="0000FF"/>
            <w:sz w:val="24"/>
            <w:szCs w:val="24"/>
            <w:u w:val="single"/>
          </w:rPr>
          <w:t>https://commission.europa.eu/business-economy-euro/economic-recovery/recovery-and-resilience-facility_en</w:t>
        </w:r>
      </w:hyperlink>
      <w:r w:rsidR="00B93805" w:rsidRPr="00B93805">
        <w:rPr>
          <w:rFonts w:ascii="Times New Roman" w:hAnsi="Times New Roman" w:cs="Times New Roman"/>
          <w:color w:val="000000" w:themeColor="text1"/>
          <w:sz w:val="24"/>
          <w:szCs w:val="24"/>
        </w:rPr>
        <w:t xml:space="preserve"> (accessed February 2023)</w:t>
      </w:r>
      <w:r w:rsidR="00B93805">
        <w:rPr>
          <w:rFonts w:ascii="Times New Roman" w:hAnsi="Times New Roman" w:cs="Times New Roman"/>
          <w:color w:val="000000" w:themeColor="text1"/>
          <w:sz w:val="24"/>
          <w:szCs w:val="24"/>
        </w:rPr>
        <w:t>.</w:t>
      </w:r>
    </w:p>
    <w:p w14:paraId="11EC6AF5"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color w:val="211D1E"/>
          <w:sz w:val="24"/>
          <w:szCs w:val="24"/>
        </w:rPr>
      </w:pPr>
      <w:r w:rsidRPr="009A06FD">
        <w:rPr>
          <w:rFonts w:ascii="Times New Roman" w:hAnsi="Times New Roman" w:cs="Times New Roman"/>
          <w:color w:val="211D1E"/>
          <w:sz w:val="24"/>
          <w:szCs w:val="24"/>
        </w:rPr>
        <w:t xml:space="preserve">Eyre N (2008) Regulation of energy suppliers to save energy—lessons from the UK debate. </w:t>
      </w:r>
      <w:proofErr w:type="spellStart"/>
      <w:proofErr w:type="gramStart"/>
      <w:r w:rsidRPr="009A06FD">
        <w:rPr>
          <w:rFonts w:ascii="Times New Roman" w:hAnsi="Times New Roman" w:cs="Times New Roman"/>
          <w:color w:val="211D1E"/>
          <w:sz w:val="24"/>
          <w:szCs w:val="24"/>
        </w:rPr>
        <w:t>In:Proceedings</w:t>
      </w:r>
      <w:proofErr w:type="spellEnd"/>
      <w:proofErr w:type="gramEnd"/>
      <w:r w:rsidRPr="009A06FD">
        <w:rPr>
          <w:rFonts w:ascii="Times New Roman" w:hAnsi="Times New Roman" w:cs="Times New Roman"/>
          <w:color w:val="211D1E"/>
          <w:sz w:val="24"/>
          <w:szCs w:val="24"/>
        </w:rPr>
        <w:t xml:space="preserve"> of British Institute of Energy Economics Conference September 2008, BIEE. </w:t>
      </w:r>
    </w:p>
    <w:p w14:paraId="35D00536"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color w:val="000000" w:themeColor="text1"/>
          <w:sz w:val="24"/>
          <w:szCs w:val="24"/>
        </w:rPr>
      </w:pPr>
      <w:r w:rsidRPr="009A06FD">
        <w:rPr>
          <w:rFonts w:ascii="Times New Roman" w:hAnsi="Times New Roman" w:cs="Times New Roman"/>
          <w:color w:val="000000" w:themeColor="text1"/>
          <w:sz w:val="24"/>
          <w:szCs w:val="24"/>
        </w:rPr>
        <w:t xml:space="preserve">Eyre N, Pavan M and </w:t>
      </w:r>
      <w:proofErr w:type="spellStart"/>
      <w:r w:rsidRPr="009A06FD">
        <w:rPr>
          <w:rFonts w:ascii="Times New Roman" w:hAnsi="Times New Roman" w:cs="Times New Roman"/>
          <w:color w:val="000000" w:themeColor="text1"/>
          <w:sz w:val="24"/>
          <w:szCs w:val="24"/>
        </w:rPr>
        <w:t>Bodineau</w:t>
      </w:r>
      <w:proofErr w:type="spellEnd"/>
      <w:r w:rsidRPr="009A06FD">
        <w:rPr>
          <w:rFonts w:ascii="Times New Roman" w:hAnsi="Times New Roman" w:cs="Times New Roman"/>
          <w:color w:val="000000" w:themeColor="text1"/>
          <w:sz w:val="24"/>
          <w:szCs w:val="24"/>
        </w:rPr>
        <w:t xml:space="preserve"> L (2009) Energy Company Obligations to Save Energy in Italy, the UK </w:t>
      </w:r>
      <w:proofErr w:type="spellStart"/>
      <w:r w:rsidRPr="009A06FD">
        <w:rPr>
          <w:rFonts w:ascii="Times New Roman" w:hAnsi="Times New Roman" w:cs="Times New Roman"/>
          <w:color w:val="000000" w:themeColor="text1"/>
          <w:sz w:val="24"/>
          <w:szCs w:val="24"/>
        </w:rPr>
        <w:t>andFrance</w:t>
      </w:r>
      <w:proofErr w:type="spellEnd"/>
      <w:r w:rsidRPr="009A06FD">
        <w:rPr>
          <w:rFonts w:ascii="Times New Roman" w:hAnsi="Times New Roman" w:cs="Times New Roman"/>
          <w:color w:val="000000" w:themeColor="text1"/>
          <w:sz w:val="24"/>
          <w:szCs w:val="24"/>
        </w:rPr>
        <w:t xml:space="preserve">: What have we learnt? European Council for an Energy Efficient Economy. ECEEE, </w:t>
      </w:r>
      <w:proofErr w:type="spellStart"/>
      <w:r w:rsidRPr="009A06FD">
        <w:rPr>
          <w:rFonts w:ascii="Times New Roman" w:hAnsi="Times New Roman" w:cs="Times New Roman"/>
          <w:color w:val="000000" w:themeColor="text1"/>
          <w:sz w:val="24"/>
          <w:szCs w:val="24"/>
        </w:rPr>
        <w:t>Côted'Azur</w:t>
      </w:r>
      <w:proofErr w:type="spellEnd"/>
      <w:r w:rsidRPr="009A06FD">
        <w:rPr>
          <w:rFonts w:ascii="Times New Roman" w:hAnsi="Times New Roman" w:cs="Times New Roman"/>
          <w:color w:val="000000" w:themeColor="text1"/>
          <w:sz w:val="24"/>
          <w:szCs w:val="24"/>
        </w:rPr>
        <w:t xml:space="preserve">: France. </w:t>
      </w:r>
    </w:p>
    <w:p w14:paraId="0864A8AF"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color w:val="131413"/>
          <w:sz w:val="24"/>
          <w:szCs w:val="24"/>
        </w:rPr>
      </w:pPr>
      <w:r w:rsidRPr="009A06FD">
        <w:rPr>
          <w:rFonts w:ascii="Times New Roman" w:hAnsi="Times New Roman" w:cs="Times New Roman"/>
          <w:sz w:val="24"/>
          <w:szCs w:val="24"/>
        </w:rPr>
        <w:t xml:space="preserve">Fawcett T, </w:t>
      </w: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J and Bertoldi P. (2019) </w:t>
      </w:r>
      <w:r w:rsidRPr="009A06FD">
        <w:rPr>
          <w:rFonts w:ascii="Times New Roman" w:hAnsi="Times New Roman" w:cs="Times New Roman"/>
          <w:color w:val="131413"/>
          <w:sz w:val="24"/>
          <w:szCs w:val="24"/>
        </w:rPr>
        <w:t xml:space="preserve">Energy efficiency obligation schemes: their future in the EU. </w:t>
      </w:r>
      <w:r w:rsidRPr="009A06FD">
        <w:rPr>
          <w:rFonts w:ascii="Times New Roman" w:hAnsi="Times New Roman" w:cs="Times New Roman"/>
          <w:i/>
          <w:color w:val="131413"/>
          <w:sz w:val="24"/>
          <w:szCs w:val="24"/>
        </w:rPr>
        <w:t>Energy Efficiency</w:t>
      </w:r>
      <w:r w:rsidRPr="009A06FD">
        <w:rPr>
          <w:rFonts w:ascii="Times New Roman" w:hAnsi="Times New Roman" w:cs="Times New Roman"/>
          <w:color w:val="131413"/>
          <w:sz w:val="24"/>
          <w:szCs w:val="24"/>
        </w:rPr>
        <w:t>. (2019) 12: 57–71.</w:t>
      </w:r>
    </w:p>
    <w:p w14:paraId="18A800AB" w14:textId="77777777" w:rsidR="009A06FD" w:rsidRPr="009A06FD" w:rsidRDefault="009A06FD" w:rsidP="009A06FD">
      <w:pPr>
        <w:spacing w:after="0" w:line="480" w:lineRule="auto"/>
        <w:ind w:left="720" w:hanging="720"/>
        <w:textAlignment w:val="baseline"/>
        <w:outlineLvl w:val="0"/>
        <w:rPr>
          <w:rFonts w:ascii="Times New Roman" w:eastAsia="Times New Roman" w:hAnsi="Times New Roman" w:cs="Times New Roman"/>
          <w:sz w:val="24"/>
          <w:szCs w:val="24"/>
          <w:lang w:eastAsia="en-GB"/>
        </w:rPr>
      </w:pPr>
      <w:r w:rsidRPr="009A06FD">
        <w:rPr>
          <w:rFonts w:ascii="Times New Roman" w:eastAsia="Times New Roman" w:hAnsi="Times New Roman" w:cs="Times New Roman"/>
          <w:bCs/>
          <w:kern w:val="36"/>
          <w:sz w:val="24"/>
          <w:szCs w:val="24"/>
          <w:lang w:eastAsia="en-GB"/>
        </w:rPr>
        <w:t>Friends of the Earth (2008) Massive energy efficiency programme urgently needed to tackle </w:t>
      </w:r>
      <w:r w:rsidRPr="009A06FD">
        <w:rPr>
          <w:rFonts w:ascii="inherit" w:eastAsia="Times New Roman" w:hAnsi="inherit" w:cs="Times New Roman"/>
          <w:bCs/>
          <w:kern w:val="36"/>
          <w:sz w:val="24"/>
          <w:szCs w:val="24"/>
          <w:lang w:eastAsia="en-GB"/>
        </w:rPr>
        <w:t xml:space="preserve">fuel poverty, M2 </w:t>
      </w:r>
      <w:proofErr w:type="spellStart"/>
      <w:r w:rsidRPr="009A06FD">
        <w:rPr>
          <w:rFonts w:ascii="inherit" w:eastAsia="Times New Roman" w:hAnsi="inherit" w:cs="Times New Roman"/>
          <w:bCs/>
          <w:kern w:val="36"/>
          <w:sz w:val="24"/>
          <w:szCs w:val="24"/>
          <w:lang w:eastAsia="en-GB"/>
        </w:rPr>
        <w:t>Presswire</w:t>
      </w:r>
      <w:proofErr w:type="spellEnd"/>
      <w:r w:rsidRPr="009A06FD">
        <w:rPr>
          <w:rFonts w:ascii="inherit" w:eastAsia="Times New Roman" w:hAnsi="inherit" w:cs="Times New Roman"/>
          <w:bCs/>
          <w:kern w:val="36"/>
          <w:sz w:val="24"/>
          <w:szCs w:val="24"/>
          <w:lang w:eastAsia="en-GB"/>
        </w:rPr>
        <w:t xml:space="preserve">, </w:t>
      </w:r>
      <w:r w:rsidRPr="009A06FD">
        <w:rPr>
          <w:rFonts w:ascii="inherit" w:eastAsia="Times New Roman" w:hAnsi="inherit" w:cs="Times New Roman"/>
          <w:sz w:val="24"/>
          <w:szCs w:val="24"/>
          <w:lang w:eastAsia="en-GB"/>
        </w:rPr>
        <w:t>April 23</w:t>
      </w:r>
      <w:r w:rsidRPr="009A06FD">
        <w:rPr>
          <w:rFonts w:ascii="inherit" w:eastAsia="Times New Roman" w:hAnsi="inherit" w:cs="Times New Roman"/>
          <w:sz w:val="24"/>
          <w:szCs w:val="24"/>
          <w:vertAlign w:val="superscript"/>
          <w:lang w:eastAsia="en-GB"/>
        </w:rPr>
        <w:t>rd</w:t>
      </w:r>
      <w:r w:rsidRPr="009A06FD">
        <w:rPr>
          <w:rFonts w:ascii="Times New Roman" w:eastAsia="Times New Roman" w:hAnsi="Times New Roman" w:cs="Times New Roman"/>
          <w:sz w:val="24"/>
          <w:szCs w:val="24"/>
          <w:lang w:eastAsia="en-GB"/>
        </w:rPr>
        <w:t>.</w:t>
      </w:r>
    </w:p>
    <w:p w14:paraId="002E515A"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color w:val="1D1D1D"/>
          <w:sz w:val="24"/>
          <w:szCs w:val="24"/>
          <w:shd w:val="clear" w:color="auto" w:fill="FFFFFF"/>
        </w:rPr>
        <w:t>Gillard R Snell C J and Bevan M A (2017) Advancing an energy justice perspective of fuel poverty: Household vulnerability and domestic retrofit policy in the United Kingdom. </w:t>
      </w:r>
      <w:r w:rsidRPr="009A06FD">
        <w:rPr>
          <w:rFonts w:ascii="Times New Roman" w:hAnsi="Times New Roman" w:cs="Times New Roman"/>
          <w:i/>
          <w:iCs/>
          <w:color w:val="1D1D1D"/>
          <w:sz w:val="24"/>
          <w:szCs w:val="24"/>
          <w:shd w:val="clear" w:color="auto" w:fill="FFFFFF"/>
        </w:rPr>
        <w:t xml:space="preserve">Energy Research and Social Science. </w:t>
      </w:r>
      <w:r w:rsidRPr="009A06FD">
        <w:rPr>
          <w:rFonts w:ascii="Times New Roman" w:hAnsi="Times New Roman" w:cs="Times New Roman"/>
          <w:iCs/>
          <w:color w:val="1D1D1D"/>
          <w:sz w:val="24"/>
          <w:szCs w:val="24"/>
          <w:shd w:val="clear" w:color="auto" w:fill="FFFFFF"/>
        </w:rPr>
        <w:t>29:</w:t>
      </w:r>
      <w:r w:rsidRPr="009A06FD">
        <w:rPr>
          <w:rFonts w:ascii="Times New Roman" w:hAnsi="Times New Roman" w:cs="Times New Roman"/>
          <w:i/>
          <w:iCs/>
          <w:color w:val="1D1D1D"/>
          <w:sz w:val="24"/>
          <w:szCs w:val="24"/>
          <w:shd w:val="clear" w:color="auto" w:fill="FFFFFF"/>
        </w:rPr>
        <w:t xml:space="preserve"> </w:t>
      </w:r>
      <w:r w:rsidRPr="009A06FD">
        <w:rPr>
          <w:rFonts w:ascii="Times New Roman" w:hAnsi="Times New Roman" w:cs="Times New Roman"/>
          <w:color w:val="1D1D1D"/>
          <w:sz w:val="24"/>
          <w:szCs w:val="24"/>
          <w:shd w:val="clear" w:color="auto" w:fill="FFFFFF"/>
        </w:rPr>
        <w:t>53-61.</w:t>
      </w:r>
    </w:p>
    <w:p w14:paraId="0BF3AA23" w14:textId="77777777" w:rsidR="009A06FD" w:rsidRPr="009A06FD" w:rsidRDefault="009A06FD" w:rsidP="009A06FD">
      <w:pPr>
        <w:spacing w:after="0" w:line="480" w:lineRule="auto"/>
        <w:ind w:left="720" w:hanging="720"/>
        <w:rPr>
          <w:rFonts w:ascii="Times New Roman" w:hAnsi="Times New Roman" w:cs="Times New Roman"/>
          <w:i/>
          <w:sz w:val="24"/>
          <w:szCs w:val="24"/>
        </w:rPr>
      </w:pPr>
      <w:r w:rsidRPr="009A06FD">
        <w:rPr>
          <w:rFonts w:ascii="Times New Roman" w:hAnsi="Times New Roman" w:cs="Times New Roman"/>
          <w:sz w:val="24"/>
          <w:szCs w:val="24"/>
        </w:rPr>
        <w:t xml:space="preserve">Gough I (2017) </w:t>
      </w:r>
      <w:r w:rsidRPr="009A06FD">
        <w:rPr>
          <w:rFonts w:ascii="Times New Roman" w:hAnsi="Times New Roman" w:cs="Times New Roman"/>
          <w:i/>
          <w:sz w:val="24"/>
          <w:szCs w:val="24"/>
        </w:rPr>
        <w:t xml:space="preserve">Heat, greed, and human need. </w:t>
      </w:r>
      <w:r w:rsidRPr="009A06FD">
        <w:rPr>
          <w:rFonts w:ascii="Times New Roman" w:hAnsi="Times New Roman" w:cs="Times New Roman"/>
          <w:sz w:val="24"/>
          <w:szCs w:val="24"/>
        </w:rPr>
        <w:t>Cheltenham: Edward Elgar.</w:t>
      </w:r>
      <w:r w:rsidRPr="009A06FD">
        <w:rPr>
          <w:rFonts w:ascii="Times New Roman" w:hAnsi="Times New Roman" w:cs="Times New Roman"/>
          <w:i/>
          <w:sz w:val="24"/>
          <w:szCs w:val="24"/>
        </w:rPr>
        <w:t xml:space="preserve"> </w:t>
      </w:r>
    </w:p>
    <w:p w14:paraId="1DD2BC49" w14:textId="77777777" w:rsidR="009A06FD" w:rsidRPr="009A06FD" w:rsidRDefault="009A06FD" w:rsidP="009A06FD">
      <w:pPr>
        <w:shd w:val="clear" w:color="auto" w:fill="FFFFFF"/>
        <w:spacing w:after="0" w:line="480" w:lineRule="auto"/>
        <w:ind w:left="720" w:hanging="720"/>
        <w:rPr>
          <w:rFonts w:ascii="Times New Roman" w:eastAsia="Times New Roman" w:hAnsi="Times New Roman" w:cs="Times New Roman"/>
          <w:color w:val="0B0C0C"/>
          <w:sz w:val="24"/>
          <w:szCs w:val="24"/>
          <w:lang w:eastAsia="en-GB"/>
        </w:rPr>
      </w:pPr>
      <w:r w:rsidRPr="009A06FD">
        <w:rPr>
          <w:rFonts w:ascii="Times New Roman" w:hAnsi="Times New Roman" w:cs="Times New Roman"/>
          <w:sz w:val="24"/>
          <w:szCs w:val="24"/>
        </w:rPr>
        <w:lastRenderedPageBreak/>
        <w:t>Gov.uk, (2022)</w:t>
      </w:r>
      <w:r w:rsidRPr="009A06FD">
        <w:rPr>
          <w:rFonts w:ascii="Times New Roman" w:eastAsia="Times New Roman" w:hAnsi="Times New Roman" w:cs="Times New Roman"/>
          <w:bCs/>
          <w:color w:val="0B0C0C"/>
          <w:kern w:val="36"/>
          <w:sz w:val="24"/>
          <w:szCs w:val="24"/>
          <w:lang w:eastAsia="en-GB"/>
        </w:rPr>
        <w:t xml:space="preserve"> £400 energy bills discount to support households this winter. Available at: </w:t>
      </w:r>
      <w:hyperlink r:id="rId40" w:history="1">
        <w:r w:rsidRPr="009A06FD">
          <w:rPr>
            <w:rFonts w:ascii="Times New Roman" w:eastAsia="Times New Roman" w:hAnsi="Times New Roman" w:cs="Times New Roman"/>
            <w:color w:val="0000FF"/>
            <w:sz w:val="24"/>
            <w:szCs w:val="24"/>
            <w:u w:val="single"/>
            <w:lang w:eastAsia="en-GB"/>
          </w:rPr>
          <w:t>https://www.gov.uk/government/news/400-energy-bills-discount-to-support-households-this-winter</w:t>
        </w:r>
      </w:hyperlink>
      <w:r w:rsidR="00B93805">
        <w:rPr>
          <w:rFonts w:ascii="Times New Roman" w:eastAsia="Times New Roman" w:hAnsi="Times New Roman" w:cs="Times New Roman"/>
          <w:color w:val="0B0C0C"/>
          <w:sz w:val="24"/>
          <w:szCs w:val="24"/>
          <w:lang w:eastAsia="en-GB"/>
        </w:rPr>
        <w:t xml:space="preserve"> (accessed March 2023).</w:t>
      </w:r>
    </w:p>
    <w:p w14:paraId="388E0DE2" w14:textId="100D6AFE" w:rsidR="009A06FD" w:rsidRDefault="009A06FD" w:rsidP="009A06FD">
      <w:pPr>
        <w:spacing w:after="0" w:line="480" w:lineRule="auto"/>
        <w:ind w:left="720" w:hanging="720"/>
        <w:rPr>
          <w:rFonts w:ascii="Times New Roman" w:eastAsia="Times New Roman" w:hAnsi="Times New Roman" w:cs="Times New Roman"/>
          <w:sz w:val="24"/>
          <w:szCs w:val="24"/>
          <w:lang w:eastAsia="en-GB"/>
        </w:rPr>
      </w:pPr>
      <w:r w:rsidRPr="009A06FD">
        <w:rPr>
          <w:rFonts w:ascii="Times New Roman" w:eastAsia="Times New Roman" w:hAnsi="Times New Roman" w:cs="Times New Roman"/>
          <w:sz w:val="24"/>
          <w:szCs w:val="24"/>
          <w:lang w:eastAsia="en-GB"/>
        </w:rPr>
        <w:t xml:space="preserve">Helm D (2003) </w:t>
      </w:r>
      <w:r w:rsidRPr="009A06FD">
        <w:rPr>
          <w:rFonts w:ascii="Times New Roman" w:eastAsia="Times New Roman" w:hAnsi="Times New Roman" w:cs="Times New Roman"/>
          <w:i/>
          <w:iCs/>
          <w:sz w:val="24"/>
          <w:szCs w:val="24"/>
          <w:lang w:eastAsia="en-GB"/>
        </w:rPr>
        <w:t xml:space="preserve">Energy, the state, and the market: British energy policy since 1979, </w:t>
      </w:r>
      <w:r w:rsidRPr="009A06FD">
        <w:rPr>
          <w:rFonts w:ascii="Times New Roman" w:eastAsia="Times New Roman" w:hAnsi="Times New Roman" w:cs="Times New Roman"/>
          <w:sz w:val="24"/>
          <w:szCs w:val="24"/>
          <w:lang w:eastAsia="en-GB"/>
        </w:rPr>
        <w:t xml:space="preserve">Oxford, Oxford University Press. </w:t>
      </w:r>
    </w:p>
    <w:p w14:paraId="6DCE5E79" w14:textId="21895293" w:rsidR="00416586" w:rsidRPr="009A06FD" w:rsidRDefault="00416586" w:rsidP="009A06FD">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Hills J and Stewart K (2005) </w:t>
      </w:r>
      <w:r>
        <w:rPr>
          <w:rFonts w:ascii="Times New Roman" w:eastAsia="Times New Roman" w:hAnsi="Times New Roman" w:cs="Times New Roman"/>
          <w:i/>
          <w:sz w:val="24"/>
          <w:szCs w:val="24"/>
          <w:lang w:eastAsia="en-GB"/>
        </w:rPr>
        <w:t xml:space="preserve">A more equal society? </w:t>
      </w:r>
      <w:r>
        <w:rPr>
          <w:rFonts w:ascii="Times New Roman" w:eastAsia="Times New Roman" w:hAnsi="Times New Roman" w:cs="Times New Roman"/>
          <w:sz w:val="24"/>
          <w:szCs w:val="24"/>
          <w:lang w:eastAsia="en-GB"/>
        </w:rPr>
        <w:t xml:space="preserve">Bristol: Policy Press. </w:t>
      </w:r>
    </w:p>
    <w:p w14:paraId="3CB76BBC" w14:textId="77777777" w:rsidR="009A06FD" w:rsidRPr="009A06FD" w:rsidRDefault="009A06FD" w:rsidP="009A06FD">
      <w:pPr>
        <w:spacing w:after="0" w:line="480" w:lineRule="auto"/>
        <w:ind w:left="720" w:hanging="720"/>
        <w:rPr>
          <w:rFonts w:ascii="Times New Roman" w:eastAsia="Times New Roman" w:hAnsi="Times New Roman" w:cs="Times New Roman"/>
          <w:sz w:val="24"/>
          <w:szCs w:val="24"/>
          <w:lang w:eastAsia="en-GB"/>
        </w:rPr>
      </w:pPr>
      <w:r w:rsidRPr="009A06FD">
        <w:rPr>
          <w:rFonts w:ascii="Times New Roman" w:eastAsia="Times New Roman" w:hAnsi="Times New Roman" w:cs="Times New Roman"/>
          <w:sz w:val="24"/>
          <w:szCs w:val="24"/>
          <w:lang w:eastAsia="en-GB"/>
        </w:rPr>
        <w:t xml:space="preserve">Hills J (2012) </w:t>
      </w:r>
      <w:r w:rsidRPr="009A06FD">
        <w:rPr>
          <w:rFonts w:ascii="Times New Roman" w:eastAsia="Times New Roman" w:hAnsi="Times New Roman" w:cs="Times New Roman"/>
          <w:i/>
          <w:sz w:val="24"/>
          <w:szCs w:val="24"/>
          <w:lang w:eastAsia="en-GB"/>
        </w:rPr>
        <w:t>Getting the measure of fuel poverty: final report of the fuel poverty review</w:t>
      </w:r>
      <w:r w:rsidRPr="009A06FD">
        <w:rPr>
          <w:rFonts w:ascii="Times New Roman" w:eastAsia="Times New Roman" w:hAnsi="Times New Roman" w:cs="Times New Roman"/>
          <w:sz w:val="24"/>
          <w:szCs w:val="24"/>
          <w:lang w:eastAsia="en-GB"/>
        </w:rPr>
        <w:t xml:space="preserve">. London: London School of Economics and Political Science, CASE Report No. 72. </w:t>
      </w:r>
    </w:p>
    <w:p w14:paraId="63ACD82C"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HM Government (2011) </w:t>
      </w:r>
      <w:r w:rsidRPr="009A06FD">
        <w:rPr>
          <w:rFonts w:ascii="Times New Roman" w:hAnsi="Times New Roman" w:cs="Times New Roman"/>
          <w:i/>
          <w:sz w:val="24"/>
          <w:szCs w:val="24"/>
        </w:rPr>
        <w:t>The Carbon Plan: Delivering our low carbon future.</w:t>
      </w:r>
      <w:r w:rsidRPr="009A06FD">
        <w:rPr>
          <w:rFonts w:ascii="Times New Roman" w:hAnsi="Times New Roman" w:cs="Times New Roman"/>
          <w:sz w:val="24"/>
          <w:szCs w:val="24"/>
        </w:rPr>
        <w:t xml:space="preserve"> London: OGL.</w:t>
      </w:r>
    </w:p>
    <w:p w14:paraId="78EDF7C2" w14:textId="77777777" w:rsidR="009A06FD" w:rsidRPr="009A06FD" w:rsidRDefault="009A06FD" w:rsidP="009A06FD">
      <w:pPr>
        <w:spacing w:after="0" w:line="480" w:lineRule="auto"/>
        <w:ind w:left="720" w:hanging="720"/>
        <w:rPr>
          <w:rFonts w:ascii="Times New Roman" w:eastAsia="Times New Roman" w:hAnsi="Times New Roman" w:cs="Times New Roman"/>
          <w:bCs/>
          <w:sz w:val="24"/>
          <w:szCs w:val="24"/>
          <w:lang w:eastAsia="en-GB"/>
        </w:rPr>
      </w:pPr>
      <w:r w:rsidRPr="009A06FD">
        <w:rPr>
          <w:rFonts w:ascii="Times New Roman" w:eastAsia="Times New Roman" w:hAnsi="Times New Roman" w:cs="Times New Roman"/>
          <w:bCs/>
          <w:sz w:val="24"/>
          <w:szCs w:val="24"/>
          <w:lang w:eastAsia="en-GB"/>
        </w:rPr>
        <w:t xml:space="preserve">HM Government (2021) </w:t>
      </w:r>
      <w:r w:rsidRPr="009A06FD">
        <w:rPr>
          <w:rFonts w:ascii="Times New Roman" w:eastAsia="Times New Roman" w:hAnsi="Times New Roman" w:cs="Times New Roman"/>
          <w:bCs/>
          <w:i/>
          <w:sz w:val="24"/>
          <w:szCs w:val="24"/>
          <w:lang w:eastAsia="en-GB"/>
        </w:rPr>
        <w:t>Net Zero: Build Back Greener</w:t>
      </w:r>
      <w:r w:rsidRPr="009A06FD">
        <w:rPr>
          <w:rFonts w:ascii="Times New Roman" w:eastAsia="Times New Roman" w:hAnsi="Times New Roman" w:cs="Times New Roman"/>
          <w:bCs/>
          <w:sz w:val="24"/>
          <w:szCs w:val="24"/>
          <w:lang w:eastAsia="en-GB"/>
        </w:rPr>
        <w:t xml:space="preserve">. London: OGL. </w:t>
      </w:r>
    </w:p>
    <w:p w14:paraId="5C46BD45" w14:textId="77777777" w:rsidR="009A06FD" w:rsidRPr="009A06FD" w:rsidRDefault="009A06FD" w:rsidP="009A06FD">
      <w:pPr>
        <w:shd w:val="clear" w:color="auto" w:fill="FFFFFF"/>
        <w:spacing w:after="0" w:line="480" w:lineRule="auto"/>
        <w:ind w:left="720" w:hanging="720"/>
        <w:rPr>
          <w:rFonts w:ascii="Arial" w:eastAsia="Times New Roman" w:hAnsi="Arial" w:cs="Arial"/>
          <w:color w:val="0B0C0C"/>
          <w:sz w:val="36"/>
          <w:szCs w:val="36"/>
          <w:lang w:eastAsia="en-GB"/>
        </w:rPr>
      </w:pPr>
      <w:r w:rsidRPr="009A06FD">
        <w:rPr>
          <w:rFonts w:ascii="Times New Roman" w:hAnsi="Times New Roman" w:cs="Times New Roman"/>
          <w:sz w:val="24"/>
          <w:szCs w:val="24"/>
        </w:rPr>
        <w:t>HM Treasury (2023)</w:t>
      </w:r>
      <w:r w:rsidRPr="009A06FD">
        <w:rPr>
          <w:rFonts w:ascii="Arial" w:eastAsia="Times New Roman" w:hAnsi="Arial" w:cs="Arial"/>
          <w:b/>
          <w:bCs/>
          <w:color w:val="0B0C0C"/>
          <w:kern w:val="36"/>
          <w:sz w:val="48"/>
          <w:szCs w:val="48"/>
          <w:lang w:eastAsia="en-GB"/>
        </w:rPr>
        <w:t xml:space="preserve"> </w:t>
      </w:r>
      <w:r w:rsidRPr="009A06FD">
        <w:rPr>
          <w:rFonts w:ascii="Times New Roman" w:eastAsia="Times New Roman" w:hAnsi="Times New Roman" w:cs="Times New Roman"/>
          <w:bCs/>
          <w:color w:val="0B0C0C"/>
          <w:kern w:val="36"/>
          <w:sz w:val="24"/>
          <w:szCs w:val="24"/>
          <w:lang w:eastAsia="en-GB"/>
        </w:rPr>
        <w:t xml:space="preserve">Energy bills support extended for an extra three months. Available at: </w:t>
      </w:r>
      <w:hyperlink r:id="rId41" w:history="1">
        <w:r w:rsidRPr="009A06FD">
          <w:rPr>
            <w:rFonts w:ascii="Times New Roman" w:eastAsia="Times New Roman" w:hAnsi="Times New Roman" w:cs="Times New Roman"/>
            <w:color w:val="0563C1" w:themeColor="hyperlink"/>
            <w:sz w:val="24"/>
            <w:szCs w:val="24"/>
            <w:u w:val="single"/>
            <w:lang w:eastAsia="en-GB"/>
          </w:rPr>
          <w:t>https://www.gov.uk/government/news/energy-bills-support-extended-for-an-extra-three-months</w:t>
        </w:r>
      </w:hyperlink>
      <w:r w:rsidRPr="009A06FD">
        <w:rPr>
          <w:rFonts w:ascii="Times New Roman" w:eastAsia="Times New Roman" w:hAnsi="Times New Roman" w:cs="Times New Roman"/>
          <w:color w:val="0563C1" w:themeColor="hyperlink"/>
          <w:sz w:val="24"/>
          <w:szCs w:val="24"/>
          <w:u w:val="single"/>
          <w:lang w:eastAsia="en-GB"/>
        </w:rPr>
        <w:t xml:space="preserve"> </w:t>
      </w:r>
      <w:r w:rsidRPr="009A06FD">
        <w:rPr>
          <w:rFonts w:ascii="Times New Roman" w:eastAsia="Times New Roman" w:hAnsi="Times New Roman" w:cs="Times New Roman"/>
          <w:color w:val="000000" w:themeColor="text1"/>
          <w:sz w:val="24"/>
          <w:szCs w:val="24"/>
          <w:lang w:eastAsia="en-GB"/>
        </w:rPr>
        <w:t>(accessed March 2023)</w:t>
      </w:r>
      <w:r w:rsidR="00B93805">
        <w:rPr>
          <w:rFonts w:ascii="Times New Roman" w:eastAsia="Times New Roman" w:hAnsi="Times New Roman" w:cs="Times New Roman"/>
          <w:color w:val="000000" w:themeColor="text1"/>
          <w:sz w:val="24"/>
          <w:szCs w:val="24"/>
          <w:lang w:eastAsia="en-GB"/>
        </w:rPr>
        <w:t>.</w:t>
      </w:r>
    </w:p>
    <w:p w14:paraId="20D7DA35"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Hough D</w:t>
      </w:r>
      <w:r w:rsidRPr="009A06FD">
        <w:rPr>
          <w:rFonts w:ascii="Times New Roman" w:hAnsi="Times New Roman" w:cs="Times New Roman"/>
          <w:b/>
          <w:sz w:val="24"/>
          <w:szCs w:val="24"/>
        </w:rPr>
        <w:t xml:space="preserve"> </w:t>
      </w:r>
      <w:r w:rsidRPr="009A06FD">
        <w:rPr>
          <w:rFonts w:ascii="Times New Roman" w:hAnsi="Times New Roman" w:cs="Times New Roman"/>
          <w:sz w:val="24"/>
          <w:szCs w:val="24"/>
        </w:rPr>
        <w:t xml:space="preserve">(2016) </w:t>
      </w:r>
      <w:r w:rsidRPr="009A06FD">
        <w:rPr>
          <w:rFonts w:ascii="Times New Roman" w:hAnsi="Times New Roman" w:cs="Times New Roman"/>
          <w:i/>
          <w:sz w:val="24"/>
          <w:szCs w:val="24"/>
        </w:rPr>
        <w:t>The Warm Home Discount scheme</w:t>
      </w:r>
      <w:r w:rsidRPr="009A06FD">
        <w:rPr>
          <w:rFonts w:ascii="Times New Roman" w:hAnsi="Times New Roman" w:cs="Times New Roman"/>
          <w:sz w:val="24"/>
          <w:szCs w:val="24"/>
        </w:rPr>
        <w:t>, House of Commons Library briefing paper number SN05956, 6 May.</w:t>
      </w:r>
    </w:p>
    <w:p w14:paraId="13DAEA70"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Inter-governmental Panel on Climate Change (2019) </w:t>
      </w:r>
      <w:r w:rsidRPr="009A06FD">
        <w:rPr>
          <w:rFonts w:ascii="Times New Roman" w:hAnsi="Times New Roman" w:cs="Times New Roman"/>
          <w:i/>
          <w:sz w:val="24"/>
          <w:szCs w:val="24"/>
        </w:rPr>
        <w:t>Global Warming of 1.5 ˚C</w:t>
      </w:r>
      <w:r w:rsidRPr="009A06FD">
        <w:rPr>
          <w:rFonts w:ascii="Times New Roman" w:hAnsi="Times New Roman" w:cs="Times New Roman"/>
          <w:sz w:val="24"/>
          <w:szCs w:val="24"/>
        </w:rPr>
        <w:t xml:space="preserve">. Available at </w:t>
      </w:r>
      <w:hyperlink r:id="rId42" w:history="1">
        <w:r w:rsidRPr="009A06FD">
          <w:rPr>
            <w:rFonts w:ascii="Times New Roman" w:hAnsi="Times New Roman" w:cs="Times New Roman"/>
            <w:color w:val="0000FF"/>
            <w:sz w:val="24"/>
            <w:szCs w:val="24"/>
            <w:u w:val="single"/>
          </w:rPr>
          <w:t>https://www.ipcc.ch/sr15/</w:t>
        </w:r>
      </w:hyperlink>
      <w:r w:rsidRPr="009A06FD">
        <w:rPr>
          <w:rFonts w:ascii="Times New Roman" w:hAnsi="Times New Roman" w:cs="Times New Roman"/>
          <w:sz w:val="24"/>
          <w:szCs w:val="24"/>
          <w:u w:val="single"/>
        </w:rPr>
        <w:t xml:space="preserve"> </w:t>
      </w:r>
      <w:r w:rsidRPr="009A06FD">
        <w:rPr>
          <w:rFonts w:ascii="Times New Roman" w:hAnsi="Times New Roman" w:cs="Times New Roman"/>
          <w:sz w:val="24"/>
          <w:szCs w:val="24"/>
        </w:rPr>
        <w:t>(Accessed 25 September 2019).</w:t>
      </w:r>
    </w:p>
    <w:p w14:paraId="50609398"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Kennedy S (2005) Winter fuel payments. House of Commons standard note, SN/SP/599. Available at </w:t>
      </w:r>
      <w:hyperlink r:id="rId43" w:history="1">
        <w:r w:rsidRPr="009A06FD">
          <w:rPr>
            <w:rFonts w:ascii="Times New Roman" w:hAnsi="Times New Roman" w:cs="Times New Roman"/>
            <w:color w:val="0000FF"/>
            <w:sz w:val="24"/>
            <w:szCs w:val="24"/>
            <w:u w:val="single"/>
          </w:rPr>
          <w:t>https://commonslibrary.parliament.uk/research-briefings/sn06019/</w:t>
        </w:r>
      </w:hyperlink>
      <w:r w:rsidRPr="009A06FD">
        <w:rPr>
          <w:rFonts w:ascii="Times New Roman" w:hAnsi="Times New Roman" w:cs="Times New Roman"/>
          <w:sz w:val="24"/>
          <w:szCs w:val="24"/>
        </w:rPr>
        <w:t xml:space="preserve"> (Accessed 2 November 2020).</w:t>
      </w:r>
    </w:p>
    <w:p w14:paraId="240AFDF2" w14:textId="77777777" w:rsidR="009A06FD" w:rsidRPr="009A06FD" w:rsidRDefault="009A06FD" w:rsidP="009A06FD">
      <w:pPr>
        <w:autoSpaceDE w:val="0"/>
        <w:autoSpaceDN w:val="0"/>
        <w:adjustRightInd w:val="0"/>
        <w:spacing w:after="0" w:line="480" w:lineRule="auto"/>
        <w:ind w:left="720" w:hanging="720"/>
        <w:rPr>
          <w:rFonts w:ascii="Arial" w:hAnsi="Arial" w:cs="Arial"/>
          <w:sz w:val="24"/>
          <w:szCs w:val="24"/>
        </w:rPr>
      </w:pPr>
      <w:r w:rsidRPr="009A06FD">
        <w:rPr>
          <w:rFonts w:ascii="Times New Roman" w:hAnsi="Times New Roman" w:cs="Times New Roman"/>
          <w:sz w:val="24"/>
          <w:szCs w:val="24"/>
        </w:rPr>
        <w:t xml:space="preserve">Kennedy S (2010) Cold weather payments. House of Commons standard note, SN/SP/696. Available at </w:t>
      </w:r>
      <w:hyperlink r:id="rId44" w:history="1">
        <w:r w:rsidRPr="009A06FD">
          <w:rPr>
            <w:rFonts w:ascii="Times New Roman" w:hAnsi="Times New Roman" w:cs="Times New Roman"/>
            <w:color w:val="0000FF"/>
            <w:sz w:val="24"/>
            <w:szCs w:val="24"/>
            <w:u w:val="single"/>
          </w:rPr>
          <w:t>https://commonslibrary.parliament.uk/research-briefings/sn00696/</w:t>
        </w:r>
      </w:hyperlink>
      <w:r w:rsidRPr="009A06FD">
        <w:rPr>
          <w:rFonts w:ascii="Times New Roman" w:hAnsi="Times New Roman" w:cs="Times New Roman"/>
          <w:sz w:val="24"/>
          <w:szCs w:val="24"/>
        </w:rPr>
        <w:t xml:space="preserve"> (Accessed 2 November 2020).</w:t>
      </w:r>
    </w:p>
    <w:p w14:paraId="54BCEA94"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 xml:space="preserve">Koch M and Fritz M (2014) Building the eco-social state: Do welfare regimes matter? </w:t>
      </w:r>
      <w:r w:rsidRPr="009A06FD">
        <w:rPr>
          <w:rFonts w:ascii="Times New Roman" w:hAnsi="Times New Roman" w:cs="Times New Roman"/>
          <w:i/>
          <w:sz w:val="24"/>
          <w:szCs w:val="24"/>
        </w:rPr>
        <w:t>Journal of Social Policy</w:t>
      </w:r>
      <w:r w:rsidRPr="009A06FD">
        <w:rPr>
          <w:rFonts w:ascii="Times New Roman" w:hAnsi="Times New Roman" w:cs="Times New Roman"/>
          <w:sz w:val="24"/>
          <w:szCs w:val="24"/>
        </w:rPr>
        <w:t>. 43(4): 679-703.</w:t>
      </w:r>
    </w:p>
    <w:p w14:paraId="6E801C69" w14:textId="77777777" w:rsidR="009A06FD" w:rsidRP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lastRenderedPageBreak/>
        <w:t xml:space="preserve">Lees E (2008) </w:t>
      </w:r>
      <w:r w:rsidRPr="009A06FD">
        <w:rPr>
          <w:rFonts w:ascii="Times New Roman" w:hAnsi="Times New Roman" w:cs="Times New Roman"/>
          <w:i/>
          <w:sz w:val="24"/>
          <w:szCs w:val="24"/>
        </w:rPr>
        <w:t>Evaluation of the Energy Efficiency Commitment 2005–08</w:t>
      </w:r>
      <w:r w:rsidRPr="009A06FD">
        <w:rPr>
          <w:rFonts w:ascii="Times New Roman" w:hAnsi="Times New Roman" w:cs="Times New Roman"/>
          <w:sz w:val="24"/>
          <w:szCs w:val="24"/>
        </w:rPr>
        <w:t>. Eoin Lees Energy, Wantage.</w:t>
      </w:r>
    </w:p>
    <w:p w14:paraId="43CED085"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proofErr w:type="spellStart"/>
      <w:r w:rsidRPr="009A06FD">
        <w:rPr>
          <w:rFonts w:ascii="Times New Roman" w:hAnsi="Times New Roman" w:cs="Times New Roman"/>
          <w:sz w:val="24"/>
          <w:szCs w:val="24"/>
        </w:rPr>
        <w:t>Mallaburn</w:t>
      </w:r>
      <w:proofErr w:type="spellEnd"/>
      <w:r w:rsidRPr="009A06FD">
        <w:rPr>
          <w:rFonts w:ascii="Times New Roman" w:hAnsi="Times New Roman" w:cs="Times New Roman"/>
          <w:sz w:val="24"/>
          <w:szCs w:val="24"/>
        </w:rPr>
        <w:t xml:space="preserve"> P and Eyre N (2014) </w:t>
      </w:r>
      <w:r w:rsidRPr="009A06FD">
        <w:rPr>
          <w:rFonts w:ascii="Times New Roman" w:hAnsi="Times New Roman" w:cs="Times New Roman"/>
          <w:bCs/>
          <w:sz w:val="24"/>
          <w:szCs w:val="24"/>
        </w:rPr>
        <w:t xml:space="preserve">Lessons from energy efficiency policy and programs in the UK 1973 to 2012. </w:t>
      </w:r>
      <w:r w:rsidRPr="009A06FD">
        <w:rPr>
          <w:rFonts w:ascii="Times New Roman" w:hAnsi="Times New Roman" w:cs="Times New Roman"/>
          <w:bCs/>
          <w:i/>
          <w:sz w:val="24"/>
          <w:szCs w:val="24"/>
        </w:rPr>
        <w:t>Energy Efficiency.</w:t>
      </w:r>
      <w:r w:rsidRPr="009A06FD">
        <w:rPr>
          <w:rFonts w:ascii="Times New Roman" w:hAnsi="Times New Roman" w:cs="Times New Roman"/>
          <w:bCs/>
          <w:sz w:val="24"/>
          <w:szCs w:val="24"/>
        </w:rPr>
        <w:t xml:space="preserve"> 7: 23-41.</w:t>
      </w:r>
    </w:p>
    <w:p w14:paraId="70225934"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eastAsia="Times New Roman" w:hAnsi="Times New Roman" w:cs="Times New Roman"/>
          <w:sz w:val="24"/>
          <w:szCs w:val="24"/>
          <w:lang w:eastAsia="en-GB"/>
        </w:rPr>
        <w:t>Mandelli</w:t>
      </w:r>
      <w:proofErr w:type="spellEnd"/>
      <w:r w:rsidRPr="009A06FD">
        <w:rPr>
          <w:rFonts w:ascii="Times New Roman" w:eastAsia="Times New Roman" w:hAnsi="Times New Roman" w:cs="Times New Roman"/>
          <w:sz w:val="24"/>
          <w:szCs w:val="24"/>
          <w:lang w:eastAsia="en-GB"/>
        </w:rPr>
        <w:t xml:space="preserve"> M (2022) </w:t>
      </w:r>
      <w:r w:rsidRPr="009A06FD">
        <w:rPr>
          <w:rFonts w:ascii="Times New Roman" w:hAnsi="Times New Roman" w:cs="Times New Roman"/>
          <w:bCs/>
          <w:sz w:val="24"/>
          <w:szCs w:val="24"/>
        </w:rPr>
        <w:t xml:space="preserve">Understanding eco-social policies: a proposed definition and typology. </w:t>
      </w:r>
      <w:r w:rsidRPr="009A06FD">
        <w:rPr>
          <w:rFonts w:ascii="Times New Roman" w:hAnsi="Times New Roman" w:cs="Times New Roman"/>
          <w:i/>
          <w:sz w:val="24"/>
          <w:szCs w:val="24"/>
        </w:rPr>
        <w:t>Transfer.</w:t>
      </w:r>
      <w:r w:rsidRPr="009A06FD">
        <w:rPr>
          <w:rFonts w:ascii="Times New Roman" w:hAnsi="Times New Roman" w:cs="Times New Roman"/>
          <w:sz w:val="24"/>
          <w:szCs w:val="24"/>
        </w:rPr>
        <w:t xml:space="preserve"> 28(3) 333–348</w:t>
      </w:r>
      <w:r w:rsidR="00B93805">
        <w:rPr>
          <w:rFonts w:ascii="Times New Roman" w:hAnsi="Times New Roman" w:cs="Times New Roman"/>
          <w:sz w:val="24"/>
          <w:szCs w:val="24"/>
        </w:rPr>
        <w:t>.</w:t>
      </w:r>
    </w:p>
    <w:p w14:paraId="70C50664" w14:textId="6FB61A9A" w:rsid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Middlemiss</w:t>
      </w:r>
      <w:proofErr w:type="spellEnd"/>
      <w:r w:rsidRPr="009A06FD">
        <w:rPr>
          <w:rFonts w:ascii="Times New Roman" w:hAnsi="Times New Roman" w:cs="Times New Roman"/>
          <w:sz w:val="24"/>
          <w:szCs w:val="24"/>
        </w:rPr>
        <w:t xml:space="preserve"> L (2017) A critical analysis of the new politics of fuel poverty in England. </w:t>
      </w:r>
      <w:r w:rsidRPr="009A06FD">
        <w:rPr>
          <w:rFonts w:ascii="Times New Roman" w:hAnsi="Times New Roman" w:cs="Times New Roman"/>
          <w:i/>
          <w:sz w:val="24"/>
          <w:szCs w:val="24"/>
        </w:rPr>
        <w:t>Critical Social Policy</w:t>
      </w:r>
      <w:r w:rsidRPr="009A06FD">
        <w:rPr>
          <w:rFonts w:ascii="Times New Roman" w:hAnsi="Times New Roman" w:cs="Times New Roman"/>
          <w:sz w:val="24"/>
          <w:szCs w:val="24"/>
        </w:rPr>
        <w:t>. 37 (3): 425-443.</w:t>
      </w:r>
    </w:p>
    <w:p w14:paraId="382766C1" w14:textId="02F2A648" w:rsidR="00D21995" w:rsidRPr="00D21995" w:rsidRDefault="00DD2B60" w:rsidP="009A06FD">
      <w:pPr>
        <w:autoSpaceDE w:val="0"/>
        <w:autoSpaceDN w:val="0"/>
        <w:adjustRightInd w:val="0"/>
        <w:spacing w:after="0" w:line="480" w:lineRule="auto"/>
        <w:ind w:left="720" w:hanging="720"/>
        <w:rPr>
          <w:rFonts w:ascii="Times New Roman" w:hAnsi="Times New Roman" w:cs="Times New Roman"/>
          <w:sz w:val="24"/>
          <w:szCs w:val="24"/>
        </w:rPr>
      </w:pPr>
      <w:r w:rsidRPr="00DD2B60">
        <w:rPr>
          <w:rFonts w:ascii="Times New Roman" w:hAnsi="Times New Roman" w:cs="Times New Roman"/>
          <w:color w:val="222222"/>
          <w:sz w:val="24"/>
          <w:szCs w:val="24"/>
          <w:shd w:val="clear" w:color="auto" w:fill="FFFFFF"/>
        </w:rPr>
        <w:t>Moore R</w:t>
      </w:r>
      <w:r w:rsidR="00D21995" w:rsidRPr="00041CFB">
        <w:rPr>
          <w:rFonts w:ascii="Times New Roman" w:hAnsi="Times New Roman" w:cs="Times New Roman"/>
          <w:color w:val="222222"/>
          <w:sz w:val="24"/>
          <w:szCs w:val="24"/>
          <w:shd w:val="clear" w:color="auto" w:fill="FFFFFF"/>
        </w:rPr>
        <w:t xml:space="preserve"> (</w:t>
      </w:r>
      <w:r w:rsidR="00D21995" w:rsidRPr="00D21995">
        <w:rPr>
          <w:rFonts w:ascii="Times New Roman" w:hAnsi="Times New Roman" w:cs="Times New Roman"/>
          <w:color w:val="222222"/>
          <w:sz w:val="24"/>
          <w:szCs w:val="24"/>
          <w:shd w:val="clear" w:color="auto" w:fill="FFFFFF"/>
        </w:rPr>
        <w:t>2012</w:t>
      </w:r>
      <w:r w:rsidR="00D21995" w:rsidRPr="00041CFB">
        <w:rPr>
          <w:rFonts w:ascii="Times New Roman" w:hAnsi="Times New Roman" w:cs="Times New Roman"/>
          <w:color w:val="222222"/>
          <w:sz w:val="24"/>
          <w:szCs w:val="24"/>
          <w:shd w:val="clear" w:color="auto" w:fill="FFFFFF"/>
        </w:rPr>
        <w:t>)</w:t>
      </w:r>
      <w:r w:rsidR="00D21995" w:rsidRPr="00D21995">
        <w:rPr>
          <w:rFonts w:ascii="Times New Roman" w:hAnsi="Times New Roman" w:cs="Times New Roman"/>
          <w:color w:val="222222"/>
          <w:sz w:val="24"/>
          <w:szCs w:val="24"/>
          <w:shd w:val="clear" w:color="auto" w:fill="FFFFFF"/>
        </w:rPr>
        <w:t xml:space="preserve"> Definitions of fuel poverty: Implications for policy. </w:t>
      </w:r>
      <w:r w:rsidR="00D21995" w:rsidRPr="00D21995">
        <w:rPr>
          <w:rFonts w:ascii="Times New Roman" w:hAnsi="Times New Roman" w:cs="Times New Roman"/>
          <w:i/>
          <w:iCs/>
          <w:color w:val="222222"/>
          <w:sz w:val="24"/>
          <w:szCs w:val="24"/>
          <w:shd w:val="clear" w:color="auto" w:fill="FFFFFF"/>
        </w:rPr>
        <w:t>Energy policy</w:t>
      </w:r>
      <w:r w:rsidR="00D21995" w:rsidRPr="00D21995">
        <w:rPr>
          <w:rFonts w:ascii="Times New Roman" w:hAnsi="Times New Roman" w:cs="Times New Roman"/>
          <w:color w:val="222222"/>
          <w:sz w:val="24"/>
          <w:szCs w:val="24"/>
          <w:shd w:val="clear" w:color="auto" w:fill="FFFFFF"/>
        </w:rPr>
        <w:t>, </w:t>
      </w:r>
      <w:r w:rsidR="00D21995" w:rsidRPr="00D21995">
        <w:rPr>
          <w:rFonts w:ascii="Times New Roman" w:hAnsi="Times New Roman" w:cs="Times New Roman"/>
          <w:iCs/>
          <w:color w:val="222222"/>
          <w:sz w:val="24"/>
          <w:szCs w:val="24"/>
          <w:shd w:val="clear" w:color="auto" w:fill="FFFFFF"/>
        </w:rPr>
        <w:t>49</w:t>
      </w:r>
      <w:r w:rsidR="00D21995" w:rsidRPr="00D21995">
        <w:rPr>
          <w:rFonts w:ascii="Times New Roman" w:hAnsi="Times New Roman" w:cs="Times New Roman"/>
          <w:color w:val="222222"/>
          <w:sz w:val="24"/>
          <w:szCs w:val="24"/>
          <w:shd w:val="clear" w:color="auto" w:fill="FFFFFF"/>
        </w:rPr>
        <w:t>, pp.19-26</w:t>
      </w:r>
    </w:p>
    <w:p w14:paraId="519316C0"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bCs/>
          <w:sz w:val="24"/>
          <w:szCs w:val="24"/>
        </w:rPr>
      </w:pPr>
      <w:r w:rsidRPr="009A06FD">
        <w:rPr>
          <w:rFonts w:ascii="Arial" w:hAnsi="Arial" w:cs="Arial"/>
          <w:sz w:val="24"/>
          <w:szCs w:val="24"/>
        </w:rPr>
        <w:t xml:space="preserve"> </w:t>
      </w:r>
      <w:r w:rsidRPr="009A06FD">
        <w:rPr>
          <w:rFonts w:ascii="Times New Roman" w:hAnsi="Times New Roman" w:cs="Times New Roman"/>
          <w:sz w:val="24"/>
          <w:szCs w:val="24"/>
        </w:rPr>
        <w:t xml:space="preserve">NAO (National Audit Office) (2009) </w:t>
      </w:r>
      <w:r w:rsidRPr="009A06FD">
        <w:rPr>
          <w:rFonts w:ascii="Times New Roman" w:hAnsi="Times New Roman" w:cs="Times New Roman"/>
          <w:i/>
          <w:sz w:val="24"/>
          <w:szCs w:val="24"/>
        </w:rPr>
        <w:t>The warm front scheme: R</w:t>
      </w:r>
      <w:r w:rsidRPr="009A06FD">
        <w:rPr>
          <w:rFonts w:ascii="Times New Roman" w:hAnsi="Times New Roman" w:cs="Times New Roman"/>
          <w:bCs/>
          <w:i/>
          <w:sz w:val="24"/>
          <w:szCs w:val="24"/>
        </w:rPr>
        <w:t xml:space="preserve">eport by the comptroller and auditor </w:t>
      </w:r>
      <w:proofErr w:type="gramStart"/>
      <w:r w:rsidRPr="009A06FD">
        <w:rPr>
          <w:rFonts w:ascii="Times New Roman" w:hAnsi="Times New Roman" w:cs="Times New Roman"/>
          <w:bCs/>
          <w:i/>
          <w:sz w:val="24"/>
          <w:szCs w:val="24"/>
        </w:rPr>
        <w:t>general  HC</w:t>
      </w:r>
      <w:proofErr w:type="gramEnd"/>
      <w:r w:rsidRPr="009A06FD">
        <w:rPr>
          <w:rFonts w:ascii="Times New Roman" w:hAnsi="Times New Roman" w:cs="Times New Roman"/>
          <w:bCs/>
          <w:i/>
          <w:sz w:val="24"/>
          <w:szCs w:val="24"/>
        </w:rPr>
        <w:t xml:space="preserve"> 126 Session 2008-2009. </w:t>
      </w:r>
      <w:r w:rsidRPr="009A06FD">
        <w:rPr>
          <w:rFonts w:ascii="Times New Roman" w:hAnsi="Times New Roman" w:cs="Times New Roman"/>
          <w:bCs/>
          <w:sz w:val="24"/>
          <w:szCs w:val="24"/>
        </w:rPr>
        <w:t>London: The Stationery Office.</w:t>
      </w:r>
    </w:p>
    <w:p w14:paraId="12DC974C" w14:textId="77777777" w:rsidR="009A06FD" w:rsidRDefault="009A06FD" w:rsidP="009A06FD">
      <w:pPr>
        <w:spacing w:after="0" w:line="480" w:lineRule="auto"/>
        <w:ind w:left="720" w:hanging="720"/>
        <w:jc w:val="both"/>
        <w:rPr>
          <w:rFonts w:ascii="Times New Roman" w:hAnsi="Times New Roman" w:cs="Times New Roman"/>
          <w:color w:val="000000"/>
          <w:sz w:val="24"/>
          <w:szCs w:val="24"/>
        </w:rPr>
      </w:pPr>
      <w:r w:rsidRPr="009A06FD">
        <w:rPr>
          <w:rFonts w:ascii="Times New Roman" w:hAnsi="Times New Roman" w:cs="Times New Roman"/>
          <w:color w:val="000000"/>
          <w:sz w:val="24"/>
          <w:szCs w:val="24"/>
        </w:rPr>
        <w:t xml:space="preserve">NAO </w:t>
      </w:r>
      <w:r w:rsidRPr="009A06FD">
        <w:rPr>
          <w:rFonts w:ascii="Times New Roman" w:hAnsi="Times New Roman" w:cs="Times New Roman"/>
          <w:sz w:val="24"/>
          <w:szCs w:val="24"/>
        </w:rPr>
        <w:t xml:space="preserve">(National Audit Office) </w:t>
      </w:r>
      <w:r w:rsidRPr="009A06FD">
        <w:rPr>
          <w:rFonts w:ascii="Times New Roman" w:hAnsi="Times New Roman" w:cs="Times New Roman"/>
          <w:color w:val="000000"/>
          <w:sz w:val="24"/>
          <w:szCs w:val="24"/>
        </w:rPr>
        <w:t xml:space="preserve">(2010) </w:t>
      </w:r>
      <w:r w:rsidRPr="009A06FD">
        <w:rPr>
          <w:rFonts w:ascii="Times New Roman" w:hAnsi="Times New Roman" w:cs="Times New Roman"/>
          <w:i/>
          <w:color w:val="000000"/>
          <w:sz w:val="24"/>
          <w:szCs w:val="24"/>
        </w:rPr>
        <w:t>The Decent Homes Programmes</w:t>
      </w:r>
      <w:r w:rsidRPr="009A06FD">
        <w:rPr>
          <w:rFonts w:ascii="Times New Roman" w:hAnsi="Times New Roman" w:cs="Times New Roman"/>
          <w:color w:val="000000"/>
          <w:sz w:val="24"/>
          <w:szCs w:val="24"/>
        </w:rPr>
        <w:t>. London: Stationery Office.</w:t>
      </w:r>
    </w:p>
    <w:p w14:paraId="33A50664" w14:textId="77777777" w:rsidR="009A06FD" w:rsidRPr="00406A70" w:rsidRDefault="009A06FD" w:rsidP="009A06FD">
      <w:pPr>
        <w:spacing w:after="0" w:line="480" w:lineRule="auto"/>
        <w:ind w:left="720" w:hanging="720"/>
        <w:rPr>
          <w:rFonts w:ascii="Times New Roman" w:hAnsi="Times New Roman" w:cs="Times New Roman"/>
          <w:bCs/>
          <w:sz w:val="24"/>
          <w:szCs w:val="24"/>
        </w:rPr>
      </w:pPr>
      <w:r>
        <w:rPr>
          <w:rFonts w:ascii="Times New Roman" w:hAnsi="Times New Roman" w:cs="Times New Roman"/>
          <w:color w:val="000000"/>
          <w:sz w:val="24"/>
          <w:szCs w:val="24"/>
        </w:rPr>
        <w:t xml:space="preserve">Office of the Deputy Prime Minister (2006) Reducing the risk: the Housing Health and Safety System. Available at: </w:t>
      </w:r>
      <w:hyperlink r:id="rId45" w:history="1">
        <w:r w:rsidRPr="00814822">
          <w:rPr>
            <w:rStyle w:val="Hyperlink"/>
            <w:rFonts w:ascii="Times New Roman" w:hAnsi="Times New Roman" w:cs="Times New Roman"/>
            <w:sz w:val="24"/>
            <w:szCs w:val="24"/>
          </w:rPr>
          <w:t>https://assets.publishing.service.gov.uk/government/uploads/system/uploads/attachment_data/file/8262/144527.pdf</w:t>
        </w:r>
      </w:hyperlink>
      <w:r>
        <w:rPr>
          <w:rFonts w:ascii="Times New Roman" w:hAnsi="Times New Roman" w:cs="Times New Roman"/>
          <w:color w:val="000000"/>
          <w:sz w:val="24"/>
          <w:szCs w:val="24"/>
        </w:rPr>
        <w:t xml:space="preserve"> (accessed March 2023).</w:t>
      </w:r>
    </w:p>
    <w:p w14:paraId="5CF3049E"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OFGEM/EST (OFGEM and Energy Saving Trust) (2003) </w:t>
      </w:r>
      <w:r w:rsidRPr="009A06FD">
        <w:rPr>
          <w:rFonts w:ascii="Times New Roman" w:hAnsi="Times New Roman" w:cs="Times New Roman"/>
          <w:i/>
          <w:sz w:val="24"/>
          <w:szCs w:val="24"/>
        </w:rPr>
        <w:t>A review of the energy efficiency standards of performance 1994 - 2002.</w:t>
      </w:r>
      <w:r w:rsidRPr="009A06FD">
        <w:rPr>
          <w:rFonts w:ascii="Times New Roman" w:hAnsi="Times New Roman" w:cs="Times New Roman"/>
          <w:sz w:val="24"/>
          <w:szCs w:val="24"/>
        </w:rPr>
        <w:t xml:space="preserve"> London: OFGEM.</w:t>
      </w:r>
    </w:p>
    <w:p w14:paraId="7204F684"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OFGEM (2005) </w:t>
      </w:r>
      <w:r w:rsidRPr="009A06FD">
        <w:rPr>
          <w:rFonts w:ascii="Times New Roman" w:hAnsi="Times New Roman" w:cs="Times New Roman"/>
          <w:i/>
          <w:sz w:val="24"/>
          <w:szCs w:val="24"/>
        </w:rPr>
        <w:t>A review of the energy efficiency commitment 2002 – 2005</w:t>
      </w:r>
      <w:r w:rsidRPr="009A06FD">
        <w:rPr>
          <w:rFonts w:ascii="Times New Roman" w:hAnsi="Times New Roman" w:cs="Times New Roman"/>
          <w:sz w:val="24"/>
          <w:szCs w:val="24"/>
        </w:rPr>
        <w:t xml:space="preserve">. London: OFGEM. </w:t>
      </w:r>
    </w:p>
    <w:p w14:paraId="43720CFB" w14:textId="77777777"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 xml:space="preserve">Owen G (1997) </w:t>
      </w:r>
      <w:r w:rsidRPr="009A06FD">
        <w:rPr>
          <w:rFonts w:ascii="Times New Roman" w:hAnsi="Times New Roman" w:cs="Times New Roman"/>
          <w:bCs/>
          <w:sz w:val="24"/>
          <w:szCs w:val="24"/>
        </w:rPr>
        <w:t>Who controls energy efficiency policy? A case study of the energy</w:t>
      </w:r>
    </w:p>
    <w:p w14:paraId="0968C9BC" w14:textId="77777777" w:rsidR="009A06FD" w:rsidRPr="009A06FD" w:rsidRDefault="009A06FD" w:rsidP="009A06FD">
      <w:pPr>
        <w:spacing w:after="0" w:line="480" w:lineRule="auto"/>
        <w:ind w:left="720"/>
        <w:jc w:val="both"/>
        <w:rPr>
          <w:rFonts w:ascii="Times New Roman" w:hAnsi="Times New Roman" w:cs="Times New Roman"/>
          <w:sz w:val="24"/>
          <w:szCs w:val="24"/>
        </w:rPr>
      </w:pPr>
      <w:r w:rsidRPr="009A06FD">
        <w:rPr>
          <w:rFonts w:ascii="Times New Roman" w:hAnsi="Times New Roman" w:cs="Times New Roman"/>
          <w:bCs/>
          <w:sz w:val="24"/>
          <w:szCs w:val="24"/>
        </w:rPr>
        <w:t>saving trust.</w:t>
      </w:r>
      <w:r w:rsidRPr="009A06FD">
        <w:rPr>
          <w:rFonts w:ascii="Times New Roman" w:hAnsi="Times New Roman" w:cs="Times New Roman"/>
          <w:i/>
          <w:iCs/>
          <w:sz w:val="24"/>
          <w:szCs w:val="24"/>
        </w:rPr>
        <w:t xml:space="preserve"> Energy Policy. </w:t>
      </w:r>
      <w:r w:rsidRPr="009A06FD">
        <w:rPr>
          <w:rFonts w:ascii="Times New Roman" w:hAnsi="Times New Roman" w:cs="Times New Roman"/>
          <w:sz w:val="24"/>
          <w:szCs w:val="24"/>
        </w:rPr>
        <w:t>25(11): 959-967.</w:t>
      </w:r>
    </w:p>
    <w:p w14:paraId="140FEEE4" w14:textId="6D7EE65E" w:rsid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lastRenderedPageBreak/>
        <w:t>Powells</w:t>
      </w:r>
      <w:proofErr w:type="spellEnd"/>
      <w:r w:rsidRPr="009A06FD">
        <w:rPr>
          <w:rFonts w:ascii="Times New Roman" w:hAnsi="Times New Roman" w:cs="Times New Roman"/>
          <w:sz w:val="24"/>
          <w:szCs w:val="24"/>
        </w:rPr>
        <w:t xml:space="preserve"> G D (2009) Complexity, entanglement, and overflow in the new carbon economy: the case of the UK's Energy Efficiency Commitment. </w:t>
      </w:r>
      <w:r w:rsidRPr="009A06FD">
        <w:rPr>
          <w:rFonts w:ascii="Times New Roman" w:hAnsi="Times New Roman" w:cs="Times New Roman"/>
          <w:i/>
          <w:iCs/>
          <w:sz w:val="24"/>
          <w:szCs w:val="24"/>
        </w:rPr>
        <w:t>Environment and Planning A, Economy and Space</w:t>
      </w:r>
      <w:r w:rsidRPr="009A06FD">
        <w:rPr>
          <w:rFonts w:ascii="Times New Roman" w:hAnsi="Times New Roman" w:cs="Times New Roman"/>
          <w:iCs/>
          <w:sz w:val="24"/>
          <w:szCs w:val="24"/>
        </w:rPr>
        <w:t>.</w:t>
      </w:r>
      <w:r w:rsidRPr="009A06FD">
        <w:rPr>
          <w:rFonts w:ascii="Times New Roman" w:hAnsi="Times New Roman" w:cs="Times New Roman"/>
          <w:i/>
          <w:iCs/>
          <w:sz w:val="24"/>
          <w:szCs w:val="24"/>
        </w:rPr>
        <w:t xml:space="preserve"> </w:t>
      </w:r>
      <w:r w:rsidRPr="009A06FD">
        <w:rPr>
          <w:rFonts w:ascii="Times New Roman" w:hAnsi="Times New Roman" w:cs="Times New Roman"/>
          <w:sz w:val="24"/>
          <w:szCs w:val="24"/>
        </w:rPr>
        <w:t xml:space="preserve">41(10): 2342-2356. </w:t>
      </w:r>
    </w:p>
    <w:p w14:paraId="3F59F36E" w14:textId="77777777" w:rsidR="00D21995" w:rsidRPr="00D21995" w:rsidRDefault="00D21995" w:rsidP="00D21995">
      <w:pPr>
        <w:keepNext/>
        <w:keepLines/>
        <w:shd w:val="clear" w:color="auto" w:fill="FFFFFF"/>
        <w:spacing w:after="0" w:line="480" w:lineRule="auto"/>
        <w:ind w:left="720" w:hanging="720"/>
        <w:outlineLvl w:val="0"/>
        <w:rPr>
          <w:rFonts w:ascii="Times New Roman" w:eastAsia="Times New Roman" w:hAnsi="Times New Roman" w:cs="Times New Roman"/>
          <w:i/>
          <w:iCs/>
          <w:sz w:val="24"/>
          <w:szCs w:val="24"/>
          <w:lang w:eastAsia="en-GB"/>
        </w:rPr>
      </w:pPr>
      <w:r w:rsidRPr="00D21995">
        <w:rPr>
          <w:rFonts w:ascii="Times New Roman" w:eastAsiaTheme="majorEastAsia" w:hAnsi="Times New Roman" w:cs="Times New Roman"/>
          <w:sz w:val="24"/>
          <w:szCs w:val="24"/>
        </w:rPr>
        <w:t>Resolution Foundation (2022)</w:t>
      </w:r>
      <w:r w:rsidRPr="00D21995">
        <w:rPr>
          <w:rFonts w:ascii="Times New Roman" w:eastAsia="Times New Roman" w:hAnsi="Times New Roman" w:cs="Times New Roman"/>
          <w:bCs/>
          <w:kern w:val="36"/>
          <w:sz w:val="24"/>
          <w:szCs w:val="24"/>
          <w:lang w:eastAsia="en-GB"/>
        </w:rPr>
        <w:t xml:space="preserve"> A £2,800 energy price cap could push almost ten million families in England into fuel stress – unless the Government provides further support, </w:t>
      </w:r>
      <w:r w:rsidRPr="00D21995">
        <w:rPr>
          <w:rFonts w:ascii="Times New Roman" w:eastAsia="Times New Roman" w:hAnsi="Times New Roman" w:cs="Times New Roman"/>
          <w:iCs/>
          <w:sz w:val="24"/>
          <w:szCs w:val="24"/>
          <w:lang w:eastAsia="en-GB"/>
        </w:rPr>
        <w:t>24 May. Available at</w:t>
      </w:r>
      <w:r w:rsidRPr="00D21995">
        <w:rPr>
          <w:rFonts w:ascii="Times New Roman" w:eastAsia="Times New Roman" w:hAnsi="Times New Roman" w:cs="Times New Roman"/>
          <w:i/>
          <w:iCs/>
          <w:sz w:val="24"/>
          <w:szCs w:val="24"/>
          <w:lang w:eastAsia="en-GB"/>
        </w:rPr>
        <w:t xml:space="preserve"> </w:t>
      </w:r>
    </w:p>
    <w:p w14:paraId="38589AC3" w14:textId="4FB50F56" w:rsidR="00D21995" w:rsidRPr="009A06FD" w:rsidRDefault="00D21995" w:rsidP="00D21995">
      <w:pPr>
        <w:autoSpaceDE w:val="0"/>
        <w:autoSpaceDN w:val="0"/>
        <w:adjustRightInd w:val="0"/>
        <w:spacing w:after="0" w:line="480" w:lineRule="auto"/>
        <w:ind w:left="720" w:hanging="720"/>
        <w:rPr>
          <w:rFonts w:ascii="Times New Roman" w:hAnsi="Times New Roman" w:cs="Times New Roman"/>
          <w:sz w:val="24"/>
          <w:szCs w:val="24"/>
        </w:rPr>
      </w:pPr>
      <w:r w:rsidRPr="00D21995">
        <w:rPr>
          <w:rFonts w:ascii="Times New Roman" w:hAnsi="Times New Roman" w:cs="Times New Roman"/>
          <w:sz w:val="24"/>
          <w:szCs w:val="24"/>
        </w:rPr>
        <w:t xml:space="preserve"> </w:t>
      </w:r>
      <w:hyperlink r:id="rId46" w:history="1">
        <w:r w:rsidRPr="00D21995">
          <w:rPr>
            <w:rFonts w:ascii="Times New Roman" w:hAnsi="Times New Roman" w:cs="Times New Roman"/>
            <w:color w:val="0563C1" w:themeColor="hyperlink"/>
            <w:u w:val="single"/>
          </w:rPr>
          <w:t>https://www.resolutionfoundation.org/press-releases/a-2800-energy-price-could-push-almost-ten-million-families-in-england-into-fuel-stress-unless-the-government-provides-further-support/</w:t>
        </w:r>
      </w:hyperlink>
      <w:r w:rsidRPr="00D21995">
        <w:rPr>
          <w:rFonts w:ascii="Times New Roman" w:hAnsi="Times New Roman" w:cs="Times New Roman"/>
        </w:rPr>
        <w:t xml:space="preserve"> </w:t>
      </w:r>
      <w:r w:rsidR="003171A5">
        <w:rPr>
          <w:rFonts w:ascii="Times New Roman" w:hAnsi="Times New Roman" w:cs="Times New Roman"/>
        </w:rPr>
        <w:t>(a</w:t>
      </w:r>
      <w:r w:rsidRPr="00D21995">
        <w:rPr>
          <w:rFonts w:ascii="Times New Roman" w:hAnsi="Times New Roman" w:cs="Times New Roman"/>
        </w:rPr>
        <w:t>ccessed May 2023</w:t>
      </w:r>
      <w:r w:rsidR="003171A5">
        <w:rPr>
          <w:rFonts w:ascii="Times New Roman" w:hAnsi="Times New Roman" w:cs="Times New Roman"/>
        </w:rPr>
        <w:t>).</w:t>
      </w:r>
    </w:p>
    <w:p w14:paraId="424C6025"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J (2012) Energy savings obligations in the UK – A history of change. </w:t>
      </w:r>
      <w:r w:rsidRPr="009A06FD">
        <w:rPr>
          <w:rFonts w:ascii="Times New Roman" w:hAnsi="Times New Roman" w:cs="Times New Roman"/>
          <w:i/>
          <w:sz w:val="24"/>
          <w:szCs w:val="24"/>
        </w:rPr>
        <w:t xml:space="preserve">Energy Policy. </w:t>
      </w:r>
      <w:r w:rsidRPr="009A06FD">
        <w:rPr>
          <w:rFonts w:ascii="Times New Roman" w:hAnsi="Times New Roman" w:cs="Times New Roman"/>
          <w:sz w:val="24"/>
          <w:szCs w:val="24"/>
        </w:rPr>
        <w:t>49: 373–382.</w:t>
      </w:r>
    </w:p>
    <w:p w14:paraId="07113194"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J and Eyre N (2013) The Green Deal and the Energy Company Obligation. </w:t>
      </w:r>
      <w:r w:rsidRPr="009A06FD">
        <w:rPr>
          <w:rFonts w:ascii="Times New Roman" w:hAnsi="Times New Roman" w:cs="Times New Roman"/>
          <w:i/>
          <w:sz w:val="24"/>
          <w:szCs w:val="24"/>
        </w:rPr>
        <w:t>Energy.</w:t>
      </w:r>
      <w:r w:rsidRPr="009A06FD">
        <w:rPr>
          <w:rFonts w:ascii="Times New Roman" w:hAnsi="Times New Roman" w:cs="Times New Roman"/>
          <w:sz w:val="24"/>
          <w:szCs w:val="24"/>
        </w:rPr>
        <w:t xml:space="preserve"> 166 (EN3): 127-136.</w:t>
      </w:r>
    </w:p>
    <w:p w14:paraId="39A7AED7" w14:textId="77777777" w:rsidR="009A06FD" w:rsidRPr="009A06FD" w:rsidRDefault="009A06FD" w:rsidP="009A06FD">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w:t>
      </w:r>
      <w:hyperlink r:id="rId47" w:history="1">
        <w:r w:rsidRPr="009A06FD">
          <w:rPr>
            <w:rFonts w:ascii="Times New Roman" w:eastAsia="Times New Roman" w:hAnsi="Times New Roman" w:cs="Times New Roman"/>
            <w:sz w:val="24"/>
            <w:szCs w:val="24"/>
            <w:bdr w:val="none" w:sz="0" w:space="0" w:color="auto" w:frame="1"/>
          </w:rPr>
          <w:t>J,</w:t>
        </w:r>
      </w:hyperlink>
      <w:hyperlink r:id="rId48" w:history="1">
        <w:r w:rsidRPr="009A06FD">
          <w:rPr>
            <w:rFonts w:ascii="Times New Roman" w:eastAsia="Times New Roman" w:hAnsi="Times New Roman" w:cs="Times New Roman"/>
            <w:sz w:val="24"/>
            <w:szCs w:val="24"/>
            <w:bdr w:val="none" w:sz="0" w:space="0" w:color="auto" w:frame="1"/>
          </w:rPr>
          <w:t xml:space="preserve"> Platt</w:t>
        </w:r>
      </w:hyperlink>
      <w:r w:rsidRPr="009A06FD">
        <w:rPr>
          <w:rFonts w:ascii="Times New Roman" w:eastAsia="Times New Roman" w:hAnsi="Times New Roman" w:cs="Times New Roman"/>
          <w:sz w:val="24"/>
          <w:szCs w:val="24"/>
        </w:rPr>
        <w:t xml:space="preserve"> R and </w:t>
      </w:r>
      <w:hyperlink r:id="rId49" w:history="1">
        <w:r w:rsidRPr="009A06FD">
          <w:rPr>
            <w:rFonts w:ascii="Times New Roman" w:eastAsia="Times New Roman" w:hAnsi="Times New Roman" w:cs="Times New Roman"/>
            <w:sz w:val="24"/>
            <w:szCs w:val="24"/>
            <w:bdr w:val="none" w:sz="0" w:space="0" w:color="auto" w:frame="1"/>
          </w:rPr>
          <w:t>Flanagan</w:t>
        </w:r>
      </w:hyperlink>
      <w:r w:rsidRPr="009A06FD">
        <w:rPr>
          <w:rFonts w:ascii="Times New Roman" w:eastAsia="Times New Roman" w:hAnsi="Times New Roman" w:cs="Times New Roman"/>
          <w:sz w:val="24"/>
          <w:szCs w:val="24"/>
          <w:bdr w:val="none" w:sz="0" w:space="0" w:color="auto" w:frame="1"/>
        </w:rPr>
        <w:t>, B</w:t>
      </w:r>
      <w:r w:rsidRPr="009A06FD">
        <w:rPr>
          <w:rFonts w:ascii="Times New Roman" w:eastAsia="Times New Roman" w:hAnsi="Times New Roman" w:cs="Times New Roman"/>
          <w:sz w:val="24"/>
          <w:szCs w:val="24"/>
        </w:rPr>
        <w:t xml:space="preserve"> (2013) Fuel poverty and energy efficiency obligations. The case of the Supplier Obligation in the UK. </w:t>
      </w:r>
      <w:hyperlink r:id="rId50" w:history="1">
        <w:r w:rsidRPr="009A06FD">
          <w:rPr>
            <w:rFonts w:ascii="Times New Roman" w:eastAsia="Times New Roman" w:hAnsi="Times New Roman" w:cs="Times New Roman"/>
            <w:i/>
            <w:sz w:val="24"/>
            <w:szCs w:val="24"/>
            <w:bdr w:val="none" w:sz="0" w:space="0" w:color="auto" w:frame="1"/>
          </w:rPr>
          <w:t>Energy Policy</w:t>
        </w:r>
      </w:hyperlink>
      <w:r w:rsidRPr="009A06FD">
        <w:rPr>
          <w:rFonts w:ascii="Times New Roman" w:eastAsia="Times New Roman" w:hAnsi="Times New Roman" w:cs="Times New Roman"/>
          <w:sz w:val="24"/>
          <w:szCs w:val="24"/>
        </w:rPr>
        <w:t>. 62: 1194–1203.</w:t>
      </w:r>
    </w:p>
    <w:p w14:paraId="70EB5128"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J and Eyre N (2016) </w:t>
      </w:r>
      <w:r w:rsidRPr="009A06FD">
        <w:rPr>
          <w:rFonts w:ascii="Times New Roman" w:hAnsi="Times New Roman" w:cs="Times New Roman"/>
          <w:bCs/>
          <w:sz w:val="24"/>
          <w:szCs w:val="24"/>
        </w:rPr>
        <w:t xml:space="preserve">A </w:t>
      </w:r>
      <w:proofErr w:type="gramStart"/>
      <w:r w:rsidRPr="009A06FD">
        <w:rPr>
          <w:rFonts w:ascii="Times New Roman" w:hAnsi="Times New Roman" w:cs="Times New Roman"/>
          <w:bCs/>
          <w:sz w:val="24"/>
          <w:szCs w:val="24"/>
        </w:rPr>
        <w:t>post mortem</w:t>
      </w:r>
      <w:proofErr w:type="gramEnd"/>
      <w:r w:rsidRPr="009A06FD">
        <w:rPr>
          <w:rFonts w:ascii="Times New Roman" w:hAnsi="Times New Roman" w:cs="Times New Roman"/>
          <w:bCs/>
          <w:sz w:val="24"/>
          <w:szCs w:val="24"/>
        </w:rPr>
        <w:t xml:space="preserve"> of the Green Deal: austerity, energy efficiency, and failure in British energy policy. </w:t>
      </w:r>
      <w:r w:rsidRPr="009A06FD">
        <w:rPr>
          <w:rFonts w:ascii="Times New Roman" w:hAnsi="Times New Roman" w:cs="Times New Roman"/>
          <w:i/>
          <w:sz w:val="24"/>
          <w:szCs w:val="24"/>
        </w:rPr>
        <w:t>Energy Research &amp; Social Science.</w:t>
      </w:r>
      <w:r w:rsidRPr="009A06FD">
        <w:rPr>
          <w:rFonts w:ascii="Times New Roman" w:hAnsi="Times New Roman" w:cs="Times New Roman"/>
          <w:sz w:val="24"/>
          <w:szCs w:val="24"/>
        </w:rPr>
        <w:t xml:space="preserve"> 21: 141-144.</w:t>
      </w:r>
    </w:p>
    <w:p w14:paraId="0E9570AF" w14:textId="77777777" w:rsidR="009A06FD" w:rsidRPr="009A06FD" w:rsidRDefault="009A06FD" w:rsidP="009A06FD">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9A06FD">
        <w:rPr>
          <w:rFonts w:ascii="Times New Roman" w:hAnsi="Times New Roman" w:cs="Times New Roman"/>
          <w:sz w:val="24"/>
          <w:szCs w:val="24"/>
        </w:rPr>
        <w:t>Rosenow</w:t>
      </w:r>
      <w:proofErr w:type="spellEnd"/>
      <w:r w:rsidRPr="009A06FD">
        <w:rPr>
          <w:rFonts w:ascii="Times New Roman" w:hAnsi="Times New Roman" w:cs="Times New Roman"/>
          <w:sz w:val="24"/>
          <w:szCs w:val="24"/>
        </w:rPr>
        <w:t xml:space="preserve"> J Cowart R and Thomas S (2019) Market-based instruments for energy efficiency: a global review. </w:t>
      </w:r>
      <w:r w:rsidRPr="009A06FD">
        <w:rPr>
          <w:rFonts w:ascii="Times New Roman" w:hAnsi="Times New Roman" w:cs="Times New Roman"/>
          <w:i/>
          <w:sz w:val="24"/>
          <w:szCs w:val="24"/>
        </w:rPr>
        <w:t>Energy Efficiency</w:t>
      </w:r>
      <w:r w:rsidRPr="009A06FD">
        <w:rPr>
          <w:rFonts w:ascii="Times New Roman" w:hAnsi="Times New Roman" w:cs="Times New Roman"/>
          <w:sz w:val="24"/>
          <w:szCs w:val="24"/>
        </w:rPr>
        <w:t xml:space="preserve"> 12: 1379–1398. </w:t>
      </w:r>
    </w:p>
    <w:p w14:paraId="16109483" w14:textId="5C5A5FA9" w:rsidR="009A06FD" w:rsidRDefault="009A06FD" w:rsidP="009A06FD">
      <w:pPr>
        <w:spacing w:after="0" w:line="480" w:lineRule="auto"/>
        <w:ind w:left="720" w:hanging="720"/>
        <w:rPr>
          <w:rFonts w:ascii="Times New Roman" w:eastAsia="Times New Roman" w:hAnsi="Times New Roman" w:cs="Times New Roman"/>
          <w:bCs/>
          <w:color w:val="000000" w:themeColor="text1"/>
          <w:kern w:val="36"/>
          <w:sz w:val="24"/>
          <w:szCs w:val="24"/>
          <w:lang w:eastAsia="en-GB"/>
        </w:rPr>
      </w:pPr>
      <w:r w:rsidRPr="009A06FD">
        <w:rPr>
          <w:rFonts w:ascii="Times New Roman" w:hAnsi="Times New Roman" w:cs="Times New Roman"/>
          <w:sz w:val="24"/>
          <w:szCs w:val="24"/>
        </w:rPr>
        <w:t xml:space="preserve">Simon F (2021) </w:t>
      </w:r>
      <w:r w:rsidRPr="009A06FD">
        <w:rPr>
          <w:rFonts w:ascii="Times New Roman" w:eastAsia="Times New Roman" w:hAnsi="Times New Roman" w:cs="Times New Roman"/>
          <w:bCs/>
          <w:kern w:val="36"/>
          <w:sz w:val="24"/>
          <w:szCs w:val="24"/>
          <w:lang w:eastAsia="en-GB"/>
        </w:rPr>
        <w:t>EU outlines short and long-term answer to global energy price surge</w:t>
      </w:r>
      <w:r w:rsidRPr="009A06FD">
        <w:rPr>
          <w:rFonts w:ascii="Times New Roman" w:hAnsi="Times New Roman" w:cs="Times New Roman"/>
          <w:sz w:val="24"/>
          <w:szCs w:val="24"/>
        </w:rPr>
        <w:t xml:space="preserve">. </w:t>
      </w:r>
      <w:r w:rsidRPr="009A06FD">
        <w:rPr>
          <w:rFonts w:ascii="Times New Roman" w:eastAsia="Times New Roman" w:hAnsi="Times New Roman" w:cs="Times New Roman"/>
          <w:sz w:val="24"/>
          <w:szCs w:val="24"/>
          <w:lang w:eastAsia="en-GB"/>
        </w:rPr>
        <w:t>1</w:t>
      </w:r>
      <w:hyperlink r:id="rId51" w:history="1">
        <w:r w:rsidRPr="009A06FD">
          <w:rPr>
            <w:rFonts w:ascii="Times New Roman" w:eastAsia="Times New Roman" w:hAnsi="Times New Roman" w:cs="Times New Roman"/>
            <w:color w:val="000000" w:themeColor="text1"/>
            <w:sz w:val="24"/>
            <w:szCs w:val="24"/>
            <w:lang w:eastAsia="en-GB"/>
          </w:rPr>
          <w:t>EURACTIV</w:t>
        </w:r>
      </w:hyperlink>
      <w:r w:rsidRPr="009A06FD">
        <w:rPr>
          <w:rFonts w:ascii="Times New Roman" w:eastAsia="Times New Roman" w:hAnsi="Times New Roman" w:cs="Times New Roman"/>
          <w:color w:val="000000" w:themeColor="text1"/>
          <w:sz w:val="24"/>
          <w:szCs w:val="24"/>
          <w:lang w:eastAsia="en-GB"/>
        </w:rPr>
        <w:t>,  </w:t>
      </w:r>
      <w:r w:rsidRPr="009A06FD">
        <w:rPr>
          <w:rFonts w:ascii="Times New Roman" w:eastAsia="Times New Roman" w:hAnsi="Times New Roman" w:cs="Times New Roman"/>
          <w:sz w:val="24"/>
          <w:szCs w:val="24"/>
          <w:lang w:eastAsia="en-GB"/>
        </w:rPr>
        <w:t xml:space="preserve">3 October. Available at: </w:t>
      </w:r>
      <w:hyperlink r:id="rId52" w:history="1">
        <w:r w:rsidRPr="009A06FD">
          <w:rPr>
            <w:rFonts w:ascii="Times New Roman" w:eastAsia="Times New Roman" w:hAnsi="Times New Roman" w:cs="Times New Roman"/>
            <w:bCs/>
            <w:color w:val="0563C1" w:themeColor="hyperlink"/>
            <w:kern w:val="36"/>
            <w:sz w:val="24"/>
            <w:szCs w:val="24"/>
            <w:u w:val="single"/>
            <w:lang w:eastAsia="en-GB"/>
          </w:rPr>
          <w:t>https://www.euractiv.com/section/energy/news/eu-outlines-short-and-long-term-answer-to-global-energy-price-surge/</w:t>
        </w:r>
      </w:hyperlink>
      <w:r w:rsidRPr="009A06FD">
        <w:rPr>
          <w:rFonts w:ascii="Times New Roman" w:eastAsia="Times New Roman" w:hAnsi="Times New Roman" w:cs="Times New Roman"/>
          <w:bCs/>
          <w:color w:val="0563C1" w:themeColor="hyperlink"/>
          <w:kern w:val="36"/>
          <w:sz w:val="24"/>
          <w:szCs w:val="24"/>
          <w:u w:val="single"/>
          <w:lang w:eastAsia="en-GB"/>
        </w:rPr>
        <w:t xml:space="preserve"> </w:t>
      </w:r>
      <w:r w:rsidRPr="009A06FD">
        <w:rPr>
          <w:rFonts w:ascii="Times New Roman" w:eastAsia="Times New Roman" w:hAnsi="Times New Roman" w:cs="Times New Roman"/>
          <w:bCs/>
          <w:color w:val="000000" w:themeColor="text1"/>
          <w:kern w:val="36"/>
          <w:sz w:val="24"/>
          <w:szCs w:val="24"/>
          <w:lang w:eastAsia="en-GB"/>
        </w:rPr>
        <w:t>(accessed March 2023).</w:t>
      </w:r>
    </w:p>
    <w:p w14:paraId="4D9D74F8" w14:textId="13464248" w:rsidR="00D21995" w:rsidRPr="006F3205" w:rsidRDefault="00DD2B60" w:rsidP="00D21995">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Slaven</w:t>
      </w:r>
      <w:r w:rsidR="00D21995" w:rsidRPr="006F3205">
        <w:rPr>
          <w:rFonts w:ascii="Times New Roman" w:hAnsi="Times New Roman" w:cs="Times New Roman"/>
          <w:sz w:val="24"/>
          <w:szCs w:val="24"/>
        </w:rPr>
        <w:t xml:space="preserve"> M</w:t>
      </w:r>
      <w:r>
        <w:rPr>
          <w:rFonts w:ascii="Times New Roman" w:hAnsi="Times New Roman" w:cs="Times New Roman"/>
          <w:sz w:val="24"/>
          <w:szCs w:val="24"/>
        </w:rPr>
        <w:t xml:space="preserve"> and Boswell C</w:t>
      </w:r>
      <w:r w:rsidR="00D21995" w:rsidRPr="006F3205">
        <w:rPr>
          <w:rFonts w:ascii="Times New Roman" w:hAnsi="Times New Roman" w:cs="Times New Roman"/>
          <w:sz w:val="24"/>
          <w:szCs w:val="24"/>
        </w:rPr>
        <w:t xml:space="preserve"> (2019) Why symbolise control? Irregular migration to the UK and symbolic </w:t>
      </w:r>
      <w:proofErr w:type="gramStart"/>
      <w:r w:rsidR="00D21995" w:rsidRPr="006F3205">
        <w:rPr>
          <w:rFonts w:ascii="Times New Roman" w:hAnsi="Times New Roman" w:cs="Times New Roman"/>
          <w:sz w:val="24"/>
          <w:szCs w:val="24"/>
        </w:rPr>
        <w:t>policy-making</w:t>
      </w:r>
      <w:proofErr w:type="gramEnd"/>
      <w:r w:rsidR="00D21995" w:rsidRPr="006F3205">
        <w:rPr>
          <w:rFonts w:ascii="Times New Roman" w:hAnsi="Times New Roman" w:cs="Times New Roman"/>
          <w:sz w:val="24"/>
          <w:szCs w:val="24"/>
        </w:rPr>
        <w:t xml:space="preserve"> in the 1960s, </w:t>
      </w:r>
      <w:r w:rsidR="00D21995" w:rsidRPr="006F3205">
        <w:rPr>
          <w:rFonts w:ascii="Times New Roman" w:hAnsi="Times New Roman" w:cs="Times New Roman"/>
          <w:i/>
          <w:sz w:val="24"/>
          <w:szCs w:val="24"/>
        </w:rPr>
        <w:t>Journal of Ethnic and Migration Studies</w:t>
      </w:r>
      <w:r w:rsidR="00D21995" w:rsidRPr="006F3205">
        <w:rPr>
          <w:rFonts w:ascii="Times New Roman" w:hAnsi="Times New Roman" w:cs="Times New Roman"/>
          <w:sz w:val="24"/>
          <w:szCs w:val="24"/>
        </w:rPr>
        <w:t>, 45:9, 1477-1495</w:t>
      </w:r>
      <w:r w:rsidR="003171A5">
        <w:rPr>
          <w:rFonts w:ascii="Times New Roman" w:hAnsi="Times New Roman" w:cs="Times New Roman"/>
          <w:sz w:val="24"/>
          <w:szCs w:val="24"/>
        </w:rPr>
        <w:t>.</w:t>
      </w:r>
    </w:p>
    <w:p w14:paraId="02CD0BFE" w14:textId="1A2B9C5D" w:rsidR="00D21995" w:rsidRPr="006F3205" w:rsidRDefault="00DD2B60" w:rsidP="00D21995">
      <w:pPr>
        <w:autoSpaceDE w:val="0"/>
        <w:autoSpaceDN w:val="0"/>
        <w:adjustRightInd w:val="0"/>
        <w:spacing w:after="0" w:line="480" w:lineRule="auto"/>
        <w:ind w:left="720" w:hanging="720"/>
        <w:rPr>
          <w:rFonts w:ascii="Times New Roman" w:eastAsia="Times New Roman" w:hAnsi="Times New Roman" w:cs="Times New Roman"/>
          <w:bCs/>
          <w:kern w:val="36"/>
          <w:sz w:val="24"/>
          <w:szCs w:val="24"/>
          <w:lang w:eastAsia="en-GB"/>
        </w:rPr>
      </w:pPr>
      <w:r>
        <w:rPr>
          <w:rFonts w:ascii="Times New Roman" w:eastAsia="TimesNewRomanPSMT" w:hAnsi="Times New Roman" w:cs="Times New Roman"/>
          <w:sz w:val="24"/>
          <w:szCs w:val="24"/>
        </w:rPr>
        <w:lastRenderedPageBreak/>
        <w:t>Stolz B A</w:t>
      </w:r>
      <w:r w:rsidR="00D21995" w:rsidRPr="006F3205">
        <w:rPr>
          <w:rFonts w:ascii="Times New Roman" w:eastAsia="TimesNewRomanPSMT" w:hAnsi="Times New Roman" w:cs="Times New Roman"/>
          <w:sz w:val="24"/>
          <w:szCs w:val="24"/>
        </w:rPr>
        <w:t xml:space="preserve"> </w:t>
      </w:r>
      <w:r w:rsidR="00D21995">
        <w:rPr>
          <w:rFonts w:ascii="Times New Roman" w:eastAsia="TimesNewRomanPSMT" w:hAnsi="Times New Roman" w:cs="Times New Roman"/>
          <w:sz w:val="24"/>
          <w:szCs w:val="24"/>
        </w:rPr>
        <w:t>(</w:t>
      </w:r>
      <w:r w:rsidR="00D21995" w:rsidRPr="006F3205">
        <w:rPr>
          <w:rFonts w:ascii="Times New Roman" w:eastAsia="TimesNewRomanPSMT" w:hAnsi="Times New Roman" w:cs="Times New Roman"/>
          <w:sz w:val="24"/>
          <w:szCs w:val="24"/>
        </w:rPr>
        <w:t>2002</w:t>
      </w:r>
      <w:r w:rsidR="00D21995">
        <w:rPr>
          <w:rFonts w:ascii="Times New Roman" w:eastAsia="TimesNewRomanPSMT" w:hAnsi="Times New Roman" w:cs="Times New Roman"/>
          <w:sz w:val="24"/>
          <w:szCs w:val="24"/>
        </w:rPr>
        <w:t>)</w:t>
      </w:r>
      <w:r w:rsidR="00D21995" w:rsidRPr="006F3205">
        <w:rPr>
          <w:rFonts w:ascii="Times New Roman" w:eastAsia="TimesNewRomanPSMT" w:hAnsi="Times New Roman" w:cs="Times New Roman"/>
          <w:sz w:val="24"/>
          <w:szCs w:val="24"/>
        </w:rPr>
        <w:t xml:space="preserve"> The Foreign Intelligence Surveillance Act of 1978: The Role of Symbolic Politics. </w:t>
      </w:r>
      <w:r w:rsidR="00D21995" w:rsidRPr="006F3205">
        <w:rPr>
          <w:rFonts w:ascii="Times New Roman" w:eastAsia="TimesNewRomanPSMT" w:hAnsi="Times New Roman" w:cs="Times New Roman"/>
          <w:i/>
          <w:iCs/>
          <w:sz w:val="24"/>
          <w:szCs w:val="24"/>
        </w:rPr>
        <w:t xml:space="preserve">Law &amp; Policy </w:t>
      </w:r>
      <w:r w:rsidR="00D21995" w:rsidRPr="006F3205">
        <w:rPr>
          <w:rFonts w:ascii="Times New Roman" w:eastAsia="TimesNewRomanPSMT" w:hAnsi="Times New Roman" w:cs="Times New Roman"/>
          <w:sz w:val="24"/>
          <w:szCs w:val="24"/>
        </w:rPr>
        <w:t>24(3):269–98.</w:t>
      </w:r>
    </w:p>
    <w:p w14:paraId="151E1C24" w14:textId="04219392" w:rsidR="009A06FD" w:rsidRDefault="009A06FD" w:rsidP="009A06FD">
      <w:pPr>
        <w:spacing w:after="0" w:line="480" w:lineRule="auto"/>
        <w:ind w:left="720" w:hanging="720"/>
        <w:outlineLvl w:val="0"/>
        <w:rPr>
          <w:rFonts w:ascii="Times New Roman" w:hAnsi="Times New Roman" w:cs="Times New Roman"/>
          <w:sz w:val="24"/>
          <w:szCs w:val="24"/>
        </w:rPr>
      </w:pPr>
      <w:r w:rsidRPr="009A06FD">
        <w:rPr>
          <w:rFonts w:ascii="Times New Roman" w:eastAsia="Times New Roman" w:hAnsi="Times New Roman" w:cs="Times New Roman"/>
          <w:b/>
          <w:bCs/>
          <w:kern w:val="36"/>
          <w:sz w:val="24"/>
          <w:szCs w:val="24"/>
          <w:lang w:eastAsia="en-GB"/>
        </w:rPr>
        <w:t xml:space="preserve"> </w:t>
      </w:r>
      <w:r w:rsidRPr="009A06FD">
        <w:rPr>
          <w:rFonts w:ascii="Times New Roman" w:hAnsi="Times New Roman" w:cs="Times New Roman"/>
          <w:sz w:val="24"/>
          <w:szCs w:val="24"/>
        </w:rPr>
        <w:t xml:space="preserve">Sunderland L and Croft D (2011) Energy Poverty—Risks, Conflicts and Opportunities in the Development of Energy Poverty Alleviation Policy Under the Umbrella of Energy Efficiency and Climate Change, ECEEE. </w:t>
      </w:r>
      <w:proofErr w:type="spellStart"/>
      <w:r w:rsidRPr="009A06FD">
        <w:rPr>
          <w:rFonts w:ascii="Times New Roman" w:hAnsi="Times New Roman" w:cs="Times New Roman"/>
          <w:sz w:val="24"/>
          <w:szCs w:val="24"/>
        </w:rPr>
        <w:t>Belambra</w:t>
      </w:r>
      <w:proofErr w:type="spellEnd"/>
      <w:r w:rsidRPr="009A06FD">
        <w:rPr>
          <w:rFonts w:ascii="Times New Roman" w:hAnsi="Times New Roman" w:cs="Times New Roman"/>
          <w:sz w:val="24"/>
          <w:szCs w:val="24"/>
        </w:rPr>
        <w:t xml:space="preserve"> </w:t>
      </w:r>
      <w:proofErr w:type="spellStart"/>
      <w:r w:rsidRPr="009A06FD">
        <w:rPr>
          <w:rFonts w:ascii="Times New Roman" w:hAnsi="Times New Roman" w:cs="Times New Roman"/>
          <w:sz w:val="24"/>
          <w:szCs w:val="24"/>
        </w:rPr>
        <w:t>Presqu'îlede</w:t>
      </w:r>
      <w:proofErr w:type="spellEnd"/>
      <w:r w:rsidRPr="009A06FD">
        <w:rPr>
          <w:rFonts w:ascii="Times New Roman" w:hAnsi="Times New Roman" w:cs="Times New Roman"/>
          <w:sz w:val="24"/>
          <w:szCs w:val="24"/>
        </w:rPr>
        <w:t xml:space="preserve"> </w:t>
      </w:r>
      <w:proofErr w:type="spellStart"/>
      <w:r w:rsidRPr="009A06FD">
        <w:rPr>
          <w:rFonts w:ascii="Times New Roman" w:hAnsi="Times New Roman" w:cs="Times New Roman"/>
          <w:sz w:val="24"/>
          <w:szCs w:val="24"/>
        </w:rPr>
        <w:t>Giens</w:t>
      </w:r>
      <w:proofErr w:type="spellEnd"/>
      <w:r w:rsidRPr="009A06FD">
        <w:rPr>
          <w:rFonts w:ascii="Times New Roman" w:hAnsi="Times New Roman" w:cs="Times New Roman"/>
          <w:sz w:val="24"/>
          <w:szCs w:val="24"/>
        </w:rPr>
        <w:t>, France, pp.461–472.</w:t>
      </w:r>
    </w:p>
    <w:p w14:paraId="23CCF076" w14:textId="539F152F" w:rsidR="00D21995" w:rsidRPr="00B545AA" w:rsidRDefault="00DD2B60" w:rsidP="00D21995">
      <w:pPr>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Thomson H </w:t>
      </w:r>
      <w:proofErr w:type="spellStart"/>
      <w:r>
        <w:rPr>
          <w:rFonts w:ascii="Times New Roman" w:hAnsi="Times New Roman" w:cs="Times New Roman"/>
          <w:sz w:val="24"/>
          <w:szCs w:val="24"/>
        </w:rPr>
        <w:t>Bouzarovski</w:t>
      </w:r>
      <w:proofErr w:type="spellEnd"/>
      <w:r>
        <w:rPr>
          <w:rFonts w:ascii="Times New Roman" w:hAnsi="Times New Roman" w:cs="Times New Roman"/>
          <w:sz w:val="24"/>
          <w:szCs w:val="24"/>
        </w:rPr>
        <w:t xml:space="preserve"> S and Snell C</w:t>
      </w:r>
      <w:r w:rsidR="00D21995" w:rsidRPr="00B545AA">
        <w:rPr>
          <w:rFonts w:ascii="Times New Roman" w:hAnsi="Times New Roman" w:cs="Times New Roman"/>
          <w:sz w:val="24"/>
          <w:szCs w:val="24"/>
        </w:rPr>
        <w:t xml:space="preserve"> (2017) Rethinking the measurement of energy poverty in Europe: A critical analysis of indicators and data</w:t>
      </w:r>
      <w:r w:rsidR="00D21995">
        <w:rPr>
          <w:rFonts w:ascii="Times New Roman" w:hAnsi="Times New Roman" w:cs="Times New Roman"/>
          <w:sz w:val="24"/>
          <w:szCs w:val="24"/>
        </w:rPr>
        <w:t xml:space="preserve">. </w:t>
      </w:r>
      <w:r w:rsidR="00D21995" w:rsidRPr="00B545AA">
        <w:rPr>
          <w:rFonts w:ascii="Times New Roman" w:hAnsi="Times New Roman" w:cs="Times New Roman"/>
          <w:i/>
          <w:sz w:val="24"/>
          <w:szCs w:val="24"/>
        </w:rPr>
        <w:t>Indoor and Built Environment</w:t>
      </w:r>
      <w:r w:rsidR="003171A5">
        <w:rPr>
          <w:rFonts w:ascii="Times New Roman" w:hAnsi="Times New Roman" w:cs="Times New Roman"/>
          <w:sz w:val="24"/>
          <w:szCs w:val="24"/>
        </w:rPr>
        <w:t xml:space="preserve">, </w:t>
      </w:r>
      <w:r w:rsidR="00D21995" w:rsidRPr="00B545AA">
        <w:rPr>
          <w:rFonts w:ascii="Times New Roman" w:hAnsi="Times New Roman" w:cs="Times New Roman"/>
          <w:sz w:val="24"/>
          <w:szCs w:val="24"/>
        </w:rPr>
        <w:t>26(7)</w:t>
      </w:r>
      <w:r w:rsidR="003171A5">
        <w:rPr>
          <w:rFonts w:ascii="Times New Roman" w:hAnsi="Times New Roman" w:cs="Times New Roman"/>
          <w:sz w:val="24"/>
          <w:szCs w:val="24"/>
        </w:rPr>
        <w:t>:</w:t>
      </w:r>
      <w:r w:rsidR="00D21995" w:rsidRPr="00B545AA">
        <w:rPr>
          <w:rFonts w:ascii="Times New Roman" w:hAnsi="Times New Roman" w:cs="Times New Roman"/>
          <w:sz w:val="24"/>
          <w:szCs w:val="24"/>
        </w:rPr>
        <w:t xml:space="preserve"> 879–</w:t>
      </w:r>
      <w:proofErr w:type="gramStart"/>
      <w:r w:rsidR="00D21995" w:rsidRPr="00B545AA">
        <w:rPr>
          <w:rFonts w:ascii="Times New Roman" w:hAnsi="Times New Roman" w:cs="Times New Roman"/>
          <w:sz w:val="24"/>
          <w:szCs w:val="24"/>
        </w:rPr>
        <w:t>901</w:t>
      </w:r>
      <w:proofErr w:type="gramEnd"/>
    </w:p>
    <w:p w14:paraId="3F2A4D8C" w14:textId="1A2AA90A" w:rsidR="009A06FD" w:rsidRDefault="009A06FD" w:rsidP="009A06FD">
      <w:pPr>
        <w:spacing w:after="0" w:line="480" w:lineRule="auto"/>
        <w:ind w:left="720" w:hanging="720"/>
        <w:rPr>
          <w:rFonts w:ascii="Times New Roman" w:hAnsi="Times New Roman" w:cs="Times New Roman"/>
          <w:sz w:val="24"/>
          <w:szCs w:val="24"/>
        </w:rPr>
      </w:pPr>
      <w:r w:rsidRPr="009A06FD">
        <w:rPr>
          <w:rFonts w:ascii="Times New Roman" w:hAnsi="Times New Roman" w:cs="Times New Roman"/>
          <w:sz w:val="24"/>
          <w:szCs w:val="24"/>
        </w:rPr>
        <w:t>Thomson</w:t>
      </w:r>
      <w:r w:rsidRPr="009A06FD">
        <w:rPr>
          <w:rFonts w:ascii="Times New Roman" w:hAnsi="Times New Roman" w:cs="Times New Roman"/>
        </w:rPr>
        <w:t xml:space="preserve"> H</w:t>
      </w:r>
      <w:r w:rsidRPr="009A06FD">
        <w:rPr>
          <w:rFonts w:ascii="Times New Roman" w:hAnsi="Times New Roman" w:cs="Times New Roman"/>
          <w:sz w:val="24"/>
          <w:szCs w:val="24"/>
        </w:rPr>
        <w:t xml:space="preserve"> and </w:t>
      </w:r>
      <w:proofErr w:type="spellStart"/>
      <w:r w:rsidRPr="009A06FD">
        <w:rPr>
          <w:rFonts w:ascii="Times New Roman" w:hAnsi="Times New Roman" w:cs="Times New Roman"/>
          <w:sz w:val="24"/>
          <w:szCs w:val="24"/>
        </w:rPr>
        <w:t>Bouzarovski</w:t>
      </w:r>
      <w:proofErr w:type="spellEnd"/>
      <w:r w:rsidRPr="009A06FD">
        <w:rPr>
          <w:rFonts w:ascii="Times New Roman" w:hAnsi="Times New Roman" w:cs="Times New Roman"/>
        </w:rPr>
        <w:t xml:space="preserve"> S</w:t>
      </w:r>
      <w:r w:rsidRPr="009A06FD">
        <w:rPr>
          <w:rFonts w:ascii="Times New Roman" w:hAnsi="Times New Roman" w:cs="Times New Roman"/>
          <w:sz w:val="24"/>
          <w:szCs w:val="24"/>
        </w:rPr>
        <w:t xml:space="preserve"> </w:t>
      </w:r>
      <w:r w:rsidRPr="009A06FD">
        <w:rPr>
          <w:rFonts w:ascii="Times New Roman" w:hAnsi="Times New Roman" w:cs="Times New Roman"/>
        </w:rPr>
        <w:t>(</w:t>
      </w:r>
      <w:r w:rsidRPr="009A06FD">
        <w:rPr>
          <w:rFonts w:ascii="Times New Roman" w:hAnsi="Times New Roman" w:cs="Times New Roman"/>
          <w:sz w:val="24"/>
          <w:szCs w:val="24"/>
        </w:rPr>
        <w:t>2018</w:t>
      </w:r>
      <w:r w:rsidRPr="009A06FD">
        <w:rPr>
          <w:rFonts w:ascii="Times New Roman" w:hAnsi="Times New Roman" w:cs="Times New Roman"/>
        </w:rPr>
        <w:t>)</w:t>
      </w:r>
      <w:r w:rsidRPr="009A06FD">
        <w:rPr>
          <w:rFonts w:ascii="Verdana" w:hAnsi="Verdana" w:cs="Verdana"/>
          <w:color w:val="000000"/>
          <w:sz w:val="24"/>
          <w:szCs w:val="24"/>
        </w:rPr>
        <w:t xml:space="preserve"> </w:t>
      </w:r>
      <w:r w:rsidRPr="009A06FD">
        <w:rPr>
          <w:rFonts w:ascii="Times New Roman" w:hAnsi="Times New Roman" w:cs="Times New Roman"/>
          <w:bCs/>
          <w:color w:val="000000" w:themeColor="text1"/>
          <w:sz w:val="24"/>
          <w:szCs w:val="24"/>
        </w:rPr>
        <w:t>Addressing Energy Poverty in the European Union: State of Play and Action</w:t>
      </w:r>
      <w:r w:rsidRPr="009A06FD">
        <w:rPr>
          <w:rFonts w:ascii="Times New Roman" w:hAnsi="Times New Roman" w:cs="Times New Roman"/>
          <w:bCs/>
          <w:color w:val="000000" w:themeColor="text1"/>
        </w:rPr>
        <w:t xml:space="preserve">. EU Energy Poverty Observatory. European Commission. </w:t>
      </w:r>
      <w:r w:rsidRPr="009A06FD">
        <w:rPr>
          <w:rFonts w:ascii="Times New Roman" w:hAnsi="Times New Roman" w:cs="Times New Roman"/>
          <w:sz w:val="24"/>
          <w:szCs w:val="24"/>
        </w:rPr>
        <w:t xml:space="preserve">Available at: </w:t>
      </w:r>
      <w:hyperlink r:id="rId53" w:history="1">
        <w:r w:rsidRPr="009A06FD">
          <w:rPr>
            <w:rFonts w:ascii="Times New Roman" w:hAnsi="Times New Roman" w:cs="Times New Roman"/>
            <w:color w:val="0000FF"/>
            <w:sz w:val="24"/>
            <w:szCs w:val="24"/>
            <w:u w:val="single"/>
          </w:rPr>
          <w:t>https://energy-poverty.ec.europa.eu/discover/practices-and-policies-toolkit/publications/epov-annual-report-addressing-energy-poverty-european-union-state-play-and-action_en</w:t>
        </w:r>
      </w:hyperlink>
      <w:r w:rsidRPr="009A06FD">
        <w:rPr>
          <w:rFonts w:ascii="Times New Roman" w:hAnsi="Times New Roman" w:cs="Times New Roman"/>
          <w:sz w:val="24"/>
          <w:szCs w:val="24"/>
        </w:rPr>
        <w:t xml:space="preserve"> (accessed January 2023)</w:t>
      </w:r>
      <w:r w:rsidR="00B93805">
        <w:rPr>
          <w:rFonts w:ascii="Times New Roman" w:hAnsi="Times New Roman" w:cs="Times New Roman"/>
          <w:sz w:val="24"/>
          <w:szCs w:val="24"/>
        </w:rPr>
        <w:t>.</w:t>
      </w:r>
    </w:p>
    <w:p w14:paraId="3A30AD62" w14:textId="246D3AC5" w:rsidR="003171A5" w:rsidRPr="009A06FD" w:rsidRDefault="00B05340" w:rsidP="003171A5">
      <w:pPr>
        <w:spacing w:after="0" w:line="480" w:lineRule="auto"/>
        <w:ind w:left="720" w:hanging="720"/>
        <w:rPr>
          <w:rFonts w:ascii="Arial" w:hAnsi="Arial" w:cs="Arial"/>
          <w:sz w:val="24"/>
          <w:szCs w:val="24"/>
        </w:rPr>
      </w:pPr>
      <w:r>
        <w:rPr>
          <w:rFonts w:ascii="Times New Roman" w:hAnsi="Times New Roman" w:cs="Times New Roman"/>
          <w:sz w:val="24"/>
          <w:szCs w:val="24"/>
        </w:rPr>
        <w:t>Thurley</w:t>
      </w:r>
      <w:r w:rsidR="003171A5">
        <w:rPr>
          <w:rFonts w:ascii="Times New Roman" w:hAnsi="Times New Roman" w:cs="Times New Roman"/>
          <w:sz w:val="24"/>
          <w:szCs w:val="24"/>
        </w:rPr>
        <w:t xml:space="preserve"> D</w:t>
      </w:r>
      <w:r w:rsidR="00DD2B60">
        <w:rPr>
          <w:rFonts w:ascii="Times New Roman" w:hAnsi="Times New Roman" w:cs="Times New Roman"/>
          <w:sz w:val="24"/>
          <w:szCs w:val="24"/>
        </w:rPr>
        <w:t xml:space="preserve"> </w:t>
      </w:r>
      <w:r w:rsidR="003171A5">
        <w:rPr>
          <w:rFonts w:ascii="Times New Roman" w:hAnsi="Times New Roman" w:cs="Times New Roman"/>
          <w:sz w:val="24"/>
          <w:szCs w:val="24"/>
        </w:rPr>
        <w:t>McI</w:t>
      </w:r>
      <w:r w:rsidR="00DD2B60">
        <w:rPr>
          <w:rFonts w:ascii="Times New Roman" w:hAnsi="Times New Roman" w:cs="Times New Roman"/>
          <w:sz w:val="24"/>
          <w:szCs w:val="24"/>
        </w:rPr>
        <w:t>nnes</w:t>
      </w:r>
      <w:r w:rsidR="003171A5">
        <w:rPr>
          <w:rFonts w:ascii="Times New Roman" w:hAnsi="Times New Roman" w:cs="Times New Roman"/>
          <w:sz w:val="24"/>
          <w:szCs w:val="24"/>
        </w:rPr>
        <w:t xml:space="preserve"> R and K</w:t>
      </w:r>
      <w:r w:rsidR="00DD2B60">
        <w:rPr>
          <w:rFonts w:ascii="Times New Roman" w:hAnsi="Times New Roman" w:cs="Times New Roman"/>
          <w:sz w:val="24"/>
          <w:szCs w:val="24"/>
        </w:rPr>
        <w:t>ennedy</w:t>
      </w:r>
      <w:r w:rsidR="003171A5">
        <w:rPr>
          <w:rFonts w:ascii="Times New Roman" w:hAnsi="Times New Roman" w:cs="Times New Roman"/>
          <w:sz w:val="24"/>
          <w:szCs w:val="24"/>
        </w:rPr>
        <w:t xml:space="preserve"> S (2019) Winter fuel payments update. House of Commons briefing paper CBP-6019, 5 November. </w:t>
      </w:r>
    </w:p>
    <w:p w14:paraId="54EDBDBD" w14:textId="77777777" w:rsidR="009A06FD" w:rsidRPr="009A06FD" w:rsidRDefault="009A06FD" w:rsidP="009A06FD">
      <w:pPr>
        <w:spacing w:after="0" w:line="480" w:lineRule="auto"/>
        <w:ind w:left="720" w:hanging="720"/>
        <w:rPr>
          <w:rFonts w:ascii="Arial" w:hAnsi="Arial" w:cs="Arial"/>
          <w:sz w:val="24"/>
          <w:szCs w:val="24"/>
        </w:rPr>
      </w:pPr>
      <w:r w:rsidRPr="009A06FD">
        <w:rPr>
          <w:rFonts w:ascii="Times New Roman" w:hAnsi="Times New Roman" w:cs="Times New Roman"/>
          <w:sz w:val="24"/>
          <w:szCs w:val="24"/>
        </w:rPr>
        <w:t xml:space="preserve">UNFCCC (2015) The Paris Agreement.  </w:t>
      </w:r>
    </w:p>
    <w:p w14:paraId="3F94D93F" w14:textId="49F5989E" w:rsidR="009A06FD" w:rsidRPr="009A06FD" w:rsidRDefault="009A06FD" w:rsidP="009A06FD">
      <w:pPr>
        <w:spacing w:after="0" w:line="480" w:lineRule="auto"/>
        <w:ind w:left="720" w:hanging="720"/>
        <w:jc w:val="both"/>
        <w:rPr>
          <w:rFonts w:ascii="Times New Roman" w:hAnsi="Times New Roman" w:cs="Times New Roman"/>
          <w:sz w:val="24"/>
          <w:szCs w:val="24"/>
        </w:rPr>
      </w:pPr>
      <w:r w:rsidRPr="009A06FD">
        <w:rPr>
          <w:rFonts w:ascii="Times New Roman" w:hAnsi="Times New Roman" w:cs="Times New Roman"/>
          <w:sz w:val="24"/>
          <w:szCs w:val="24"/>
        </w:rPr>
        <w:t>Watson C and Bolton P (2013). Warm Front Scheme, House of Commons Standard Note SN/SC/</w:t>
      </w:r>
      <w:proofErr w:type="gramStart"/>
      <w:r w:rsidRPr="009A06FD">
        <w:rPr>
          <w:rFonts w:ascii="Times New Roman" w:hAnsi="Times New Roman" w:cs="Times New Roman"/>
          <w:sz w:val="24"/>
          <w:szCs w:val="24"/>
        </w:rPr>
        <w:t>06231,  21</w:t>
      </w:r>
      <w:proofErr w:type="gramEnd"/>
      <w:r w:rsidRPr="009A06FD">
        <w:rPr>
          <w:rFonts w:ascii="Times New Roman" w:hAnsi="Times New Roman" w:cs="Times New Roman"/>
          <w:sz w:val="24"/>
          <w:szCs w:val="24"/>
          <w:vertAlign w:val="superscript"/>
        </w:rPr>
        <w:t>st</w:t>
      </w:r>
      <w:r w:rsidRPr="009A06FD">
        <w:rPr>
          <w:rFonts w:ascii="Times New Roman" w:hAnsi="Times New Roman" w:cs="Times New Roman"/>
          <w:sz w:val="24"/>
          <w:szCs w:val="24"/>
        </w:rPr>
        <w:t xml:space="preserve"> August</w:t>
      </w:r>
      <w:r w:rsidR="00B93805">
        <w:rPr>
          <w:rFonts w:ascii="Times New Roman" w:hAnsi="Times New Roman" w:cs="Times New Roman"/>
          <w:sz w:val="24"/>
          <w:szCs w:val="24"/>
        </w:rPr>
        <w:t>.</w:t>
      </w:r>
    </w:p>
    <w:p w14:paraId="4C5F1AB5" w14:textId="77777777" w:rsidR="009A06FD" w:rsidRPr="009A06FD" w:rsidRDefault="009A06FD" w:rsidP="009A06FD">
      <w:pPr>
        <w:spacing w:after="0" w:line="480" w:lineRule="auto"/>
        <w:ind w:left="720" w:hanging="720"/>
        <w:textAlignment w:val="baseline"/>
        <w:outlineLvl w:val="0"/>
        <w:rPr>
          <w:rFonts w:ascii="Times New Roman" w:eastAsia="Times New Roman" w:hAnsi="Times New Roman" w:cs="Times New Roman"/>
          <w:color w:val="6D6E71"/>
          <w:sz w:val="24"/>
          <w:szCs w:val="24"/>
          <w:lang w:eastAsia="en-GB"/>
        </w:rPr>
      </w:pPr>
      <w:r w:rsidRPr="009A06FD">
        <w:rPr>
          <w:rFonts w:ascii="Times New Roman" w:hAnsi="Times New Roman" w:cs="Times New Roman"/>
          <w:sz w:val="24"/>
          <w:szCs w:val="24"/>
        </w:rPr>
        <w:t xml:space="preserve">Webb T (2008) </w:t>
      </w:r>
      <w:r w:rsidRPr="009A06FD">
        <w:rPr>
          <w:rFonts w:ascii="Times New Roman" w:eastAsia="Times New Roman" w:hAnsi="Times New Roman" w:cs="Times New Roman"/>
          <w:bCs/>
          <w:kern w:val="36"/>
          <w:sz w:val="24"/>
          <w:szCs w:val="24"/>
          <w:lang w:eastAsia="en-GB"/>
        </w:rPr>
        <w:t xml:space="preserve">One in six UK families trapped in ‘fuel poverty’, </w:t>
      </w:r>
      <w:r w:rsidRPr="009A06FD">
        <w:rPr>
          <w:rFonts w:ascii="Times New Roman" w:eastAsia="Times New Roman" w:hAnsi="Times New Roman" w:cs="Times New Roman"/>
          <w:i/>
          <w:sz w:val="24"/>
          <w:szCs w:val="24"/>
          <w:lang w:eastAsia="en-GB"/>
        </w:rPr>
        <w:t>The Observer</w:t>
      </w:r>
      <w:r w:rsidRPr="009A06FD">
        <w:rPr>
          <w:rFonts w:ascii="Times New Roman" w:eastAsia="Times New Roman" w:hAnsi="Times New Roman" w:cs="Times New Roman"/>
          <w:sz w:val="24"/>
          <w:szCs w:val="24"/>
          <w:lang w:eastAsia="en-GB"/>
        </w:rPr>
        <w:t xml:space="preserve">, January 20th. </w:t>
      </w:r>
    </w:p>
    <w:p w14:paraId="77905CE7" w14:textId="77777777" w:rsidR="009A06FD" w:rsidRPr="009A06FD" w:rsidRDefault="009A06FD" w:rsidP="009A06FD">
      <w:pPr>
        <w:spacing w:after="0" w:line="480" w:lineRule="auto"/>
        <w:ind w:left="720" w:hanging="720"/>
      </w:pPr>
    </w:p>
    <w:p w14:paraId="7849113C" w14:textId="77777777" w:rsidR="009A06FD" w:rsidRPr="009A06FD" w:rsidRDefault="009A06FD" w:rsidP="009A06FD">
      <w:pPr>
        <w:spacing w:after="0" w:line="480" w:lineRule="auto"/>
        <w:ind w:left="720" w:hanging="720"/>
      </w:pPr>
    </w:p>
    <w:p w14:paraId="26272CCD" w14:textId="77777777" w:rsidR="009A06FD" w:rsidRPr="009A06FD" w:rsidRDefault="009A06FD" w:rsidP="009A06FD">
      <w:pPr>
        <w:spacing w:after="0" w:line="480" w:lineRule="auto"/>
        <w:ind w:left="720" w:hanging="720"/>
        <w:rPr>
          <w:rFonts w:ascii="Times New Roman" w:eastAsia="Times New Roman" w:hAnsi="Times New Roman" w:cs="Times New Roman"/>
          <w:sz w:val="24"/>
          <w:szCs w:val="24"/>
          <w:lang w:eastAsia="en-GB"/>
        </w:rPr>
      </w:pPr>
    </w:p>
    <w:p w14:paraId="47EE6DA5" w14:textId="77777777" w:rsidR="009A06FD" w:rsidRPr="009A06FD" w:rsidRDefault="009A06FD" w:rsidP="009A06FD">
      <w:pPr>
        <w:spacing w:after="0" w:line="480" w:lineRule="auto"/>
        <w:ind w:left="720" w:hanging="720"/>
        <w:rPr>
          <w:rFonts w:ascii="GillSansMTPro-Medium" w:hAnsi="GillSansMTPro-Medium" w:cs="GillSansMTPro-Medium"/>
          <w:sz w:val="14"/>
          <w:szCs w:val="14"/>
        </w:rPr>
      </w:pPr>
    </w:p>
    <w:p w14:paraId="20F11D1F" w14:textId="77777777" w:rsidR="009A06FD" w:rsidRPr="009A06FD" w:rsidRDefault="009A06FD" w:rsidP="009A06FD">
      <w:pPr>
        <w:spacing w:after="0" w:line="480" w:lineRule="auto"/>
        <w:ind w:left="720" w:hanging="720"/>
        <w:rPr>
          <w:rFonts w:ascii="GrclxmAdvTT3713a231" w:hAnsi="GrclxmAdvTT3713a231" w:cs="GrclxmAdvTT3713a231"/>
          <w:color w:val="131413"/>
          <w:sz w:val="17"/>
          <w:szCs w:val="17"/>
        </w:rPr>
      </w:pPr>
    </w:p>
    <w:p w14:paraId="5CF7015B" w14:textId="77777777" w:rsidR="009A06FD" w:rsidRPr="009A06FD" w:rsidRDefault="009A06FD" w:rsidP="009A06FD">
      <w:pPr>
        <w:spacing w:after="0" w:line="480" w:lineRule="auto"/>
        <w:ind w:left="720" w:hanging="720"/>
        <w:rPr>
          <w:rFonts w:ascii="Times New Roman" w:eastAsia="Times New Roman" w:hAnsi="Times New Roman" w:cs="Times New Roman"/>
          <w:sz w:val="24"/>
          <w:szCs w:val="24"/>
          <w:lang w:eastAsia="en-GB"/>
        </w:rPr>
      </w:pPr>
    </w:p>
    <w:p w14:paraId="0AFBEAC3" w14:textId="77777777" w:rsidR="009A06FD" w:rsidRPr="009A06FD" w:rsidRDefault="009A06FD" w:rsidP="009A06FD">
      <w:pPr>
        <w:spacing w:after="0" w:line="480" w:lineRule="auto"/>
        <w:ind w:left="720" w:hanging="720"/>
      </w:pPr>
    </w:p>
    <w:p w14:paraId="7D69E120" w14:textId="77777777" w:rsidR="009A06FD" w:rsidRPr="009A06FD" w:rsidRDefault="009A06FD" w:rsidP="009A06FD">
      <w:pPr>
        <w:spacing w:after="0" w:line="480" w:lineRule="auto"/>
        <w:ind w:left="720" w:hanging="720"/>
        <w:rPr>
          <w:rFonts w:ascii="AdvP8073E" w:hAnsi="AdvP8073E" w:cs="AdvP8073E"/>
          <w:color w:val="000000"/>
          <w:sz w:val="15"/>
          <w:szCs w:val="15"/>
        </w:rPr>
      </w:pPr>
    </w:p>
    <w:p w14:paraId="61EE81DB" w14:textId="77777777" w:rsidR="009A06FD" w:rsidRPr="009A06FD" w:rsidRDefault="009A06FD" w:rsidP="009A06FD">
      <w:pPr>
        <w:spacing w:after="0" w:line="480" w:lineRule="auto"/>
        <w:ind w:left="720" w:hanging="720"/>
        <w:rPr>
          <w:color w:val="211D1E"/>
          <w:sz w:val="24"/>
          <w:szCs w:val="24"/>
        </w:rPr>
      </w:pPr>
    </w:p>
    <w:p w14:paraId="15F8AADE" w14:textId="77777777" w:rsidR="009A06FD" w:rsidRDefault="009A06FD" w:rsidP="00F113F8">
      <w:pPr>
        <w:spacing w:after="0" w:line="480" w:lineRule="auto"/>
        <w:jc w:val="both"/>
        <w:rPr>
          <w:rFonts w:ascii="Times New Roman" w:hAnsi="Times New Roman" w:cs="Times New Roman"/>
          <w:sz w:val="24"/>
          <w:szCs w:val="24"/>
        </w:rPr>
      </w:pPr>
    </w:p>
    <w:p w14:paraId="7FBFC73C" w14:textId="77777777" w:rsidR="001734DB" w:rsidRDefault="001734DB" w:rsidP="00F113F8">
      <w:pPr>
        <w:spacing w:after="0" w:line="480" w:lineRule="auto"/>
        <w:jc w:val="both"/>
        <w:rPr>
          <w:rFonts w:ascii="Times New Roman" w:hAnsi="Times New Roman" w:cs="Times New Roman"/>
          <w:sz w:val="24"/>
          <w:szCs w:val="24"/>
        </w:rPr>
      </w:pPr>
    </w:p>
    <w:sectPr w:rsidR="001734DB">
      <w:footerReference w:type="default" r:id="rId54"/>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ul Bridgen" w:date="2023-06-02T14:58:00Z" w:initials="PB">
    <w:p w14:paraId="2BB305BE" w14:textId="77777777" w:rsidR="00416586" w:rsidRDefault="00416586" w:rsidP="00D20828">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B305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305BE" w16cid:durableId="291D79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E954" w14:textId="77777777" w:rsidR="00416586" w:rsidRDefault="00416586" w:rsidP="00D300E1">
      <w:pPr>
        <w:spacing w:after="0" w:line="240" w:lineRule="auto"/>
      </w:pPr>
      <w:r>
        <w:separator/>
      </w:r>
    </w:p>
  </w:endnote>
  <w:endnote w:type="continuationSeparator" w:id="0">
    <w:p w14:paraId="0CE073FF" w14:textId="77777777" w:rsidR="00416586" w:rsidRDefault="00416586" w:rsidP="00D300E1">
      <w:pPr>
        <w:spacing w:after="0" w:line="240" w:lineRule="auto"/>
      </w:pPr>
      <w:r>
        <w:continuationSeparator/>
      </w:r>
    </w:p>
  </w:endnote>
  <w:endnote w:id="1">
    <w:p w14:paraId="4C49389F" w14:textId="77777777" w:rsidR="00416586" w:rsidRDefault="00416586">
      <w:pPr>
        <w:pStyle w:val="EndnoteText"/>
      </w:pPr>
      <w:r>
        <w:rPr>
          <w:rStyle w:val="EndnoteReference"/>
        </w:rPr>
        <w:endnoteRef/>
      </w:r>
      <w:r>
        <w:t xml:space="preserve"> </w:t>
      </w:r>
      <w:r w:rsidRPr="00041CFB">
        <w:rPr>
          <w:rFonts w:ascii="Times New Roman" w:hAnsi="Times New Roman" w:cs="Times New Roman"/>
        </w:rPr>
        <w:t>Energy poverty measurement and policy has differed in the other devolved countries of the UK since at least 2012.</w:t>
      </w:r>
    </w:p>
  </w:endnote>
  <w:endnote w:id="2">
    <w:p w14:paraId="300E0D65" w14:textId="77777777" w:rsidR="00416586" w:rsidRDefault="00416586">
      <w:pPr>
        <w:pStyle w:val="EndnoteText"/>
      </w:pPr>
      <w:r>
        <w:rPr>
          <w:rStyle w:val="EndnoteReference"/>
        </w:rPr>
        <w:endnoteRef/>
      </w:r>
      <w:r>
        <w:t xml:space="preserve"> </w:t>
      </w:r>
      <w:r w:rsidRPr="004F7D3D">
        <w:rPr>
          <w:rFonts w:ascii="Times New Roman" w:hAnsi="Times New Roman" w:cs="Times New Roman"/>
        </w:rPr>
        <w:t>A social tariff has been considered intermittently since the 1980s but has never been introduced (Bradshaw and Keung 2022b).</w:t>
      </w:r>
    </w:p>
  </w:endnote>
  <w:endnote w:id="3">
    <w:p w14:paraId="677AA96A" w14:textId="3000E6DB" w:rsidR="00416586" w:rsidRPr="009A06FD" w:rsidRDefault="00416586">
      <w:pPr>
        <w:pStyle w:val="EndnoteText"/>
        <w:rPr>
          <w:rFonts w:ascii="Times New Roman" w:hAnsi="Times New Roman" w:cs="Times New Roman"/>
        </w:rPr>
      </w:pPr>
      <w:r w:rsidRPr="009A06FD">
        <w:rPr>
          <w:rStyle w:val="EndnoteReference"/>
          <w:rFonts w:ascii="Times New Roman" w:hAnsi="Times New Roman" w:cs="Times New Roman"/>
        </w:rPr>
        <w:endnoteRef/>
      </w:r>
      <w:r w:rsidRPr="009A06FD">
        <w:rPr>
          <w:rFonts w:ascii="Times New Roman" w:hAnsi="Times New Roman" w:cs="Times New Roman"/>
        </w:rPr>
        <w:t xml:space="preserve"> Regulatory policy was also used </w:t>
      </w:r>
      <w:r>
        <w:rPr>
          <w:rFonts w:ascii="Times New Roman" w:hAnsi="Times New Roman" w:cs="Times New Roman"/>
        </w:rPr>
        <w:t>for this purpose  (see Office of the Deputy Prime Minister 2006).</w:t>
      </w:r>
      <w:r w:rsidRPr="009A06FD">
        <w:rPr>
          <w:rFonts w:ascii="Times New Roman" w:hAnsi="Times New Roman" w:cs="Times New Roman"/>
        </w:rPr>
        <w:t xml:space="preserve"> </w:t>
      </w:r>
    </w:p>
  </w:endnote>
  <w:endnote w:id="4">
    <w:p w14:paraId="67C23CB2" w14:textId="77777777" w:rsidR="00416586" w:rsidRPr="009A06FD" w:rsidRDefault="00416586">
      <w:pPr>
        <w:pStyle w:val="EndnoteText"/>
        <w:rPr>
          <w:rFonts w:ascii="Times New Roman" w:hAnsi="Times New Roman" w:cs="Times New Roman"/>
        </w:rPr>
      </w:pPr>
      <w:r w:rsidRPr="009A06FD">
        <w:rPr>
          <w:rStyle w:val="EndnoteReference"/>
          <w:rFonts w:ascii="Times New Roman" w:hAnsi="Times New Roman" w:cs="Times New Roman"/>
        </w:rPr>
        <w:endnoteRef/>
      </w:r>
      <w:r w:rsidRPr="009A06FD">
        <w:rPr>
          <w:rFonts w:ascii="Times New Roman" w:hAnsi="Times New Roman" w:cs="Times New Roman"/>
        </w:rPr>
        <w:t xml:space="preserve"> Targets were only increased slightly up to 2000.</w:t>
      </w:r>
    </w:p>
  </w:endnote>
  <w:endnote w:id="5">
    <w:p w14:paraId="485499AB" w14:textId="3317F1BF" w:rsidR="00416586" w:rsidRPr="00035409" w:rsidRDefault="00416586">
      <w:pPr>
        <w:pStyle w:val="EndnoteText"/>
      </w:pPr>
      <w:r w:rsidRPr="00035409">
        <w:rPr>
          <w:rStyle w:val="EndnoteReference"/>
        </w:rPr>
        <w:endnoteRef/>
      </w:r>
      <w:r w:rsidRPr="00035409">
        <w:t xml:space="preserve"> </w:t>
      </w:r>
      <w:r w:rsidRPr="00041CFB">
        <w:rPr>
          <w:rFonts w:ascii="Times New Roman" w:eastAsia="Arial" w:hAnsi="Times New Roman" w:cs="Times New Roman"/>
          <w:lang w:eastAsia="en-GB"/>
        </w:rPr>
        <w:t>They were retained in Scotland and Wales.</w:t>
      </w:r>
    </w:p>
  </w:endnote>
  <w:endnote w:id="6">
    <w:p w14:paraId="78AB6AD7" w14:textId="77777777" w:rsidR="00416586" w:rsidRDefault="00416586">
      <w:pPr>
        <w:pStyle w:val="EndnoteText"/>
      </w:pPr>
      <w:r>
        <w:rPr>
          <w:rStyle w:val="EndnoteReference"/>
        </w:rPr>
        <w:endnoteRef/>
      </w:r>
      <w:r>
        <w:t xml:space="preserve"> </w:t>
      </w:r>
      <w:r w:rsidRPr="007E5131">
        <w:rPr>
          <w:rFonts w:ascii="Times New Roman" w:hAnsi="Times New Roman" w:cs="Times New Roman"/>
        </w:rPr>
        <w:t>When first introduced the guarantee was expected to be in place for two years.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Pro Light">
    <w:altName w:val="Gill Sans MT Pro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roman"/>
    <w:notTrueType/>
    <w:pitch w:val="default"/>
    <w:sig w:usb0="00000003" w:usb1="08070000" w:usb2="00000010" w:usb3="00000000" w:csb0="00020001" w:csb1="00000000"/>
  </w:font>
  <w:font w:name="JoannaMT">
    <w:altName w:val="Cambria"/>
    <w:panose1 w:val="00000000000000000000"/>
    <w:charset w:val="00"/>
    <w:family w:val="roman"/>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HelveticaNeue-Bold">
    <w:altName w:val="Arial"/>
    <w:panose1 w:val="00000000000000000000"/>
    <w:charset w:val="00"/>
    <w:family w:val="swiss"/>
    <w:notTrueType/>
    <w:pitch w:val="default"/>
    <w:sig w:usb0="00000003" w:usb1="00000000" w:usb2="00000000" w:usb3="00000000" w:csb0="00000001" w:csb1="00000000"/>
  </w:font>
  <w:font w:name="MyriadPro-Light">
    <w:altName w:val="MS Gothic"/>
    <w:panose1 w:val="00000000000000000000"/>
    <w:charset w:val="80"/>
    <w:family w:val="auto"/>
    <w:notTrueType/>
    <w:pitch w:val="default"/>
    <w:sig w:usb0="00000003" w:usb1="08070000" w:usb2="00000010" w:usb3="00000000" w:csb0="0002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illSansMTPro-Medium">
    <w:altName w:val="Calibri"/>
    <w:panose1 w:val="00000000000000000000"/>
    <w:charset w:val="00"/>
    <w:family w:val="swiss"/>
    <w:notTrueType/>
    <w:pitch w:val="default"/>
    <w:sig w:usb0="00000003" w:usb1="00000000" w:usb2="00000000" w:usb3="00000000" w:csb0="00000001" w:csb1="00000000"/>
  </w:font>
  <w:font w:name="GrclxmAdvTT3713a231">
    <w:altName w:val="Cambria"/>
    <w:panose1 w:val="00000000000000000000"/>
    <w:charset w:val="00"/>
    <w:family w:val="roman"/>
    <w:notTrueType/>
    <w:pitch w:val="default"/>
    <w:sig w:usb0="00000003" w:usb1="00000000" w:usb2="00000000" w:usb3="00000000" w:csb0="00000001" w:csb1="00000000"/>
  </w:font>
  <w:font w:name="AdvP8073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8095"/>
      <w:docPartObj>
        <w:docPartGallery w:val="Page Numbers (Bottom of Page)"/>
        <w:docPartUnique/>
      </w:docPartObj>
    </w:sdtPr>
    <w:sdtEndPr>
      <w:rPr>
        <w:noProof/>
      </w:rPr>
    </w:sdtEndPr>
    <w:sdtContent>
      <w:p w14:paraId="2A257D4F" w14:textId="2AFDD95A" w:rsidR="00416586" w:rsidRDefault="00416586">
        <w:pPr>
          <w:pStyle w:val="Footer"/>
          <w:jc w:val="center"/>
        </w:pPr>
        <w:r>
          <w:fldChar w:fldCharType="begin"/>
        </w:r>
        <w:r>
          <w:instrText xml:space="preserve"> PAGE   \* MERGEFORMAT </w:instrText>
        </w:r>
        <w:r>
          <w:fldChar w:fldCharType="separate"/>
        </w:r>
        <w:r w:rsidR="004B300C">
          <w:rPr>
            <w:noProof/>
          </w:rPr>
          <w:t>1</w:t>
        </w:r>
        <w:r>
          <w:rPr>
            <w:noProof/>
          </w:rPr>
          <w:fldChar w:fldCharType="end"/>
        </w:r>
      </w:p>
    </w:sdtContent>
  </w:sdt>
  <w:p w14:paraId="7B4509D6" w14:textId="77777777" w:rsidR="00416586" w:rsidRDefault="00416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5B88B" w14:textId="77777777" w:rsidR="00416586" w:rsidRDefault="00416586" w:rsidP="00D300E1">
      <w:pPr>
        <w:spacing w:after="0" w:line="240" w:lineRule="auto"/>
      </w:pPr>
      <w:r>
        <w:separator/>
      </w:r>
    </w:p>
  </w:footnote>
  <w:footnote w:type="continuationSeparator" w:id="0">
    <w:p w14:paraId="627EFB57" w14:textId="77777777" w:rsidR="00416586" w:rsidRDefault="00416586" w:rsidP="00D30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81557"/>
    <w:multiLevelType w:val="hybridMultilevel"/>
    <w:tmpl w:val="9488C570"/>
    <w:lvl w:ilvl="0" w:tplc="F07C79A8">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E86561"/>
    <w:multiLevelType w:val="hybridMultilevel"/>
    <w:tmpl w:val="6AFB30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91861785">
    <w:abstractNumId w:val="0"/>
  </w:num>
  <w:num w:numId="2" w16cid:durableId="17146926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Bridgen">
    <w15:presenceInfo w15:providerId="AD" w15:userId="S-1-5-21-2015846570-11164191-355810188-70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E1"/>
    <w:rsid w:val="00014F83"/>
    <w:rsid w:val="0002335F"/>
    <w:rsid w:val="00024E99"/>
    <w:rsid w:val="0003080E"/>
    <w:rsid w:val="00030986"/>
    <w:rsid w:val="00035409"/>
    <w:rsid w:val="000400F2"/>
    <w:rsid w:val="00041CFB"/>
    <w:rsid w:val="00051040"/>
    <w:rsid w:val="00054594"/>
    <w:rsid w:val="000574F9"/>
    <w:rsid w:val="0006029F"/>
    <w:rsid w:val="00066E3C"/>
    <w:rsid w:val="00083EE8"/>
    <w:rsid w:val="00094421"/>
    <w:rsid w:val="000A638D"/>
    <w:rsid w:val="000B62EE"/>
    <w:rsid w:val="000C47AA"/>
    <w:rsid w:val="000C4B3B"/>
    <w:rsid w:val="000C50BB"/>
    <w:rsid w:val="000C764D"/>
    <w:rsid w:val="000D0FC4"/>
    <w:rsid w:val="000D6367"/>
    <w:rsid w:val="000E28F9"/>
    <w:rsid w:val="000E4440"/>
    <w:rsid w:val="000E56A4"/>
    <w:rsid w:val="000F0277"/>
    <w:rsid w:val="000F12F7"/>
    <w:rsid w:val="000F1718"/>
    <w:rsid w:val="000F5E16"/>
    <w:rsid w:val="000F63EC"/>
    <w:rsid w:val="000F654F"/>
    <w:rsid w:val="000F725E"/>
    <w:rsid w:val="001008CF"/>
    <w:rsid w:val="00110229"/>
    <w:rsid w:val="0012153C"/>
    <w:rsid w:val="00127212"/>
    <w:rsid w:val="00130033"/>
    <w:rsid w:val="00133536"/>
    <w:rsid w:val="00136403"/>
    <w:rsid w:val="001368B1"/>
    <w:rsid w:val="001369C0"/>
    <w:rsid w:val="001455CB"/>
    <w:rsid w:val="001545E3"/>
    <w:rsid w:val="00154E30"/>
    <w:rsid w:val="001638FD"/>
    <w:rsid w:val="001649C4"/>
    <w:rsid w:val="00165641"/>
    <w:rsid w:val="00172D57"/>
    <w:rsid w:val="001734DB"/>
    <w:rsid w:val="00175B8B"/>
    <w:rsid w:val="0017607E"/>
    <w:rsid w:val="00182C59"/>
    <w:rsid w:val="00184203"/>
    <w:rsid w:val="00184A43"/>
    <w:rsid w:val="00184E99"/>
    <w:rsid w:val="00190695"/>
    <w:rsid w:val="001906A4"/>
    <w:rsid w:val="0019421C"/>
    <w:rsid w:val="00196BFB"/>
    <w:rsid w:val="001976E1"/>
    <w:rsid w:val="001A0E9F"/>
    <w:rsid w:val="001A490D"/>
    <w:rsid w:val="001B0FF5"/>
    <w:rsid w:val="001B3585"/>
    <w:rsid w:val="001B51E3"/>
    <w:rsid w:val="001C422F"/>
    <w:rsid w:val="001C4F41"/>
    <w:rsid w:val="001D0DE0"/>
    <w:rsid w:val="001D20DA"/>
    <w:rsid w:val="001D4E23"/>
    <w:rsid w:val="001E7965"/>
    <w:rsid w:val="001F2BB4"/>
    <w:rsid w:val="001F4598"/>
    <w:rsid w:val="00201851"/>
    <w:rsid w:val="00201D90"/>
    <w:rsid w:val="00202FF1"/>
    <w:rsid w:val="00205B64"/>
    <w:rsid w:val="00207B42"/>
    <w:rsid w:val="00216D80"/>
    <w:rsid w:val="0022185A"/>
    <w:rsid w:val="0022303B"/>
    <w:rsid w:val="0022568D"/>
    <w:rsid w:val="0022649F"/>
    <w:rsid w:val="00250F3E"/>
    <w:rsid w:val="00255C03"/>
    <w:rsid w:val="00274988"/>
    <w:rsid w:val="002772A1"/>
    <w:rsid w:val="002811F6"/>
    <w:rsid w:val="00281C7F"/>
    <w:rsid w:val="002850B4"/>
    <w:rsid w:val="00286B94"/>
    <w:rsid w:val="00291960"/>
    <w:rsid w:val="002B6FD5"/>
    <w:rsid w:val="002C3575"/>
    <w:rsid w:val="002D47FA"/>
    <w:rsid w:val="002E0538"/>
    <w:rsid w:val="002E214C"/>
    <w:rsid w:val="002E26CE"/>
    <w:rsid w:val="002E5DE0"/>
    <w:rsid w:val="002E7F7D"/>
    <w:rsid w:val="002F1759"/>
    <w:rsid w:val="002F3948"/>
    <w:rsid w:val="002F4F55"/>
    <w:rsid w:val="002F5673"/>
    <w:rsid w:val="002F61AA"/>
    <w:rsid w:val="003072B3"/>
    <w:rsid w:val="00313A69"/>
    <w:rsid w:val="00314C56"/>
    <w:rsid w:val="003171A5"/>
    <w:rsid w:val="003219D8"/>
    <w:rsid w:val="003232F0"/>
    <w:rsid w:val="003438D5"/>
    <w:rsid w:val="003508F5"/>
    <w:rsid w:val="0035143D"/>
    <w:rsid w:val="0035618F"/>
    <w:rsid w:val="003561D1"/>
    <w:rsid w:val="0035747D"/>
    <w:rsid w:val="00357899"/>
    <w:rsid w:val="00360FB4"/>
    <w:rsid w:val="00362ED5"/>
    <w:rsid w:val="003647F5"/>
    <w:rsid w:val="0036492C"/>
    <w:rsid w:val="00365915"/>
    <w:rsid w:val="00377A77"/>
    <w:rsid w:val="003806CD"/>
    <w:rsid w:val="00387E0C"/>
    <w:rsid w:val="003935AF"/>
    <w:rsid w:val="003937CA"/>
    <w:rsid w:val="00394BCF"/>
    <w:rsid w:val="003952ED"/>
    <w:rsid w:val="00396C34"/>
    <w:rsid w:val="003A00AB"/>
    <w:rsid w:val="003A1B1F"/>
    <w:rsid w:val="003B0E31"/>
    <w:rsid w:val="003B0F75"/>
    <w:rsid w:val="003B1B04"/>
    <w:rsid w:val="003B5FA0"/>
    <w:rsid w:val="003B6D6F"/>
    <w:rsid w:val="003C003E"/>
    <w:rsid w:val="003C25B5"/>
    <w:rsid w:val="003C47E7"/>
    <w:rsid w:val="003C5F6C"/>
    <w:rsid w:val="003D3B38"/>
    <w:rsid w:val="003D3CF4"/>
    <w:rsid w:val="003D615A"/>
    <w:rsid w:val="003D68B3"/>
    <w:rsid w:val="003D7449"/>
    <w:rsid w:val="003E3290"/>
    <w:rsid w:val="003E5D39"/>
    <w:rsid w:val="003E625F"/>
    <w:rsid w:val="003E79E7"/>
    <w:rsid w:val="003F4268"/>
    <w:rsid w:val="003F697C"/>
    <w:rsid w:val="0040027E"/>
    <w:rsid w:val="0040266F"/>
    <w:rsid w:val="0041182C"/>
    <w:rsid w:val="004121E9"/>
    <w:rsid w:val="00414FEE"/>
    <w:rsid w:val="00415145"/>
    <w:rsid w:val="00416586"/>
    <w:rsid w:val="00422AEF"/>
    <w:rsid w:val="00425991"/>
    <w:rsid w:val="00427C54"/>
    <w:rsid w:val="00431DD3"/>
    <w:rsid w:val="0043375C"/>
    <w:rsid w:val="00443EB6"/>
    <w:rsid w:val="00447ED8"/>
    <w:rsid w:val="00450D10"/>
    <w:rsid w:val="004558F1"/>
    <w:rsid w:val="0045742C"/>
    <w:rsid w:val="00461C31"/>
    <w:rsid w:val="0046292F"/>
    <w:rsid w:val="00464F4D"/>
    <w:rsid w:val="004676F5"/>
    <w:rsid w:val="00467E8C"/>
    <w:rsid w:val="0047680E"/>
    <w:rsid w:val="00482D29"/>
    <w:rsid w:val="00487487"/>
    <w:rsid w:val="00491406"/>
    <w:rsid w:val="0049347E"/>
    <w:rsid w:val="00494199"/>
    <w:rsid w:val="00495B31"/>
    <w:rsid w:val="00496F96"/>
    <w:rsid w:val="004A09F4"/>
    <w:rsid w:val="004A36AE"/>
    <w:rsid w:val="004A7C81"/>
    <w:rsid w:val="004B1553"/>
    <w:rsid w:val="004B300C"/>
    <w:rsid w:val="004B7B1C"/>
    <w:rsid w:val="004E2197"/>
    <w:rsid w:val="004E6D98"/>
    <w:rsid w:val="004F571D"/>
    <w:rsid w:val="004F5D93"/>
    <w:rsid w:val="004F6A63"/>
    <w:rsid w:val="004F7D3D"/>
    <w:rsid w:val="0050720B"/>
    <w:rsid w:val="00511301"/>
    <w:rsid w:val="00514E61"/>
    <w:rsid w:val="00516B97"/>
    <w:rsid w:val="005216A9"/>
    <w:rsid w:val="0052612E"/>
    <w:rsid w:val="00527175"/>
    <w:rsid w:val="00530140"/>
    <w:rsid w:val="00531267"/>
    <w:rsid w:val="0053519D"/>
    <w:rsid w:val="00537729"/>
    <w:rsid w:val="0054434B"/>
    <w:rsid w:val="00544BFB"/>
    <w:rsid w:val="00554455"/>
    <w:rsid w:val="00556B2C"/>
    <w:rsid w:val="005623CA"/>
    <w:rsid w:val="0056342D"/>
    <w:rsid w:val="00564BDA"/>
    <w:rsid w:val="00570A39"/>
    <w:rsid w:val="0057172F"/>
    <w:rsid w:val="00573894"/>
    <w:rsid w:val="00574BD4"/>
    <w:rsid w:val="005801C6"/>
    <w:rsid w:val="00584AE3"/>
    <w:rsid w:val="00590612"/>
    <w:rsid w:val="005A234C"/>
    <w:rsid w:val="005A2AF3"/>
    <w:rsid w:val="005A2FC4"/>
    <w:rsid w:val="005A4812"/>
    <w:rsid w:val="005A6828"/>
    <w:rsid w:val="005B33DC"/>
    <w:rsid w:val="005C0D27"/>
    <w:rsid w:val="005C1BC1"/>
    <w:rsid w:val="005C488D"/>
    <w:rsid w:val="005C6003"/>
    <w:rsid w:val="005C6D59"/>
    <w:rsid w:val="005C78D1"/>
    <w:rsid w:val="005D25C4"/>
    <w:rsid w:val="005E0432"/>
    <w:rsid w:val="005E120A"/>
    <w:rsid w:val="005E25E5"/>
    <w:rsid w:val="005E3547"/>
    <w:rsid w:val="0060480E"/>
    <w:rsid w:val="00605DFC"/>
    <w:rsid w:val="00607AF0"/>
    <w:rsid w:val="00607CFA"/>
    <w:rsid w:val="006118B7"/>
    <w:rsid w:val="00611A0B"/>
    <w:rsid w:val="006160E6"/>
    <w:rsid w:val="006202B5"/>
    <w:rsid w:val="00620775"/>
    <w:rsid w:val="0064431F"/>
    <w:rsid w:val="006455EC"/>
    <w:rsid w:val="00646072"/>
    <w:rsid w:val="00646109"/>
    <w:rsid w:val="00653C0E"/>
    <w:rsid w:val="00663177"/>
    <w:rsid w:val="00664057"/>
    <w:rsid w:val="006657C0"/>
    <w:rsid w:val="00665989"/>
    <w:rsid w:val="006674C1"/>
    <w:rsid w:val="00670F1D"/>
    <w:rsid w:val="00673BB3"/>
    <w:rsid w:val="0068003B"/>
    <w:rsid w:val="00680A1D"/>
    <w:rsid w:val="006859D2"/>
    <w:rsid w:val="00687632"/>
    <w:rsid w:val="0069070A"/>
    <w:rsid w:val="006912FE"/>
    <w:rsid w:val="00693C7A"/>
    <w:rsid w:val="006B081A"/>
    <w:rsid w:val="006B2A7E"/>
    <w:rsid w:val="006B3C04"/>
    <w:rsid w:val="006B511D"/>
    <w:rsid w:val="006C2598"/>
    <w:rsid w:val="006C4434"/>
    <w:rsid w:val="006D20EA"/>
    <w:rsid w:val="006D2579"/>
    <w:rsid w:val="006D3350"/>
    <w:rsid w:val="006D786F"/>
    <w:rsid w:val="006E07FC"/>
    <w:rsid w:val="006E7F10"/>
    <w:rsid w:val="006F2481"/>
    <w:rsid w:val="006F3498"/>
    <w:rsid w:val="006F4D15"/>
    <w:rsid w:val="006F65DC"/>
    <w:rsid w:val="006F6E99"/>
    <w:rsid w:val="00702901"/>
    <w:rsid w:val="00710C30"/>
    <w:rsid w:val="00715563"/>
    <w:rsid w:val="0072779D"/>
    <w:rsid w:val="007340D9"/>
    <w:rsid w:val="0073490F"/>
    <w:rsid w:val="00741745"/>
    <w:rsid w:val="00747D72"/>
    <w:rsid w:val="00752981"/>
    <w:rsid w:val="00756040"/>
    <w:rsid w:val="00760DFD"/>
    <w:rsid w:val="00761DFB"/>
    <w:rsid w:val="00762126"/>
    <w:rsid w:val="00764EB3"/>
    <w:rsid w:val="00766AAA"/>
    <w:rsid w:val="00771946"/>
    <w:rsid w:val="007730D1"/>
    <w:rsid w:val="0077427A"/>
    <w:rsid w:val="007803D0"/>
    <w:rsid w:val="00783595"/>
    <w:rsid w:val="00792B25"/>
    <w:rsid w:val="007A24A9"/>
    <w:rsid w:val="007A4294"/>
    <w:rsid w:val="007A4F2E"/>
    <w:rsid w:val="007A6DB9"/>
    <w:rsid w:val="007A7D9E"/>
    <w:rsid w:val="007A7F02"/>
    <w:rsid w:val="007B068A"/>
    <w:rsid w:val="007B0C5E"/>
    <w:rsid w:val="007C234D"/>
    <w:rsid w:val="007C24F4"/>
    <w:rsid w:val="007C29B7"/>
    <w:rsid w:val="007D00AC"/>
    <w:rsid w:val="007D298F"/>
    <w:rsid w:val="007D3A1A"/>
    <w:rsid w:val="007D5B1C"/>
    <w:rsid w:val="007D7738"/>
    <w:rsid w:val="007E41FF"/>
    <w:rsid w:val="007E5131"/>
    <w:rsid w:val="007F0133"/>
    <w:rsid w:val="007F2B19"/>
    <w:rsid w:val="007F6324"/>
    <w:rsid w:val="007F718C"/>
    <w:rsid w:val="007F774F"/>
    <w:rsid w:val="007F7ED9"/>
    <w:rsid w:val="008035A8"/>
    <w:rsid w:val="008035CD"/>
    <w:rsid w:val="008036F1"/>
    <w:rsid w:val="0080693D"/>
    <w:rsid w:val="008131B4"/>
    <w:rsid w:val="008173EB"/>
    <w:rsid w:val="0082526C"/>
    <w:rsid w:val="00827897"/>
    <w:rsid w:val="00832843"/>
    <w:rsid w:val="00834FDC"/>
    <w:rsid w:val="0083787A"/>
    <w:rsid w:val="00846D63"/>
    <w:rsid w:val="0085311A"/>
    <w:rsid w:val="00861F15"/>
    <w:rsid w:val="00872BBC"/>
    <w:rsid w:val="00874991"/>
    <w:rsid w:val="00880C6A"/>
    <w:rsid w:val="00881850"/>
    <w:rsid w:val="008852A9"/>
    <w:rsid w:val="00890BDE"/>
    <w:rsid w:val="00892F02"/>
    <w:rsid w:val="008931A3"/>
    <w:rsid w:val="0089414A"/>
    <w:rsid w:val="008A04DF"/>
    <w:rsid w:val="008A0F01"/>
    <w:rsid w:val="008A5586"/>
    <w:rsid w:val="008B37C9"/>
    <w:rsid w:val="008B452E"/>
    <w:rsid w:val="008B625A"/>
    <w:rsid w:val="008B6850"/>
    <w:rsid w:val="008C2607"/>
    <w:rsid w:val="008C4765"/>
    <w:rsid w:val="008C4FB8"/>
    <w:rsid w:val="008D1B24"/>
    <w:rsid w:val="008D205D"/>
    <w:rsid w:val="008D214E"/>
    <w:rsid w:val="008D4BD5"/>
    <w:rsid w:val="008D550D"/>
    <w:rsid w:val="008E274C"/>
    <w:rsid w:val="008E32D3"/>
    <w:rsid w:val="008E4DAA"/>
    <w:rsid w:val="008E59B7"/>
    <w:rsid w:val="008E7481"/>
    <w:rsid w:val="008F0463"/>
    <w:rsid w:val="008F45C1"/>
    <w:rsid w:val="008F566F"/>
    <w:rsid w:val="008F64ED"/>
    <w:rsid w:val="009009EC"/>
    <w:rsid w:val="0090116C"/>
    <w:rsid w:val="0090385D"/>
    <w:rsid w:val="00904278"/>
    <w:rsid w:val="00907CB0"/>
    <w:rsid w:val="00907ECA"/>
    <w:rsid w:val="009157A7"/>
    <w:rsid w:val="00920E79"/>
    <w:rsid w:val="00927398"/>
    <w:rsid w:val="00932492"/>
    <w:rsid w:val="00936E08"/>
    <w:rsid w:val="00942E22"/>
    <w:rsid w:val="00944479"/>
    <w:rsid w:val="00946949"/>
    <w:rsid w:val="00950C52"/>
    <w:rsid w:val="00951664"/>
    <w:rsid w:val="00953A93"/>
    <w:rsid w:val="0095693C"/>
    <w:rsid w:val="0095766D"/>
    <w:rsid w:val="00971E90"/>
    <w:rsid w:val="0097330E"/>
    <w:rsid w:val="00973D94"/>
    <w:rsid w:val="009743C9"/>
    <w:rsid w:val="00974B5B"/>
    <w:rsid w:val="009807ED"/>
    <w:rsid w:val="00987D81"/>
    <w:rsid w:val="00990819"/>
    <w:rsid w:val="00992E4D"/>
    <w:rsid w:val="009951BA"/>
    <w:rsid w:val="00997CC1"/>
    <w:rsid w:val="009A06FD"/>
    <w:rsid w:val="009B02D5"/>
    <w:rsid w:val="009B10A5"/>
    <w:rsid w:val="009B1E66"/>
    <w:rsid w:val="009B6F97"/>
    <w:rsid w:val="009B7789"/>
    <w:rsid w:val="009C0077"/>
    <w:rsid w:val="009C1885"/>
    <w:rsid w:val="009C396F"/>
    <w:rsid w:val="009E035A"/>
    <w:rsid w:val="009F6AB1"/>
    <w:rsid w:val="00A22063"/>
    <w:rsid w:val="00A22E3A"/>
    <w:rsid w:val="00A23B12"/>
    <w:rsid w:val="00A270B1"/>
    <w:rsid w:val="00A27E08"/>
    <w:rsid w:val="00A30E28"/>
    <w:rsid w:val="00A31C9A"/>
    <w:rsid w:val="00A35F93"/>
    <w:rsid w:val="00A424DA"/>
    <w:rsid w:val="00A464F0"/>
    <w:rsid w:val="00A515E2"/>
    <w:rsid w:val="00A52CFE"/>
    <w:rsid w:val="00A60E03"/>
    <w:rsid w:val="00A6677B"/>
    <w:rsid w:val="00A722FC"/>
    <w:rsid w:val="00A72323"/>
    <w:rsid w:val="00A803B1"/>
    <w:rsid w:val="00A83C56"/>
    <w:rsid w:val="00A858B5"/>
    <w:rsid w:val="00A86073"/>
    <w:rsid w:val="00A95136"/>
    <w:rsid w:val="00AA551D"/>
    <w:rsid w:val="00AB2271"/>
    <w:rsid w:val="00AB7544"/>
    <w:rsid w:val="00AC2186"/>
    <w:rsid w:val="00AC4140"/>
    <w:rsid w:val="00AD5F4E"/>
    <w:rsid w:val="00AD6881"/>
    <w:rsid w:val="00AE0F88"/>
    <w:rsid w:val="00AE25A1"/>
    <w:rsid w:val="00AF1E66"/>
    <w:rsid w:val="00AF52B5"/>
    <w:rsid w:val="00B02123"/>
    <w:rsid w:val="00B046AE"/>
    <w:rsid w:val="00B05340"/>
    <w:rsid w:val="00B06681"/>
    <w:rsid w:val="00B06CB0"/>
    <w:rsid w:val="00B11371"/>
    <w:rsid w:val="00B138B5"/>
    <w:rsid w:val="00B23D9C"/>
    <w:rsid w:val="00B2628E"/>
    <w:rsid w:val="00B3127F"/>
    <w:rsid w:val="00B375BF"/>
    <w:rsid w:val="00B40669"/>
    <w:rsid w:val="00B42C17"/>
    <w:rsid w:val="00B43216"/>
    <w:rsid w:val="00B46871"/>
    <w:rsid w:val="00B4691E"/>
    <w:rsid w:val="00B47B05"/>
    <w:rsid w:val="00B5098D"/>
    <w:rsid w:val="00B57D83"/>
    <w:rsid w:val="00B667D9"/>
    <w:rsid w:val="00B70C41"/>
    <w:rsid w:val="00B70CEA"/>
    <w:rsid w:val="00B72B81"/>
    <w:rsid w:val="00B75989"/>
    <w:rsid w:val="00B77A5D"/>
    <w:rsid w:val="00B92F8C"/>
    <w:rsid w:val="00B93805"/>
    <w:rsid w:val="00B94F9A"/>
    <w:rsid w:val="00BA5A01"/>
    <w:rsid w:val="00BA7DA4"/>
    <w:rsid w:val="00BB3AD8"/>
    <w:rsid w:val="00BB60D5"/>
    <w:rsid w:val="00BB70B8"/>
    <w:rsid w:val="00BC395F"/>
    <w:rsid w:val="00BC67C3"/>
    <w:rsid w:val="00BD15FD"/>
    <w:rsid w:val="00BD555C"/>
    <w:rsid w:val="00BE0818"/>
    <w:rsid w:val="00BE49F9"/>
    <w:rsid w:val="00BE6302"/>
    <w:rsid w:val="00BF1125"/>
    <w:rsid w:val="00BF1D99"/>
    <w:rsid w:val="00BF7E02"/>
    <w:rsid w:val="00C02973"/>
    <w:rsid w:val="00C046AF"/>
    <w:rsid w:val="00C0755E"/>
    <w:rsid w:val="00C12467"/>
    <w:rsid w:val="00C12A4D"/>
    <w:rsid w:val="00C13232"/>
    <w:rsid w:val="00C140BB"/>
    <w:rsid w:val="00C16476"/>
    <w:rsid w:val="00C179D1"/>
    <w:rsid w:val="00C23FDE"/>
    <w:rsid w:val="00C24646"/>
    <w:rsid w:val="00C32A30"/>
    <w:rsid w:val="00C3315E"/>
    <w:rsid w:val="00C362DD"/>
    <w:rsid w:val="00C36FD1"/>
    <w:rsid w:val="00C41F73"/>
    <w:rsid w:val="00C431A1"/>
    <w:rsid w:val="00C540D0"/>
    <w:rsid w:val="00C5413F"/>
    <w:rsid w:val="00C578C1"/>
    <w:rsid w:val="00C60EFD"/>
    <w:rsid w:val="00C61FD7"/>
    <w:rsid w:val="00C6554C"/>
    <w:rsid w:val="00C6750A"/>
    <w:rsid w:val="00C67776"/>
    <w:rsid w:val="00C72DD3"/>
    <w:rsid w:val="00C80D1C"/>
    <w:rsid w:val="00C85AE5"/>
    <w:rsid w:val="00C9309A"/>
    <w:rsid w:val="00C95E78"/>
    <w:rsid w:val="00CB31E9"/>
    <w:rsid w:val="00CC05B8"/>
    <w:rsid w:val="00CC306B"/>
    <w:rsid w:val="00CC3CE8"/>
    <w:rsid w:val="00CC61D7"/>
    <w:rsid w:val="00CD58EF"/>
    <w:rsid w:val="00CE02CE"/>
    <w:rsid w:val="00CE18FD"/>
    <w:rsid w:val="00CE32A6"/>
    <w:rsid w:val="00CF529C"/>
    <w:rsid w:val="00D04210"/>
    <w:rsid w:val="00D0461A"/>
    <w:rsid w:val="00D048C4"/>
    <w:rsid w:val="00D05166"/>
    <w:rsid w:val="00D0541F"/>
    <w:rsid w:val="00D073F5"/>
    <w:rsid w:val="00D11F30"/>
    <w:rsid w:val="00D1505D"/>
    <w:rsid w:val="00D15A58"/>
    <w:rsid w:val="00D20828"/>
    <w:rsid w:val="00D21995"/>
    <w:rsid w:val="00D21F51"/>
    <w:rsid w:val="00D26A00"/>
    <w:rsid w:val="00D275A3"/>
    <w:rsid w:val="00D300E1"/>
    <w:rsid w:val="00D31549"/>
    <w:rsid w:val="00D3167F"/>
    <w:rsid w:val="00D32AB7"/>
    <w:rsid w:val="00D426F1"/>
    <w:rsid w:val="00D47101"/>
    <w:rsid w:val="00D47790"/>
    <w:rsid w:val="00D60EA4"/>
    <w:rsid w:val="00D61F72"/>
    <w:rsid w:val="00D655FD"/>
    <w:rsid w:val="00D72D59"/>
    <w:rsid w:val="00D73C02"/>
    <w:rsid w:val="00D86DD7"/>
    <w:rsid w:val="00D87EF5"/>
    <w:rsid w:val="00D935BE"/>
    <w:rsid w:val="00D9568D"/>
    <w:rsid w:val="00DA2E0C"/>
    <w:rsid w:val="00DB0EB8"/>
    <w:rsid w:val="00DB5C0C"/>
    <w:rsid w:val="00DB74E2"/>
    <w:rsid w:val="00DD2B60"/>
    <w:rsid w:val="00DD3066"/>
    <w:rsid w:val="00DD47F6"/>
    <w:rsid w:val="00DD791D"/>
    <w:rsid w:val="00DE4B8C"/>
    <w:rsid w:val="00DF2CB1"/>
    <w:rsid w:val="00E01724"/>
    <w:rsid w:val="00E02DF4"/>
    <w:rsid w:val="00E0428C"/>
    <w:rsid w:val="00E15F99"/>
    <w:rsid w:val="00E16CC3"/>
    <w:rsid w:val="00E228BB"/>
    <w:rsid w:val="00E36F3A"/>
    <w:rsid w:val="00E40499"/>
    <w:rsid w:val="00E414C3"/>
    <w:rsid w:val="00E45D93"/>
    <w:rsid w:val="00E470EC"/>
    <w:rsid w:val="00E4735C"/>
    <w:rsid w:val="00E5016E"/>
    <w:rsid w:val="00E5226A"/>
    <w:rsid w:val="00E5554F"/>
    <w:rsid w:val="00E639E8"/>
    <w:rsid w:val="00E63D82"/>
    <w:rsid w:val="00E72F8D"/>
    <w:rsid w:val="00E762F0"/>
    <w:rsid w:val="00E77AFC"/>
    <w:rsid w:val="00E851A2"/>
    <w:rsid w:val="00E91026"/>
    <w:rsid w:val="00E9419A"/>
    <w:rsid w:val="00E95CA9"/>
    <w:rsid w:val="00EA20FA"/>
    <w:rsid w:val="00EA6A27"/>
    <w:rsid w:val="00EA7FA6"/>
    <w:rsid w:val="00EB42E8"/>
    <w:rsid w:val="00EB4FC2"/>
    <w:rsid w:val="00EB780C"/>
    <w:rsid w:val="00EC1B01"/>
    <w:rsid w:val="00EC29B8"/>
    <w:rsid w:val="00EC6874"/>
    <w:rsid w:val="00ED256F"/>
    <w:rsid w:val="00ED58E6"/>
    <w:rsid w:val="00EE2265"/>
    <w:rsid w:val="00EE2775"/>
    <w:rsid w:val="00EE2AB0"/>
    <w:rsid w:val="00EE795B"/>
    <w:rsid w:val="00EF08A5"/>
    <w:rsid w:val="00EF5BA0"/>
    <w:rsid w:val="00EF7632"/>
    <w:rsid w:val="00F0011A"/>
    <w:rsid w:val="00F113F8"/>
    <w:rsid w:val="00F125FB"/>
    <w:rsid w:val="00F139A7"/>
    <w:rsid w:val="00F13F4A"/>
    <w:rsid w:val="00F16FDB"/>
    <w:rsid w:val="00F17A9B"/>
    <w:rsid w:val="00F21B9B"/>
    <w:rsid w:val="00F2207D"/>
    <w:rsid w:val="00F237CC"/>
    <w:rsid w:val="00F2483B"/>
    <w:rsid w:val="00F32397"/>
    <w:rsid w:val="00F32708"/>
    <w:rsid w:val="00F34905"/>
    <w:rsid w:val="00F400D9"/>
    <w:rsid w:val="00F42BE6"/>
    <w:rsid w:val="00F43F6C"/>
    <w:rsid w:val="00F467C9"/>
    <w:rsid w:val="00F47D25"/>
    <w:rsid w:val="00F526BD"/>
    <w:rsid w:val="00F53931"/>
    <w:rsid w:val="00F568F5"/>
    <w:rsid w:val="00F57B7A"/>
    <w:rsid w:val="00F64C5E"/>
    <w:rsid w:val="00F6799F"/>
    <w:rsid w:val="00F7269C"/>
    <w:rsid w:val="00F748AB"/>
    <w:rsid w:val="00F81FC2"/>
    <w:rsid w:val="00F824CD"/>
    <w:rsid w:val="00F85A7D"/>
    <w:rsid w:val="00F96786"/>
    <w:rsid w:val="00FA277B"/>
    <w:rsid w:val="00FA3C24"/>
    <w:rsid w:val="00FA66D7"/>
    <w:rsid w:val="00FB444B"/>
    <w:rsid w:val="00FB75EB"/>
    <w:rsid w:val="00FC4E87"/>
    <w:rsid w:val="00FD1A1A"/>
    <w:rsid w:val="00FD2B11"/>
    <w:rsid w:val="00FE26B1"/>
    <w:rsid w:val="00FE76C3"/>
    <w:rsid w:val="00FE7D97"/>
    <w:rsid w:val="00FE7EF6"/>
    <w:rsid w:val="00FF102F"/>
    <w:rsid w:val="00FF274D"/>
    <w:rsid w:val="00FF33D8"/>
    <w:rsid w:val="00FF5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86550"/>
  <w15:chartTrackingRefBased/>
  <w15:docId w15:val="{7D16EC62-FA87-48EC-8F54-CF56B3B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300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00E1"/>
    <w:rPr>
      <w:sz w:val="20"/>
      <w:szCs w:val="20"/>
    </w:rPr>
  </w:style>
  <w:style w:type="character" w:styleId="EndnoteReference">
    <w:name w:val="endnote reference"/>
    <w:basedOn w:val="DefaultParagraphFont"/>
    <w:uiPriority w:val="99"/>
    <w:semiHidden/>
    <w:unhideWhenUsed/>
    <w:rsid w:val="00D300E1"/>
    <w:rPr>
      <w:vertAlign w:val="superscript"/>
    </w:rPr>
  </w:style>
  <w:style w:type="paragraph" w:customStyle="1" w:styleId="Default">
    <w:name w:val="Default"/>
    <w:rsid w:val="00365915"/>
    <w:pPr>
      <w:autoSpaceDE w:val="0"/>
      <w:autoSpaceDN w:val="0"/>
      <w:adjustRightInd w:val="0"/>
      <w:spacing w:after="0" w:line="240" w:lineRule="auto"/>
    </w:pPr>
    <w:rPr>
      <w:rFonts w:ascii="Gill Sans MT Pro Light" w:hAnsi="Gill Sans MT Pro Light" w:cs="Gill Sans MT Pro Light"/>
      <w:color w:val="000000"/>
      <w:sz w:val="24"/>
      <w:szCs w:val="24"/>
    </w:rPr>
  </w:style>
  <w:style w:type="character" w:styleId="Strong">
    <w:name w:val="Strong"/>
    <w:basedOn w:val="DefaultParagraphFont"/>
    <w:uiPriority w:val="22"/>
    <w:qFormat/>
    <w:rsid w:val="0057172F"/>
    <w:rPr>
      <w:b/>
      <w:bCs/>
    </w:rPr>
  </w:style>
  <w:style w:type="character" w:styleId="Hyperlink">
    <w:name w:val="Hyperlink"/>
    <w:basedOn w:val="DefaultParagraphFont"/>
    <w:uiPriority w:val="99"/>
    <w:unhideWhenUsed/>
    <w:rsid w:val="00464F4D"/>
    <w:rPr>
      <w:color w:val="0000FF"/>
      <w:u w:val="single"/>
    </w:rPr>
  </w:style>
  <w:style w:type="character" w:styleId="Emphasis">
    <w:name w:val="Emphasis"/>
    <w:basedOn w:val="DefaultParagraphFont"/>
    <w:uiPriority w:val="20"/>
    <w:qFormat/>
    <w:rsid w:val="00464F4D"/>
    <w:rPr>
      <w:i/>
      <w:iCs/>
    </w:rPr>
  </w:style>
  <w:style w:type="paragraph" w:styleId="FootnoteText">
    <w:name w:val="footnote text"/>
    <w:basedOn w:val="Normal"/>
    <w:link w:val="FootnoteTextChar"/>
    <w:uiPriority w:val="99"/>
    <w:semiHidden/>
    <w:unhideWhenUsed/>
    <w:rsid w:val="007C234D"/>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semiHidden/>
    <w:rsid w:val="007C234D"/>
    <w:rPr>
      <w:rFonts w:ascii="Arial" w:eastAsia="Arial" w:hAnsi="Arial" w:cs="Arial"/>
      <w:sz w:val="20"/>
      <w:szCs w:val="20"/>
      <w:lang w:eastAsia="en-GB"/>
    </w:rPr>
  </w:style>
  <w:style w:type="character" w:styleId="FootnoteReference">
    <w:name w:val="footnote reference"/>
    <w:basedOn w:val="DefaultParagraphFont"/>
    <w:uiPriority w:val="99"/>
    <w:semiHidden/>
    <w:unhideWhenUsed/>
    <w:rsid w:val="007C234D"/>
    <w:rPr>
      <w:vertAlign w:val="superscript"/>
    </w:rPr>
  </w:style>
  <w:style w:type="paragraph" w:styleId="NormalWeb">
    <w:name w:val="Normal (Web)"/>
    <w:basedOn w:val="Normal"/>
    <w:uiPriority w:val="99"/>
    <w:semiHidden/>
    <w:unhideWhenUsed/>
    <w:rsid w:val="00761DF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2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35F"/>
  </w:style>
  <w:style w:type="paragraph" w:styleId="Footer">
    <w:name w:val="footer"/>
    <w:basedOn w:val="Normal"/>
    <w:link w:val="FooterChar"/>
    <w:uiPriority w:val="99"/>
    <w:unhideWhenUsed/>
    <w:rsid w:val="0002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35F"/>
  </w:style>
  <w:style w:type="paragraph" w:styleId="BalloonText">
    <w:name w:val="Balloon Text"/>
    <w:basedOn w:val="Normal"/>
    <w:link w:val="BalloonTextChar"/>
    <w:uiPriority w:val="99"/>
    <w:semiHidden/>
    <w:unhideWhenUsed/>
    <w:rsid w:val="00184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203"/>
    <w:rPr>
      <w:rFonts w:ascii="Segoe UI" w:hAnsi="Segoe UI" w:cs="Segoe UI"/>
      <w:sz w:val="18"/>
      <w:szCs w:val="18"/>
    </w:rPr>
  </w:style>
  <w:style w:type="character" w:styleId="CommentReference">
    <w:name w:val="annotation reference"/>
    <w:basedOn w:val="DefaultParagraphFont"/>
    <w:uiPriority w:val="99"/>
    <w:semiHidden/>
    <w:unhideWhenUsed/>
    <w:rsid w:val="00D20828"/>
    <w:rPr>
      <w:sz w:val="16"/>
      <w:szCs w:val="16"/>
    </w:rPr>
  </w:style>
  <w:style w:type="paragraph" w:styleId="CommentText">
    <w:name w:val="annotation text"/>
    <w:basedOn w:val="Normal"/>
    <w:link w:val="CommentTextChar"/>
    <w:uiPriority w:val="99"/>
    <w:semiHidden/>
    <w:unhideWhenUsed/>
    <w:rsid w:val="00D20828"/>
    <w:pPr>
      <w:spacing w:line="240" w:lineRule="auto"/>
    </w:pPr>
    <w:rPr>
      <w:sz w:val="20"/>
      <w:szCs w:val="20"/>
    </w:rPr>
  </w:style>
  <w:style w:type="character" w:customStyle="1" w:styleId="CommentTextChar">
    <w:name w:val="Comment Text Char"/>
    <w:basedOn w:val="DefaultParagraphFont"/>
    <w:link w:val="CommentText"/>
    <w:uiPriority w:val="99"/>
    <w:semiHidden/>
    <w:rsid w:val="00D20828"/>
    <w:rPr>
      <w:sz w:val="20"/>
      <w:szCs w:val="20"/>
    </w:rPr>
  </w:style>
  <w:style w:type="paragraph" w:styleId="CommentSubject">
    <w:name w:val="annotation subject"/>
    <w:basedOn w:val="CommentText"/>
    <w:next w:val="CommentText"/>
    <w:link w:val="CommentSubjectChar"/>
    <w:uiPriority w:val="99"/>
    <w:semiHidden/>
    <w:unhideWhenUsed/>
    <w:rsid w:val="00D20828"/>
    <w:rPr>
      <w:b/>
      <w:bCs/>
    </w:rPr>
  </w:style>
  <w:style w:type="character" w:customStyle="1" w:styleId="CommentSubjectChar">
    <w:name w:val="Comment Subject Char"/>
    <w:basedOn w:val="CommentTextChar"/>
    <w:link w:val="CommentSubject"/>
    <w:uiPriority w:val="99"/>
    <w:semiHidden/>
    <w:rsid w:val="00D20828"/>
    <w:rPr>
      <w:b/>
      <w:bCs/>
      <w:sz w:val="20"/>
      <w:szCs w:val="20"/>
    </w:rPr>
  </w:style>
  <w:style w:type="paragraph" w:styleId="Revision">
    <w:name w:val="Revision"/>
    <w:hidden/>
    <w:uiPriority w:val="99"/>
    <w:semiHidden/>
    <w:rsid w:val="00D20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8461">
      <w:bodyDiv w:val="1"/>
      <w:marLeft w:val="0"/>
      <w:marRight w:val="0"/>
      <w:marTop w:val="0"/>
      <w:marBottom w:val="0"/>
      <w:divBdr>
        <w:top w:val="none" w:sz="0" w:space="0" w:color="auto"/>
        <w:left w:val="none" w:sz="0" w:space="0" w:color="auto"/>
        <w:bottom w:val="none" w:sz="0" w:space="0" w:color="auto"/>
        <w:right w:val="none" w:sz="0" w:space="0" w:color="auto"/>
      </w:divBdr>
      <w:divsChild>
        <w:div w:id="179204528">
          <w:marLeft w:val="0"/>
          <w:marRight w:val="0"/>
          <w:marTop w:val="0"/>
          <w:marBottom w:val="0"/>
          <w:divBdr>
            <w:top w:val="none" w:sz="0" w:space="0" w:color="auto"/>
            <w:left w:val="none" w:sz="0" w:space="0" w:color="auto"/>
            <w:bottom w:val="none" w:sz="0" w:space="0" w:color="auto"/>
            <w:right w:val="none" w:sz="0" w:space="0" w:color="auto"/>
          </w:divBdr>
        </w:div>
        <w:div w:id="187303827">
          <w:marLeft w:val="0"/>
          <w:marRight w:val="0"/>
          <w:marTop w:val="0"/>
          <w:marBottom w:val="0"/>
          <w:divBdr>
            <w:top w:val="none" w:sz="0" w:space="0" w:color="auto"/>
            <w:left w:val="none" w:sz="0" w:space="0" w:color="auto"/>
            <w:bottom w:val="none" w:sz="0" w:space="0" w:color="auto"/>
            <w:right w:val="none" w:sz="0" w:space="0" w:color="auto"/>
          </w:divBdr>
        </w:div>
      </w:divsChild>
    </w:div>
    <w:div w:id="468207047">
      <w:bodyDiv w:val="1"/>
      <w:marLeft w:val="0"/>
      <w:marRight w:val="0"/>
      <w:marTop w:val="0"/>
      <w:marBottom w:val="0"/>
      <w:divBdr>
        <w:top w:val="none" w:sz="0" w:space="0" w:color="auto"/>
        <w:left w:val="none" w:sz="0" w:space="0" w:color="auto"/>
        <w:bottom w:val="none" w:sz="0" w:space="0" w:color="auto"/>
        <w:right w:val="none" w:sz="0" w:space="0" w:color="auto"/>
      </w:divBdr>
    </w:div>
    <w:div w:id="646710672">
      <w:bodyDiv w:val="1"/>
      <w:marLeft w:val="0"/>
      <w:marRight w:val="0"/>
      <w:marTop w:val="0"/>
      <w:marBottom w:val="0"/>
      <w:divBdr>
        <w:top w:val="none" w:sz="0" w:space="0" w:color="auto"/>
        <w:left w:val="none" w:sz="0" w:space="0" w:color="auto"/>
        <w:bottom w:val="none" w:sz="0" w:space="0" w:color="auto"/>
        <w:right w:val="none" w:sz="0" w:space="0" w:color="auto"/>
      </w:divBdr>
    </w:div>
    <w:div w:id="901913362">
      <w:bodyDiv w:val="1"/>
      <w:marLeft w:val="0"/>
      <w:marRight w:val="0"/>
      <w:marTop w:val="0"/>
      <w:marBottom w:val="0"/>
      <w:divBdr>
        <w:top w:val="none" w:sz="0" w:space="0" w:color="auto"/>
        <w:left w:val="none" w:sz="0" w:space="0" w:color="auto"/>
        <w:bottom w:val="none" w:sz="0" w:space="0" w:color="auto"/>
        <w:right w:val="none" w:sz="0" w:space="0" w:color="auto"/>
      </w:divBdr>
    </w:div>
    <w:div w:id="1004941647">
      <w:bodyDiv w:val="1"/>
      <w:marLeft w:val="0"/>
      <w:marRight w:val="0"/>
      <w:marTop w:val="0"/>
      <w:marBottom w:val="0"/>
      <w:divBdr>
        <w:top w:val="none" w:sz="0" w:space="0" w:color="auto"/>
        <w:left w:val="none" w:sz="0" w:space="0" w:color="auto"/>
        <w:bottom w:val="none" w:sz="0" w:space="0" w:color="auto"/>
        <w:right w:val="none" w:sz="0" w:space="0" w:color="auto"/>
      </w:divBdr>
    </w:div>
    <w:div w:id="1097825759">
      <w:bodyDiv w:val="1"/>
      <w:marLeft w:val="0"/>
      <w:marRight w:val="0"/>
      <w:marTop w:val="0"/>
      <w:marBottom w:val="0"/>
      <w:divBdr>
        <w:top w:val="none" w:sz="0" w:space="0" w:color="auto"/>
        <w:left w:val="none" w:sz="0" w:space="0" w:color="auto"/>
        <w:bottom w:val="none" w:sz="0" w:space="0" w:color="auto"/>
        <w:right w:val="none" w:sz="0" w:space="0" w:color="auto"/>
      </w:divBdr>
    </w:div>
    <w:div w:id="1611083421">
      <w:bodyDiv w:val="1"/>
      <w:marLeft w:val="0"/>
      <w:marRight w:val="0"/>
      <w:marTop w:val="0"/>
      <w:marBottom w:val="0"/>
      <w:divBdr>
        <w:top w:val="none" w:sz="0" w:space="0" w:color="auto"/>
        <w:left w:val="none" w:sz="0" w:space="0" w:color="auto"/>
        <w:bottom w:val="none" w:sz="0" w:space="0" w:color="auto"/>
        <w:right w:val="none" w:sz="0" w:space="0" w:color="auto"/>
      </w:divBdr>
    </w:div>
    <w:div w:id="1616017594">
      <w:bodyDiv w:val="1"/>
      <w:marLeft w:val="0"/>
      <w:marRight w:val="0"/>
      <w:marTop w:val="0"/>
      <w:marBottom w:val="0"/>
      <w:divBdr>
        <w:top w:val="none" w:sz="0" w:space="0" w:color="auto"/>
        <w:left w:val="none" w:sz="0" w:space="0" w:color="auto"/>
        <w:bottom w:val="none" w:sz="0" w:space="0" w:color="auto"/>
        <w:right w:val="none" w:sz="0" w:space="0" w:color="auto"/>
      </w:divBdr>
    </w:div>
    <w:div w:id="1878204170">
      <w:bodyDiv w:val="1"/>
      <w:marLeft w:val="0"/>
      <w:marRight w:val="0"/>
      <w:marTop w:val="0"/>
      <w:marBottom w:val="0"/>
      <w:divBdr>
        <w:top w:val="none" w:sz="0" w:space="0" w:color="auto"/>
        <w:left w:val="none" w:sz="0" w:space="0" w:color="auto"/>
        <w:bottom w:val="none" w:sz="0" w:space="0" w:color="auto"/>
        <w:right w:val="none" w:sz="0" w:space="0" w:color="auto"/>
      </w:divBdr>
    </w:div>
    <w:div w:id="1990942471">
      <w:bodyDiv w:val="1"/>
      <w:marLeft w:val="0"/>
      <w:marRight w:val="0"/>
      <w:marTop w:val="0"/>
      <w:marBottom w:val="0"/>
      <w:divBdr>
        <w:top w:val="none" w:sz="0" w:space="0" w:color="auto"/>
        <w:left w:val="none" w:sz="0" w:space="0" w:color="auto"/>
        <w:bottom w:val="none" w:sz="0" w:space="0" w:color="auto"/>
        <w:right w:val="none" w:sz="0" w:space="0" w:color="auto"/>
      </w:divBdr>
    </w:div>
    <w:div w:id="20513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gov.uk/government/organisations/department-for-business-energy-and-industrial-strategy" TargetMode="External"/><Relationship Id="rId26" Type="http://schemas.openxmlformats.org/officeDocument/2006/relationships/hyperlink" Target="https://www.gov.uk/government/statistics/final-uk-greenhouse-gas-emissions-national-statistics-1990-to-2020" TargetMode="External"/><Relationship Id="rId39" Type="http://schemas.openxmlformats.org/officeDocument/2006/relationships/hyperlink" Target="https://commission.europa.eu/business-economy-euro/economic-recovery/recovery-and-resilience-facility_en" TargetMode="External"/><Relationship Id="rId21" Type="http://schemas.openxmlformats.org/officeDocument/2006/relationships/hyperlink" Target="https://www.gov.uk/government/statistical-data-sets/annual-domestic-energy-price-statistics" TargetMode="External"/><Relationship Id="rId34" Type="http://schemas.openxmlformats.org/officeDocument/2006/relationships/hyperlink" Target="https://www.gov.uk/government/publications/energy-company-obligation-eco-delivery-costs" TargetMode="External"/><Relationship Id="rId42" Type="http://schemas.openxmlformats.org/officeDocument/2006/relationships/hyperlink" Target="https://www.ipcc.ch/sr15/" TargetMode="External"/><Relationship Id="rId47" Type="http://schemas.openxmlformats.org/officeDocument/2006/relationships/hyperlink" Target="https://www.researchgate.net/profile/Jan-Rosenow?_sg%5B0%5D=hl8I_xwX0lMOmSNphh2_z0JPdbRsVEmPqk3b-qI4f56xt5Sf_7kM8_7dSCXhi4z_mqS5xhg.-uz9AtMOMd5VB2EY6_CzaEW3gWcJe6PiSyRXBoSxJ2ZreglffCXhCaEQzQQbF_GHayPr7CcRKK41pRqTvt6pHQ&amp;_sg%5B1%5D=3YyTl937Tl5EgwbqvQ41u0qBSZxnOLL89qfYaFwNQSGiKZTVy1NPUw0dt1m0A9hxsWHELRs.ay8gWVx_pfemhzfyueXLOR3EN6NRAhbxGbGZaKxfjkGO2mIxoDcQEizoPa5L1VkmI-Imrl86rksvfDR__SzJPg" TargetMode="External"/><Relationship Id="rId50" Type="http://schemas.openxmlformats.org/officeDocument/2006/relationships/hyperlink" Target="https://www.researchgate.net/journal/Energy-Policy-0301-421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askcpag.org.uk/content/208471/rising-fuel-poverty" TargetMode="External"/><Relationship Id="rId11" Type="http://schemas.microsoft.com/office/2016/09/relationships/commentsIds" Target="commentsIds.xml"/><Relationship Id="rId24" Type="http://schemas.openxmlformats.org/officeDocument/2006/relationships/hyperlink" Target="https://www.gov.uk/government/news/warmer-greener-and-cheaper-homes-as-government-opens-a-triple-win-upgrade-for-social-housing" TargetMode="External"/><Relationship Id="rId32" Type="http://schemas.openxmlformats.org/officeDocument/2006/relationships/hyperlink" Target="https://www.oeko.de/en/publications/p-details/bibtex/policies-and-measures-to-alleviate-energy-poverty-in-germany-learning-from-good-practices-in-other-1.tex%20(accessed%20May%202023" TargetMode="External"/><Relationship Id="rId37" Type="http://schemas.openxmlformats.org/officeDocument/2006/relationships/hyperlink" Target="https://ec.europa.eu/info/strategy/priorities-2019-2024/european-green-deal_en" TargetMode="External"/><Relationship Id="rId40" Type="http://schemas.openxmlformats.org/officeDocument/2006/relationships/hyperlink" Target="https://www.gov.uk/government/news/400-energy-bills-discount-to-support-households-this-winter" TargetMode="External"/><Relationship Id="rId45" Type="http://schemas.openxmlformats.org/officeDocument/2006/relationships/hyperlink" Target="https://assets.publishing.service.gov.uk/government/uploads/system/uploads/attachment_data/file/8262/144527.pdf" TargetMode="External"/><Relationship Id="rId53" Type="http://schemas.openxmlformats.org/officeDocument/2006/relationships/hyperlink" Target="https://energy-poverty.ec.europa.eu/discover/practices-and-policies-toolkit/publications/epov-annual-report-addressing-energy-poverty-european-union-state-play-and-action_en" TargetMode="External"/><Relationship Id="rId5" Type="http://schemas.openxmlformats.org/officeDocument/2006/relationships/webSettings" Target="webSettings.xml"/><Relationship Id="rId19" Type="http://schemas.openxmlformats.org/officeDocument/2006/relationships/hyperlink" Target="https://www.gov.uk/government/statistical-data-sets/annual-domestic-energy-price-statistic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https://www.gov.uk/government/organisations/department-for-business-energy-and-industrial-strategy" TargetMode="External"/><Relationship Id="rId27" Type="http://schemas.openxmlformats.org/officeDocument/2006/relationships/hyperlink" Target="https://www.gov.uk/government/organisations/department-for-business-energy-and-industrial-strategy" TargetMode="External"/><Relationship Id="rId30" Type="http://schemas.openxmlformats.org/officeDocument/2006/relationships/hyperlink" Target="https://pure.york.ac.uk/portal/en/publications/is-a-social-tariff-for-energy-feasible-and-effective" TargetMode="External"/><Relationship Id="rId35" Type="http://schemas.openxmlformats.org/officeDocument/2006/relationships/hyperlink" Target="https://assets.publishing.service.gov.uk/government/uploads/system/uploads/attachment_data/file/322901/Warm_Front_Evaluation_Report.pdf" TargetMode="External"/><Relationship Id="rId43" Type="http://schemas.openxmlformats.org/officeDocument/2006/relationships/hyperlink" Target="https://commonslibrary.parliament.uk/research-briefings/sn06019/" TargetMode="External"/><Relationship Id="rId48" Type="http://schemas.openxmlformats.org/officeDocument/2006/relationships/hyperlink" Target="https://www.researchgate.net/scientific-contributions/Reg-Platt-2060797909?_sg%5B0%5D=hl8I_xwX0lMOmSNphh2_z0JPdbRsVEmPqk3b-qI4f56xt5Sf_7kM8_7dSCXhi4z_mqS5xhg.-uz9AtMOMd5VB2EY6_CzaEW3gWcJe6PiSyRXBoSxJ2ZreglffCXhCaEQzQQbF_GHayPr7CcRKK41pRqTvt6pHQ&amp;_sg%5B1%5D=3YyTl937Tl5EgwbqvQ41u0qBSZxnOLL89qfYaFwNQSGiKZTVy1NPUw0dt1m0A9hxsWHELRs.ay8gWVx_pfemhzfyueXLOR3EN6NRAhbxGbGZaKxfjkGO2mIxoDcQEizoPa5L1VkmI-Imrl86rksvfDR__SzJPg" TargetMode="External"/><Relationship Id="rId56" Type="http://schemas.microsoft.com/office/2011/relationships/people" Target="people.xml"/><Relationship Id="rId8" Type="http://schemas.openxmlformats.org/officeDocument/2006/relationships/hyperlink" Target="mailto:Paul.Bridgen@soton,.ac.uk" TargetMode="External"/><Relationship Id="rId51" Type="http://schemas.openxmlformats.org/officeDocument/2006/relationships/hyperlink" Target="https://www.euractiv.com/content_providers/euractiv-com/"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hyperlink" Target="https://www.gov.uk/government/organisations/department-for-business-energy-and-industrial-strategy" TargetMode="External"/><Relationship Id="rId33" Type="http://schemas.openxmlformats.org/officeDocument/2006/relationships/hyperlink" Target="https://www.gov.uk/government/statistical-data-sets/trends-in-fuel-poverty-england-2003-to-2010" TargetMode="External"/><Relationship Id="rId38" Type="http://schemas.openxmlformats.org/officeDocument/2006/relationships/hyperlink" Target="https://eur-lex.europa.eu/legal-content/EN/TXT/PDF/?uri=CELEX:32020H1563&amp;from=EN" TargetMode="External"/><Relationship Id="rId46" Type="http://schemas.openxmlformats.org/officeDocument/2006/relationships/hyperlink" Target="https://www.resolutionfoundation.org/press-releases/a-2800-energy-price-could-push-almost-ten-million-families-in-england-into-fuel-stress-unless-the-government-provides-further-support/" TargetMode="External"/><Relationship Id="rId20" Type="http://schemas.openxmlformats.org/officeDocument/2006/relationships/hyperlink" Target="https://www.gov.uk/government/organisations/department-for-business-energy-and-industrial-strategy" TargetMode="External"/><Relationship Id="rId41" Type="http://schemas.openxmlformats.org/officeDocument/2006/relationships/hyperlink" Target="https://www.gov.uk/government/news/energy-bills-support-extended-for-an-extra-three-month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yperlink" Target="https://www.gov.uk/government/organisations/department-for-business-energy-and-industrial-strategy" TargetMode="External"/><Relationship Id="rId28" Type="http://schemas.openxmlformats.org/officeDocument/2006/relationships/hyperlink" Target="https://www.gov.uk/government/collections/fuel-poverty-statistics" TargetMode="External"/><Relationship Id="rId36" Type="http://schemas.openxmlformats.org/officeDocument/2006/relationships/hyperlink" Target="https://commission.europa.eu/energy-climate-change-environment/implementation-eu-countries/energy-and-climate-governance-and-reporting/national-energy-and-climate-plans_en" TargetMode="External"/><Relationship Id="rId49" Type="http://schemas.openxmlformats.org/officeDocument/2006/relationships/hyperlink" Target="https://www.researchgate.net/scientific-contributions/Brooke-Flanagan-2060819367?_sg%5B0%5D=hl8I_xwX0lMOmSNphh2_z0JPdbRsVEmPqk3b-qI4f56xt5Sf_7kM8_7dSCXhi4z_mqS5xhg.-uz9AtMOMd5VB2EY6_CzaEW3gWcJe6PiSyRXBoSxJ2ZreglffCXhCaEQzQQbF_GHayPr7CcRKK41pRqTvt6pHQ&amp;_sg%5B1%5D=3YyTl937Tl5EgwbqvQ41u0qBSZxnOLL89qfYaFwNQSGiKZTVy1NPUw0dt1m0A9hxsWHELRs.ay8gWVx_pfemhzfyueXLOR3EN6NRAhbxGbGZaKxfjkGO2mIxoDcQEizoPa5L1VkmI-Imrl86rksvfDR__SzJPg" TargetMode="External"/><Relationship Id="rId57" Type="http://schemas.openxmlformats.org/officeDocument/2006/relationships/theme" Target="theme/theme1.xml"/><Relationship Id="rId10" Type="http://schemas.microsoft.com/office/2011/relationships/commentsExtended" Target="commentsExtended.xml"/><Relationship Id="rId31" Type="http://schemas.openxmlformats.org/officeDocument/2006/relationships/hyperlink" Target="https://www.data.gov.uk/dataset/fa114d69-6678-4ca7-a9af-0759a979cf4b/warm-front-close-out-report" TargetMode="External"/><Relationship Id="rId44" Type="http://schemas.openxmlformats.org/officeDocument/2006/relationships/hyperlink" Target="https://commonslibrary.parliament.uk/research-briefings/sn00696/" TargetMode="External"/><Relationship Id="rId52" Type="http://schemas.openxmlformats.org/officeDocument/2006/relationships/hyperlink" Target="https://www.euractiv.com/section/energy/news/eu-outlines-short-and-long-term-answer-to-global-energy-price-sur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Figure</a:t>
            </a:r>
            <a:r>
              <a:rPr lang="en-GB" sz="1200" baseline="0">
                <a:latin typeface="Times New Roman" panose="02020603050405020304" pitchFamily="18" charset="0"/>
                <a:cs typeface="Times New Roman" panose="02020603050405020304" pitchFamily="18" charset="0"/>
              </a:rPr>
              <a:t> two: </a:t>
            </a:r>
            <a:r>
              <a:rPr lang="en-GB" sz="1200">
                <a:latin typeface="Times New Roman" panose="02020603050405020304" pitchFamily="18" charset="0"/>
                <a:cs typeface="Times New Roman" panose="02020603050405020304" pitchFamily="18" charset="0"/>
              </a:rPr>
              <a:t>Great</a:t>
            </a:r>
            <a:r>
              <a:rPr lang="en-GB" sz="1200" baseline="0">
                <a:latin typeface="Times New Roman" panose="02020603050405020304" pitchFamily="18" charset="0"/>
                <a:cs typeface="Times New Roman" panose="02020603050405020304" pitchFamily="18" charset="0"/>
              </a:rPr>
              <a:t> Britain¹ </a:t>
            </a:r>
            <a:r>
              <a:rPr lang="en-GB" sz="1200">
                <a:latin typeface="Times New Roman" panose="02020603050405020304" pitchFamily="18" charset="0"/>
                <a:cs typeface="Times New Roman" panose="02020603050405020304" pitchFamily="18" charset="0"/>
              </a:rPr>
              <a:t>Real Average Annual Household Gas Prices, UK pounds, 1997-2023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'Long Run'!$Q$49</c:f>
              <c:strCache>
                <c:ptCount val="1"/>
                <c:pt idx="0">
                  <c:v>Prices</c:v>
                </c:pt>
              </c:strCache>
            </c:strRef>
          </c:tx>
          <c:spPr>
            <a:ln w="19050" cap="rnd">
              <a:solidFill>
                <a:schemeClr val="accent1"/>
              </a:solidFill>
              <a:round/>
            </a:ln>
            <a:effectLst/>
          </c:spPr>
          <c:marker>
            <c:symbol val="none"/>
          </c:marker>
          <c:xVal>
            <c:numRef>
              <c:f>'Long Run'!$P$50:$P$76</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formatCode="0\ ">
                  <c:v>2015</c:v>
                </c:pt>
                <c:pt idx="19">
                  <c:v>2016</c:v>
                </c:pt>
                <c:pt idx="20">
                  <c:v>2017</c:v>
                </c:pt>
                <c:pt idx="21">
                  <c:v>2018</c:v>
                </c:pt>
                <c:pt idx="22">
                  <c:v>2019</c:v>
                </c:pt>
                <c:pt idx="23">
                  <c:v>2020</c:v>
                </c:pt>
                <c:pt idx="24">
                  <c:v>2021</c:v>
                </c:pt>
                <c:pt idx="25">
                  <c:v>2022</c:v>
                </c:pt>
                <c:pt idx="26">
                  <c:v>2023</c:v>
                </c:pt>
              </c:numCache>
            </c:numRef>
          </c:xVal>
          <c:yVal>
            <c:numRef>
              <c:f>'Long Run'!$Q$50:$Q$76</c:f>
              <c:numCache>
                <c:formatCode>General</c:formatCode>
                <c:ptCount val="27"/>
                <c:pt idx="0">
                  <c:v>356</c:v>
                </c:pt>
                <c:pt idx="1">
                  <c:v>331</c:v>
                </c:pt>
                <c:pt idx="2">
                  <c:v>317</c:v>
                </c:pt>
                <c:pt idx="3">
                  <c:v>302</c:v>
                </c:pt>
                <c:pt idx="4">
                  <c:v>299</c:v>
                </c:pt>
                <c:pt idx="5">
                  <c:v>309</c:v>
                </c:pt>
                <c:pt idx="6">
                  <c:v>312</c:v>
                </c:pt>
                <c:pt idx="7">
                  <c:v>319</c:v>
                </c:pt>
                <c:pt idx="8">
                  <c:v>356</c:v>
                </c:pt>
                <c:pt idx="9">
                  <c:v>421</c:v>
                </c:pt>
                <c:pt idx="10">
                  <c:v>468</c:v>
                </c:pt>
                <c:pt idx="11">
                  <c:v>534</c:v>
                </c:pt>
                <c:pt idx="12">
                  <c:v>593</c:v>
                </c:pt>
                <c:pt idx="13">
                  <c:v>564</c:v>
                </c:pt>
                <c:pt idx="14">
                  <c:v>606</c:v>
                </c:pt>
                <c:pt idx="15">
                  <c:v>663</c:v>
                </c:pt>
                <c:pt idx="16">
                  <c:v>691</c:v>
                </c:pt>
                <c:pt idx="17">
                  <c:v>702</c:v>
                </c:pt>
                <c:pt idx="18" formatCode="0\ ">
                  <c:v>662</c:v>
                </c:pt>
                <c:pt idx="19">
                  <c:v>591</c:v>
                </c:pt>
                <c:pt idx="20">
                  <c:v>584</c:v>
                </c:pt>
                <c:pt idx="21">
                  <c:v>565</c:v>
                </c:pt>
                <c:pt idx="22">
                  <c:v>660.0733201747596</c:v>
                </c:pt>
                <c:pt idx="23">
                  <c:v>583.81936260944428</c:v>
                </c:pt>
                <c:pt idx="24">
                  <c:v>550.05756672900486</c:v>
                </c:pt>
                <c:pt idx="25">
                  <c:v>956.31835839941198</c:v>
                </c:pt>
                <c:pt idx="26">
                  <c:v>1920.6595218189527</c:v>
                </c:pt>
              </c:numCache>
            </c:numRef>
          </c:yVal>
          <c:smooth val="0"/>
          <c:extLst>
            <c:ext xmlns:c16="http://schemas.microsoft.com/office/drawing/2014/chart" uri="{C3380CC4-5D6E-409C-BE32-E72D297353CC}">
              <c16:uniqueId val="{00000000-0D04-490C-8844-F3CDA9AEFBD1}"/>
            </c:ext>
          </c:extLst>
        </c:ser>
        <c:dLbls>
          <c:showLegendKey val="0"/>
          <c:showVal val="0"/>
          <c:showCatName val="0"/>
          <c:showSerName val="0"/>
          <c:showPercent val="0"/>
          <c:showBubbleSize val="0"/>
        </c:dLbls>
        <c:axId val="573590376"/>
        <c:axId val="567628088"/>
      </c:scatterChart>
      <c:valAx>
        <c:axId val="573590376"/>
        <c:scaling>
          <c:orientation val="minMax"/>
          <c:max val="2023"/>
          <c:min val="199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67628088"/>
        <c:crosses val="autoZero"/>
        <c:crossBetween val="midCat"/>
      </c:valAx>
      <c:valAx>
        <c:axId val="567628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73590376"/>
        <c:crossesAt val="1995"/>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latin typeface="Times New Roman" panose="02020603050405020304" pitchFamily="18" charset="0"/>
                <a:cs typeface="Times New Roman" panose="02020603050405020304" pitchFamily="18" charset="0"/>
              </a:rPr>
              <a:t>Figure three: Great Britain¹ Real Average</a:t>
            </a:r>
            <a:r>
              <a:rPr lang="en-GB" sz="1200" baseline="0">
                <a:latin typeface="Times New Roman" panose="02020603050405020304" pitchFamily="18" charset="0"/>
                <a:cs typeface="Times New Roman" panose="02020603050405020304" pitchFamily="18" charset="0"/>
              </a:rPr>
              <a:t> Annual</a:t>
            </a:r>
            <a:r>
              <a:rPr lang="en-GB" sz="1200">
                <a:latin typeface="Times New Roman" panose="02020603050405020304" pitchFamily="18" charset="0"/>
                <a:cs typeface="Times New Roman" panose="02020603050405020304" pitchFamily="18" charset="0"/>
              </a:rPr>
              <a:t> Electricity</a:t>
            </a:r>
            <a:r>
              <a:rPr lang="en-GB" sz="1200" baseline="0">
                <a:latin typeface="Times New Roman" panose="02020603050405020304" pitchFamily="18" charset="0"/>
                <a:cs typeface="Times New Roman" panose="02020603050405020304" pitchFamily="18" charset="0"/>
              </a:rPr>
              <a:t> </a:t>
            </a:r>
            <a:r>
              <a:rPr lang="en-GB" sz="1200">
                <a:latin typeface="Times New Roman" panose="02020603050405020304" pitchFamily="18" charset="0"/>
                <a:cs typeface="Times New Roman" panose="02020603050405020304" pitchFamily="18" charset="0"/>
              </a:rPr>
              <a:t>Prices, UK pounds, 1997-2023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'Long Run'!$Q$50</c:f>
              <c:strCache>
                <c:ptCount val="1"/>
                <c:pt idx="0">
                  <c:v>Prices</c:v>
                </c:pt>
              </c:strCache>
            </c:strRef>
          </c:tx>
          <c:spPr>
            <a:ln w="19050" cap="rnd">
              <a:solidFill>
                <a:schemeClr val="accent1"/>
              </a:solidFill>
              <a:round/>
            </a:ln>
            <a:effectLst/>
          </c:spPr>
          <c:marker>
            <c:symbol val="none"/>
          </c:marker>
          <c:xVal>
            <c:numRef>
              <c:f>'Long Run'!$P$51:$P$77</c:f>
              <c:numCache>
                <c:formatCode>General</c:formatCode>
                <c:ptCount val="2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pt idx="26">
                  <c:v>2023</c:v>
                </c:pt>
              </c:numCache>
            </c:numRef>
          </c:xVal>
          <c:yVal>
            <c:numRef>
              <c:f>'Long Run'!$Q$51:$Q$77</c:f>
              <c:numCache>
                <c:formatCode>General</c:formatCode>
                <c:ptCount val="27"/>
                <c:pt idx="0">
                  <c:v>417</c:v>
                </c:pt>
                <c:pt idx="1">
                  <c:v>387</c:v>
                </c:pt>
                <c:pt idx="2">
                  <c:v>378</c:v>
                </c:pt>
                <c:pt idx="3">
                  <c:v>359</c:v>
                </c:pt>
                <c:pt idx="4">
                  <c:v>347</c:v>
                </c:pt>
                <c:pt idx="5">
                  <c:v>337</c:v>
                </c:pt>
                <c:pt idx="6">
                  <c:v>330</c:v>
                </c:pt>
                <c:pt idx="7">
                  <c:v>331</c:v>
                </c:pt>
                <c:pt idx="8">
                  <c:v>356</c:v>
                </c:pt>
                <c:pt idx="9">
                  <c:v>407</c:v>
                </c:pt>
                <c:pt idx="10">
                  <c:v>440</c:v>
                </c:pt>
                <c:pt idx="11">
                  <c:v>492</c:v>
                </c:pt>
                <c:pt idx="12">
                  <c:v>496</c:v>
                </c:pt>
                <c:pt idx="13">
                  <c:v>474</c:v>
                </c:pt>
                <c:pt idx="14">
                  <c:v>503</c:v>
                </c:pt>
                <c:pt idx="15">
                  <c:v>523</c:v>
                </c:pt>
                <c:pt idx="16">
                  <c:v>548</c:v>
                </c:pt>
                <c:pt idx="17">
                  <c:v>552</c:v>
                </c:pt>
                <c:pt idx="18">
                  <c:v>542</c:v>
                </c:pt>
                <c:pt idx="19">
                  <c:v>533</c:v>
                </c:pt>
                <c:pt idx="20">
                  <c:v>581</c:v>
                </c:pt>
                <c:pt idx="21">
                  <c:v>586</c:v>
                </c:pt>
                <c:pt idx="22">
                  <c:v>729.65147453083102</c:v>
                </c:pt>
                <c:pt idx="23">
                  <c:v>711.21262860405898</c:v>
                </c:pt>
                <c:pt idx="24">
                  <c:v>730.82792352107481</c:v>
                </c:pt>
                <c:pt idx="25">
                  <c:v>1010.9167977639235</c:v>
                </c:pt>
                <c:pt idx="26">
                  <c:v>1498.5654208463527</c:v>
                </c:pt>
              </c:numCache>
            </c:numRef>
          </c:yVal>
          <c:smooth val="0"/>
          <c:extLst>
            <c:ext xmlns:c16="http://schemas.microsoft.com/office/drawing/2014/chart" uri="{C3380CC4-5D6E-409C-BE32-E72D297353CC}">
              <c16:uniqueId val="{00000000-CB60-45E4-8D2B-B79AF478DDC2}"/>
            </c:ext>
          </c:extLst>
        </c:ser>
        <c:dLbls>
          <c:showLegendKey val="0"/>
          <c:showVal val="0"/>
          <c:showCatName val="0"/>
          <c:showSerName val="0"/>
          <c:showPercent val="0"/>
          <c:showBubbleSize val="0"/>
        </c:dLbls>
        <c:axId val="423609800"/>
        <c:axId val="423613736"/>
      </c:scatterChart>
      <c:valAx>
        <c:axId val="423609800"/>
        <c:scaling>
          <c:orientation val="minMax"/>
          <c:max val="2023"/>
          <c:min val="1997"/>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23613736"/>
        <c:crosses val="autoZero"/>
        <c:crossBetween val="midCat"/>
      </c:valAx>
      <c:valAx>
        <c:axId val="423613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236098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50B9A-73ED-4513-B1D5-B6830BD6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8996</Words>
  <Characters>51282</Characters>
  <Application>Microsoft Office Word</Application>
  <DocSecurity>4</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Bridgen</dc:creator>
  <cp:keywords/>
  <dc:description/>
  <cp:lastModifiedBy>Linda Edwards</cp:lastModifiedBy>
  <cp:revision>2</cp:revision>
  <dcterms:created xsi:type="dcterms:W3CDTF">2023-12-08T11:17:00Z</dcterms:created>
  <dcterms:modified xsi:type="dcterms:W3CDTF">2023-12-08T11:17:00Z</dcterms:modified>
</cp:coreProperties>
</file>