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id w:val="129375536"/>
        <w:docPartObj>
          <w:docPartGallery w:val="Cover Pages"/>
          <w:docPartUnique/>
        </w:docPartObj>
      </w:sdtPr>
      <w:sdtEndPr>
        <w:rPr>
          <w:rFonts w:ascii="Times New Roman" w:hAnsi="Times New Roman" w:cs="Times New Roman"/>
          <w:b/>
          <w:sz w:val="24"/>
          <w:szCs w:val="24"/>
        </w:rPr>
      </w:sdtEndPr>
      <w:sdtContent>
        <w:p w14:paraId="3C043360" w14:textId="77777777" w:rsidR="002A00F4" w:rsidRPr="00A95581" w:rsidRDefault="002A00F4" w:rsidP="00533EC0">
          <w:pPr>
            <w:spacing w:after="0"/>
            <w:jc w:val="center"/>
            <w:sectPr w:rsidR="002A00F4" w:rsidRPr="00A95581" w:rsidSect="006D76D1">
              <w:headerReference w:type="even" r:id="rId8"/>
              <w:headerReference w:type="default" r:id="rId9"/>
              <w:footerReference w:type="even" r:id="rId10"/>
              <w:footerReference w:type="default" r:id="rId11"/>
              <w:headerReference w:type="first" r:id="rId12"/>
              <w:footerReference w:type="first" r:id="rId13"/>
              <w:pgSz w:w="11906" w:h="16838"/>
              <w:pgMar w:top="1440" w:right="1440" w:bottom="1440" w:left="1440" w:header="709" w:footer="709" w:gutter="0"/>
              <w:pgNumType w:chapStyle="1"/>
              <w:cols w:space="708"/>
              <w:titlePg/>
              <w:docGrid w:linePitch="360"/>
            </w:sectPr>
          </w:pPr>
        </w:p>
        <w:p w14:paraId="586088F0" w14:textId="77777777" w:rsidR="008265CA" w:rsidRPr="004D1C74" w:rsidRDefault="008265CA" w:rsidP="008265CA">
          <w:pPr>
            <w:jc w:val="center"/>
            <w:rPr>
              <w:rFonts w:ascii="Times New Roman" w:hAnsi="Times New Roman" w:cs="Times New Roman"/>
              <w:b/>
              <w:sz w:val="28"/>
            </w:rPr>
          </w:pPr>
          <w:r w:rsidRPr="009F6B6F">
            <w:rPr>
              <w:rFonts w:ascii="Times New Roman" w:hAnsi="Times New Roman" w:cs="Times New Roman"/>
              <w:b/>
              <w:sz w:val="28"/>
            </w:rPr>
            <w:t xml:space="preserve">Does negativity matter under </w:t>
          </w:r>
          <w:r>
            <w:rPr>
              <w:rFonts w:ascii="Times New Roman" w:hAnsi="Times New Roman" w:cs="Times New Roman"/>
              <w:b/>
              <w:sz w:val="28"/>
            </w:rPr>
            <w:t xml:space="preserve">the </w:t>
          </w:r>
          <w:r w:rsidRPr="009F6B6F">
            <w:rPr>
              <w:rFonts w:ascii="Times New Roman" w:hAnsi="Times New Roman" w:cs="Times New Roman"/>
              <w:b/>
              <w:sz w:val="28"/>
            </w:rPr>
            <w:t xml:space="preserve">principle-based </w:t>
          </w:r>
          <w:r>
            <w:rPr>
              <w:rFonts w:ascii="Times New Roman" w:hAnsi="Times New Roman" w:cs="Times New Roman"/>
              <w:b/>
              <w:sz w:val="28"/>
            </w:rPr>
            <w:t>approach</w:t>
          </w:r>
          <w:r w:rsidRPr="009F6B6F">
            <w:rPr>
              <w:rFonts w:ascii="Times New Roman" w:hAnsi="Times New Roman" w:cs="Times New Roman"/>
              <w:b/>
              <w:sz w:val="28"/>
            </w:rPr>
            <w:t>? Evidence from Narrative Reporting in the UK</w:t>
          </w:r>
        </w:p>
        <w:p w14:paraId="0A723595" w14:textId="77777777" w:rsidR="008265CA" w:rsidRDefault="008265CA" w:rsidP="008265CA">
          <w:pPr>
            <w:rPr>
              <w:rFonts w:ascii="Times New Roman" w:hAnsi="Times New Roman" w:cs="Times New Roman"/>
              <w:b/>
              <w:sz w:val="28"/>
            </w:rPr>
          </w:pPr>
        </w:p>
        <w:p w14:paraId="5A7E592A" w14:textId="77777777" w:rsidR="008265CA" w:rsidRPr="00DE2EDD" w:rsidRDefault="008265CA" w:rsidP="008265CA">
          <w:pPr>
            <w:rPr>
              <w:rFonts w:ascii="Times New Roman" w:hAnsi="Times New Roman" w:cs="Times New Roman"/>
              <w:bCs/>
              <w:sz w:val="28"/>
            </w:rPr>
          </w:pPr>
          <w:r w:rsidRPr="00DE2EDD">
            <w:rPr>
              <w:rFonts w:ascii="Times New Roman" w:hAnsi="Times New Roman" w:cs="Times New Roman"/>
              <w:bCs/>
              <w:sz w:val="28"/>
            </w:rPr>
            <w:t xml:space="preserve">Authors: </w:t>
          </w:r>
        </w:p>
        <w:p w14:paraId="3C2F7766" w14:textId="77777777" w:rsidR="008265CA" w:rsidRPr="00DE2EDD" w:rsidRDefault="008265CA" w:rsidP="008265CA">
          <w:pPr>
            <w:rPr>
              <w:rFonts w:ascii="Times New Roman" w:hAnsi="Times New Roman" w:cs="Times New Roman"/>
              <w:b/>
              <w:bCs/>
              <w:sz w:val="28"/>
            </w:rPr>
          </w:pPr>
          <w:r w:rsidRPr="00DE2EDD">
            <w:rPr>
              <w:rFonts w:ascii="Times New Roman" w:hAnsi="Times New Roman" w:cs="Times New Roman"/>
              <w:b/>
              <w:bCs/>
              <w:sz w:val="28"/>
            </w:rPr>
            <w:t>Hesham Bassyouny*</w:t>
          </w:r>
        </w:p>
        <w:p w14:paraId="0404676A" w14:textId="77777777" w:rsidR="008265CA" w:rsidRDefault="008265CA" w:rsidP="008265CA">
          <w:pPr>
            <w:spacing w:after="0" w:line="276" w:lineRule="auto"/>
            <w:rPr>
              <w:rFonts w:ascii="Times New Roman" w:hAnsi="Times New Roman" w:cs="Times New Roman"/>
              <w:sz w:val="28"/>
            </w:rPr>
          </w:pPr>
          <w:r>
            <w:rPr>
              <w:rFonts w:ascii="Times New Roman" w:hAnsi="Times New Roman" w:cs="Times New Roman"/>
              <w:sz w:val="28"/>
            </w:rPr>
            <w:t xml:space="preserve">Southampton Business School, </w:t>
          </w:r>
          <w:r w:rsidRPr="004D1C74">
            <w:rPr>
              <w:rFonts w:ascii="Times New Roman" w:hAnsi="Times New Roman" w:cs="Times New Roman"/>
              <w:sz w:val="28"/>
            </w:rPr>
            <w:t xml:space="preserve">University of </w:t>
          </w:r>
          <w:r>
            <w:rPr>
              <w:rFonts w:ascii="Times New Roman" w:hAnsi="Times New Roman" w:cs="Times New Roman"/>
              <w:sz w:val="28"/>
            </w:rPr>
            <w:t>Southampton</w:t>
          </w:r>
          <w:r w:rsidRPr="004D1C74">
            <w:rPr>
              <w:rFonts w:ascii="Times New Roman" w:hAnsi="Times New Roman" w:cs="Times New Roman"/>
              <w:sz w:val="28"/>
            </w:rPr>
            <w:t>, UK</w:t>
          </w:r>
          <w:r>
            <w:rPr>
              <w:rFonts w:ascii="Times New Roman" w:hAnsi="Times New Roman" w:cs="Times New Roman"/>
              <w:sz w:val="28"/>
            </w:rPr>
            <w:t xml:space="preserve">. </w:t>
          </w:r>
        </w:p>
        <w:p w14:paraId="725DDEC9" w14:textId="77777777" w:rsidR="008265CA" w:rsidRPr="004D1C74" w:rsidRDefault="008265CA" w:rsidP="008265CA">
          <w:pPr>
            <w:spacing w:after="0" w:line="276" w:lineRule="auto"/>
            <w:rPr>
              <w:rFonts w:ascii="Times New Roman" w:hAnsi="Times New Roman" w:cs="Times New Roman"/>
              <w:sz w:val="28"/>
            </w:rPr>
          </w:pPr>
          <w:r w:rsidRPr="004D1C74">
            <w:rPr>
              <w:rFonts w:ascii="Times New Roman" w:hAnsi="Times New Roman" w:cs="Times New Roman"/>
              <w:sz w:val="28"/>
            </w:rPr>
            <w:t>*Correspondent author</w:t>
          </w:r>
        </w:p>
        <w:p w14:paraId="1638C2D4" w14:textId="77777777" w:rsidR="008265CA" w:rsidRPr="004D1C74" w:rsidRDefault="008265CA" w:rsidP="008265CA">
          <w:pPr>
            <w:spacing w:after="0" w:line="276" w:lineRule="auto"/>
            <w:rPr>
              <w:rFonts w:ascii="Times New Roman" w:hAnsi="Times New Roman" w:cs="Times New Roman"/>
              <w:sz w:val="28"/>
            </w:rPr>
          </w:pPr>
          <w:r w:rsidRPr="004D1C74">
            <w:rPr>
              <w:rFonts w:ascii="Times New Roman" w:hAnsi="Times New Roman" w:cs="Times New Roman"/>
              <w:sz w:val="28"/>
            </w:rPr>
            <w:t xml:space="preserve">Address: </w:t>
          </w:r>
          <w:r w:rsidRPr="00E4709B">
            <w:rPr>
              <w:rFonts w:ascii="Times New Roman" w:hAnsi="Times New Roman" w:cs="Times New Roman"/>
              <w:sz w:val="28"/>
            </w:rPr>
            <w:t>University R</w:t>
          </w:r>
          <w:r>
            <w:rPr>
              <w:rFonts w:ascii="Times New Roman" w:hAnsi="Times New Roman" w:cs="Times New Roman"/>
              <w:sz w:val="28"/>
            </w:rPr>
            <w:t>oa</w:t>
          </w:r>
          <w:r w:rsidRPr="00E4709B">
            <w:rPr>
              <w:rFonts w:ascii="Times New Roman" w:hAnsi="Times New Roman" w:cs="Times New Roman"/>
              <w:sz w:val="28"/>
            </w:rPr>
            <w:t>d, Highfield, Southampton SO17 1BJ</w:t>
          </w:r>
          <w:r>
            <w:rPr>
              <w:rFonts w:ascii="Times New Roman" w:hAnsi="Times New Roman" w:cs="Times New Roman"/>
              <w:sz w:val="28"/>
            </w:rPr>
            <w:t>.</w:t>
          </w:r>
        </w:p>
        <w:p w14:paraId="1A96F198" w14:textId="77777777" w:rsidR="008265CA" w:rsidRPr="004D1C74" w:rsidRDefault="008265CA" w:rsidP="008265CA">
          <w:pPr>
            <w:spacing w:after="0" w:line="276" w:lineRule="auto"/>
            <w:rPr>
              <w:rFonts w:ascii="Times New Roman" w:hAnsi="Times New Roman" w:cs="Times New Roman"/>
              <w:sz w:val="28"/>
            </w:rPr>
          </w:pPr>
          <w:r w:rsidRPr="004D1C74">
            <w:rPr>
              <w:rFonts w:ascii="Times New Roman" w:hAnsi="Times New Roman" w:cs="Times New Roman"/>
              <w:sz w:val="28"/>
            </w:rPr>
            <w:t xml:space="preserve">Email: </w:t>
          </w:r>
          <w:hyperlink r:id="rId14" w:history="1">
            <w:r>
              <w:rPr>
                <w:rStyle w:val="Hyperlink"/>
                <w:rFonts w:ascii="Times New Roman" w:hAnsi="Times New Roman" w:cs="Times New Roman"/>
                <w:sz w:val="28"/>
              </w:rPr>
              <w:t>H.Bassyouny@soton.ac.uk</w:t>
            </w:r>
          </w:hyperlink>
          <w:r>
            <w:rPr>
              <w:rStyle w:val="Hyperlink"/>
              <w:rFonts w:ascii="Times New Roman" w:hAnsi="Times New Roman" w:cs="Times New Roman"/>
              <w:sz w:val="28"/>
            </w:rPr>
            <w:t xml:space="preserve"> </w:t>
          </w:r>
        </w:p>
        <w:p w14:paraId="2BBF1F00" w14:textId="77777777" w:rsidR="008265CA" w:rsidRDefault="008265CA" w:rsidP="008265CA">
          <w:pPr>
            <w:rPr>
              <w:rFonts w:ascii="Times New Roman" w:hAnsi="Times New Roman" w:cs="Times New Roman"/>
              <w:sz w:val="28"/>
            </w:rPr>
          </w:pPr>
          <w:r>
            <w:rPr>
              <w:rFonts w:ascii="Times New Roman" w:hAnsi="Times New Roman" w:cs="Times New Roman"/>
              <w:sz w:val="28"/>
            </w:rPr>
            <w:t xml:space="preserve">Phone: +447746191622 </w:t>
          </w:r>
        </w:p>
        <w:p w14:paraId="5E15011D" w14:textId="77777777" w:rsidR="008265CA" w:rsidRPr="004D1C74" w:rsidRDefault="008265CA" w:rsidP="008265CA">
          <w:pPr>
            <w:rPr>
              <w:rFonts w:ascii="Times New Roman" w:hAnsi="Times New Roman" w:cs="Times New Roman"/>
              <w:sz w:val="28"/>
            </w:rPr>
          </w:pPr>
        </w:p>
        <w:p w14:paraId="66D8A5A0" w14:textId="77777777" w:rsidR="008265CA" w:rsidRPr="00DE2EDD" w:rsidRDefault="008265CA" w:rsidP="008265CA">
          <w:pPr>
            <w:spacing w:after="0" w:line="276" w:lineRule="auto"/>
            <w:rPr>
              <w:rFonts w:ascii="Times New Roman" w:hAnsi="Times New Roman" w:cs="Times New Roman"/>
              <w:b/>
              <w:bCs/>
              <w:sz w:val="28"/>
            </w:rPr>
          </w:pPr>
          <w:r w:rsidRPr="00DE2EDD">
            <w:rPr>
              <w:rFonts w:ascii="Times New Roman" w:hAnsi="Times New Roman" w:cs="Times New Roman"/>
              <w:b/>
              <w:bCs/>
              <w:sz w:val="28"/>
            </w:rPr>
            <w:t>Michael Machokoto</w:t>
          </w:r>
        </w:p>
        <w:p w14:paraId="2056E124" w14:textId="77777777" w:rsidR="008265CA" w:rsidRDefault="008265CA" w:rsidP="008265CA">
          <w:pPr>
            <w:spacing w:after="0" w:line="276" w:lineRule="auto"/>
            <w:rPr>
              <w:rFonts w:ascii="Times New Roman" w:hAnsi="Times New Roman" w:cs="Times New Roman"/>
              <w:sz w:val="28"/>
            </w:rPr>
          </w:pPr>
        </w:p>
        <w:p w14:paraId="081414B3" w14:textId="77777777" w:rsidR="008265CA" w:rsidRPr="004D1C74" w:rsidRDefault="008265CA" w:rsidP="008265CA">
          <w:pPr>
            <w:spacing w:after="0" w:line="276" w:lineRule="auto"/>
            <w:rPr>
              <w:rFonts w:ascii="Times New Roman" w:hAnsi="Times New Roman" w:cs="Times New Roman"/>
              <w:sz w:val="28"/>
            </w:rPr>
          </w:pPr>
          <w:r w:rsidRPr="001862CD">
            <w:rPr>
              <w:rFonts w:ascii="Times New Roman" w:hAnsi="Times New Roman" w:cs="Times New Roman"/>
              <w:sz w:val="28"/>
            </w:rPr>
            <w:t>School of Economics and Finance, University of the Witwatersrand,</w:t>
          </w:r>
          <w:r>
            <w:rPr>
              <w:rFonts w:ascii="Times New Roman" w:hAnsi="Times New Roman" w:cs="Times New Roman"/>
              <w:sz w:val="28"/>
            </w:rPr>
            <w:t xml:space="preserve"> </w:t>
          </w:r>
          <w:r w:rsidRPr="001862CD">
            <w:rPr>
              <w:rFonts w:ascii="Times New Roman" w:hAnsi="Times New Roman" w:cs="Times New Roman"/>
              <w:sz w:val="28"/>
            </w:rPr>
            <w:t>1 Jan Smuts Avenue, Braamfontein, Johannesburg, 2000,</w:t>
          </w:r>
          <w:r>
            <w:rPr>
              <w:rFonts w:ascii="Times New Roman" w:hAnsi="Times New Roman" w:cs="Times New Roman"/>
              <w:sz w:val="28"/>
            </w:rPr>
            <w:t xml:space="preserve"> South Africa. </w:t>
          </w:r>
        </w:p>
        <w:p w14:paraId="056AD8AB" w14:textId="77777777" w:rsidR="008265CA" w:rsidRPr="0076125E" w:rsidRDefault="008265CA" w:rsidP="008265CA">
          <w:pPr>
            <w:spacing w:after="0" w:line="276" w:lineRule="auto"/>
            <w:rPr>
              <w:rFonts w:ascii="Times New Roman" w:hAnsi="Times New Roman" w:cs="Times New Roman"/>
              <w:sz w:val="36"/>
              <w:szCs w:val="28"/>
            </w:rPr>
          </w:pPr>
          <w:r w:rsidRPr="004D1C74">
            <w:rPr>
              <w:rFonts w:ascii="Times New Roman" w:hAnsi="Times New Roman" w:cs="Times New Roman"/>
              <w:sz w:val="28"/>
            </w:rPr>
            <w:t xml:space="preserve">Email: </w:t>
          </w:r>
          <w:hyperlink r:id="rId15" w:history="1">
            <w:r w:rsidRPr="0076125E">
              <w:rPr>
                <w:rStyle w:val="Hyperlink"/>
                <w:rFonts w:ascii="Times New Roman" w:hAnsi="Times New Roman" w:cs="Times New Roman"/>
                <w:sz w:val="28"/>
                <w:szCs w:val="28"/>
              </w:rPr>
              <w:t>michael.machokoto@wits.ac.za</w:t>
            </w:r>
          </w:hyperlink>
          <w:r w:rsidRPr="0076125E">
            <w:rPr>
              <w:rFonts w:ascii="Times New Roman" w:hAnsi="Times New Roman" w:cs="Times New Roman"/>
              <w:sz w:val="28"/>
              <w:szCs w:val="28"/>
            </w:rPr>
            <w:t xml:space="preserve"> </w:t>
          </w:r>
        </w:p>
        <w:p w14:paraId="1BA7708C" w14:textId="77777777" w:rsidR="008265CA" w:rsidRDefault="008265CA" w:rsidP="00533EC0">
          <w:pPr>
            <w:spacing w:after="0"/>
            <w:jc w:val="center"/>
            <w:rPr>
              <w:rFonts w:ascii="Times New Roman" w:hAnsi="Times New Roman" w:cs="Times New Roman"/>
              <w:b/>
              <w:bCs/>
              <w:sz w:val="28"/>
              <w:szCs w:val="28"/>
            </w:rPr>
          </w:pPr>
        </w:p>
        <w:p w14:paraId="5AC0F5DE" w14:textId="77777777" w:rsidR="008265CA" w:rsidRDefault="008265CA" w:rsidP="00533EC0">
          <w:pPr>
            <w:spacing w:after="0"/>
            <w:jc w:val="center"/>
            <w:rPr>
              <w:rFonts w:ascii="Times New Roman" w:hAnsi="Times New Roman" w:cs="Times New Roman"/>
              <w:b/>
              <w:bCs/>
              <w:sz w:val="28"/>
              <w:szCs w:val="28"/>
            </w:rPr>
          </w:pPr>
        </w:p>
        <w:p w14:paraId="594D86A7" w14:textId="77777777" w:rsidR="008265CA" w:rsidRDefault="008265CA" w:rsidP="00533EC0">
          <w:pPr>
            <w:spacing w:after="0"/>
            <w:jc w:val="center"/>
            <w:rPr>
              <w:rFonts w:ascii="Times New Roman" w:hAnsi="Times New Roman" w:cs="Times New Roman"/>
              <w:b/>
              <w:bCs/>
              <w:sz w:val="28"/>
              <w:szCs w:val="28"/>
            </w:rPr>
          </w:pPr>
        </w:p>
        <w:p w14:paraId="6A08ED3E" w14:textId="77777777" w:rsidR="008265CA" w:rsidRDefault="008265CA" w:rsidP="00533EC0">
          <w:pPr>
            <w:spacing w:after="0"/>
            <w:jc w:val="center"/>
            <w:rPr>
              <w:rFonts w:ascii="Times New Roman" w:hAnsi="Times New Roman" w:cs="Times New Roman"/>
              <w:b/>
              <w:bCs/>
              <w:sz w:val="28"/>
              <w:szCs w:val="28"/>
            </w:rPr>
          </w:pPr>
        </w:p>
        <w:p w14:paraId="69D183EA" w14:textId="77777777" w:rsidR="008265CA" w:rsidRDefault="008265CA" w:rsidP="00533EC0">
          <w:pPr>
            <w:spacing w:after="0"/>
            <w:jc w:val="center"/>
            <w:rPr>
              <w:rFonts w:ascii="Times New Roman" w:hAnsi="Times New Roman" w:cs="Times New Roman"/>
              <w:b/>
              <w:bCs/>
              <w:sz w:val="28"/>
              <w:szCs w:val="28"/>
            </w:rPr>
          </w:pPr>
        </w:p>
        <w:p w14:paraId="1E2572D8" w14:textId="77777777" w:rsidR="008265CA" w:rsidRDefault="008265CA" w:rsidP="00533EC0">
          <w:pPr>
            <w:spacing w:after="0"/>
            <w:jc w:val="center"/>
            <w:rPr>
              <w:rFonts w:ascii="Times New Roman" w:hAnsi="Times New Roman" w:cs="Times New Roman"/>
              <w:b/>
              <w:bCs/>
              <w:sz w:val="28"/>
              <w:szCs w:val="28"/>
            </w:rPr>
          </w:pPr>
        </w:p>
        <w:p w14:paraId="0B3EF23A" w14:textId="77777777" w:rsidR="008265CA" w:rsidRDefault="008265CA" w:rsidP="00533EC0">
          <w:pPr>
            <w:spacing w:after="0"/>
            <w:jc w:val="center"/>
            <w:rPr>
              <w:rFonts w:ascii="Times New Roman" w:hAnsi="Times New Roman" w:cs="Times New Roman"/>
              <w:b/>
              <w:bCs/>
              <w:sz w:val="28"/>
              <w:szCs w:val="28"/>
            </w:rPr>
          </w:pPr>
        </w:p>
        <w:p w14:paraId="784E341E" w14:textId="77777777" w:rsidR="008265CA" w:rsidRDefault="008265CA" w:rsidP="00533EC0">
          <w:pPr>
            <w:spacing w:after="0"/>
            <w:jc w:val="center"/>
            <w:rPr>
              <w:rFonts w:ascii="Times New Roman" w:hAnsi="Times New Roman" w:cs="Times New Roman"/>
              <w:b/>
              <w:bCs/>
              <w:sz w:val="28"/>
              <w:szCs w:val="28"/>
            </w:rPr>
          </w:pPr>
        </w:p>
        <w:p w14:paraId="04C088D6" w14:textId="77777777" w:rsidR="008265CA" w:rsidRDefault="008265CA" w:rsidP="00533EC0">
          <w:pPr>
            <w:spacing w:after="0"/>
            <w:jc w:val="center"/>
            <w:rPr>
              <w:rFonts w:ascii="Times New Roman" w:hAnsi="Times New Roman" w:cs="Times New Roman"/>
              <w:b/>
              <w:bCs/>
              <w:sz w:val="28"/>
              <w:szCs w:val="28"/>
            </w:rPr>
          </w:pPr>
        </w:p>
        <w:p w14:paraId="78E43B19" w14:textId="77777777" w:rsidR="008265CA" w:rsidRDefault="008265CA" w:rsidP="00533EC0">
          <w:pPr>
            <w:spacing w:after="0"/>
            <w:jc w:val="center"/>
            <w:rPr>
              <w:rFonts w:ascii="Times New Roman" w:hAnsi="Times New Roman" w:cs="Times New Roman"/>
              <w:b/>
              <w:bCs/>
              <w:sz w:val="28"/>
              <w:szCs w:val="28"/>
            </w:rPr>
          </w:pPr>
        </w:p>
        <w:p w14:paraId="59181CFE" w14:textId="77777777" w:rsidR="008265CA" w:rsidRDefault="008265CA" w:rsidP="00533EC0">
          <w:pPr>
            <w:spacing w:after="0"/>
            <w:jc w:val="center"/>
            <w:rPr>
              <w:rFonts w:ascii="Times New Roman" w:hAnsi="Times New Roman" w:cs="Times New Roman"/>
              <w:b/>
              <w:bCs/>
              <w:sz w:val="28"/>
              <w:szCs w:val="28"/>
            </w:rPr>
          </w:pPr>
        </w:p>
        <w:p w14:paraId="33CB9B55" w14:textId="77777777" w:rsidR="008265CA" w:rsidRDefault="008265CA" w:rsidP="00533EC0">
          <w:pPr>
            <w:spacing w:after="0"/>
            <w:jc w:val="center"/>
            <w:rPr>
              <w:rFonts w:ascii="Times New Roman" w:hAnsi="Times New Roman" w:cs="Times New Roman"/>
              <w:b/>
              <w:bCs/>
              <w:sz w:val="28"/>
              <w:szCs w:val="28"/>
            </w:rPr>
          </w:pPr>
        </w:p>
        <w:p w14:paraId="5F5D0886" w14:textId="77777777" w:rsidR="008265CA" w:rsidRDefault="008265CA" w:rsidP="00533EC0">
          <w:pPr>
            <w:spacing w:after="0"/>
            <w:jc w:val="center"/>
            <w:rPr>
              <w:rFonts w:ascii="Times New Roman" w:hAnsi="Times New Roman" w:cs="Times New Roman"/>
              <w:b/>
              <w:bCs/>
              <w:sz w:val="28"/>
              <w:szCs w:val="28"/>
            </w:rPr>
          </w:pPr>
        </w:p>
        <w:p w14:paraId="64D96A63" w14:textId="77777777" w:rsidR="008265CA" w:rsidRDefault="008265CA" w:rsidP="00533EC0">
          <w:pPr>
            <w:spacing w:after="0"/>
            <w:jc w:val="center"/>
            <w:rPr>
              <w:rFonts w:ascii="Times New Roman" w:hAnsi="Times New Roman" w:cs="Times New Roman"/>
              <w:b/>
              <w:bCs/>
              <w:sz w:val="28"/>
              <w:szCs w:val="28"/>
            </w:rPr>
          </w:pPr>
        </w:p>
        <w:p w14:paraId="58E5551A" w14:textId="77777777" w:rsidR="008265CA" w:rsidRDefault="008265CA" w:rsidP="00533EC0">
          <w:pPr>
            <w:spacing w:after="0"/>
            <w:jc w:val="center"/>
            <w:rPr>
              <w:rFonts w:ascii="Times New Roman" w:hAnsi="Times New Roman" w:cs="Times New Roman"/>
              <w:b/>
              <w:bCs/>
              <w:sz w:val="28"/>
              <w:szCs w:val="28"/>
            </w:rPr>
          </w:pPr>
        </w:p>
        <w:p w14:paraId="73A041CB" w14:textId="77777777" w:rsidR="008265CA" w:rsidRDefault="008265CA" w:rsidP="00533EC0">
          <w:pPr>
            <w:spacing w:after="0"/>
            <w:jc w:val="center"/>
            <w:rPr>
              <w:rFonts w:ascii="Times New Roman" w:hAnsi="Times New Roman" w:cs="Times New Roman"/>
              <w:b/>
              <w:bCs/>
              <w:sz w:val="28"/>
              <w:szCs w:val="28"/>
            </w:rPr>
          </w:pPr>
        </w:p>
        <w:p w14:paraId="010B623C" w14:textId="77777777" w:rsidR="008265CA" w:rsidRDefault="008265CA" w:rsidP="00533EC0">
          <w:pPr>
            <w:spacing w:after="0"/>
            <w:jc w:val="center"/>
            <w:rPr>
              <w:rFonts w:ascii="Times New Roman" w:hAnsi="Times New Roman" w:cs="Times New Roman"/>
              <w:b/>
              <w:bCs/>
              <w:sz w:val="28"/>
              <w:szCs w:val="28"/>
            </w:rPr>
          </w:pPr>
        </w:p>
        <w:p w14:paraId="03B914E3" w14:textId="77777777" w:rsidR="008265CA" w:rsidRDefault="008265CA" w:rsidP="00533EC0">
          <w:pPr>
            <w:spacing w:after="0"/>
            <w:jc w:val="center"/>
            <w:rPr>
              <w:rFonts w:ascii="Times New Roman" w:hAnsi="Times New Roman" w:cs="Times New Roman"/>
              <w:b/>
              <w:bCs/>
              <w:sz w:val="28"/>
              <w:szCs w:val="28"/>
            </w:rPr>
          </w:pPr>
        </w:p>
        <w:p w14:paraId="736081CD" w14:textId="77777777" w:rsidR="008265CA" w:rsidRDefault="008265CA" w:rsidP="00533EC0">
          <w:pPr>
            <w:spacing w:after="0"/>
            <w:jc w:val="center"/>
            <w:rPr>
              <w:rFonts w:ascii="Times New Roman" w:hAnsi="Times New Roman" w:cs="Times New Roman"/>
              <w:b/>
              <w:bCs/>
              <w:sz w:val="28"/>
              <w:szCs w:val="28"/>
            </w:rPr>
          </w:pPr>
        </w:p>
        <w:p w14:paraId="18181B90" w14:textId="70FEA082" w:rsidR="00B03368" w:rsidRPr="00A95581" w:rsidRDefault="00533EC0" w:rsidP="00533EC0">
          <w:pPr>
            <w:spacing w:after="0"/>
            <w:jc w:val="center"/>
            <w:rPr>
              <w:rFonts w:ascii="Times New Roman" w:hAnsi="Times New Roman" w:cs="Times New Roman"/>
              <w:sz w:val="18"/>
              <w:szCs w:val="18"/>
            </w:rPr>
          </w:pPr>
          <w:r w:rsidRPr="00A95581">
            <w:rPr>
              <w:rFonts w:ascii="Times New Roman" w:hAnsi="Times New Roman" w:cs="Times New Roman"/>
              <w:b/>
              <w:bCs/>
              <w:sz w:val="28"/>
              <w:szCs w:val="28"/>
            </w:rPr>
            <w:lastRenderedPageBreak/>
            <w:t xml:space="preserve">Does </w:t>
          </w:r>
          <w:r w:rsidR="002A5104" w:rsidRPr="00A95581">
            <w:rPr>
              <w:rFonts w:ascii="Times New Roman" w:hAnsi="Times New Roman" w:cs="Times New Roman"/>
              <w:b/>
              <w:bCs/>
              <w:sz w:val="28"/>
              <w:szCs w:val="28"/>
            </w:rPr>
            <w:t xml:space="preserve">negativity matter </w:t>
          </w:r>
          <w:r w:rsidR="0006079E" w:rsidRPr="00A95581">
            <w:rPr>
              <w:rFonts w:ascii="Times New Roman" w:hAnsi="Times New Roman" w:cs="Times New Roman"/>
              <w:b/>
              <w:bCs/>
              <w:sz w:val="28"/>
              <w:szCs w:val="28"/>
            </w:rPr>
            <w:t xml:space="preserve">under </w:t>
          </w:r>
          <w:r w:rsidR="003957FA" w:rsidRPr="00A95581">
            <w:rPr>
              <w:rFonts w:ascii="Times New Roman" w:hAnsi="Times New Roman" w:cs="Times New Roman"/>
              <w:b/>
              <w:bCs/>
              <w:sz w:val="28"/>
              <w:szCs w:val="28"/>
            </w:rPr>
            <w:t xml:space="preserve">the </w:t>
          </w:r>
          <w:r w:rsidR="0006079E" w:rsidRPr="00A95581">
            <w:rPr>
              <w:rFonts w:ascii="Times New Roman" w:hAnsi="Times New Roman" w:cs="Times New Roman"/>
              <w:b/>
              <w:bCs/>
              <w:sz w:val="28"/>
              <w:szCs w:val="28"/>
            </w:rPr>
            <w:t xml:space="preserve">principle-based </w:t>
          </w:r>
          <w:r w:rsidR="003957FA" w:rsidRPr="00A95581">
            <w:rPr>
              <w:rFonts w:ascii="Times New Roman" w:hAnsi="Times New Roman" w:cs="Times New Roman"/>
              <w:b/>
              <w:bCs/>
              <w:sz w:val="28"/>
              <w:szCs w:val="28"/>
            </w:rPr>
            <w:t>approach</w:t>
          </w:r>
          <w:r w:rsidR="002A5104" w:rsidRPr="00A95581">
            <w:rPr>
              <w:rFonts w:ascii="Times New Roman" w:hAnsi="Times New Roman" w:cs="Times New Roman"/>
              <w:b/>
              <w:bCs/>
              <w:sz w:val="28"/>
              <w:szCs w:val="28"/>
            </w:rPr>
            <w:t>?</w:t>
          </w:r>
          <w:r w:rsidR="009317EF" w:rsidRPr="00A95581">
            <w:rPr>
              <w:rFonts w:ascii="Times New Roman" w:hAnsi="Times New Roman" w:cs="Times New Roman"/>
              <w:b/>
              <w:bCs/>
              <w:sz w:val="28"/>
              <w:szCs w:val="28"/>
            </w:rPr>
            <w:t xml:space="preserve"> </w:t>
          </w:r>
          <w:r w:rsidR="009317EF" w:rsidRPr="00A95581">
            <w:rPr>
              <w:rStyle w:val="cf01"/>
              <w:rFonts w:ascii="Times New Roman" w:hAnsi="Times New Roman" w:cs="Times New Roman"/>
              <w:b/>
              <w:bCs/>
              <w:sz w:val="28"/>
              <w:szCs w:val="28"/>
            </w:rPr>
            <w:t>Evidence from Narrative Reporting</w:t>
          </w:r>
          <w:r w:rsidR="0006079E" w:rsidRPr="00A95581">
            <w:rPr>
              <w:rStyle w:val="cf01"/>
              <w:rFonts w:ascii="Times New Roman" w:hAnsi="Times New Roman" w:cs="Times New Roman"/>
              <w:b/>
              <w:bCs/>
              <w:sz w:val="28"/>
              <w:szCs w:val="28"/>
            </w:rPr>
            <w:t xml:space="preserve"> </w:t>
          </w:r>
          <w:r w:rsidR="0006079E" w:rsidRPr="00A95581">
            <w:rPr>
              <w:rFonts w:ascii="Times New Roman" w:hAnsi="Times New Roman" w:cs="Times New Roman"/>
              <w:b/>
              <w:bCs/>
              <w:sz w:val="28"/>
              <w:szCs w:val="28"/>
            </w:rPr>
            <w:t>in the UK</w:t>
          </w:r>
        </w:p>
        <w:p w14:paraId="67D4E8DB" w14:textId="76490D9A" w:rsidR="00A12FD9" w:rsidRPr="00A95581" w:rsidRDefault="00A12FD9" w:rsidP="00597808">
          <w:pPr>
            <w:spacing w:after="0"/>
            <w:rPr>
              <w:rFonts w:ascii="Times New Roman" w:hAnsi="Times New Roman" w:cs="Times New Roman"/>
              <w:sz w:val="24"/>
              <w:szCs w:val="24"/>
            </w:rPr>
          </w:pPr>
        </w:p>
        <w:p w14:paraId="49A35918" w14:textId="77777777" w:rsidR="002A00F4" w:rsidRPr="00A95581" w:rsidRDefault="002A00F4" w:rsidP="000E3688">
          <w:pPr>
            <w:spacing w:after="0"/>
            <w:rPr>
              <w:rFonts w:ascii="Times New Roman" w:hAnsi="Times New Roman" w:cs="Times New Roman"/>
              <w:sz w:val="24"/>
              <w:szCs w:val="24"/>
            </w:rPr>
          </w:pPr>
        </w:p>
        <w:p w14:paraId="308ABB4E" w14:textId="77777777" w:rsidR="002A00F4" w:rsidRPr="00A95581" w:rsidRDefault="002A00F4" w:rsidP="002A00F4">
          <w:pPr>
            <w:spacing w:after="0"/>
            <w:jc w:val="center"/>
            <w:rPr>
              <w:rFonts w:ascii="Times New Roman" w:hAnsi="Times New Roman" w:cs="Times New Roman"/>
              <w:sz w:val="24"/>
              <w:szCs w:val="24"/>
            </w:rPr>
          </w:pPr>
        </w:p>
        <w:p w14:paraId="3DDEB7C8" w14:textId="32B6AE6F" w:rsidR="00533EC0" w:rsidRPr="00A95581" w:rsidRDefault="00533EC0" w:rsidP="00533EC0">
          <w:pPr>
            <w:spacing w:after="0"/>
          </w:pPr>
          <w:r w:rsidRPr="00A95581">
            <w:rPr>
              <w:rFonts w:ascii="Times New Roman" w:hAnsi="Times New Roman" w:cs="Times New Roman"/>
              <w:b/>
              <w:bCs/>
              <w:sz w:val="24"/>
              <w:szCs w:val="24"/>
            </w:rPr>
            <w:t>Abstract</w:t>
          </w:r>
        </w:p>
      </w:sdtContent>
    </w:sdt>
    <w:p w14:paraId="72023232" w14:textId="2DD79BEF" w:rsidR="00863D42" w:rsidRPr="00A95581" w:rsidRDefault="00863D42" w:rsidP="00863D42">
      <w:pPr>
        <w:pStyle w:val="Default"/>
        <w:spacing w:line="360" w:lineRule="auto"/>
        <w:jc w:val="both"/>
        <w:rPr>
          <w:rFonts w:asciiTheme="minorHAnsi" w:hAnsiTheme="minorHAnsi" w:cstheme="minorHAnsi"/>
          <w:color w:val="auto"/>
        </w:rPr>
      </w:pPr>
      <w:r w:rsidRPr="00A95581">
        <w:rPr>
          <w:rFonts w:asciiTheme="minorHAnsi" w:hAnsiTheme="minorHAnsi" w:cstheme="minorHAnsi"/>
          <w:b/>
          <w:bCs/>
          <w:color w:val="auto"/>
        </w:rPr>
        <w:t>Purpose</w:t>
      </w:r>
      <w:r w:rsidRPr="00A95581">
        <w:rPr>
          <w:rFonts w:asciiTheme="minorHAnsi" w:hAnsiTheme="minorHAnsi" w:cstheme="minorHAnsi"/>
          <w:color w:val="auto"/>
        </w:rPr>
        <w:t xml:space="preserve">: This paper aims to investigate the association between negative tone in annual report narratives and future performance in the UK context. Under the principle-based approach in the UK, managers tend to bias the tone of narrative reports upward, as the reporting regime is more flexible than the rule-based approach in the US. Consequently, any negative disclosure not mandated by regulators conveys credible information about a firm's prospects. </w:t>
      </w:r>
    </w:p>
    <w:p w14:paraId="6CAA727B" w14:textId="20AA1089" w:rsidR="00863D42" w:rsidRPr="00A95581" w:rsidRDefault="00863D42" w:rsidP="00863D42">
      <w:pPr>
        <w:pStyle w:val="Default"/>
        <w:spacing w:line="360" w:lineRule="auto"/>
        <w:jc w:val="both"/>
        <w:rPr>
          <w:bCs/>
          <w:color w:val="auto"/>
        </w:rPr>
      </w:pPr>
      <w:r w:rsidRPr="00A95581">
        <w:rPr>
          <w:rFonts w:asciiTheme="minorHAnsi" w:hAnsiTheme="minorHAnsi" w:cstheme="minorHAnsi"/>
          <w:b/>
          <w:bCs/>
          <w:color w:val="auto"/>
        </w:rPr>
        <w:t>Design/methodology/approach</w:t>
      </w:r>
      <w:r w:rsidRPr="00A95581">
        <w:rPr>
          <w:rFonts w:asciiTheme="minorHAnsi" w:hAnsiTheme="minorHAnsi" w:cstheme="minorHAnsi"/>
          <w:color w:val="auto"/>
        </w:rPr>
        <w:t xml:space="preserve">: This paper </w:t>
      </w:r>
      <w:r w:rsidRPr="00A95581">
        <w:rPr>
          <w:bCs/>
          <w:color w:val="auto"/>
        </w:rPr>
        <w:t>uses a sample of UK FTSE all-share non-financial companies from 2010 to 2019. We employ the textual</w:t>
      </w:r>
      <w:r w:rsidR="00FF0A2E" w:rsidRPr="00A95581">
        <w:rPr>
          <w:bCs/>
          <w:color w:val="auto"/>
        </w:rPr>
        <w:t>-</w:t>
      </w:r>
      <w:r w:rsidRPr="00A95581">
        <w:rPr>
          <w:bCs/>
          <w:color w:val="auto"/>
        </w:rPr>
        <w:t>analysis approach based on Loughran and McDonald (2011)'s wordlist (LM) to measure the negative tone in UK annual reports.</w:t>
      </w:r>
    </w:p>
    <w:p w14:paraId="52001B6C" w14:textId="76D149A6" w:rsidR="00863D42" w:rsidRPr="00A95581" w:rsidRDefault="00863D42" w:rsidP="00863D42">
      <w:pPr>
        <w:pStyle w:val="Default"/>
        <w:spacing w:line="360" w:lineRule="auto"/>
        <w:jc w:val="both"/>
        <w:rPr>
          <w:bCs/>
          <w:color w:val="auto"/>
        </w:rPr>
      </w:pPr>
      <w:r w:rsidRPr="00A95581">
        <w:rPr>
          <w:b/>
          <w:color w:val="auto"/>
        </w:rPr>
        <w:t>Findings</w:t>
      </w:r>
      <w:r w:rsidRPr="00A95581">
        <w:rPr>
          <w:bCs/>
          <w:color w:val="auto"/>
        </w:rPr>
        <w:t xml:space="preserve">: The results show a significant negative association between negative tone and future performance. Moreover, our further analyses suggest that only the negativity in the executive section of the annual disclosures correlates significantly with future performance. In summary, our study suggests that negativity does matter under the principle-based approach and can be used as an indicator of future performance. </w:t>
      </w:r>
    </w:p>
    <w:p w14:paraId="6928D201" w14:textId="4AD65FFC" w:rsidR="00863D42" w:rsidRPr="00A95581" w:rsidRDefault="00863D42" w:rsidP="00863D42">
      <w:pPr>
        <w:pStyle w:val="Default"/>
        <w:spacing w:line="360" w:lineRule="auto"/>
        <w:jc w:val="both"/>
        <w:rPr>
          <w:rFonts w:asciiTheme="minorHAnsi" w:hAnsiTheme="minorHAnsi" w:cstheme="minorHAnsi"/>
          <w:color w:val="auto"/>
        </w:rPr>
      </w:pPr>
      <w:r w:rsidRPr="00A95581">
        <w:rPr>
          <w:b/>
          <w:color w:val="auto"/>
        </w:rPr>
        <w:t>Originality</w:t>
      </w:r>
      <w:r w:rsidRPr="00A95581">
        <w:rPr>
          <w:bCs/>
          <w:color w:val="auto"/>
        </w:rPr>
        <w:t>: In contrast to the literature arguing that only positivity has the power to affect a firm's outcomes under the principle-based approach, we provide new empirical evidence suggesting that negativity also matters within the UK context and can be used as an indicator for future performance. Also, to the best of our knowledge, this study is the first to identify which section of the annual report is more informative about</w:t>
      </w:r>
      <w:r w:rsidR="00064C1F" w:rsidRPr="00A95581">
        <w:rPr>
          <w:bCs/>
          <w:color w:val="auto"/>
        </w:rPr>
        <w:t xml:space="preserve"> a</w:t>
      </w:r>
      <w:r w:rsidRPr="00A95581">
        <w:rPr>
          <w:bCs/>
          <w:color w:val="auto"/>
        </w:rPr>
        <w:t xml:space="preserve"> firm's future performance.  </w:t>
      </w:r>
    </w:p>
    <w:p w14:paraId="3286C35A" w14:textId="14EF7C65" w:rsidR="00A12FD9" w:rsidRPr="00A95581" w:rsidRDefault="00A12FD9" w:rsidP="002A00F4">
      <w:pPr>
        <w:rPr>
          <w:rFonts w:ascii="Times New Roman" w:hAnsi="Times New Roman" w:cs="Times New Roman"/>
          <w:b/>
          <w:sz w:val="24"/>
          <w:szCs w:val="24"/>
        </w:rPr>
      </w:pPr>
    </w:p>
    <w:p w14:paraId="47373C23" w14:textId="77777777" w:rsidR="00E702E4" w:rsidRPr="00A95581" w:rsidRDefault="00E702E4" w:rsidP="002A00F4">
      <w:pPr>
        <w:rPr>
          <w:rFonts w:ascii="Times New Roman" w:hAnsi="Times New Roman" w:cs="Times New Roman"/>
          <w:b/>
          <w:sz w:val="24"/>
          <w:szCs w:val="24"/>
        </w:rPr>
      </w:pPr>
    </w:p>
    <w:p w14:paraId="09D29A1E" w14:textId="2FA00E4D" w:rsidR="00A12FD9" w:rsidRPr="00A95581" w:rsidRDefault="00A12FD9" w:rsidP="002A00F4">
      <w:pPr>
        <w:rPr>
          <w:rFonts w:ascii="Times New Roman" w:hAnsi="Times New Roman" w:cs="Times New Roman"/>
          <w:bCs/>
          <w:sz w:val="24"/>
          <w:szCs w:val="24"/>
        </w:rPr>
      </w:pPr>
      <w:r w:rsidRPr="00A95581">
        <w:rPr>
          <w:rFonts w:ascii="Times New Roman" w:hAnsi="Times New Roman" w:cs="Times New Roman"/>
          <w:b/>
          <w:sz w:val="24"/>
          <w:szCs w:val="24"/>
        </w:rPr>
        <w:t>Keywords:</w:t>
      </w:r>
      <w:r w:rsidRPr="00A95581">
        <w:rPr>
          <w:rFonts w:ascii="Times New Roman" w:hAnsi="Times New Roman" w:cs="Times New Roman"/>
          <w:bCs/>
          <w:sz w:val="24"/>
          <w:szCs w:val="24"/>
        </w:rPr>
        <w:t xml:space="preserve"> </w:t>
      </w:r>
      <w:r w:rsidR="00863D42" w:rsidRPr="00A95581">
        <w:rPr>
          <w:rFonts w:ascii="Times New Roman" w:hAnsi="Times New Roman" w:cs="Times New Roman"/>
          <w:bCs/>
          <w:sz w:val="24"/>
          <w:szCs w:val="24"/>
        </w:rPr>
        <w:t>N</w:t>
      </w:r>
      <w:r w:rsidR="002E7CE2" w:rsidRPr="00A95581">
        <w:rPr>
          <w:rFonts w:ascii="Times New Roman" w:hAnsi="Times New Roman" w:cs="Times New Roman"/>
          <w:bCs/>
          <w:sz w:val="24"/>
          <w:szCs w:val="24"/>
        </w:rPr>
        <w:t>egativity,</w:t>
      </w:r>
      <w:r w:rsidR="008355E8" w:rsidRPr="00A95581">
        <w:rPr>
          <w:rFonts w:ascii="Times New Roman" w:hAnsi="Times New Roman" w:cs="Times New Roman"/>
          <w:bCs/>
          <w:sz w:val="24"/>
          <w:szCs w:val="24"/>
        </w:rPr>
        <w:t xml:space="preserve"> narrative disclosure,</w:t>
      </w:r>
      <w:r w:rsidRPr="00A95581">
        <w:rPr>
          <w:rFonts w:ascii="Times New Roman" w:hAnsi="Times New Roman" w:cs="Times New Roman"/>
          <w:bCs/>
          <w:sz w:val="24"/>
          <w:szCs w:val="24"/>
        </w:rPr>
        <w:t xml:space="preserve"> </w:t>
      </w:r>
      <w:r w:rsidR="00536C04" w:rsidRPr="00A95581">
        <w:rPr>
          <w:rFonts w:ascii="Times New Roman" w:hAnsi="Times New Roman" w:cs="Times New Roman"/>
          <w:bCs/>
          <w:sz w:val="24"/>
          <w:szCs w:val="24"/>
        </w:rPr>
        <w:t>f</w:t>
      </w:r>
      <w:r w:rsidRPr="00A95581">
        <w:rPr>
          <w:rFonts w:ascii="Times New Roman" w:hAnsi="Times New Roman" w:cs="Times New Roman"/>
          <w:bCs/>
          <w:sz w:val="24"/>
          <w:szCs w:val="24"/>
        </w:rPr>
        <w:t xml:space="preserve">irm performance, </w:t>
      </w:r>
      <w:r w:rsidR="00536C04" w:rsidRPr="00A95581">
        <w:rPr>
          <w:rFonts w:ascii="Times New Roman" w:hAnsi="Times New Roman" w:cs="Times New Roman"/>
          <w:bCs/>
          <w:sz w:val="24"/>
          <w:szCs w:val="24"/>
        </w:rPr>
        <w:t>t</w:t>
      </w:r>
      <w:r w:rsidRPr="00A95581">
        <w:rPr>
          <w:rFonts w:ascii="Times New Roman" w:hAnsi="Times New Roman" w:cs="Times New Roman"/>
          <w:bCs/>
          <w:sz w:val="24"/>
          <w:szCs w:val="24"/>
        </w:rPr>
        <w:t>extual</w:t>
      </w:r>
      <w:r w:rsidR="00863D42" w:rsidRPr="00A95581">
        <w:rPr>
          <w:rFonts w:ascii="Times New Roman" w:hAnsi="Times New Roman" w:cs="Times New Roman"/>
          <w:bCs/>
          <w:sz w:val="24"/>
          <w:szCs w:val="24"/>
        </w:rPr>
        <w:t>-</w:t>
      </w:r>
      <w:r w:rsidRPr="00A95581">
        <w:rPr>
          <w:rFonts w:ascii="Times New Roman" w:hAnsi="Times New Roman" w:cs="Times New Roman"/>
          <w:bCs/>
          <w:sz w:val="24"/>
          <w:szCs w:val="24"/>
        </w:rPr>
        <w:t>analysis, United Kingdom</w:t>
      </w:r>
      <w:r w:rsidR="002B0B4A" w:rsidRPr="00A95581">
        <w:rPr>
          <w:rFonts w:ascii="Times New Roman" w:hAnsi="Times New Roman" w:cs="Times New Roman"/>
          <w:bCs/>
          <w:sz w:val="24"/>
          <w:szCs w:val="24"/>
        </w:rPr>
        <w:t>.</w:t>
      </w:r>
    </w:p>
    <w:p w14:paraId="017F33D9" w14:textId="6C312C77" w:rsidR="00A12FD9" w:rsidRPr="00A95581" w:rsidRDefault="00A12FD9" w:rsidP="002A00F4">
      <w:pPr>
        <w:rPr>
          <w:rFonts w:ascii="Times New Roman" w:hAnsi="Times New Roman" w:cs="Times New Roman"/>
          <w:bCs/>
          <w:sz w:val="24"/>
          <w:szCs w:val="24"/>
        </w:rPr>
      </w:pPr>
      <w:r w:rsidRPr="00A95581">
        <w:rPr>
          <w:rFonts w:ascii="Times New Roman" w:hAnsi="Times New Roman" w:cs="Times New Roman"/>
          <w:b/>
          <w:sz w:val="24"/>
          <w:szCs w:val="24"/>
        </w:rPr>
        <w:t>JEL:</w:t>
      </w:r>
      <w:r w:rsidR="004F45A1" w:rsidRPr="00A95581">
        <w:rPr>
          <w:rFonts w:ascii="Times New Roman" w:hAnsi="Times New Roman" w:cs="Times New Roman"/>
          <w:b/>
          <w:sz w:val="24"/>
          <w:szCs w:val="24"/>
        </w:rPr>
        <w:t xml:space="preserve"> </w:t>
      </w:r>
      <w:r w:rsidR="00B73D7F" w:rsidRPr="00A95581">
        <w:rPr>
          <w:rFonts w:ascii="Times New Roman" w:hAnsi="Times New Roman" w:cs="Times New Roman"/>
          <w:bCs/>
          <w:sz w:val="24"/>
          <w:szCs w:val="24"/>
        </w:rPr>
        <w:t>M40; M41;</w:t>
      </w:r>
      <w:r w:rsidR="00B73D7F" w:rsidRPr="00A95581">
        <w:rPr>
          <w:rFonts w:ascii="Times New Roman" w:hAnsi="Times New Roman" w:cs="Times New Roman"/>
          <w:b/>
          <w:sz w:val="24"/>
          <w:szCs w:val="24"/>
        </w:rPr>
        <w:t xml:space="preserve"> </w:t>
      </w:r>
      <w:r w:rsidR="00FD45EE" w:rsidRPr="00A95581">
        <w:rPr>
          <w:rFonts w:ascii="Times New Roman" w:hAnsi="Times New Roman" w:cs="Times New Roman"/>
          <w:bCs/>
          <w:sz w:val="24"/>
          <w:szCs w:val="24"/>
        </w:rPr>
        <w:t>G34</w:t>
      </w:r>
      <w:r w:rsidR="00863D42" w:rsidRPr="00A95581">
        <w:rPr>
          <w:rFonts w:ascii="Times New Roman" w:hAnsi="Times New Roman" w:cs="Times New Roman"/>
          <w:bCs/>
          <w:sz w:val="24"/>
          <w:szCs w:val="24"/>
        </w:rPr>
        <w:t xml:space="preserve">. </w:t>
      </w:r>
      <w:r w:rsidR="003D2349" w:rsidRPr="00A95581">
        <w:rPr>
          <w:rFonts w:ascii="Times New Roman" w:hAnsi="Times New Roman" w:cs="Times New Roman"/>
          <w:bCs/>
          <w:sz w:val="24"/>
          <w:szCs w:val="24"/>
        </w:rPr>
        <w:t xml:space="preserve"> </w:t>
      </w:r>
    </w:p>
    <w:p w14:paraId="40921BC6" w14:textId="77777777" w:rsidR="000772C7" w:rsidRPr="00A95581" w:rsidRDefault="000772C7" w:rsidP="002A00F4">
      <w:pPr>
        <w:rPr>
          <w:rFonts w:ascii="Times New Roman" w:hAnsi="Times New Roman" w:cs="Times New Roman"/>
          <w:bCs/>
          <w:sz w:val="24"/>
          <w:szCs w:val="24"/>
        </w:rPr>
      </w:pPr>
    </w:p>
    <w:p w14:paraId="797EA470" w14:textId="77777777" w:rsidR="000772C7" w:rsidRPr="00A95581" w:rsidRDefault="000772C7" w:rsidP="002A00F4">
      <w:pPr>
        <w:rPr>
          <w:rFonts w:ascii="Times New Roman" w:hAnsi="Times New Roman" w:cs="Times New Roman"/>
          <w:b/>
          <w:sz w:val="24"/>
          <w:szCs w:val="24"/>
        </w:rPr>
      </w:pPr>
    </w:p>
    <w:p w14:paraId="6C04E660" w14:textId="7B60E885" w:rsidR="000F7504" w:rsidRPr="00A95581" w:rsidRDefault="000F7504" w:rsidP="002A00F4">
      <w:pPr>
        <w:rPr>
          <w:rFonts w:ascii="Times New Roman" w:hAnsi="Times New Roman" w:cs="Times New Roman"/>
          <w:b/>
          <w:sz w:val="24"/>
          <w:szCs w:val="24"/>
        </w:rPr>
        <w:sectPr w:rsidR="000F7504" w:rsidRPr="00A95581" w:rsidSect="002A00F4">
          <w:footnotePr>
            <w:numFmt w:val="chicago"/>
          </w:footnotePr>
          <w:type w:val="continuous"/>
          <w:pgSz w:w="11906" w:h="16838"/>
          <w:pgMar w:top="1440" w:right="1440" w:bottom="1440" w:left="1440" w:header="709" w:footer="709" w:gutter="0"/>
          <w:pgNumType w:start="0"/>
          <w:cols w:space="708"/>
          <w:titlePg/>
          <w:docGrid w:linePitch="360"/>
        </w:sectPr>
      </w:pPr>
    </w:p>
    <w:p w14:paraId="4B30E02E" w14:textId="55407341" w:rsidR="002E2A81" w:rsidRPr="00A95581" w:rsidRDefault="005C53B4" w:rsidP="002154A6">
      <w:pPr>
        <w:pStyle w:val="ListParagraph"/>
        <w:numPr>
          <w:ilvl w:val="0"/>
          <w:numId w:val="6"/>
        </w:numPr>
        <w:spacing w:after="0" w:line="360" w:lineRule="auto"/>
        <w:jc w:val="both"/>
        <w:rPr>
          <w:rFonts w:ascii="Times New Roman" w:hAnsi="Times New Roman" w:cs="Times New Roman"/>
          <w:b/>
          <w:sz w:val="24"/>
          <w:szCs w:val="24"/>
        </w:rPr>
      </w:pPr>
      <w:r w:rsidRPr="00A95581">
        <w:rPr>
          <w:rFonts w:ascii="Times New Roman" w:hAnsi="Times New Roman" w:cs="Times New Roman"/>
          <w:b/>
          <w:sz w:val="24"/>
          <w:szCs w:val="24"/>
        </w:rPr>
        <w:lastRenderedPageBreak/>
        <w:t>I</w:t>
      </w:r>
      <w:r w:rsidR="002E2A81" w:rsidRPr="00A95581">
        <w:rPr>
          <w:rFonts w:ascii="Times New Roman" w:hAnsi="Times New Roman" w:cs="Times New Roman"/>
          <w:b/>
          <w:sz w:val="24"/>
          <w:szCs w:val="24"/>
        </w:rPr>
        <w:t>ntroduction</w:t>
      </w:r>
    </w:p>
    <w:p w14:paraId="1E4B1BA1" w14:textId="0920DB26" w:rsidR="005C53B4" w:rsidRPr="00A95581" w:rsidRDefault="006A3A5C" w:rsidP="002154A6">
      <w:pPr>
        <w:pStyle w:val="ListParagraph"/>
        <w:spacing w:after="0" w:line="360" w:lineRule="auto"/>
        <w:ind w:left="0"/>
        <w:jc w:val="both"/>
        <w:rPr>
          <w:rFonts w:ascii="Times New Roman" w:hAnsi="Times New Roman" w:cs="Times New Roman"/>
          <w:bCs/>
          <w:sz w:val="24"/>
          <w:szCs w:val="24"/>
        </w:rPr>
      </w:pPr>
      <w:r w:rsidRPr="00A95581">
        <w:rPr>
          <w:rFonts w:ascii="Times New Roman" w:hAnsi="Times New Roman" w:cs="Times New Roman"/>
          <w:bCs/>
          <w:sz w:val="24"/>
          <w:szCs w:val="24"/>
        </w:rPr>
        <w:t>Narrative disclosures provide essential information that cannot be presented in financial statements but might have real implications</w:t>
      </w:r>
      <w:r w:rsidR="00AA3A5A" w:rsidRPr="00A95581">
        <w:rPr>
          <w:rFonts w:ascii="Times New Roman" w:hAnsi="Times New Roman" w:cs="Times New Roman"/>
          <w:bCs/>
          <w:sz w:val="24"/>
          <w:szCs w:val="24"/>
        </w:rPr>
        <w:t xml:space="preserve"> </w:t>
      </w:r>
      <w:r w:rsidRPr="00A95581">
        <w:rPr>
          <w:rFonts w:ascii="Times New Roman" w:hAnsi="Times New Roman" w:cs="Times New Roman"/>
          <w:bCs/>
          <w:sz w:val="24"/>
          <w:szCs w:val="24"/>
        </w:rPr>
        <w:t>(Merkley, 2014; Henry and Leone, 2016). These</w:t>
      </w:r>
      <w:r w:rsidR="00AA3A5A" w:rsidRPr="00A95581">
        <w:rPr>
          <w:rFonts w:ascii="Times New Roman" w:hAnsi="Times New Roman" w:cs="Times New Roman"/>
          <w:bCs/>
          <w:sz w:val="24"/>
          <w:szCs w:val="24"/>
        </w:rPr>
        <w:t xml:space="preserve"> </w:t>
      </w:r>
      <w:r w:rsidRPr="00A95581">
        <w:rPr>
          <w:rFonts w:ascii="Times New Roman" w:hAnsi="Times New Roman" w:cs="Times New Roman"/>
          <w:bCs/>
          <w:sz w:val="24"/>
          <w:szCs w:val="24"/>
        </w:rPr>
        <w:t xml:space="preserve">implications have generated </w:t>
      </w:r>
      <w:r w:rsidR="00C8680E" w:rsidRPr="00A95581">
        <w:rPr>
          <w:rFonts w:ascii="Times New Roman" w:hAnsi="Times New Roman" w:cs="Times New Roman"/>
          <w:bCs/>
          <w:sz w:val="24"/>
          <w:szCs w:val="24"/>
        </w:rPr>
        <w:t>significant</w:t>
      </w:r>
      <w:r w:rsidRPr="00A95581">
        <w:rPr>
          <w:rFonts w:ascii="Times New Roman" w:hAnsi="Times New Roman" w:cs="Times New Roman"/>
          <w:bCs/>
          <w:sz w:val="24"/>
          <w:szCs w:val="24"/>
        </w:rPr>
        <w:t xml:space="preserve"> research interest with extant studies </w:t>
      </w:r>
      <w:r w:rsidR="00AA3A5A" w:rsidRPr="00A95581">
        <w:rPr>
          <w:rFonts w:ascii="Times New Roman" w:hAnsi="Times New Roman" w:cs="Times New Roman"/>
          <w:bCs/>
          <w:sz w:val="24"/>
          <w:szCs w:val="24"/>
        </w:rPr>
        <w:t xml:space="preserve">exploring </w:t>
      </w:r>
      <w:r w:rsidRPr="00A95581">
        <w:rPr>
          <w:rFonts w:ascii="Times New Roman" w:hAnsi="Times New Roman" w:cs="Times New Roman"/>
          <w:bCs/>
          <w:sz w:val="24"/>
          <w:szCs w:val="24"/>
        </w:rPr>
        <w:t xml:space="preserve">different aspects of the information content of narrative disclosures, such as forward-looking </w:t>
      </w:r>
      <w:proofErr w:type="gramStart"/>
      <w:r w:rsidRPr="00A95581">
        <w:rPr>
          <w:rFonts w:ascii="Times New Roman" w:hAnsi="Times New Roman" w:cs="Times New Roman"/>
          <w:bCs/>
          <w:sz w:val="24"/>
          <w:szCs w:val="24"/>
        </w:rPr>
        <w:t xml:space="preserve">disclosures </w:t>
      </w:r>
      <w:r w:rsidR="00DD59DC" w:rsidRPr="00A95581">
        <w:rPr>
          <w:rFonts w:ascii="Times New Roman" w:hAnsi="Times New Roman" w:cs="Times New Roman"/>
          <w:bCs/>
          <w:sz w:val="24"/>
          <w:szCs w:val="24"/>
        </w:rPr>
        <w:t xml:space="preserve"> and</w:t>
      </w:r>
      <w:proofErr w:type="gramEnd"/>
      <w:r w:rsidR="00DD59DC" w:rsidRPr="00A95581">
        <w:rPr>
          <w:rFonts w:ascii="Times New Roman" w:hAnsi="Times New Roman" w:cs="Times New Roman"/>
          <w:bCs/>
          <w:sz w:val="24"/>
          <w:szCs w:val="24"/>
        </w:rPr>
        <w:t xml:space="preserve"> </w:t>
      </w:r>
      <w:r w:rsidRPr="00A95581">
        <w:rPr>
          <w:rFonts w:ascii="Times New Roman" w:hAnsi="Times New Roman" w:cs="Times New Roman"/>
          <w:bCs/>
          <w:sz w:val="24"/>
          <w:szCs w:val="24"/>
        </w:rPr>
        <w:t>risk reporting</w:t>
      </w:r>
      <w:r w:rsidR="00DD59DC" w:rsidRPr="00A95581">
        <w:rPr>
          <w:rFonts w:ascii="Times New Roman" w:hAnsi="Times New Roman" w:cs="Times New Roman"/>
          <w:bCs/>
          <w:sz w:val="24"/>
          <w:szCs w:val="24"/>
        </w:rPr>
        <w:t xml:space="preserve">. </w:t>
      </w:r>
      <w:r w:rsidRPr="00A95581">
        <w:rPr>
          <w:rFonts w:ascii="Times New Roman" w:hAnsi="Times New Roman" w:cs="Times New Roman"/>
          <w:bCs/>
          <w:sz w:val="24"/>
          <w:szCs w:val="24"/>
        </w:rPr>
        <w:t>However, recent studies argue that it is important to investigate not only the information content of such narratives but also how these narratives are presented</w:t>
      </w:r>
      <w:r w:rsidR="00AA3A5A" w:rsidRPr="00A95581">
        <w:rPr>
          <w:rFonts w:ascii="Times New Roman" w:hAnsi="Times New Roman" w:cs="Times New Roman"/>
          <w:bCs/>
          <w:sz w:val="24"/>
          <w:szCs w:val="24"/>
        </w:rPr>
        <w:t xml:space="preserve"> </w:t>
      </w:r>
      <w:r w:rsidRPr="00A95581">
        <w:rPr>
          <w:rFonts w:ascii="Times New Roman" w:hAnsi="Times New Roman" w:cs="Times New Roman"/>
          <w:bCs/>
          <w:sz w:val="24"/>
          <w:szCs w:val="24"/>
        </w:rPr>
        <w:t xml:space="preserve">(Bassyouny et al., 2020; Henry and Leone, 2016). </w:t>
      </w:r>
      <w:r w:rsidR="00EF0B2D" w:rsidRPr="00A95581">
        <w:rPr>
          <w:rFonts w:ascii="Times New Roman" w:hAnsi="Times New Roman" w:cs="Times New Roman"/>
          <w:bCs/>
          <w:sz w:val="24"/>
          <w:szCs w:val="24"/>
        </w:rPr>
        <w:t xml:space="preserve">This importance of </w:t>
      </w:r>
      <w:r w:rsidR="00F12A95" w:rsidRPr="00A95581">
        <w:rPr>
          <w:rFonts w:ascii="Times New Roman" w:hAnsi="Times New Roman" w:cs="Times New Roman"/>
          <w:bCs/>
          <w:sz w:val="24"/>
          <w:szCs w:val="24"/>
        </w:rPr>
        <w:t>how s</w:t>
      </w:r>
      <w:r w:rsidR="00EF0B2D" w:rsidRPr="00A95581">
        <w:rPr>
          <w:rFonts w:ascii="Times New Roman" w:hAnsi="Times New Roman" w:cs="Times New Roman"/>
          <w:bCs/>
          <w:sz w:val="24"/>
          <w:szCs w:val="24"/>
        </w:rPr>
        <w:t>uch narratives</w:t>
      </w:r>
      <w:r w:rsidR="00F12A95" w:rsidRPr="00A95581">
        <w:rPr>
          <w:rFonts w:ascii="Times New Roman" w:hAnsi="Times New Roman" w:cs="Times New Roman"/>
          <w:bCs/>
          <w:sz w:val="24"/>
          <w:szCs w:val="24"/>
        </w:rPr>
        <w:t xml:space="preserve"> </w:t>
      </w:r>
      <w:proofErr w:type="gramStart"/>
      <w:r w:rsidR="00714A80" w:rsidRPr="00A95581">
        <w:rPr>
          <w:rFonts w:ascii="Times New Roman" w:hAnsi="Times New Roman" w:cs="Times New Roman"/>
          <w:bCs/>
          <w:sz w:val="24"/>
          <w:szCs w:val="24"/>
        </w:rPr>
        <w:t>are</w:t>
      </w:r>
      <w:proofErr w:type="gramEnd"/>
      <w:r w:rsidR="00714A80" w:rsidRPr="00A95581">
        <w:rPr>
          <w:rFonts w:ascii="Times New Roman" w:hAnsi="Times New Roman" w:cs="Times New Roman"/>
          <w:bCs/>
          <w:sz w:val="24"/>
          <w:szCs w:val="24"/>
        </w:rPr>
        <w:t xml:space="preserve"> </w:t>
      </w:r>
      <w:r w:rsidR="00F12A95" w:rsidRPr="00A95581">
        <w:rPr>
          <w:rFonts w:ascii="Times New Roman" w:hAnsi="Times New Roman" w:cs="Times New Roman"/>
          <w:bCs/>
          <w:sz w:val="24"/>
          <w:szCs w:val="24"/>
        </w:rPr>
        <w:t>presented</w:t>
      </w:r>
      <w:r w:rsidR="00EF0B2D" w:rsidRPr="00A95581">
        <w:rPr>
          <w:rFonts w:ascii="Times New Roman" w:hAnsi="Times New Roman" w:cs="Times New Roman"/>
          <w:bCs/>
          <w:sz w:val="24"/>
          <w:szCs w:val="24"/>
        </w:rPr>
        <w:t>, narrative disclosure tone (NDT), emanates from</w:t>
      </w:r>
      <w:r w:rsidRPr="00A95581">
        <w:rPr>
          <w:rFonts w:ascii="Times New Roman" w:hAnsi="Times New Roman" w:cs="Times New Roman"/>
          <w:bCs/>
          <w:sz w:val="24"/>
          <w:szCs w:val="24"/>
        </w:rPr>
        <w:t xml:space="preserve"> </w:t>
      </w:r>
      <w:r w:rsidR="00EF0B2D" w:rsidRPr="00A95581">
        <w:rPr>
          <w:rFonts w:ascii="Times New Roman" w:hAnsi="Times New Roman" w:cs="Times New Roman"/>
          <w:bCs/>
          <w:sz w:val="24"/>
          <w:szCs w:val="24"/>
        </w:rPr>
        <w:t>a growing strand of the literature suggesting that NDT may h</w:t>
      </w:r>
      <w:r w:rsidRPr="00A95581">
        <w:rPr>
          <w:rFonts w:ascii="Times New Roman" w:hAnsi="Times New Roman" w:cs="Times New Roman"/>
          <w:bCs/>
          <w:sz w:val="24"/>
          <w:szCs w:val="24"/>
        </w:rPr>
        <w:t xml:space="preserve">ave real implications </w:t>
      </w:r>
      <w:r w:rsidR="00F12A95" w:rsidRPr="00A95581">
        <w:rPr>
          <w:rFonts w:ascii="Times New Roman" w:hAnsi="Times New Roman" w:cs="Times New Roman"/>
          <w:bCs/>
          <w:sz w:val="24"/>
          <w:szCs w:val="24"/>
        </w:rPr>
        <w:t>on</w:t>
      </w:r>
      <w:r w:rsidRPr="00A95581">
        <w:rPr>
          <w:rFonts w:ascii="Times New Roman" w:hAnsi="Times New Roman" w:cs="Times New Roman"/>
          <w:bCs/>
          <w:sz w:val="24"/>
          <w:szCs w:val="24"/>
        </w:rPr>
        <w:t xml:space="preserve"> financial outcomes and stock market reactions (e.g., Loughran and McDonald, 2016; Henry and Leone, 2016; Davis and Tama-Sweet, 2012; Rahman, 2019). To shed </w:t>
      </w:r>
      <w:r w:rsidR="00EF0B2D" w:rsidRPr="00A95581">
        <w:rPr>
          <w:rFonts w:ascii="Times New Roman" w:hAnsi="Times New Roman" w:cs="Times New Roman"/>
          <w:bCs/>
          <w:sz w:val="24"/>
          <w:szCs w:val="24"/>
        </w:rPr>
        <w:t xml:space="preserve">further </w:t>
      </w:r>
      <w:r w:rsidRPr="00A95581">
        <w:rPr>
          <w:rFonts w:ascii="Times New Roman" w:hAnsi="Times New Roman" w:cs="Times New Roman"/>
          <w:bCs/>
          <w:sz w:val="24"/>
          <w:szCs w:val="24"/>
        </w:rPr>
        <w:t xml:space="preserve">light on this critical but </w:t>
      </w:r>
      <w:r w:rsidR="00EF0B2D" w:rsidRPr="00A95581">
        <w:rPr>
          <w:rFonts w:ascii="Times New Roman" w:hAnsi="Times New Roman" w:cs="Times New Roman"/>
          <w:bCs/>
          <w:sz w:val="24"/>
          <w:szCs w:val="24"/>
        </w:rPr>
        <w:t>under</w:t>
      </w:r>
      <w:r w:rsidR="002F3E47" w:rsidRPr="00A95581">
        <w:rPr>
          <w:rFonts w:ascii="Times New Roman" w:hAnsi="Times New Roman" w:cs="Times New Roman"/>
          <w:bCs/>
          <w:sz w:val="24"/>
          <w:szCs w:val="24"/>
        </w:rPr>
        <w:t>-</w:t>
      </w:r>
      <w:r w:rsidR="00EF0B2D" w:rsidRPr="00A95581">
        <w:rPr>
          <w:rFonts w:ascii="Times New Roman" w:hAnsi="Times New Roman" w:cs="Times New Roman"/>
          <w:bCs/>
          <w:sz w:val="24"/>
          <w:szCs w:val="24"/>
        </w:rPr>
        <w:t>researched</w:t>
      </w:r>
      <w:r w:rsidRPr="00A95581">
        <w:rPr>
          <w:rFonts w:ascii="Times New Roman" w:hAnsi="Times New Roman" w:cs="Times New Roman"/>
          <w:bCs/>
          <w:sz w:val="24"/>
          <w:szCs w:val="24"/>
        </w:rPr>
        <w:t xml:space="preserve"> aspect</w:t>
      </w:r>
      <w:r w:rsidR="00EF0B2D" w:rsidRPr="00A95581">
        <w:rPr>
          <w:rFonts w:ascii="Times New Roman" w:hAnsi="Times New Roman" w:cs="Times New Roman"/>
          <w:bCs/>
          <w:sz w:val="24"/>
          <w:szCs w:val="24"/>
        </w:rPr>
        <w:t xml:space="preserve"> </w:t>
      </w:r>
      <w:r w:rsidR="00F12A95" w:rsidRPr="00A95581">
        <w:rPr>
          <w:rFonts w:ascii="Times New Roman" w:hAnsi="Times New Roman" w:cs="Times New Roman"/>
          <w:bCs/>
          <w:sz w:val="24"/>
          <w:szCs w:val="24"/>
        </w:rPr>
        <w:t xml:space="preserve">of </w:t>
      </w:r>
      <w:r w:rsidR="00EF0B2D" w:rsidRPr="00A95581">
        <w:rPr>
          <w:rFonts w:ascii="Times New Roman" w:hAnsi="Times New Roman" w:cs="Times New Roman"/>
          <w:bCs/>
          <w:sz w:val="24"/>
          <w:szCs w:val="24"/>
        </w:rPr>
        <w:t>narrative disclosures</w:t>
      </w:r>
      <w:r w:rsidRPr="00A95581">
        <w:rPr>
          <w:rFonts w:ascii="Times New Roman" w:hAnsi="Times New Roman" w:cs="Times New Roman"/>
          <w:bCs/>
          <w:sz w:val="24"/>
          <w:szCs w:val="24"/>
        </w:rPr>
        <w:t xml:space="preserve">, we </w:t>
      </w:r>
      <w:r w:rsidR="00A83D8B" w:rsidRPr="00A95581">
        <w:rPr>
          <w:rFonts w:ascii="Times New Roman" w:hAnsi="Times New Roman" w:cs="Times New Roman"/>
          <w:bCs/>
          <w:sz w:val="24"/>
          <w:szCs w:val="24"/>
        </w:rPr>
        <w:t>focus on</w:t>
      </w:r>
      <w:r w:rsidRPr="00A95581">
        <w:rPr>
          <w:rFonts w:ascii="Times New Roman" w:hAnsi="Times New Roman" w:cs="Times New Roman"/>
          <w:bCs/>
          <w:sz w:val="24"/>
          <w:szCs w:val="24"/>
        </w:rPr>
        <w:t xml:space="preserve"> narrative disclosure tone (NDT) and how such </w:t>
      </w:r>
      <w:r w:rsidR="0092160B" w:rsidRPr="00A95581">
        <w:rPr>
          <w:rFonts w:ascii="Times New Roman" w:hAnsi="Times New Roman" w:cs="Times New Roman"/>
          <w:bCs/>
          <w:sz w:val="24"/>
          <w:szCs w:val="24"/>
        </w:rPr>
        <w:t xml:space="preserve">narrative </w:t>
      </w:r>
      <w:r w:rsidRPr="00A95581">
        <w:rPr>
          <w:rFonts w:ascii="Times New Roman" w:hAnsi="Times New Roman" w:cs="Times New Roman"/>
          <w:bCs/>
          <w:sz w:val="24"/>
          <w:szCs w:val="24"/>
        </w:rPr>
        <w:t>disclosures affect</w:t>
      </w:r>
      <w:r w:rsidR="00CF7554" w:rsidRPr="00A95581">
        <w:rPr>
          <w:rFonts w:ascii="Times New Roman" w:hAnsi="Times New Roman" w:cs="Times New Roman"/>
          <w:bCs/>
          <w:sz w:val="24"/>
          <w:szCs w:val="24"/>
        </w:rPr>
        <w:t xml:space="preserve"> future</w:t>
      </w:r>
      <w:r w:rsidRPr="00A95581">
        <w:rPr>
          <w:rFonts w:ascii="Times New Roman" w:hAnsi="Times New Roman" w:cs="Times New Roman"/>
          <w:bCs/>
          <w:sz w:val="24"/>
          <w:szCs w:val="24"/>
        </w:rPr>
        <w:t xml:space="preserve"> performance</w:t>
      </w:r>
      <w:r w:rsidR="005C53B4" w:rsidRPr="00A95581">
        <w:rPr>
          <w:rFonts w:ascii="Times New Roman" w:hAnsi="Times New Roman" w:cs="Times New Roman"/>
          <w:bCs/>
          <w:sz w:val="24"/>
          <w:szCs w:val="24"/>
        </w:rPr>
        <w:t>.</w:t>
      </w:r>
      <w:r w:rsidR="005C53B4" w:rsidRPr="00A95581">
        <w:rPr>
          <w:rStyle w:val="FootnoteReference"/>
          <w:rFonts w:ascii="Times New Roman" w:hAnsi="Times New Roman" w:cs="Times New Roman"/>
          <w:bCs/>
          <w:sz w:val="24"/>
          <w:szCs w:val="24"/>
        </w:rPr>
        <w:footnoteReference w:id="1"/>
      </w:r>
    </w:p>
    <w:p w14:paraId="7EBC0E8A" w14:textId="77777777" w:rsidR="007A1B4D" w:rsidRPr="00A95581" w:rsidRDefault="007A1B4D" w:rsidP="002154A6">
      <w:pPr>
        <w:pStyle w:val="ListParagraph"/>
        <w:spacing w:after="0" w:line="360" w:lineRule="auto"/>
        <w:ind w:left="0"/>
        <w:jc w:val="both"/>
        <w:rPr>
          <w:rFonts w:ascii="Times New Roman" w:hAnsi="Times New Roman" w:cs="Times New Roman"/>
          <w:bCs/>
          <w:sz w:val="24"/>
          <w:szCs w:val="24"/>
        </w:rPr>
      </w:pPr>
    </w:p>
    <w:p w14:paraId="49764FFC" w14:textId="6434D8EB" w:rsidR="00682EDF" w:rsidRPr="00A95581" w:rsidRDefault="002D4814" w:rsidP="00071294">
      <w:pPr>
        <w:pStyle w:val="ListParagraph"/>
        <w:spacing w:after="0" w:line="360" w:lineRule="auto"/>
        <w:ind w:left="0"/>
        <w:jc w:val="both"/>
        <w:rPr>
          <w:rFonts w:ascii="Times New Roman" w:hAnsi="Times New Roman" w:cs="Times New Roman"/>
          <w:bCs/>
          <w:sz w:val="24"/>
          <w:szCs w:val="24"/>
        </w:rPr>
      </w:pPr>
      <w:r w:rsidRPr="00A95581">
        <w:rPr>
          <w:rFonts w:ascii="Times New Roman" w:hAnsi="Times New Roman" w:cs="Times New Roman"/>
          <w:bCs/>
          <w:sz w:val="24"/>
          <w:szCs w:val="24"/>
        </w:rPr>
        <w:t xml:space="preserve">This study examines the impact of negative </w:t>
      </w:r>
      <w:r w:rsidR="003E6532" w:rsidRPr="00A95581">
        <w:rPr>
          <w:rFonts w:ascii="Times New Roman" w:hAnsi="Times New Roman" w:cs="Times New Roman"/>
          <w:bCs/>
          <w:sz w:val="24"/>
          <w:szCs w:val="24"/>
        </w:rPr>
        <w:t xml:space="preserve">tone on </w:t>
      </w:r>
      <w:r w:rsidR="002E1C40" w:rsidRPr="00A95581">
        <w:rPr>
          <w:rFonts w:ascii="Times New Roman" w:hAnsi="Times New Roman" w:cs="Times New Roman"/>
          <w:bCs/>
          <w:sz w:val="24"/>
          <w:szCs w:val="24"/>
        </w:rPr>
        <w:t xml:space="preserve">firms’ </w:t>
      </w:r>
      <w:r w:rsidR="003E6532" w:rsidRPr="00A95581">
        <w:rPr>
          <w:rFonts w:ascii="Times New Roman" w:hAnsi="Times New Roman" w:cs="Times New Roman"/>
          <w:bCs/>
          <w:sz w:val="24"/>
          <w:szCs w:val="24"/>
        </w:rPr>
        <w:t>future performance</w:t>
      </w:r>
      <w:r w:rsidRPr="00A95581">
        <w:rPr>
          <w:rFonts w:ascii="Times New Roman" w:hAnsi="Times New Roman" w:cs="Times New Roman"/>
          <w:bCs/>
          <w:sz w:val="24"/>
          <w:szCs w:val="24"/>
        </w:rPr>
        <w:t xml:space="preserve"> in the UK context, following a principle-based approach. In this case, the reporting style is more flexible and negative disclosures are not mandated, as is the case under the rule-based approach in the US. Against this background, we contend that focusing on negatives is worthwhile, as regulators do not mandate them</w:t>
      </w:r>
      <w:r w:rsidR="0092160B" w:rsidRPr="00A95581">
        <w:rPr>
          <w:rFonts w:ascii="Times New Roman" w:hAnsi="Times New Roman" w:cs="Times New Roman"/>
          <w:bCs/>
          <w:sz w:val="24"/>
          <w:szCs w:val="24"/>
        </w:rPr>
        <w:t>. Therefore</w:t>
      </w:r>
      <w:r w:rsidRPr="00A95581">
        <w:rPr>
          <w:rFonts w:ascii="Times New Roman" w:hAnsi="Times New Roman" w:cs="Times New Roman"/>
          <w:bCs/>
          <w:sz w:val="24"/>
          <w:szCs w:val="24"/>
        </w:rPr>
        <w:t xml:space="preserve">, if and whenever made, they </w:t>
      </w:r>
      <w:r w:rsidR="0092160B" w:rsidRPr="00A95581">
        <w:rPr>
          <w:rFonts w:ascii="Times New Roman" w:hAnsi="Times New Roman" w:cs="Times New Roman"/>
          <w:bCs/>
          <w:sz w:val="24"/>
          <w:szCs w:val="24"/>
        </w:rPr>
        <w:t xml:space="preserve">might </w:t>
      </w:r>
      <w:r w:rsidRPr="00A95581">
        <w:rPr>
          <w:rFonts w:ascii="Times New Roman" w:hAnsi="Times New Roman" w:cs="Times New Roman"/>
          <w:bCs/>
          <w:sz w:val="24"/>
          <w:szCs w:val="24"/>
        </w:rPr>
        <w:t>convey more credible information about a firm's prospects.</w:t>
      </w:r>
      <w:r w:rsidRPr="00A95581">
        <w:rPr>
          <w:rStyle w:val="FootnoteReference"/>
          <w:rFonts w:ascii="Times New Roman" w:hAnsi="Times New Roman" w:cs="Times New Roman"/>
          <w:bCs/>
          <w:sz w:val="24"/>
          <w:szCs w:val="24"/>
        </w:rPr>
        <w:footnoteReference w:id="2"/>
      </w:r>
      <w:r w:rsidRPr="00A95581">
        <w:rPr>
          <w:rFonts w:ascii="Times New Roman" w:hAnsi="Times New Roman" w:cs="Times New Roman"/>
          <w:bCs/>
          <w:sz w:val="24"/>
          <w:szCs w:val="24"/>
        </w:rPr>
        <w:t xml:space="preserve"> </w:t>
      </w:r>
      <w:r w:rsidR="0092160B" w:rsidRPr="00A95581">
        <w:rPr>
          <w:rFonts w:ascii="Times New Roman" w:hAnsi="Times New Roman" w:cs="Times New Roman"/>
          <w:bCs/>
          <w:sz w:val="24"/>
          <w:szCs w:val="24"/>
        </w:rPr>
        <w:t>This contrast</w:t>
      </w:r>
      <w:r w:rsidR="00DE223A" w:rsidRPr="00A95581">
        <w:rPr>
          <w:rFonts w:ascii="Times New Roman" w:hAnsi="Times New Roman" w:cs="Times New Roman"/>
          <w:bCs/>
          <w:sz w:val="24"/>
          <w:szCs w:val="24"/>
        </w:rPr>
        <w:t>s</w:t>
      </w:r>
      <w:r w:rsidR="0092160B" w:rsidRPr="00A95581">
        <w:rPr>
          <w:rFonts w:ascii="Times New Roman" w:hAnsi="Times New Roman" w:cs="Times New Roman"/>
          <w:bCs/>
          <w:sz w:val="24"/>
          <w:szCs w:val="24"/>
        </w:rPr>
        <w:t xml:space="preserve"> with </w:t>
      </w:r>
      <w:proofErr w:type="spellStart"/>
      <w:r w:rsidR="00B246BF" w:rsidRPr="00A95581">
        <w:rPr>
          <w:rFonts w:ascii="Times New Roman" w:hAnsi="Times New Roman" w:cs="Times New Roman"/>
          <w:bCs/>
          <w:sz w:val="24"/>
          <w:szCs w:val="24"/>
        </w:rPr>
        <w:t>Yekini</w:t>
      </w:r>
      <w:proofErr w:type="spellEnd"/>
      <w:r w:rsidR="00B246BF" w:rsidRPr="00A95581">
        <w:rPr>
          <w:rFonts w:ascii="Times New Roman" w:hAnsi="Times New Roman" w:cs="Times New Roman"/>
          <w:bCs/>
          <w:sz w:val="24"/>
          <w:szCs w:val="24"/>
        </w:rPr>
        <w:t xml:space="preserve"> et al. (2016) </w:t>
      </w:r>
      <w:r w:rsidR="0092160B" w:rsidRPr="00A95581">
        <w:rPr>
          <w:rFonts w:ascii="Times New Roman" w:hAnsi="Times New Roman" w:cs="Times New Roman"/>
          <w:bCs/>
          <w:sz w:val="24"/>
          <w:szCs w:val="24"/>
        </w:rPr>
        <w:t xml:space="preserve">who </w:t>
      </w:r>
      <w:r w:rsidR="00B246BF" w:rsidRPr="00A95581">
        <w:rPr>
          <w:rFonts w:ascii="Times New Roman" w:hAnsi="Times New Roman" w:cs="Times New Roman"/>
          <w:bCs/>
          <w:sz w:val="24"/>
          <w:szCs w:val="24"/>
        </w:rPr>
        <w:t xml:space="preserve">argue that </w:t>
      </w:r>
      <w:r w:rsidR="0092160B" w:rsidRPr="00A95581">
        <w:rPr>
          <w:rFonts w:ascii="Times New Roman" w:hAnsi="Times New Roman" w:cs="Times New Roman"/>
          <w:bCs/>
          <w:sz w:val="24"/>
          <w:szCs w:val="24"/>
        </w:rPr>
        <w:t xml:space="preserve">only </w:t>
      </w:r>
      <w:r w:rsidR="00B246BF" w:rsidRPr="00A95581">
        <w:rPr>
          <w:rFonts w:ascii="Times New Roman" w:hAnsi="Times New Roman" w:cs="Times New Roman"/>
          <w:bCs/>
          <w:sz w:val="24"/>
          <w:szCs w:val="24"/>
        </w:rPr>
        <w:t>positiveness affect</w:t>
      </w:r>
      <w:r w:rsidR="0092160B" w:rsidRPr="00A95581">
        <w:rPr>
          <w:rFonts w:ascii="Times New Roman" w:hAnsi="Times New Roman" w:cs="Times New Roman"/>
          <w:bCs/>
          <w:sz w:val="24"/>
          <w:szCs w:val="24"/>
        </w:rPr>
        <w:t>s the</w:t>
      </w:r>
      <w:r w:rsidR="00B246BF" w:rsidRPr="00A95581">
        <w:rPr>
          <w:rFonts w:ascii="Times New Roman" w:hAnsi="Times New Roman" w:cs="Times New Roman"/>
          <w:bCs/>
          <w:sz w:val="24"/>
          <w:szCs w:val="24"/>
        </w:rPr>
        <w:t xml:space="preserve"> firm’</w:t>
      </w:r>
      <w:r w:rsidR="0092160B" w:rsidRPr="00A95581">
        <w:rPr>
          <w:rFonts w:ascii="Times New Roman" w:hAnsi="Times New Roman" w:cs="Times New Roman"/>
          <w:bCs/>
          <w:sz w:val="24"/>
          <w:szCs w:val="24"/>
        </w:rPr>
        <w:t>s</w:t>
      </w:r>
      <w:r w:rsidR="00B246BF" w:rsidRPr="00A95581">
        <w:rPr>
          <w:rFonts w:ascii="Times New Roman" w:hAnsi="Times New Roman" w:cs="Times New Roman"/>
          <w:bCs/>
          <w:sz w:val="24"/>
          <w:szCs w:val="24"/>
        </w:rPr>
        <w:t xml:space="preserve"> outcome</w:t>
      </w:r>
      <w:r w:rsidR="008E50A7" w:rsidRPr="00A95581">
        <w:rPr>
          <w:rFonts w:ascii="Times New Roman" w:hAnsi="Times New Roman" w:cs="Times New Roman"/>
          <w:bCs/>
          <w:sz w:val="24"/>
          <w:szCs w:val="24"/>
        </w:rPr>
        <w:t xml:space="preserve">s </w:t>
      </w:r>
      <w:r w:rsidR="0092160B" w:rsidRPr="00A95581">
        <w:rPr>
          <w:rFonts w:ascii="Times New Roman" w:hAnsi="Times New Roman" w:cs="Times New Roman"/>
          <w:bCs/>
          <w:sz w:val="24"/>
          <w:szCs w:val="24"/>
        </w:rPr>
        <w:t>with</w:t>
      </w:r>
      <w:r w:rsidR="008E50A7" w:rsidRPr="00A95581">
        <w:rPr>
          <w:rFonts w:ascii="Times New Roman" w:hAnsi="Times New Roman" w:cs="Times New Roman"/>
          <w:bCs/>
          <w:sz w:val="24"/>
          <w:szCs w:val="24"/>
        </w:rPr>
        <w:t>in the UK context as manager</w:t>
      </w:r>
      <w:r w:rsidR="00DE223A" w:rsidRPr="00A95581">
        <w:rPr>
          <w:rFonts w:ascii="Times New Roman" w:hAnsi="Times New Roman" w:cs="Times New Roman"/>
          <w:bCs/>
          <w:sz w:val="24"/>
          <w:szCs w:val="24"/>
        </w:rPr>
        <w:t>s</w:t>
      </w:r>
      <w:r w:rsidR="008E50A7" w:rsidRPr="00A95581">
        <w:rPr>
          <w:rFonts w:ascii="Times New Roman" w:hAnsi="Times New Roman" w:cs="Times New Roman"/>
          <w:bCs/>
          <w:sz w:val="24"/>
          <w:szCs w:val="24"/>
        </w:rPr>
        <w:t xml:space="preserve"> will </w:t>
      </w:r>
      <w:r w:rsidR="0092160B" w:rsidRPr="00A95581">
        <w:rPr>
          <w:rFonts w:ascii="Times New Roman" w:hAnsi="Times New Roman" w:cs="Times New Roman"/>
          <w:bCs/>
          <w:sz w:val="24"/>
          <w:szCs w:val="24"/>
        </w:rPr>
        <w:t xml:space="preserve">not voluntarily </w:t>
      </w:r>
      <w:r w:rsidR="008E50A7" w:rsidRPr="00A95581">
        <w:rPr>
          <w:rFonts w:ascii="Times New Roman" w:hAnsi="Times New Roman" w:cs="Times New Roman"/>
          <w:bCs/>
          <w:sz w:val="24"/>
          <w:szCs w:val="24"/>
        </w:rPr>
        <w:t>disclose negative information when it is not required</w:t>
      </w:r>
      <w:r w:rsidR="0092160B" w:rsidRPr="00A95581">
        <w:rPr>
          <w:rFonts w:ascii="Times New Roman" w:hAnsi="Times New Roman" w:cs="Times New Roman"/>
          <w:bCs/>
          <w:sz w:val="24"/>
          <w:szCs w:val="24"/>
        </w:rPr>
        <w:t xml:space="preserve"> or mandated by regulators</w:t>
      </w:r>
      <w:r w:rsidR="002B0B4A" w:rsidRPr="00A95581">
        <w:rPr>
          <w:rFonts w:ascii="Times New Roman" w:hAnsi="Times New Roman" w:cs="Times New Roman"/>
          <w:bCs/>
          <w:sz w:val="24"/>
          <w:szCs w:val="24"/>
        </w:rPr>
        <w:t xml:space="preserve"> in the UK under the principle-based approach</w:t>
      </w:r>
      <w:r w:rsidR="008E50A7" w:rsidRPr="00A95581">
        <w:rPr>
          <w:rFonts w:ascii="Times New Roman" w:hAnsi="Times New Roman" w:cs="Times New Roman"/>
          <w:bCs/>
          <w:sz w:val="24"/>
          <w:szCs w:val="24"/>
        </w:rPr>
        <w:t xml:space="preserve">. </w:t>
      </w:r>
      <w:r w:rsidR="0092160B" w:rsidRPr="00A95581">
        <w:rPr>
          <w:rFonts w:ascii="Times New Roman" w:hAnsi="Times New Roman" w:cs="Times New Roman"/>
          <w:bCs/>
          <w:sz w:val="24"/>
          <w:szCs w:val="24"/>
        </w:rPr>
        <w:t>In this regard</w:t>
      </w:r>
      <w:r w:rsidR="008E50A7" w:rsidRPr="00A95581">
        <w:rPr>
          <w:rFonts w:ascii="Times New Roman" w:hAnsi="Times New Roman" w:cs="Times New Roman"/>
          <w:bCs/>
          <w:sz w:val="24"/>
          <w:szCs w:val="24"/>
        </w:rPr>
        <w:t>, o</w:t>
      </w:r>
      <w:r w:rsidRPr="00A95581">
        <w:rPr>
          <w:rFonts w:ascii="Times New Roman" w:hAnsi="Times New Roman" w:cs="Times New Roman"/>
          <w:bCs/>
          <w:sz w:val="24"/>
          <w:szCs w:val="24"/>
        </w:rPr>
        <w:t xml:space="preserve">ur study contrasts with the literature focusing on positive disclosures that managers tend to bias </w:t>
      </w:r>
      <w:r w:rsidR="006F5687" w:rsidRPr="00A95581">
        <w:rPr>
          <w:rFonts w:ascii="Times New Roman" w:hAnsi="Times New Roman" w:cs="Times New Roman"/>
          <w:bCs/>
          <w:sz w:val="24"/>
          <w:szCs w:val="24"/>
        </w:rPr>
        <w:t xml:space="preserve">the tone </w:t>
      </w:r>
      <w:r w:rsidRPr="00A95581">
        <w:rPr>
          <w:rFonts w:ascii="Times New Roman" w:hAnsi="Times New Roman" w:cs="Times New Roman"/>
          <w:bCs/>
          <w:sz w:val="24"/>
          <w:szCs w:val="24"/>
        </w:rPr>
        <w:t xml:space="preserve">upward, thus portraying a better picture of a company's future performance (e.g., </w:t>
      </w:r>
      <w:proofErr w:type="spellStart"/>
      <w:r w:rsidRPr="00A95581">
        <w:rPr>
          <w:rFonts w:ascii="Times New Roman" w:hAnsi="Times New Roman" w:cs="Times New Roman"/>
          <w:bCs/>
          <w:sz w:val="24"/>
          <w:szCs w:val="24"/>
        </w:rPr>
        <w:t>Yekini</w:t>
      </w:r>
      <w:proofErr w:type="spellEnd"/>
      <w:r w:rsidRPr="00A95581">
        <w:rPr>
          <w:rFonts w:ascii="Times New Roman" w:hAnsi="Times New Roman" w:cs="Times New Roman"/>
          <w:bCs/>
          <w:sz w:val="24"/>
          <w:szCs w:val="24"/>
        </w:rPr>
        <w:t xml:space="preserve"> et al., 2016; </w:t>
      </w:r>
      <w:proofErr w:type="spellStart"/>
      <w:r w:rsidRPr="00A95581">
        <w:rPr>
          <w:rFonts w:ascii="Times New Roman" w:hAnsi="Times New Roman" w:cs="Times New Roman"/>
          <w:bCs/>
          <w:sz w:val="24"/>
          <w:szCs w:val="24"/>
        </w:rPr>
        <w:t>Schlcheicher</w:t>
      </w:r>
      <w:proofErr w:type="spellEnd"/>
      <w:r w:rsidRPr="00A95581">
        <w:rPr>
          <w:rFonts w:ascii="Times New Roman" w:hAnsi="Times New Roman" w:cs="Times New Roman"/>
          <w:bCs/>
          <w:sz w:val="24"/>
          <w:szCs w:val="24"/>
        </w:rPr>
        <w:t xml:space="preserve"> and Walker, 2010</w:t>
      </w:r>
      <w:r w:rsidR="00FC78E9" w:rsidRPr="00A95581">
        <w:rPr>
          <w:rFonts w:ascii="Times New Roman" w:hAnsi="Times New Roman" w:cs="Times New Roman"/>
          <w:bCs/>
          <w:sz w:val="24"/>
          <w:szCs w:val="24"/>
        </w:rPr>
        <w:t xml:space="preserve">; </w:t>
      </w:r>
      <w:proofErr w:type="spellStart"/>
      <w:r w:rsidR="00FC78E9" w:rsidRPr="00A95581">
        <w:rPr>
          <w:rFonts w:ascii="Times New Roman" w:hAnsi="Times New Roman" w:cs="Times New Roman"/>
          <w:bCs/>
          <w:sz w:val="24"/>
          <w:szCs w:val="24"/>
        </w:rPr>
        <w:t>Schleicher</w:t>
      </w:r>
      <w:proofErr w:type="spellEnd"/>
      <w:r w:rsidR="00FC78E9" w:rsidRPr="00A95581">
        <w:rPr>
          <w:rFonts w:ascii="Times New Roman" w:hAnsi="Times New Roman" w:cs="Times New Roman"/>
          <w:bCs/>
          <w:sz w:val="24"/>
          <w:szCs w:val="24"/>
        </w:rPr>
        <w:t>, 2012</w:t>
      </w:r>
      <w:r w:rsidR="00071294" w:rsidRPr="00A95581">
        <w:rPr>
          <w:rFonts w:ascii="Times New Roman" w:hAnsi="Times New Roman" w:cs="Times New Roman"/>
          <w:bCs/>
          <w:sz w:val="24"/>
          <w:szCs w:val="24"/>
        </w:rPr>
        <w:t xml:space="preserve">; Smith and </w:t>
      </w:r>
      <w:proofErr w:type="spellStart"/>
      <w:r w:rsidR="00071294" w:rsidRPr="00A95581">
        <w:rPr>
          <w:rFonts w:ascii="Times New Roman" w:hAnsi="Times New Roman" w:cs="Times New Roman"/>
          <w:bCs/>
          <w:sz w:val="24"/>
          <w:szCs w:val="24"/>
        </w:rPr>
        <w:t>Taffler</w:t>
      </w:r>
      <w:proofErr w:type="spellEnd"/>
      <w:r w:rsidR="00E853EE" w:rsidRPr="00A95581">
        <w:rPr>
          <w:rFonts w:ascii="Times New Roman" w:hAnsi="Times New Roman" w:cs="Times New Roman"/>
          <w:bCs/>
          <w:sz w:val="24"/>
          <w:szCs w:val="24"/>
        </w:rPr>
        <w:t>, 2000</w:t>
      </w:r>
      <w:r w:rsidRPr="00A95581">
        <w:rPr>
          <w:rFonts w:ascii="Times New Roman" w:hAnsi="Times New Roman" w:cs="Times New Roman"/>
          <w:bCs/>
          <w:sz w:val="24"/>
          <w:szCs w:val="24"/>
        </w:rPr>
        <w:t>).</w:t>
      </w:r>
      <w:r w:rsidR="00B90493" w:rsidRPr="00A95581">
        <w:rPr>
          <w:rFonts w:ascii="Times New Roman" w:hAnsi="Times New Roman" w:cs="Times New Roman"/>
          <w:bCs/>
          <w:sz w:val="24"/>
          <w:szCs w:val="24"/>
        </w:rPr>
        <w:t xml:space="preserve"> In addition</w:t>
      </w:r>
      <w:r w:rsidR="005C53B4" w:rsidRPr="00A95581">
        <w:rPr>
          <w:rFonts w:ascii="Times New Roman" w:hAnsi="Times New Roman" w:cs="Times New Roman"/>
          <w:bCs/>
          <w:sz w:val="24"/>
          <w:szCs w:val="24"/>
        </w:rPr>
        <w:t xml:space="preserve">, we </w:t>
      </w:r>
      <w:r w:rsidR="0018250E" w:rsidRPr="00A95581">
        <w:rPr>
          <w:rFonts w:ascii="Times New Roman" w:hAnsi="Times New Roman" w:cs="Times New Roman"/>
          <w:bCs/>
          <w:sz w:val="24"/>
          <w:szCs w:val="24"/>
        </w:rPr>
        <w:t xml:space="preserve">build on and extend the literature by </w:t>
      </w:r>
      <w:r w:rsidR="005C53B4" w:rsidRPr="00A95581">
        <w:rPr>
          <w:rFonts w:ascii="Times New Roman" w:hAnsi="Times New Roman" w:cs="Times New Roman"/>
          <w:bCs/>
          <w:sz w:val="24"/>
          <w:szCs w:val="24"/>
        </w:rPr>
        <w:t>examin</w:t>
      </w:r>
      <w:r w:rsidR="0018250E" w:rsidRPr="00A95581">
        <w:rPr>
          <w:rFonts w:ascii="Times New Roman" w:hAnsi="Times New Roman" w:cs="Times New Roman"/>
          <w:bCs/>
          <w:sz w:val="24"/>
          <w:szCs w:val="24"/>
        </w:rPr>
        <w:t xml:space="preserve">ing which </w:t>
      </w:r>
      <w:r w:rsidR="0092160B" w:rsidRPr="00A95581">
        <w:rPr>
          <w:rFonts w:ascii="Times New Roman" w:hAnsi="Times New Roman" w:cs="Times New Roman"/>
          <w:bCs/>
          <w:sz w:val="24"/>
          <w:szCs w:val="24"/>
        </w:rPr>
        <w:t xml:space="preserve">type of </w:t>
      </w:r>
      <w:r w:rsidR="0018250E" w:rsidRPr="00A95581">
        <w:rPr>
          <w:rFonts w:ascii="Times New Roman" w:hAnsi="Times New Roman" w:cs="Times New Roman"/>
          <w:bCs/>
          <w:sz w:val="24"/>
          <w:szCs w:val="24"/>
        </w:rPr>
        <w:t xml:space="preserve">narrative disclosures matter most – those from the executive vs governance sections of </w:t>
      </w:r>
      <w:r w:rsidR="0092160B" w:rsidRPr="00A95581">
        <w:rPr>
          <w:rFonts w:ascii="Times New Roman" w:hAnsi="Times New Roman" w:cs="Times New Roman"/>
          <w:bCs/>
          <w:sz w:val="24"/>
          <w:szCs w:val="24"/>
        </w:rPr>
        <w:t xml:space="preserve">the </w:t>
      </w:r>
      <w:r w:rsidR="0018250E" w:rsidRPr="00A95581">
        <w:rPr>
          <w:rFonts w:ascii="Times New Roman" w:hAnsi="Times New Roman" w:cs="Times New Roman"/>
          <w:bCs/>
          <w:sz w:val="24"/>
          <w:szCs w:val="24"/>
        </w:rPr>
        <w:t>annual reports</w:t>
      </w:r>
      <w:r w:rsidR="005C53B4" w:rsidRPr="00A95581">
        <w:rPr>
          <w:rFonts w:ascii="Times New Roman" w:hAnsi="Times New Roman" w:cs="Times New Roman"/>
          <w:bCs/>
          <w:sz w:val="24"/>
          <w:szCs w:val="24"/>
        </w:rPr>
        <w:t xml:space="preserve">. </w:t>
      </w:r>
      <w:r w:rsidR="0018250E" w:rsidRPr="00A95581">
        <w:rPr>
          <w:rFonts w:ascii="Times New Roman" w:hAnsi="Times New Roman" w:cs="Times New Roman"/>
          <w:bCs/>
          <w:sz w:val="24"/>
          <w:szCs w:val="24"/>
        </w:rPr>
        <w:t xml:space="preserve">We conjecture that the NDT in the executive section is more informative as executives are </w:t>
      </w:r>
      <w:r w:rsidR="00682EDF" w:rsidRPr="00A95581">
        <w:rPr>
          <w:rFonts w:ascii="Times New Roman" w:hAnsi="Times New Roman" w:cs="Times New Roman"/>
          <w:bCs/>
          <w:sz w:val="24"/>
          <w:szCs w:val="24"/>
        </w:rPr>
        <w:t>more knowledgeable about the firm's operation and</w:t>
      </w:r>
      <w:r w:rsidR="0018250E" w:rsidRPr="00A95581">
        <w:rPr>
          <w:rFonts w:ascii="Times New Roman" w:hAnsi="Times New Roman" w:cs="Times New Roman"/>
          <w:bCs/>
          <w:sz w:val="24"/>
          <w:szCs w:val="24"/>
        </w:rPr>
        <w:t xml:space="preserve"> charged with informing </w:t>
      </w:r>
      <w:r w:rsidR="0018250E" w:rsidRPr="00A95581">
        <w:rPr>
          <w:rFonts w:ascii="Times New Roman" w:hAnsi="Times New Roman" w:cs="Times New Roman"/>
          <w:bCs/>
          <w:sz w:val="24"/>
          <w:szCs w:val="24"/>
        </w:rPr>
        <w:lastRenderedPageBreak/>
        <w:t>stakeholders about the company</w:t>
      </w:r>
      <w:r w:rsidR="00682EDF" w:rsidRPr="00A95581">
        <w:rPr>
          <w:rFonts w:ascii="Times New Roman" w:hAnsi="Times New Roman" w:cs="Times New Roman"/>
          <w:bCs/>
          <w:sz w:val="24"/>
          <w:szCs w:val="24"/>
        </w:rPr>
        <w:t>'</w:t>
      </w:r>
      <w:r w:rsidR="0018250E" w:rsidRPr="00A95581">
        <w:rPr>
          <w:rFonts w:ascii="Times New Roman" w:hAnsi="Times New Roman" w:cs="Times New Roman"/>
          <w:bCs/>
          <w:sz w:val="24"/>
          <w:szCs w:val="24"/>
        </w:rPr>
        <w:t>s prospects</w:t>
      </w:r>
      <w:r w:rsidR="00896890" w:rsidRPr="00A95581">
        <w:rPr>
          <w:rFonts w:ascii="Times New Roman" w:hAnsi="Times New Roman" w:cs="Times New Roman"/>
          <w:bCs/>
          <w:sz w:val="24"/>
          <w:szCs w:val="24"/>
        </w:rPr>
        <w:t xml:space="preserve"> (Ba</w:t>
      </w:r>
      <w:r w:rsidR="00C724B3" w:rsidRPr="00A95581">
        <w:rPr>
          <w:rFonts w:ascii="Times New Roman" w:hAnsi="Times New Roman" w:cs="Times New Roman"/>
          <w:bCs/>
          <w:sz w:val="24"/>
          <w:szCs w:val="24"/>
        </w:rPr>
        <w:t>ssyouny and Abdelfattah, 2022)</w:t>
      </w:r>
      <w:r w:rsidR="0018250E" w:rsidRPr="00A95581">
        <w:rPr>
          <w:rFonts w:ascii="Times New Roman" w:hAnsi="Times New Roman" w:cs="Times New Roman"/>
          <w:bCs/>
          <w:sz w:val="24"/>
          <w:szCs w:val="24"/>
        </w:rPr>
        <w:t>.</w:t>
      </w:r>
      <w:r w:rsidR="00682EDF" w:rsidRPr="00A95581">
        <w:rPr>
          <w:rFonts w:ascii="Times New Roman" w:hAnsi="Times New Roman" w:cs="Times New Roman"/>
          <w:bCs/>
          <w:sz w:val="24"/>
          <w:szCs w:val="24"/>
        </w:rPr>
        <w:t xml:space="preserve"> Therefore, understanding the association between negativity and firm performance is as crucial as positivity, which is mainly emphasised in the extant literature.</w:t>
      </w:r>
      <w:r w:rsidR="00090721" w:rsidRPr="00A95581">
        <w:rPr>
          <w:rFonts w:ascii="Times New Roman" w:hAnsi="Times New Roman" w:cs="Times New Roman"/>
          <w:bCs/>
          <w:sz w:val="24"/>
          <w:szCs w:val="24"/>
        </w:rPr>
        <w:t xml:space="preserve"> In other words, </w:t>
      </w:r>
      <w:r w:rsidR="00A87BA2" w:rsidRPr="00A95581">
        <w:rPr>
          <w:rFonts w:ascii="Times New Roman" w:hAnsi="Times New Roman" w:cs="Times New Roman"/>
          <w:bCs/>
          <w:sz w:val="24"/>
          <w:szCs w:val="24"/>
        </w:rPr>
        <w:t>w</w:t>
      </w:r>
      <w:r w:rsidR="007563C2" w:rsidRPr="00A95581">
        <w:rPr>
          <w:rFonts w:ascii="Times New Roman" w:hAnsi="Times New Roman" w:cs="Times New Roman"/>
          <w:bCs/>
          <w:sz w:val="24"/>
          <w:szCs w:val="24"/>
        </w:rPr>
        <w:t>e are motivated to explore this relationship since previous studies argued that just positive tone drives firms’ outcomes and managers will not disclosure negative information voluntarily, especially in the UK with</w:t>
      </w:r>
      <w:r w:rsidR="00456454" w:rsidRPr="00A95581">
        <w:rPr>
          <w:rFonts w:ascii="Times New Roman" w:hAnsi="Times New Roman" w:cs="Times New Roman"/>
          <w:bCs/>
          <w:sz w:val="24"/>
          <w:szCs w:val="24"/>
        </w:rPr>
        <w:t xml:space="preserve"> a</w:t>
      </w:r>
      <w:r w:rsidR="007563C2" w:rsidRPr="00A95581">
        <w:rPr>
          <w:rFonts w:ascii="Times New Roman" w:hAnsi="Times New Roman" w:cs="Times New Roman"/>
          <w:bCs/>
          <w:sz w:val="24"/>
          <w:szCs w:val="24"/>
        </w:rPr>
        <w:t xml:space="preserve"> principle-based approach with more flexibility (</w:t>
      </w:r>
      <w:proofErr w:type="spellStart"/>
      <w:r w:rsidR="007563C2" w:rsidRPr="00A95581">
        <w:rPr>
          <w:rFonts w:ascii="Times New Roman" w:hAnsi="Times New Roman" w:cs="Times New Roman"/>
          <w:bCs/>
          <w:sz w:val="24"/>
          <w:szCs w:val="24"/>
        </w:rPr>
        <w:t>Yekini</w:t>
      </w:r>
      <w:proofErr w:type="spellEnd"/>
      <w:r w:rsidR="007563C2" w:rsidRPr="00A95581">
        <w:rPr>
          <w:rFonts w:ascii="Times New Roman" w:hAnsi="Times New Roman" w:cs="Times New Roman"/>
          <w:bCs/>
          <w:sz w:val="24"/>
          <w:szCs w:val="24"/>
        </w:rPr>
        <w:t xml:space="preserve"> et al., 2016). Therefore, we are aiming to extend prior work in this area and investigate the effect on firms’ future performance when managers do disclos</w:t>
      </w:r>
      <w:r w:rsidR="004A2243" w:rsidRPr="00A95581">
        <w:rPr>
          <w:rFonts w:ascii="Times New Roman" w:hAnsi="Times New Roman" w:cs="Times New Roman"/>
          <w:bCs/>
          <w:sz w:val="24"/>
          <w:szCs w:val="24"/>
        </w:rPr>
        <w:t>e</w:t>
      </w:r>
      <w:r w:rsidR="007563C2" w:rsidRPr="00A95581">
        <w:rPr>
          <w:rFonts w:ascii="Times New Roman" w:hAnsi="Times New Roman" w:cs="Times New Roman"/>
          <w:bCs/>
          <w:sz w:val="24"/>
          <w:szCs w:val="24"/>
        </w:rPr>
        <w:t xml:space="preserve"> information in a negative tone</w:t>
      </w:r>
      <w:r w:rsidR="00AC70CD" w:rsidRPr="00A95581">
        <w:rPr>
          <w:rFonts w:ascii="Times New Roman" w:hAnsi="Times New Roman" w:cs="Times New Roman"/>
          <w:bCs/>
          <w:sz w:val="24"/>
          <w:szCs w:val="24"/>
        </w:rPr>
        <w:t xml:space="preserve">? </w:t>
      </w:r>
    </w:p>
    <w:p w14:paraId="0F6B682B" w14:textId="799EFBAB" w:rsidR="00107127" w:rsidRPr="00A95581" w:rsidRDefault="00107127" w:rsidP="002154A6">
      <w:pPr>
        <w:pStyle w:val="ListParagraph"/>
        <w:spacing w:after="0" w:line="360" w:lineRule="auto"/>
        <w:ind w:left="0"/>
        <w:jc w:val="both"/>
        <w:rPr>
          <w:rFonts w:ascii="Times New Roman" w:hAnsi="Times New Roman" w:cs="Times New Roman"/>
          <w:bCs/>
          <w:sz w:val="24"/>
          <w:szCs w:val="24"/>
        </w:rPr>
      </w:pPr>
    </w:p>
    <w:p w14:paraId="3B1F3FC7" w14:textId="53857A3E" w:rsidR="007644C7" w:rsidRPr="00A95581" w:rsidRDefault="00107127" w:rsidP="00E8572B">
      <w:pPr>
        <w:pStyle w:val="ListParagraph"/>
        <w:spacing w:after="0" w:line="360" w:lineRule="auto"/>
        <w:ind w:left="0"/>
        <w:jc w:val="both"/>
        <w:rPr>
          <w:rFonts w:ascii="Times New Roman" w:hAnsi="Times New Roman" w:cs="Times New Roman"/>
          <w:bCs/>
          <w:sz w:val="24"/>
          <w:szCs w:val="24"/>
        </w:rPr>
      </w:pPr>
      <w:r w:rsidRPr="00A95581">
        <w:rPr>
          <w:rFonts w:ascii="Times New Roman" w:hAnsi="Times New Roman" w:cs="Times New Roman"/>
          <w:bCs/>
          <w:sz w:val="24"/>
          <w:szCs w:val="24"/>
        </w:rPr>
        <w:t>To examine the impact of negativity in NDT, we use a sample of 223 firms in the UK from 2010 to 2019. We employ the textual analysis approach based on Loughran and McDonald (2011)'s wordlist</w:t>
      </w:r>
      <w:r w:rsidR="00057AD3" w:rsidRPr="00A95581">
        <w:rPr>
          <w:rFonts w:ascii="Times New Roman" w:hAnsi="Times New Roman" w:cs="Times New Roman"/>
          <w:bCs/>
          <w:sz w:val="24"/>
          <w:szCs w:val="24"/>
        </w:rPr>
        <w:t xml:space="preserve"> (LM)</w:t>
      </w:r>
      <w:r w:rsidRPr="00A95581">
        <w:rPr>
          <w:rFonts w:ascii="Times New Roman" w:hAnsi="Times New Roman" w:cs="Times New Roman"/>
          <w:bCs/>
          <w:sz w:val="24"/>
          <w:szCs w:val="24"/>
        </w:rPr>
        <w:t xml:space="preserve"> to measure the negative tone in UK annual reports. In line with our conjectures, we </w:t>
      </w:r>
      <w:r w:rsidR="005C53B4" w:rsidRPr="00A95581">
        <w:rPr>
          <w:rFonts w:ascii="Times New Roman" w:hAnsi="Times New Roman" w:cs="Times New Roman"/>
          <w:bCs/>
          <w:sz w:val="24"/>
          <w:szCs w:val="24"/>
        </w:rPr>
        <w:t>find a significant negative</w:t>
      </w:r>
      <w:r w:rsidR="0082680A" w:rsidRPr="00A95581">
        <w:rPr>
          <w:rFonts w:ascii="Times New Roman" w:hAnsi="Times New Roman" w:cs="Times New Roman"/>
          <w:bCs/>
          <w:sz w:val="24"/>
          <w:szCs w:val="24"/>
        </w:rPr>
        <w:t xml:space="preserve"> association</w:t>
      </w:r>
      <w:r w:rsidR="005C53B4" w:rsidRPr="00A95581">
        <w:rPr>
          <w:rFonts w:ascii="Times New Roman" w:hAnsi="Times New Roman" w:cs="Times New Roman"/>
          <w:bCs/>
          <w:sz w:val="24"/>
          <w:szCs w:val="24"/>
        </w:rPr>
        <w:t xml:space="preserve"> </w:t>
      </w:r>
      <w:r w:rsidR="00143D63" w:rsidRPr="00A95581">
        <w:rPr>
          <w:rFonts w:ascii="Times New Roman" w:hAnsi="Times New Roman" w:cs="Times New Roman"/>
          <w:bCs/>
          <w:sz w:val="24"/>
          <w:szCs w:val="24"/>
        </w:rPr>
        <w:t>between negative tone and</w:t>
      </w:r>
      <w:r w:rsidR="005C53B4" w:rsidRPr="00A95581">
        <w:rPr>
          <w:rFonts w:ascii="Times New Roman" w:hAnsi="Times New Roman" w:cs="Times New Roman"/>
          <w:bCs/>
          <w:sz w:val="24"/>
          <w:szCs w:val="24"/>
        </w:rPr>
        <w:t xml:space="preserve"> firm</w:t>
      </w:r>
      <w:r w:rsidR="00357470" w:rsidRPr="00A95581">
        <w:rPr>
          <w:rFonts w:ascii="Times New Roman" w:hAnsi="Times New Roman" w:cs="Times New Roman"/>
          <w:bCs/>
          <w:sz w:val="24"/>
          <w:szCs w:val="24"/>
        </w:rPr>
        <w:t xml:space="preserve">s’ future </w:t>
      </w:r>
      <w:r w:rsidR="005C53B4" w:rsidRPr="00A95581">
        <w:rPr>
          <w:rFonts w:ascii="Times New Roman" w:hAnsi="Times New Roman" w:cs="Times New Roman"/>
          <w:bCs/>
          <w:sz w:val="24"/>
          <w:szCs w:val="24"/>
        </w:rPr>
        <w:t xml:space="preserve">performance. </w:t>
      </w:r>
      <w:r w:rsidR="00960959" w:rsidRPr="00A95581">
        <w:rPr>
          <w:rFonts w:ascii="Times New Roman" w:hAnsi="Times New Roman" w:cs="Times New Roman"/>
          <w:bCs/>
          <w:sz w:val="24"/>
          <w:szCs w:val="24"/>
        </w:rPr>
        <w:t>Moreover, this effect is economically important and robust to endogeneity concerns and the use of alternative measures of narrative tone</w:t>
      </w:r>
      <w:r w:rsidR="00C86377" w:rsidRPr="00A95581">
        <w:rPr>
          <w:rFonts w:ascii="Times New Roman" w:hAnsi="Times New Roman" w:cs="Times New Roman"/>
          <w:bCs/>
          <w:sz w:val="24"/>
          <w:szCs w:val="24"/>
        </w:rPr>
        <w:t>, after controlling for positivity</w:t>
      </w:r>
      <w:r w:rsidR="00960959" w:rsidRPr="00A95581">
        <w:rPr>
          <w:rFonts w:ascii="Times New Roman" w:hAnsi="Times New Roman" w:cs="Times New Roman"/>
          <w:bCs/>
          <w:sz w:val="24"/>
          <w:szCs w:val="24"/>
        </w:rPr>
        <w:t xml:space="preserve"> and estimation techniques. The negative impact we find suggests that </w:t>
      </w:r>
      <w:r w:rsidR="00157BDA" w:rsidRPr="00A95581">
        <w:rPr>
          <w:rFonts w:ascii="Times New Roman" w:hAnsi="Times New Roman" w:cs="Times New Roman"/>
          <w:bCs/>
          <w:sz w:val="24"/>
          <w:szCs w:val="24"/>
        </w:rPr>
        <w:t>negative tone</w:t>
      </w:r>
      <w:r w:rsidR="005C53B4" w:rsidRPr="00A95581">
        <w:rPr>
          <w:rFonts w:ascii="Times New Roman" w:hAnsi="Times New Roman" w:cs="Times New Roman"/>
          <w:bCs/>
          <w:sz w:val="24"/>
          <w:szCs w:val="24"/>
        </w:rPr>
        <w:t xml:space="preserve"> matters within the UK</w:t>
      </w:r>
      <w:r w:rsidRPr="00A95581">
        <w:rPr>
          <w:rFonts w:ascii="Times New Roman" w:hAnsi="Times New Roman" w:cs="Times New Roman"/>
          <w:bCs/>
          <w:sz w:val="24"/>
          <w:szCs w:val="24"/>
        </w:rPr>
        <w:t xml:space="preserve"> context</w:t>
      </w:r>
      <w:r w:rsidR="00960959" w:rsidRPr="00A95581">
        <w:rPr>
          <w:rFonts w:ascii="Times New Roman" w:hAnsi="Times New Roman" w:cs="Times New Roman"/>
          <w:bCs/>
          <w:sz w:val="24"/>
          <w:szCs w:val="24"/>
        </w:rPr>
        <w:t xml:space="preserve">, where regulators do not mandate disclosure of negative events under the principle-based approach. In this case, such disclosures are rare, and whenever made, they tend to </w:t>
      </w:r>
      <w:r w:rsidR="005C53B4" w:rsidRPr="00A95581">
        <w:rPr>
          <w:rFonts w:ascii="Times New Roman" w:hAnsi="Times New Roman" w:cs="Times New Roman"/>
          <w:bCs/>
          <w:sz w:val="24"/>
          <w:szCs w:val="24"/>
        </w:rPr>
        <w:t>contain</w:t>
      </w:r>
      <w:r w:rsidR="00960959" w:rsidRPr="00A95581">
        <w:rPr>
          <w:rFonts w:ascii="Times New Roman" w:hAnsi="Times New Roman" w:cs="Times New Roman"/>
          <w:bCs/>
          <w:sz w:val="24"/>
          <w:szCs w:val="24"/>
        </w:rPr>
        <w:t xml:space="preserve"> valuable</w:t>
      </w:r>
      <w:r w:rsidR="005C53B4" w:rsidRPr="00A95581">
        <w:rPr>
          <w:rFonts w:ascii="Times New Roman" w:hAnsi="Times New Roman" w:cs="Times New Roman"/>
          <w:bCs/>
          <w:sz w:val="24"/>
          <w:szCs w:val="24"/>
        </w:rPr>
        <w:t xml:space="preserve"> information about a company's prospects. To better understand which type of reporting tone matters, we </w:t>
      </w:r>
      <w:r w:rsidR="00634F08" w:rsidRPr="00A95581">
        <w:rPr>
          <w:rFonts w:ascii="Times New Roman" w:hAnsi="Times New Roman" w:cs="Times New Roman"/>
          <w:bCs/>
          <w:sz w:val="24"/>
          <w:szCs w:val="24"/>
        </w:rPr>
        <w:t>split the annual reports into</w:t>
      </w:r>
      <w:r w:rsidR="00846963" w:rsidRPr="00A95581">
        <w:rPr>
          <w:rFonts w:ascii="Times New Roman" w:hAnsi="Times New Roman" w:cs="Times New Roman"/>
          <w:bCs/>
          <w:sz w:val="24"/>
          <w:szCs w:val="24"/>
        </w:rPr>
        <w:t xml:space="preserve"> the executive and governance sections</w:t>
      </w:r>
      <w:r w:rsidR="005C53B4" w:rsidRPr="00A95581">
        <w:rPr>
          <w:rFonts w:ascii="Times New Roman" w:hAnsi="Times New Roman" w:cs="Times New Roman"/>
          <w:bCs/>
          <w:sz w:val="24"/>
          <w:szCs w:val="24"/>
        </w:rPr>
        <w:t xml:space="preserve">. </w:t>
      </w:r>
      <w:r w:rsidR="00CF1A94" w:rsidRPr="00A95581">
        <w:rPr>
          <w:rFonts w:ascii="Times New Roman" w:hAnsi="Times New Roman" w:cs="Times New Roman"/>
          <w:bCs/>
          <w:sz w:val="24"/>
          <w:szCs w:val="24"/>
        </w:rPr>
        <w:t>Next, w</w:t>
      </w:r>
      <w:r w:rsidR="005C53B4" w:rsidRPr="00A95581">
        <w:rPr>
          <w:rFonts w:ascii="Times New Roman" w:hAnsi="Times New Roman" w:cs="Times New Roman"/>
          <w:bCs/>
          <w:sz w:val="24"/>
          <w:szCs w:val="24"/>
        </w:rPr>
        <w:t xml:space="preserve">e </w:t>
      </w:r>
      <w:r w:rsidR="00CF1A94" w:rsidRPr="00A95581">
        <w:rPr>
          <w:rFonts w:ascii="Times New Roman" w:hAnsi="Times New Roman" w:cs="Times New Roman"/>
          <w:bCs/>
          <w:sz w:val="24"/>
          <w:szCs w:val="24"/>
        </w:rPr>
        <w:t xml:space="preserve">compute </w:t>
      </w:r>
      <w:r w:rsidR="005C53B4" w:rsidRPr="00A95581">
        <w:rPr>
          <w:rFonts w:ascii="Times New Roman" w:hAnsi="Times New Roman" w:cs="Times New Roman"/>
          <w:bCs/>
          <w:sz w:val="24"/>
          <w:szCs w:val="24"/>
        </w:rPr>
        <w:t xml:space="preserve">two measures of </w:t>
      </w:r>
      <w:r w:rsidR="00157BDA" w:rsidRPr="00A95581">
        <w:rPr>
          <w:rFonts w:ascii="Times New Roman" w:hAnsi="Times New Roman" w:cs="Times New Roman"/>
          <w:bCs/>
          <w:sz w:val="24"/>
          <w:szCs w:val="24"/>
        </w:rPr>
        <w:t>negative tone</w:t>
      </w:r>
      <w:r w:rsidR="005C53B4" w:rsidRPr="00A95581">
        <w:rPr>
          <w:rFonts w:ascii="Times New Roman" w:hAnsi="Times New Roman" w:cs="Times New Roman"/>
          <w:bCs/>
          <w:sz w:val="24"/>
          <w:szCs w:val="24"/>
        </w:rPr>
        <w:t xml:space="preserve"> for each of the two sections, namely, </w:t>
      </w:r>
      <w:r w:rsidR="00CF1A94" w:rsidRPr="00A95581">
        <w:rPr>
          <w:rFonts w:ascii="Times New Roman" w:hAnsi="Times New Roman" w:cs="Times New Roman"/>
          <w:bCs/>
          <w:sz w:val="24"/>
          <w:szCs w:val="24"/>
        </w:rPr>
        <w:t xml:space="preserve">the </w:t>
      </w:r>
      <w:r w:rsidR="005C53B4" w:rsidRPr="00A95581">
        <w:rPr>
          <w:rFonts w:ascii="Times New Roman" w:hAnsi="Times New Roman" w:cs="Times New Roman"/>
          <w:bCs/>
          <w:sz w:val="24"/>
          <w:szCs w:val="24"/>
        </w:rPr>
        <w:t xml:space="preserve">executive and governance </w:t>
      </w:r>
      <w:r w:rsidR="00CF1A94" w:rsidRPr="00A95581">
        <w:rPr>
          <w:rFonts w:ascii="Times New Roman" w:hAnsi="Times New Roman" w:cs="Times New Roman"/>
          <w:bCs/>
          <w:sz w:val="24"/>
          <w:szCs w:val="24"/>
        </w:rPr>
        <w:t>negativity</w:t>
      </w:r>
      <w:r w:rsidR="005C53B4" w:rsidRPr="00A95581">
        <w:rPr>
          <w:rFonts w:ascii="Times New Roman" w:hAnsi="Times New Roman" w:cs="Times New Roman"/>
          <w:bCs/>
          <w:sz w:val="24"/>
          <w:szCs w:val="24"/>
        </w:rPr>
        <w:t>.</w:t>
      </w:r>
      <w:r w:rsidR="00637E03" w:rsidRPr="00A95581">
        <w:rPr>
          <w:rFonts w:ascii="Times New Roman" w:hAnsi="Times New Roman" w:cs="Times New Roman"/>
          <w:bCs/>
          <w:sz w:val="24"/>
          <w:szCs w:val="24"/>
        </w:rPr>
        <w:t xml:space="preserve"> W</w:t>
      </w:r>
      <w:r w:rsidR="00CF1A94" w:rsidRPr="00A95581">
        <w:rPr>
          <w:rFonts w:ascii="Times New Roman" w:hAnsi="Times New Roman" w:cs="Times New Roman"/>
          <w:bCs/>
          <w:sz w:val="24"/>
          <w:szCs w:val="24"/>
        </w:rPr>
        <w:t>e find that</w:t>
      </w:r>
      <w:r w:rsidR="005C53B4" w:rsidRPr="00A95581">
        <w:rPr>
          <w:rFonts w:ascii="Times New Roman" w:hAnsi="Times New Roman" w:cs="Times New Roman"/>
          <w:bCs/>
          <w:sz w:val="24"/>
          <w:szCs w:val="24"/>
        </w:rPr>
        <w:t xml:space="preserve"> only executive negativity has a significant negative effect on future performance, while governance negativity is insignificant.</w:t>
      </w:r>
      <w:r w:rsidR="00CF1A94" w:rsidRPr="00A95581">
        <w:rPr>
          <w:rFonts w:ascii="Times New Roman" w:hAnsi="Times New Roman" w:cs="Times New Roman"/>
          <w:bCs/>
          <w:sz w:val="24"/>
          <w:szCs w:val="24"/>
        </w:rPr>
        <w:t xml:space="preserve"> </w:t>
      </w:r>
      <w:r w:rsidR="00960959" w:rsidRPr="00A95581">
        <w:rPr>
          <w:rFonts w:ascii="Times New Roman" w:hAnsi="Times New Roman" w:cs="Times New Roman"/>
          <w:bCs/>
          <w:sz w:val="24"/>
          <w:szCs w:val="24"/>
        </w:rPr>
        <w:t>We attribute the findings to differences in reporting responsibilities, with executives more concerned about informing stakeholders about a firm's prospects</w:t>
      </w:r>
      <w:r w:rsidR="000B6AC0" w:rsidRPr="00A95581">
        <w:rPr>
          <w:rFonts w:ascii="Times New Roman" w:hAnsi="Times New Roman" w:cs="Times New Roman"/>
          <w:bCs/>
          <w:sz w:val="24"/>
          <w:szCs w:val="24"/>
        </w:rPr>
        <w:t xml:space="preserve"> (Cui et al., 2021)</w:t>
      </w:r>
      <w:r w:rsidR="00960959" w:rsidRPr="00A95581">
        <w:rPr>
          <w:rFonts w:ascii="Times New Roman" w:hAnsi="Times New Roman" w:cs="Times New Roman"/>
          <w:bCs/>
          <w:sz w:val="24"/>
          <w:szCs w:val="24"/>
        </w:rPr>
        <w:t>. Taken together, our study suggests that negativity is an indicator of future performance in addition to positivity, which is emphasised in the literature.</w:t>
      </w:r>
    </w:p>
    <w:p w14:paraId="3A99B6EB" w14:textId="77777777" w:rsidR="002F76C8" w:rsidRPr="00A95581" w:rsidRDefault="002F76C8" w:rsidP="00E8572B">
      <w:pPr>
        <w:pStyle w:val="ListParagraph"/>
        <w:spacing w:after="0" w:line="360" w:lineRule="auto"/>
        <w:ind w:left="0"/>
        <w:jc w:val="both"/>
        <w:rPr>
          <w:rFonts w:ascii="Times New Roman" w:hAnsi="Times New Roman" w:cs="Times New Roman"/>
          <w:bCs/>
          <w:sz w:val="24"/>
          <w:szCs w:val="24"/>
        </w:rPr>
      </w:pPr>
    </w:p>
    <w:p w14:paraId="044D3B6E" w14:textId="419E17FD" w:rsidR="007A1B4D" w:rsidRPr="00A95581" w:rsidRDefault="00960959" w:rsidP="00577417">
      <w:pPr>
        <w:pStyle w:val="ListParagraph"/>
        <w:spacing w:after="0" w:line="360" w:lineRule="auto"/>
        <w:ind w:left="0"/>
        <w:jc w:val="both"/>
        <w:rPr>
          <w:rFonts w:ascii="Times New Roman" w:hAnsi="Times New Roman" w:cs="Times New Roman"/>
          <w:bCs/>
          <w:sz w:val="24"/>
          <w:szCs w:val="24"/>
        </w:rPr>
      </w:pPr>
      <w:r w:rsidRPr="00A95581">
        <w:rPr>
          <w:rFonts w:ascii="Times New Roman" w:hAnsi="Times New Roman" w:cs="Times New Roman"/>
          <w:bCs/>
          <w:sz w:val="24"/>
          <w:szCs w:val="24"/>
        </w:rPr>
        <w:t xml:space="preserve">This </w:t>
      </w:r>
      <w:r w:rsidR="005C53B4" w:rsidRPr="00A95581">
        <w:rPr>
          <w:rFonts w:ascii="Times New Roman" w:hAnsi="Times New Roman" w:cs="Times New Roman"/>
          <w:bCs/>
          <w:sz w:val="24"/>
          <w:szCs w:val="24"/>
        </w:rPr>
        <w:t>study contributes to the literature in several ways. First, in contrast to the literature arguing that only positivity has the power to affect a firm's outcomes</w:t>
      </w:r>
      <w:r w:rsidR="008E3E54" w:rsidRPr="00A95581">
        <w:rPr>
          <w:rFonts w:ascii="Times New Roman" w:hAnsi="Times New Roman" w:cs="Times New Roman"/>
          <w:bCs/>
          <w:sz w:val="24"/>
          <w:szCs w:val="24"/>
        </w:rPr>
        <w:t xml:space="preserve"> under the principle-based approach</w:t>
      </w:r>
      <w:r w:rsidRPr="00A95581">
        <w:rPr>
          <w:rFonts w:ascii="Times New Roman" w:hAnsi="Times New Roman" w:cs="Times New Roman"/>
          <w:bCs/>
          <w:sz w:val="24"/>
          <w:szCs w:val="24"/>
        </w:rPr>
        <w:t xml:space="preserve"> (e.g., </w:t>
      </w:r>
      <w:proofErr w:type="spellStart"/>
      <w:r w:rsidRPr="00A95581">
        <w:rPr>
          <w:rFonts w:ascii="Times New Roman" w:hAnsi="Times New Roman" w:cs="Times New Roman"/>
          <w:bCs/>
          <w:sz w:val="24"/>
          <w:szCs w:val="24"/>
        </w:rPr>
        <w:t>Yekini</w:t>
      </w:r>
      <w:proofErr w:type="spellEnd"/>
      <w:r w:rsidRPr="00A95581">
        <w:rPr>
          <w:rFonts w:ascii="Times New Roman" w:hAnsi="Times New Roman" w:cs="Times New Roman"/>
          <w:bCs/>
          <w:sz w:val="24"/>
          <w:szCs w:val="24"/>
        </w:rPr>
        <w:t xml:space="preserve"> et al., 2016)</w:t>
      </w:r>
      <w:r w:rsidR="005C53B4" w:rsidRPr="00A95581">
        <w:rPr>
          <w:rFonts w:ascii="Times New Roman" w:hAnsi="Times New Roman" w:cs="Times New Roman"/>
          <w:bCs/>
          <w:sz w:val="24"/>
          <w:szCs w:val="24"/>
        </w:rPr>
        <w:t xml:space="preserve">, we provide new empirical evidence </w:t>
      </w:r>
      <w:r w:rsidRPr="00A95581">
        <w:rPr>
          <w:rFonts w:ascii="Times New Roman" w:hAnsi="Times New Roman" w:cs="Times New Roman"/>
          <w:bCs/>
          <w:sz w:val="24"/>
          <w:szCs w:val="24"/>
        </w:rPr>
        <w:t xml:space="preserve">suggesting </w:t>
      </w:r>
      <w:r w:rsidR="005C53B4" w:rsidRPr="00A95581">
        <w:rPr>
          <w:rFonts w:ascii="Times New Roman" w:hAnsi="Times New Roman" w:cs="Times New Roman"/>
          <w:bCs/>
          <w:sz w:val="24"/>
          <w:szCs w:val="24"/>
        </w:rPr>
        <w:t xml:space="preserve">that negativity also matters </w:t>
      </w:r>
      <w:r w:rsidR="006A76FC" w:rsidRPr="00A95581">
        <w:rPr>
          <w:rFonts w:ascii="Times New Roman" w:hAnsi="Times New Roman" w:cs="Times New Roman"/>
          <w:bCs/>
          <w:sz w:val="24"/>
          <w:szCs w:val="24"/>
        </w:rPr>
        <w:t>with</w:t>
      </w:r>
      <w:r w:rsidR="005C53B4" w:rsidRPr="00A95581">
        <w:rPr>
          <w:rFonts w:ascii="Times New Roman" w:hAnsi="Times New Roman" w:cs="Times New Roman"/>
          <w:bCs/>
          <w:sz w:val="24"/>
          <w:szCs w:val="24"/>
        </w:rPr>
        <w:t>in the UK context</w:t>
      </w:r>
      <w:r w:rsidR="006C28D9" w:rsidRPr="00A95581">
        <w:rPr>
          <w:rFonts w:ascii="Times New Roman" w:hAnsi="Times New Roman" w:cs="Times New Roman"/>
          <w:bCs/>
          <w:sz w:val="24"/>
          <w:szCs w:val="24"/>
        </w:rPr>
        <w:t xml:space="preserve">. Our results show that </w:t>
      </w:r>
      <w:r w:rsidR="00BE1CC8" w:rsidRPr="00A95581">
        <w:rPr>
          <w:rFonts w:ascii="Times New Roman" w:hAnsi="Times New Roman" w:cs="Times New Roman"/>
          <w:bCs/>
          <w:sz w:val="24"/>
          <w:szCs w:val="24"/>
        </w:rPr>
        <w:t>negative tone i</w:t>
      </w:r>
      <w:r w:rsidR="004550A8" w:rsidRPr="00A95581">
        <w:rPr>
          <w:rFonts w:ascii="Times New Roman" w:hAnsi="Times New Roman" w:cs="Times New Roman"/>
          <w:bCs/>
          <w:sz w:val="24"/>
          <w:szCs w:val="24"/>
        </w:rPr>
        <w:t>s negatively associated with firms’ future performance.</w:t>
      </w:r>
      <w:r w:rsidR="00BC454B" w:rsidRPr="00A95581">
        <w:rPr>
          <w:rFonts w:ascii="Times New Roman" w:hAnsi="Times New Roman" w:cs="Times New Roman"/>
          <w:bCs/>
          <w:sz w:val="24"/>
          <w:szCs w:val="24"/>
        </w:rPr>
        <w:t xml:space="preserve"> Moreover, we extend the work of Bassyouny and </w:t>
      </w:r>
      <w:proofErr w:type="spellStart"/>
      <w:r w:rsidR="00BC454B" w:rsidRPr="00A95581">
        <w:rPr>
          <w:rFonts w:ascii="Times New Roman" w:hAnsi="Times New Roman" w:cs="Times New Roman"/>
          <w:bCs/>
          <w:sz w:val="24"/>
          <w:szCs w:val="24"/>
        </w:rPr>
        <w:t>Abdlefattah</w:t>
      </w:r>
      <w:proofErr w:type="spellEnd"/>
      <w:r w:rsidR="00BC454B" w:rsidRPr="00A95581">
        <w:rPr>
          <w:rFonts w:ascii="Times New Roman" w:hAnsi="Times New Roman" w:cs="Times New Roman"/>
          <w:bCs/>
          <w:sz w:val="24"/>
          <w:szCs w:val="24"/>
        </w:rPr>
        <w:t xml:space="preserve"> (2022) as follows. While Bassyouny and Abdelfattah (2022) </w:t>
      </w:r>
      <w:r w:rsidR="00BC454B" w:rsidRPr="00A95581">
        <w:rPr>
          <w:rFonts w:ascii="Times New Roman" w:hAnsi="Times New Roman" w:cs="Times New Roman"/>
          <w:bCs/>
          <w:sz w:val="24"/>
          <w:szCs w:val="24"/>
        </w:rPr>
        <w:lastRenderedPageBreak/>
        <w:t xml:space="preserve">focused on the effect of positive tone on future performance, we extend this research by investigating if the negative tone does </w:t>
      </w:r>
      <w:proofErr w:type="spellStart"/>
      <w:r w:rsidR="00BC454B" w:rsidRPr="00A95581">
        <w:rPr>
          <w:rFonts w:ascii="Times New Roman" w:hAnsi="Times New Roman" w:cs="Times New Roman"/>
          <w:bCs/>
          <w:sz w:val="24"/>
          <w:szCs w:val="24"/>
        </w:rPr>
        <w:t>mater</w:t>
      </w:r>
      <w:proofErr w:type="spellEnd"/>
      <w:r w:rsidR="00BC454B" w:rsidRPr="00A95581">
        <w:rPr>
          <w:rFonts w:ascii="Times New Roman" w:hAnsi="Times New Roman" w:cs="Times New Roman"/>
          <w:bCs/>
          <w:sz w:val="24"/>
          <w:szCs w:val="24"/>
        </w:rPr>
        <w:t xml:space="preserve"> and can be used as an indicator for future performance. </w:t>
      </w:r>
      <w:proofErr w:type="spellStart"/>
      <w:r w:rsidR="00BC454B" w:rsidRPr="00A95581">
        <w:rPr>
          <w:rFonts w:ascii="Times New Roman" w:hAnsi="Times New Roman" w:cs="Times New Roman"/>
          <w:bCs/>
          <w:sz w:val="24"/>
          <w:szCs w:val="24"/>
        </w:rPr>
        <w:t>Pervious</w:t>
      </w:r>
      <w:proofErr w:type="spellEnd"/>
      <w:r w:rsidR="00BC454B" w:rsidRPr="00A95581">
        <w:rPr>
          <w:rFonts w:ascii="Times New Roman" w:hAnsi="Times New Roman" w:cs="Times New Roman"/>
          <w:bCs/>
          <w:sz w:val="24"/>
          <w:szCs w:val="24"/>
        </w:rPr>
        <w:t xml:space="preserve"> studies argue that just positive tone drives firms’ outcomes and managers will not disclo</w:t>
      </w:r>
      <w:r w:rsidR="00A37513" w:rsidRPr="00A95581">
        <w:rPr>
          <w:rFonts w:ascii="Times New Roman" w:hAnsi="Times New Roman" w:cs="Times New Roman"/>
          <w:bCs/>
          <w:sz w:val="24"/>
          <w:szCs w:val="24"/>
        </w:rPr>
        <w:t>se</w:t>
      </w:r>
      <w:r w:rsidR="00BC454B" w:rsidRPr="00A95581">
        <w:rPr>
          <w:rFonts w:ascii="Times New Roman" w:hAnsi="Times New Roman" w:cs="Times New Roman"/>
          <w:bCs/>
          <w:sz w:val="24"/>
          <w:szCs w:val="24"/>
        </w:rPr>
        <w:t xml:space="preserve"> negative information voluntarily, especially in the UK with principle-based approach with more flexibility (</w:t>
      </w:r>
      <w:proofErr w:type="spellStart"/>
      <w:r w:rsidR="00BC454B" w:rsidRPr="00A95581">
        <w:rPr>
          <w:rFonts w:ascii="Times New Roman" w:hAnsi="Times New Roman" w:cs="Times New Roman"/>
          <w:bCs/>
          <w:sz w:val="24"/>
          <w:szCs w:val="24"/>
        </w:rPr>
        <w:t>Yekini</w:t>
      </w:r>
      <w:proofErr w:type="spellEnd"/>
      <w:r w:rsidR="00BC454B" w:rsidRPr="00A95581">
        <w:rPr>
          <w:rFonts w:ascii="Times New Roman" w:hAnsi="Times New Roman" w:cs="Times New Roman"/>
          <w:bCs/>
          <w:sz w:val="24"/>
          <w:szCs w:val="24"/>
        </w:rPr>
        <w:t xml:space="preserve"> et al., 2016). However, we provide evidence that negative tone does matter in the UK context with </w:t>
      </w:r>
      <w:r w:rsidR="009D3A59" w:rsidRPr="00A95581">
        <w:rPr>
          <w:rFonts w:ascii="Times New Roman" w:hAnsi="Times New Roman" w:cs="Times New Roman"/>
          <w:bCs/>
          <w:sz w:val="24"/>
          <w:szCs w:val="24"/>
        </w:rPr>
        <w:t xml:space="preserve">a </w:t>
      </w:r>
      <w:r w:rsidR="00BC454B" w:rsidRPr="00A95581">
        <w:rPr>
          <w:rFonts w:ascii="Times New Roman" w:hAnsi="Times New Roman" w:cs="Times New Roman"/>
          <w:bCs/>
          <w:sz w:val="24"/>
          <w:szCs w:val="24"/>
        </w:rPr>
        <w:t>principle-based approach, and it can be useful for decision making as it is an indicator for future performance.</w:t>
      </w:r>
      <w:r w:rsidR="004550A8" w:rsidRPr="00A95581">
        <w:rPr>
          <w:rFonts w:ascii="Times New Roman" w:hAnsi="Times New Roman" w:cs="Times New Roman"/>
          <w:bCs/>
          <w:sz w:val="24"/>
          <w:szCs w:val="24"/>
        </w:rPr>
        <w:t xml:space="preserve"> </w:t>
      </w:r>
      <w:r w:rsidR="005C53B4" w:rsidRPr="00A95581">
        <w:rPr>
          <w:rFonts w:ascii="Times New Roman" w:hAnsi="Times New Roman" w:cs="Times New Roman"/>
          <w:bCs/>
          <w:sz w:val="24"/>
          <w:szCs w:val="24"/>
        </w:rPr>
        <w:t xml:space="preserve">Second, </w:t>
      </w:r>
      <w:r w:rsidR="00F66271" w:rsidRPr="00A95581">
        <w:rPr>
          <w:rFonts w:ascii="Times New Roman" w:hAnsi="Times New Roman" w:cs="Times New Roman"/>
          <w:bCs/>
          <w:sz w:val="24"/>
          <w:szCs w:val="24"/>
        </w:rPr>
        <w:t>we</w:t>
      </w:r>
      <w:r w:rsidR="005C53B4" w:rsidRPr="00A95581">
        <w:rPr>
          <w:rFonts w:ascii="Times New Roman" w:hAnsi="Times New Roman" w:cs="Times New Roman"/>
          <w:bCs/>
          <w:sz w:val="24"/>
          <w:szCs w:val="24"/>
        </w:rPr>
        <w:t xml:space="preserve"> identify which section </w:t>
      </w:r>
      <w:r w:rsidR="00F35981" w:rsidRPr="00A95581">
        <w:rPr>
          <w:rFonts w:ascii="Times New Roman" w:hAnsi="Times New Roman" w:cs="Times New Roman"/>
          <w:bCs/>
          <w:sz w:val="24"/>
          <w:szCs w:val="24"/>
        </w:rPr>
        <w:t>with negative tone in</w:t>
      </w:r>
      <w:r w:rsidR="005C53B4" w:rsidRPr="00A95581">
        <w:rPr>
          <w:rFonts w:ascii="Times New Roman" w:hAnsi="Times New Roman" w:cs="Times New Roman"/>
          <w:bCs/>
          <w:sz w:val="24"/>
          <w:szCs w:val="24"/>
        </w:rPr>
        <w:t xml:space="preserve"> the annual report </w:t>
      </w:r>
      <w:r w:rsidR="008B0AE8" w:rsidRPr="00A95581">
        <w:rPr>
          <w:rFonts w:ascii="Times New Roman" w:hAnsi="Times New Roman" w:cs="Times New Roman"/>
          <w:bCs/>
          <w:sz w:val="24"/>
          <w:szCs w:val="24"/>
        </w:rPr>
        <w:t xml:space="preserve">can be used as </w:t>
      </w:r>
      <w:proofErr w:type="spellStart"/>
      <w:proofErr w:type="gramStart"/>
      <w:r w:rsidR="008B0AE8" w:rsidRPr="00A95581">
        <w:rPr>
          <w:rFonts w:ascii="Times New Roman" w:hAnsi="Times New Roman" w:cs="Times New Roman"/>
          <w:bCs/>
          <w:sz w:val="24"/>
          <w:szCs w:val="24"/>
        </w:rPr>
        <w:t>a</w:t>
      </w:r>
      <w:proofErr w:type="spellEnd"/>
      <w:proofErr w:type="gramEnd"/>
      <w:r w:rsidR="008B0AE8" w:rsidRPr="00A95581">
        <w:rPr>
          <w:rFonts w:ascii="Times New Roman" w:hAnsi="Times New Roman" w:cs="Times New Roman"/>
          <w:bCs/>
          <w:sz w:val="24"/>
          <w:szCs w:val="24"/>
        </w:rPr>
        <w:t xml:space="preserve"> indicator of</w:t>
      </w:r>
      <w:r w:rsidRPr="00A95581">
        <w:rPr>
          <w:rFonts w:ascii="Times New Roman" w:hAnsi="Times New Roman" w:cs="Times New Roman"/>
          <w:bCs/>
          <w:sz w:val="24"/>
          <w:szCs w:val="24"/>
        </w:rPr>
        <w:t xml:space="preserve"> </w:t>
      </w:r>
      <w:r w:rsidR="005C53B4" w:rsidRPr="00A95581">
        <w:rPr>
          <w:rFonts w:ascii="Times New Roman" w:hAnsi="Times New Roman" w:cs="Times New Roman"/>
          <w:bCs/>
          <w:sz w:val="24"/>
          <w:szCs w:val="24"/>
        </w:rPr>
        <w:t>firm's future performance.</w:t>
      </w:r>
      <w:r w:rsidR="009D3A59" w:rsidRPr="00A95581">
        <w:rPr>
          <w:rFonts w:ascii="Times New Roman" w:hAnsi="Times New Roman" w:cs="Times New Roman"/>
          <w:bCs/>
          <w:sz w:val="24"/>
          <w:szCs w:val="24"/>
        </w:rPr>
        <w:t xml:space="preserve"> O</w:t>
      </w:r>
      <w:r w:rsidR="005C53B4" w:rsidRPr="00A95581">
        <w:rPr>
          <w:rFonts w:ascii="Times New Roman" w:hAnsi="Times New Roman" w:cs="Times New Roman"/>
          <w:bCs/>
          <w:sz w:val="24"/>
          <w:szCs w:val="24"/>
        </w:rPr>
        <w:t xml:space="preserve">ur analysis suggests that negative statements in the executives' section but not governance </w:t>
      </w:r>
      <w:r w:rsidR="006A76FC" w:rsidRPr="00A95581">
        <w:rPr>
          <w:rFonts w:ascii="Times New Roman" w:hAnsi="Times New Roman" w:cs="Times New Roman"/>
          <w:bCs/>
          <w:sz w:val="24"/>
          <w:szCs w:val="24"/>
        </w:rPr>
        <w:t xml:space="preserve">section affect </w:t>
      </w:r>
      <w:r w:rsidR="005C53B4" w:rsidRPr="00A95581">
        <w:rPr>
          <w:rFonts w:ascii="Times New Roman" w:hAnsi="Times New Roman" w:cs="Times New Roman"/>
          <w:bCs/>
          <w:sz w:val="24"/>
          <w:szCs w:val="24"/>
        </w:rPr>
        <w:t xml:space="preserve">a firm's future performance. </w:t>
      </w:r>
      <w:r w:rsidR="00165BE9" w:rsidRPr="00A95581">
        <w:rPr>
          <w:rFonts w:ascii="Times New Roman" w:hAnsi="Times New Roman" w:cs="Times New Roman"/>
          <w:bCs/>
          <w:sz w:val="24"/>
          <w:szCs w:val="24"/>
        </w:rPr>
        <w:t>Finally</w:t>
      </w:r>
      <w:r w:rsidR="005C53B4" w:rsidRPr="00A95581">
        <w:rPr>
          <w:rFonts w:ascii="Times New Roman" w:hAnsi="Times New Roman" w:cs="Times New Roman"/>
          <w:bCs/>
          <w:sz w:val="24"/>
          <w:szCs w:val="24"/>
        </w:rPr>
        <w:t>, this study</w:t>
      </w:r>
      <w:r w:rsidR="008E3E54" w:rsidRPr="00A95581">
        <w:rPr>
          <w:rFonts w:ascii="Times New Roman" w:hAnsi="Times New Roman" w:cs="Times New Roman"/>
          <w:bCs/>
          <w:sz w:val="24"/>
          <w:szCs w:val="24"/>
        </w:rPr>
        <w:t xml:space="preserve"> </w:t>
      </w:r>
      <w:r w:rsidR="005C53B4" w:rsidRPr="00A95581">
        <w:rPr>
          <w:rFonts w:ascii="Times New Roman" w:hAnsi="Times New Roman" w:cs="Times New Roman"/>
          <w:bCs/>
          <w:sz w:val="24"/>
          <w:szCs w:val="24"/>
        </w:rPr>
        <w:t>provide</w:t>
      </w:r>
      <w:r w:rsidR="008E3E54" w:rsidRPr="00A95581">
        <w:rPr>
          <w:rFonts w:ascii="Times New Roman" w:hAnsi="Times New Roman" w:cs="Times New Roman"/>
          <w:bCs/>
          <w:sz w:val="24"/>
          <w:szCs w:val="24"/>
        </w:rPr>
        <w:t xml:space="preserve">s </w:t>
      </w:r>
      <w:r w:rsidR="005C53B4" w:rsidRPr="00A95581">
        <w:rPr>
          <w:rFonts w:ascii="Times New Roman" w:hAnsi="Times New Roman" w:cs="Times New Roman"/>
          <w:bCs/>
          <w:sz w:val="24"/>
          <w:szCs w:val="24"/>
        </w:rPr>
        <w:t xml:space="preserve">empirical evidence indicating the importance of negative statements and their influence on financial outcomes </w:t>
      </w:r>
      <w:r w:rsidR="006A76FC" w:rsidRPr="00A95581">
        <w:rPr>
          <w:rFonts w:ascii="Times New Roman" w:hAnsi="Times New Roman" w:cs="Times New Roman"/>
          <w:bCs/>
          <w:sz w:val="24"/>
          <w:szCs w:val="24"/>
        </w:rPr>
        <w:t>with</w:t>
      </w:r>
      <w:r w:rsidR="005C53B4" w:rsidRPr="00A95581">
        <w:rPr>
          <w:rFonts w:ascii="Times New Roman" w:hAnsi="Times New Roman" w:cs="Times New Roman"/>
          <w:bCs/>
          <w:sz w:val="24"/>
          <w:szCs w:val="24"/>
        </w:rPr>
        <w:t>in the UK</w:t>
      </w:r>
      <w:r w:rsidR="00244CD1" w:rsidRPr="00A95581">
        <w:rPr>
          <w:rFonts w:ascii="Times New Roman" w:hAnsi="Times New Roman" w:cs="Times New Roman"/>
          <w:bCs/>
          <w:sz w:val="24"/>
          <w:szCs w:val="24"/>
        </w:rPr>
        <w:t xml:space="preserve"> where</w:t>
      </w:r>
      <w:r w:rsidR="009D319F" w:rsidRPr="00A95581">
        <w:rPr>
          <w:rFonts w:ascii="Times New Roman" w:hAnsi="Times New Roman" w:cs="Times New Roman"/>
          <w:bCs/>
          <w:sz w:val="24"/>
          <w:szCs w:val="24"/>
        </w:rPr>
        <w:t xml:space="preserve"> most studies </w:t>
      </w:r>
      <w:r w:rsidR="00634F08" w:rsidRPr="00A95581">
        <w:rPr>
          <w:rFonts w:ascii="Times New Roman" w:hAnsi="Times New Roman" w:cs="Times New Roman"/>
          <w:bCs/>
          <w:sz w:val="24"/>
          <w:szCs w:val="24"/>
        </w:rPr>
        <w:t>focus</w:t>
      </w:r>
      <w:r w:rsidR="009D319F" w:rsidRPr="00A95581">
        <w:rPr>
          <w:rFonts w:ascii="Times New Roman" w:hAnsi="Times New Roman" w:cs="Times New Roman"/>
          <w:bCs/>
          <w:sz w:val="24"/>
          <w:szCs w:val="24"/>
        </w:rPr>
        <w:t xml:space="preserve"> on the effect of positive tone</w:t>
      </w:r>
      <w:r w:rsidR="005C53B4" w:rsidRPr="00A95581">
        <w:rPr>
          <w:rFonts w:ascii="Times New Roman" w:hAnsi="Times New Roman" w:cs="Times New Roman"/>
          <w:bCs/>
          <w:sz w:val="24"/>
          <w:szCs w:val="24"/>
        </w:rPr>
        <w:t>.</w:t>
      </w:r>
      <w:r w:rsidRPr="00A95581">
        <w:rPr>
          <w:rFonts w:ascii="Times New Roman" w:hAnsi="Times New Roman" w:cs="Times New Roman"/>
          <w:bCs/>
          <w:sz w:val="24"/>
          <w:szCs w:val="24"/>
        </w:rPr>
        <w:t xml:space="preserve"> </w:t>
      </w:r>
      <w:r w:rsidR="00165BE9" w:rsidRPr="00A95581">
        <w:rPr>
          <w:rFonts w:ascii="Times New Roman" w:hAnsi="Times New Roman" w:cs="Times New Roman"/>
          <w:bCs/>
          <w:sz w:val="24"/>
          <w:szCs w:val="24"/>
        </w:rPr>
        <w:t>In sum</w:t>
      </w:r>
      <w:r w:rsidR="005C53B4" w:rsidRPr="00A95581">
        <w:rPr>
          <w:rFonts w:ascii="Times New Roman" w:hAnsi="Times New Roman" w:cs="Times New Roman"/>
          <w:bCs/>
          <w:sz w:val="24"/>
          <w:szCs w:val="24"/>
        </w:rPr>
        <w:t xml:space="preserve">, our study has several practical implications as it suggests that negative statements include useful information that might predict a firm's </w:t>
      </w:r>
      <w:r w:rsidR="00C56875" w:rsidRPr="00A95581">
        <w:rPr>
          <w:rFonts w:ascii="Times New Roman" w:hAnsi="Times New Roman" w:cs="Times New Roman"/>
          <w:bCs/>
          <w:sz w:val="24"/>
          <w:szCs w:val="24"/>
        </w:rPr>
        <w:t>future</w:t>
      </w:r>
      <w:r w:rsidR="005C53B4" w:rsidRPr="00A95581">
        <w:rPr>
          <w:rFonts w:ascii="Times New Roman" w:hAnsi="Times New Roman" w:cs="Times New Roman"/>
          <w:bCs/>
          <w:sz w:val="24"/>
          <w:szCs w:val="24"/>
        </w:rPr>
        <w:t xml:space="preserve"> performance and, consequently, influen</w:t>
      </w:r>
      <w:r w:rsidR="0055183E" w:rsidRPr="00A95581">
        <w:rPr>
          <w:rFonts w:ascii="Times New Roman" w:hAnsi="Times New Roman" w:cs="Times New Roman"/>
          <w:bCs/>
          <w:sz w:val="24"/>
          <w:szCs w:val="24"/>
        </w:rPr>
        <w:t>c</w:t>
      </w:r>
      <w:r w:rsidRPr="00A95581">
        <w:rPr>
          <w:rFonts w:ascii="Times New Roman" w:hAnsi="Times New Roman" w:cs="Times New Roman"/>
          <w:bCs/>
          <w:sz w:val="24"/>
          <w:szCs w:val="24"/>
        </w:rPr>
        <w:t>e</w:t>
      </w:r>
      <w:r w:rsidR="005C53B4" w:rsidRPr="00A95581">
        <w:rPr>
          <w:rFonts w:ascii="Times New Roman" w:hAnsi="Times New Roman" w:cs="Times New Roman"/>
          <w:bCs/>
          <w:sz w:val="24"/>
          <w:szCs w:val="24"/>
        </w:rPr>
        <w:t xml:space="preserve"> investors' decisions.</w:t>
      </w:r>
    </w:p>
    <w:p w14:paraId="35C40AC3" w14:textId="77777777" w:rsidR="007A1B4D" w:rsidRPr="00A95581" w:rsidRDefault="007A1B4D" w:rsidP="002154A6">
      <w:pPr>
        <w:pStyle w:val="ListParagraph"/>
        <w:spacing w:after="0" w:line="360" w:lineRule="auto"/>
        <w:ind w:left="0"/>
        <w:jc w:val="both"/>
        <w:rPr>
          <w:rFonts w:ascii="Times New Roman" w:hAnsi="Times New Roman" w:cs="Times New Roman"/>
          <w:bCs/>
          <w:sz w:val="24"/>
          <w:szCs w:val="24"/>
        </w:rPr>
      </w:pPr>
    </w:p>
    <w:p w14:paraId="5317FD4C" w14:textId="7781DD4D" w:rsidR="005C53B4" w:rsidRPr="00A95581" w:rsidRDefault="005C53B4" w:rsidP="002154A6">
      <w:pPr>
        <w:pStyle w:val="ListParagraph"/>
        <w:spacing w:after="0" w:line="360" w:lineRule="auto"/>
        <w:ind w:left="0"/>
        <w:jc w:val="both"/>
        <w:rPr>
          <w:rFonts w:ascii="Times New Roman" w:hAnsi="Times New Roman" w:cs="Times New Roman"/>
          <w:bCs/>
          <w:sz w:val="24"/>
          <w:szCs w:val="24"/>
        </w:rPr>
      </w:pPr>
      <w:r w:rsidRPr="00A95581">
        <w:rPr>
          <w:rFonts w:ascii="Times New Roman" w:hAnsi="Times New Roman" w:cs="Times New Roman"/>
          <w:bCs/>
          <w:sz w:val="24"/>
          <w:szCs w:val="24"/>
        </w:rPr>
        <w:t>The remaining sections of this study are as follows. Section 2 summarises prior studies and develops testable hypotheses. Section 3 discusses the research design, methodology</w:t>
      </w:r>
      <w:r w:rsidR="00960959" w:rsidRPr="00A95581">
        <w:rPr>
          <w:rFonts w:ascii="Times New Roman" w:hAnsi="Times New Roman" w:cs="Times New Roman"/>
          <w:bCs/>
          <w:sz w:val="24"/>
          <w:szCs w:val="24"/>
        </w:rPr>
        <w:t xml:space="preserve">, and </w:t>
      </w:r>
      <w:r w:rsidR="00A402B7" w:rsidRPr="00A95581">
        <w:rPr>
          <w:rFonts w:ascii="Times New Roman" w:hAnsi="Times New Roman" w:cs="Times New Roman"/>
          <w:bCs/>
          <w:sz w:val="24"/>
          <w:szCs w:val="24"/>
        </w:rPr>
        <w:t>construction variables</w:t>
      </w:r>
      <w:r w:rsidRPr="00A95581">
        <w:rPr>
          <w:rFonts w:ascii="Times New Roman" w:hAnsi="Times New Roman" w:cs="Times New Roman"/>
          <w:bCs/>
          <w:sz w:val="24"/>
          <w:szCs w:val="24"/>
        </w:rPr>
        <w:t xml:space="preserve">. Section 4 describes the data and sample. Section 5 discusses the main findings. Finally, Section 6 concludes and discusses the implications and limitations.   </w:t>
      </w:r>
    </w:p>
    <w:p w14:paraId="601C6E8D" w14:textId="3CDDB68D" w:rsidR="005C53B4" w:rsidRPr="00A95581" w:rsidRDefault="005C53B4" w:rsidP="002154A6">
      <w:pPr>
        <w:pStyle w:val="ListParagraph"/>
        <w:spacing w:after="0" w:line="360" w:lineRule="auto"/>
        <w:ind w:left="0"/>
        <w:jc w:val="both"/>
        <w:rPr>
          <w:rFonts w:ascii="Times New Roman" w:hAnsi="Times New Roman" w:cs="Times New Roman"/>
          <w:b/>
          <w:sz w:val="24"/>
          <w:szCs w:val="24"/>
        </w:rPr>
      </w:pPr>
    </w:p>
    <w:p w14:paraId="30A7E5E5" w14:textId="552A5EE4" w:rsidR="003156F8" w:rsidRPr="00A95581" w:rsidRDefault="00DF2E1B" w:rsidP="002154A6">
      <w:pPr>
        <w:pStyle w:val="ListParagraph"/>
        <w:numPr>
          <w:ilvl w:val="0"/>
          <w:numId w:val="6"/>
        </w:numPr>
        <w:spacing w:after="0" w:line="360" w:lineRule="auto"/>
        <w:jc w:val="both"/>
        <w:rPr>
          <w:rFonts w:ascii="Times New Roman" w:hAnsi="Times New Roman" w:cs="Times New Roman"/>
          <w:b/>
          <w:sz w:val="24"/>
          <w:szCs w:val="24"/>
        </w:rPr>
      </w:pPr>
      <w:r w:rsidRPr="00A95581">
        <w:rPr>
          <w:rFonts w:ascii="Times New Roman" w:hAnsi="Times New Roman" w:cs="Times New Roman"/>
          <w:b/>
          <w:sz w:val="24"/>
          <w:szCs w:val="24"/>
        </w:rPr>
        <w:t>Literature Review and Hypotheses Development</w:t>
      </w:r>
      <w:r w:rsidRPr="00A95581">
        <w:rPr>
          <w:rFonts w:ascii="Times New Roman" w:hAnsi="Times New Roman" w:cs="Times New Roman"/>
          <w:sz w:val="24"/>
          <w:szCs w:val="24"/>
        </w:rPr>
        <w:t xml:space="preserve"> </w:t>
      </w:r>
    </w:p>
    <w:p w14:paraId="10F7B72D" w14:textId="17569F7E" w:rsidR="003156F8" w:rsidRPr="00A95581" w:rsidRDefault="00D16BE1" w:rsidP="007C37BE">
      <w:pPr>
        <w:pStyle w:val="ListParagraph"/>
        <w:numPr>
          <w:ilvl w:val="1"/>
          <w:numId w:val="8"/>
        </w:numPr>
        <w:spacing w:after="0" w:line="360" w:lineRule="auto"/>
        <w:jc w:val="both"/>
        <w:rPr>
          <w:rFonts w:ascii="Times New Roman" w:hAnsi="Times New Roman" w:cs="Times New Roman"/>
          <w:b/>
          <w:i/>
          <w:sz w:val="24"/>
          <w:szCs w:val="24"/>
        </w:rPr>
      </w:pPr>
      <w:r w:rsidRPr="00A95581">
        <w:rPr>
          <w:rFonts w:ascii="Times New Roman" w:hAnsi="Times New Roman" w:cs="Times New Roman"/>
          <w:i/>
          <w:sz w:val="24"/>
          <w:szCs w:val="24"/>
        </w:rPr>
        <w:t>General</w:t>
      </w:r>
      <w:r w:rsidR="003435DF" w:rsidRPr="00A95581">
        <w:rPr>
          <w:rFonts w:ascii="Times New Roman" w:hAnsi="Times New Roman" w:cs="Times New Roman"/>
          <w:i/>
          <w:sz w:val="24"/>
          <w:szCs w:val="24"/>
        </w:rPr>
        <w:t xml:space="preserve"> background of narrative reporting</w:t>
      </w:r>
    </w:p>
    <w:p w14:paraId="4E88B127" w14:textId="79B792C9" w:rsidR="00D246A3" w:rsidRPr="00A95581" w:rsidRDefault="00B524B9" w:rsidP="00E13C40">
      <w:pPr>
        <w:spacing w:after="0" w:line="360" w:lineRule="auto"/>
        <w:jc w:val="both"/>
        <w:rPr>
          <w:rFonts w:ascii="Times New Roman" w:hAnsi="Times New Roman" w:cs="Times New Roman"/>
          <w:sz w:val="24"/>
          <w:szCs w:val="24"/>
        </w:rPr>
      </w:pPr>
      <w:r w:rsidRPr="00A95581">
        <w:rPr>
          <w:rFonts w:ascii="Times New Roman" w:hAnsi="Times New Roman" w:cs="Times New Roman"/>
          <w:sz w:val="24"/>
          <w:szCs w:val="24"/>
        </w:rPr>
        <w:t>Over the last decade, narrative reporting has received significant research attention</w:t>
      </w:r>
      <w:r w:rsidR="00D90CE1" w:rsidRPr="00A95581">
        <w:rPr>
          <w:rFonts w:ascii="Times New Roman" w:hAnsi="Times New Roman" w:cs="Times New Roman"/>
          <w:sz w:val="24"/>
          <w:szCs w:val="24"/>
        </w:rPr>
        <w:t xml:space="preserve"> as regulators</w:t>
      </w:r>
      <w:r w:rsidR="00597B89" w:rsidRPr="00A95581">
        <w:rPr>
          <w:rFonts w:ascii="Times New Roman" w:hAnsi="Times New Roman" w:cs="Times New Roman"/>
          <w:sz w:val="24"/>
          <w:szCs w:val="24"/>
        </w:rPr>
        <w:t>,</w:t>
      </w:r>
      <w:r w:rsidR="00D90CE1" w:rsidRPr="00A95581">
        <w:rPr>
          <w:rFonts w:ascii="Times New Roman" w:hAnsi="Times New Roman" w:cs="Times New Roman"/>
          <w:sz w:val="24"/>
          <w:szCs w:val="24"/>
        </w:rPr>
        <w:t xml:space="preserve"> and</w:t>
      </w:r>
      <w:r w:rsidR="00A96213" w:rsidRPr="00A95581">
        <w:rPr>
          <w:rFonts w:ascii="Times New Roman" w:hAnsi="Times New Roman" w:cs="Times New Roman"/>
          <w:sz w:val="24"/>
          <w:szCs w:val="24"/>
        </w:rPr>
        <w:t xml:space="preserve"> external users </w:t>
      </w:r>
      <w:r w:rsidR="0022738B" w:rsidRPr="00A95581">
        <w:rPr>
          <w:rFonts w:ascii="Times New Roman" w:hAnsi="Times New Roman" w:cs="Times New Roman"/>
          <w:sz w:val="24"/>
          <w:szCs w:val="24"/>
        </w:rPr>
        <w:t>are demanding more narrative disclosures that clarify</w:t>
      </w:r>
      <w:r w:rsidR="00A942E3" w:rsidRPr="00A95581">
        <w:rPr>
          <w:rFonts w:ascii="Times New Roman" w:hAnsi="Times New Roman" w:cs="Times New Roman"/>
          <w:sz w:val="24"/>
          <w:szCs w:val="24"/>
        </w:rPr>
        <w:t xml:space="preserve"> and explain firms’ position and future performance</w:t>
      </w:r>
      <w:r w:rsidR="00CE7E7D" w:rsidRPr="00A95581">
        <w:rPr>
          <w:rFonts w:ascii="Times New Roman" w:hAnsi="Times New Roman" w:cs="Times New Roman"/>
          <w:sz w:val="24"/>
          <w:szCs w:val="24"/>
        </w:rPr>
        <w:t xml:space="preserve"> (Loughran and </w:t>
      </w:r>
      <w:proofErr w:type="spellStart"/>
      <w:r w:rsidR="00CE7E7D" w:rsidRPr="00A95581">
        <w:rPr>
          <w:rFonts w:ascii="Times New Roman" w:hAnsi="Times New Roman" w:cs="Times New Roman"/>
          <w:sz w:val="24"/>
          <w:szCs w:val="24"/>
        </w:rPr>
        <w:t>Mcdonald</w:t>
      </w:r>
      <w:proofErr w:type="spellEnd"/>
      <w:r w:rsidR="00CE7E7D" w:rsidRPr="00A95581">
        <w:rPr>
          <w:rFonts w:ascii="Times New Roman" w:hAnsi="Times New Roman" w:cs="Times New Roman"/>
          <w:sz w:val="24"/>
          <w:szCs w:val="24"/>
        </w:rPr>
        <w:t xml:space="preserve">, 2016). </w:t>
      </w:r>
      <w:r w:rsidR="00E31AAF" w:rsidRPr="00A95581">
        <w:rPr>
          <w:rFonts w:ascii="Times New Roman" w:hAnsi="Times New Roman" w:cs="Times New Roman"/>
          <w:sz w:val="24"/>
          <w:szCs w:val="24"/>
        </w:rPr>
        <w:t xml:space="preserve">This interest is evidenced by a growing number of </w:t>
      </w:r>
      <w:r w:rsidR="00CE7E7D" w:rsidRPr="00A95581">
        <w:rPr>
          <w:rFonts w:ascii="Times New Roman" w:hAnsi="Times New Roman" w:cs="Times New Roman"/>
          <w:sz w:val="24"/>
          <w:szCs w:val="24"/>
        </w:rPr>
        <w:t>studies explor</w:t>
      </w:r>
      <w:r w:rsidR="00E31AAF" w:rsidRPr="00A95581">
        <w:rPr>
          <w:rFonts w:ascii="Times New Roman" w:hAnsi="Times New Roman" w:cs="Times New Roman"/>
          <w:sz w:val="24"/>
          <w:szCs w:val="24"/>
        </w:rPr>
        <w:t xml:space="preserve">ing the </w:t>
      </w:r>
      <w:r w:rsidR="00CE7E7D" w:rsidRPr="00A95581">
        <w:rPr>
          <w:rFonts w:ascii="Times New Roman" w:hAnsi="Times New Roman" w:cs="Times New Roman"/>
          <w:sz w:val="24"/>
          <w:szCs w:val="24"/>
        </w:rPr>
        <w:t xml:space="preserve">strategies companies </w:t>
      </w:r>
      <w:r w:rsidR="00E31AAF" w:rsidRPr="00A95581">
        <w:rPr>
          <w:rFonts w:ascii="Times New Roman" w:hAnsi="Times New Roman" w:cs="Times New Roman"/>
          <w:sz w:val="24"/>
          <w:szCs w:val="24"/>
        </w:rPr>
        <w:t>use t</w:t>
      </w:r>
      <w:r w:rsidR="00CE7E7D" w:rsidRPr="00A95581">
        <w:rPr>
          <w:rFonts w:ascii="Times New Roman" w:hAnsi="Times New Roman" w:cs="Times New Roman"/>
          <w:sz w:val="24"/>
          <w:szCs w:val="24"/>
        </w:rPr>
        <w:t xml:space="preserve">o communicate with external users and how this might affect investors' reactions and </w:t>
      </w:r>
      <w:r w:rsidR="00E31AAF" w:rsidRPr="00A95581">
        <w:rPr>
          <w:rFonts w:ascii="Times New Roman" w:hAnsi="Times New Roman" w:cs="Times New Roman"/>
          <w:sz w:val="24"/>
          <w:szCs w:val="24"/>
        </w:rPr>
        <w:t xml:space="preserve">the </w:t>
      </w:r>
      <w:r w:rsidR="00CE7E7D" w:rsidRPr="00A95581">
        <w:rPr>
          <w:rFonts w:ascii="Times New Roman" w:hAnsi="Times New Roman" w:cs="Times New Roman"/>
          <w:sz w:val="24"/>
          <w:szCs w:val="24"/>
        </w:rPr>
        <w:t xml:space="preserve">firm's outcomes. </w:t>
      </w:r>
      <w:r w:rsidR="00E31AAF" w:rsidRPr="00A95581">
        <w:rPr>
          <w:rFonts w:ascii="Times New Roman" w:hAnsi="Times New Roman" w:cs="Times New Roman"/>
          <w:sz w:val="24"/>
          <w:szCs w:val="24"/>
        </w:rPr>
        <w:t>Moreover, n</w:t>
      </w:r>
      <w:r w:rsidR="00CE7E7D" w:rsidRPr="00A95581">
        <w:rPr>
          <w:rFonts w:ascii="Times New Roman" w:hAnsi="Times New Roman" w:cs="Times New Roman"/>
          <w:sz w:val="24"/>
          <w:szCs w:val="24"/>
        </w:rPr>
        <w:t xml:space="preserve">arrative disclosure is one of the </w:t>
      </w:r>
      <w:proofErr w:type="gramStart"/>
      <w:r w:rsidR="00CE7E7D" w:rsidRPr="00A95581">
        <w:rPr>
          <w:rFonts w:ascii="Times New Roman" w:hAnsi="Times New Roman" w:cs="Times New Roman"/>
          <w:sz w:val="24"/>
          <w:szCs w:val="24"/>
        </w:rPr>
        <w:t>most commonly used</w:t>
      </w:r>
      <w:proofErr w:type="gramEnd"/>
      <w:r w:rsidR="00CE7E7D" w:rsidRPr="00A95581">
        <w:rPr>
          <w:rFonts w:ascii="Times New Roman" w:hAnsi="Times New Roman" w:cs="Times New Roman"/>
          <w:sz w:val="24"/>
          <w:szCs w:val="24"/>
        </w:rPr>
        <w:t xml:space="preserve"> communication channels between managers and stakeholders</w:t>
      </w:r>
      <w:r w:rsidR="00597B89" w:rsidRPr="00A95581">
        <w:rPr>
          <w:rFonts w:ascii="Times New Roman" w:hAnsi="Times New Roman" w:cs="Times New Roman"/>
          <w:sz w:val="24"/>
          <w:szCs w:val="24"/>
        </w:rPr>
        <w:t>,</w:t>
      </w:r>
      <w:r w:rsidR="00CE7E7D" w:rsidRPr="00A95581">
        <w:rPr>
          <w:rFonts w:ascii="Times New Roman" w:hAnsi="Times New Roman" w:cs="Times New Roman"/>
          <w:sz w:val="24"/>
          <w:szCs w:val="24"/>
        </w:rPr>
        <w:t xml:space="preserve"> in addition to financial statement information (</w:t>
      </w:r>
      <w:r w:rsidR="00E13C40" w:rsidRPr="00A95581">
        <w:rPr>
          <w:rFonts w:ascii="Times New Roman" w:hAnsi="Times New Roman" w:cs="Times New Roman"/>
          <w:sz w:val="24"/>
          <w:szCs w:val="24"/>
        </w:rPr>
        <w:t>Clarkson</w:t>
      </w:r>
      <w:r w:rsidR="00A94BA0" w:rsidRPr="00A95581">
        <w:rPr>
          <w:rFonts w:ascii="Times New Roman" w:hAnsi="Times New Roman" w:cs="Times New Roman"/>
          <w:sz w:val="24"/>
          <w:szCs w:val="24"/>
        </w:rPr>
        <w:t xml:space="preserve"> et al., 1994; </w:t>
      </w:r>
      <w:r w:rsidR="00290552" w:rsidRPr="00A95581">
        <w:rPr>
          <w:rFonts w:ascii="Times New Roman" w:hAnsi="Times New Roman" w:cs="Times New Roman"/>
          <w:sz w:val="24"/>
          <w:szCs w:val="24"/>
        </w:rPr>
        <w:t>B</w:t>
      </w:r>
      <w:r w:rsidR="00F33A73" w:rsidRPr="00A95581">
        <w:rPr>
          <w:rFonts w:ascii="Times New Roman" w:hAnsi="Times New Roman" w:cs="Times New Roman"/>
          <w:sz w:val="24"/>
          <w:szCs w:val="24"/>
        </w:rPr>
        <w:t xml:space="preserve">eynon et al., 2004; </w:t>
      </w:r>
      <w:proofErr w:type="spellStart"/>
      <w:r w:rsidR="00CE7E7D" w:rsidRPr="00A95581">
        <w:rPr>
          <w:rStyle w:val="c-jrwwp"/>
          <w:rFonts w:ascii="Times New Roman" w:hAnsi="Times New Roman" w:cs="Times New Roman"/>
          <w:sz w:val="24"/>
          <w:szCs w:val="24"/>
        </w:rPr>
        <w:t>Schleicher</w:t>
      </w:r>
      <w:proofErr w:type="spellEnd"/>
      <w:r w:rsidR="00CE7E7D" w:rsidRPr="00A95581">
        <w:rPr>
          <w:rFonts w:ascii="Times New Roman" w:hAnsi="Times New Roman" w:cs="Times New Roman"/>
          <w:sz w:val="24"/>
          <w:szCs w:val="24"/>
        </w:rPr>
        <w:t xml:space="preserve"> and Walker, 2010; </w:t>
      </w:r>
      <w:proofErr w:type="spellStart"/>
      <w:r w:rsidR="00CE7E7D" w:rsidRPr="00A95581">
        <w:rPr>
          <w:rFonts w:ascii="Times New Roman" w:hAnsi="Times New Roman" w:cs="Times New Roman"/>
          <w:sz w:val="24"/>
          <w:szCs w:val="24"/>
        </w:rPr>
        <w:t>D'Augusta</w:t>
      </w:r>
      <w:proofErr w:type="spellEnd"/>
      <w:r w:rsidR="00CE7E7D" w:rsidRPr="00A95581">
        <w:rPr>
          <w:rFonts w:ascii="Times New Roman" w:hAnsi="Times New Roman" w:cs="Times New Roman"/>
          <w:sz w:val="24"/>
          <w:szCs w:val="24"/>
        </w:rPr>
        <w:t xml:space="preserve"> and DeAngelis, 2020). </w:t>
      </w:r>
    </w:p>
    <w:p w14:paraId="6A92D012" w14:textId="77777777" w:rsidR="00D246A3" w:rsidRPr="00A95581" w:rsidRDefault="00D246A3" w:rsidP="002154A6">
      <w:pPr>
        <w:spacing w:after="0" w:line="360" w:lineRule="auto"/>
        <w:jc w:val="both"/>
        <w:rPr>
          <w:rFonts w:ascii="Times New Roman" w:hAnsi="Times New Roman" w:cs="Times New Roman"/>
          <w:sz w:val="24"/>
          <w:szCs w:val="24"/>
        </w:rPr>
      </w:pPr>
    </w:p>
    <w:p w14:paraId="2A4168C1" w14:textId="5D7183F7" w:rsidR="009A2F4E" w:rsidRPr="00A95581" w:rsidRDefault="00CE7E7D" w:rsidP="002154A6">
      <w:pPr>
        <w:spacing w:after="0" w:line="360" w:lineRule="auto"/>
        <w:jc w:val="both"/>
        <w:rPr>
          <w:rStyle w:val="c-jrwwp"/>
          <w:rFonts w:ascii="Times New Roman" w:hAnsi="Times New Roman" w:cs="Times New Roman"/>
          <w:sz w:val="24"/>
          <w:szCs w:val="24"/>
        </w:rPr>
      </w:pPr>
      <w:r w:rsidRPr="00A95581">
        <w:rPr>
          <w:rFonts w:ascii="Times New Roman" w:hAnsi="Times New Roman" w:cs="Times New Roman"/>
          <w:sz w:val="24"/>
          <w:szCs w:val="24"/>
        </w:rPr>
        <w:lastRenderedPageBreak/>
        <w:t xml:space="preserve">Prior studies report evidence suggesting that narrative reporting styles can also influence a firm's financial outcomes and provide valuable information not presented elsewhere in financial statements (e.g., Bassyouny et al., 2020; Merkley, 2014; Henry, 2008; </w:t>
      </w:r>
      <w:proofErr w:type="spellStart"/>
      <w:r w:rsidRPr="00A95581">
        <w:rPr>
          <w:rFonts w:ascii="Times New Roman" w:hAnsi="Times New Roman" w:cs="Times New Roman"/>
          <w:sz w:val="24"/>
          <w:szCs w:val="24"/>
        </w:rPr>
        <w:t>Yekini</w:t>
      </w:r>
      <w:proofErr w:type="spellEnd"/>
      <w:r w:rsidRPr="00A95581">
        <w:rPr>
          <w:rFonts w:ascii="Times New Roman" w:hAnsi="Times New Roman" w:cs="Times New Roman"/>
          <w:sz w:val="24"/>
          <w:szCs w:val="24"/>
        </w:rPr>
        <w:t xml:space="preserve"> et al., 2016; Huang et al., 2014). In addition, prior studies argue that narrative reporting can help investors without financial backgrounds better understand the information presented in financial statements and make the picture much clearer to stakeholders (</w:t>
      </w:r>
      <w:r w:rsidRPr="00A95581">
        <w:rPr>
          <w:rStyle w:val="c-jrwwp"/>
          <w:rFonts w:ascii="Times New Roman" w:hAnsi="Times New Roman" w:cs="Times New Roman"/>
          <w:sz w:val="24"/>
          <w:szCs w:val="24"/>
        </w:rPr>
        <w:t>Arslan-</w:t>
      </w:r>
      <w:proofErr w:type="spellStart"/>
      <w:r w:rsidRPr="00A95581">
        <w:rPr>
          <w:rStyle w:val="c-jrwwp"/>
          <w:rFonts w:ascii="Times New Roman" w:hAnsi="Times New Roman" w:cs="Times New Roman"/>
          <w:sz w:val="24"/>
          <w:szCs w:val="24"/>
        </w:rPr>
        <w:t>Ayaydin</w:t>
      </w:r>
      <w:proofErr w:type="spellEnd"/>
      <w:r w:rsidRPr="00A95581">
        <w:rPr>
          <w:rFonts w:ascii="Times New Roman" w:hAnsi="Times New Roman" w:cs="Times New Roman"/>
          <w:sz w:val="24"/>
          <w:szCs w:val="24"/>
        </w:rPr>
        <w:t xml:space="preserve"> et al., 2016; </w:t>
      </w:r>
      <w:proofErr w:type="spellStart"/>
      <w:r w:rsidRPr="00A95581">
        <w:rPr>
          <w:rFonts w:ascii="Times New Roman" w:hAnsi="Times New Roman" w:cs="Times New Roman"/>
          <w:sz w:val="24"/>
          <w:szCs w:val="24"/>
        </w:rPr>
        <w:t>Boudt</w:t>
      </w:r>
      <w:proofErr w:type="spellEnd"/>
      <w:r w:rsidRPr="00A95581">
        <w:rPr>
          <w:rFonts w:ascii="Times New Roman" w:hAnsi="Times New Roman" w:cs="Times New Roman"/>
          <w:sz w:val="24"/>
          <w:szCs w:val="24"/>
        </w:rPr>
        <w:t xml:space="preserve"> et al., 2018). Moreover, over 70% of financial documents in the last decade have been in the form of narrative disclosures, which attest to the importance of textual disclosures (Li</w:t>
      </w:r>
      <w:r w:rsidRPr="00A95581">
        <w:rPr>
          <w:rStyle w:val="c-jrwwp"/>
          <w:rFonts w:ascii="Times New Roman" w:hAnsi="Times New Roman" w:cs="Times New Roman"/>
          <w:sz w:val="24"/>
          <w:szCs w:val="24"/>
        </w:rPr>
        <w:t>,</w:t>
      </w:r>
      <w:r w:rsidRPr="00A95581">
        <w:rPr>
          <w:rFonts w:ascii="Times New Roman" w:hAnsi="Times New Roman" w:cs="Times New Roman"/>
          <w:sz w:val="24"/>
          <w:szCs w:val="24"/>
        </w:rPr>
        <w:t xml:space="preserve"> 2010</w:t>
      </w:r>
      <w:r w:rsidR="00316C38" w:rsidRPr="00A95581">
        <w:rPr>
          <w:rFonts w:ascii="Times New Roman" w:hAnsi="Times New Roman" w:cs="Times New Roman"/>
          <w:sz w:val="24"/>
          <w:szCs w:val="24"/>
        </w:rPr>
        <w:t>; Mousa et al., 2022</w:t>
      </w:r>
      <w:r w:rsidRPr="00A95581">
        <w:rPr>
          <w:rFonts w:ascii="Times New Roman" w:hAnsi="Times New Roman" w:cs="Times New Roman"/>
          <w:sz w:val="24"/>
          <w:szCs w:val="24"/>
        </w:rPr>
        <w:t xml:space="preserve">). </w:t>
      </w:r>
      <w:r w:rsidRPr="00A95581">
        <w:rPr>
          <w:rStyle w:val="c-jrwwp"/>
          <w:rFonts w:ascii="Times New Roman" w:hAnsi="Times New Roman" w:cs="Times New Roman"/>
          <w:sz w:val="24"/>
          <w:szCs w:val="24"/>
        </w:rPr>
        <w:t xml:space="preserve">Therefore, studying </w:t>
      </w:r>
      <w:r w:rsidR="00E31AAF" w:rsidRPr="00A95581">
        <w:rPr>
          <w:rStyle w:val="c-jrwwp"/>
          <w:rFonts w:ascii="Times New Roman" w:hAnsi="Times New Roman" w:cs="Times New Roman"/>
          <w:sz w:val="24"/>
          <w:szCs w:val="24"/>
        </w:rPr>
        <w:t>NDT</w:t>
      </w:r>
      <w:r w:rsidRPr="00A95581">
        <w:rPr>
          <w:rStyle w:val="c-jrwwp"/>
          <w:rFonts w:ascii="Times New Roman" w:hAnsi="Times New Roman" w:cs="Times New Roman"/>
          <w:sz w:val="24"/>
          <w:szCs w:val="24"/>
        </w:rPr>
        <w:t xml:space="preserve"> is critical </w:t>
      </w:r>
      <w:r w:rsidR="00C40C15" w:rsidRPr="00A95581">
        <w:rPr>
          <w:rStyle w:val="c-jrwwp"/>
          <w:rFonts w:ascii="Times New Roman" w:hAnsi="Times New Roman" w:cs="Times New Roman"/>
          <w:sz w:val="24"/>
          <w:szCs w:val="24"/>
        </w:rPr>
        <w:t xml:space="preserve">to </w:t>
      </w:r>
      <w:r w:rsidRPr="00A95581">
        <w:rPr>
          <w:rStyle w:val="c-jrwwp"/>
          <w:rFonts w:ascii="Times New Roman" w:hAnsi="Times New Roman" w:cs="Times New Roman"/>
          <w:sz w:val="24"/>
          <w:szCs w:val="24"/>
        </w:rPr>
        <w:t xml:space="preserve">understanding how non-financial information and </w:t>
      </w:r>
      <w:r w:rsidR="00E31AAF" w:rsidRPr="00A95581">
        <w:rPr>
          <w:rStyle w:val="c-jrwwp"/>
          <w:rFonts w:ascii="Times New Roman" w:hAnsi="Times New Roman" w:cs="Times New Roman"/>
          <w:sz w:val="24"/>
          <w:szCs w:val="24"/>
        </w:rPr>
        <w:t>the way in which it is</w:t>
      </w:r>
      <w:r w:rsidRPr="00A95581">
        <w:rPr>
          <w:rStyle w:val="c-jrwwp"/>
          <w:rFonts w:ascii="Times New Roman" w:hAnsi="Times New Roman" w:cs="Times New Roman"/>
          <w:sz w:val="24"/>
          <w:szCs w:val="24"/>
        </w:rPr>
        <w:t xml:space="preserve"> presented influence real decisions/activities.</w:t>
      </w:r>
    </w:p>
    <w:p w14:paraId="3D880851" w14:textId="77777777" w:rsidR="00CE7E7D" w:rsidRPr="00A95581" w:rsidRDefault="00CE7E7D" w:rsidP="002154A6">
      <w:pPr>
        <w:spacing w:after="0" w:line="360" w:lineRule="auto"/>
        <w:ind w:firstLine="567"/>
        <w:jc w:val="both"/>
        <w:rPr>
          <w:rFonts w:ascii="Times New Roman" w:hAnsi="Times New Roman" w:cs="Times New Roman"/>
          <w:sz w:val="24"/>
          <w:szCs w:val="24"/>
        </w:rPr>
      </w:pPr>
    </w:p>
    <w:p w14:paraId="463F4F91" w14:textId="7BA05368" w:rsidR="00C003F9" w:rsidRPr="00A95581" w:rsidRDefault="00344597" w:rsidP="007C37BE">
      <w:pPr>
        <w:pStyle w:val="ListParagraph"/>
        <w:numPr>
          <w:ilvl w:val="1"/>
          <w:numId w:val="8"/>
        </w:numPr>
        <w:spacing w:after="0" w:line="360" w:lineRule="auto"/>
        <w:jc w:val="both"/>
        <w:rPr>
          <w:rFonts w:ascii="Times New Roman" w:hAnsi="Times New Roman" w:cs="Times New Roman"/>
          <w:b/>
          <w:i/>
          <w:sz w:val="24"/>
          <w:szCs w:val="24"/>
        </w:rPr>
      </w:pPr>
      <w:r w:rsidRPr="00A95581">
        <w:rPr>
          <w:rFonts w:ascii="Times New Roman" w:hAnsi="Times New Roman" w:cs="Times New Roman"/>
          <w:i/>
          <w:sz w:val="24"/>
          <w:szCs w:val="24"/>
        </w:rPr>
        <w:t xml:space="preserve">Narrative disclosure tone and </w:t>
      </w:r>
      <w:r w:rsidR="00450F18" w:rsidRPr="00A95581">
        <w:rPr>
          <w:rFonts w:ascii="Times New Roman" w:hAnsi="Times New Roman" w:cs="Times New Roman"/>
          <w:i/>
          <w:sz w:val="24"/>
          <w:szCs w:val="24"/>
        </w:rPr>
        <w:t xml:space="preserve">firms' </w:t>
      </w:r>
      <w:r w:rsidRPr="00A95581">
        <w:rPr>
          <w:rFonts w:ascii="Times New Roman" w:hAnsi="Times New Roman" w:cs="Times New Roman"/>
          <w:i/>
          <w:sz w:val="24"/>
          <w:szCs w:val="24"/>
        </w:rPr>
        <w:t>outcomes</w:t>
      </w:r>
      <w:r w:rsidR="00C003F9" w:rsidRPr="00A95581">
        <w:rPr>
          <w:rFonts w:ascii="Times New Roman" w:hAnsi="Times New Roman" w:cs="Times New Roman"/>
          <w:sz w:val="24"/>
          <w:szCs w:val="24"/>
        </w:rPr>
        <w:t xml:space="preserve">: </w:t>
      </w:r>
    </w:p>
    <w:p w14:paraId="1C156DCE" w14:textId="26D646C9" w:rsidR="003A7DE6" w:rsidRPr="00A95581" w:rsidRDefault="004A769C" w:rsidP="002154A6">
      <w:pPr>
        <w:spacing w:after="0" w:line="360" w:lineRule="auto"/>
        <w:jc w:val="both"/>
        <w:rPr>
          <w:rFonts w:ascii="Times New Roman" w:hAnsi="Times New Roman" w:cs="Times New Roman"/>
          <w:bCs/>
          <w:sz w:val="24"/>
          <w:szCs w:val="24"/>
        </w:rPr>
      </w:pPr>
      <w:r w:rsidRPr="00A95581">
        <w:rPr>
          <w:rFonts w:ascii="Times New Roman" w:hAnsi="Times New Roman" w:cs="Times New Roman"/>
          <w:bCs/>
          <w:sz w:val="24"/>
          <w:szCs w:val="24"/>
        </w:rPr>
        <w:t>E</w:t>
      </w:r>
      <w:r w:rsidR="003A7DE6" w:rsidRPr="00A95581">
        <w:rPr>
          <w:rFonts w:ascii="Times New Roman" w:hAnsi="Times New Roman" w:cs="Times New Roman"/>
          <w:bCs/>
          <w:sz w:val="24"/>
          <w:szCs w:val="24"/>
        </w:rPr>
        <w:t xml:space="preserve">xtant studies have shown that it is </w:t>
      </w:r>
      <w:r w:rsidR="00D246A3" w:rsidRPr="00A95581">
        <w:rPr>
          <w:rFonts w:ascii="Times New Roman" w:hAnsi="Times New Roman" w:cs="Times New Roman"/>
          <w:bCs/>
          <w:sz w:val="24"/>
          <w:szCs w:val="24"/>
        </w:rPr>
        <w:t>crucial</w:t>
      </w:r>
      <w:r w:rsidR="003A7DE6" w:rsidRPr="00A95581">
        <w:rPr>
          <w:rFonts w:ascii="Times New Roman" w:hAnsi="Times New Roman" w:cs="Times New Roman"/>
          <w:bCs/>
          <w:sz w:val="24"/>
          <w:szCs w:val="24"/>
        </w:rPr>
        <w:t xml:space="preserve"> to investigate the </w:t>
      </w:r>
      <w:r w:rsidR="00E31AAF" w:rsidRPr="00A95581">
        <w:rPr>
          <w:rFonts w:ascii="Times New Roman" w:hAnsi="Times New Roman" w:cs="Times New Roman"/>
          <w:bCs/>
          <w:sz w:val="24"/>
          <w:szCs w:val="24"/>
        </w:rPr>
        <w:t xml:space="preserve">real implications of the </w:t>
      </w:r>
      <w:r w:rsidR="003A7DE6" w:rsidRPr="00A95581">
        <w:rPr>
          <w:rFonts w:ascii="Times New Roman" w:hAnsi="Times New Roman" w:cs="Times New Roman"/>
          <w:bCs/>
          <w:sz w:val="24"/>
          <w:szCs w:val="24"/>
        </w:rPr>
        <w:t>content of narrative reporting</w:t>
      </w:r>
      <w:r w:rsidR="00E31AAF" w:rsidRPr="00A95581">
        <w:rPr>
          <w:rFonts w:ascii="Times New Roman" w:hAnsi="Times New Roman" w:cs="Times New Roman"/>
          <w:bCs/>
          <w:sz w:val="24"/>
          <w:szCs w:val="24"/>
        </w:rPr>
        <w:t xml:space="preserve"> and</w:t>
      </w:r>
      <w:r w:rsidR="003A7DE6" w:rsidRPr="00A95581">
        <w:rPr>
          <w:rFonts w:ascii="Times New Roman" w:hAnsi="Times New Roman" w:cs="Times New Roman"/>
          <w:bCs/>
          <w:sz w:val="24"/>
          <w:szCs w:val="24"/>
        </w:rPr>
        <w:t xml:space="preserve"> how such information</w:t>
      </w:r>
      <w:r w:rsidRPr="00A95581">
        <w:rPr>
          <w:rFonts w:ascii="Times New Roman" w:hAnsi="Times New Roman" w:cs="Times New Roman"/>
          <w:bCs/>
          <w:sz w:val="24"/>
          <w:szCs w:val="24"/>
        </w:rPr>
        <w:t xml:space="preserve"> </w:t>
      </w:r>
      <w:proofErr w:type="gramStart"/>
      <w:r w:rsidRPr="00A95581">
        <w:rPr>
          <w:rFonts w:ascii="Times New Roman" w:hAnsi="Times New Roman" w:cs="Times New Roman"/>
          <w:bCs/>
          <w:sz w:val="24"/>
          <w:szCs w:val="24"/>
        </w:rPr>
        <w:t>are</w:t>
      </w:r>
      <w:proofErr w:type="gramEnd"/>
      <w:r w:rsidRPr="00A95581">
        <w:rPr>
          <w:rFonts w:ascii="Times New Roman" w:hAnsi="Times New Roman" w:cs="Times New Roman"/>
          <w:bCs/>
          <w:sz w:val="24"/>
          <w:szCs w:val="24"/>
        </w:rPr>
        <w:t xml:space="preserve"> presented to external users</w:t>
      </w:r>
      <w:r w:rsidR="00E31AAF" w:rsidRPr="00A95581">
        <w:rPr>
          <w:rFonts w:ascii="Times New Roman" w:hAnsi="Times New Roman" w:cs="Times New Roman"/>
          <w:bCs/>
          <w:sz w:val="24"/>
          <w:szCs w:val="24"/>
        </w:rPr>
        <w:t xml:space="preserve"> </w:t>
      </w:r>
      <w:r w:rsidR="003A7DE6" w:rsidRPr="00A95581">
        <w:rPr>
          <w:rFonts w:ascii="Times New Roman" w:hAnsi="Times New Roman" w:cs="Times New Roman"/>
          <w:bCs/>
          <w:sz w:val="24"/>
          <w:szCs w:val="24"/>
        </w:rPr>
        <w:t xml:space="preserve">(Henry and Leone, 2016). Against this background, a growing strand of the literature has explored narrative tone within different channels, such as </w:t>
      </w:r>
      <w:r w:rsidR="00181121" w:rsidRPr="00A95581">
        <w:rPr>
          <w:rFonts w:ascii="Times New Roman" w:hAnsi="Times New Roman" w:cs="Times New Roman"/>
          <w:bCs/>
          <w:sz w:val="24"/>
          <w:szCs w:val="24"/>
        </w:rPr>
        <w:t xml:space="preserve">letters to shareholders (Abrahamson &amp; Amir, 1996), </w:t>
      </w:r>
      <w:r w:rsidR="003A7DE6" w:rsidRPr="00A95581">
        <w:rPr>
          <w:rFonts w:ascii="Times New Roman" w:hAnsi="Times New Roman" w:cs="Times New Roman"/>
          <w:bCs/>
          <w:sz w:val="24"/>
          <w:szCs w:val="24"/>
        </w:rPr>
        <w:t>conference calls (e.g., Davis et al., 2015; Price et al., 2012), press releases (e.g., Huang et al., 2014; Henry, 2008; Davis et al., 2012), annual reports (e.g., Loughran and McDonald, 2011</w:t>
      </w:r>
      <w:r w:rsidR="00196B85" w:rsidRPr="00A95581">
        <w:rPr>
          <w:rFonts w:ascii="Times New Roman" w:hAnsi="Times New Roman" w:cs="Times New Roman"/>
          <w:bCs/>
          <w:sz w:val="24"/>
          <w:szCs w:val="24"/>
        </w:rPr>
        <w:t>; Aly et al., 2018</w:t>
      </w:r>
      <w:r w:rsidR="003A7DE6" w:rsidRPr="00A95581">
        <w:rPr>
          <w:rFonts w:ascii="Times New Roman" w:hAnsi="Times New Roman" w:cs="Times New Roman"/>
          <w:bCs/>
          <w:sz w:val="24"/>
          <w:szCs w:val="24"/>
        </w:rPr>
        <w:t xml:space="preserve">), and social media (e.g., </w:t>
      </w:r>
      <w:proofErr w:type="spellStart"/>
      <w:r w:rsidR="003A7DE6" w:rsidRPr="00A95581">
        <w:rPr>
          <w:rFonts w:ascii="Times New Roman" w:hAnsi="Times New Roman" w:cs="Times New Roman"/>
          <w:bCs/>
          <w:sz w:val="24"/>
          <w:szCs w:val="24"/>
        </w:rPr>
        <w:t>Tetlock</w:t>
      </w:r>
      <w:proofErr w:type="spellEnd"/>
      <w:r w:rsidR="003A7DE6" w:rsidRPr="00A95581">
        <w:rPr>
          <w:rFonts w:ascii="Times New Roman" w:hAnsi="Times New Roman" w:cs="Times New Roman"/>
          <w:bCs/>
          <w:sz w:val="24"/>
          <w:szCs w:val="24"/>
        </w:rPr>
        <w:t xml:space="preserve"> et al., 2008;</w:t>
      </w:r>
      <w:r w:rsidR="003C0318" w:rsidRPr="00A95581">
        <w:rPr>
          <w:rFonts w:ascii="Times New Roman" w:hAnsi="Times New Roman" w:cs="Times New Roman"/>
          <w:bCs/>
          <w:sz w:val="24"/>
          <w:szCs w:val="24"/>
        </w:rPr>
        <w:t xml:space="preserve"> </w:t>
      </w:r>
      <w:r w:rsidR="003A7DE6" w:rsidRPr="00A95581">
        <w:rPr>
          <w:rFonts w:ascii="Times New Roman" w:hAnsi="Times New Roman" w:cs="Times New Roman"/>
          <w:bCs/>
          <w:sz w:val="24"/>
          <w:szCs w:val="24"/>
        </w:rPr>
        <w:t xml:space="preserve">Bhardwaj and Imam, 2019). These studies find that external users and investors react positively to optimistic tones in narrative disclosures. However, most of these studies </w:t>
      </w:r>
      <w:r w:rsidR="008D5B55" w:rsidRPr="00A95581">
        <w:rPr>
          <w:rFonts w:ascii="Times New Roman" w:hAnsi="Times New Roman" w:cs="Times New Roman"/>
          <w:bCs/>
          <w:sz w:val="24"/>
          <w:szCs w:val="24"/>
        </w:rPr>
        <w:t>focus</w:t>
      </w:r>
      <w:r w:rsidR="003A7DE6" w:rsidRPr="00A95581">
        <w:rPr>
          <w:rFonts w:ascii="Times New Roman" w:hAnsi="Times New Roman" w:cs="Times New Roman"/>
          <w:bCs/>
          <w:sz w:val="24"/>
          <w:szCs w:val="24"/>
        </w:rPr>
        <w:t xml:space="preserve"> on the short-term effects of NDT while overlooking its potential long-term impact (Wisniewski and </w:t>
      </w:r>
      <w:proofErr w:type="spellStart"/>
      <w:r w:rsidR="003A7DE6" w:rsidRPr="00A95581">
        <w:rPr>
          <w:rFonts w:ascii="Times New Roman" w:hAnsi="Times New Roman" w:cs="Times New Roman"/>
          <w:bCs/>
          <w:sz w:val="24"/>
          <w:szCs w:val="24"/>
        </w:rPr>
        <w:t>Yekini</w:t>
      </w:r>
      <w:proofErr w:type="spellEnd"/>
      <w:r w:rsidR="003A7DE6" w:rsidRPr="00A95581">
        <w:rPr>
          <w:rFonts w:ascii="Times New Roman" w:hAnsi="Times New Roman" w:cs="Times New Roman"/>
          <w:bCs/>
          <w:sz w:val="24"/>
          <w:szCs w:val="24"/>
        </w:rPr>
        <w:t xml:space="preserve">, 2015). </w:t>
      </w:r>
      <w:r w:rsidR="00597B89" w:rsidRPr="00A95581">
        <w:rPr>
          <w:rFonts w:ascii="Times New Roman" w:hAnsi="Times New Roman" w:cs="Times New Roman"/>
          <w:bCs/>
          <w:sz w:val="24"/>
          <w:szCs w:val="24"/>
        </w:rPr>
        <w:t>Even though Bryan (1997) has shown that narratives contain valuable information about a firm's strategies that might affect future performance, this dearth of research remains</w:t>
      </w:r>
      <w:r w:rsidR="003A7DE6" w:rsidRPr="00A95581">
        <w:rPr>
          <w:rFonts w:ascii="Times New Roman" w:hAnsi="Times New Roman" w:cs="Times New Roman"/>
          <w:bCs/>
          <w:sz w:val="24"/>
          <w:szCs w:val="24"/>
        </w:rPr>
        <w:t xml:space="preserve">. Therefore, </w:t>
      </w:r>
      <w:r w:rsidR="00F60C94" w:rsidRPr="00A95581">
        <w:rPr>
          <w:rFonts w:ascii="Times New Roman" w:hAnsi="Times New Roman" w:cs="Times New Roman"/>
          <w:bCs/>
          <w:sz w:val="24"/>
          <w:szCs w:val="24"/>
        </w:rPr>
        <w:t>providing more evidence about</w:t>
      </w:r>
      <w:r w:rsidR="003A7DE6" w:rsidRPr="00A95581">
        <w:rPr>
          <w:rFonts w:ascii="Times New Roman" w:hAnsi="Times New Roman" w:cs="Times New Roman"/>
          <w:bCs/>
          <w:sz w:val="24"/>
          <w:szCs w:val="24"/>
        </w:rPr>
        <w:t xml:space="preserve"> the impact of NDT on firm performance, especially in the long run</w:t>
      </w:r>
      <w:r w:rsidR="008D5B55" w:rsidRPr="00A95581">
        <w:rPr>
          <w:rFonts w:ascii="Times New Roman" w:hAnsi="Times New Roman" w:cs="Times New Roman"/>
          <w:bCs/>
          <w:sz w:val="24"/>
          <w:szCs w:val="24"/>
        </w:rPr>
        <w:t xml:space="preserve"> within the more liberal principle-based reporting framework</w:t>
      </w:r>
      <w:r w:rsidR="003A7DE6" w:rsidRPr="00A95581">
        <w:rPr>
          <w:rFonts w:ascii="Times New Roman" w:hAnsi="Times New Roman" w:cs="Times New Roman"/>
          <w:bCs/>
          <w:sz w:val="24"/>
          <w:szCs w:val="24"/>
        </w:rPr>
        <w:t xml:space="preserve">, is </w:t>
      </w:r>
      <w:r w:rsidR="00F60C94" w:rsidRPr="00A95581">
        <w:rPr>
          <w:rFonts w:ascii="Times New Roman" w:hAnsi="Times New Roman" w:cs="Times New Roman"/>
          <w:bCs/>
          <w:sz w:val="24"/>
          <w:szCs w:val="24"/>
        </w:rPr>
        <w:t>still needed</w:t>
      </w:r>
      <w:r w:rsidR="003A7DE6" w:rsidRPr="00A95581">
        <w:rPr>
          <w:rFonts w:ascii="Times New Roman" w:hAnsi="Times New Roman" w:cs="Times New Roman"/>
          <w:bCs/>
          <w:sz w:val="24"/>
          <w:szCs w:val="24"/>
        </w:rPr>
        <w:t>.</w:t>
      </w:r>
    </w:p>
    <w:p w14:paraId="41EA7F91" w14:textId="77777777" w:rsidR="003A7DE6" w:rsidRPr="00A95581" w:rsidRDefault="003A7DE6" w:rsidP="002154A6">
      <w:pPr>
        <w:spacing w:after="0" w:line="360" w:lineRule="auto"/>
        <w:jc w:val="both"/>
        <w:rPr>
          <w:rFonts w:ascii="Times New Roman" w:hAnsi="Times New Roman" w:cs="Times New Roman"/>
          <w:bCs/>
          <w:sz w:val="24"/>
          <w:szCs w:val="24"/>
        </w:rPr>
      </w:pPr>
    </w:p>
    <w:p w14:paraId="6E84B2D9" w14:textId="6E559BC7" w:rsidR="005B4695" w:rsidRPr="00A95581" w:rsidRDefault="005A0FF6" w:rsidP="002154A6">
      <w:pPr>
        <w:spacing w:after="0" w:line="360" w:lineRule="auto"/>
        <w:jc w:val="both"/>
        <w:rPr>
          <w:rFonts w:ascii="Times New Roman" w:hAnsi="Times New Roman" w:cs="Times New Roman"/>
          <w:bCs/>
          <w:sz w:val="24"/>
          <w:szCs w:val="24"/>
        </w:rPr>
      </w:pPr>
      <w:r w:rsidRPr="00A95581">
        <w:rPr>
          <w:rFonts w:ascii="Times New Roman" w:hAnsi="Times New Roman" w:cs="Times New Roman"/>
          <w:bCs/>
          <w:sz w:val="24"/>
          <w:szCs w:val="24"/>
        </w:rPr>
        <w:t>In addition, most studies find that UK companies tend to disclose more positive than negative narrative information (</w:t>
      </w:r>
      <w:proofErr w:type="spellStart"/>
      <w:r w:rsidRPr="00A95581">
        <w:rPr>
          <w:rFonts w:ascii="Times New Roman" w:hAnsi="Times New Roman" w:cs="Times New Roman"/>
          <w:bCs/>
          <w:sz w:val="24"/>
          <w:szCs w:val="24"/>
        </w:rPr>
        <w:t>Yekini</w:t>
      </w:r>
      <w:proofErr w:type="spellEnd"/>
      <w:r w:rsidRPr="00A95581">
        <w:rPr>
          <w:rFonts w:ascii="Times New Roman" w:hAnsi="Times New Roman" w:cs="Times New Roman"/>
          <w:bCs/>
          <w:sz w:val="24"/>
          <w:szCs w:val="24"/>
        </w:rPr>
        <w:t xml:space="preserve"> et al., 2016; </w:t>
      </w:r>
      <w:proofErr w:type="spellStart"/>
      <w:r w:rsidRPr="00A95581">
        <w:rPr>
          <w:rFonts w:ascii="Times New Roman" w:hAnsi="Times New Roman" w:cs="Times New Roman"/>
          <w:bCs/>
          <w:sz w:val="24"/>
          <w:szCs w:val="24"/>
        </w:rPr>
        <w:t>Schlcheicher</w:t>
      </w:r>
      <w:proofErr w:type="spellEnd"/>
      <w:r w:rsidRPr="00A95581">
        <w:rPr>
          <w:rFonts w:ascii="Times New Roman" w:hAnsi="Times New Roman" w:cs="Times New Roman"/>
          <w:bCs/>
          <w:sz w:val="24"/>
          <w:szCs w:val="24"/>
        </w:rPr>
        <w:t xml:space="preserve"> and Walker, 2010; Clatworthy and Jones, 2003; </w:t>
      </w:r>
      <w:proofErr w:type="spellStart"/>
      <w:r w:rsidRPr="00A95581">
        <w:rPr>
          <w:rFonts w:ascii="Times New Roman" w:hAnsi="Times New Roman" w:cs="Times New Roman"/>
          <w:bCs/>
          <w:sz w:val="24"/>
          <w:szCs w:val="24"/>
        </w:rPr>
        <w:t>Ressas</w:t>
      </w:r>
      <w:proofErr w:type="spellEnd"/>
      <w:r w:rsidRPr="00A95581">
        <w:rPr>
          <w:rFonts w:ascii="Times New Roman" w:hAnsi="Times New Roman" w:cs="Times New Roman"/>
          <w:bCs/>
          <w:sz w:val="24"/>
          <w:szCs w:val="24"/>
        </w:rPr>
        <w:t xml:space="preserve"> and Hussainey, 2014). For example, </w:t>
      </w:r>
      <w:proofErr w:type="spellStart"/>
      <w:r w:rsidRPr="00A95581">
        <w:rPr>
          <w:rFonts w:ascii="Times New Roman" w:hAnsi="Times New Roman" w:cs="Times New Roman"/>
          <w:bCs/>
          <w:sz w:val="24"/>
          <w:szCs w:val="24"/>
        </w:rPr>
        <w:t>Yekini</w:t>
      </w:r>
      <w:proofErr w:type="spellEnd"/>
      <w:r w:rsidRPr="00A95581">
        <w:rPr>
          <w:rFonts w:ascii="Times New Roman" w:hAnsi="Times New Roman" w:cs="Times New Roman"/>
          <w:bCs/>
          <w:sz w:val="24"/>
          <w:szCs w:val="24"/>
        </w:rPr>
        <w:t xml:space="preserve"> et al. (2016) find positive market reactions to positive tone in the UK but report an insignificant effect of negative tone. They concluded that positive tone has stronger explanatory power than negative tone. </w:t>
      </w:r>
      <w:r w:rsidRPr="00A95581">
        <w:rPr>
          <w:rFonts w:ascii="Times New Roman" w:hAnsi="Times New Roman" w:cs="Times New Roman"/>
          <w:bCs/>
          <w:sz w:val="24"/>
          <w:szCs w:val="24"/>
        </w:rPr>
        <w:lastRenderedPageBreak/>
        <w:t xml:space="preserve">Moreover, they argue that managers will not </w:t>
      </w:r>
      <w:r w:rsidR="0037613D" w:rsidRPr="00A95581">
        <w:rPr>
          <w:rFonts w:ascii="Times New Roman" w:hAnsi="Times New Roman" w:cs="Times New Roman"/>
          <w:bCs/>
          <w:sz w:val="24"/>
          <w:szCs w:val="24"/>
        </w:rPr>
        <w:t>voluntarily disclose negative information in the UK,</w:t>
      </w:r>
      <w:r w:rsidRPr="00A95581">
        <w:rPr>
          <w:rFonts w:ascii="Times New Roman" w:hAnsi="Times New Roman" w:cs="Times New Roman"/>
          <w:bCs/>
          <w:sz w:val="24"/>
          <w:szCs w:val="24"/>
        </w:rPr>
        <w:t xml:space="preserve"> as</w:t>
      </w:r>
      <w:r w:rsidR="008D5B55" w:rsidRPr="00A95581">
        <w:rPr>
          <w:rFonts w:ascii="Times New Roman" w:hAnsi="Times New Roman" w:cs="Times New Roman"/>
          <w:bCs/>
          <w:sz w:val="24"/>
          <w:szCs w:val="24"/>
        </w:rPr>
        <w:t xml:space="preserve"> </w:t>
      </w:r>
      <w:r w:rsidR="00B524B9" w:rsidRPr="00A95581">
        <w:rPr>
          <w:rFonts w:ascii="Times New Roman" w:hAnsi="Times New Roman" w:cs="Times New Roman"/>
          <w:bCs/>
          <w:sz w:val="24"/>
          <w:szCs w:val="24"/>
        </w:rPr>
        <w:t>regulators do not mandate thi</w:t>
      </w:r>
      <w:r w:rsidR="008D5B55" w:rsidRPr="00A95581">
        <w:rPr>
          <w:rFonts w:ascii="Times New Roman" w:hAnsi="Times New Roman" w:cs="Times New Roman"/>
          <w:bCs/>
          <w:sz w:val="24"/>
          <w:szCs w:val="24"/>
        </w:rPr>
        <w:t xml:space="preserve">s under the more liberal principle-based reporting framework. </w:t>
      </w:r>
      <w:r w:rsidRPr="00A95581">
        <w:rPr>
          <w:rFonts w:ascii="Times New Roman" w:hAnsi="Times New Roman" w:cs="Times New Roman"/>
          <w:bCs/>
          <w:sz w:val="24"/>
          <w:szCs w:val="24"/>
        </w:rPr>
        <w:t xml:space="preserve">These findings were corroborated by </w:t>
      </w:r>
      <w:proofErr w:type="spellStart"/>
      <w:r w:rsidRPr="00A95581">
        <w:rPr>
          <w:rFonts w:ascii="Times New Roman" w:hAnsi="Times New Roman" w:cs="Times New Roman"/>
          <w:bCs/>
          <w:sz w:val="24"/>
          <w:szCs w:val="24"/>
        </w:rPr>
        <w:t>Schleicher</w:t>
      </w:r>
      <w:proofErr w:type="spellEnd"/>
      <w:r w:rsidRPr="00A95581">
        <w:rPr>
          <w:rFonts w:ascii="Times New Roman" w:hAnsi="Times New Roman" w:cs="Times New Roman"/>
          <w:bCs/>
          <w:sz w:val="24"/>
          <w:szCs w:val="24"/>
        </w:rPr>
        <w:t xml:space="preserve"> and Walker (2010), who </w:t>
      </w:r>
      <w:r w:rsidR="007A4F95" w:rsidRPr="00A95581">
        <w:rPr>
          <w:rFonts w:ascii="Times New Roman" w:hAnsi="Times New Roman" w:cs="Times New Roman"/>
          <w:bCs/>
          <w:sz w:val="24"/>
          <w:szCs w:val="24"/>
        </w:rPr>
        <w:t>similarly find</w:t>
      </w:r>
      <w:r w:rsidRPr="00A95581">
        <w:rPr>
          <w:rFonts w:ascii="Times New Roman" w:hAnsi="Times New Roman" w:cs="Times New Roman"/>
          <w:bCs/>
          <w:sz w:val="24"/>
          <w:szCs w:val="24"/>
        </w:rPr>
        <w:t xml:space="preserve"> that UK </w:t>
      </w:r>
      <w:r w:rsidR="007A4F95" w:rsidRPr="00A95581">
        <w:rPr>
          <w:rFonts w:ascii="Times New Roman" w:hAnsi="Times New Roman" w:cs="Times New Roman"/>
          <w:bCs/>
          <w:sz w:val="24"/>
          <w:szCs w:val="24"/>
        </w:rPr>
        <w:t xml:space="preserve">firms </w:t>
      </w:r>
      <w:r w:rsidRPr="00A95581">
        <w:rPr>
          <w:rFonts w:ascii="Times New Roman" w:hAnsi="Times New Roman" w:cs="Times New Roman"/>
          <w:bCs/>
          <w:sz w:val="24"/>
          <w:szCs w:val="24"/>
        </w:rPr>
        <w:t>tend to disclose more positive than negative ones</w:t>
      </w:r>
      <w:r w:rsidR="005B4695" w:rsidRPr="00A95581">
        <w:rPr>
          <w:rFonts w:ascii="Times New Roman" w:hAnsi="Times New Roman" w:cs="Times New Roman"/>
          <w:bCs/>
          <w:sz w:val="24"/>
          <w:szCs w:val="24"/>
        </w:rPr>
        <w:t>.</w:t>
      </w:r>
    </w:p>
    <w:p w14:paraId="05B7C50B" w14:textId="77777777" w:rsidR="005B4695" w:rsidRPr="00A95581" w:rsidRDefault="005B4695" w:rsidP="002154A6">
      <w:pPr>
        <w:spacing w:after="0" w:line="360" w:lineRule="auto"/>
        <w:jc w:val="both"/>
        <w:rPr>
          <w:rFonts w:ascii="Times New Roman" w:hAnsi="Times New Roman" w:cs="Times New Roman"/>
          <w:bCs/>
          <w:sz w:val="24"/>
          <w:szCs w:val="24"/>
        </w:rPr>
      </w:pPr>
    </w:p>
    <w:p w14:paraId="44E7DABC" w14:textId="3CCE8538" w:rsidR="00F851D8" w:rsidRPr="00A95581" w:rsidRDefault="005A0FF6" w:rsidP="005B33FC">
      <w:pPr>
        <w:spacing w:after="0" w:line="360" w:lineRule="auto"/>
        <w:jc w:val="both"/>
        <w:rPr>
          <w:rFonts w:ascii="Times New Roman" w:hAnsi="Times New Roman" w:cs="Times New Roman"/>
          <w:bCs/>
          <w:sz w:val="24"/>
          <w:szCs w:val="24"/>
        </w:rPr>
      </w:pPr>
      <w:r w:rsidRPr="00A95581">
        <w:rPr>
          <w:rFonts w:ascii="Times New Roman" w:hAnsi="Times New Roman" w:cs="Times New Roman"/>
          <w:bCs/>
          <w:sz w:val="24"/>
          <w:szCs w:val="24"/>
        </w:rPr>
        <w:t xml:space="preserve">Furthermore, </w:t>
      </w:r>
      <w:proofErr w:type="spellStart"/>
      <w:r w:rsidRPr="00A95581">
        <w:rPr>
          <w:rFonts w:ascii="Times New Roman" w:hAnsi="Times New Roman" w:cs="Times New Roman"/>
          <w:bCs/>
          <w:sz w:val="24"/>
          <w:szCs w:val="24"/>
        </w:rPr>
        <w:t>Schleicher</w:t>
      </w:r>
      <w:proofErr w:type="spellEnd"/>
      <w:r w:rsidRPr="00A95581">
        <w:rPr>
          <w:rFonts w:ascii="Times New Roman" w:hAnsi="Times New Roman" w:cs="Times New Roman"/>
          <w:bCs/>
          <w:sz w:val="24"/>
          <w:szCs w:val="24"/>
        </w:rPr>
        <w:t xml:space="preserve"> and Walker (2010) find that managers bias the </w:t>
      </w:r>
      <w:r w:rsidR="007A4F95" w:rsidRPr="00A95581">
        <w:rPr>
          <w:rFonts w:ascii="Times New Roman" w:hAnsi="Times New Roman" w:cs="Times New Roman"/>
          <w:bCs/>
          <w:sz w:val="24"/>
          <w:szCs w:val="24"/>
        </w:rPr>
        <w:t>NDT</w:t>
      </w:r>
      <w:r w:rsidRPr="00A95581">
        <w:rPr>
          <w:rFonts w:ascii="Times New Roman" w:hAnsi="Times New Roman" w:cs="Times New Roman"/>
          <w:bCs/>
          <w:sz w:val="24"/>
          <w:szCs w:val="24"/>
        </w:rPr>
        <w:t xml:space="preserve"> upward in the outlook section of annual reports and manipulate the negative statements to show narrative reporting </w:t>
      </w:r>
      <w:r w:rsidR="00B524B9" w:rsidRPr="00A95581">
        <w:rPr>
          <w:rFonts w:ascii="Times New Roman" w:hAnsi="Times New Roman" w:cs="Times New Roman"/>
          <w:bCs/>
          <w:sz w:val="24"/>
          <w:szCs w:val="24"/>
        </w:rPr>
        <w:t>much more positivel</w:t>
      </w:r>
      <w:r w:rsidRPr="00A95581">
        <w:rPr>
          <w:rFonts w:ascii="Times New Roman" w:hAnsi="Times New Roman" w:cs="Times New Roman"/>
          <w:bCs/>
          <w:sz w:val="24"/>
          <w:szCs w:val="24"/>
        </w:rPr>
        <w:t>y</w:t>
      </w:r>
      <w:r w:rsidR="006F432F" w:rsidRPr="00A95581">
        <w:rPr>
          <w:rFonts w:ascii="Times New Roman" w:hAnsi="Times New Roman" w:cs="Times New Roman"/>
          <w:bCs/>
          <w:sz w:val="24"/>
          <w:szCs w:val="24"/>
        </w:rPr>
        <w:t xml:space="preserve"> as an impression management strategy</w:t>
      </w:r>
      <w:r w:rsidRPr="00A95581">
        <w:rPr>
          <w:rFonts w:ascii="Times New Roman" w:hAnsi="Times New Roman" w:cs="Times New Roman"/>
          <w:bCs/>
          <w:sz w:val="24"/>
          <w:szCs w:val="24"/>
        </w:rPr>
        <w:t>. Similar findings were reported by Davis and Tama-Sweet (2012)</w:t>
      </w:r>
      <w:r w:rsidR="005C325A" w:rsidRPr="00A95581">
        <w:rPr>
          <w:rFonts w:ascii="Times New Roman" w:hAnsi="Times New Roman" w:cs="Times New Roman"/>
          <w:bCs/>
          <w:sz w:val="24"/>
          <w:szCs w:val="24"/>
        </w:rPr>
        <w:t xml:space="preserve"> in the US</w:t>
      </w:r>
      <w:r w:rsidRPr="00A95581">
        <w:rPr>
          <w:rFonts w:ascii="Times New Roman" w:hAnsi="Times New Roman" w:cs="Times New Roman"/>
          <w:bCs/>
          <w:sz w:val="24"/>
          <w:szCs w:val="24"/>
        </w:rPr>
        <w:t>.</w:t>
      </w:r>
      <w:r w:rsidR="00C01CE5" w:rsidRPr="00A95581">
        <w:rPr>
          <w:rFonts w:ascii="Times New Roman" w:hAnsi="Times New Roman" w:cs="Times New Roman"/>
          <w:sz w:val="24"/>
          <w:szCs w:val="24"/>
        </w:rPr>
        <w:t xml:space="preserve"> </w:t>
      </w:r>
      <w:r w:rsidR="00C01CE5" w:rsidRPr="00A95581">
        <w:rPr>
          <w:rFonts w:ascii="Times New Roman" w:hAnsi="Times New Roman" w:cs="Times New Roman"/>
          <w:bCs/>
          <w:sz w:val="24"/>
          <w:szCs w:val="24"/>
        </w:rPr>
        <w:t>Specifically, they find that most companies focus on positives in annual reports while either downplaying negatives or only revealing them in other narrative communication channels such as press releases.</w:t>
      </w:r>
      <w:r w:rsidR="006F432F" w:rsidRPr="00A95581">
        <w:rPr>
          <w:rFonts w:ascii="Times New Roman" w:hAnsi="Times New Roman" w:cs="Times New Roman"/>
          <w:bCs/>
          <w:sz w:val="24"/>
          <w:szCs w:val="24"/>
        </w:rPr>
        <w:t xml:space="preserve"> This is consistent with the impression management theory</w:t>
      </w:r>
      <w:r w:rsidR="00794FA0" w:rsidRPr="00A95581">
        <w:rPr>
          <w:rFonts w:ascii="Times New Roman" w:hAnsi="Times New Roman" w:cs="Times New Roman"/>
          <w:bCs/>
          <w:sz w:val="24"/>
          <w:szCs w:val="24"/>
        </w:rPr>
        <w:t xml:space="preserve"> </w:t>
      </w:r>
      <w:r w:rsidR="00A55B5A" w:rsidRPr="00A95581">
        <w:rPr>
          <w:rFonts w:ascii="Times New Roman" w:hAnsi="Times New Roman" w:cs="Times New Roman"/>
          <w:bCs/>
          <w:sz w:val="24"/>
          <w:szCs w:val="24"/>
        </w:rPr>
        <w:t xml:space="preserve">stating that </w:t>
      </w:r>
      <w:r w:rsidR="005A4716" w:rsidRPr="00A95581">
        <w:rPr>
          <w:rFonts w:ascii="Times New Roman" w:hAnsi="Times New Roman" w:cs="Times New Roman"/>
          <w:bCs/>
          <w:sz w:val="24"/>
          <w:szCs w:val="24"/>
        </w:rPr>
        <w:t xml:space="preserve">managers are </w:t>
      </w:r>
      <w:proofErr w:type="spellStart"/>
      <w:r w:rsidR="005A4716" w:rsidRPr="00A95581">
        <w:rPr>
          <w:rFonts w:ascii="Times New Roman" w:hAnsi="Times New Roman" w:cs="Times New Roman"/>
          <w:bCs/>
          <w:sz w:val="24"/>
          <w:szCs w:val="24"/>
        </w:rPr>
        <w:t>biassed</w:t>
      </w:r>
      <w:proofErr w:type="spellEnd"/>
      <w:r w:rsidR="005A4716" w:rsidRPr="00A95581">
        <w:rPr>
          <w:rFonts w:ascii="Times New Roman" w:hAnsi="Times New Roman" w:cs="Times New Roman"/>
          <w:bCs/>
          <w:sz w:val="24"/>
          <w:szCs w:val="24"/>
        </w:rPr>
        <w:t xml:space="preserve"> in the way they report and present the narrative sections of the annual report. One of the most widespread impression management techniques is to reveal the most advantageous theme and emphasize positive results by using optimistic language to create a more </w:t>
      </w:r>
      <w:proofErr w:type="spellStart"/>
      <w:r w:rsidR="005A4716" w:rsidRPr="00A95581">
        <w:rPr>
          <w:rFonts w:ascii="Times New Roman" w:hAnsi="Times New Roman" w:cs="Times New Roman"/>
          <w:bCs/>
          <w:sz w:val="24"/>
          <w:szCs w:val="24"/>
        </w:rPr>
        <w:t>favorable</w:t>
      </w:r>
      <w:proofErr w:type="spellEnd"/>
      <w:r w:rsidR="005A4716" w:rsidRPr="00A95581">
        <w:rPr>
          <w:rFonts w:ascii="Times New Roman" w:hAnsi="Times New Roman" w:cs="Times New Roman"/>
          <w:bCs/>
          <w:sz w:val="24"/>
          <w:szCs w:val="24"/>
        </w:rPr>
        <w:t xml:space="preserve"> image of the company's strategies and achievements (</w:t>
      </w:r>
      <w:proofErr w:type="spellStart"/>
      <w:r w:rsidR="005A4716" w:rsidRPr="00A95581">
        <w:rPr>
          <w:rFonts w:ascii="Times New Roman" w:hAnsi="Times New Roman" w:cs="Times New Roman"/>
          <w:bCs/>
          <w:sz w:val="24"/>
          <w:szCs w:val="24"/>
        </w:rPr>
        <w:t>Merkl</w:t>
      </w:r>
      <w:proofErr w:type="spellEnd"/>
      <w:r w:rsidR="005A4716" w:rsidRPr="00A95581">
        <w:rPr>
          <w:rFonts w:ascii="Times New Roman" w:hAnsi="Times New Roman" w:cs="Times New Roman"/>
          <w:bCs/>
          <w:sz w:val="24"/>
          <w:szCs w:val="24"/>
        </w:rPr>
        <w:t>-Davies and Brennan,</w:t>
      </w:r>
      <w:r w:rsidR="005A2A7C" w:rsidRPr="00A95581">
        <w:rPr>
          <w:rFonts w:ascii="Times New Roman" w:hAnsi="Times New Roman" w:cs="Times New Roman"/>
          <w:bCs/>
          <w:sz w:val="24"/>
          <w:szCs w:val="24"/>
        </w:rPr>
        <w:t xml:space="preserve"> 2007,</w:t>
      </w:r>
      <w:r w:rsidR="005A4716" w:rsidRPr="00A95581">
        <w:rPr>
          <w:rFonts w:ascii="Times New Roman" w:hAnsi="Times New Roman" w:cs="Times New Roman"/>
          <w:bCs/>
          <w:sz w:val="24"/>
          <w:szCs w:val="24"/>
        </w:rPr>
        <w:t xml:space="preserve"> 2011</w:t>
      </w:r>
      <w:r w:rsidR="00422C1F" w:rsidRPr="00A95581">
        <w:rPr>
          <w:rFonts w:ascii="Times New Roman" w:hAnsi="Times New Roman" w:cs="Times New Roman"/>
          <w:bCs/>
          <w:sz w:val="24"/>
          <w:szCs w:val="24"/>
        </w:rPr>
        <w:t xml:space="preserve">; </w:t>
      </w:r>
      <w:r w:rsidR="005B33FC" w:rsidRPr="00A95581">
        <w:rPr>
          <w:rFonts w:ascii="Times New Roman" w:hAnsi="Times New Roman" w:cs="Times New Roman"/>
          <w:bCs/>
          <w:sz w:val="24"/>
          <w:szCs w:val="24"/>
        </w:rPr>
        <w:t>Brennan et al., 2009</w:t>
      </w:r>
      <w:r w:rsidR="005A4716" w:rsidRPr="00A95581">
        <w:rPr>
          <w:rFonts w:ascii="Times New Roman" w:hAnsi="Times New Roman" w:cs="Times New Roman"/>
          <w:bCs/>
          <w:sz w:val="24"/>
          <w:szCs w:val="24"/>
        </w:rPr>
        <w:t>).</w:t>
      </w:r>
      <w:r w:rsidR="007A4F95" w:rsidRPr="00A95581">
        <w:rPr>
          <w:rFonts w:ascii="Times New Roman" w:hAnsi="Times New Roman" w:cs="Times New Roman"/>
          <w:bCs/>
          <w:sz w:val="24"/>
          <w:szCs w:val="24"/>
        </w:rPr>
        <w:t>Taken together, these studies suggest that negativity does not significantly correlate with real outcomes</w:t>
      </w:r>
      <w:r w:rsidR="00B524B9" w:rsidRPr="00A95581">
        <w:rPr>
          <w:rFonts w:ascii="Times New Roman" w:hAnsi="Times New Roman" w:cs="Times New Roman"/>
          <w:bCs/>
          <w:sz w:val="24"/>
          <w:szCs w:val="24"/>
        </w:rPr>
        <w:t>,</w:t>
      </w:r>
      <w:r w:rsidR="007A4F95" w:rsidRPr="00A95581">
        <w:rPr>
          <w:rFonts w:ascii="Times New Roman" w:hAnsi="Times New Roman" w:cs="Times New Roman"/>
          <w:bCs/>
          <w:sz w:val="24"/>
          <w:szCs w:val="24"/>
        </w:rPr>
        <w:t xml:space="preserve"> given that it is massaged or downplayed in annual reports.</w:t>
      </w:r>
    </w:p>
    <w:p w14:paraId="6EA89D8E" w14:textId="77777777" w:rsidR="005A0FF6" w:rsidRPr="00A95581" w:rsidRDefault="005A0FF6" w:rsidP="002154A6">
      <w:pPr>
        <w:spacing w:after="0" w:line="360" w:lineRule="auto"/>
        <w:jc w:val="both"/>
        <w:rPr>
          <w:rFonts w:ascii="Times New Roman" w:hAnsi="Times New Roman" w:cs="Times New Roman"/>
          <w:bCs/>
          <w:sz w:val="24"/>
          <w:szCs w:val="24"/>
        </w:rPr>
      </w:pPr>
    </w:p>
    <w:p w14:paraId="078F8159" w14:textId="6546150E" w:rsidR="00960959" w:rsidRPr="00A95581" w:rsidRDefault="00946E1E" w:rsidP="002154A6">
      <w:pPr>
        <w:spacing w:after="0" w:line="360" w:lineRule="auto"/>
        <w:jc w:val="both"/>
        <w:rPr>
          <w:rFonts w:ascii="Times New Roman" w:hAnsi="Times New Roman" w:cs="Times New Roman"/>
          <w:bCs/>
          <w:sz w:val="24"/>
          <w:szCs w:val="24"/>
        </w:rPr>
      </w:pPr>
      <w:r w:rsidRPr="00A95581">
        <w:rPr>
          <w:rFonts w:ascii="Times New Roman" w:hAnsi="Times New Roman" w:cs="Times New Roman"/>
          <w:bCs/>
          <w:sz w:val="24"/>
          <w:szCs w:val="24"/>
        </w:rPr>
        <w:t xml:space="preserve">However, other studies argue that negativity in narrative reporting may </w:t>
      </w:r>
      <w:r w:rsidR="007A4F95" w:rsidRPr="00A95581">
        <w:rPr>
          <w:rFonts w:ascii="Times New Roman" w:hAnsi="Times New Roman" w:cs="Times New Roman"/>
          <w:bCs/>
          <w:sz w:val="24"/>
          <w:szCs w:val="24"/>
        </w:rPr>
        <w:t xml:space="preserve">still </w:t>
      </w:r>
      <w:r w:rsidRPr="00A95581">
        <w:rPr>
          <w:rFonts w:ascii="Times New Roman" w:hAnsi="Times New Roman" w:cs="Times New Roman"/>
          <w:bCs/>
          <w:sz w:val="24"/>
          <w:szCs w:val="24"/>
        </w:rPr>
        <w:t xml:space="preserve">contain valuable information for external users, and investors find it helpful </w:t>
      </w:r>
      <w:r w:rsidR="007A4F95" w:rsidRPr="00A95581">
        <w:rPr>
          <w:rFonts w:ascii="Times New Roman" w:hAnsi="Times New Roman" w:cs="Times New Roman"/>
          <w:bCs/>
          <w:sz w:val="24"/>
          <w:szCs w:val="24"/>
        </w:rPr>
        <w:t>f</w:t>
      </w:r>
      <w:r w:rsidRPr="00A95581">
        <w:rPr>
          <w:rFonts w:ascii="Times New Roman" w:hAnsi="Times New Roman" w:cs="Times New Roman"/>
          <w:bCs/>
          <w:sz w:val="24"/>
          <w:szCs w:val="24"/>
        </w:rPr>
        <w:t>o</w:t>
      </w:r>
      <w:r w:rsidR="007A4F95" w:rsidRPr="00A95581">
        <w:rPr>
          <w:rFonts w:ascii="Times New Roman" w:hAnsi="Times New Roman" w:cs="Times New Roman"/>
          <w:bCs/>
          <w:sz w:val="24"/>
          <w:szCs w:val="24"/>
        </w:rPr>
        <w:t>r</w:t>
      </w:r>
      <w:r w:rsidRPr="00A95581">
        <w:rPr>
          <w:rFonts w:ascii="Times New Roman" w:hAnsi="Times New Roman" w:cs="Times New Roman"/>
          <w:bCs/>
          <w:sz w:val="24"/>
          <w:szCs w:val="24"/>
        </w:rPr>
        <w:t xml:space="preserve"> </w:t>
      </w:r>
      <w:r w:rsidR="007A4F95" w:rsidRPr="00A95581">
        <w:rPr>
          <w:rFonts w:ascii="Times New Roman" w:hAnsi="Times New Roman" w:cs="Times New Roman"/>
          <w:bCs/>
          <w:sz w:val="24"/>
          <w:szCs w:val="24"/>
        </w:rPr>
        <w:t xml:space="preserve">managers to </w:t>
      </w:r>
      <w:r w:rsidRPr="00A95581">
        <w:rPr>
          <w:rFonts w:ascii="Times New Roman" w:hAnsi="Times New Roman" w:cs="Times New Roman"/>
          <w:bCs/>
          <w:sz w:val="24"/>
          <w:szCs w:val="24"/>
        </w:rPr>
        <w:t xml:space="preserve">make negative statements in narrative reports. According to Huang et al. (2014), negativity in narrative reporting provides users and investors with a complete picture of a company's performance. In line with this argument, several studies report evidence suggesting that a negative tone can </w:t>
      </w:r>
      <w:r w:rsidR="00AD3A30" w:rsidRPr="00A95581">
        <w:rPr>
          <w:rFonts w:ascii="Times New Roman" w:hAnsi="Times New Roman" w:cs="Times New Roman"/>
          <w:bCs/>
          <w:sz w:val="24"/>
          <w:szCs w:val="24"/>
        </w:rPr>
        <w:t xml:space="preserve">be sued as an indicator </w:t>
      </w:r>
      <w:r w:rsidR="005B4695" w:rsidRPr="00A95581">
        <w:rPr>
          <w:rFonts w:ascii="Times New Roman" w:hAnsi="Times New Roman" w:cs="Times New Roman"/>
          <w:bCs/>
          <w:sz w:val="24"/>
          <w:szCs w:val="24"/>
        </w:rPr>
        <w:t xml:space="preserve">of </w:t>
      </w:r>
      <w:r w:rsidR="00AD3A30" w:rsidRPr="00A95581">
        <w:rPr>
          <w:rFonts w:ascii="Times New Roman" w:hAnsi="Times New Roman" w:cs="Times New Roman"/>
          <w:bCs/>
          <w:sz w:val="24"/>
          <w:szCs w:val="24"/>
        </w:rPr>
        <w:t>firms’ outcomes</w:t>
      </w:r>
      <w:r w:rsidRPr="00A95581">
        <w:rPr>
          <w:rFonts w:ascii="Times New Roman" w:hAnsi="Times New Roman" w:cs="Times New Roman"/>
          <w:bCs/>
          <w:sz w:val="24"/>
          <w:szCs w:val="24"/>
        </w:rPr>
        <w:t>, which might help investors in their decision-making processes (</w:t>
      </w:r>
      <w:proofErr w:type="spellStart"/>
      <w:r w:rsidRPr="00A95581">
        <w:rPr>
          <w:rFonts w:ascii="Times New Roman" w:hAnsi="Times New Roman" w:cs="Times New Roman"/>
          <w:bCs/>
          <w:sz w:val="24"/>
          <w:szCs w:val="24"/>
        </w:rPr>
        <w:t>Tetlock</w:t>
      </w:r>
      <w:proofErr w:type="spellEnd"/>
      <w:r w:rsidRPr="00A95581">
        <w:rPr>
          <w:rFonts w:ascii="Times New Roman" w:hAnsi="Times New Roman" w:cs="Times New Roman"/>
          <w:bCs/>
          <w:sz w:val="24"/>
          <w:szCs w:val="24"/>
        </w:rPr>
        <w:t xml:space="preserve"> et al., 2008; Sprenger et al., 2014; </w:t>
      </w:r>
      <w:proofErr w:type="spellStart"/>
      <w:r w:rsidRPr="00A95581">
        <w:rPr>
          <w:rFonts w:ascii="Times New Roman" w:hAnsi="Times New Roman" w:cs="Times New Roman"/>
          <w:bCs/>
          <w:sz w:val="24"/>
          <w:szCs w:val="24"/>
        </w:rPr>
        <w:t>Borochin</w:t>
      </w:r>
      <w:proofErr w:type="spellEnd"/>
      <w:r w:rsidRPr="00A95581">
        <w:rPr>
          <w:rFonts w:ascii="Times New Roman" w:hAnsi="Times New Roman" w:cs="Times New Roman"/>
          <w:bCs/>
          <w:sz w:val="24"/>
          <w:szCs w:val="24"/>
        </w:rPr>
        <w:t xml:space="preserve"> et al., 2018). </w:t>
      </w:r>
      <w:proofErr w:type="spellStart"/>
      <w:r w:rsidRPr="00A95581">
        <w:rPr>
          <w:rFonts w:ascii="Times New Roman" w:hAnsi="Times New Roman" w:cs="Times New Roman"/>
          <w:bCs/>
          <w:sz w:val="24"/>
          <w:szCs w:val="24"/>
        </w:rPr>
        <w:t>Filzen</w:t>
      </w:r>
      <w:proofErr w:type="spellEnd"/>
      <w:r w:rsidRPr="00A95581">
        <w:rPr>
          <w:rFonts w:ascii="Times New Roman" w:hAnsi="Times New Roman" w:cs="Times New Roman"/>
          <w:bCs/>
          <w:sz w:val="24"/>
          <w:szCs w:val="24"/>
        </w:rPr>
        <w:t xml:space="preserve"> (2015) also finds that firms that provide negative information are more likely to experience negative earnings shocks. Moreover, </w:t>
      </w:r>
      <w:proofErr w:type="spellStart"/>
      <w:r w:rsidRPr="00A95581">
        <w:rPr>
          <w:rFonts w:ascii="Times New Roman" w:hAnsi="Times New Roman" w:cs="Times New Roman"/>
          <w:bCs/>
          <w:sz w:val="24"/>
          <w:szCs w:val="24"/>
        </w:rPr>
        <w:t>Iatridis</w:t>
      </w:r>
      <w:proofErr w:type="spellEnd"/>
      <w:r w:rsidRPr="00A95581">
        <w:rPr>
          <w:rFonts w:ascii="Times New Roman" w:hAnsi="Times New Roman" w:cs="Times New Roman"/>
          <w:bCs/>
          <w:sz w:val="24"/>
          <w:szCs w:val="24"/>
        </w:rPr>
        <w:t xml:space="preserve"> (2016) finds that firms with a more pessimistic tone have less earnings management and stronger corporate governance attributes.</w:t>
      </w:r>
    </w:p>
    <w:p w14:paraId="61E0024B" w14:textId="77777777" w:rsidR="00960959" w:rsidRPr="00A95581" w:rsidRDefault="00960959" w:rsidP="002154A6">
      <w:pPr>
        <w:spacing w:after="0" w:line="360" w:lineRule="auto"/>
        <w:jc w:val="both"/>
        <w:rPr>
          <w:rFonts w:ascii="Times New Roman" w:hAnsi="Times New Roman" w:cs="Times New Roman"/>
          <w:bCs/>
          <w:sz w:val="24"/>
          <w:szCs w:val="24"/>
        </w:rPr>
      </w:pPr>
    </w:p>
    <w:p w14:paraId="36E5D5E6" w14:textId="79E17F85" w:rsidR="00946E1E" w:rsidRPr="00A95581" w:rsidRDefault="00946E1E" w:rsidP="00293952">
      <w:pPr>
        <w:spacing w:after="0" w:line="360" w:lineRule="auto"/>
        <w:jc w:val="both"/>
        <w:rPr>
          <w:rFonts w:ascii="Times New Roman" w:hAnsi="Times New Roman" w:cs="Times New Roman"/>
          <w:bCs/>
          <w:sz w:val="24"/>
          <w:szCs w:val="24"/>
        </w:rPr>
      </w:pPr>
      <w:r w:rsidRPr="00A95581">
        <w:rPr>
          <w:rFonts w:ascii="Times New Roman" w:hAnsi="Times New Roman" w:cs="Times New Roman"/>
          <w:bCs/>
          <w:sz w:val="24"/>
          <w:szCs w:val="24"/>
        </w:rPr>
        <w:t>Similarly, Fu et al. (2019) report that a negative tone can predict future stock price crash</w:t>
      </w:r>
      <w:r w:rsidR="00057AD3" w:rsidRPr="00A95581">
        <w:rPr>
          <w:rFonts w:ascii="Times New Roman" w:hAnsi="Times New Roman" w:cs="Times New Roman"/>
          <w:bCs/>
          <w:sz w:val="24"/>
          <w:szCs w:val="24"/>
        </w:rPr>
        <w:t>es</w:t>
      </w:r>
      <w:r w:rsidRPr="00A95581">
        <w:rPr>
          <w:rFonts w:ascii="Times New Roman" w:hAnsi="Times New Roman" w:cs="Times New Roman"/>
          <w:bCs/>
          <w:sz w:val="24"/>
          <w:szCs w:val="24"/>
        </w:rPr>
        <w:t xml:space="preserve">. In addition, </w:t>
      </w:r>
      <w:r w:rsidR="00057AD3" w:rsidRPr="00A95581">
        <w:rPr>
          <w:rFonts w:ascii="Times New Roman" w:hAnsi="Times New Roman" w:cs="Times New Roman"/>
          <w:bCs/>
          <w:sz w:val="24"/>
          <w:szCs w:val="24"/>
        </w:rPr>
        <w:t>L</w:t>
      </w:r>
      <w:r w:rsidR="00B04175" w:rsidRPr="00A95581">
        <w:rPr>
          <w:rFonts w:ascii="Times New Roman" w:hAnsi="Times New Roman" w:cs="Times New Roman"/>
          <w:bCs/>
          <w:sz w:val="24"/>
          <w:szCs w:val="24"/>
        </w:rPr>
        <w:t>oughran and McDonald (2011)</w:t>
      </w:r>
      <w:r w:rsidRPr="00A95581">
        <w:rPr>
          <w:rFonts w:ascii="Times New Roman" w:hAnsi="Times New Roman" w:cs="Times New Roman"/>
          <w:bCs/>
          <w:sz w:val="24"/>
          <w:szCs w:val="24"/>
        </w:rPr>
        <w:t xml:space="preserve"> raise another </w:t>
      </w:r>
      <w:r w:rsidR="00057AD3" w:rsidRPr="00A95581">
        <w:rPr>
          <w:rFonts w:ascii="Times New Roman" w:hAnsi="Times New Roman" w:cs="Times New Roman"/>
          <w:bCs/>
          <w:sz w:val="24"/>
          <w:szCs w:val="24"/>
        </w:rPr>
        <w:t>critical</w:t>
      </w:r>
      <w:r w:rsidRPr="00A95581">
        <w:rPr>
          <w:rFonts w:ascii="Times New Roman" w:hAnsi="Times New Roman" w:cs="Times New Roman"/>
          <w:bCs/>
          <w:sz w:val="24"/>
          <w:szCs w:val="24"/>
        </w:rPr>
        <w:t xml:space="preserve"> point suggesting that negativity is less noisy in measuring narrative tone than positivity. They further argue that positives might include other meanings that are not necessarily good news. However, </w:t>
      </w:r>
      <w:r w:rsidRPr="00A95581">
        <w:rPr>
          <w:rFonts w:ascii="Times New Roman" w:hAnsi="Times New Roman" w:cs="Times New Roman"/>
          <w:bCs/>
          <w:sz w:val="24"/>
          <w:szCs w:val="24"/>
        </w:rPr>
        <w:lastRenderedPageBreak/>
        <w:t xml:space="preserve">negativity mainly represents bad news about a company. </w:t>
      </w:r>
      <w:r w:rsidR="005B4695" w:rsidRPr="00A95581">
        <w:rPr>
          <w:rFonts w:ascii="Times New Roman" w:hAnsi="Times New Roman" w:cs="Times New Roman"/>
          <w:bCs/>
          <w:sz w:val="24"/>
          <w:szCs w:val="24"/>
        </w:rPr>
        <w:t xml:space="preserve">Del </w:t>
      </w:r>
      <w:proofErr w:type="spellStart"/>
      <w:r w:rsidR="005B4695" w:rsidRPr="00A95581">
        <w:rPr>
          <w:rFonts w:ascii="Times New Roman" w:hAnsi="Times New Roman" w:cs="Times New Roman"/>
          <w:bCs/>
          <w:sz w:val="24"/>
          <w:szCs w:val="24"/>
        </w:rPr>
        <w:t>Gaudio</w:t>
      </w:r>
      <w:proofErr w:type="spellEnd"/>
      <w:r w:rsidR="005B4695" w:rsidRPr="00A95581">
        <w:rPr>
          <w:rFonts w:ascii="Times New Roman" w:hAnsi="Times New Roman" w:cs="Times New Roman"/>
          <w:bCs/>
          <w:sz w:val="24"/>
          <w:szCs w:val="24"/>
        </w:rPr>
        <w:t xml:space="preserve"> et al. (2020) recently</w:t>
      </w:r>
      <w:r w:rsidRPr="00A95581">
        <w:rPr>
          <w:rFonts w:ascii="Times New Roman" w:hAnsi="Times New Roman" w:cs="Times New Roman"/>
          <w:bCs/>
          <w:sz w:val="24"/>
          <w:szCs w:val="24"/>
        </w:rPr>
        <w:t xml:space="preserve"> provided evidence suggesting that a negative tone can help external users identify bankruptcy risks</w:t>
      </w:r>
      <w:r w:rsidR="00EF3A01" w:rsidRPr="00A95581">
        <w:rPr>
          <w:rFonts w:ascii="Times New Roman" w:hAnsi="Times New Roman" w:cs="Times New Roman"/>
          <w:bCs/>
          <w:sz w:val="24"/>
          <w:szCs w:val="24"/>
        </w:rPr>
        <w:t xml:space="preserve">. Moreover, Elamer et al. (2021) </w:t>
      </w:r>
      <w:r w:rsidR="004703C0" w:rsidRPr="00A95581">
        <w:rPr>
          <w:rFonts w:ascii="Times New Roman" w:hAnsi="Times New Roman" w:cs="Times New Roman"/>
          <w:bCs/>
          <w:sz w:val="24"/>
          <w:szCs w:val="24"/>
        </w:rPr>
        <w:t xml:space="preserve">found that negative information is informative as it is associated </w:t>
      </w:r>
      <w:r w:rsidR="005B4695" w:rsidRPr="00A95581">
        <w:rPr>
          <w:rFonts w:ascii="Times New Roman" w:hAnsi="Times New Roman" w:cs="Times New Roman"/>
          <w:bCs/>
          <w:sz w:val="24"/>
          <w:szCs w:val="24"/>
        </w:rPr>
        <w:t xml:space="preserve">with </w:t>
      </w:r>
      <w:r w:rsidR="004703C0" w:rsidRPr="00A95581">
        <w:rPr>
          <w:rFonts w:ascii="Times New Roman" w:hAnsi="Times New Roman" w:cs="Times New Roman"/>
          <w:bCs/>
          <w:sz w:val="24"/>
          <w:szCs w:val="24"/>
        </w:rPr>
        <w:t>bank credit rating</w:t>
      </w:r>
      <w:r w:rsidR="005B4695" w:rsidRPr="00A95581">
        <w:rPr>
          <w:rFonts w:ascii="Times New Roman" w:hAnsi="Times New Roman" w:cs="Times New Roman"/>
          <w:bCs/>
          <w:sz w:val="24"/>
          <w:szCs w:val="24"/>
        </w:rPr>
        <w:t>s</w:t>
      </w:r>
      <w:r w:rsidR="004703C0" w:rsidRPr="00A95581">
        <w:rPr>
          <w:rFonts w:ascii="Times New Roman" w:hAnsi="Times New Roman" w:cs="Times New Roman"/>
          <w:bCs/>
          <w:sz w:val="24"/>
          <w:szCs w:val="24"/>
        </w:rPr>
        <w:t xml:space="preserve">. </w:t>
      </w:r>
      <w:r w:rsidR="00676B50" w:rsidRPr="00A95581">
        <w:rPr>
          <w:rFonts w:ascii="Times New Roman" w:hAnsi="Times New Roman" w:cs="Times New Roman"/>
          <w:bCs/>
          <w:sz w:val="24"/>
          <w:szCs w:val="24"/>
        </w:rPr>
        <w:t xml:space="preserve">These studies suggest that negativity is a useful indicator of future performance, contrasting with </w:t>
      </w:r>
      <w:proofErr w:type="gramStart"/>
      <w:r w:rsidR="00676B50" w:rsidRPr="00A95581">
        <w:rPr>
          <w:rFonts w:ascii="Times New Roman" w:hAnsi="Times New Roman" w:cs="Times New Roman"/>
          <w:bCs/>
          <w:sz w:val="24"/>
          <w:szCs w:val="24"/>
        </w:rPr>
        <w:t>the majority of</w:t>
      </w:r>
      <w:proofErr w:type="gramEnd"/>
      <w:r w:rsidR="00676B50" w:rsidRPr="00A95581">
        <w:rPr>
          <w:rFonts w:ascii="Times New Roman" w:hAnsi="Times New Roman" w:cs="Times New Roman"/>
          <w:bCs/>
          <w:sz w:val="24"/>
          <w:szCs w:val="24"/>
        </w:rPr>
        <w:t xml:space="preserve"> the literature focusing on positivity.</w:t>
      </w:r>
      <w:r w:rsidR="00270FBF" w:rsidRPr="00A95581">
        <w:rPr>
          <w:rFonts w:ascii="Times New Roman" w:hAnsi="Times New Roman" w:cs="Times New Roman"/>
          <w:bCs/>
          <w:sz w:val="24"/>
          <w:szCs w:val="24"/>
        </w:rPr>
        <w:t xml:space="preserve"> </w:t>
      </w:r>
      <w:r w:rsidR="00522C65" w:rsidRPr="00A95581">
        <w:rPr>
          <w:rFonts w:ascii="Times New Roman" w:hAnsi="Times New Roman" w:cs="Times New Roman"/>
          <w:bCs/>
          <w:sz w:val="24"/>
          <w:szCs w:val="24"/>
        </w:rPr>
        <w:t xml:space="preserve">Motivated by arguments, we examine whether negativity in </w:t>
      </w:r>
      <w:r w:rsidR="007E056D" w:rsidRPr="00A95581">
        <w:rPr>
          <w:rFonts w:ascii="Times New Roman" w:hAnsi="Times New Roman" w:cs="Times New Roman"/>
          <w:bCs/>
          <w:sz w:val="24"/>
          <w:szCs w:val="24"/>
        </w:rPr>
        <w:t>narrative disclosures</w:t>
      </w:r>
      <w:r w:rsidR="00522C65" w:rsidRPr="00A95581">
        <w:rPr>
          <w:rFonts w:ascii="Times New Roman" w:hAnsi="Times New Roman" w:cs="Times New Roman"/>
          <w:bCs/>
          <w:sz w:val="24"/>
          <w:szCs w:val="24"/>
        </w:rPr>
        <w:t xml:space="preserve"> </w:t>
      </w:r>
      <w:r w:rsidR="00B524B9" w:rsidRPr="00A95581">
        <w:rPr>
          <w:rFonts w:ascii="Times New Roman" w:hAnsi="Times New Roman" w:cs="Times New Roman"/>
          <w:bCs/>
          <w:sz w:val="24"/>
          <w:szCs w:val="24"/>
        </w:rPr>
        <w:t>affects</w:t>
      </w:r>
      <w:r w:rsidR="007E056D" w:rsidRPr="00A95581">
        <w:rPr>
          <w:rFonts w:ascii="Times New Roman" w:hAnsi="Times New Roman" w:cs="Times New Roman"/>
          <w:bCs/>
          <w:sz w:val="24"/>
          <w:szCs w:val="24"/>
        </w:rPr>
        <w:t xml:space="preserve"> firm </w:t>
      </w:r>
      <w:r w:rsidR="00270FBF" w:rsidRPr="00A95581">
        <w:rPr>
          <w:rFonts w:ascii="Times New Roman" w:hAnsi="Times New Roman" w:cs="Times New Roman"/>
          <w:bCs/>
          <w:sz w:val="24"/>
          <w:szCs w:val="24"/>
        </w:rPr>
        <w:t xml:space="preserve">future </w:t>
      </w:r>
      <w:r w:rsidR="007E056D" w:rsidRPr="00A95581">
        <w:rPr>
          <w:rFonts w:ascii="Times New Roman" w:hAnsi="Times New Roman" w:cs="Times New Roman"/>
          <w:bCs/>
          <w:sz w:val="24"/>
          <w:szCs w:val="24"/>
        </w:rPr>
        <w:t>performance</w:t>
      </w:r>
      <w:r w:rsidR="00270FBF" w:rsidRPr="00A95581">
        <w:rPr>
          <w:rFonts w:ascii="Times New Roman" w:hAnsi="Times New Roman" w:cs="Times New Roman"/>
          <w:bCs/>
          <w:sz w:val="24"/>
          <w:szCs w:val="24"/>
        </w:rPr>
        <w:t xml:space="preserve"> in the UK context</w:t>
      </w:r>
      <w:r w:rsidR="005E1B0F" w:rsidRPr="00A95581">
        <w:rPr>
          <w:rFonts w:ascii="Times New Roman" w:hAnsi="Times New Roman" w:cs="Times New Roman"/>
          <w:bCs/>
          <w:sz w:val="24"/>
          <w:szCs w:val="24"/>
        </w:rPr>
        <w:t xml:space="preserve"> where the principle-based</w:t>
      </w:r>
      <w:r w:rsidR="00492B23" w:rsidRPr="00A95581">
        <w:rPr>
          <w:rFonts w:ascii="Times New Roman" w:hAnsi="Times New Roman" w:cs="Times New Roman"/>
          <w:bCs/>
          <w:sz w:val="24"/>
          <w:szCs w:val="24"/>
        </w:rPr>
        <w:t xml:space="preserve"> is applied with more flexibility in narrative reporting</w:t>
      </w:r>
      <w:r w:rsidR="00522C65" w:rsidRPr="00A95581">
        <w:rPr>
          <w:rFonts w:ascii="Times New Roman" w:hAnsi="Times New Roman" w:cs="Times New Roman"/>
          <w:bCs/>
          <w:sz w:val="24"/>
          <w:szCs w:val="24"/>
        </w:rPr>
        <w:t>.</w:t>
      </w:r>
      <w:r w:rsidR="00AA3A0E" w:rsidRPr="00A95581">
        <w:rPr>
          <w:rFonts w:ascii="Times New Roman" w:hAnsi="Times New Roman" w:cs="Times New Roman"/>
          <w:bCs/>
          <w:sz w:val="24"/>
          <w:szCs w:val="24"/>
        </w:rPr>
        <w:t xml:space="preserve"> </w:t>
      </w:r>
      <w:r w:rsidR="00293952" w:rsidRPr="00A95581">
        <w:rPr>
          <w:rFonts w:ascii="Times New Roman" w:hAnsi="Times New Roman" w:cs="Times New Roman"/>
          <w:bCs/>
          <w:sz w:val="24"/>
          <w:szCs w:val="24"/>
        </w:rPr>
        <w:t>The UK is an ideal setting to investigate negative disclosure tone in narrative reporting due to two reasons. Firstly, the reporting regulations in the UK differ from those in the US, where most studies on negative disclosure tone are focused. The principle-based approach in the UK allows for greater flexibility in reporting style, enabling managers to frame the tone of their narratives without restrictions. In contrast, the rule-based approach in the US is more prescriptive. Secondly, previous studies on UK companies suggest that managers disclose more positive than negative information because regulators do not require them to disclose negative information.</w:t>
      </w:r>
      <w:r w:rsidR="008853B2" w:rsidRPr="00A95581">
        <w:rPr>
          <w:rFonts w:ascii="Times New Roman" w:hAnsi="Times New Roman" w:cs="Times New Roman"/>
          <w:bCs/>
          <w:sz w:val="24"/>
          <w:szCs w:val="24"/>
        </w:rPr>
        <w:t xml:space="preserve"> That motivated us to investigate whether the negative tone has an effect in firms’ outcomes in such as flexible financial reporting context like the UK. </w:t>
      </w:r>
    </w:p>
    <w:p w14:paraId="597E83BB" w14:textId="77777777" w:rsidR="00522C65" w:rsidRPr="00A95581" w:rsidRDefault="00522C65" w:rsidP="002154A6">
      <w:pPr>
        <w:spacing w:after="0" w:line="360" w:lineRule="auto"/>
        <w:jc w:val="both"/>
        <w:rPr>
          <w:rFonts w:ascii="Times New Roman" w:hAnsi="Times New Roman" w:cs="Times New Roman"/>
          <w:bCs/>
          <w:sz w:val="24"/>
          <w:szCs w:val="24"/>
        </w:rPr>
      </w:pPr>
    </w:p>
    <w:p w14:paraId="2702472B" w14:textId="72F42B21" w:rsidR="000F634C" w:rsidRPr="00A95581" w:rsidRDefault="00B53D78" w:rsidP="002154A6">
      <w:pPr>
        <w:spacing w:after="0" w:line="360" w:lineRule="auto"/>
        <w:jc w:val="both"/>
        <w:rPr>
          <w:rFonts w:ascii="Times New Roman" w:hAnsi="Times New Roman" w:cs="Times New Roman"/>
          <w:bCs/>
          <w:sz w:val="24"/>
          <w:szCs w:val="24"/>
        </w:rPr>
      </w:pPr>
      <w:r w:rsidRPr="00A95581">
        <w:rPr>
          <w:rFonts w:ascii="Times New Roman" w:hAnsi="Times New Roman" w:cs="Times New Roman"/>
          <w:bCs/>
          <w:sz w:val="24"/>
          <w:szCs w:val="24"/>
        </w:rPr>
        <w:t xml:space="preserve"> </w:t>
      </w:r>
      <w:r w:rsidR="00F63406" w:rsidRPr="00A95581">
        <w:rPr>
          <w:rFonts w:ascii="Times New Roman" w:hAnsi="Times New Roman" w:cs="Times New Roman"/>
          <w:b/>
          <w:bCs/>
          <w:sz w:val="24"/>
          <w:szCs w:val="24"/>
        </w:rPr>
        <w:t>H1</w:t>
      </w:r>
      <w:r w:rsidR="00F63406" w:rsidRPr="00A95581">
        <w:rPr>
          <w:rFonts w:ascii="Times New Roman" w:hAnsi="Times New Roman" w:cs="Times New Roman"/>
          <w:bCs/>
          <w:sz w:val="24"/>
          <w:szCs w:val="24"/>
        </w:rPr>
        <w:t xml:space="preserve">: </w:t>
      </w:r>
      <w:r w:rsidR="00390512" w:rsidRPr="00A95581">
        <w:rPr>
          <w:rFonts w:ascii="Times New Roman" w:hAnsi="Times New Roman" w:cs="Times New Roman"/>
          <w:bCs/>
          <w:sz w:val="24"/>
          <w:szCs w:val="24"/>
        </w:rPr>
        <w:t xml:space="preserve">The negative tone </w:t>
      </w:r>
      <w:r w:rsidR="00D0236D" w:rsidRPr="00A95581">
        <w:rPr>
          <w:rFonts w:ascii="Times New Roman" w:hAnsi="Times New Roman" w:cs="Times New Roman"/>
          <w:bCs/>
          <w:sz w:val="24"/>
          <w:szCs w:val="24"/>
        </w:rPr>
        <w:t>in</w:t>
      </w:r>
      <w:r w:rsidR="00DD59C8" w:rsidRPr="00A95581">
        <w:rPr>
          <w:rFonts w:ascii="Times New Roman" w:hAnsi="Times New Roman" w:cs="Times New Roman"/>
          <w:bCs/>
          <w:sz w:val="24"/>
          <w:szCs w:val="24"/>
        </w:rPr>
        <w:t xml:space="preserve"> </w:t>
      </w:r>
      <w:r w:rsidR="008E3E54" w:rsidRPr="00A95581">
        <w:rPr>
          <w:rFonts w:ascii="Times New Roman" w:hAnsi="Times New Roman" w:cs="Times New Roman"/>
          <w:bCs/>
          <w:sz w:val="24"/>
          <w:szCs w:val="24"/>
        </w:rPr>
        <w:t xml:space="preserve">the UK </w:t>
      </w:r>
      <w:r w:rsidR="00DD59C8" w:rsidRPr="00A95581">
        <w:rPr>
          <w:rFonts w:ascii="Times New Roman" w:hAnsi="Times New Roman" w:cs="Times New Roman"/>
          <w:bCs/>
          <w:sz w:val="24"/>
          <w:szCs w:val="24"/>
        </w:rPr>
        <w:t xml:space="preserve">annual </w:t>
      </w:r>
      <w:r w:rsidR="00F01F8B" w:rsidRPr="00A95581">
        <w:rPr>
          <w:rFonts w:ascii="Times New Roman" w:hAnsi="Times New Roman" w:cs="Times New Roman"/>
          <w:bCs/>
          <w:sz w:val="24"/>
          <w:szCs w:val="24"/>
        </w:rPr>
        <w:t>report narratives</w:t>
      </w:r>
      <w:r w:rsidR="00DD59C8" w:rsidRPr="00A95581">
        <w:rPr>
          <w:rFonts w:ascii="Times New Roman" w:hAnsi="Times New Roman" w:cs="Times New Roman"/>
          <w:bCs/>
          <w:sz w:val="24"/>
          <w:szCs w:val="24"/>
        </w:rPr>
        <w:t xml:space="preserve"> is associated with lower </w:t>
      </w:r>
      <w:r w:rsidR="00D63514" w:rsidRPr="00A95581">
        <w:rPr>
          <w:rFonts w:ascii="Times New Roman" w:hAnsi="Times New Roman" w:cs="Times New Roman"/>
          <w:bCs/>
          <w:sz w:val="24"/>
          <w:szCs w:val="24"/>
        </w:rPr>
        <w:t>future performance.</w:t>
      </w:r>
    </w:p>
    <w:p w14:paraId="4DFA9374" w14:textId="77777777" w:rsidR="007644C7" w:rsidRPr="00A95581" w:rsidRDefault="007644C7" w:rsidP="002154A6">
      <w:pPr>
        <w:spacing w:after="0" w:line="360" w:lineRule="auto"/>
        <w:jc w:val="both"/>
        <w:rPr>
          <w:rFonts w:ascii="Times New Roman" w:hAnsi="Times New Roman" w:cs="Times New Roman"/>
          <w:bCs/>
          <w:sz w:val="24"/>
          <w:szCs w:val="24"/>
        </w:rPr>
      </w:pPr>
    </w:p>
    <w:p w14:paraId="27EE0FBA" w14:textId="533C1ACC" w:rsidR="001B4509" w:rsidRPr="00A95581" w:rsidRDefault="005B6C0A" w:rsidP="00372675">
      <w:pPr>
        <w:pStyle w:val="ListParagraph"/>
        <w:numPr>
          <w:ilvl w:val="1"/>
          <w:numId w:val="8"/>
        </w:numPr>
        <w:spacing w:after="0" w:line="360" w:lineRule="auto"/>
        <w:jc w:val="both"/>
        <w:rPr>
          <w:rFonts w:ascii="Times New Roman" w:hAnsi="Times New Roman" w:cs="Times New Roman"/>
          <w:b/>
          <w:i/>
          <w:sz w:val="24"/>
          <w:szCs w:val="24"/>
        </w:rPr>
      </w:pPr>
      <w:r w:rsidRPr="00A95581">
        <w:rPr>
          <w:rFonts w:ascii="Times New Roman" w:hAnsi="Times New Roman" w:cs="Times New Roman"/>
          <w:bCs/>
          <w:i/>
          <w:sz w:val="24"/>
          <w:szCs w:val="24"/>
        </w:rPr>
        <w:t xml:space="preserve">Executives </w:t>
      </w:r>
      <w:r w:rsidR="00694866" w:rsidRPr="00A95581">
        <w:rPr>
          <w:rFonts w:ascii="Times New Roman" w:hAnsi="Times New Roman" w:cs="Times New Roman"/>
          <w:bCs/>
          <w:i/>
          <w:sz w:val="24"/>
          <w:szCs w:val="24"/>
        </w:rPr>
        <w:t>and</w:t>
      </w:r>
      <w:r w:rsidRPr="00A95581">
        <w:rPr>
          <w:rFonts w:ascii="Times New Roman" w:hAnsi="Times New Roman" w:cs="Times New Roman"/>
          <w:bCs/>
          <w:i/>
          <w:sz w:val="24"/>
          <w:szCs w:val="24"/>
        </w:rPr>
        <w:t xml:space="preserve"> </w:t>
      </w:r>
      <w:r w:rsidR="001B4509" w:rsidRPr="00A95581">
        <w:rPr>
          <w:rFonts w:ascii="Times New Roman" w:hAnsi="Times New Roman" w:cs="Times New Roman"/>
          <w:bCs/>
          <w:i/>
          <w:sz w:val="24"/>
          <w:szCs w:val="24"/>
        </w:rPr>
        <w:t>governance tone</w:t>
      </w:r>
      <w:r w:rsidR="001B4509" w:rsidRPr="00A95581">
        <w:rPr>
          <w:rFonts w:ascii="Times New Roman" w:hAnsi="Times New Roman" w:cs="Times New Roman"/>
          <w:bCs/>
          <w:sz w:val="24"/>
          <w:szCs w:val="24"/>
        </w:rPr>
        <w:t xml:space="preserve"> </w:t>
      </w:r>
    </w:p>
    <w:p w14:paraId="2FB69AF1" w14:textId="0AF4A1A0" w:rsidR="00004CB5" w:rsidRPr="00A95581" w:rsidRDefault="00057AD3" w:rsidP="002154A6">
      <w:pPr>
        <w:spacing w:after="0" w:line="360" w:lineRule="auto"/>
        <w:jc w:val="both"/>
        <w:rPr>
          <w:rFonts w:ascii="Times New Roman" w:hAnsi="Times New Roman" w:cs="Times New Roman"/>
          <w:bCs/>
          <w:sz w:val="24"/>
          <w:szCs w:val="24"/>
        </w:rPr>
      </w:pPr>
      <w:r w:rsidRPr="00A95581">
        <w:rPr>
          <w:rFonts w:ascii="Times New Roman" w:hAnsi="Times New Roman" w:cs="Times New Roman"/>
          <w:bCs/>
          <w:sz w:val="24"/>
          <w:szCs w:val="24"/>
        </w:rPr>
        <w:t>This study examines</w:t>
      </w:r>
      <w:r w:rsidR="00FD2B63" w:rsidRPr="00A95581">
        <w:rPr>
          <w:rFonts w:ascii="Times New Roman" w:hAnsi="Times New Roman" w:cs="Times New Roman"/>
          <w:bCs/>
          <w:sz w:val="24"/>
          <w:szCs w:val="24"/>
        </w:rPr>
        <w:t xml:space="preserve"> </w:t>
      </w:r>
      <w:r w:rsidR="00960959" w:rsidRPr="00A95581">
        <w:rPr>
          <w:rFonts w:ascii="Times New Roman" w:hAnsi="Times New Roman" w:cs="Times New Roman"/>
          <w:bCs/>
          <w:sz w:val="24"/>
          <w:szCs w:val="24"/>
        </w:rPr>
        <w:t>the association between negative tone and firm performance and which part of the annual report represents</w:t>
      </w:r>
      <w:r w:rsidR="004F3369" w:rsidRPr="00A95581">
        <w:rPr>
          <w:rFonts w:ascii="Times New Roman" w:hAnsi="Times New Roman" w:cs="Times New Roman"/>
          <w:bCs/>
          <w:sz w:val="24"/>
          <w:szCs w:val="24"/>
        </w:rPr>
        <w:t xml:space="preserve"> this association </w:t>
      </w:r>
      <w:r w:rsidR="005279B7" w:rsidRPr="00A95581">
        <w:rPr>
          <w:rFonts w:ascii="Times New Roman" w:hAnsi="Times New Roman" w:cs="Times New Roman"/>
          <w:bCs/>
          <w:sz w:val="24"/>
          <w:szCs w:val="24"/>
        </w:rPr>
        <w:t>(executives or governance).</w:t>
      </w:r>
      <w:r w:rsidR="004A766E" w:rsidRPr="00A95581">
        <w:rPr>
          <w:rFonts w:ascii="Times New Roman" w:hAnsi="Times New Roman" w:cs="Times New Roman"/>
          <w:bCs/>
          <w:sz w:val="24"/>
          <w:szCs w:val="24"/>
        </w:rPr>
        <w:t xml:space="preserve"> </w:t>
      </w:r>
      <w:r w:rsidR="009A078D" w:rsidRPr="00A95581">
        <w:rPr>
          <w:rFonts w:ascii="Times New Roman" w:hAnsi="Times New Roman" w:cs="Times New Roman"/>
          <w:bCs/>
          <w:sz w:val="24"/>
          <w:szCs w:val="24"/>
        </w:rPr>
        <w:t>E</w:t>
      </w:r>
      <w:r w:rsidR="00812B3F" w:rsidRPr="00A95581">
        <w:rPr>
          <w:rFonts w:ascii="Times New Roman" w:hAnsi="Times New Roman" w:cs="Times New Roman"/>
          <w:bCs/>
          <w:sz w:val="24"/>
          <w:szCs w:val="24"/>
        </w:rPr>
        <w:t>xecutives</w:t>
      </w:r>
      <w:r w:rsidR="009C34C1" w:rsidRPr="00A95581">
        <w:rPr>
          <w:rFonts w:ascii="Times New Roman" w:hAnsi="Times New Roman" w:cs="Times New Roman"/>
          <w:bCs/>
          <w:sz w:val="24"/>
          <w:szCs w:val="24"/>
        </w:rPr>
        <w:t xml:space="preserve"> are responsible for reporting</w:t>
      </w:r>
      <w:r w:rsidR="00422DB9" w:rsidRPr="00A95581">
        <w:rPr>
          <w:rFonts w:ascii="Times New Roman" w:hAnsi="Times New Roman" w:cs="Times New Roman"/>
          <w:bCs/>
          <w:sz w:val="24"/>
          <w:szCs w:val="24"/>
        </w:rPr>
        <w:t xml:space="preserve"> </w:t>
      </w:r>
      <w:r w:rsidR="00812B3F" w:rsidRPr="00A95581">
        <w:rPr>
          <w:rFonts w:ascii="Times New Roman" w:hAnsi="Times New Roman" w:cs="Times New Roman"/>
          <w:bCs/>
          <w:sz w:val="24"/>
          <w:szCs w:val="24"/>
        </w:rPr>
        <w:t xml:space="preserve">about </w:t>
      </w:r>
      <w:r w:rsidR="004D5B19" w:rsidRPr="00A95581">
        <w:rPr>
          <w:rFonts w:ascii="Times New Roman" w:hAnsi="Times New Roman" w:cs="Times New Roman"/>
          <w:bCs/>
          <w:sz w:val="24"/>
          <w:szCs w:val="24"/>
        </w:rPr>
        <w:t xml:space="preserve">the </w:t>
      </w:r>
      <w:r w:rsidR="00960959" w:rsidRPr="00A95581">
        <w:rPr>
          <w:rFonts w:ascii="Times New Roman" w:hAnsi="Times New Roman" w:cs="Times New Roman"/>
          <w:bCs/>
          <w:sz w:val="24"/>
          <w:szCs w:val="24"/>
        </w:rPr>
        <w:t>company's operational and financial performance,</w:t>
      </w:r>
      <w:r w:rsidR="00662C19" w:rsidRPr="00A95581">
        <w:rPr>
          <w:rFonts w:ascii="Times New Roman" w:hAnsi="Times New Roman" w:cs="Times New Roman"/>
          <w:bCs/>
          <w:sz w:val="24"/>
          <w:szCs w:val="24"/>
        </w:rPr>
        <w:t xml:space="preserve"> including strategies and plans to improve</w:t>
      </w:r>
      <w:r w:rsidR="00154AEC" w:rsidRPr="00A95581">
        <w:rPr>
          <w:rFonts w:ascii="Times New Roman" w:hAnsi="Times New Roman" w:cs="Times New Roman"/>
          <w:bCs/>
          <w:sz w:val="24"/>
          <w:szCs w:val="24"/>
        </w:rPr>
        <w:t xml:space="preserve"> future performance</w:t>
      </w:r>
      <w:r w:rsidR="00BE7664" w:rsidRPr="00A95581">
        <w:rPr>
          <w:rFonts w:ascii="Times New Roman" w:hAnsi="Times New Roman" w:cs="Times New Roman"/>
          <w:bCs/>
          <w:sz w:val="24"/>
          <w:szCs w:val="24"/>
        </w:rPr>
        <w:t xml:space="preserve"> (</w:t>
      </w:r>
      <w:r w:rsidR="002A7959" w:rsidRPr="00A95581">
        <w:rPr>
          <w:rFonts w:ascii="Times New Roman" w:hAnsi="Times New Roman" w:cs="Times New Roman"/>
          <w:bCs/>
          <w:sz w:val="24"/>
          <w:szCs w:val="24"/>
        </w:rPr>
        <w:t xml:space="preserve">Cui et al., 2021; </w:t>
      </w:r>
      <w:r w:rsidR="00BE7664" w:rsidRPr="00A95581">
        <w:rPr>
          <w:rFonts w:ascii="Times New Roman" w:hAnsi="Times New Roman" w:cs="Times New Roman"/>
          <w:bCs/>
          <w:sz w:val="24"/>
          <w:szCs w:val="24"/>
        </w:rPr>
        <w:t>Davis et al., 2015</w:t>
      </w:r>
      <w:r w:rsidR="00705659" w:rsidRPr="00A95581">
        <w:rPr>
          <w:rFonts w:ascii="Times New Roman" w:hAnsi="Times New Roman" w:cs="Times New Roman"/>
          <w:bCs/>
          <w:sz w:val="24"/>
          <w:szCs w:val="24"/>
        </w:rPr>
        <w:t xml:space="preserve">). </w:t>
      </w:r>
      <w:r w:rsidR="007C7E6E" w:rsidRPr="00A95581">
        <w:rPr>
          <w:rFonts w:ascii="Times New Roman" w:hAnsi="Times New Roman" w:cs="Times New Roman"/>
          <w:bCs/>
          <w:sz w:val="24"/>
          <w:szCs w:val="24"/>
        </w:rPr>
        <w:t xml:space="preserve">Their main </w:t>
      </w:r>
      <w:r w:rsidR="00685075" w:rsidRPr="00A95581">
        <w:rPr>
          <w:rFonts w:ascii="Times New Roman" w:hAnsi="Times New Roman" w:cs="Times New Roman"/>
          <w:bCs/>
          <w:sz w:val="24"/>
          <w:szCs w:val="24"/>
        </w:rPr>
        <w:t>aim is to provide a</w:t>
      </w:r>
      <w:r w:rsidR="004C55B7" w:rsidRPr="00A95581">
        <w:rPr>
          <w:rFonts w:ascii="Times New Roman" w:hAnsi="Times New Roman" w:cs="Times New Roman"/>
          <w:bCs/>
          <w:sz w:val="24"/>
          <w:szCs w:val="24"/>
        </w:rPr>
        <w:t xml:space="preserve"> fair review </w:t>
      </w:r>
      <w:r w:rsidR="00960959" w:rsidRPr="00A95581">
        <w:rPr>
          <w:rFonts w:ascii="Times New Roman" w:hAnsi="Times New Roman" w:cs="Times New Roman"/>
          <w:bCs/>
          <w:sz w:val="24"/>
          <w:szCs w:val="24"/>
        </w:rPr>
        <w:t>of</w:t>
      </w:r>
      <w:r w:rsidR="004C55B7" w:rsidRPr="00A95581">
        <w:rPr>
          <w:rFonts w:ascii="Times New Roman" w:hAnsi="Times New Roman" w:cs="Times New Roman"/>
          <w:bCs/>
          <w:sz w:val="24"/>
          <w:szCs w:val="24"/>
        </w:rPr>
        <w:t xml:space="preserve"> </w:t>
      </w:r>
      <w:r w:rsidR="00960959" w:rsidRPr="00A95581">
        <w:rPr>
          <w:rFonts w:ascii="Times New Roman" w:hAnsi="Times New Roman" w:cs="Times New Roman"/>
          <w:bCs/>
          <w:sz w:val="24"/>
          <w:szCs w:val="24"/>
        </w:rPr>
        <w:t>the firm's current position and expected future performance</w:t>
      </w:r>
      <w:r w:rsidR="001A1D36" w:rsidRPr="00A95581">
        <w:rPr>
          <w:rFonts w:ascii="Times New Roman" w:hAnsi="Times New Roman" w:cs="Times New Roman"/>
          <w:bCs/>
          <w:sz w:val="24"/>
          <w:szCs w:val="24"/>
        </w:rPr>
        <w:t xml:space="preserve"> to help investors and stakeholders </w:t>
      </w:r>
      <w:r w:rsidR="00960959" w:rsidRPr="00A95581">
        <w:rPr>
          <w:rFonts w:ascii="Times New Roman" w:hAnsi="Times New Roman" w:cs="Times New Roman"/>
          <w:bCs/>
          <w:sz w:val="24"/>
          <w:szCs w:val="24"/>
        </w:rPr>
        <w:t>make decisions</w:t>
      </w:r>
      <w:r w:rsidR="00D40398" w:rsidRPr="00A95581">
        <w:rPr>
          <w:rFonts w:ascii="Times New Roman" w:hAnsi="Times New Roman" w:cs="Times New Roman"/>
          <w:bCs/>
          <w:sz w:val="24"/>
          <w:szCs w:val="24"/>
        </w:rPr>
        <w:t xml:space="preserve"> (</w:t>
      </w:r>
      <w:proofErr w:type="spellStart"/>
      <w:r w:rsidR="00D40398" w:rsidRPr="00A95581">
        <w:rPr>
          <w:rFonts w:ascii="Times New Roman" w:hAnsi="Times New Roman" w:cs="Times New Roman"/>
          <w:bCs/>
          <w:sz w:val="24"/>
          <w:szCs w:val="24"/>
        </w:rPr>
        <w:t>Schleicher</w:t>
      </w:r>
      <w:proofErr w:type="spellEnd"/>
      <w:r w:rsidR="00D40398" w:rsidRPr="00A95581">
        <w:rPr>
          <w:rFonts w:ascii="Times New Roman" w:hAnsi="Times New Roman" w:cs="Times New Roman"/>
          <w:bCs/>
          <w:sz w:val="24"/>
          <w:szCs w:val="24"/>
        </w:rPr>
        <w:t xml:space="preserve"> and Walker, 2010). </w:t>
      </w:r>
      <w:r w:rsidR="001066B6" w:rsidRPr="00A95581">
        <w:rPr>
          <w:rFonts w:ascii="Times New Roman" w:hAnsi="Times New Roman" w:cs="Times New Roman"/>
          <w:bCs/>
          <w:sz w:val="24"/>
          <w:szCs w:val="24"/>
        </w:rPr>
        <w:t xml:space="preserve">Therefore, </w:t>
      </w:r>
      <w:r w:rsidR="00960959" w:rsidRPr="00A95581">
        <w:rPr>
          <w:rFonts w:ascii="Times New Roman" w:hAnsi="Times New Roman" w:cs="Times New Roman"/>
          <w:bCs/>
          <w:sz w:val="24"/>
          <w:szCs w:val="24"/>
        </w:rPr>
        <w:t xml:space="preserve">we contend that </w:t>
      </w:r>
      <w:r w:rsidR="00450F18" w:rsidRPr="00A95581">
        <w:rPr>
          <w:rFonts w:ascii="Times New Roman" w:hAnsi="Times New Roman" w:cs="Times New Roman"/>
          <w:bCs/>
          <w:sz w:val="24"/>
          <w:szCs w:val="24"/>
        </w:rPr>
        <w:t xml:space="preserve">executives' </w:t>
      </w:r>
      <w:r w:rsidR="009202B5" w:rsidRPr="00A95581">
        <w:rPr>
          <w:rFonts w:ascii="Times New Roman" w:hAnsi="Times New Roman" w:cs="Times New Roman"/>
          <w:bCs/>
          <w:sz w:val="24"/>
          <w:szCs w:val="24"/>
        </w:rPr>
        <w:t>negative</w:t>
      </w:r>
      <w:r w:rsidR="001066B6" w:rsidRPr="00A95581">
        <w:rPr>
          <w:rFonts w:ascii="Times New Roman" w:hAnsi="Times New Roman" w:cs="Times New Roman"/>
          <w:bCs/>
          <w:sz w:val="24"/>
          <w:szCs w:val="24"/>
        </w:rPr>
        <w:t xml:space="preserve"> tone </w:t>
      </w:r>
      <w:r w:rsidR="00B326BC" w:rsidRPr="00A95581">
        <w:rPr>
          <w:rFonts w:ascii="Times New Roman" w:hAnsi="Times New Roman" w:cs="Times New Roman"/>
          <w:bCs/>
          <w:sz w:val="24"/>
          <w:szCs w:val="24"/>
        </w:rPr>
        <w:t>may</w:t>
      </w:r>
      <w:r w:rsidR="00E15279" w:rsidRPr="00A95581">
        <w:rPr>
          <w:rFonts w:ascii="Times New Roman" w:hAnsi="Times New Roman" w:cs="Times New Roman"/>
          <w:bCs/>
          <w:sz w:val="24"/>
          <w:szCs w:val="24"/>
        </w:rPr>
        <w:t xml:space="preserve"> be </w:t>
      </w:r>
      <w:r w:rsidR="00960959" w:rsidRPr="00A95581">
        <w:rPr>
          <w:rFonts w:ascii="Times New Roman" w:hAnsi="Times New Roman" w:cs="Times New Roman"/>
          <w:bCs/>
          <w:sz w:val="24"/>
          <w:szCs w:val="24"/>
        </w:rPr>
        <w:t xml:space="preserve">a </w:t>
      </w:r>
      <w:r w:rsidRPr="00A95581">
        <w:rPr>
          <w:rFonts w:ascii="Times New Roman" w:hAnsi="Times New Roman" w:cs="Times New Roman"/>
          <w:bCs/>
          <w:sz w:val="24"/>
          <w:szCs w:val="24"/>
        </w:rPr>
        <w:t>valuable</w:t>
      </w:r>
      <w:r w:rsidR="00960959" w:rsidRPr="00A95581">
        <w:rPr>
          <w:rFonts w:ascii="Times New Roman" w:hAnsi="Times New Roman" w:cs="Times New Roman"/>
          <w:bCs/>
          <w:sz w:val="24"/>
          <w:szCs w:val="24"/>
        </w:rPr>
        <w:t xml:space="preserve"> </w:t>
      </w:r>
      <w:r w:rsidR="00E15279" w:rsidRPr="00A95581">
        <w:rPr>
          <w:rFonts w:ascii="Times New Roman" w:hAnsi="Times New Roman" w:cs="Times New Roman"/>
          <w:bCs/>
          <w:sz w:val="24"/>
          <w:szCs w:val="24"/>
        </w:rPr>
        <w:t xml:space="preserve">indicator </w:t>
      </w:r>
      <w:r w:rsidR="005B4695" w:rsidRPr="00A95581">
        <w:rPr>
          <w:rFonts w:ascii="Times New Roman" w:hAnsi="Times New Roman" w:cs="Times New Roman"/>
          <w:bCs/>
          <w:sz w:val="24"/>
          <w:szCs w:val="24"/>
        </w:rPr>
        <w:t xml:space="preserve">of </w:t>
      </w:r>
      <w:r w:rsidR="00450F18" w:rsidRPr="00A95581">
        <w:rPr>
          <w:rFonts w:ascii="Times New Roman" w:hAnsi="Times New Roman" w:cs="Times New Roman"/>
          <w:bCs/>
          <w:sz w:val="24"/>
          <w:szCs w:val="24"/>
        </w:rPr>
        <w:t xml:space="preserve">firms' </w:t>
      </w:r>
      <w:r w:rsidR="001066B6" w:rsidRPr="00A95581">
        <w:rPr>
          <w:rFonts w:ascii="Times New Roman" w:hAnsi="Times New Roman" w:cs="Times New Roman"/>
          <w:bCs/>
          <w:sz w:val="24"/>
          <w:szCs w:val="24"/>
        </w:rPr>
        <w:t xml:space="preserve">future </w:t>
      </w:r>
      <w:r w:rsidR="009202B5" w:rsidRPr="00A95581">
        <w:rPr>
          <w:rFonts w:ascii="Times New Roman" w:hAnsi="Times New Roman" w:cs="Times New Roman"/>
          <w:bCs/>
          <w:sz w:val="24"/>
          <w:szCs w:val="24"/>
        </w:rPr>
        <w:t>performance.</w:t>
      </w:r>
      <w:r w:rsidR="009D023A" w:rsidRPr="00A95581">
        <w:rPr>
          <w:rFonts w:ascii="Times New Roman" w:hAnsi="Times New Roman" w:cs="Times New Roman"/>
          <w:bCs/>
          <w:sz w:val="24"/>
          <w:szCs w:val="24"/>
        </w:rPr>
        <w:t xml:space="preserve"> On the other hand, governance </w:t>
      </w:r>
      <w:r w:rsidR="006C0210" w:rsidRPr="00A95581">
        <w:rPr>
          <w:rFonts w:ascii="Times New Roman" w:hAnsi="Times New Roman" w:cs="Times New Roman"/>
          <w:bCs/>
          <w:sz w:val="24"/>
          <w:szCs w:val="24"/>
        </w:rPr>
        <w:t>directors</w:t>
      </w:r>
      <w:r w:rsidR="006F5967" w:rsidRPr="00A95581">
        <w:rPr>
          <w:rFonts w:ascii="Times New Roman" w:hAnsi="Times New Roman" w:cs="Times New Roman"/>
          <w:bCs/>
          <w:sz w:val="24"/>
          <w:szCs w:val="24"/>
        </w:rPr>
        <w:t xml:space="preserve"> </w:t>
      </w:r>
      <w:r w:rsidR="002F3BC8" w:rsidRPr="00A95581">
        <w:rPr>
          <w:rFonts w:ascii="Times New Roman" w:hAnsi="Times New Roman" w:cs="Times New Roman"/>
          <w:bCs/>
          <w:sz w:val="24"/>
          <w:szCs w:val="24"/>
        </w:rPr>
        <w:t xml:space="preserve">are responsible for reporting </w:t>
      </w:r>
      <w:r w:rsidR="00A76935" w:rsidRPr="00A95581">
        <w:rPr>
          <w:rFonts w:ascii="Times New Roman" w:hAnsi="Times New Roman" w:cs="Times New Roman"/>
          <w:bCs/>
          <w:sz w:val="24"/>
          <w:szCs w:val="24"/>
        </w:rPr>
        <w:t>potential</w:t>
      </w:r>
      <w:r w:rsidR="004F108C" w:rsidRPr="00A95581">
        <w:rPr>
          <w:rFonts w:ascii="Times New Roman" w:hAnsi="Times New Roman" w:cs="Times New Roman"/>
          <w:bCs/>
          <w:sz w:val="24"/>
          <w:szCs w:val="24"/>
        </w:rPr>
        <w:t xml:space="preserve"> </w:t>
      </w:r>
      <w:r w:rsidR="00A76935" w:rsidRPr="00A95581">
        <w:rPr>
          <w:rFonts w:ascii="Times New Roman" w:hAnsi="Times New Roman" w:cs="Times New Roman"/>
          <w:bCs/>
          <w:sz w:val="24"/>
          <w:szCs w:val="24"/>
        </w:rPr>
        <w:t>risks,</w:t>
      </w:r>
      <w:r w:rsidR="006B43B4" w:rsidRPr="00A95581">
        <w:rPr>
          <w:rFonts w:ascii="Times New Roman" w:hAnsi="Times New Roman" w:cs="Times New Roman"/>
          <w:bCs/>
          <w:sz w:val="24"/>
          <w:szCs w:val="24"/>
        </w:rPr>
        <w:t xml:space="preserve"> going concern </w:t>
      </w:r>
      <w:r w:rsidRPr="00A95581">
        <w:rPr>
          <w:rFonts w:ascii="Times New Roman" w:hAnsi="Times New Roman" w:cs="Times New Roman"/>
          <w:bCs/>
          <w:sz w:val="24"/>
          <w:szCs w:val="24"/>
        </w:rPr>
        <w:t>issues, and the effectiveness of internal control system</w:t>
      </w:r>
      <w:r w:rsidR="00F03F4C" w:rsidRPr="00A95581">
        <w:rPr>
          <w:rFonts w:ascii="Times New Roman" w:hAnsi="Times New Roman" w:cs="Times New Roman"/>
          <w:bCs/>
          <w:sz w:val="24"/>
          <w:szCs w:val="24"/>
        </w:rPr>
        <w:t>s</w:t>
      </w:r>
      <w:r w:rsidR="00137478" w:rsidRPr="00A95581">
        <w:rPr>
          <w:rFonts w:ascii="Times New Roman" w:hAnsi="Times New Roman" w:cs="Times New Roman"/>
          <w:bCs/>
          <w:sz w:val="24"/>
          <w:szCs w:val="24"/>
        </w:rPr>
        <w:t xml:space="preserve"> that improve </w:t>
      </w:r>
      <w:r w:rsidR="00450F18" w:rsidRPr="00A95581">
        <w:rPr>
          <w:rFonts w:ascii="Times New Roman" w:hAnsi="Times New Roman" w:cs="Times New Roman"/>
          <w:bCs/>
          <w:sz w:val="24"/>
          <w:szCs w:val="24"/>
        </w:rPr>
        <w:t xml:space="preserve">firms' </w:t>
      </w:r>
      <w:r w:rsidR="00137478" w:rsidRPr="00A95581">
        <w:rPr>
          <w:rFonts w:ascii="Times New Roman" w:hAnsi="Times New Roman" w:cs="Times New Roman"/>
          <w:bCs/>
          <w:sz w:val="24"/>
          <w:szCs w:val="24"/>
        </w:rPr>
        <w:t>future performance (</w:t>
      </w:r>
      <w:r w:rsidR="00C05890" w:rsidRPr="00A95581">
        <w:rPr>
          <w:rFonts w:ascii="Times New Roman" w:hAnsi="Times New Roman" w:cs="Times New Roman"/>
          <w:bCs/>
          <w:sz w:val="24"/>
          <w:szCs w:val="24"/>
        </w:rPr>
        <w:t>Siddiqui, 2015</w:t>
      </w:r>
      <w:r w:rsidR="009D023A" w:rsidRPr="00A95581">
        <w:rPr>
          <w:rFonts w:ascii="Times New Roman" w:hAnsi="Times New Roman" w:cs="Times New Roman"/>
          <w:bCs/>
          <w:sz w:val="24"/>
          <w:szCs w:val="24"/>
        </w:rPr>
        <w:t>).</w:t>
      </w:r>
      <w:r w:rsidR="00840380" w:rsidRPr="00A95581">
        <w:rPr>
          <w:rFonts w:ascii="Times New Roman" w:hAnsi="Times New Roman" w:cs="Times New Roman"/>
          <w:bCs/>
          <w:sz w:val="24"/>
          <w:szCs w:val="24"/>
        </w:rPr>
        <w:t xml:space="preserve"> Since governance directors may provide important information about</w:t>
      </w:r>
      <w:r w:rsidR="009A0146" w:rsidRPr="00A95581">
        <w:rPr>
          <w:rFonts w:ascii="Times New Roman" w:hAnsi="Times New Roman" w:cs="Times New Roman"/>
          <w:bCs/>
          <w:sz w:val="24"/>
          <w:szCs w:val="24"/>
        </w:rPr>
        <w:t xml:space="preserve"> future risks</w:t>
      </w:r>
      <w:r w:rsidRPr="00A95581">
        <w:rPr>
          <w:rFonts w:ascii="Times New Roman" w:hAnsi="Times New Roman" w:cs="Times New Roman"/>
          <w:bCs/>
          <w:sz w:val="24"/>
          <w:szCs w:val="24"/>
        </w:rPr>
        <w:t>,</w:t>
      </w:r>
      <w:r w:rsidR="00BB58D1" w:rsidRPr="00A95581">
        <w:rPr>
          <w:rFonts w:ascii="Times New Roman" w:hAnsi="Times New Roman" w:cs="Times New Roman"/>
          <w:bCs/>
          <w:sz w:val="24"/>
          <w:szCs w:val="24"/>
        </w:rPr>
        <w:t xml:space="preserve"> </w:t>
      </w:r>
      <w:r w:rsidRPr="00A95581">
        <w:rPr>
          <w:rFonts w:ascii="Times New Roman" w:hAnsi="Times New Roman" w:cs="Times New Roman"/>
          <w:bCs/>
          <w:sz w:val="24"/>
          <w:szCs w:val="24"/>
        </w:rPr>
        <w:t xml:space="preserve">we contend that the </w:t>
      </w:r>
      <w:r w:rsidR="00245FBE" w:rsidRPr="00A95581">
        <w:rPr>
          <w:rFonts w:ascii="Times New Roman" w:hAnsi="Times New Roman" w:cs="Times New Roman"/>
          <w:bCs/>
          <w:sz w:val="24"/>
          <w:szCs w:val="24"/>
        </w:rPr>
        <w:t>negative tone</w:t>
      </w:r>
      <w:r w:rsidR="009779A2" w:rsidRPr="00A95581">
        <w:rPr>
          <w:rFonts w:ascii="Times New Roman" w:hAnsi="Times New Roman" w:cs="Times New Roman"/>
          <w:bCs/>
          <w:sz w:val="24"/>
          <w:szCs w:val="24"/>
        </w:rPr>
        <w:t xml:space="preserve"> </w:t>
      </w:r>
      <w:r w:rsidRPr="00A95581">
        <w:rPr>
          <w:rFonts w:ascii="Times New Roman" w:hAnsi="Times New Roman" w:cs="Times New Roman"/>
          <w:bCs/>
          <w:sz w:val="24"/>
          <w:szCs w:val="24"/>
        </w:rPr>
        <w:t xml:space="preserve">in the governance section of the annual report </w:t>
      </w:r>
      <w:r w:rsidR="009779A2" w:rsidRPr="00A95581">
        <w:rPr>
          <w:rFonts w:ascii="Times New Roman" w:hAnsi="Times New Roman" w:cs="Times New Roman"/>
          <w:bCs/>
          <w:sz w:val="24"/>
          <w:szCs w:val="24"/>
        </w:rPr>
        <w:t xml:space="preserve">might </w:t>
      </w:r>
      <w:r w:rsidR="005B4695" w:rsidRPr="00A95581">
        <w:rPr>
          <w:rFonts w:ascii="Times New Roman" w:hAnsi="Times New Roman" w:cs="Times New Roman"/>
          <w:bCs/>
          <w:sz w:val="24"/>
          <w:szCs w:val="24"/>
        </w:rPr>
        <w:t>indicate</w:t>
      </w:r>
      <w:r w:rsidR="009779A2" w:rsidRPr="00A95581">
        <w:rPr>
          <w:rFonts w:ascii="Times New Roman" w:hAnsi="Times New Roman" w:cs="Times New Roman"/>
          <w:bCs/>
          <w:sz w:val="24"/>
          <w:szCs w:val="24"/>
        </w:rPr>
        <w:t xml:space="preserve"> future </w:t>
      </w:r>
      <w:r w:rsidR="009779A2" w:rsidRPr="00A95581">
        <w:rPr>
          <w:rFonts w:ascii="Times New Roman" w:hAnsi="Times New Roman" w:cs="Times New Roman"/>
          <w:bCs/>
          <w:sz w:val="24"/>
          <w:szCs w:val="24"/>
        </w:rPr>
        <w:lastRenderedPageBreak/>
        <w:t>performance.</w:t>
      </w:r>
      <w:r w:rsidR="00004CB5" w:rsidRPr="00A95581">
        <w:rPr>
          <w:rFonts w:ascii="Times New Roman" w:hAnsi="Times New Roman" w:cs="Times New Roman"/>
          <w:bCs/>
          <w:sz w:val="24"/>
          <w:szCs w:val="24"/>
        </w:rPr>
        <w:t xml:space="preserve"> It is worth mentioning that executive reporting and governance reporting are the largest two sections in the UK annual </w:t>
      </w:r>
      <w:r w:rsidR="00F01F8B" w:rsidRPr="00A95581">
        <w:rPr>
          <w:rFonts w:ascii="Times New Roman" w:hAnsi="Times New Roman" w:cs="Times New Roman"/>
          <w:bCs/>
          <w:sz w:val="24"/>
          <w:szCs w:val="24"/>
        </w:rPr>
        <w:t>report narratives</w:t>
      </w:r>
      <w:r w:rsidR="00004CB5" w:rsidRPr="00A95581">
        <w:rPr>
          <w:rFonts w:ascii="Times New Roman" w:hAnsi="Times New Roman" w:cs="Times New Roman"/>
          <w:bCs/>
          <w:sz w:val="24"/>
          <w:szCs w:val="24"/>
        </w:rPr>
        <w:t xml:space="preserve">. However, it is not expected that executives and governance directors with different financial reporting responsibilities would display </w:t>
      </w:r>
      <w:r w:rsidR="00960959" w:rsidRPr="00A95581">
        <w:rPr>
          <w:rFonts w:ascii="Times New Roman" w:hAnsi="Times New Roman" w:cs="Times New Roman"/>
          <w:bCs/>
          <w:sz w:val="24"/>
          <w:szCs w:val="24"/>
        </w:rPr>
        <w:t xml:space="preserve">a </w:t>
      </w:r>
      <w:r w:rsidR="00004CB5" w:rsidRPr="00A95581">
        <w:rPr>
          <w:rFonts w:ascii="Times New Roman" w:hAnsi="Times New Roman" w:cs="Times New Roman"/>
          <w:bCs/>
          <w:sz w:val="24"/>
          <w:szCs w:val="24"/>
        </w:rPr>
        <w:t>similar tone</w:t>
      </w:r>
      <w:r w:rsidRPr="00A95581">
        <w:rPr>
          <w:rFonts w:ascii="Times New Roman" w:hAnsi="Times New Roman" w:cs="Times New Roman"/>
          <w:bCs/>
          <w:sz w:val="24"/>
          <w:szCs w:val="24"/>
        </w:rPr>
        <w:t xml:space="preserve"> in the annual report</w:t>
      </w:r>
      <w:r w:rsidR="00000CA6" w:rsidRPr="00A95581">
        <w:rPr>
          <w:rFonts w:ascii="Times New Roman" w:hAnsi="Times New Roman" w:cs="Times New Roman"/>
          <w:bCs/>
          <w:sz w:val="24"/>
          <w:szCs w:val="24"/>
        </w:rPr>
        <w:t xml:space="preserve"> (Bassyouny and Abdelfattah, 2022)</w:t>
      </w:r>
      <w:r w:rsidR="00004CB5" w:rsidRPr="00A95581">
        <w:rPr>
          <w:rFonts w:ascii="Times New Roman" w:hAnsi="Times New Roman" w:cs="Times New Roman"/>
          <w:bCs/>
          <w:sz w:val="24"/>
          <w:szCs w:val="24"/>
        </w:rPr>
        <w:t xml:space="preserve">. Consequently, in this part of </w:t>
      </w:r>
      <w:r w:rsidR="00960959" w:rsidRPr="00A95581">
        <w:rPr>
          <w:rFonts w:ascii="Times New Roman" w:hAnsi="Times New Roman" w:cs="Times New Roman"/>
          <w:bCs/>
          <w:sz w:val="24"/>
          <w:szCs w:val="24"/>
        </w:rPr>
        <w:t>our</w:t>
      </w:r>
      <w:r w:rsidR="00004CB5" w:rsidRPr="00A95581">
        <w:rPr>
          <w:rFonts w:ascii="Times New Roman" w:hAnsi="Times New Roman" w:cs="Times New Roman"/>
          <w:bCs/>
          <w:sz w:val="24"/>
          <w:szCs w:val="24"/>
        </w:rPr>
        <w:t xml:space="preserve"> study, we </w:t>
      </w:r>
      <w:r w:rsidR="00960959" w:rsidRPr="00A95581">
        <w:rPr>
          <w:rFonts w:ascii="Times New Roman" w:hAnsi="Times New Roman" w:cs="Times New Roman"/>
          <w:bCs/>
          <w:sz w:val="24"/>
          <w:szCs w:val="24"/>
        </w:rPr>
        <w:t>e</w:t>
      </w:r>
      <w:r w:rsidR="00004CB5" w:rsidRPr="00A95581">
        <w:rPr>
          <w:rFonts w:ascii="Times New Roman" w:hAnsi="Times New Roman" w:cs="Times New Roman"/>
          <w:bCs/>
          <w:sz w:val="24"/>
          <w:szCs w:val="24"/>
        </w:rPr>
        <w:t xml:space="preserve">xplore which </w:t>
      </w:r>
      <w:r w:rsidR="00960959" w:rsidRPr="00A95581">
        <w:rPr>
          <w:rFonts w:ascii="Times New Roman" w:hAnsi="Times New Roman" w:cs="Times New Roman"/>
          <w:bCs/>
          <w:sz w:val="24"/>
          <w:szCs w:val="24"/>
        </w:rPr>
        <w:t xml:space="preserve">section of annual reports has the narrative tone most </w:t>
      </w:r>
      <w:r w:rsidR="00004CB5" w:rsidRPr="00A95581">
        <w:rPr>
          <w:rFonts w:ascii="Times New Roman" w:hAnsi="Times New Roman" w:cs="Times New Roman"/>
          <w:bCs/>
          <w:sz w:val="24"/>
          <w:szCs w:val="24"/>
        </w:rPr>
        <w:t xml:space="preserve">associated with </w:t>
      </w:r>
      <w:r w:rsidR="00960959" w:rsidRPr="00A95581">
        <w:rPr>
          <w:rFonts w:ascii="Times New Roman" w:hAnsi="Times New Roman" w:cs="Times New Roman"/>
          <w:bCs/>
          <w:sz w:val="24"/>
          <w:szCs w:val="24"/>
        </w:rPr>
        <w:t xml:space="preserve">a </w:t>
      </w:r>
      <w:r w:rsidR="00004CB5" w:rsidRPr="00A95581">
        <w:rPr>
          <w:rFonts w:ascii="Times New Roman" w:hAnsi="Times New Roman" w:cs="Times New Roman"/>
          <w:bCs/>
          <w:sz w:val="24"/>
          <w:szCs w:val="24"/>
        </w:rPr>
        <w:t>firm</w:t>
      </w:r>
      <w:r w:rsidR="00960959" w:rsidRPr="00A95581">
        <w:rPr>
          <w:rFonts w:ascii="Times New Roman" w:hAnsi="Times New Roman" w:cs="Times New Roman"/>
          <w:bCs/>
          <w:sz w:val="24"/>
          <w:szCs w:val="24"/>
        </w:rPr>
        <w:t>'s future</w:t>
      </w:r>
      <w:r w:rsidR="00004CB5" w:rsidRPr="00A95581">
        <w:rPr>
          <w:rFonts w:ascii="Times New Roman" w:hAnsi="Times New Roman" w:cs="Times New Roman"/>
          <w:bCs/>
          <w:sz w:val="24"/>
          <w:szCs w:val="24"/>
        </w:rPr>
        <w:t xml:space="preserve"> performance </w:t>
      </w:r>
      <w:r w:rsidR="00960959" w:rsidRPr="00A95581">
        <w:rPr>
          <w:rFonts w:ascii="Times New Roman" w:hAnsi="Times New Roman" w:cs="Times New Roman"/>
          <w:bCs/>
          <w:sz w:val="24"/>
          <w:szCs w:val="24"/>
        </w:rPr>
        <w:t>with</w:t>
      </w:r>
      <w:r w:rsidR="00004CB5" w:rsidRPr="00A95581">
        <w:rPr>
          <w:rFonts w:ascii="Times New Roman" w:hAnsi="Times New Roman" w:cs="Times New Roman"/>
          <w:bCs/>
          <w:sz w:val="24"/>
          <w:szCs w:val="24"/>
        </w:rPr>
        <w:t>in the UK context</w:t>
      </w:r>
      <w:r w:rsidR="00960959" w:rsidRPr="00A95581">
        <w:rPr>
          <w:rFonts w:ascii="Times New Roman" w:hAnsi="Times New Roman" w:cs="Times New Roman"/>
          <w:bCs/>
          <w:sz w:val="24"/>
          <w:szCs w:val="24"/>
        </w:rPr>
        <w:t xml:space="preserve"> </w:t>
      </w:r>
      <w:r w:rsidRPr="00A95581">
        <w:rPr>
          <w:rFonts w:ascii="Times New Roman" w:hAnsi="Times New Roman" w:cs="Times New Roman"/>
          <w:bCs/>
          <w:sz w:val="24"/>
          <w:szCs w:val="24"/>
        </w:rPr>
        <w:t xml:space="preserve">that </w:t>
      </w:r>
      <w:r w:rsidR="00960959" w:rsidRPr="00A95581">
        <w:rPr>
          <w:rFonts w:ascii="Times New Roman" w:hAnsi="Times New Roman" w:cs="Times New Roman"/>
          <w:bCs/>
          <w:sz w:val="24"/>
          <w:szCs w:val="24"/>
        </w:rPr>
        <w:t>follow</w:t>
      </w:r>
      <w:r w:rsidRPr="00A95581">
        <w:rPr>
          <w:rFonts w:ascii="Times New Roman" w:hAnsi="Times New Roman" w:cs="Times New Roman"/>
          <w:bCs/>
          <w:sz w:val="24"/>
          <w:szCs w:val="24"/>
        </w:rPr>
        <w:t>s</w:t>
      </w:r>
      <w:r w:rsidR="00960959" w:rsidRPr="00A95581">
        <w:rPr>
          <w:rFonts w:ascii="Times New Roman" w:hAnsi="Times New Roman" w:cs="Times New Roman"/>
          <w:bCs/>
          <w:sz w:val="24"/>
          <w:szCs w:val="24"/>
        </w:rPr>
        <w:t xml:space="preserve"> a</w:t>
      </w:r>
      <w:r w:rsidRPr="00A95581">
        <w:rPr>
          <w:rFonts w:ascii="Times New Roman" w:hAnsi="Times New Roman" w:cs="Times New Roman"/>
          <w:bCs/>
          <w:sz w:val="24"/>
          <w:szCs w:val="24"/>
        </w:rPr>
        <w:t xml:space="preserve"> more liberal</w:t>
      </w:r>
      <w:r w:rsidR="00960959" w:rsidRPr="00A95581">
        <w:rPr>
          <w:rFonts w:ascii="Times New Roman" w:hAnsi="Times New Roman" w:cs="Times New Roman"/>
          <w:bCs/>
          <w:sz w:val="24"/>
          <w:szCs w:val="24"/>
        </w:rPr>
        <w:t xml:space="preserve"> principle-based approach</w:t>
      </w:r>
      <w:r w:rsidR="00004CB5" w:rsidRPr="00A95581">
        <w:rPr>
          <w:rFonts w:ascii="Times New Roman" w:hAnsi="Times New Roman" w:cs="Times New Roman"/>
          <w:bCs/>
          <w:sz w:val="24"/>
          <w:szCs w:val="24"/>
        </w:rPr>
        <w:t xml:space="preserve">.  </w:t>
      </w:r>
    </w:p>
    <w:p w14:paraId="110A69E5" w14:textId="0B62CB1F" w:rsidR="00840380" w:rsidRPr="00A95581" w:rsidRDefault="00840380" w:rsidP="002154A6">
      <w:pPr>
        <w:spacing w:after="0" w:line="360" w:lineRule="auto"/>
        <w:jc w:val="both"/>
        <w:rPr>
          <w:rFonts w:ascii="Times New Roman" w:hAnsi="Times New Roman" w:cs="Times New Roman"/>
          <w:bCs/>
          <w:sz w:val="24"/>
          <w:szCs w:val="24"/>
        </w:rPr>
      </w:pPr>
    </w:p>
    <w:p w14:paraId="0F174B3E" w14:textId="1ED5E6A8" w:rsidR="005D79D2" w:rsidRPr="00A95581" w:rsidRDefault="005D79D2" w:rsidP="002154A6">
      <w:pPr>
        <w:spacing w:after="0" w:line="360" w:lineRule="auto"/>
        <w:jc w:val="both"/>
        <w:rPr>
          <w:rFonts w:ascii="Times New Roman" w:hAnsi="Times New Roman" w:cs="Times New Roman"/>
          <w:bCs/>
          <w:sz w:val="24"/>
          <w:szCs w:val="24"/>
        </w:rPr>
      </w:pPr>
      <w:r w:rsidRPr="00A95581">
        <w:rPr>
          <w:rFonts w:ascii="Times New Roman" w:hAnsi="Times New Roman" w:cs="Times New Roman"/>
          <w:b/>
          <w:bCs/>
          <w:sz w:val="24"/>
          <w:szCs w:val="24"/>
        </w:rPr>
        <w:t>H</w:t>
      </w:r>
      <w:r w:rsidR="005B4695" w:rsidRPr="00A95581">
        <w:rPr>
          <w:rFonts w:ascii="Times New Roman" w:hAnsi="Times New Roman" w:cs="Times New Roman"/>
          <w:b/>
          <w:bCs/>
          <w:sz w:val="24"/>
          <w:szCs w:val="24"/>
        </w:rPr>
        <w:t>2</w:t>
      </w:r>
      <w:proofErr w:type="gramStart"/>
      <w:r w:rsidRPr="00A95581">
        <w:rPr>
          <w:rFonts w:ascii="Times New Roman" w:hAnsi="Times New Roman" w:cs="Times New Roman"/>
          <w:b/>
          <w:bCs/>
          <w:sz w:val="24"/>
          <w:szCs w:val="24"/>
        </w:rPr>
        <w:t>a</w:t>
      </w:r>
      <w:r w:rsidRPr="00A95581">
        <w:rPr>
          <w:rFonts w:ascii="Times New Roman" w:hAnsi="Times New Roman" w:cs="Times New Roman"/>
          <w:bCs/>
          <w:sz w:val="24"/>
          <w:szCs w:val="24"/>
        </w:rPr>
        <w:t>:</w:t>
      </w:r>
      <w:r w:rsidR="00A774D6" w:rsidRPr="00A95581">
        <w:rPr>
          <w:rFonts w:ascii="Times New Roman" w:hAnsi="Times New Roman" w:cs="Times New Roman"/>
          <w:bCs/>
          <w:sz w:val="24"/>
          <w:szCs w:val="24"/>
        </w:rPr>
        <w:t>The</w:t>
      </w:r>
      <w:proofErr w:type="gramEnd"/>
      <w:r w:rsidR="00A774D6" w:rsidRPr="00A95581">
        <w:rPr>
          <w:rFonts w:ascii="Times New Roman" w:hAnsi="Times New Roman" w:cs="Times New Roman"/>
          <w:bCs/>
          <w:sz w:val="24"/>
          <w:szCs w:val="24"/>
        </w:rPr>
        <w:t xml:space="preserve"> negative tone </w:t>
      </w:r>
      <w:r w:rsidR="00D0236D" w:rsidRPr="00A95581">
        <w:rPr>
          <w:rFonts w:ascii="Times New Roman" w:hAnsi="Times New Roman" w:cs="Times New Roman"/>
          <w:bCs/>
          <w:sz w:val="24"/>
          <w:szCs w:val="24"/>
        </w:rPr>
        <w:t xml:space="preserve">of </w:t>
      </w:r>
      <w:r w:rsidR="00450F18" w:rsidRPr="00A95581">
        <w:rPr>
          <w:rFonts w:ascii="Times New Roman" w:hAnsi="Times New Roman" w:cs="Times New Roman"/>
          <w:bCs/>
          <w:sz w:val="24"/>
          <w:szCs w:val="24"/>
        </w:rPr>
        <w:t xml:space="preserve">executives' </w:t>
      </w:r>
      <w:r w:rsidR="00D0236D" w:rsidRPr="00A95581">
        <w:rPr>
          <w:rFonts w:ascii="Times New Roman" w:hAnsi="Times New Roman" w:cs="Times New Roman"/>
          <w:bCs/>
          <w:sz w:val="24"/>
          <w:szCs w:val="24"/>
        </w:rPr>
        <w:t>narratives</w:t>
      </w:r>
      <w:r w:rsidR="00A774D6" w:rsidRPr="00A95581">
        <w:rPr>
          <w:rFonts w:ascii="Times New Roman" w:hAnsi="Times New Roman" w:cs="Times New Roman"/>
          <w:bCs/>
          <w:sz w:val="24"/>
          <w:szCs w:val="24"/>
        </w:rPr>
        <w:t xml:space="preserve"> is associated with lower future performance.</w:t>
      </w:r>
    </w:p>
    <w:p w14:paraId="78EDDB63" w14:textId="0EFE9087" w:rsidR="00AF0678" w:rsidRPr="00A95581" w:rsidRDefault="005D79D2" w:rsidP="002154A6">
      <w:pPr>
        <w:spacing w:after="0" w:line="360" w:lineRule="auto"/>
        <w:jc w:val="both"/>
        <w:rPr>
          <w:rFonts w:ascii="Times New Roman" w:hAnsi="Times New Roman" w:cs="Times New Roman"/>
          <w:bCs/>
          <w:sz w:val="24"/>
          <w:szCs w:val="24"/>
        </w:rPr>
      </w:pPr>
      <w:r w:rsidRPr="00A95581">
        <w:rPr>
          <w:rFonts w:ascii="Times New Roman" w:hAnsi="Times New Roman" w:cs="Times New Roman"/>
          <w:b/>
          <w:bCs/>
          <w:sz w:val="24"/>
          <w:szCs w:val="24"/>
        </w:rPr>
        <w:t>H</w:t>
      </w:r>
      <w:r w:rsidR="005B4695" w:rsidRPr="00A95581">
        <w:rPr>
          <w:rFonts w:ascii="Times New Roman" w:hAnsi="Times New Roman" w:cs="Times New Roman"/>
          <w:b/>
          <w:bCs/>
          <w:sz w:val="24"/>
          <w:szCs w:val="24"/>
        </w:rPr>
        <w:t>2</w:t>
      </w:r>
      <w:proofErr w:type="gramStart"/>
      <w:r w:rsidRPr="00A95581">
        <w:rPr>
          <w:rFonts w:ascii="Times New Roman" w:hAnsi="Times New Roman" w:cs="Times New Roman"/>
          <w:b/>
          <w:bCs/>
          <w:sz w:val="24"/>
          <w:szCs w:val="24"/>
        </w:rPr>
        <w:t>b</w:t>
      </w:r>
      <w:r w:rsidRPr="00A95581">
        <w:rPr>
          <w:rFonts w:ascii="Times New Roman" w:hAnsi="Times New Roman" w:cs="Times New Roman"/>
          <w:bCs/>
          <w:sz w:val="24"/>
          <w:szCs w:val="24"/>
        </w:rPr>
        <w:t>:</w:t>
      </w:r>
      <w:r w:rsidR="00AF0678" w:rsidRPr="00A95581">
        <w:rPr>
          <w:rFonts w:ascii="Times New Roman" w:hAnsi="Times New Roman" w:cs="Times New Roman"/>
          <w:bCs/>
          <w:sz w:val="24"/>
          <w:szCs w:val="24"/>
        </w:rPr>
        <w:t>The</w:t>
      </w:r>
      <w:proofErr w:type="gramEnd"/>
      <w:r w:rsidR="00AF0678" w:rsidRPr="00A95581">
        <w:rPr>
          <w:rFonts w:ascii="Times New Roman" w:hAnsi="Times New Roman" w:cs="Times New Roman"/>
          <w:bCs/>
          <w:sz w:val="24"/>
          <w:szCs w:val="24"/>
        </w:rPr>
        <w:t xml:space="preserve"> negative tone of governance narratives is associated with lower future performance.</w:t>
      </w:r>
    </w:p>
    <w:p w14:paraId="431BE676" w14:textId="77777777" w:rsidR="009D68C6" w:rsidRPr="00A95581" w:rsidRDefault="009D68C6" w:rsidP="002154A6">
      <w:pPr>
        <w:spacing w:after="0" w:line="360" w:lineRule="auto"/>
        <w:jc w:val="both"/>
        <w:rPr>
          <w:rFonts w:ascii="Times New Roman" w:hAnsi="Times New Roman" w:cs="Times New Roman"/>
          <w:bCs/>
          <w:sz w:val="24"/>
          <w:szCs w:val="24"/>
        </w:rPr>
      </w:pPr>
    </w:p>
    <w:p w14:paraId="0FCB3E6D" w14:textId="22E1ADA6" w:rsidR="0018348C" w:rsidRPr="00A95581" w:rsidRDefault="0018348C" w:rsidP="007C37BE">
      <w:pPr>
        <w:pStyle w:val="ListParagraph"/>
        <w:numPr>
          <w:ilvl w:val="0"/>
          <w:numId w:val="8"/>
        </w:numPr>
        <w:spacing w:after="0" w:line="360" w:lineRule="auto"/>
        <w:jc w:val="both"/>
        <w:rPr>
          <w:rFonts w:ascii="Times New Roman" w:hAnsi="Times New Roman" w:cs="Times New Roman"/>
          <w:b/>
          <w:sz w:val="24"/>
          <w:szCs w:val="24"/>
        </w:rPr>
      </w:pPr>
      <w:r w:rsidRPr="00A95581">
        <w:rPr>
          <w:rFonts w:ascii="Times New Roman" w:hAnsi="Times New Roman" w:cs="Times New Roman"/>
          <w:b/>
          <w:sz w:val="24"/>
          <w:szCs w:val="24"/>
        </w:rPr>
        <w:t xml:space="preserve">Research design and data. </w:t>
      </w:r>
    </w:p>
    <w:p w14:paraId="13BC9D0D" w14:textId="622D14A6" w:rsidR="007A1B4D" w:rsidRPr="00A95581" w:rsidRDefault="007A1B4D" w:rsidP="0018348C">
      <w:pPr>
        <w:pStyle w:val="ListParagraph"/>
        <w:numPr>
          <w:ilvl w:val="1"/>
          <w:numId w:val="7"/>
        </w:numPr>
        <w:spacing w:after="0" w:line="360" w:lineRule="auto"/>
        <w:jc w:val="both"/>
        <w:rPr>
          <w:rFonts w:ascii="Times New Roman" w:hAnsi="Times New Roman" w:cs="Times New Roman"/>
          <w:b/>
          <w:sz w:val="24"/>
          <w:szCs w:val="24"/>
        </w:rPr>
      </w:pPr>
      <w:r w:rsidRPr="00A95581">
        <w:rPr>
          <w:rFonts w:ascii="Times New Roman" w:hAnsi="Times New Roman" w:cs="Times New Roman"/>
          <w:b/>
          <w:sz w:val="24"/>
          <w:szCs w:val="24"/>
        </w:rPr>
        <w:t>Variable definitions</w:t>
      </w:r>
    </w:p>
    <w:p w14:paraId="016CE57B" w14:textId="29E26128" w:rsidR="005E7F48" w:rsidRPr="00A95581" w:rsidRDefault="00960959" w:rsidP="002154A6">
      <w:pPr>
        <w:spacing w:after="0" w:line="360" w:lineRule="auto"/>
        <w:jc w:val="both"/>
        <w:rPr>
          <w:rFonts w:ascii="Times New Roman" w:hAnsi="Times New Roman" w:cs="Times New Roman"/>
          <w:bCs/>
          <w:sz w:val="24"/>
          <w:szCs w:val="24"/>
        </w:rPr>
      </w:pPr>
      <w:r w:rsidRPr="00A95581">
        <w:rPr>
          <w:rFonts w:ascii="Times New Roman" w:hAnsi="Times New Roman" w:cs="Times New Roman"/>
          <w:bCs/>
          <w:sz w:val="24"/>
          <w:szCs w:val="24"/>
        </w:rPr>
        <w:t>We use a computerised textual analysis with the bag-of-words approach to capture the tone of narrative reporting</w:t>
      </w:r>
      <w:r w:rsidR="003611FC" w:rsidRPr="00A95581">
        <w:rPr>
          <w:rFonts w:ascii="Times New Roman" w:hAnsi="Times New Roman" w:cs="Times New Roman"/>
          <w:bCs/>
          <w:sz w:val="24"/>
          <w:szCs w:val="24"/>
        </w:rPr>
        <w:t xml:space="preserve">. Specifically, we </w:t>
      </w:r>
      <w:r w:rsidRPr="00A95581">
        <w:rPr>
          <w:rFonts w:ascii="Times New Roman" w:hAnsi="Times New Roman" w:cs="Times New Roman"/>
          <w:bCs/>
          <w:sz w:val="24"/>
          <w:szCs w:val="24"/>
        </w:rPr>
        <w:t xml:space="preserve">use the </w:t>
      </w:r>
      <w:r w:rsidR="003611FC" w:rsidRPr="00A95581">
        <w:rPr>
          <w:rFonts w:ascii="Times New Roman" w:hAnsi="Times New Roman" w:cs="Times New Roman"/>
          <w:bCs/>
          <w:sz w:val="24"/>
          <w:szCs w:val="24"/>
        </w:rPr>
        <w:t xml:space="preserve">CFIE software </w:t>
      </w:r>
      <w:r w:rsidR="00553C5D" w:rsidRPr="00A95581">
        <w:rPr>
          <w:rFonts w:ascii="Times New Roman" w:hAnsi="Times New Roman" w:cs="Times New Roman"/>
          <w:bCs/>
          <w:sz w:val="24"/>
          <w:szCs w:val="24"/>
        </w:rPr>
        <w:t xml:space="preserve">developed </w:t>
      </w:r>
      <w:r w:rsidRPr="00A95581">
        <w:rPr>
          <w:rFonts w:ascii="Times New Roman" w:hAnsi="Times New Roman" w:cs="Times New Roman"/>
          <w:bCs/>
          <w:sz w:val="24"/>
          <w:szCs w:val="24"/>
        </w:rPr>
        <w:t>specific</w:t>
      </w:r>
      <w:r w:rsidR="00553C5D" w:rsidRPr="00A95581">
        <w:rPr>
          <w:rFonts w:ascii="Times New Roman" w:hAnsi="Times New Roman" w:cs="Times New Roman"/>
          <w:bCs/>
          <w:sz w:val="24"/>
          <w:szCs w:val="24"/>
        </w:rPr>
        <w:t>ally</w:t>
      </w:r>
      <w:r w:rsidRPr="00A95581">
        <w:rPr>
          <w:rFonts w:ascii="Times New Roman" w:hAnsi="Times New Roman" w:cs="Times New Roman"/>
          <w:bCs/>
          <w:sz w:val="24"/>
          <w:szCs w:val="24"/>
        </w:rPr>
        <w:t xml:space="preserve"> to analyse </w:t>
      </w:r>
      <w:r w:rsidR="00553C5D" w:rsidRPr="00A95581">
        <w:rPr>
          <w:rFonts w:ascii="Times New Roman" w:hAnsi="Times New Roman" w:cs="Times New Roman"/>
          <w:bCs/>
          <w:sz w:val="24"/>
          <w:szCs w:val="24"/>
        </w:rPr>
        <w:t>the UK PDF annual report</w:t>
      </w:r>
      <w:r w:rsidR="005D738C" w:rsidRPr="00A95581">
        <w:rPr>
          <w:rFonts w:ascii="Times New Roman" w:hAnsi="Times New Roman" w:cs="Times New Roman"/>
          <w:bCs/>
          <w:sz w:val="24"/>
          <w:szCs w:val="24"/>
        </w:rPr>
        <w:t xml:space="preserve"> structure</w:t>
      </w:r>
      <w:r w:rsidR="003611FC" w:rsidRPr="00A95581">
        <w:rPr>
          <w:rFonts w:ascii="Times New Roman" w:hAnsi="Times New Roman" w:cs="Times New Roman"/>
          <w:bCs/>
          <w:sz w:val="24"/>
          <w:szCs w:val="24"/>
        </w:rPr>
        <w:t xml:space="preserve">. This software </w:t>
      </w:r>
      <w:r w:rsidR="005D738C" w:rsidRPr="00A95581">
        <w:rPr>
          <w:rFonts w:ascii="Times New Roman" w:hAnsi="Times New Roman" w:cs="Times New Roman"/>
          <w:bCs/>
          <w:sz w:val="24"/>
          <w:szCs w:val="24"/>
        </w:rPr>
        <w:t>extracts the text</w:t>
      </w:r>
      <w:r w:rsidR="00F8543B" w:rsidRPr="00A95581">
        <w:rPr>
          <w:rFonts w:ascii="Times New Roman" w:hAnsi="Times New Roman" w:cs="Times New Roman"/>
          <w:bCs/>
          <w:sz w:val="24"/>
          <w:szCs w:val="24"/>
        </w:rPr>
        <w:t xml:space="preserve"> and calculate</w:t>
      </w:r>
      <w:r w:rsidRPr="00A95581">
        <w:rPr>
          <w:rFonts w:ascii="Times New Roman" w:hAnsi="Times New Roman" w:cs="Times New Roman"/>
          <w:bCs/>
          <w:sz w:val="24"/>
          <w:szCs w:val="24"/>
        </w:rPr>
        <w:t>s each section's word frequency</w:t>
      </w:r>
      <w:r w:rsidR="00F8543B" w:rsidRPr="00A95581">
        <w:rPr>
          <w:rFonts w:ascii="Times New Roman" w:hAnsi="Times New Roman" w:cs="Times New Roman"/>
          <w:bCs/>
          <w:sz w:val="24"/>
          <w:szCs w:val="24"/>
        </w:rPr>
        <w:t xml:space="preserve"> according to the chosen wordlist (El-Haj et al., 2020</w:t>
      </w:r>
      <w:r w:rsidR="00C02255" w:rsidRPr="00A95581">
        <w:rPr>
          <w:rFonts w:ascii="Times New Roman" w:hAnsi="Times New Roman" w:cs="Times New Roman"/>
          <w:bCs/>
          <w:sz w:val="24"/>
          <w:szCs w:val="24"/>
        </w:rPr>
        <w:t>; Bassyouny et al., 2022</w:t>
      </w:r>
      <w:r w:rsidR="00F8543B" w:rsidRPr="00A95581">
        <w:rPr>
          <w:rFonts w:ascii="Times New Roman" w:hAnsi="Times New Roman" w:cs="Times New Roman"/>
          <w:bCs/>
          <w:sz w:val="24"/>
          <w:szCs w:val="24"/>
        </w:rPr>
        <w:t xml:space="preserve">). </w:t>
      </w:r>
      <w:r w:rsidR="00E04347" w:rsidRPr="00A95581">
        <w:rPr>
          <w:rFonts w:ascii="Times New Roman" w:hAnsi="Times New Roman" w:cs="Times New Roman"/>
          <w:bCs/>
          <w:sz w:val="24"/>
          <w:szCs w:val="24"/>
        </w:rPr>
        <w:t>The ba</w:t>
      </w:r>
      <w:r w:rsidR="005A64BA" w:rsidRPr="00A95581">
        <w:rPr>
          <w:rFonts w:ascii="Times New Roman" w:hAnsi="Times New Roman" w:cs="Times New Roman"/>
          <w:bCs/>
          <w:sz w:val="24"/>
          <w:szCs w:val="24"/>
        </w:rPr>
        <w:t>g</w:t>
      </w:r>
      <w:r w:rsidR="00E04347" w:rsidRPr="00A95581">
        <w:rPr>
          <w:rFonts w:ascii="Times New Roman" w:hAnsi="Times New Roman" w:cs="Times New Roman"/>
          <w:bCs/>
          <w:sz w:val="24"/>
          <w:szCs w:val="24"/>
        </w:rPr>
        <w:t xml:space="preserve">-of-words approach </w:t>
      </w:r>
      <w:r w:rsidR="00E11EF1" w:rsidRPr="00A95581">
        <w:rPr>
          <w:rFonts w:ascii="Times New Roman" w:hAnsi="Times New Roman" w:cs="Times New Roman"/>
          <w:bCs/>
          <w:sz w:val="24"/>
          <w:szCs w:val="24"/>
        </w:rPr>
        <w:t xml:space="preserve">is the </w:t>
      </w:r>
      <w:proofErr w:type="gramStart"/>
      <w:r w:rsidR="00E11EF1" w:rsidRPr="00A95581">
        <w:rPr>
          <w:rFonts w:ascii="Times New Roman" w:hAnsi="Times New Roman" w:cs="Times New Roman"/>
          <w:bCs/>
          <w:sz w:val="24"/>
          <w:szCs w:val="24"/>
        </w:rPr>
        <w:t>most commonly used</w:t>
      </w:r>
      <w:proofErr w:type="gramEnd"/>
      <w:r w:rsidR="00E11EF1" w:rsidRPr="00A95581">
        <w:rPr>
          <w:rFonts w:ascii="Times New Roman" w:hAnsi="Times New Roman" w:cs="Times New Roman"/>
          <w:bCs/>
          <w:sz w:val="24"/>
          <w:szCs w:val="24"/>
        </w:rPr>
        <w:t xml:space="preserve"> </w:t>
      </w:r>
      <w:r w:rsidR="003611FC" w:rsidRPr="00A95581">
        <w:rPr>
          <w:rFonts w:ascii="Times New Roman" w:hAnsi="Times New Roman" w:cs="Times New Roman"/>
          <w:bCs/>
          <w:sz w:val="24"/>
          <w:szCs w:val="24"/>
        </w:rPr>
        <w:t>technique</w:t>
      </w:r>
      <w:r w:rsidR="00E11EF1" w:rsidRPr="00A95581">
        <w:rPr>
          <w:rFonts w:ascii="Times New Roman" w:hAnsi="Times New Roman" w:cs="Times New Roman"/>
          <w:bCs/>
          <w:sz w:val="24"/>
          <w:szCs w:val="24"/>
        </w:rPr>
        <w:t xml:space="preserve"> in textual analysis</w:t>
      </w:r>
      <w:r w:rsidR="003611FC" w:rsidRPr="00A95581">
        <w:rPr>
          <w:rFonts w:ascii="Times New Roman" w:hAnsi="Times New Roman" w:cs="Times New Roman"/>
          <w:bCs/>
          <w:sz w:val="24"/>
          <w:szCs w:val="24"/>
        </w:rPr>
        <w:t>, especially by studies in accounting and finance</w:t>
      </w:r>
      <w:r w:rsidR="00C41397" w:rsidRPr="00A95581">
        <w:rPr>
          <w:rFonts w:ascii="Times New Roman" w:hAnsi="Times New Roman" w:cs="Times New Roman"/>
          <w:bCs/>
          <w:sz w:val="24"/>
          <w:szCs w:val="24"/>
        </w:rPr>
        <w:t xml:space="preserve"> </w:t>
      </w:r>
      <w:r w:rsidR="005E7F48" w:rsidRPr="00A95581">
        <w:rPr>
          <w:rFonts w:ascii="Times New Roman" w:hAnsi="Times New Roman" w:cs="Times New Roman"/>
          <w:bCs/>
          <w:sz w:val="24"/>
          <w:szCs w:val="24"/>
        </w:rPr>
        <w:t>(Bassyouny et al., 2020; Henry and Leone, 2016).</w:t>
      </w:r>
    </w:p>
    <w:p w14:paraId="4C3DB4E5" w14:textId="77777777" w:rsidR="00F851D8" w:rsidRPr="00A95581" w:rsidRDefault="00F851D8" w:rsidP="002154A6">
      <w:pPr>
        <w:spacing w:after="0" w:line="360" w:lineRule="auto"/>
        <w:jc w:val="both"/>
        <w:rPr>
          <w:rFonts w:ascii="Times New Roman" w:hAnsi="Times New Roman" w:cs="Times New Roman"/>
          <w:bCs/>
          <w:sz w:val="24"/>
          <w:szCs w:val="24"/>
        </w:rPr>
      </w:pPr>
    </w:p>
    <w:p w14:paraId="47F7F300" w14:textId="752AC652" w:rsidR="005E7F48" w:rsidRPr="00A95581" w:rsidRDefault="005E7F48" w:rsidP="006664CE">
      <w:pPr>
        <w:spacing w:after="0" w:line="360" w:lineRule="auto"/>
        <w:jc w:val="both"/>
        <w:rPr>
          <w:rFonts w:ascii="Times New Roman" w:hAnsi="Times New Roman" w:cs="Times New Roman"/>
          <w:bCs/>
          <w:sz w:val="24"/>
          <w:szCs w:val="24"/>
        </w:rPr>
      </w:pPr>
      <w:r w:rsidRPr="00A95581">
        <w:rPr>
          <w:rFonts w:ascii="Times New Roman" w:hAnsi="Times New Roman" w:cs="Times New Roman"/>
          <w:bCs/>
          <w:sz w:val="24"/>
          <w:szCs w:val="24"/>
        </w:rPr>
        <w:t xml:space="preserve">Following </w:t>
      </w:r>
      <w:r w:rsidR="00C41397" w:rsidRPr="00A95581">
        <w:rPr>
          <w:rFonts w:ascii="Times New Roman" w:hAnsi="Times New Roman" w:cs="Times New Roman"/>
          <w:bCs/>
          <w:sz w:val="24"/>
          <w:szCs w:val="24"/>
        </w:rPr>
        <w:t xml:space="preserve">prior </w:t>
      </w:r>
      <w:r w:rsidR="00EC1F0D" w:rsidRPr="00A95581">
        <w:rPr>
          <w:rFonts w:ascii="Times New Roman" w:hAnsi="Times New Roman" w:cs="Times New Roman"/>
          <w:bCs/>
          <w:sz w:val="24"/>
          <w:szCs w:val="24"/>
        </w:rPr>
        <w:t>studies</w:t>
      </w:r>
      <w:r w:rsidRPr="00A95581">
        <w:rPr>
          <w:rFonts w:ascii="Times New Roman" w:hAnsi="Times New Roman" w:cs="Times New Roman"/>
          <w:bCs/>
          <w:sz w:val="24"/>
          <w:szCs w:val="24"/>
        </w:rPr>
        <w:t xml:space="preserve"> (e.g., </w:t>
      </w:r>
      <w:r w:rsidR="00D65553" w:rsidRPr="00A95581">
        <w:rPr>
          <w:rFonts w:ascii="Times New Roman" w:hAnsi="Times New Roman" w:cs="Times New Roman"/>
          <w:bCs/>
          <w:sz w:val="24"/>
          <w:szCs w:val="24"/>
        </w:rPr>
        <w:t xml:space="preserve">Lee and Park, 2019; </w:t>
      </w:r>
      <w:r w:rsidRPr="00A95581">
        <w:rPr>
          <w:rFonts w:ascii="Times New Roman" w:hAnsi="Times New Roman" w:cs="Times New Roman"/>
          <w:bCs/>
          <w:sz w:val="24"/>
          <w:szCs w:val="24"/>
        </w:rPr>
        <w:t>Feldman et al., 2010;</w:t>
      </w:r>
      <w:r w:rsidR="00F04D93" w:rsidRPr="00A95581">
        <w:rPr>
          <w:rFonts w:ascii="Times New Roman" w:hAnsi="Times New Roman" w:cs="Times New Roman"/>
          <w:bCs/>
          <w:sz w:val="24"/>
          <w:szCs w:val="24"/>
        </w:rPr>
        <w:t xml:space="preserve"> Bassyouny et al., 2020;</w:t>
      </w:r>
      <w:r w:rsidRPr="00A95581">
        <w:rPr>
          <w:rFonts w:ascii="Times New Roman" w:hAnsi="Times New Roman" w:cs="Times New Roman"/>
          <w:bCs/>
          <w:sz w:val="24"/>
          <w:szCs w:val="24"/>
        </w:rPr>
        <w:t xml:space="preserve"> Marquez‑</w:t>
      </w:r>
      <w:proofErr w:type="spellStart"/>
      <w:r w:rsidRPr="00A95581">
        <w:rPr>
          <w:rFonts w:ascii="Times New Roman" w:hAnsi="Times New Roman" w:cs="Times New Roman"/>
          <w:bCs/>
          <w:sz w:val="24"/>
          <w:szCs w:val="24"/>
        </w:rPr>
        <w:t>Illescas</w:t>
      </w:r>
      <w:proofErr w:type="spellEnd"/>
      <w:r w:rsidRPr="00A95581">
        <w:rPr>
          <w:rFonts w:ascii="Times New Roman" w:hAnsi="Times New Roman" w:cs="Times New Roman"/>
          <w:bCs/>
          <w:sz w:val="24"/>
          <w:szCs w:val="24"/>
        </w:rPr>
        <w:t xml:space="preserve"> et al., 2019;</w:t>
      </w:r>
      <w:r w:rsidR="00D65553" w:rsidRPr="00A95581">
        <w:rPr>
          <w:rFonts w:ascii="Times New Roman" w:hAnsi="Times New Roman" w:cs="Times New Roman"/>
          <w:bCs/>
          <w:sz w:val="24"/>
          <w:szCs w:val="24"/>
        </w:rPr>
        <w:t xml:space="preserve"> Davis and Tama-Sweet, 2012</w:t>
      </w:r>
      <w:r w:rsidRPr="00A95581">
        <w:rPr>
          <w:rFonts w:ascii="Times New Roman" w:hAnsi="Times New Roman" w:cs="Times New Roman"/>
          <w:bCs/>
          <w:sz w:val="24"/>
          <w:szCs w:val="24"/>
        </w:rPr>
        <w:t xml:space="preserve">), we </w:t>
      </w:r>
      <w:r w:rsidR="000E5825" w:rsidRPr="00A95581">
        <w:rPr>
          <w:rFonts w:ascii="Times New Roman" w:hAnsi="Times New Roman" w:cs="Times New Roman"/>
          <w:bCs/>
          <w:sz w:val="24"/>
          <w:szCs w:val="24"/>
        </w:rPr>
        <w:t>use</w:t>
      </w:r>
      <w:r w:rsidRPr="00A95581">
        <w:rPr>
          <w:rFonts w:ascii="Times New Roman" w:hAnsi="Times New Roman" w:cs="Times New Roman"/>
          <w:bCs/>
          <w:sz w:val="24"/>
          <w:szCs w:val="24"/>
        </w:rPr>
        <w:t xml:space="preserve"> </w:t>
      </w:r>
      <w:r w:rsidR="00057AD3" w:rsidRPr="00A95581">
        <w:rPr>
          <w:rFonts w:ascii="Times New Roman" w:hAnsi="Times New Roman" w:cs="Times New Roman"/>
          <w:bCs/>
          <w:sz w:val="24"/>
          <w:szCs w:val="24"/>
        </w:rPr>
        <w:t>LM</w:t>
      </w:r>
      <w:r w:rsidRPr="00A95581">
        <w:rPr>
          <w:rFonts w:ascii="Times New Roman" w:hAnsi="Times New Roman" w:cs="Times New Roman"/>
          <w:bCs/>
          <w:sz w:val="24"/>
          <w:szCs w:val="24"/>
        </w:rPr>
        <w:t xml:space="preserve"> </w:t>
      </w:r>
      <w:r w:rsidR="00EC1F0D" w:rsidRPr="00A95581">
        <w:rPr>
          <w:rFonts w:ascii="Times New Roman" w:hAnsi="Times New Roman" w:cs="Times New Roman"/>
          <w:bCs/>
          <w:sz w:val="24"/>
          <w:szCs w:val="24"/>
        </w:rPr>
        <w:t xml:space="preserve">(LM thereafter) </w:t>
      </w:r>
      <w:r w:rsidR="0098624F" w:rsidRPr="00A95581">
        <w:rPr>
          <w:rFonts w:ascii="Times New Roman" w:hAnsi="Times New Roman" w:cs="Times New Roman"/>
          <w:bCs/>
          <w:sz w:val="24"/>
          <w:szCs w:val="24"/>
        </w:rPr>
        <w:t>master di</w:t>
      </w:r>
      <w:r w:rsidR="000977E8" w:rsidRPr="00A95581">
        <w:rPr>
          <w:rFonts w:ascii="Times New Roman" w:hAnsi="Times New Roman" w:cs="Times New Roman"/>
          <w:bCs/>
          <w:sz w:val="24"/>
          <w:szCs w:val="24"/>
        </w:rPr>
        <w:t>ctionary</w:t>
      </w:r>
      <w:r w:rsidRPr="00A95581">
        <w:rPr>
          <w:rFonts w:ascii="Times New Roman" w:hAnsi="Times New Roman" w:cs="Times New Roman"/>
          <w:bCs/>
          <w:sz w:val="24"/>
          <w:szCs w:val="24"/>
        </w:rPr>
        <w:t xml:space="preserve"> to measure </w:t>
      </w:r>
      <w:r w:rsidR="00DD59B0" w:rsidRPr="00A95581">
        <w:rPr>
          <w:rFonts w:ascii="Times New Roman" w:hAnsi="Times New Roman" w:cs="Times New Roman"/>
          <w:bCs/>
          <w:sz w:val="24"/>
          <w:szCs w:val="24"/>
        </w:rPr>
        <w:t>the tone</w:t>
      </w:r>
      <w:r w:rsidR="000977E8" w:rsidRPr="00A95581">
        <w:rPr>
          <w:rFonts w:ascii="Times New Roman" w:hAnsi="Times New Roman" w:cs="Times New Roman"/>
          <w:bCs/>
          <w:sz w:val="24"/>
          <w:szCs w:val="24"/>
        </w:rPr>
        <w:t xml:space="preserve"> for two reasons</w:t>
      </w:r>
      <w:r w:rsidRPr="00A95581">
        <w:rPr>
          <w:rFonts w:ascii="Times New Roman" w:hAnsi="Times New Roman" w:cs="Times New Roman"/>
          <w:bCs/>
          <w:sz w:val="24"/>
          <w:szCs w:val="24"/>
        </w:rPr>
        <w:t xml:space="preserve">. </w:t>
      </w:r>
      <w:r w:rsidR="000977E8" w:rsidRPr="00A95581">
        <w:rPr>
          <w:rFonts w:ascii="Times New Roman" w:hAnsi="Times New Roman" w:cs="Times New Roman"/>
          <w:bCs/>
          <w:sz w:val="24"/>
          <w:szCs w:val="24"/>
        </w:rPr>
        <w:t>F</w:t>
      </w:r>
      <w:r w:rsidRPr="00A95581">
        <w:rPr>
          <w:rFonts w:ascii="Times New Roman" w:hAnsi="Times New Roman" w:cs="Times New Roman"/>
          <w:bCs/>
          <w:sz w:val="24"/>
          <w:szCs w:val="24"/>
        </w:rPr>
        <w:t xml:space="preserve">irst, </w:t>
      </w:r>
      <w:r w:rsidR="00B33EC1" w:rsidRPr="00A95581">
        <w:rPr>
          <w:rFonts w:ascii="Times New Roman" w:hAnsi="Times New Roman" w:cs="Times New Roman"/>
          <w:bCs/>
          <w:sz w:val="24"/>
          <w:szCs w:val="24"/>
        </w:rPr>
        <w:t xml:space="preserve">LM wordlist is created from </w:t>
      </w:r>
      <w:r w:rsidRPr="00A95581">
        <w:rPr>
          <w:rFonts w:ascii="Times New Roman" w:hAnsi="Times New Roman" w:cs="Times New Roman"/>
          <w:bCs/>
          <w:sz w:val="24"/>
          <w:szCs w:val="24"/>
        </w:rPr>
        <w:t>10-K filings</w:t>
      </w:r>
      <w:r w:rsidR="00314004" w:rsidRPr="00A95581">
        <w:rPr>
          <w:rFonts w:ascii="Times New Roman" w:hAnsi="Times New Roman" w:cs="Times New Roman"/>
          <w:bCs/>
          <w:sz w:val="24"/>
          <w:szCs w:val="24"/>
        </w:rPr>
        <w:t>. T</w:t>
      </w:r>
      <w:r w:rsidR="00F16E0A" w:rsidRPr="00A95581">
        <w:rPr>
          <w:rFonts w:ascii="Times New Roman" w:hAnsi="Times New Roman" w:cs="Times New Roman"/>
          <w:bCs/>
          <w:sz w:val="24"/>
          <w:szCs w:val="24"/>
        </w:rPr>
        <w:t>herefore</w:t>
      </w:r>
      <w:r w:rsidR="00B524B9" w:rsidRPr="00A95581">
        <w:rPr>
          <w:rFonts w:ascii="Times New Roman" w:hAnsi="Times New Roman" w:cs="Times New Roman"/>
          <w:bCs/>
          <w:sz w:val="24"/>
          <w:szCs w:val="24"/>
        </w:rPr>
        <w:t>,</w:t>
      </w:r>
      <w:r w:rsidRPr="00A95581">
        <w:rPr>
          <w:rFonts w:ascii="Times New Roman" w:hAnsi="Times New Roman" w:cs="Times New Roman"/>
          <w:bCs/>
          <w:sz w:val="24"/>
          <w:szCs w:val="24"/>
        </w:rPr>
        <w:t xml:space="preserve"> </w:t>
      </w:r>
      <w:r w:rsidR="00F16E0A" w:rsidRPr="00A95581">
        <w:rPr>
          <w:rFonts w:ascii="Times New Roman" w:hAnsi="Times New Roman" w:cs="Times New Roman"/>
          <w:bCs/>
          <w:sz w:val="24"/>
          <w:szCs w:val="24"/>
        </w:rPr>
        <w:t>this wordlist</w:t>
      </w:r>
      <w:r w:rsidRPr="00A95581">
        <w:rPr>
          <w:rFonts w:ascii="Times New Roman" w:hAnsi="Times New Roman" w:cs="Times New Roman"/>
          <w:bCs/>
          <w:sz w:val="24"/>
          <w:szCs w:val="24"/>
        </w:rPr>
        <w:t xml:space="preserve"> is more </w:t>
      </w:r>
      <w:r w:rsidR="00EC1F0D" w:rsidRPr="00A95581">
        <w:rPr>
          <w:rFonts w:ascii="Times New Roman" w:hAnsi="Times New Roman" w:cs="Times New Roman"/>
          <w:bCs/>
          <w:sz w:val="24"/>
          <w:szCs w:val="24"/>
        </w:rPr>
        <w:t xml:space="preserve">reliable and </w:t>
      </w:r>
      <w:r w:rsidR="00F16E0A" w:rsidRPr="00A95581">
        <w:rPr>
          <w:rFonts w:ascii="Times New Roman" w:hAnsi="Times New Roman" w:cs="Times New Roman"/>
          <w:bCs/>
          <w:sz w:val="24"/>
          <w:szCs w:val="24"/>
        </w:rPr>
        <w:t>suitable</w:t>
      </w:r>
      <w:r w:rsidRPr="00A95581">
        <w:rPr>
          <w:rFonts w:ascii="Times New Roman" w:hAnsi="Times New Roman" w:cs="Times New Roman"/>
          <w:bCs/>
          <w:sz w:val="24"/>
          <w:szCs w:val="24"/>
        </w:rPr>
        <w:t xml:space="preserve"> than </w:t>
      </w:r>
      <w:r w:rsidR="00EC1F0D" w:rsidRPr="00A95581">
        <w:rPr>
          <w:rFonts w:ascii="Times New Roman" w:hAnsi="Times New Roman" w:cs="Times New Roman"/>
          <w:bCs/>
          <w:sz w:val="24"/>
          <w:szCs w:val="24"/>
        </w:rPr>
        <w:t xml:space="preserve">the </w:t>
      </w:r>
      <w:r w:rsidRPr="00A95581">
        <w:rPr>
          <w:rFonts w:ascii="Times New Roman" w:hAnsi="Times New Roman" w:cs="Times New Roman"/>
          <w:bCs/>
          <w:sz w:val="24"/>
          <w:szCs w:val="24"/>
        </w:rPr>
        <w:t xml:space="preserve">general </w:t>
      </w:r>
      <w:r w:rsidR="00BC6268" w:rsidRPr="00A95581">
        <w:rPr>
          <w:rFonts w:ascii="Times New Roman" w:hAnsi="Times New Roman" w:cs="Times New Roman"/>
          <w:bCs/>
          <w:sz w:val="24"/>
          <w:szCs w:val="24"/>
        </w:rPr>
        <w:t>wordlists</w:t>
      </w:r>
      <w:r w:rsidR="00E36F3F" w:rsidRPr="00A95581">
        <w:rPr>
          <w:rFonts w:ascii="Times New Roman" w:hAnsi="Times New Roman" w:cs="Times New Roman"/>
          <w:bCs/>
          <w:sz w:val="24"/>
          <w:szCs w:val="24"/>
        </w:rPr>
        <w:t xml:space="preserve"> such as Diction and Harvard</w:t>
      </w:r>
      <w:r w:rsidR="00EC1F0D" w:rsidRPr="00A95581">
        <w:rPr>
          <w:rFonts w:ascii="Times New Roman" w:hAnsi="Times New Roman" w:cs="Times New Roman"/>
          <w:bCs/>
          <w:sz w:val="24"/>
          <w:szCs w:val="24"/>
        </w:rPr>
        <w:t xml:space="preserve"> </w:t>
      </w:r>
      <w:r w:rsidRPr="00A95581">
        <w:rPr>
          <w:rFonts w:ascii="Times New Roman" w:hAnsi="Times New Roman" w:cs="Times New Roman"/>
          <w:bCs/>
          <w:sz w:val="24"/>
          <w:szCs w:val="24"/>
        </w:rPr>
        <w:t>(</w:t>
      </w:r>
      <w:r w:rsidR="00E36F3F" w:rsidRPr="00A95581">
        <w:rPr>
          <w:rFonts w:ascii="Times New Roman" w:hAnsi="Times New Roman" w:cs="Times New Roman"/>
          <w:bCs/>
          <w:sz w:val="24"/>
          <w:szCs w:val="24"/>
        </w:rPr>
        <w:t xml:space="preserve">Loughran and McDonalds, 2011; </w:t>
      </w:r>
      <w:r w:rsidRPr="00A95581">
        <w:rPr>
          <w:rFonts w:ascii="Times New Roman" w:hAnsi="Times New Roman" w:cs="Times New Roman"/>
          <w:bCs/>
          <w:sz w:val="24"/>
          <w:szCs w:val="24"/>
        </w:rPr>
        <w:t xml:space="preserve">Bassyouny et al., 2020). Second, </w:t>
      </w:r>
      <w:r w:rsidR="001C3588" w:rsidRPr="00A95581">
        <w:rPr>
          <w:rFonts w:ascii="Times New Roman" w:hAnsi="Times New Roman" w:cs="Times New Roman"/>
          <w:bCs/>
          <w:sz w:val="24"/>
          <w:szCs w:val="24"/>
        </w:rPr>
        <w:t xml:space="preserve">since our </w:t>
      </w:r>
      <w:proofErr w:type="gramStart"/>
      <w:r w:rsidR="001C3588" w:rsidRPr="00A95581">
        <w:rPr>
          <w:rFonts w:ascii="Times New Roman" w:hAnsi="Times New Roman" w:cs="Times New Roman"/>
          <w:bCs/>
          <w:sz w:val="24"/>
          <w:szCs w:val="24"/>
        </w:rPr>
        <w:t>main focus</w:t>
      </w:r>
      <w:proofErr w:type="gramEnd"/>
      <w:r w:rsidR="001C3588" w:rsidRPr="00A95581">
        <w:rPr>
          <w:rFonts w:ascii="Times New Roman" w:hAnsi="Times New Roman" w:cs="Times New Roman"/>
          <w:bCs/>
          <w:sz w:val="24"/>
          <w:szCs w:val="24"/>
        </w:rPr>
        <w:t xml:space="preserve"> is on negative tone in annual report narratives, </w:t>
      </w:r>
      <w:r w:rsidR="00960959" w:rsidRPr="00A95581">
        <w:rPr>
          <w:rFonts w:ascii="Times New Roman" w:hAnsi="Times New Roman" w:cs="Times New Roman"/>
          <w:bCs/>
          <w:sz w:val="24"/>
          <w:szCs w:val="24"/>
        </w:rPr>
        <w:t xml:space="preserve">the </w:t>
      </w:r>
      <w:r w:rsidR="00A96F15" w:rsidRPr="00A95581">
        <w:rPr>
          <w:rFonts w:ascii="Times New Roman" w:hAnsi="Times New Roman" w:cs="Times New Roman"/>
          <w:bCs/>
          <w:sz w:val="24"/>
          <w:szCs w:val="24"/>
        </w:rPr>
        <w:t>LM wordlist is the most comprehensive</w:t>
      </w:r>
      <w:r w:rsidR="00A12AD7" w:rsidRPr="00A95581">
        <w:rPr>
          <w:rFonts w:ascii="Times New Roman" w:hAnsi="Times New Roman" w:cs="Times New Roman"/>
          <w:bCs/>
          <w:sz w:val="24"/>
          <w:szCs w:val="24"/>
        </w:rPr>
        <w:t xml:space="preserve"> NDT tone wordlists </w:t>
      </w:r>
      <w:r w:rsidR="00CB08AB" w:rsidRPr="00A95581">
        <w:rPr>
          <w:rFonts w:ascii="Times New Roman" w:hAnsi="Times New Roman" w:cs="Times New Roman"/>
          <w:bCs/>
          <w:sz w:val="24"/>
          <w:szCs w:val="24"/>
        </w:rPr>
        <w:t>containing</w:t>
      </w:r>
      <w:r w:rsidR="00A12AD7" w:rsidRPr="00A95581">
        <w:rPr>
          <w:rFonts w:ascii="Times New Roman" w:hAnsi="Times New Roman" w:cs="Times New Roman"/>
          <w:bCs/>
          <w:sz w:val="24"/>
          <w:szCs w:val="24"/>
        </w:rPr>
        <w:t xml:space="preserve"> over 3,400</w:t>
      </w:r>
      <w:r w:rsidR="009D39C0" w:rsidRPr="00A95581">
        <w:rPr>
          <w:rFonts w:ascii="Times New Roman" w:hAnsi="Times New Roman" w:cs="Times New Roman"/>
          <w:bCs/>
          <w:sz w:val="24"/>
          <w:szCs w:val="24"/>
        </w:rPr>
        <w:t xml:space="preserve"> negative words</w:t>
      </w:r>
      <w:r w:rsidRPr="00A95581">
        <w:rPr>
          <w:rFonts w:ascii="Times New Roman" w:hAnsi="Times New Roman" w:cs="Times New Roman"/>
          <w:bCs/>
          <w:sz w:val="24"/>
          <w:szCs w:val="24"/>
        </w:rPr>
        <w:t xml:space="preserve">. </w:t>
      </w:r>
      <w:r w:rsidR="005074DC" w:rsidRPr="00A95581">
        <w:rPr>
          <w:rFonts w:ascii="Times New Roman" w:hAnsi="Times New Roman" w:cs="Times New Roman"/>
          <w:bCs/>
          <w:sz w:val="24"/>
          <w:szCs w:val="24"/>
        </w:rPr>
        <w:t>Subsequently</w:t>
      </w:r>
      <w:r w:rsidRPr="00A95581">
        <w:rPr>
          <w:rFonts w:ascii="Times New Roman" w:hAnsi="Times New Roman" w:cs="Times New Roman"/>
          <w:bCs/>
          <w:sz w:val="24"/>
          <w:szCs w:val="24"/>
        </w:rPr>
        <w:t xml:space="preserve">, </w:t>
      </w:r>
      <w:r w:rsidR="005074DC" w:rsidRPr="00A95581">
        <w:rPr>
          <w:rFonts w:ascii="Times New Roman" w:hAnsi="Times New Roman" w:cs="Times New Roman"/>
          <w:bCs/>
          <w:sz w:val="24"/>
          <w:szCs w:val="24"/>
        </w:rPr>
        <w:t>we measure negative tone as</w:t>
      </w:r>
      <w:r w:rsidRPr="00A95581">
        <w:rPr>
          <w:rFonts w:ascii="Times New Roman" w:hAnsi="Times New Roman" w:cs="Times New Roman"/>
          <w:bCs/>
          <w:sz w:val="24"/>
          <w:szCs w:val="24"/>
        </w:rPr>
        <w:t xml:space="preserve"> </w:t>
      </w:r>
      <w:r w:rsidR="005074DC" w:rsidRPr="00A95581">
        <w:rPr>
          <w:rFonts w:ascii="Times New Roman" w:hAnsi="Times New Roman" w:cs="Times New Roman"/>
          <w:bCs/>
          <w:sz w:val="24"/>
          <w:szCs w:val="24"/>
        </w:rPr>
        <w:t>the number of negative words</w:t>
      </w:r>
      <w:r w:rsidRPr="00A95581">
        <w:rPr>
          <w:rFonts w:ascii="Times New Roman" w:hAnsi="Times New Roman" w:cs="Times New Roman"/>
          <w:bCs/>
          <w:sz w:val="24"/>
          <w:szCs w:val="24"/>
        </w:rPr>
        <w:t xml:space="preserve"> divided by the total number of words to control for the length of the annual reports (</w:t>
      </w:r>
      <w:r w:rsidR="004E57EE" w:rsidRPr="00A95581">
        <w:rPr>
          <w:rFonts w:ascii="Times New Roman" w:hAnsi="Times New Roman" w:cs="Times New Roman"/>
          <w:bCs/>
          <w:sz w:val="24"/>
          <w:szCs w:val="24"/>
        </w:rPr>
        <w:t>Loughran and McDonald, 2011;</w:t>
      </w:r>
      <w:r w:rsidR="009960EF" w:rsidRPr="00A95581">
        <w:rPr>
          <w:rFonts w:ascii="Times New Roman" w:hAnsi="Times New Roman" w:cs="Times New Roman"/>
          <w:bCs/>
          <w:sz w:val="24"/>
          <w:szCs w:val="24"/>
        </w:rPr>
        <w:t xml:space="preserve"> </w:t>
      </w:r>
      <w:r w:rsidR="00934235" w:rsidRPr="00A95581">
        <w:rPr>
          <w:rFonts w:ascii="Times New Roman" w:hAnsi="Times New Roman" w:cs="Times New Roman"/>
          <w:bCs/>
          <w:sz w:val="24"/>
          <w:szCs w:val="24"/>
        </w:rPr>
        <w:t>Huang</w:t>
      </w:r>
      <w:r w:rsidR="004B3211" w:rsidRPr="00A95581">
        <w:rPr>
          <w:rFonts w:ascii="Times New Roman" w:hAnsi="Times New Roman" w:cs="Times New Roman"/>
          <w:bCs/>
          <w:sz w:val="24"/>
          <w:szCs w:val="24"/>
        </w:rPr>
        <w:t xml:space="preserve"> et al., 2014; Fu et al., 2019</w:t>
      </w:r>
      <w:r w:rsidR="004E57EE" w:rsidRPr="00A95581">
        <w:rPr>
          <w:rFonts w:ascii="Times New Roman" w:hAnsi="Times New Roman" w:cs="Times New Roman"/>
          <w:bCs/>
          <w:sz w:val="24"/>
          <w:szCs w:val="24"/>
        </w:rPr>
        <w:t>; Davis et al. 2015;</w:t>
      </w:r>
      <w:r w:rsidRPr="00A95581">
        <w:rPr>
          <w:rFonts w:ascii="Times New Roman" w:hAnsi="Times New Roman" w:cs="Times New Roman"/>
          <w:bCs/>
          <w:sz w:val="24"/>
          <w:szCs w:val="24"/>
        </w:rPr>
        <w:t>).</w:t>
      </w:r>
      <w:r w:rsidR="006664CE" w:rsidRPr="00A95581">
        <w:rPr>
          <w:rFonts w:ascii="Times New Roman" w:hAnsi="Times New Roman" w:cs="Times New Roman"/>
          <w:bCs/>
          <w:sz w:val="24"/>
          <w:szCs w:val="24"/>
        </w:rPr>
        <w:t xml:space="preserve"> </w:t>
      </w:r>
      <w:r w:rsidR="005D7215" w:rsidRPr="00A95581">
        <w:rPr>
          <w:rFonts w:ascii="Times New Roman" w:hAnsi="Times New Roman" w:cs="Times New Roman"/>
          <w:bCs/>
          <w:sz w:val="24"/>
          <w:szCs w:val="24"/>
        </w:rPr>
        <w:t>We further split narrative reporting tone into executives and governance components</w:t>
      </w:r>
      <w:r w:rsidR="00B524B9" w:rsidRPr="00A95581">
        <w:rPr>
          <w:rFonts w:ascii="Times New Roman" w:hAnsi="Times New Roman" w:cs="Times New Roman"/>
          <w:bCs/>
          <w:sz w:val="24"/>
          <w:szCs w:val="24"/>
        </w:rPr>
        <w:t xml:space="preserve"> to examine</w:t>
      </w:r>
      <w:r w:rsidR="005D7215" w:rsidRPr="00A95581">
        <w:rPr>
          <w:rFonts w:ascii="Times New Roman" w:hAnsi="Times New Roman" w:cs="Times New Roman"/>
          <w:bCs/>
          <w:sz w:val="24"/>
          <w:szCs w:val="24"/>
        </w:rPr>
        <w:t xml:space="preserve"> </w:t>
      </w:r>
      <w:r w:rsidR="00B524B9" w:rsidRPr="00A95581">
        <w:rPr>
          <w:rFonts w:ascii="Times New Roman" w:hAnsi="Times New Roman" w:cs="Times New Roman"/>
          <w:bCs/>
          <w:sz w:val="24"/>
          <w:szCs w:val="24"/>
        </w:rPr>
        <w:t>which type of narrative reporting tone</w:t>
      </w:r>
      <w:r w:rsidR="00CB411F" w:rsidRPr="00A95581">
        <w:rPr>
          <w:rFonts w:ascii="Times New Roman" w:hAnsi="Times New Roman" w:cs="Times New Roman"/>
          <w:bCs/>
          <w:sz w:val="24"/>
          <w:szCs w:val="24"/>
        </w:rPr>
        <w:t xml:space="preserve"> </w:t>
      </w:r>
      <w:r w:rsidR="005D7215" w:rsidRPr="00A95581">
        <w:rPr>
          <w:rFonts w:ascii="Times New Roman" w:hAnsi="Times New Roman" w:cs="Times New Roman"/>
          <w:bCs/>
          <w:sz w:val="24"/>
          <w:szCs w:val="24"/>
        </w:rPr>
        <w:t>predicts a f</w:t>
      </w:r>
      <w:r w:rsidR="00450F18" w:rsidRPr="00A95581">
        <w:rPr>
          <w:rFonts w:ascii="Times New Roman" w:hAnsi="Times New Roman" w:cs="Times New Roman"/>
          <w:bCs/>
          <w:sz w:val="24"/>
          <w:szCs w:val="24"/>
        </w:rPr>
        <w:t>irm</w:t>
      </w:r>
      <w:r w:rsidR="00682EDF" w:rsidRPr="00A95581">
        <w:rPr>
          <w:rFonts w:ascii="Times New Roman" w:hAnsi="Times New Roman" w:cs="Times New Roman"/>
          <w:bCs/>
          <w:sz w:val="24"/>
          <w:szCs w:val="24"/>
        </w:rPr>
        <w:t>'</w:t>
      </w:r>
      <w:r w:rsidR="005D7215" w:rsidRPr="00A95581">
        <w:rPr>
          <w:rFonts w:ascii="Times New Roman" w:hAnsi="Times New Roman" w:cs="Times New Roman"/>
          <w:bCs/>
          <w:sz w:val="24"/>
          <w:szCs w:val="24"/>
        </w:rPr>
        <w:t>s</w:t>
      </w:r>
      <w:r w:rsidR="00450F18" w:rsidRPr="00A95581">
        <w:rPr>
          <w:rFonts w:ascii="Times New Roman" w:hAnsi="Times New Roman" w:cs="Times New Roman"/>
          <w:bCs/>
          <w:sz w:val="24"/>
          <w:szCs w:val="24"/>
        </w:rPr>
        <w:t xml:space="preserve"> </w:t>
      </w:r>
      <w:r w:rsidR="009E5FA5" w:rsidRPr="00A95581">
        <w:rPr>
          <w:rFonts w:ascii="Times New Roman" w:hAnsi="Times New Roman" w:cs="Times New Roman"/>
          <w:bCs/>
          <w:sz w:val="24"/>
          <w:szCs w:val="24"/>
        </w:rPr>
        <w:t>future performance</w:t>
      </w:r>
      <w:r w:rsidR="005D7215" w:rsidRPr="00A95581">
        <w:rPr>
          <w:rFonts w:ascii="Times New Roman" w:hAnsi="Times New Roman" w:cs="Times New Roman"/>
          <w:bCs/>
          <w:sz w:val="24"/>
          <w:szCs w:val="24"/>
        </w:rPr>
        <w:t xml:space="preserve">. We then compute the </w:t>
      </w:r>
      <w:r w:rsidR="0009760C" w:rsidRPr="00A95581">
        <w:rPr>
          <w:rFonts w:ascii="Times New Roman" w:hAnsi="Times New Roman" w:cs="Times New Roman"/>
          <w:bCs/>
          <w:sz w:val="24"/>
          <w:szCs w:val="24"/>
        </w:rPr>
        <w:t>negative tone for each section separately</w:t>
      </w:r>
      <w:r w:rsidRPr="00A95581">
        <w:rPr>
          <w:rFonts w:ascii="Times New Roman" w:hAnsi="Times New Roman" w:cs="Times New Roman"/>
          <w:bCs/>
          <w:sz w:val="24"/>
          <w:szCs w:val="24"/>
        </w:rPr>
        <w:t xml:space="preserve">. </w:t>
      </w:r>
      <w:r w:rsidR="005D7215" w:rsidRPr="00A95581">
        <w:rPr>
          <w:rFonts w:ascii="Times New Roman" w:hAnsi="Times New Roman" w:cs="Times New Roman"/>
          <w:bCs/>
          <w:sz w:val="24"/>
          <w:szCs w:val="24"/>
        </w:rPr>
        <w:t xml:space="preserve">The </w:t>
      </w:r>
      <w:r w:rsidRPr="00A95581">
        <w:rPr>
          <w:rFonts w:ascii="Times New Roman" w:hAnsi="Times New Roman" w:cs="Times New Roman"/>
          <w:bCs/>
          <w:i/>
          <w:sz w:val="24"/>
          <w:szCs w:val="24"/>
        </w:rPr>
        <w:t xml:space="preserve">Executives </w:t>
      </w:r>
      <w:r w:rsidR="0005480C" w:rsidRPr="00A95581">
        <w:rPr>
          <w:rFonts w:ascii="Times New Roman" w:hAnsi="Times New Roman" w:cs="Times New Roman"/>
          <w:bCs/>
          <w:i/>
          <w:sz w:val="24"/>
          <w:szCs w:val="24"/>
        </w:rPr>
        <w:t>negative</w:t>
      </w:r>
      <w:r w:rsidRPr="00A95581">
        <w:rPr>
          <w:rFonts w:ascii="Times New Roman" w:hAnsi="Times New Roman" w:cs="Times New Roman"/>
          <w:bCs/>
          <w:i/>
          <w:sz w:val="24"/>
          <w:szCs w:val="24"/>
        </w:rPr>
        <w:t xml:space="preserve"> </w:t>
      </w:r>
      <w:r w:rsidR="00B524B9" w:rsidRPr="00A95581">
        <w:rPr>
          <w:rFonts w:ascii="Times New Roman" w:hAnsi="Times New Roman" w:cs="Times New Roman"/>
          <w:bCs/>
          <w:i/>
          <w:sz w:val="24"/>
          <w:szCs w:val="24"/>
        </w:rPr>
        <w:t>t</w:t>
      </w:r>
      <w:r w:rsidRPr="00A95581">
        <w:rPr>
          <w:rFonts w:ascii="Times New Roman" w:hAnsi="Times New Roman" w:cs="Times New Roman"/>
          <w:bCs/>
          <w:i/>
          <w:sz w:val="24"/>
          <w:szCs w:val="24"/>
        </w:rPr>
        <w:t>one</w:t>
      </w:r>
      <w:r w:rsidR="005D7215" w:rsidRPr="00A95581">
        <w:rPr>
          <w:rFonts w:ascii="Times New Roman" w:hAnsi="Times New Roman" w:cs="Times New Roman"/>
          <w:bCs/>
          <w:i/>
          <w:sz w:val="24"/>
          <w:szCs w:val="24"/>
        </w:rPr>
        <w:t xml:space="preserve"> </w:t>
      </w:r>
      <w:r w:rsidRPr="00A95581">
        <w:rPr>
          <w:rFonts w:ascii="Times New Roman" w:hAnsi="Times New Roman" w:cs="Times New Roman"/>
          <w:bCs/>
          <w:sz w:val="24"/>
          <w:szCs w:val="24"/>
        </w:rPr>
        <w:t xml:space="preserve">focuses on </w:t>
      </w:r>
      <w:r w:rsidR="00450F18" w:rsidRPr="00A95581">
        <w:rPr>
          <w:rFonts w:ascii="Times New Roman" w:hAnsi="Times New Roman" w:cs="Times New Roman"/>
          <w:bCs/>
          <w:sz w:val="24"/>
          <w:szCs w:val="24"/>
        </w:rPr>
        <w:t xml:space="preserve">executives' </w:t>
      </w:r>
      <w:r w:rsidR="00984FE8" w:rsidRPr="00A95581">
        <w:rPr>
          <w:rFonts w:ascii="Times New Roman" w:hAnsi="Times New Roman" w:cs="Times New Roman"/>
          <w:bCs/>
          <w:sz w:val="24"/>
          <w:szCs w:val="24"/>
        </w:rPr>
        <w:lastRenderedPageBreak/>
        <w:t xml:space="preserve">financial </w:t>
      </w:r>
      <w:r w:rsidRPr="00A95581">
        <w:rPr>
          <w:rFonts w:ascii="Times New Roman" w:hAnsi="Times New Roman" w:cs="Times New Roman"/>
          <w:bCs/>
          <w:sz w:val="24"/>
          <w:szCs w:val="24"/>
        </w:rPr>
        <w:t>reporting</w:t>
      </w:r>
      <w:r w:rsidR="006175A2" w:rsidRPr="00A95581">
        <w:rPr>
          <w:rFonts w:ascii="Times New Roman" w:hAnsi="Times New Roman" w:cs="Times New Roman"/>
          <w:bCs/>
          <w:sz w:val="24"/>
          <w:szCs w:val="24"/>
        </w:rPr>
        <w:t xml:space="preserve"> </w:t>
      </w:r>
      <w:r w:rsidR="005D7215" w:rsidRPr="00A95581">
        <w:rPr>
          <w:rFonts w:ascii="Times New Roman" w:hAnsi="Times New Roman" w:cs="Times New Roman"/>
          <w:bCs/>
          <w:sz w:val="24"/>
          <w:szCs w:val="24"/>
        </w:rPr>
        <w:t>which relates to the s</w:t>
      </w:r>
      <w:r w:rsidR="006175A2" w:rsidRPr="00A95581">
        <w:rPr>
          <w:rFonts w:ascii="Times New Roman" w:hAnsi="Times New Roman" w:cs="Times New Roman"/>
          <w:bCs/>
          <w:sz w:val="24"/>
          <w:szCs w:val="24"/>
        </w:rPr>
        <w:t xml:space="preserve">ections provided by CEOs, CFOs and directors </w:t>
      </w:r>
      <w:r w:rsidRPr="00A95581">
        <w:rPr>
          <w:rFonts w:ascii="Times New Roman" w:hAnsi="Times New Roman" w:cs="Times New Roman"/>
          <w:bCs/>
          <w:sz w:val="24"/>
          <w:szCs w:val="24"/>
        </w:rPr>
        <w:t>(</w:t>
      </w:r>
      <w:r w:rsidR="00984FE8" w:rsidRPr="00A95581">
        <w:rPr>
          <w:rFonts w:ascii="Times New Roman" w:hAnsi="Times New Roman" w:cs="Times New Roman"/>
          <w:bCs/>
          <w:sz w:val="24"/>
          <w:szCs w:val="24"/>
        </w:rPr>
        <w:t>Operational and Financial review</w:t>
      </w:r>
      <w:r w:rsidR="006175A2" w:rsidRPr="00A95581">
        <w:rPr>
          <w:rFonts w:ascii="Times New Roman" w:hAnsi="Times New Roman" w:cs="Times New Roman"/>
          <w:bCs/>
          <w:sz w:val="24"/>
          <w:szCs w:val="24"/>
        </w:rPr>
        <w:t>,</w:t>
      </w:r>
      <w:r w:rsidR="00984FE8" w:rsidRPr="00A95581">
        <w:rPr>
          <w:rFonts w:ascii="Times New Roman" w:hAnsi="Times New Roman" w:cs="Times New Roman"/>
          <w:bCs/>
          <w:sz w:val="24"/>
          <w:szCs w:val="24"/>
        </w:rPr>
        <w:t xml:space="preserve"> </w:t>
      </w:r>
      <w:r w:rsidRPr="00A95581">
        <w:rPr>
          <w:rFonts w:ascii="Times New Roman" w:hAnsi="Times New Roman" w:cs="Times New Roman"/>
          <w:bCs/>
          <w:sz w:val="24"/>
          <w:szCs w:val="24"/>
        </w:rPr>
        <w:t xml:space="preserve">Chairman Statements, CEO letters to shareholders). The </w:t>
      </w:r>
      <w:r w:rsidRPr="00A95581">
        <w:rPr>
          <w:rFonts w:ascii="Times New Roman" w:hAnsi="Times New Roman" w:cs="Times New Roman"/>
          <w:bCs/>
          <w:i/>
          <w:sz w:val="24"/>
          <w:szCs w:val="24"/>
        </w:rPr>
        <w:t xml:space="preserve">Governance </w:t>
      </w:r>
      <w:r w:rsidR="007429E0" w:rsidRPr="00A95581">
        <w:rPr>
          <w:rFonts w:ascii="Times New Roman" w:hAnsi="Times New Roman" w:cs="Times New Roman"/>
          <w:bCs/>
          <w:i/>
          <w:sz w:val="24"/>
          <w:szCs w:val="24"/>
        </w:rPr>
        <w:t>negative</w:t>
      </w:r>
      <w:r w:rsidRPr="00A95581">
        <w:rPr>
          <w:rFonts w:ascii="Times New Roman" w:hAnsi="Times New Roman" w:cs="Times New Roman"/>
          <w:bCs/>
          <w:i/>
          <w:sz w:val="24"/>
          <w:szCs w:val="24"/>
        </w:rPr>
        <w:t xml:space="preserve"> </w:t>
      </w:r>
      <w:r w:rsidR="00B524B9" w:rsidRPr="00A95581">
        <w:rPr>
          <w:rFonts w:ascii="Times New Roman" w:hAnsi="Times New Roman" w:cs="Times New Roman"/>
          <w:bCs/>
          <w:i/>
          <w:sz w:val="24"/>
          <w:szCs w:val="24"/>
        </w:rPr>
        <w:t>t</w:t>
      </w:r>
      <w:r w:rsidRPr="00A95581">
        <w:rPr>
          <w:rFonts w:ascii="Times New Roman" w:hAnsi="Times New Roman" w:cs="Times New Roman"/>
          <w:bCs/>
          <w:i/>
          <w:sz w:val="24"/>
          <w:szCs w:val="24"/>
        </w:rPr>
        <w:t>one</w:t>
      </w:r>
      <w:r w:rsidR="005D7215" w:rsidRPr="00A95581">
        <w:rPr>
          <w:rFonts w:ascii="Times New Roman" w:hAnsi="Times New Roman" w:cs="Times New Roman"/>
          <w:bCs/>
          <w:sz w:val="24"/>
          <w:szCs w:val="24"/>
        </w:rPr>
        <w:t xml:space="preserve"> </w:t>
      </w:r>
      <w:r w:rsidRPr="00A95581">
        <w:rPr>
          <w:rFonts w:ascii="Times New Roman" w:hAnsi="Times New Roman" w:cs="Times New Roman"/>
          <w:bCs/>
          <w:sz w:val="24"/>
          <w:szCs w:val="24"/>
        </w:rPr>
        <w:t xml:space="preserve">focuses on </w:t>
      </w:r>
      <w:r w:rsidR="00552888" w:rsidRPr="00A95581">
        <w:rPr>
          <w:rFonts w:ascii="Times New Roman" w:hAnsi="Times New Roman" w:cs="Times New Roman"/>
          <w:bCs/>
          <w:sz w:val="24"/>
          <w:szCs w:val="24"/>
        </w:rPr>
        <w:t>the governance section of the narrative disclosures, including</w:t>
      </w:r>
      <w:r w:rsidR="005D7215" w:rsidRPr="00A95581">
        <w:rPr>
          <w:rFonts w:ascii="Times New Roman" w:hAnsi="Times New Roman" w:cs="Times New Roman"/>
          <w:bCs/>
          <w:sz w:val="24"/>
          <w:szCs w:val="24"/>
        </w:rPr>
        <w:t xml:space="preserve"> the </w:t>
      </w:r>
      <w:r w:rsidRPr="00A95581">
        <w:rPr>
          <w:rFonts w:ascii="Times New Roman" w:hAnsi="Times New Roman" w:cs="Times New Roman"/>
          <w:bCs/>
          <w:sz w:val="24"/>
          <w:szCs w:val="24"/>
        </w:rPr>
        <w:t>audit committee reports.</w:t>
      </w:r>
      <w:r w:rsidR="00066768" w:rsidRPr="00A95581">
        <w:rPr>
          <w:rFonts w:ascii="Times New Roman" w:hAnsi="Times New Roman" w:cs="Times New Roman"/>
          <w:bCs/>
          <w:sz w:val="24"/>
          <w:szCs w:val="24"/>
        </w:rPr>
        <w:t xml:space="preserve"> </w:t>
      </w:r>
      <w:r w:rsidR="00926541" w:rsidRPr="00A95581">
        <w:rPr>
          <w:rFonts w:ascii="Times New Roman" w:hAnsi="Times New Roman" w:cs="Times New Roman"/>
          <w:bCs/>
          <w:sz w:val="24"/>
          <w:szCs w:val="24"/>
        </w:rPr>
        <w:t xml:space="preserve">Variables </w:t>
      </w:r>
      <w:r w:rsidR="009156C4" w:rsidRPr="00A95581">
        <w:rPr>
          <w:rFonts w:ascii="Times New Roman" w:hAnsi="Times New Roman" w:cs="Times New Roman"/>
          <w:bCs/>
          <w:sz w:val="24"/>
          <w:szCs w:val="24"/>
        </w:rPr>
        <w:t xml:space="preserve">are defined in table 1. </w:t>
      </w:r>
    </w:p>
    <w:p w14:paraId="18B8716E" w14:textId="3F50FCA3" w:rsidR="00620C14" w:rsidRPr="00A95581" w:rsidRDefault="00955C85" w:rsidP="00CF78D9">
      <w:pPr>
        <w:spacing w:after="0" w:line="360" w:lineRule="auto"/>
        <w:jc w:val="center"/>
        <w:rPr>
          <w:rFonts w:ascii="Times New Roman" w:hAnsi="Times New Roman" w:cs="Times New Roman"/>
          <w:b/>
          <w:sz w:val="24"/>
          <w:szCs w:val="24"/>
        </w:rPr>
      </w:pPr>
      <w:r w:rsidRPr="00A95581">
        <w:rPr>
          <w:rFonts w:ascii="Times New Roman" w:hAnsi="Times New Roman" w:cs="Times New Roman"/>
          <w:b/>
          <w:sz w:val="24"/>
          <w:szCs w:val="24"/>
        </w:rPr>
        <w:t xml:space="preserve">Insert </w:t>
      </w:r>
      <w:r w:rsidR="005E7F48" w:rsidRPr="00A95581">
        <w:rPr>
          <w:rFonts w:ascii="Times New Roman" w:hAnsi="Times New Roman" w:cs="Times New Roman"/>
          <w:b/>
          <w:sz w:val="24"/>
          <w:szCs w:val="24"/>
        </w:rPr>
        <w:t>Table 1</w:t>
      </w:r>
      <w:r w:rsidRPr="00A95581">
        <w:rPr>
          <w:rFonts w:ascii="Times New Roman" w:hAnsi="Times New Roman" w:cs="Times New Roman"/>
          <w:b/>
          <w:sz w:val="24"/>
          <w:szCs w:val="24"/>
        </w:rPr>
        <w:t xml:space="preserve"> </w:t>
      </w:r>
      <w:proofErr w:type="gramStart"/>
      <w:r w:rsidR="005E7F48" w:rsidRPr="00A95581">
        <w:rPr>
          <w:rFonts w:ascii="Times New Roman" w:hAnsi="Times New Roman" w:cs="Times New Roman"/>
          <w:b/>
          <w:sz w:val="24"/>
          <w:szCs w:val="24"/>
        </w:rPr>
        <w:t>here</w:t>
      </w:r>
      <w:proofErr w:type="gramEnd"/>
    </w:p>
    <w:p w14:paraId="3DE66AE4" w14:textId="0F85BF81" w:rsidR="007A1B4D" w:rsidRPr="00A95581" w:rsidRDefault="00CF78D9" w:rsidP="00CF78D9">
      <w:pPr>
        <w:pStyle w:val="ListParagraph"/>
        <w:numPr>
          <w:ilvl w:val="1"/>
          <w:numId w:val="7"/>
        </w:numPr>
        <w:spacing w:after="0" w:line="360" w:lineRule="auto"/>
        <w:jc w:val="both"/>
        <w:rPr>
          <w:rFonts w:ascii="Times New Roman" w:hAnsi="Times New Roman" w:cs="Times New Roman"/>
          <w:b/>
          <w:sz w:val="24"/>
          <w:szCs w:val="24"/>
        </w:rPr>
      </w:pPr>
      <w:r w:rsidRPr="00A95581">
        <w:rPr>
          <w:rFonts w:ascii="Times New Roman" w:hAnsi="Times New Roman" w:cs="Times New Roman"/>
          <w:b/>
          <w:sz w:val="24"/>
          <w:szCs w:val="24"/>
        </w:rPr>
        <w:t xml:space="preserve">Empirical model. </w:t>
      </w:r>
    </w:p>
    <w:p w14:paraId="7C08A5AC" w14:textId="0983DB5F" w:rsidR="005E7F48" w:rsidRPr="00A95581" w:rsidRDefault="00620C14" w:rsidP="002154A6">
      <w:pPr>
        <w:spacing w:after="0" w:line="360" w:lineRule="auto"/>
        <w:jc w:val="both"/>
        <w:rPr>
          <w:rFonts w:ascii="Times New Roman" w:hAnsi="Times New Roman" w:cs="Times New Roman"/>
          <w:bCs/>
          <w:sz w:val="24"/>
          <w:szCs w:val="24"/>
        </w:rPr>
      </w:pPr>
      <w:r w:rsidRPr="00A95581">
        <w:rPr>
          <w:rFonts w:ascii="Times New Roman" w:hAnsi="Times New Roman" w:cs="Times New Roman"/>
          <w:bCs/>
          <w:sz w:val="24"/>
          <w:szCs w:val="24"/>
        </w:rPr>
        <w:t xml:space="preserve">To examine the </w:t>
      </w:r>
      <w:r w:rsidR="00F81099" w:rsidRPr="00A95581">
        <w:rPr>
          <w:rFonts w:ascii="Times New Roman" w:hAnsi="Times New Roman" w:cs="Times New Roman"/>
          <w:bCs/>
          <w:sz w:val="24"/>
          <w:szCs w:val="24"/>
        </w:rPr>
        <w:t xml:space="preserve">effect of </w:t>
      </w:r>
      <w:r w:rsidR="00157BDA" w:rsidRPr="00A95581">
        <w:rPr>
          <w:rFonts w:ascii="Times New Roman" w:hAnsi="Times New Roman" w:cs="Times New Roman"/>
          <w:bCs/>
          <w:sz w:val="24"/>
          <w:szCs w:val="24"/>
        </w:rPr>
        <w:t>negative tone</w:t>
      </w:r>
      <w:r w:rsidRPr="00A95581">
        <w:rPr>
          <w:rFonts w:ascii="Times New Roman" w:hAnsi="Times New Roman" w:cs="Times New Roman"/>
          <w:bCs/>
          <w:sz w:val="24"/>
          <w:szCs w:val="24"/>
        </w:rPr>
        <w:t xml:space="preserve"> on firm performance, we estimate the following </w:t>
      </w:r>
      <w:r w:rsidR="00BC1FB5" w:rsidRPr="00A95581">
        <w:rPr>
          <w:rFonts w:ascii="Times New Roman" w:hAnsi="Times New Roman" w:cs="Times New Roman"/>
          <w:bCs/>
          <w:sz w:val="24"/>
          <w:szCs w:val="24"/>
        </w:rPr>
        <w:t xml:space="preserve">baseline </w:t>
      </w:r>
      <w:r w:rsidRPr="00A95581">
        <w:rPr>
          <w:rFonts w:ascii="Times New Roman" w:hAnsi="Times New Roman" w:cs="Times New Roman"/>
          <w:bCs/>
          <w:sz w:val="24"/>
          <w:szCs w:val="24"/>
        </w:rPr>
        <w:t>empirical model:</w:t>
      </w:r>
    </w:p>
    <w:p w14:paraId="67432B48" w14:textId="77777777" w:rsidR="00620C14" w:rsidRPr="00A95581" w:rsidRDefault="00620C14" w:rsidP="002154A6">
      <w:pPr>
        <w:spacing w:after="0" w:line="360" w:lineRule="auto"/>
        <w:jc w:val="both"/>
        <w:rPr>
          <w:rFonts w:ascii="Times New Roman" w:hAnsi="Times New Roman" w:cs="Times New Roman"/>
          <w:bCs/>
          <w:sz w:val="24"/>
          <w:szCs w:val="24"/>
        </w:rPr>
      </w:pPr>
    </w:p>
    <w:p w14:paraId="72C8B0DE" w14:textId="08C16E26" w:rsidR="005E7F48" w:rsidRPr="00A95581" w:rsidRDefault="00E90886" w:rsidP="002154A6">
      <w:pPr>
        <w:spacing w:after="0" w:line="360" w:lineRule="auto"/>
        <w:jc w:val="both"/>
        <w:rPr>
          <w:rFonts w:ascii="Times New Roman" w:hAnsi="Times New Roman" w:cs="Times New Roman"/>
          <w:bCs/>
          <w:sz w:val="24"/>
          <w:szCs w:val="24"/>
        </w:rPr>
      </w:pPr>
      <m:oMath>
        <m:sSub>
          <m:sSubPr>
            <m:ctrlPr>
              <w:rPr>
                <w:rFonts w:ascii="Cambria Math" w:hAnsi="Cambria Math" w:cs="Times New Roman"/>
                <w:bCs/>
                <w:i/>
                <w:sz w:val="24"/>
                <w:szCs w:val="24"/>
              </w:rPr>
            </m:ctrlPr>
          </m:sSubPr>
          <m:e>
            <m:r>
              <w:rPr>
                <w:rFonts w:ascii="Cambria Math" w:hAnsi="Cambria Math" w:cs="Times New Roman"/>
                <w:sz w:val="24"/>
                <w:szCs w:val="24"/>
              </w:rPr>
              <m:t>ROA</m:t>
            </m:r>
          </m:e>
          <m:sub>
            <m:r>
              <w:rPr>
                <w:rFonts w:ascii="Cambria Math" w:hAnsi="Cambria Math" w:cs="Times New Roman"/>
                <w:sz w:val="24"/>
                <w:szCs w:val="24"/>
              </w:rPr>
              <m:t>ijt+1</m:t>
            </m:r>
          </m:sub>
        </m:sSub>
        <m:r>
          <w:rPr>
            <w:rFonts w:ascii="Cambria Math" w:hAnsi="Cambria Math" w:cs="Times New Roman"/>
            <w:sz w:val="24"/>
            <w:szCs w:val="24"/>
          </w:rPr>
          <m:t>= α+</m:t>
        </m:r>
        <m:sSub>
          <m:sSubPr>
            <m:ctrlPr>
              <w:rPr>
                <w:rFonts w:ascii="Cambria Math" w:hAnsi="Cambria Math" w:cs="Times New Roman"/>
                <w:bCs/>
                <w:i/>
                <w:sz w:val="24"/>
                <w:szCs w:val="24"/>
              </w:rPr>
            </m:ctrlPr>
          </m:sSubPr>
          <m:e>
            <m:r>
              <w:rPr>
                <w:rFonts w:ascii="Cambria Math" w:hAnsi="Cambria Math" w:cs="Times New Roman"/>
                <w:sz w:val="24"/>
                <w:szCs w:val="24"/>
              </w:rPr>
              <m:t>β</m:t>
            </m:r>
          </m:e>
          <m:sub>
            <m:r>
              <w:rPr>
                <w:rFonts w:ascii="Cambria Math" w:hAnsi="Cambria Math" w:cs="Times New Roman"/>
                <w:sz w:val="24"/>
                <w:szCs w:val="24"/>
              </w:rPr>
              <m:t>1</m:t>
            </m:r>
          </m:sub>
        </m:sSub>
        <m:r>
          <w:rPr>
            <w:rFonts w:ascii="Cambria Math" w:hAnsi="Cambria Math" w:cs="Times New Roman"/>
            <w:sz w:val="24"/>
            <w:szCs w:val="24"/>
          </w:rPr>
          <m:t xml:space="preserve"> </m:t>
        </m:r>
        <m:sSub>
          <m:sSubPr>
            <m:ctrlPr>
              <w:rPr>
                <w:rFonts w:ascii="Cambria Math" w:hAnsi="Cambria Math" w:cs="Times New Roman"/>
                <w:bCs/>
                <w:i/>
                <w:sz w:val="24"/>
                <w:szCs w:val="24"/>
              </w:rPr>
            </m:ctrlPr>
          </m:sSubPr>
          <m:e>
            <m:r>
              <w:rPr>
                <w:rFonts w:ascii="Cambria Math" w:hAnsi="Cambria Math" w:cs="Times New Roman"/>
                <w:sz w:val="24"/>
                <w:szCs w:val="24"/>
              </w:rPr>
              <m:t>Negative_Tone</m:t>
            </m:r>
          </m:e>
          <m:sub>
            <m:r>
              <w:rPr>
                <w:rFonts w:ascii="Cambria Math" w:hAnsi="Cambria Math" w:cs="Times New Roman"/>
                <w:sz w:val="24"/>
                <w:szCs w:val="24"/>
              </w:rPr>
              <m:t>ijt</m:t>
            </m:r>
          </m:sub>
        </m:sSub>
        <m:r>
          <w:rPr>
            <w:rFonts w:ascii="Cambria Math" w:hAnsi="Cambria Math" w:cs="Times New Roman"/>
            <w:sz w:val="24"/>
            <w:szCs w:val="24"/>
          </w:rPr>
          <m:t>+</m:t>
        </m:r>
        <m:sSub>
          <m:sSubPr>
            <m:ctrlPr>
              <w:rPr>
                <w:rFonts w:ascii="Cambria Math" w:hAnsi="Cambria Math" w:cs="Times New Roman"/>
                <w:bCs/>
                <w:i/>
                <w:sz w:val="24"/>
                <w:szCs w:val="24"/>
              </w:rPr>
            </m:ctrlPr>
          </m:sSubPr>
          <m:e>
            <m:r>
              <w:rPr>
                <w:rFonts w:ascii="Cambria Math" w:hAnsi="Cambria Math" w:cs="Times New Roman"/>
                <w:sz w:val="24"/>
                <w:szCs w:val="24"/>
              </w:rPr>
              <m:t>β</m:t>
            </m:r>
          </m:e>
          <m:sub>
            <m:r>
              <w:rPr>
                <w:rFonts w:ascii="Cambria Math" w:hAnsi="Cambria Math" w:cs="Times New Roman"/>
                <w:sz w:val="24"/>
                <w:szCs w:val="24"/>
              </w:rPr>
              <m:t>2</m:t>
            </m:r>
          </m:sub>
        </m:sSub>
        <m:r>
          <w:rPr>
            <w:rFonts w:ascii="Cambria Math" w:hAnsi="Cambria Math" w:cs="Times New Roman"/>
            <w:sz w:val="24"/>
            <w:szCs w:val="24"/>
          </w:rPr>
          <m:t xml:space="preserve"> </m:t>
        </m:r>
        <m:sSub>
          <m:sSubPr>
            <m:ctrlPr>
              <w:rPr>
                <w:rFonts w:ascii="Cambria Math" w:hAnsi="Cambria Math" w:cs="Times New Roman"/>
                <w:bCs/>
                <w:i/>
                <w:sz w:val="24"/>
                <w:szCs w:val="24"/>
              </w:rPr>
            </m:ctrlPr>
          </m:sSubPr>
          <m:e>
            <m:r>
              <w:rPr>
                <w:rFonts w:ascii="Cambria Math" w:hAnsi="Cambria Math" w:cs="Times New Roman"/>
                <w:sz w:val="24"/>
                <w:szCs w:val="24"/>
              </w:rPr>
              <m:t>Size</m:t>
            </m:r>
          </m:e>
          <m:sub>
            <m:r>
              <w:rPr>
                <w:rFonts w:ascii="Cambria Math" w:hAnsi="Cambria Math" w:cs="Times New Roman"/>
                <w:sz w:val="24"/>
                <w:szCs w:val="24"/>
              </w:rPr>
              <m:t>ijt</m:t>
            </m:r>
          </m:sub>
        </m:sSub>
        <m:r>
          <w:rPr>
            <w:rFonts w:ascii="Cambria Math" w:hAnsi="Cambria Math" w:cs="Times New Roman"/>
            <w:sz w:val="24"/>
            <w:szCs w:val="24"/>
          </w:rPr>
          <m:t>+</m:t>
        </m:r>
        <m:sSub>
          <m:sSubPr>
            <m:ctrlPr>
              <w:rPr>
                <w:rFonts w:ascii="Cambria Math" w:hAnsi="Cambria Math" w:cs="Times New Roman"/>
                <w:bCs/>
                <w:i/>
                <w:sz w:val="24"/>
                <w:szCs w:val="24"/>
              </w:rPr>
            </m:ctrlPr>
          </m:sSubPr>
          <m:e>
            <m:r>
              <w:rPr>
                <w:rFonts w:ascii="Cambria Math" w:hAnsi="Cambria Math" w:cs="Times New Roman"/>
                <w:sz w:val="24"/>
                <w:szCs w:val="24"/>
              </w:rPr>
              <m:t>β</m:t>
            </m:r>
          </m:e>
          <m:sub>
            <m:r>
              <w:rPr>
                <w:rFonts w:ascii="Cambria Math" w:hAnsi="Cambria Math" w:cs="Times New Roman"/>
                <w:sz w:val="24"/>
                <w:szCs w:val="24"/>
              </w:rPr>
              <m:t>3</m:t>
            </m:r>
          </m:sub>
        </m:sSub>
        <m:r>
          <w:rPr>
            <w:rFonts w:ascii="Cambria Math" w:hAnsi="Cambria Math" w:cs="Times New Roman"/>
            <w:sz w:val="24"/>
            <w:szCs w:val="24"/>
          </w:rPr>
          <m:t xml:space="preserve"> </m:t>
        </m:r>
        <m:sSub>
          <m:sSubPr>
            <m:ctrlPr>
              <w:rPr>
                <w:rFonts w:ascii="Cambria Math" w:hAnsi="Cambria Math" w:cs="Times New Roman"/>
                <w:bCs/>
                <w:i/>
                <w:sz w:val="24"/>
                <w:szCs w:val="24"/>
              </w:rPr>
            </m:ctrlPr>
          </m:sSubPr>
          <m:e>
            <m:r>
              <w:rPr>
                <w:rFonts w:ascii="Cambria Math" w:hAnsi="Cambria Math" w:cs="Times New Roman"/>
                <w:sz w:val="24"/>
                <w:szCs w:val="24"/>
              </w:rPr>
              <m:t>Leverage</m:t>
            </m:r>
          </m:e>
          <m:sub>
            <m:r>
              <w:rPr>
                <w:rFonts w:ascii="Cambria Math" w:hAnsi="Cambria Math" w:cs="Times New Roman"/>
                <w:sz w:val="24"/>
                <w:szCs w:val="24"/>
              </w:rPr>
              <m:t>ijt</m:t>
            </m:r>
          </m:sub>
        </m:sSub>
        <m:r>
          <w:rPr>
            <w:rFonts w:ascii="Cambria Math" w:hAnsi="Cambria Math" w:cs="Times New Roman"/>
            <w:sz w:val="24"/>
            <w:szCs w:val="24"/>
          </w:rPr>
          <m:t>+</m:t>
        </m:r>
        <m:sSub>
          <m:sSubPr>
            <m:ctrlPr>
              <w:rPr>
                <w:rFonts w:ascii="Cambria Math" w:hAnsi="Cambria Math" w:cs="Times New Roman"/>
                <w:bCs/>
                <w:i/>
                <w:sz w:val="24"/>
                <w:szCs w:val="24"/>
              </w:rPr>
            </m:ctrlPr>
          </m:sSubPr>
          <m:e>
            <m:r>
              <w:rPr>
                <w:rFonts w:ascii="Cambria Math" w:hAnsi="Cambria Math" w:cs="Times New Roman"/>
                <w:sz w:val="24"/>
                <w:szCs w:val="24"/>
              </w:rPr>
              <m:t>β</m:t>
            </m:r>
          </m:e>
          <m:sub>
            <m:r>
              <w:rPr>
                <w:rFonts w:ascii="Cambria Math" w:hAnsi="Cambria Math" w:cs="Times New Roman"/>
                <w:sz w:val="24"/>
                <w:szCs w:val="24"/>
              </w:rPr>
              <m:t>4</m:t>
            </m:r>
          </m:sub>
        </m:sSub>
        <m:r>
          <w:rPr>
            <w:rFonts w:ascii="Cambria Math" w:hAnsi="Cambria Math" w:cs="Times New Roman"/>
            <w:sz w:val="24"/>
            <w:szCs w:val="24"/>
          </w:rPr>
          <m:t xml:space="preserve"> </m:t>
        </m:r>
        <m:sSub>
          <m:sSubPr>
            <m:ctrlPr>
              <w:rPr>
                <w:rFonts w:ascii="Cambria Math" w:hAnsi="Cambria Math" w:cs="Times New Roman"/>
                <w:bCs/>
                <w:i/>
                <w:sz w:val="24"/>
                <w:szCs w:val="24"/>
              </w:rPr>
            </m:ctrlPr>
          </m:sSubPr>
          <m:e>
            <m:r>
              <w:rPr>
                <w:rFonts w:ascii="Cambria Math" w:hAnsi="Cambria Math" w:cs="Times New Roman"/>
                <w:sz w:val="24"/>
                <w:szCs w:val="24"/>
              </w:rPr>
              <m:t>MTB</m:t>
            </m:r>
          </m:e>
          <m:sub>
            <m:r>
              <w:rPr>
                <w:rFonts w:ascii="Cambria Math" w:hAnsi="Cambria Math" w:cs="Times New Roman"/>
                <w:sz w:val="24"/>
                <w:szCs w:val="24"/>
              </w:rPr>
              <m:t>ijt</m:t>
            </m:r>
          </m:sub>
        </m:sSub>
        <m:r>
          <w:rPr>
            <w:rFonts w:ascii="Cambria Math" w:hAnsi="Cambria Math" w:cs="Times New Roman"/>
            <w:sz w:val="24"/>
            <w:szCs w:val="24"/>
          </w:rPr>
          <m:t xml:space="preserve">+ </m:t>
        </m:r>
        <m:sSub>
          <m:sSubPr>
            <m:ctrlPr>
              <w:rPr>
                <w:rFonts w:ascii="Cambria Math" w:hAnsi="Cambria Math" w:cs="Times New Roman"/>
                <w:bCs/>
                <w:i/>
                <w:sz w:val="24"/>
                <w:szCs w:val="24"/>
              </w:rPr>
            </m:ctrlPr>
          </m:sSubPr>
          <m:e>
            <m:r>
              <w:rPr>
                <w:rFonts w:ascii="Cambria Math" w:hAnsi="Cambria Math" w:cs="Times New Roman"/>
                <w:sz w:val="24"/>
                <w:szCs w:val="24"/>
              </w:rPr>
              <m:t>β</m:t>
            </m:r>
          </m:e>
          <m:sub>
            <m:r>
              <w:rPr>
                <w:rFonts w:ascii="Cambria Math" w:hAnsi="Cambria Math" w:cs="Times New Roman"/>
                <w:sz w:val="24"/>
                <w:szCs w:val="24"/>
              </w:rPr>
              <m:t>5</m:t>
            </m:r>
          </m:sub>
        </m:sSub>
        <m:r>
          <w:rPr>
            <w:rFonts w:ascii="Cambria Math" w:hAnsi="Cambria Math" w:cs="Times New Roman"/>
            <w:sz w:val="24"/>
            <w:szCs w:val="24"/>
          </w:rPr>
          <m:t xml:space="preserve"> </m:t>
        </m:r>
        <m:sSub>
          <m:sSubPr>
            <m:ctrlPr>
              <w:rPr>
                <w:rFonts w:ascii="Cambria Math" w:hAnsi="Cambria Math" w:cs="Times New Roman"/>
                <w:bCs/>
                <w:i/>
                <w:sz w:val="24"/>
                <w:szCs w:val="24"/>
              </w:rPr>
            </m:ctrlPr>
          </m:sSubPr>
          <m:e>
            <m:r>
              <w:rPr>
                <w:rFonts w:ascii="Cambria Math" w:hAnsi="Cambria Math" w:cs="Times New Roman"/>
                <w:sz w:val="24"/>
                <w:szCs w:val="24"/>
              </w:rPr>
              <m:t>DPS</m:t>
            </m:r>
          </m:e>
          <m:sub>
            <m:r>
              <w:rPr>
                <w:rFonts w:ascii="Cambria Math" w:hAnsi="Cambria Math" w:cs="Times New Roman"/>
                <w:sz w:val="24"/>
                <w:szCs w:val="24"/>
              </w:rPr>
              <m:t>ijt</m:t>
            </m:r>
          </m:sub>
        </m:sSub>
        <m:r>
          <w:rPr>
            <w:rFonts w:ascii="Cambria Math" w:hAnsi="Cambria Math" w:cs="Times New Roman"/>
            <w:sz w:val="24"/>
            <w:szCs w:val="24"/>
          </w:rPr>
          <m:t xml:space="preserve">+ </m:t>
        </m:r>
        <m:sSub>
          <m:sSubPr>
            <m:ctrlPr>
              <w:rPr>
                <w:rFonts w:ascii="Cambria Math" w:hAnsi="Cambria Math" w:cs="Times New Roman"/>
                <w:bCs/>
                <w:i/>
                <w:sz w:val="24"/>
                <w:szCs w:val="24"/>
              </w:rPr>
            </m:ctrlPr>
          </m:sSubPr>
          <m:e>
            <m:r>
              <w:rPr>
                <w:rFonts w:ascii="Cambria Math" w:hAnsi="Cambria Math" w:cs="Times New Roman"/>
                <w:sz w:val="24"/>
                <w:szCs w:val="24"/>
              </w:rPr>
              <m:t>β</m:t>
            </m:r>
          </m:e>
          <m:sub>
            <m:r>
              <w:rPr>
                <w:rFonts w:ascii="Cambria Math" w:hAnsi="Cambria Math" w:cs="Times New Roman"/>
                <w:sz w:val="24"/>
                <w:szCs w:val="24"/>
              </w:rPr>
              <m:t>6</m:t>
            </m:r>
          </m:sub>
        </m:sSub>
        <m:r>
          <w:rPr>
            <w:rFonts w:ascii="Cambria Math" w:hAnsi="Cambria Math" w:cs="Times New Roman"/>
            <w:sz w:val="24"/>
            <w:szCs w:val="24"/>
          </w:rPr>
          <m:t xml:space="preserve"> </m:t>
        </m:r>
        <m:sSub>
          <m:sSubPr>
            <m:ctrlPr>
              <w:rPr>
                <w:rFonts w:ascii="Cambria Math" w:hAnsi="Cambria Math" w:cs="Times New Roman"/>
                <w:bCs/>
                <w:i/>
                <w:sz w:val="24"/>
                <w:szCs w:val="24"/>
              </w:rPr>
            </m:ctrlPr>
          </m:sSubPr>
          <m:e>
            <m:r>
              <w:rPr>
                <w:rFonts w:ascii="Cambria Math" w:hAnsi="Cambria Math" w:cs="Times New Roman"/>
                <w:sz w:val="24"/>
                <w:szCs w:val="24"/>
              </w:rPr>
              <m:t>S_Growth</m:t>
            </m:r>
          </m:e>
          <m:sub>
            <m:r>
              <w:rPr>
                <w:rFonts w:ascii="Cambria Math" w:hAnsi="Cambria Math" w:cs="Times New Roman"/>
                <w:sz w:val="24"/>
                <w:szCs w:val="24"/>
              </w:rPr>
              <m:t>ijt</m:t>
            </m:r>
          </m:sub>
        </m:sSub>
        <m:r>
          <w:rPr>
            <w:rFonts w:ascii="Cambria Math" w:hAnsi="Cambria Math" w:cs="Times New Roman"/>
            <w:sz w:val="24"/>
            <w:szCs w:val="24"/>
          </w:rPr>
          <m:t>+</m:t>
        </m:r>
        <m:sSub>
          <m:sSubPr>
            <m:ctrlPr>
              <w:rPr>
                <w:rFonts w:ascii="Cambria Math" w:hAnsi="Cambria Math" w:cs="Times New Roman"/>
                <w:bCs/>
                <w:i/>
                <w:sz w:val="24"/>
                <w:szCs w:val="24"/>
              </w:rPr>
            </m:ctrlPr>
          </m:sSubPr>
          <m:e>
            <m:r>
              <w:rPr>
                <w:rFonts w:ascii="Cambria Math" w:hAnsi="Cambria Math" w:cs="Times New Roman"/>
                <w:sz w:val="24"/>
                <w:szCs w:val="24"/>
              </w:rPr>
              <m:t>β</m:t>
            </m:r>
          </m:e>
          <m:sub>
            <m:r>
              <w:rPr>
                <w:rFonts w:ascii="Cambria Math" w:hAnsi="Cambria Math" w:cs="Times New Roman"/>
                <w:sz w:val="24"/>
                <w:szCs w:val="24"/>
              </w:rPr>
              <m:t>7</m:t>
            </m:r>
          </m:sub>
        </m:sSub>
        <m:r>
          <w:rPr>
            <w:rFonts w:ascii="Cambria Math" w:hAnsi="Cambria Math" w:cs="Times New Roman"/>
            <w:sz w:val="24"/>
            <w:szCs w:val="24"/>
          </w:rPr>
          <m:t xml:space="preserve"> </m:t>
        </m:r>
        <m:sSub>
          <m:sSubPr>
            <m:ctrlPr>
              <w:rPr>
                <w:rFonts w:ascii="Cambria Math" w:hAnsi="Cambria Math" w:cs="Times New Roman"/>
                <w:bCs/>
                <w:i/>
                <w:sz w:val="24"/>
                <w:szCs w:val="24"/>
              </w:rPr>
            </m:ctrlPr>
          </m:sSubPr>
          <m:e>
            <m:r>
              <w:rPr>
                <w:rFonts w:ascii="Cambria Math" w:hAnsi="Cambria Math" w:cs="Times New Roman"/>
                <w:sz w:val="24"/>
                <w:szCs w:val="24"/>
              </w:rPr>
              <m:t>ROA</m:t>
            </m:r>
          </m:e>
          <m:sub>
            <m:r>
              <w:rPr>
                <w:rFonts w:ascii="Cambria Math" w:hAnsi="Cambria Math" w:cs="Times New Roman"/>
                <w:sz w:val="24"/>
                <w:szCs w:val="24"/>
              </w:rPr>
              <m:t>ijt</m:t>
            </m:r>
          </m:sub>
        </m:sSub>
        <m:r>
          <w:rPr>
            <w:rFonts w:ascii="Cambria Math" w:hAnsi="Cambria Math" w:cs="Times New Roman"/>
            <w:sz w:val="24"/>
            <w:szCs w:val="24"/>
          </w:rPr>
          <m:t>+</m:t>
        </m:r>
        <m:sSub>
          <m:sSubPr>
            <m:ctrlPr>
              <w:rPr>
                <w:rFonts w:ascii="Cambria Math" w:hAnsi="Cambria Math" w:cs="Times New Roman"/>
                <w:bCs/>
                <w:i/>
                <w:sz w:val="24"/>
                <w:szCs w:val="24"/>
              </w:rPr>
            </m:ctrlPr>
          </m:sSubPr>
          <m:e>
            <m:r>
              <w:rPr>
                <w:rFonts w:ascii="Cambria Math" w:hAnsi="Cambria Math" w:cs="Times New Roman"/>
                <w:sz w:val="24"/>
                <w:szCs w:val="24"/>
              </w:rPr>
              <m:t>Industry_FE</m:t>
            </m:r>
          </m:e>
          <m:sub>
            <m:r>
              <w:rPr>
                <w:rFonts w:ascii="Cambria Math" w:hAnsi="Cambria Math" w:cs="Times New Roman"/>
                <w:sz w:val="24"/>
                <w:szCs w:val="24"/>
              </w:rPr>
              <m:t>j</m:t>
            </m:r>
          </m:sub>
        </m:sSub>
        <m:r>
          <w:rPr>
            <w:rFonts w:ascii="Cambria Math" w:hAnsi="Cambria Math" w:cs="Times New Roman"/>
            <w:sz w:val="24"/>
            <w:szCs w:val="24"/>
          </w:rPr>
          <m:t>+</m:t>
        </m:r>
        <m:sSub>
          <m:sSubPr>
            <m:ctrlPr>
              <w:rPr>
                <w:rFonts w:ascii="Cambria Math" w:hAnsi="Cambria Math" w:cs="Times New Roman"/>
                <w:bCs/>
                <w:i/>
                <w:sz w:val="24"/>
                <w:szCs w:val="24"/>
              </w:rPr>
            </m:ctrlPr>
          </m:sSubPr>
          <m:e>
            <m:r>
              <w:rPr>
                <w:rFonts w:ascii="Cambria Math" w:hAnsi="Cambria Math" w:cs="Times New Roman"/>
                <w:sz w:val="24"/>
                <w:szCs w:val="24"/>
              </w:rPr>
              <m:t>Firm_FE</m:t>
            </m:r>
          </m:e>
          <m:sub>
            <m:r>
              <w:rPr>
                <w:rFonts w:ascii="Cambria Math" w:hAnsi="Cambria Math" w:cs="Times New Roman"/>
                <w:sz w:val="24"/>
                <w:szCs w:val="24"/>
              </w:rPr>
              <m:t>t</m:t>
            </m:r>
          </m:sub>
        </m:sSub>
        <m:r>
          <w:rPr>
            <w:rFonts w:ascii="Cambria Math" w:hAnsi="Cambria Math" w:cs="Times New Roman"/>
            <w:sz w:val="24"/>
            <w:szCs w:val="24"/>
          </w:rPr>
          <m:t>+</m:t>
        </m:r>
        <m:sSub>
          <m:sSubPr>
            <m:ctrlPr>
              <w:rPr>
                <w:rFonts w:ascii="Cambria Math" w:hAnsi="Cambria Math" w:cs="Times New Roman"/>
                <w:bCs/>
                <w:i/>
                <w:sz w:val="24"/>
                <w:szCs w:val="24"/>
              </w:rPr>
            </m:ctrlPr>
          </m:sSubPr>
          <m:e>
            <m:r>
              <w:rPr>
                <w:rFonts w:ascii="Cambria Math" w:hAnsi="Cambria Math" w:cs="Times New Roman"/>
                <w:sz w:val="24"/>
                <w:szCs w:val="24"/>
              </w:rPr>
              <m:t>Year_FE</m:t>
            </m:r>
          </m:e>
          <m:sub>
            <m:r>
              <w:rPr>
                <w:rFonts w:ascii="Cambria Math" w:hAnsi="Cambria Math" w:cs="Times New Roman"/>
                <w:sz w:val="24"/>
                <w:szCs w:val="24"/>
              </w:rPr>
              <m:t>t</m:t>
            </m:r>
          </m:sub>
        </m:sSub>
        <m:r>
          <w:rPr>
            <w:rFonts w:ascii="Cambria Math" w:hAnsi="Cambria Math" w:cs="Times New Roman"/>
            <w:sz w:val="24"/>
            <w:szCs w:val="24"/>
          </w:rPr>
          <m:t>+</m:t>
        </m:r>
        <m:sSub>
          <m:sSubPr>
            <m:ctrlPr>
              <w:rPr>
                <w:rFonts w:ascii="Cambria Math" w:hAnsi="Cambria Math" w:cs="Times New Roman"/>
                <w:bCs/>
                <w:i/>
                <w:sz w:val="24"/>
                <w:szCs w:val="24"/>
              </w:rPr>
            </m:ctrlPr>
          </m:sSubPr>
          <m:e>
            <m:r>
              <w:rPr>
                <w:rFonts w:ascii="Cambria Math" w:hAnsi="Cambria Math" w:cs="Times New Roman"/>
                <w:sz w:val="24"/>
                <w:szCs w:val="24"/>
              </w:rPr>
              <m:t>ε</m:t>
            </m:r>
          </m:e>
          <m:sub>
            <m:r>
              <w:rPr>
                <w:rFonts w:ascii="Cambria Math" w:hAnsi="Cambria Math" w:cs="Times New Roman"/>
                <w:sz w:val="24"/>
                <w:szCs w:val="24"/>
              </w:rPr>
              <m:t>ijt</m:t>
            </m:r>
          </m:sub>
        </m:sSub>
      </m:oMath>
      <w:r w:rsidR="005E7F48" w:rsidRPr="00A95581">
        <w:rPr>
          <w:rFonts w:ascii="Times New Roman" w:hAnsi="Times New Roman" w:cs="Times New Roman"/>
          <w:bCs/>
          <w:sz w:val="24"/>
          <w:szCs w:val="24"/>
        </w:rPr>
        <w:t xml:space="preserve">         </w:t>
      </w:r>
    </w:p>
    <w:p w14:paraId="18361861" w14:textId="77777777" w:rsidR="005E7F48" w:rsidRPr="00A95581" w:rsidRDefault="005E7F48" w:rsidP="002154A6">
      <w:pPr>
        <w:spacing w:after="0" w:line="360" w:lineRule="auto"/>
        <w:jc w:val="both"/>
        <w:rPr>
          <w:rFonts w:ascii="Times New Roman" w:hAnsi="Times New Roman" w:cs="Times New Roman"/>
          <w:bCs/>
          <w:sz w:val="24"/>
          <w:szCs w:val="24"/>
        </w:rPr>
      </w:pPr>
      <w:r w:rsidRPr="00A95581">
        <w:rPr>
          <w:rFonts w:ascii="Times New Roman" w:hAnsi="Times New Roman" w:cs="Times New Roman"/>
          <w:bCs/>
          <w:sz w:val="24"/>
          <w:szCs w:val="24"/>
        </w:rPr>
        <w:t xml:space="preserve">                                                                                                                                   (1)</w:t>
      </w:r>
    </w:p>
    <w:p w14:paraId="79C372DD" w14:textId="14089109" w:rsidR="00955C85" w:rsidRPr="00A95581" w:rsidRDefault="0030108A" w:rsidP="00955C85">
      <w:pPr>
        <w:spacing w:after="0" w:line="360" w:lineRule="auto"/>
        <w:jc w:val="both"/>
        <w:rPr>
          <w:rFonts w:ascii="Times New Roman" w:hAnsi="Times New Roman" w:cs="Times New Roman"/>
          <w:bCs/>
          <w:sz w:val="24"/>
          <w:szCs w:val="24"/>
        </w:rPr>
      </w:pPr>
      <w:r w:rsidRPr="00A95581">
        <w:rPr>
          <w:rFonts w:ascii="Times New Roman" w:hAnsi="Times New Roman" w:cs="Times New Roman"/>
          <w:bCs/>
          <w:sz w:val="24"/>
          <w:szCs w:val="24"/>
        </w:rPr>
        <w:t>where</w:t>
      </w:r>
      <w:r w:rsidR="002108E7" w:rsidRPr="00A95581">
        <w:rPr>
          <w:rFonts w:ascii="Times New Roman" w:hAnsi="Times New Roman" w:cs="Times New Roman"/>
          <w:bCs/>
          <w:i/>
          <w:sz w:val="24"/>
          <w:szCs w:val="24"/>
        </w:rPr>
        <w:t xml:space="preserve"> </w:t>
      </w:r>
      <w:r w:rsidR="005E7F48" w:rsidRPr="00A95581">
        <w:rPr>
          <w:rFonts w:ascii="Times New Roman" w:hAnsi="Times New Roman" w:cs="Times New Roman"/>
          <w:bCs/>
          <w:i/>
          <w:sz w:val="24"/>
          <w:szCs w:val="24"/>
        </w:rPr>
        <w:t>RO</w:t>
      </w:r>
      <w:r w:rsidR="00334931" w:rsidRPr="00A95581">
        <w:rPr>
          <w:rFonts w:ascii="Times New Roman" w:hAnsi="Times New Roman" w:cs="Times New Roman"/>
          <w:bCs/>
          <w:i/>
          <w:sz w:val="24"/>
          <w:szCs w:val="24"/>
        </w:rPr>
        <w:t xml:space="preserve">A </w:t>
      </w:r>
      <w:r w:rsidRPr="00A95581">
        <w:rPr>
          <w:rFonts w:ascii="Times New Roman" w:hAnsi="Times New Roman" w:cs="Times New Roman"/>
          <w:bCs/>
          <w:sz w:val="24"/>
          <w:szCs w:val="24"/>
        </w:rPr>
        <w:t xml:space="preserve">is used to measure a </w:t>
      </w:r>
      <w:r w:rsidR="00450F18" w:rsidRPr="00A95581">
        <w:rPr>
          <w:rFonts w:ascii="Times New Roman" w:hAnsi="Times New Roman" w:cs="Times New Roman"/>
          <w:bCs/>
          <w:sz w:val="24"/>
          <w:szCs w:val="24"/>
        </w:rPr>
        <w:t>firm'</w:t>
      </w:r>
      <w:r w:rsidRPr="00A95581">
        <w:rPr>
          <w:rFonts w:ascii="Times New Roman" w:hAnsi="Times New Roman" w:cs="Times New Roman"/>
          <w:bCs/>
          <w:sz w:val="24"/>
          <w:szCs w:val="24"/>
        </w:rPr>
        <w:t>s</w:t>
      </w:r>
      <w:r w:rsidR="00450F18" w:rsidRPr="00A95581">
        <w:rPr>
          <w:rFonts w:ascii="Times New Roman" w:hAnsi="Times New Roman" w:cs="Times New Roman"/>
          <w:bCs/>
          <w:sz w:val="24"/>
          <w:szCs w:val="24"/>
        </w:rPr>
        <w:t xml:space="preserve"> </w:t>
      </w:r>
      <w:r w:rsidR="002108E7" w:rsidRPr="00A95581">
        <w:rPr>
          <w:rFonts w:ascii="Times New Roman" w:hAnsi="Times New Roman" w:cs="Times New Roman"/>
          <w:bCs/>
          <w:sz w:val="24"/>
          <w:szCs w:val="24"/>
        </w:rPr>
        <w:t>f</w:t>
      </w:r>
      <w:r w:rsidR="005E7F48" w:rsidRPr="00A95581">
        <w:rPr>
          <w:rFonts w:ascii="Times New Roman" w:hAnsi="Times New Roman" w:cs="Times New Roman"/>
          <w:bCs/>
          <w:sz w:val="24"/>
          <w:szCs w:val="24"/>
        </w:rPr>
        <w:t xml:space="preserve">uture performance for the </w:t>
      </w:r>
      <w:r w:rsidR="003A7C0C" w:rsidRPr="00A95581">
        <w:rPr>
          <w:rFonts w:ascii="Times New Roman" w:hAnsi="Times New Roman" w:cs="Times New Roman"/>
          <w:bCs/>
          <w:sz w:val="24"/>
          <w:szCs w:val="24"/>
        </w:rPr>
        <w:t>following</w:t>
      </w:r>
      <w:r w:rsidR="005E7F48" w:rsidRPr="00A95581">
        <w:rPr>
          <w:rFonts w:ascii="Times New Roman" w:hAnsi="Times New Roman" w:cs="Times New Roman"/>
          <w:bCs/>
          <w:sz w:val="24"/>
          <w:szCs w:val="24"/>
        </w:rPr>
        <w:t xml:space="preserve"> </w:t>
      </w:r>
      <w:r w:rsidR="003A7C0C" w:rsidRPr="00A95581">
        <w:rPr>
          <w:rFonts w:ascii="Times New Roman" w:hAnsi="Times New Roman" w:cs="Times New Roman"/>
          <w:bCs/>
          <w:sz w:val="24"/>
          <w:szCs w:val="24"/>
        </w:rPr>
        <w:t>financial</w:t>
      </w:r>
      <w:r w:rsidR="005E7F48" w:rsidRPr="00A95581">
        <w:rPr>
          <w:rFonts w:ascii="Times New Roman" w:hAnsi="Times New Roman" w:cs="Times New Roman"/>
          <w:bCs/>
          <w:sz w:val="24"/>
          <w:szCs w:val="24"/>
        </w:rPr>
        <w:t xml:space="preserve"> year (</w:t>
      </w:r>
      <w:r w:rsidR="007C4067" w:rsidRPr="00A95581">
        <w:rPr>
          <w:rFonts w:ascii="Times New Roman" w:hAnsi="Times New Roman" w:cs="Times New Roman"/>
          <w:bCs/>
          <w:sz w:val="24"/>
          <w:szCs w:val="24"/>
        </w:rPr>
        <w:t xml:space="preserve">see </w:t>
      </w:r>
      <w:r w:rsidR="005E7F48" w:rsidRPr="00A95581">
        <w:rPr>
          <w:rFonts w:ascii="Times New Roman" w:hAnsi="Times New Roman" w:cs="Times New Roman"/>
          <w:bCs/>
          <w:sz w:val="24"/>
          <w:szCs w:val="24"/>
        </w:rPr>
        <w:t xml:space="preserve">Davis et al., 2015). </w:t>
      </w:r>
      <m:oMath>
        <m:r>
          <w:rPr>
            <w:rFonts w:ascii="Cambria Math" w:hAnsi="Cambria Math" w:cs="Times New Roman"/>
            <w:sz w:val="24"/>
            <w:szCs w:val="24"/>
          </w:rPr>
          <m:t>α</m:t>
        </m:r>
      </m:oMath>
      <w:r w:rsidR="00B13EE5" w:rsidRPr="00A95581">
        <w:rPr>
          <w:rFonts w:ascii="Times New Roman" w:eastAsiaTheme="minorEastAsia" w:hAnsi="Times New Roman" w:cs="Times New Roman"/>
          <w:sz w:val="24"/>
          <w:szCs w:val="24"/>
        </w:rPr>
        <w:t xml:space="preserve"> and </w:t>
      </w:r>
      <m:oMath>
        <m:sSub>
          <m:sSubPr>
            <m:ctrlPr>
              <w:rPr>
                <w:rFonts w:ascii="Cambria Math" w:hAnsi="Cambria Math" w:cs="Times New Roman"/>
                <w:bCs/>
                <w:i/>
                <w:sz w:val="24"/>
                <w:szCs w:val="24"/>
              </w:rPr>
            </m:ctrlPr>
          </m:sSubPr>
          <m:e>
            <m:r>
              <w:rPr>
                <w:rFonts w:ascii="Cambria Math" w:hAnsi="Cambria Math" w:cs="Times New Roman"/>
                <w:sz w:val="24"/>
                <w:szCs w:val="24"/>
              </w:rPr>
              <m:t>β</m:t>
            </m:r>
          </m:e>
          <m:sub>
            <m:r>
              <w:rPr>
                <w:rFonts w:ascii="Cambria Math" w:hAnsi="Cambria Math" w:cs="Times New Roman"/>
                <w:sz w:val="24"/>
                <w:szCs w:val="24"/>
              </w:rPr>
              <m:t>1</m:t>
            </m:r>
          </m:sub>
        </m:sSub>
        <m:r>
          <w:rPr>
            <w:rFonts w:ascii="Cambria Math" w:hAnsi="Cambria Math" w:cs="Times New Roman"/>
            <w:sz w:val="24"/>
            <w:szCs w:val="24"/>
          </w:rPr>
          <m:t>-</m:t>
        </m:r>
        <m:sSub>
          <m:sSubPr>
            <m:ctrlPr>
              <w:rPr>
                <w:rFonts w:ascii="Cambria Math" w:hAnsi="Cambria Math" w:cs="Times New Roman"/>
                <w:bCs/>
                <w:i/>
                <w:sz w:val="24"/>
                <w:szCs w:val="24"/>
              </w:rPr>
            </m:ctrlPr>
          </m:sSubPr>
          <m:e>
            <m:r>
              <w:rPr>
                <w:rFonts w:ascii="Cambria Math" w:hAnsi="Cambria Math" w:cs="Times New Roman"/>
                <w:sz w:val="24"/>
                <w:szCs w:val="24"/>
              </w:rPr>
              <m:t>β</m:t>
            </m:r>
          </m:e>
          <m:sub>
            <m:r>
              <w:rPr>
                <w:rFonts w:ascii="Cambria Math" w:hAnsi="Cambria Math" w:cs="Times New Roman"/>
                <w:sz w:val="24"/>
                <w:szCs w:val="24"/>
              </w:rPr>
              <m:t>6</m:t>
            </m:r>
          </m:sub>
        </m:sSub>
      </m:oMath>
      <w:r w:rsidR="00B13EE5" w:rsidRPr="00A95581">
        <w:rPr>
          <w:rFonts w:ascii="Times New Roman" w:eastAsiaTheme="minorEastAsia" w:hAnsi="Times New Roman" w:cs="Times New Roman"/>
          <w:bCs/>
          <w:sz w:val="24"/>
          <w:szCs w:val="24"/>
        </w:rPr>
        <w:t xml:space="preserve"> are the parameter coefficients to be estimated. </w:t>
      </w:r>
      <w:proofErr w:type="spellStart"/>
      <w:r w:rsidR="00DE6A61" w:rsidRPr="00A95581">
        <w:rPr>
          <w:rFonts w:ascii="Times New Roman" w:hAnsi="Times New Roman" w:cs="Times New Roman"/>
          <w:bCs/>
          <w:i/>
          <w:sz w:val="24"/>
          <w:szCs w:val="24"/>
        </w:rPr>
        <w:t>Negative</w:t>
      </w:r>
      <w:r w:rsidR="005E7F48" w:rsidRPr="00A95581">
        <w:rPr>
          <w:rFonts w:ascii="Times New Roman" w:hAnsi="Times New Roman" w:cs="Times New Roman"/>
          <w:bCs/>
          <w:i/>
          <w:sz w:val="24"/>
          <w:szCs w:val="24"/>
        </w:rPr>
        <w:t>_Tone</w:t>
      </w:r>
      <w:proofErr w:type="spellEnd"/>
      <w:r w:rsidR="005E7F48" w:rsidRPr="00A95581">
        <w:rPr>
          <w:rFonts w:ascii="Times New Roman" w:hAnsi="Times New Roman" w:cs="Times New Roman"/>
          <w:bCs/>
          <w:sz w:val="24"/>
          <w:szCs w:val="24"/>
        </w:rPr>
        <w:t xml:space="preserve"> </w:t>
      </w:r>
      <w:r w:rsidR="00F43ED7" w:rsidRPr="00A95581">
        <w:rPr>
          <w:rFonts w:ascii="Times New Roman" w:hAnsi="Times New Roman" w:cs="Times New Roman"/>
          <w:bCs/>
          <w:sz w:val="24"/>
          <w:szCs w:val="24"/>
        </w:rPr>
        <w:t xml:space="preserve">equals </w:t>
      </w:r>
      <w:r w:rsidR="005B5BB5" w:rsidRPr="00A95581">
        <w:rPr>
          <w:rFonts w:ascii="Times New Roman" w:hAnsi="Times New Roman" w:cs="Times New Roman"/>
          <w:bCs/>
          <w:sz w:val="24"/>
          <w:szCs w:val="24"/>
        </w:rPr>
        <w:t xml:space="preserve">the </w:t>
      </w:r>
      <w:r w:rsidR="00F43ED7" w:rsidRPr="00A95581">
        <w:rPr>
          <w:rFonts w:ascii="Times New Roman" w:hAnsi="Times New Roman" w:cs="Times New Roman"/>
          <w:bCs/>
          <w:sz w:val="24"/>
          <w:szCs w:val="24"/>
        </w:rPr>
        <w:t>negative words</w:t>
      </w:r>
      <w:r w:rsidR="005E7F48" w:rsidRPr="00A95581">
        <w:rPr>
          <w:rFonts w:ascii="Times New Roman" w:hAnsi="Times New Roman" w:cs="Times New Roman"/>
          <w:bCs/>
          <w:sz w:val="24"/>
          <w:szCs w:val="24"/>
        </w:rPr>
        <w:t xml:space="preserve"> divided by the total number of words</w:t>
      </w:r>
      <w:r w:rsidR="00F43ED7" w:rsidRPr="00A95581">
        <w:rPr>
          <w:rFonts w:ascii="Times New Roman" w:hAnsi="Times New Roman" w:cs="Times New Roman"/>
          <w:bCs/>
          <w:sz w:val="24"/>
          <w:szCs w:val="24"/>
        </w:rPr>
        <w:t xml:space="preserve"> in the annual report</w:t>
      </w:r>
      <w:r w:rsidR="005E7F48" w:rsidRPr="00A95581">
        <w:rPr>
          <w:rFonts w:ascii="Times New Roman" w:hAnsi="Times New Roman" w:cs="Times New Roman"/>
          <w:bCs/>
          <w:sz w:val="24"/>
          <w:szCs w:val="24"/>
        </w:rPr>
        <w:t xml:space="preserve"> to control for the </w:t>
      </w:r>
      <w:r w:rsidR="000557BB" w:rsidRPr="00A95581">
        <w:rPr>
          <w:rFonts w:ascii="Times New Roman" w:hAnsi="Times New Roman" w:cs="Times New Roman"/>
          <w:bCs/>
          <w:sz w:val="24"/>
          <w:szCs w:val="24"/>
        </w:rPr>
        <w:t xml:space="preserve">annual </w:t>
      </w:r>
      <w:r w:rsidR="00450F18" w:rsidRPr="00A95581">
        <w:rPr>
          <w:rFonts w:ascii="Times New Roman" w:hAnsi="Times New Roman" w:cs="Times New Roman"/>
          <w:bCs/>
          <w:sz w:val="24"/>
          <w:szCs w:val="24"/>
        </w:rPr>
        <w:t xml:space="preserve">reports' </w:t>
      </w:r>
      <w:r w:rsidR="003E3F7A" w:rsidRPr="00A95581">
        <w:rPr>
          <w:rFonts w:ascii="Times New Roman" w:hAnsi="Times New Roman" w:cs="Times New Roman"/>
          <w:bCs/>
          <w:sz w:val="24"/>
          <w:szCs w:val="24"/>
        </w:rPr>
        <w:t>length</w:t>
      </w:r>
      <w:r w:rsidR="005E7F48" w:rsidRPr="00A95581">
        <w:rPr>
          <w:rFonts w:ascii="Times New Roman" w:hAnsi="Times New Roman" w:cs="Times New Roman"/>
          <w:bCs/>
          <w:sz w:val="24"/>
          <w:szCs w:val="24"/>
        </w:rPr>
        <w:t xml:space="preserve"> (e.g., Bassyouny et al., 2020; Arslan-</w:t>
      </w:r>
      <w:proofErr w:type="spellStart"/>
      <w:r w:rsidR="005E7F48" w:rsidRPr="00A95581">
        <w:rPr>
          <w:rFonts w:ascii="Times New Roman" w:hAnsi="Times New Roman" w:cs="Times New Roman"/>
          <w:bCs/>
          <w:sz w:val="24"/>
          <w:szCs w:val="24"/>
        </w:rPr>
        <w:t>Ayaydin</w:t>
      </w:r>
      <w:proofErr w:type="spellEnd"/>
      <w:r w:rsidR="005E7F48" w:rsidRPr="00A95581">
        <w:rPr>
          <w:rFonts w:ascii="Times New Roman" w:hAnsi="Times New Roman" w:cs="Times New Roman"/>
          <w:bCs/>
          <w:sz w:val="24"/>
          <w:szCs w:val="24"/>
        </w:rPr>
        <w:t xml:space="preserve"> et al., 2016; </w:t>
      </w:r>
      <w:proofErr w:type="spellStart"/>
      <w:r w:rsidR="005E7F48" w:rsidRPr="00A95581">
        <w:rPr>
          <w:rFonts w:ascii="Times New Roman" w:hAnsi="Times New Roman" w:cs="Times New Roman"/>
          <w:bCs/>
          <w:sz w:val="24"/>
          <w:szCs w:val="24"/>
        </w:rPr>
        <w:t>Yekini</w:t>
      </w:r>
      <w:proofErr w:type="spellEnd"/>
      <w:r w:rsidR="005E7F48" w:rsidRPr="00A95581">
        <w:rPr>
          <w:rFonts w:ascii="Times New Roman" w:hAnsi="Times New Roman" w:cs="Times New Roman"/>
          <w:bCs/>
          <w:sz w:val="24"/>
          <w:szCs w:val="24"/>
        </w:rPr>
        <w:t xml:space="preserve"> et al., 2016).</w:t>
      </w:r>
      <w:r w:rsidR="003622E8" w:rsidRPr="00A95581">
        <w:rPr>
          <w:rFonts w:ascii="Times New Roman" w:hAnsi="Times New Roman" w:cs="Times New Roman"/>
          <w:bCs/>
          <w:sz w:val="24"/>
          <w:szCs w:val="24"/>
        </w:rPr>
        <w:t xml:space="preserve"> </w:t>
      </w:r>
      <w:r w:rsidR="00A61526" w:rsidRPr="00A95581">
        <w:rPr>
          <w:rFonts w:ascii="Times New Roman" w:hAnsi="Times New Roman" w:cs="Times New Roman"/>
          <w:bCs/>
          <w:sz w:val="24"/>
          <w:szCs w:val="24"/>
        </w:rPr>
        <w:t xml:space="preserve">We include several firm-specific characteristics in our models to control for </w:t>
      </w:r>
      <w:r w:rsidR="00314004" w:rsidRPr="00A95581">
        <w:rPr>
          <w:rFonts w:ascii="Times New Roman" w:hAnsi="Times New Roman" w:cs="Times New Roman"/>
          <w:bCs/>
          <w:sz w:val="24"/>
          <w:szCs w:val="24"/>
        </w:rPr>
        <w:t xml:space="preserve">several </w:t>
      </w:r>
      <w:r w:rsidR="00A61526" w:rsidRPr="00A95581">
        <w:rPr>
          <w:rFonts w:ascii="Times New Roman" w:hAnsi="Times New Roman" w:cs="Times New Roman"/>
          <w:bCs/>
          <w:sz w:val="24"/>
          <w:szCs w:val="24"/>
        </w:rPr>
        <w:t>other factors that might influence firm performance</w:t>
      </w:r>
      <w:r w:rsidR="000A16FD" w:rsidRPr="00A95581">
        <w:rPr>
          <w:rFonts w:ascii="Times New Roman" w:hAnsi="Times New Roman" w:cs="Times New Roman"/>
          <w:bCs/>
          <w:sz w:val="24"/>
          <w:szCs w:val="24"/>
        </w:rPr>
        <w:t xml:space="preserve">. Specifically, include the following </w:t>
      </w:r>
      <w:r w:rsidR="00955C85" w:rsidRPr="00A95581">
        <w:rPr>
          <w:rFonts w:ascii="Times New Roman" w:hAnsi="Times New Roman" w:cs="Times New Roman"/>
          <w:bCs/>
          <w:sz w:val="24"/>
          <w:szCs w:val="24"/>
        </w:rPr>
        <w:t>controls</w:t>
      </w:r>
      <w:r w:rsidR="000A16FD" w:rsidRPr="00A95581">
        <w:rPr>
          <w:rFonts w:ascii="Times New Roman" w:hAnsi="Times New Roman" w:cs="Times New Roman"/>
          <w:bCs/>
          <w:sz w:val="24"/>
          <w:szCs w:val="24"/>
        </w:rPr>
        <w:t xml:space="preserve">: </w:t>
      </w:r>
      <w:proofErr w:type="spellStart"/>
      <w:r w:rsidR="005E7F48" w:rsidRPr="00A95581">
        <w:rPr>
          <w:rFonts w:ascii="Times New Roman" w:hAnsi="Times New Roman" w:cs="Times New Roman"/>
          <w:bCs/>
          <w:i/>
          <w:sz w:val="24"/>
          <w:szCs w:val="24"/>
        </w:rPr>
        <w:t>Firm_Size</w:t>
      </w:r>
      <w:proofErr w:type="spellEnd"/>
      <w:r w:rsidR="005E7F48" w:rsidRPr="00A95581">
        <w:rPr>
          <w:rFonts w:ascii="Times New Roman" w:hAnsi="Times New Roman" w:cs="Times New Roman"/>
          <w:bCs/>
          <w:sz w:val="24"/>
          <w:szCs w:val="24"/>
        </w:rPr>
        <w:t xml:space="preserve"> </w:t>
      </w:r>
      <w:r w:rsidR="00A66425" w:rsidRPr="00A95581">
        <w:rPr>
          <w:rFonts w:ascii="Times New Roman" w:hAnsi="Times New Roman" w:cs="Times New Roman"/>
          <w:bCs/>
          <w:sz w:val="24"/>
          <w:szCs w:val="24"/>
        </w:rPr>
        <w:t xml:space="preserve">as </w:t>
      </w:r>
      <w:r w:rsidR="00561A72" w:rsidRPr="00A95581">
        <w:rPr>
          <w:rFonts w:ascii="Times New Roman" w:hAnsi="Times New Roman" w:cs="Times New Roman"/>
          <w:bCs/>
          <w:sz w:val="24"/>
          <w:szCs w:val="24"/>
        </w:rPr>
        <w:t>large</w:t>
      </w:r>
      <w:r w:rsidR="005E7F48" w:rsidRPr="00A95581">
        <w:rPr>
          <w:rFonts w:ascii="Times New Roman" w:hAnsi="Times New Roman" w:cs="Times New Roman"/>
          <w:bCs/>
          <w:sz w:val="24"/>
          <w:szCs w:val="24"/>
        </w:rPr>
        <w:t xml:space="preserve"> companies </w:t>
      </w:r>
      <w:r w:rsidR="00561A72" w:rsidRPr="00A95581">
        <w:rPr>
          <w:rFonts w:ascii="Times New Roman" w:hAnsi="Times New Roman" w:cs="Times New Roman"/>
          <w:bCs/>
          <w:sz w:val="24"/>
          <w:szCs w:val="24"/>
        </w:rPr>
        <w:t>m</w:t>
      </w:r>
      <w:r w:rsidR="000A16FD" w:rsidRPr="00A95581">
        <w:rPr>
          <w:rFonts w:ascii="Times New Roman" w:hAnsi="Times New Roman" w:cs="Times New Roman"/>
          <w:bCs/>
          <w:sz w:val="24"/>
          <w:szCs w:val="24"/>
        </w:rPr>
        <w:t>ight</w:t>
      </w:r>
      <w:r w:rsidR="00561A72" w:rsidRPr="00A95581">
        <w:rPr>
          <w:rFonts w:ascii="Times New Roman" w:hAnsi="Times New Roman" w:cs="Times New Roman"/>
          <w:bCs/>
          <w:sz w:val="24"/>
          <w:szCs w:val="24"/>
        </w:rPr>
        <w:t xml:space="preserve"> display</w:t>
      </w:r>
      <w:r w:rsidR="005E7F48" w:rsidRPr="00A95581">
        <w:rPr>
          <w:rFonts w:ascii="Times New Roman" w:hAnsi="Times New Roman" w:cs="Times New Roman"/>
          <w:bCs/>
          <w:sz w:val="24"/>
          <w:szCs w:val="24"/>
        </w:rPr>
        <w:t xml:space="preserve"> more conservatism strategies to </w:t>
      </w:r>
      <w:r w:rsidR="000A16FD" w:rsidRPr="00A95581">
        <w:rPr>
          <w:rFonts w:ascii="Times New Roman" w:hAnsi="Times New Roman" w:cs="Times New Roman"/>
          <w:bCs/>
          <w:sz w:val="24"/>
          <w:szCs w:val="24"/>
        </w:rPr>
        <w:t>hedge</w:t>
      </w:r>
      <w:r w:rsidR="005E7F48" w:rsidRPr="00A95581">
        <w:rPr>
          <w:rFonts w:ascii="Times New Roman" w:hAnsi="Times New Roman" w:cs="Times New Roman"/>
          <w:bCs/>
          <w:sz w:val="24"/>
          <w:szCs w:val="24"/>
        </w:rPr>
        <w:t xml:space="preserve"> future risks (</w:t>
      </w:r>
      <w:r w:rsidR="00955C85" w:rsidRPr="00A95581">
        <w:rPr>
          <w:rFonts w:ascii="Times New Roman" w:hAnsi="Times New Roman" w:cs="Times New Roman"/>
          <w:bCs/>
          <w:sz w:val="24"/>
          <w:szCs w:val="24"/>
        </w:rPr>
        <w:t xml:space="preserve">Machokoto et al., 2020; </w:t>
      </w:r>
      <w:r w:rsidR="005E7F48" w:rsidRPr="00A95581">
        <w:rPr>
          <w:rFonts w:ascii="Times New Roman" w:hAnsi="Times New Roman" w:cs="Times New Roman"/>
          <w:bCs/>
          <w:sz w:val="24"/>
          <w:szCs w:val="24"/>
        </w:rPr>
        <w:t xml:space="preserve">Rogers et al., 2011). </w:t>
      </w:r>
      <w:r w:rsidR="000A16FD" w:rsidRPr="00A95581">
        <w:rPr>
          <w:rFonts w:ascii="Times New Roman" w:hAnsi="Times New Roman" w:cs="Times New Roman"/>
          <w:bCs/>
          <w:i/>
          <w:iCs/>
          <w:sz w:val="24"/>
          <w:szCs w:val="24"/>
        </w:rPr>
        <w:t>Leverage ratio</w:t>
      </w:r>
      <w:r w:rsidR="004E6B92" w:rsidRPr="00A95581">
        <w:rPr>
          <w:rFonts w:ascii="Times New Roman" w:hAnsi="Times New Roman" w:cs="Times New Roman"/>
          <w:bCs/>
          <w:sz w:val="24"/>
          <w:szCs w:val="24"/>
        </w:rPr>
        <w:t xml:space="preserve"> </w:t>
      </w:r>
      <w:r w:rsidR="000A16FD" w:rsidRPr="00A95581">
        <w:rPr>
          <w:rFonts w:ascii="Times New Roman" w:hAnsi="Times New Roman" w:cs="Times New Roman"/>
          <w:bCs/>
          <w:sz w:val="24"/>
          <w:szCs w:val="24"/>
        </w:rPr>
        <w:t>to account for the impact of access to finance on firm performance</w:t>
      </w:r>
      <w:r w:rsidR="00B84915" w:rsidRPr="00A95581">
        <w:rPr>
          <w:rFonts w:ascii="Times New Roman" w:hAnsi="Times New Roman" w:cs="Times New Roman"/>
          <w:bCs/>
          <w:sz w:val="24"/>
          <w:szCs w:val="24"/>
        </w:rPr>
        <w:t xml:space="preserve">. </w:t>
      </w:r>
      <w:r w:rsidR="000A16FD" w:rsidRPr="00A95581">
        <w:rPr>
          <w:rFonts w:ascii="Times New Roman" w:hAnsi="Times New Roman" w:cs="Times New Roman"/>
          <w:bCs/>
          <w:i/>
          <w:sz w:val="24"/>
          <w:szCs w:val="24"/>
        </w:rPr>
        <w:t>Dividends</w:t>
      </w:r>
      <w:r w:rsidR="000A16FD" w:rsidRPr="00A95581">
        <w:rPr>
          <w:rFonts w:ascii="Times New Roman" w:hAnsi="Times New Roman" w:cs="Times New Roman"/>
          <w:bCs/>
          <w:sz w:val="24"/>
          <w:szCs w:val="24"/>
        </w:rPr>
        <w:t xml:space="preserve"> </w:t>
      </w:r>
      <w:r w:rsidR="00A077B7" w:rsidRPr="00A95581">
        <w:rPr>
          <w:rFonts w:ascii="Times New Roman" w:hAnsi="Times New Roman" w:cs="Times New Roman"/>
          <w:bCs/>
          <w:sz w:val="24"/>
          <w:szCs w:val="24"/>
        </w:rPr>
        <w:t xml:space="preserve">and </w:t>
      </w:r>
      <w:r w:rsidR="00A077B7" w:rsidRPr="00A95581">
        <w:rPr>
          <w:rFonts w:ascii="Times New Roman" w:hAnsi="Times New Roman" w:cs="Times New Roman"/>
          <w:bCs/>
          <w:i/>
          <w:iCs/>
          <w:sz w:val="24"/>
          <w:szCs w:val="24"/>
        </w:rPr>
        <w:t>ROA</w:t>
      </w:r>
      <w:r w:rsidR="00A077B7" w:rsidRPr="00A95581">
        <w:rPr>
          <w:rFonts w:ascii="Times New Roman" w:hAnsi="Times New Roman" w:cs="Times New Roman"/>
          <w:bCs/>
          <w:sz w:val="24"/>
          <w:szCs w:val="24"/>
        </w:rPr>
        <w:t xml:space="preserve"> </w:t>
      </w:r>
      <w:r w:rsidR="000A16FD" w:rsidRPr="00A95581">
        <w:rPr>
          <w:rFonts w:ascii="Times New Roman" w:hAnsi="Times New Roman" w:cs="Times New Roman"/>
          <w:bCs/>
          <w:sz w:val="24"/>
          <w:szCs w:val="24"/>
        </w:rPr>
        <w:t xml:space="preserve">to </w:t>
      </w:r>
      <w:r w:rsidR="005E7F48" w:rsidRPr="00A95581">
        <w:rPr>
          <w:rFonts w:ascii="Times New Roman" w:hAnsi="Times New Roman" w:cs="Times New Roman"/>
          <w:bCs/>
          <w:sz w:val="24"/>
          <w:szCs w:val="24"/>
        </w:rPr>
        <w:t>control for</w:t>
      </w:r>
      <w:r w:rsidR="00305CD4" w:rsidRPr="00A95581">
        <w:rPr>
          <w:rFonts w:ascii="Times New Roman" w:hAnsi="Times New Roman" w:cs="Times New Roman"/>
          <w:bCs/>
          <w:sz w:val="24"/>
          <w:szCs w:val="24"/>
        </w:rPr>
        <w:t xml:space="preserve"> investment activities and current performance </w:t>
      </w:r>
      <w:r w:rsidR="005E7F48" w:rsidRPr="00A95581">
        <w:rPr>
          <w:rFonts w:ascii="Times New Roman" w:hAnsi="Times New Roman" w:cs="Times New Roman"/>
          <w:bCs/>
          <w:sz w:val="24"/>
          <w:szCs w:val="24"/>
        </w:rPr>
        <w:t>(</w:t>
      </w:r>
      <w:proofErr w:type="spellStart"/>
      <w:r w:rsidR="00B84915" w:rsidRPr="00A95581">
        <w:rPr>
          <w:rFonts w:ascii="Times New Roman" w:hAnsi="Times New Roman" w:cs="Times New Roman"/>
          <w:bCs/>
          <w:sz w:val="24"/>
          <w:szCs w:val="24"/>
        </w:rPr>
        <w:t>Yekini</w:t>
      </w:r>
      <w:proofErr w:type="spellEnd"/>
      <w:r w:rsidR="00B84915" w:rsidRPr="00A95581">
        <w:rPr>
          <w:rFonts w:ascii="Times New Roman" w:hAnsi="Times New Roman" w:cs="Times New Roman"/>
          <w:bCs/>
          <w:sz w:val="24"/>
          <w:szCs w:val="24"/>
        </w:rPr>
        <w:t xml:space="preserve"> et al., 2016; </w:t>
      </w:r>
      <w:r w:rsidR="005E7F48" w:rsidRPr="00A95581">
        <w:rPr>
          <w:rFonts w:ascii="Times New Roman" w:hAnsi="Times New Roman" w:cs="Times New Roman"/>
          <w:bCs/>
          <w:sz w:val="24"/>
          <w:szCs w:val="24"/>
        </w:rPr>
        <w:t>Bassyoun</w:t>
      </w:r>
      <w:r w:rsidR="00A60804" w:rsidRPr="00A95581">
        <w:rPr>
          <w:rFonts w:ascii="Times New Roman" w:hAnsi="Times New Roman" w:cs="Times New Roman"/>
          <w:bCs/>
          <w:sz w:val="24"/>
          <w:szCs w:val="24"/>
        </w:rPr>
        <w:t>y and Abdelfattah, 2022</w:t>
      </w:r>
      <w:r w:rsidR="005E7F48" w:rsidRPr="00A95581">
        <w:rPr>
          <w:rFonts w:ascii="Times New Roman" w:hAnsi="Times New Roman" w:cs="Times New Roman"/>
          <w:bCs/>
          <w:sz w:val="24"/>
          <w:szCs w:val="24"/>
        </w:rPr>
        <w:t>).</w:t>
      </w:r>
      <w:r w:rsidR="000A16FD" w:rsidRPr="00A95581">
        <w:rPr>
          <w:rFonts w:ascii="Times New Roman" w:hAnsi="Times New Roman" w:cs="Times New Roman"/>
          <w:bCs/>
          <w:sz w:val="24"/>
          <w:szCs w:val="24"/>
        </w:rPr>
        <w:t xml:space="preserve"> In addition, we also</w:t>
      </w:r>
      <w:r w:rsidR="00FD0B51" w:rsidRPr="00A95581">
        <w:rPr>
          <w:rFonts w:ascii="Times New Roman" w:hAnsi="Times New Roman" w:cs="Times New Roman"/>
          <w:bCs/>
          <w:sz w:val="24"/>
          <w:szCs w:val="24"/>
        </w:rPr>
        <w:t xml:space="preserve"> control for </w:t>
      </w:r>
      <w:r w:rsidR="000A16FD" w:rsidRPr="00A95581">
        <w:rPr>
          <w:rFonts w:ascii="Times New Roman" w:eastAsiaTheme="minorEastAsia" w:hAnsi="Times New Roman" w:cs="Times New Roman"/>
          <w:bCs/>
          <w:sz w:val="24"/>
          <w:szCs w:val="24"/>
        </w:rPr>
        <w:t xml:space="preserve">industry </w:t>
      </w:r>
      <w:r w:rsidR="00FD0B51" w:rsidRPr="00A95581">
        <w:rPr>
          <w:rFonts w:ascii="Times New Roman" w:eastAsiaTheme="minorEastAsia" w:hAnsi="Times New Roman" w:cs="Times New Roman"/>
          <w:bCs/>
          <w:sz w:val="24"/>
          <w:szCs w:val="24"/>
        </w:rPr>
        <w:t>(</w:t>
      </w:r>
      <m:oMath>
        <m:sSub>
          <m:sSubPr>
            <m:ctrlPr>
              <w:rPr>
                <w:rFonts w:ascii="Cambria Math" w:hAnsi="Cambria Math" w:cs="Times New Roman"/>
                <w:bCs/>
                <w:i/>
                <w:sz w:val="24"/>
                <w:szCs w:val="24"/>
              </w:rPr>
            </m:ctrlPr>
          </m:sSubPr>
          <m:e>
            <m:r>
              <w:rPr>
                <w:rFonts w:ascii="Cambria Math" w:hAnsi="Cambria Math" w:cs="Times New Roman"/>
                <w:sz w:val="24"/>
                <w:szCs w:val="24"/>
              </w:rPr>
              <m:t>Industry_FE</m:t>
            </m:r>
          </m:e>
          <m:sub>
            <m:r>
              <w:rPr>
                <w:rFonts w:ascii="Cambria Math" w:hAnsi="Cambria Math" w:cs="Times New Roman"/>
                <w:sz w:val="24"/>
                <w:szCs w:val="24"/>
              </w:rPr>
              <m:t>j</m:t>
            </m:r>
          </m:sub>
        </m:sSub>
      </m:oMath>
      <w:r w:rsidR="00FD0B51" w:rsidRPr="00A95581">
        <w:rPr>
          <w:rFonts w:ascii="Times New Roman" w:eastAsiaTheme="minorEastAsia" w:hAnsi="Times New Roman" w:cs="Times New Roman"/>
          <w:bCs/>
          <w:sz w:val="24"/>
          <w:szCs w:val="24"/>
        </w:rPr>
        <w:t>)</w:t>
      </w:r>
      <w:r w:rsidR="00267AE3" w:rsidRPr="00A95581">
        <w:rPr>
          <w:rFonts w:ascii="Times New Roman" w:eastAsiaTheme="minorEastAsia" w:hAnsi="Times New Roman" w:cs="Times New Roman"/>
          <w:bCs/>
          <w:sz w:val="24"/>
          <w:szCs w:val="24"/>
        </w:rPr>
        <w:t>, firm (</w:t>
      </w:r>
      <w:proofErr w:type="spellStart"/>
      <w:r w:rsidR="00267AE3" w:rsidRPr="00A95581">
        <w:rPr>
          <w:rFonts w:ascii="Times New Roman" w:eastAsiaTheme="minorEastAsia" w:hAnsi="Times New Roman" w:cs="Times New Roman"/>
          <w:bCs/>
          <w:i/>
          <w:iCs/>
          <w:sz w:val="24"/>
          <w:szCs w:val="24"/>
        </w:rPr>
        <w:t>Firm_FE</w:t>
      </w:r>
      <w:proofErr w:type="spellEnd"/>
      <w:r w:rsidR="00267AE3" w:rsidRPr="00A95581">
        <w:rPr>
          <w:rFonts w:ascii="Times New Roman" w:eastAsiaTheme="minorEastAsia" w:hAnsi="Times New Roman" w:cs="Times New Roman"/>
          <w:bCs/>
          <w:sz w:val="24"/>
          <w:szCs w:val="24"/>
        </w:rPr>
        <w:t xml:space="preserve">) </w:t>
      </w:r>
      <w:r w:rsidR="000A16FD" w:rsidRPr="00A95581">
        <w:rPr>
          <w:rFonts w:ascii="Times New Roman" w:eastAsiaTheme="minorEastAsia" w:hAnsi="Times New Roman" w:cs="Times New Roman"/>
          <w:bCs/>
          <w:sz w:val="24"/>
          <w:szCs w:val="24"/>
        </w:rPr>
        <w:t xml:space="preserve">and year </w:t>
      </w:r>
      <w:r w:rsidR="00FD0B51" w:rsidRPr="00A95581">
        <w:rPr>
          <w:rFonts w:ascii="Times New Roman" w:eastAsiaTheme="minorEastAsia" w:hAnsi="Times New Roman" w:cs="Times New Roman"/>
          <w:bCs/>
          <w:sz w:val="24"/>
          <w:szCs w:val="24"/>
        </w:rPr>
        <w:t>(</w:t>
      </w:r>
      <m:oMath>
        <m:sSub>
          <m:sSubPr>
            <m:ctrlPr>
              <w:rPr>
                <w:rFonts w:ascii="Cambria Math" w:hAnsi="Cambria Math" w:cs="Times New Roman"/>
                <w:bCs/>
                <w:i/>
                <w:sz w:val="24"/>
                <w:szCs w:val="24"/>
              </w:rPr>
            </m:ctrlPr>
          </m:sSubPr>
          <m:e>
            <m:r>
              <w:rPr>
                <w:rFonts w:ascii="Cambria Math" w:hAnsi="Cambria Math" w:cs="Times New Roman"/>
                <w:sz w:val="24"/>
                <w:szCs w:val="24"/>
              </w:rPr>
              <m:t>Year_FE</m:t>
            </m:r>
          </m:e>
          <m:sub>
            <m:r>
              <w:rPr>
                <w:rFonts w:ascii="Cambria Math" w:hAnsi="Cambria Math" w:cs="Times New Roman"/>
                <w:sz w:val="24"/>
                <w:szCs w:val="24"/>
              </w:rPr>
              <m:t>t</m:t>
            </m:r>
          </m:sub>
        </m:sSub>
      </m:oMath>
      <w:r w:rsidR="00FD0B51" w:rsidRPr="00A95581">
        <w:rPr>
          <w:rFonts w:ascii="Times New Roman" w:eastAsiaTheme="minorEastAsia" w:hAnsi="Times New Roman" w:cs="Times New Roman"/>
          <w:bCs/>
          <w:sz w:val="24"/>
          <w:szCs w:val="24"/>
        </w:rPr>
        <w:t xml:space="preserve">) </w:t>
      </w:r>
      <w:r w:rsidR="000A16FD" w:rsidRPr="00A95581">
        <w:rPr>
          <w:rFonts w:ascii="Times New Roman" w:eastAsiaTheme="minorEastAsia" w:hAnsi="Times New Roman" w:cs="Times New Roman"/>
          <w:bCs/>
          <w:sz w:val="24"/>
          <w:szCs w:val="24"/>
        </w:rPr>
        <w:t>fixed effects</w:t>
      </w:r>
      <w:r w:rsidR="00314004" w:rsidRPr="00A95581">
        <w:rPr>
          <w:rFonts w:ascii="Times New Roman" w:eastAsiaTheme="minorEastAsia" w:hAnsi="Times New Roman" w:cs="Times New Roman"/>
          <w:bCs/>
          <w:sz w:val="24"/>
          <w:szCs w:val="24"/>
        </w:rPr>
        <w:t xml:space="preserve"> in all our estimations</w:t>
      </w:r>
      <w:r w:rsidR="000A16FD" w:rsidRPr="00A95581">
        <w:rPr>
          <w:rFonts w:ascii="Times New Roman" w:eastAsiaTheme="minorEastAsia" w:hAnsi="Times New Roman" w:cs="Times New Roman"/>
          <w:bCs/>
          <w:sz w:val="24"/>
          <w:szCs w:val="24"/>
        </w:rPr>
        <w:t xml:space="preserve">. </w:t>
      </w:r>
      <m:oMath>
        <m:sSub>
          <m:sSubPr>
            <m:ctrlPr>
              <w:rPr>
                <w:rFonts w:ascii="Cambria Math" w:hAnsi="Cambria Math" w:cs="Times New Roman"/>
                <w:bCs/>
                <w:i/>
                <w:sz w:val="24"/>
                <w:szCs w:val="24"/>
              </w:rPr>
            </m:ctrlPr>
          </m:sSubPr>
          <m:e>
            <m:r>
              <w:rPr>
                <w:rFonts w:ascii="Cambria Math" w:hAnsi="Cambria Math" w:cs="Times New Roman"/>
                <w:sz w:val="24"/>
                <w:szCs w:val="24"/>
              </w:rPr>
              <m:t>ε</m:t>
            </m:r>
          </m:e>
          <m:sub>
            <m:r>
              <w:rPr>
                <w:rFonts w:ascii="Cambria Math" w:hAnsi="Cambria Math" w:cs="Times New Roman"/>
                <w:sz w:val="24"/>
                <w:szCs w:val="24"/>
              </w:rPr>
              <m:t>ijt</m:t>
            </m:r>
          </m:sub>
        </m:sSub>
      </m:oMath>
      <w:r w:rsidR="000A16FD" w:rsidRPr="00A95581">
        <w:rPr>
          <w:rFonts w:ascii="Times New Roman" w:eastAsiaTheme="minorEastAsia" w:hAnsi="Times New Roman" w:cs="Times New Roman"/>
          <w:bCs/>
          <w:sz w:val="24"/>
          <w:szCs w:val="24"/>
        </w:rPr>
        <w:t xml:space="preserve"> is the error term.</w:t>
      </w:r>
    </w:p>
    <w:p w14:paraId="6E521215" w14:textId="374FAC23" w:rsidR="005E7F48" w:rsidRPr="00A95581" w:rsidRDefault="005E7F48" w:rsidP="002154A6">
      <w:pPr>
        <w:spacing w:after="0" w:line="360" w:lineRule="auto"/>
        <w:jc w:val="both"/>
        <w:rPr>
          <w:rFonts w:ascii="Times New Roman" w:hAnsi="Times New Roman" w:cs="Times New Roman"/>
          <w:bCs/>
          <w:sz w:val="24"/>
          <w:szCs w:val="24"/>
        </w:rPr>
      </w:pPr>
    </w:p>
    <w:p w14:paraId="416047D1" w14:textId="74B61BB7" w:rsidR="00620C14" w:rsidRPr="00A95581" w:rsidRDefault="005E7F48" w:rsidP="002154A6">
      <w:pPr>
        <w:spacing w:after="0" w:line="360" w:lineRule="auto"/>
        <w:jc w:val="both"/>
        <w:rPr>
          <w:rFonts w:ascii="Times New Roman" w:hAnsi="Times New Roman" w:cs="Times New Roman"/>
          <w:bCs/>
          <w:sz w:val="24"/>
          <w:szCs w:val="24"/>
        </w:rPr>
      </w:pPr>
      <w:r w:rsidRPr="00A95581">
        <w:rPr>
          <w:rFonts w:ascii="Times New Roman" w:hAnsi="Times New Roman" w:cs="Times New Roman"/>
          <w:bCs/>
          <w:sz w:val="24"/>
          <w:szCs w:val="24"/>
        </w:rPr>
        <w:t xml:space="preserve">To investigate </w:t>
      </w:r>
      <w:r w:rsidR="00DE028E" w:rsidRPr="00A95581">
        <w:rPr>
          <w:rFonts w:ascii="Times New Roman" w:hAnsi="Times New Roman" w:cs="Times New Roman"/>
          <w:bCs/>
          <w:sz w:val="24"/>
          <w:szCs w:val="24"/>
        </w:rPr>
        <w:t xml:space="preserve">which </w:t>
      </w:r>
      <w:r w:rsidR="00625B66" w:rsidRPr="00A95581">
        <w:rPr>
          <w:rFonts w:ascii="Times New Roman" w:hAnsi="Times New Roman" w:cs="Times New Roman"/>
          <w:bCs/>
          <w:sz w:val="24"/>
          <w:szCs w:val="24"/>
        </w:rPr>
        <w:t xml:space="preserve">type of </w:t>
      </w:r>
      <w:r w:rsidR="00A61526" w:rsidRPr="00A95581">
        <w:rPr>
          <w:rFonts w:ascii="Times New Roman" w:hAnsi="Times New Roman" w:cs="Times New Roman"/>
          <w:bCs/>
          <w:sz w:val="24"/>
          <w:szCs w:val="24"/>
        </w:rPr>
        <w:t xml:space="preserve">NDT </w:t>
      </w:r>
      <w:r w:rsidR="00625B66" w:rsidRPr="00A95581">
        <w:rPr>
          <w:rFonts w:ascii="Times New Roman" w:hAnsi="Times New Roman" w:cs="Times New Roman"/>
          <w:bCs/>
          <w:sz w:val="24"/>
          <w:szCs w:val="24"/>
        </w:rPr>
        <w:t>best predicts a fir</w:t>
      </w:r>
      <w:r w:rsidR="00450F18" w:rsidRPr="00A95581">
        <w:rPr>
          <w:rFonts w:ascii="Times New Roman" w:hAnsi="Times New Roman" w:cs="Times New Roman"/>
          <w:bCs/>
          <w:sz w:val="24"/>
          <w:szCs w:val="24"/>
        </w:rPr>
        <w:t>m'</w:t>
      </w:r>
      <w:r w:rsidR="00625B66" w:rsidRPr="00A95581">
        <w:rPr>
          <w:rFonts w:ascii="Times New Roman" w:hAnsi="Times New Roman" w:cs="Times New Roman"/>
          <w:bCs/>
          <w:sz w:val="24"/>
          <w:szCs w:val="24"/>
        </w:rPr>
        <w:t>s</w:t>
      </w:r>
      <w:r w:rsidR="00450F18" w:rsidRPr="00A95581">
        <w:rPr>
          <w:rFonts w:ascii="Times New Roman" w:hAnsi="Times New Roman" w:cs="Times New Roman"/>
          <w:bCs/>
          <w:sz w:val="24"/>
          <w:szCs w:val="24"/>
        </w:rPr>
        <w:t xml:space="preserve"> </w:t>
      </w:r>
      <w:r w:rsidR="00DE028E" w:rsidRPr="00A95581">
        <w:rPr>
          <w:rFonts w:ascii="Times New Roman" w:hAnsi="Times New Roman" w:cs="Times New Roman"/>
          <w:bCs/>
          <w:sz w:val="24"/>
          <w:szCs w:val="24"/>
        </w:rPr>
        <w:t>future performance</w:t>
      </w:r>
      <w:r w:rsidRPr="00A95581">
        <w:rPr>
          <w:rFonts w:ascii="Times New Roman" w:hAnsi="Times New Roman" w:cs="Times New Roman"/>
          <w:bCs/>
          <w:sz w:val="24"/>
          <w:szCs w:val="24"/>
        </w:rPr>
        <w:t xml:space="preserve">, we run </w:t>
      </w:r>
      <w:r w:rsidR="00625B66" w:rsidRPr="00A95581">
        <w:rPr>
          <w:rFonts w:ascii="Times New Roman" w:hAnsi="Times New Roman" w:cs="Times New Roman"/>
          <w:bCs/>
          <w:sz w:val="24"/>
          <w:szCs w:val="24"/>
        </w:rPr>
        <w:t>our baseline m</w:t>
      </w:r>
      <w:r w:rsidR="001352B9" w:rsidRPr="00A95581">
        <w:rPr>
          <w:rFonts w:ascii="Times New Roman" w:hAnsi="Times New Roman" w:cs="Times New Roman"/>
          <w:bCs/>
          <w:sz w:val="24"/>
          <w:szCs w:val="24"/>
        </w:rPr>
        <w:t>odel</w:t>
      </w:r>
      <w:r w:rsidRPr="00A95581">
        <w:rPr>
          <w:rFonts w:ascii="Times New Roman" w:hAnsi="Times New Roman" w:cs="Times New Roman"/>
          <w:bCs/>
          <w:sz w:val="24"/>
          <w:szCs w:val="24"/>
        </w:rPr>
        <w:t xml:space="preserve"> using </w:t>
      </w:r>
      <w:r w:rsidRPr="00A95581">
        <w:rPr>
          <w:rFonts w:ascii="Times New Roman" w:hAnsi="Times New Roman" w:cs="Times New Roman"/>
          <w:bCs/>
          <w:i/>
          <w:sz w:val="24"/>
          <w:szCs w:val="24"/>
        </w:rPr>
        <w:t>Executives</w:t>
      </w:r>
      <w:r w:rsidR="00625B66" w:rsidRPr="00A95581">
        <w:rPr>
          <w:rFonts w:ascii="Times New Roman" w:hAnsi="Times New Roman" w:cs="Times New Roman"/>
          <w:bCs/>
          <w:i/>
          <w:sz w:val="24"/>
          <w:szCs w:val="24"/>
        </w:rPr>
        <w:t xml:space="preserve"> N</w:t>
      </w:r>
      <w:r w:rsidR="001352B9" w:rsidRPr="00A95581">
        <w:rPr>
          <w:rFonts w:ascii="Times New Roman" w:hAnsi="Times New Roman" w:cs="Times New Roman"/>
          <w:bCs/>
          <w:i/>
          <w:sz w:val="24"/>
          <w:szCs w:val="24"/>
        </w:rPr>
        <w:t>egative</w:t>
      </w:r>
      <w:r w:rsidR="00625B66" w:rsidRPr="00A95581">
        <w:rPr>
          <w:rFonts w:ascii="Times New Roman" w:hAnsi="Times New Roman" w:cs="Times New Roman"/>
          <w:bCs/>
          <w:i/>
          <w:sz w:val="24"/>
          <w:szCs w:val="24"/>
        </w:rPr>
        <w:t xml:space="preserve"> </w:t>
      </w:r>
      <w:r w:rsidRPr="00A95581">
        <w:rPr>
          <w:rFonts w:ascii="Times New Roman" w:hAnsi="Times New Roman" w:cs="Times New Roman"/>
          <w:bCs/>
          <w:i/>
          <w:sz w:val="24"/>
          <w:szCs w:val="24"/>
        </w:rPr>
        <w:t>Tone</w:t>
      </w:r>
      <w:r w:rsidR="00625B66" w:rsidRPr="00A95581">
        <w:rPr>
          <w:rFonts w:ascii="Times New Roman" w:hAnsi="Times New Roman" w:cs="Times New Roman"/>
          <w:bCs/>
          <w:sz w:val="24"/>
          <w:szCs w:val="24"/>
        </w:rPr>
        <w:t xml:space="preserve"> </w:t>
      </w:r>
      <w:r w:rsidRPr="00A95581">
        <w:rPr>
          <w:rFonts w:ascii="Times New Roman" w:hAnsi="Times New Roman" w:cs="Times New Roman"/>
          <w:bCs/>
          <w:sz w:val="24"/>
          <w:szCs w:val="24"/>
        </w:rPr>
        <w:t xml:space="preserve">and </w:t>
      </w:r>
      <w:r w:rsidRPr="00A95581">
        <w:rPr>
          <w:rFonts w:ascii="Times New Roman" w:hAnsi="Times New Roman" w:cs="Times New Roman"/>
          <w:bCs/>
          <w:i/>
          <w:sz w:val="24"/>
          <w:szCs w:val="24"/>
        </w:rPr>
        <w:t>Governance</w:t>
      </w:r>
      <w:r w:rsidR="00625B66" w:rsidRPr="00A95581">
        <w:rPr>
          <w:rFonts w:ascii="Times New Roman" w:hAnsi="Times New Roman" w:cs="Times New Roman"/>
          <w:bCs/>
          <w:i/>
          <w:sz w:val="24"/>
          <w:szCs w:val="24"/>
        </w:rPr>
        <w:t xml:space="preserve"> N</w:t>
      </w:r>
      <w:r w:rsidR="001352B9" w:rsidRPr="00A95581">
        <w:rPr>
          <w:rFonts w:ascii="Times New Roman" w:hAnsi="Times New Roman" w:cs="Times New Roman"/>
          <w:bCs/>
          <w:i/>
          <w:sz w:val="24"/>
          <w:szCs w:val="24"/>
        </w:rPr>
        <w:t>egative</w:t>
      </w:r>
      <w:r w:rsidR="00625B66" w:rsidRPr="00A95581">
        <w:rPr>
          <w:rFonts w:ascii="Times New Roman" w:hAnsi="Times New Roman" w:cs="Times New Roman"/>
          <w:bCs/>
          <w:i/>
          <w:sz w:val="24"/>
          <w:szCs w:val="24"/>
        </w:rPr>
        <w:t xml:space="preserve"> </w:t>
      </w:r>
      <w:r w:rsidRPr="00A95581">
        <w:rPr>
          <w:rFonts w:ascii="Times New Roman" w:hAnsi="Times New Roman" w:cs="Times New Roman"/>
          <w:bCs/>
          <w:i/>
          <w:sz w:val="24"/>
          <w:szCs w:val="24"/>
        </w:rPr>
        <w:t>Tone</w:t>
      </w:r>
      <w:r w:rsidRPr="00A95581">
        <w:rPr>
          <w:rFonts w:ascii="Times New Roman" w:hAnsi="Times New Roman" w:cs="Times New Roman"/>
          <w:bCs/>
          <w:sz w:val="24"/>
          <w:szCs w:val="24"/>
        </w:rPr>
        <w:t xml:space="preserve"> instead of </w:t>
      </w:r>
      <w:r w:rsidR="001352B9" w:rsidRPr="00A95581">
        <w:rPr>
          <w:rFonts w:ascii="Times New Roman" w:hAnsi="Times New Roman" w:cs="Times New Roman"/>
          <w:bCs/>
          <w:i/>
          <w:sz w:val="24"/>
          <w:szCs w:val="24"/>
        </w:rPr>
        <w:t>Negative</w:t>
      </w:r>
      <w:r w:rsidR="00625B66" w:rsidRPr="00A95581">
        <w:rPr>
          <w:rFonts w:ascii="Times New Roman" w:hAnsi="Times New Roman" w:cs="Times New Roman"/>
          <w:bCs/>
          <w:i/>
          <w:sz w:val="24"/>
          <w:szCs w:val="24"/>
        </w:rPr>
        <w:t xml:space="preserve"> </w:t>
      </w:r>
      <w:r w:rsidRPr="00A95581">
        <w:rPr>
          <w:rFonts w:ascii="Times New Roman" w:hAnsi="Times New Roman" w:cs="Times New Roman"/>
          <w:bCs/>
          <w:i/>
          <w:sz w:val="24"/>
          <w:szCs w:val="24"/>
        </w:rPr>
        <w:t>Tone</w:t>
      </w:r>
      <w:r w:rsidRPr="00A95581">
        <w:rPr>
          <w:rFonts w:ascii="Times New Roman" w:hAnsi="Times New Roman" w:cs="Times New Roman"/>
          <w:bCs/>
          <w:sz w:val="24"/>
          <w:szCs w:val="24"/>
        </w:rPr>
        <w:t xml:space="preserve">, respectively. </w:t>
      </w:r>
      <w:r w:rsidR="00625B66" w:rsidRPr="00A95581">
        <w:rPr>
          <w:rFonts w:ascii="Times New Roman" w:hAnsi="Times New Roman" w:cs="Times New Roman"/>
          <w:bCs/>
          <w:sz w:val="24"/>
          <w:szCs w:val="24"/>
        </w:rPr>
        <w:t xml:space="preserve">To ensure consistency and facilitate comparability, we </w:t>
      </w:r>
      <w:r w:rsidR="00AE7B91" w:rsidRPr="00A95581">
        <w:rPr>
          <w:rFonts w:ascii="Times New Roman" w:hAnsi="Times New Roman" w:cs="Times New Roman"/>
          <w:bCs/>
          <w:sz w:val="24"/>
          <w:szCs w:val="24"/>
        </w:rPr>
        <w:t xml:space="preserve">use </w:t>
      </w:r>
      <w:r w:rsidR="0005066B" w:rsidRPr="00A95581">
        <w:rPr>
          <w:rFonts w:ascii="Times New Roman" w:hAnsi="Times New Roman" w:cs="Times New Roman"/>
          <w:bCs/>
          <w:sz w:val="24"/>
          <w:szCs w:val="24"/>
        </w:rPr>
        <w:t xml:space="preserve">the same </w:t>
      </w:r>
      <w:r w:rsidR="00625B66" w:rsidRPr="00A95581">
        <w:rPr>
          <w:rFonts w:ascii="Times New Roman" w:hAnsi="Times New Roman" w:cs="Times New Roman"/>
          <w:bCs/>
          <w:sz w:val="24"/>
          <w:szCs w:val="24"/>
        </w:rPr>
        <w:t xml:space="preserve">set of </w:t>
      </w:r>
      <w:r w:rsidR="0005066B" w:rsidRPr="00A95581">
        <w:rPr>
          <w:rFonts w:ascii="Times New Roman" w:hAnsi="Times New Roman" w:cs="Times New Roman"/>
          <w:bCs/>
          <w:sz w:val="24"/>
          <w:szCs w:val="24"/>
        </w:rPr>
        <w:t xml:space="preserve">control variables </w:t>
      </w:r>
      <w:r w:rsidR="00181BC5" w:rsidRPr="00A95581">
        <w:rPr>
          <w:rFonts w:ascii="Times New Roman" w:hAnsi="Times New Roman" w:cs="Times New Roman"/>
          <w:bCs/>
          <w:sz w:val="24"/>
          <w:szCs w:val="24"/>
        </w:rPr>
        <w:t xml:space="preserve">for the re-estimations of </w:t>
      </w:r>
      <w:r w:rsidR="00625B66" w:rsidRPr="00A95581">
        <w:rPr>
          <w:rFonts w:ascii="Times New Roman" w:hAnsi="Times New Roman" w:cs="Times New Roman"/>
          <w:bCs/>
          <w:sz w:val="24"/>
          <w:szCs w:val="24"/>
        </w:rPr>
        <w:t>Equation (1)</w:t>
      </w:r>
      <w:r w:rsidR="00181BC5" w:rsidRPr="00A95581">
        <w:rPr>
          <w:rFonts w:ascii="Times New Roman" w:hAnsi="Times New Roman" w:cs="Times New Roman"/>
          <w:bCs/>
          <w:sz w:val="24"/>
          <w:szCs w:val="24"/>
        </w:rPr>
        <w:t xml:space="preserve"> based on </w:t>
      </w:r>
      <w:r w:rsidR="00A61526" w:rsidRPr="00A95581">
        <w:rPr>
          <w:rFonts w:ascii="Times New Roman" w:hAnsi="Times New Roman" w:cs="Times New Roman"/>
          <w:bCs/>
          <w:sz w:val="24"/>
          <w:szCs w:val="24"/>
        </w:rPr>
        <w:t xml:space="preserve">alternative proxies of NDT - </w:t>
      </w:r>
      <w:r w:rsidR="00181BC5" w:rsidRPr="00A95581">
        <w:rPr>
          <w:rFonts w:ascii="Times New Roman" w:hAnsi="Times New Roman" w:cs="Times New Roman"/>
          <w:bCs/>
          <w:sz w:val="24"/>
          <w:szCs w:val="24"/>
        </w:rPr>
        <w:t>executive and governance negative tone</w:t>
      </w:r>
      <w:r w:rsidR="0005066B" w:rsidRPr="00A95581">
        <w:rPr>
          <w:rFonts w:ascii="Times New Roman" w:hAnsi="Times New Roman" w:cs="Times New Roman"/>
          <w:bCs/>
          <w:sz w:val="24"/>
          <w:szCs w:val="24"/>
        </w:rPr>
        <w:t>.</w:t>
      </w:r>
      <w:r w:rsidR="00A61526" w:rsidRPr="00A95581">
        <w:rPr>
          <w:rFonts w:ascii="Times New Roman" w:hAnsi="Times New Roman" w:cs="Times New Roman"/>
          <w:bCs/>
          <w:sz w:val="24"/>
          <w:szCs w:val="24"/>
        </w:rPr>
        <w:t xml:space="preserve"> I</w:t>
      </w:r>
      <w:r w:rsidR="00BC1FB5" w:rsidRPr="00A95581">
        <w:rPr>
          <w:rFonts w:ascii="Times New Roman" w:hAnsi="Times New Roman" w:cs="Times New Roman"/>
          <w:bCs/>
          <w:sz w:val="24"/>
          <w:szCs w:val="24"/>
        </w:rPr>
        <w:t>n line with the literature, we estimate Equation (1) via OLS with fixed effects (</w:t>
      </w:r>
      <w:r w:rsidR="0041306E" w:rsidRPr="00A95581">
        <w:rPr>
          <w:rFonts w:ascii="Times New Roman" w:hAnsi="Times New Roman" w:cs="Times New Roman"/>
          <w:bCs/>
          <w:sz w:val="24"/>
          <w:szCs w:val="24"/>
        </w:rPr>
        <w:t xml:space="preserve">Davis and Tama-Sweet, 2012; Henry and </w:t>
      </w:r>
      <w:r w:rsidR="0041306E" w:rsidRPr="00A95581">
        <w:rPr>
          <w:rFonts w:ascii="Times New Roman" w:hAnsi="Times New Roman" w:cs="Times New Roman"/>
          <w:bCs/>
          <w:sz w:val="24"/>
          <w:szCs w:val="24"/>
        </w:rPr>
        <w:lastRenderedPageBreak/>
        <w:t>Leone, 2016</w:t>
      </w:r>
      <w:r w:rsidR="00BC1FB5" w:rsidRPr="00A95581">
        <w:rPr>
          <w:rFonts w:ascii="Times New Roman" w:hAnsi="Times New Roman" w:cs="Times New Roman"/>
          <w:bCs/>
          <w:sz w:val="24"/>
          <w:szCs w:val="24"/>
        </w:rPr>
        <w:t xml:space="preserve">). To ensure the robustness of our results, we </w:t>
      </w:r>
      <w:r w:rsidR="00A61526" w:rsidRPr="00A95581">
        <w:rPr>
          <w:rFonts w:ascii="Times New Roman" w:hAnsi="Times New Roman" w:cs="Times New Roman"/>
          <w:bCs/>
          <w:sz w:val="24"/>
          <w:szCs w:val="24"/>
        </w:rPr>
        <w:t xml:space="preserve">also </w:t>
      </w:r>
      <w:r w:rsidR="00BC1FB5" w:rsidRPr="00A95581">
        <w:rPr>
          <w:rFonts w:ascii="Times New Roman" w:hAnsi="Times New Roman" w:cs="Times New Roman"/>
          <w:bCs/>
          <w:sz w:val="24"/>
          <w:szCs w:val="24"/>
        </w:rPr>
        <w:t xml:space="preserve">use other alternative estimation techniques, namely, the </w:t>
      </w:r>
      <w:proofErr w:type="spellStart"/>
      <w:r w:rsidR="00BC1FB5" w:rsidRPr="00A95581">
        <w:rPr>
          <w:rFonts w:ascii="Times New Roman" w:hAnsi="Times New Roman" w:cs="Times New Roman"/>
          <w:bCs/>
          <w:sz w:val="24"/>
          <w:szCs w:val="24"/>
        </w:rPr>
        <w:t>Fama</w:t>
      </w:r>
      <w:proofErr w:type="spellEnd"/>
      <w:r w:rsidR="00BC1FB5" w:rsidRPr="00A95581">
        <w:rPr>
          <w:rFonts w:ascii="Times New Roman" w:hAnsi="Times New Roman" w:cs="Times New Roman"/>
          <w:bCs/>
          <w:sz w:val="24"/>
          <w:szCs w:val="24"/>
        </w:rPr>
        <w:t xml:space="preserve"> </w:t>
      </w:r>
      <w:r w:rsidR="003F4AA1" w:rsidRPr="00A95581">
        <w:rPr>
          <w:rFonts w:ascii="Times New Roman" w:hAnsi="Times New Roman" w:cs="Times New Roman"/>
          <w:bCs/>
          <w:sz w:val="24"/>
          <w:szCs w:val="24"/>
        </w:rPr>
        <w:t>McBeth</w:t>
      </w:r>
      <w:r w:rsidR="00BC1FB5" w:rsidRPr="00A95581">
        <w:rPr>
          <w:rFonts w:ascii="Times New Roman" w:hAnsi="Times New Roman" w:cs="Times New Roman"/>
          <w:bCs/>
          <w:sz w:val="24"/>
          <w:szCs w:val="24"/>
        </w:rPr>
        <w:t xml:space="preserve"> (FM), two-stage least squares (2SLS) and instrumental variables-generalised method of moments (IV-GMM). For </w:t>
      </w:r>
      <w:proofErr w:type="gramStart"/>
      <w:r w:rsidR="00BC1FB5" w:rsidRPr="00A95581">
        <w:rPr>
          <w:rFonts w:ascii="Times New Roman" w:hAnsi="Times New Roman" w:cs="Times New Roman"/>
          <w:bCs/>
          <w:sz w:val="24"/>
          <w:szCs w:val="24"/>
        </w:rPr>
        <w:t>the  2</w:t>
      </w:r>
      <w:proofErr w:type="gramEnd"/>
      <w:r w:rsidR="00BC1FB5" w:rsidRPr="00A95581">
        <w:rPr>
          <w:rFonts w:ascii="Times New Roman" w:hAnsi="Times New Roman" w:cs="Times New Roman"/>
          <w:bCs/>
          <w:sz w:val="24"/>
          <w:szCs w:val="24"/>
        </w:rPr>
        <w:t>SLS and IV-GMM</w:t>
      </w:r>
      <w:r w:rsidR="00B13EE5" w:rsidRPr="00A95581">
        <w:rPr>
          <w:rFonts w:ascii="Times New Roman" w:hAnsi="Times New Roman" w:cs="Times New Roman"/>
          <w:bCs/>
          <w:sz w:val="24"/>
          <w:szCs w:val="24"/>
        </w:rPr>
        <w:t xml:space="preserve"> estimations</w:t>
      </w:r>
      <w:r w:rsidR="00BC1FB5" w:rsidRPr="00A95581">
        <w:rPr>
          <w:rFonts w:ascii="Times New Roman" w:hAnsi="Times New Roman" w:cs="Times New Roman"/>
          <w:bCs/>
          <w:sz w:val="24"/>
          <w:szCs w:val="24"/>
        </w:rPr>
        <w:t xml:space="preserve">, we use the second and third lags to instrument for the </w:t>
      </w:r>
      <w:r w:rsidR="00A61526" w:rsidRPr="00A95581">
        <w:rPr>
          <w:rFonts w:ascii="Times New Roman" w:hAnsi="Times New Roman" w:cs="Times New Roman"/>
          <w:bCs/>
          <w:sz w:val="24"/>
          <w:szCs w:val="24"/>
        </w:rPr>
        <w:t xml:space="preserve">potentially endogenous </w:t>
      </w:r>
      <w:r w:rsidR="00BC1FB5" w:rsidRPr="00A95581">
        <w:rPr>
          <w:rFonts w:ascii="Times New Roman" w:hAnsi="Times New Roman" w:cs="Times New Roman"/>
          <w:bCs/>
          <w:sz w:val="24"/>
          <w:szCs w:val="24"/>
        </w:rPr>
        <w:t>narrative reporting tone.</w:t>
      </w:r>
    </w:p>
    <w:p w14:paraId="24C12C5B" w14:textId="77777777" w:rsidR="00BC1FB5" w:rsidRPr="00A95581" w:rsidRDefault="00BC1FB5" w:rsidP="002154A6">
      <w:pPr>
        <w:spacing w:after="0" w:line="360" w:lineRule="auto"/>
        <w:jc w:val="both"/>
        <w:rPr>
          <w:rFonts w:ascii="Times New Roman" w:hAnsi="Times New Roman" w:cs="Times New Roman"/>
          <w:bCs/>
          <w:sz w:val="24"/>
          <w:szCs w:val="24"/>
        </w:rPr>
      </w:pPr>
    </w:p>
    <w:p w14:paraId="6B5B1C09" w14:textId="0CAEDD87" w:rsidR="007A1B4D" w:rsidRPr="00A95581" w:rsidRDefault="00AE6AB2" w:rsidP="00AE6AB2">
      <w:pPr>
        <w:pStyle w:val="ListParagraph"/>
        <w:numPr>
          <w:ilvl w:val="1"/>
          <w:numId w:val="7"/>
        </w:numPr>
        <w:spacing w:after="0" w:line="360" w:lineRule="auto"/>
        <w:jc w:val="both"/>
        <w:rPr>
          <w:rFonts w:ascii="Times New Roman" w:hAnsi="Times New Roman" w:cs="Times New Roman"/>
          <w:b/>
          <w:sz w:val="24"/>
          <w:szCs w:val="24"/>
        </w:rPr>
      </w:pPr>
      <w:r w:rsidRPr="00A95581">
        <w:rPr>
          <w:rFonts w:ascii="Times New Roman" w:hAnsi="Times New Roman" w:cs="Times New Roman"/>
          <w:b/>
          <w:sz w:val="24"/>
          <w:szCs w:val="24"/>
        </w:rPr>
        <w:t>Data</w:t>
      </w:r>
    </w:p>
    <w:p w14:paraId="1109740E" w14:textId="7E23C514" w:rsidR="005E7F48" w:rsidRPr="00A95581" w:rsidRDefault="00430B74" w:rsidP="00072A89">
      <w:pPr>
        <w:spacing w:after="0" w:line="360" w:lineRule="auto"/>
        <w:jc w:val="both"/>
        <w:rPr>
          <w:rFonts w:ascii="Times New Roman" w:hAnsi="Times New Roman" w:cs="Times New Roman"/>
          <w:bCs/>
          <w:sz w:val="24"/>
          <w:szCs w:val="24"/>
        </w:rPr>
      </w:pPr>
      <w:r w:rsidRPr="00A95581">
        <w:rPr>
          <w:rFonts w:ascii="Times New Roman" w:hAnsi="Times New Roman" w:cs="Times New Roman"/>
          <w:bCs/>
          <w:sz w:val="24"/>
          <w:szCs w:val="24"/>
        </w:rPr>
        <w:t>The dataset used in this study is drawn from Bloomberg for a</w:t>
      </w:r>
      <w:r w:rsidR="007B3FCA" w:rsidRPr="00A95581">
        <w:rPr>
          <w:rFonts w:ascii="Times New Roman" w:hAnsi="Times New Roman" w:cs="Times New Roman"/>
          <w:bCs/>
          <w:sz w:val="24"/>
          <w:szCs w:val="24"/>
        </w:rPr>
        <w:t xml:space="preserve"> </w:t>
      </w:r>
      <w:r w:rsidR="00A61526" w:rsidRPr="00A95581">
        <w:rPr>
          <w:rFonts w:ascii="Times New Roman" w:hAnsi="Times New Roman" w:cs="Times New Roman"/>
          <w:bCs/>
          <w:sz w:val="24"/>
          <w:szCs w:val="24"/>
        </w:rPr>
        <w:t xml:space="preserve">large </w:t>
      </w:r>
      <w:r w:rsidR="007B3FCA" w:rsidRPr="00A95581">
        <w:rPr>
          <w:rFonts w:ascii="Times New Roman" w:hAnsi="Times New Roman" w:cs="Times New Roman"/>
          <w:bCs/>
          <w:sz w:val="24"/>
          <w:szCs w:val="24"/>
        </w:rPr>
        <w:t>sample</w:t>
      </w:r>
      <w:r w:rsidRPr="00A95581">
        <w:rPr>
          <w:rFonts w:ascii="Times New Roman" w:hAnsi="Times New Roman" w:cs="Times New Roman"/>
          <w:bCs/>
          <w:sz w:val="24"/>
          <w:szCs w:val="24"/>
        </w:rPr>
        <w:t xml:space="preserve"> of firms</w:t>
      </w:r>
      <w:r w:rsidR="007B3FCA" w:rsidRPr="00A95581">
        <w:rPr>
          <w:rFonts w:ascii="Times New Roman" w:hAnsi="Times New Roman" w:cs="Times New Roman"/>
          <w:bCs/>
          <w:sz w:val="24"/>
          <w:szCs w:val="24"/>
        </w:rPr>
        <w:t xml:space="preserve"> from the</w:t>
      </w:r>
      <w:r w:rsidR="005E7F48" w:rsidRPr="00A95581">
        <w:rPr>
          <w:rFonts w:ascii="Times New Roman" w:hAnsi="Times New Roman" w:cs="Times New Roman"/>
          <w:bCs/>
          <w:sz w:val="24"/>
          <w:szCs w:val="24"/>
        </w:rPr>
        <w:t xml:space="preserve"> FTSE All-Share Index</w:t>
      </w:r>
      <w:r w:rsidR="007B3FCA" w:rsidRPr="00A95581">
        <w:rPr>
          <w:rFonts w:ascii="Times New Roman" w:hAnsi="Times New Roman" w:cs="Times New Roman"/>
          <w:bCs/>
          <w:sz w:val="24"/>
          <w:szCs w:val="24"/>
        </w:rPr>
        <w:t xml:space="preserve"> in the UK</w:t>
      </w:r>
      <w:r w:rsidR="005E7F48" w:rsidRPr="00A95581">
        <w:rPr>
          <w:rFonts w:ascii="Times New Roman" w:hAnsi="Times New Roman" w:cs="Times New Roman"/>
          <w:bCs/>
          <w:sz w:val="24"/>
          <w:szCs w:val="24"/>
        </w:rPr>
        <w:t xml:space="preserve">. </w:t>
      </w:r>
      <w:r w:rsidR="00A61526" w:rsidRPr="00A95581">
        <w:rPr>
          <w:rFonts w:ascii="Times New Roman" w:hAnsi="Times New Roman" w:cs="Times New Roman"/>
          <w:bCs/>
          <w:sz w:val="24"/>
          <w:szCs w:val="24"/>
        </w:rPr>
        <w:t>In line with the literature</w:t>
      </w:r>
      <w:r w:rsidR="005E7F48" w:rsidRPr="00A95581">
        <w:rPr>
          <w:rFonts w:ascii="Times New Roman" w:hAnsi="Times New Roman" w:cs="Times New Roman"/>
          <w:bCs/>
          <w:sz w:val="24"/>
          <w:szCs w:val="24"/>
        </w:rPr>
        <w:t>,</w:t>
      </w:r>
      <w:r w:rsidR="008E0F8D" w:rsidRPr="00A95581">
        <w:rPr>
          <w:rFonts w:ascii="Times New Roman" w:hAnsi="Times New Roman" w:cs="Times New Roman"/>
          <w:bCs/>
          <w:sz w:val="24"/>
          <w:szCs w:val="24"/>
        </w:rPr>
        <w:t xml:space="preserve"> </w:t>
      </w:r>
      <w:r w:rsidR="00A61526" w:rsidRPr="00A95581">
        <w:rPr>
          <w:rFonts w:ascii="Times New Roman" w:hAnsi="Times New Roman" w:cs="Times New Roman"/>
          <w:bCs/>
          <w:sz w:val="24"/>
          <w:szCs w:val="24"/>
        </w:rPr>
        <w:t xml:space="preserve">we exclude </w:t>
      </w:r>
      <w:r w:rsidR="00427E3D" w:rsidRPr="00A95581">
        <w:rPr>
          <w:rFonts w:ascii="Times New Roman" w:hAnsi="Times New Roman" w:cs="Times New Roman"/>
          <w:bCs/>
          <w:sz w:val="24"/>
          <w:szCs w:val="24"/>
        </w:rPr>
        <w:t>286</w:t>
      </w:r>
      <w:r w:rsidR="005E7F48" w:rsidRPr="00A95581">
        <w:rPr>
          <w:rFonts w:ascii="Times New Roman" w:hAnsi="Times New Roman" w:cs="Times New Roman"/>
          <w:bCs/>
          <w:sz w:val="24"/>
          <w:szCs w:val="24"/>
        </w:rPr>
        <w:t xml:space="preserve"> firms from the financial services </w:t>
      </w:r>
      <w:r w:rsidRPr="00A95581">
        <w:rPr>
          <w:rFonts w:ascii="Times New Roman" w:hAnsi="Times New Roman" w:cs="Times New Roman"/>
          <w:bCs/>
          <w:sz w:val="24"/>
          <w:szCs w:val="24"/>
        </w:rPr>
        <w:t xml:space="preserve">as they have </w:t>
      </w:r>
      <w:r w:rsidR="005E7F48" w:rsidRPr="00A95581">
        <w:rPr>
          <w:rFonts w:ascii="Times New Roman" w:hAnsi="Times New Roman" w:cs="Times New Roman"/>
          <w:bCs/>
          <w:sz w:val="24"/>
          <w:szCs w:val="24"/>
        </w:rPr>
        <w:t xml:space="preserve">different </w:t>
      </w:r>
      <w:r w:rsidRPr="00A95581">
        <w:rPr>
          <w:rFonts w:ascii="Times New Roman" w:hAnsi="Times New Roman" w:cs="Times New Roman"/>
          <w:bCs/>
          <w:sz w:val="24"/>
          <w:szCs w:val="24"/>
        </w:rPr>
        <w:t xml:space="preserve">financial reporting </w:t>
      </w:r>
      <w:r w:rsidR="005E7F48" w:rsidRPr="00A95581">
        <w:rPr>
          <w:rFonts w:ascii="Times New Roman" w:hAnsi="Times New Roman" w:cs="Times New Roman"/>
          <w:bCs/>
          <w:sz w:val="24"/>
          <w:szCs w:val="24"/>
        </w:rPr>
        <w:t>practices</w:t>
      </w:r>
      <w:r w:rsidRPr="00A95581">
        <w:rPr>
          <w:rFonts w:ascii="Times New Roman" w:hAnsi="Times New Roman" w:cs="Times New Roman"/>
          <w:bCs/>
          <w:sz w:val="24"/>
          <w:szCs w:val="24"/>
        </w:rPr>
        <w:t xml:space="preserve"> </w:t>
      </w:r>
      <w:r w:rsidR="005E7F48" w:rsidRPr="00A95581">
        <w:rPr>
          <w:rFonts w:ascii="Times New Roman" w:hAnsi="Times New Roman" w:cs="Times New Roman"/>
          <w:bCs/>
          <w:sz w:val="24"/>
          <w:szCs w:val="24"/>
        </w:rPr>
        <w:t>(</w:t>
      </w:r>
      <w:proofErr w:type="spellStart"/>
      <w:r w:rsidR="005E7F48" w:rsidRPr="00A95581">
        <w:rPr>
          <w:rFonts w:ascii="Times New Roman" w:hAnsi="Times New Roman" w:cs="Times New Roman"/>
          <w:bCs/>
          <w:sz w:val="24"/>
          <w:szCs w:val="24"/>
        </w:rPr>
        <w:t>Schleicher</w:t>
      </w:r>
      <w:proofErr w:type="spellEnd"/>
      <w:r w:rsidR="005E7F48" w:rsidRPr="00A95581">
        <w:rPr>
          <w:rFonts w:ascii="Times New Roman" w:hAnsi="Times New Roman" w:cs="Times New Roman"/>
          <w:bCs/>
          <w:sz w:val="24"/>
          <w:szCs w:val="24"/>
        </w:rPr>
        <w:t xml:space="preserve"> and Walker, 2010). </w:t>
      </w:r>
      <w:r w:rsidRPr="00A95581">
        <w:rPr>
          <w:rFonts w:ascii="Times New Roman" w:hAnsi="Times New Roman" w:cs="Times New Roman"/>
          <w:bCs/>
          <w:sz w:val="24"/>
          <w:szCs w:val="24"/>
        </w:rPr>
        <w:t>Further</w:t>
      </w:r>
      <w:r w:rsidR="00A07271" w:rsidRPr="00A95581">
        <w:rPr>
          <w:rFonts w:ascii="Times New Roman" w:hAnsi="Times New Roman" w:cs="Times New Roman"/>
          <w:bCs/>
          <w:sz w:val="24"/>
          <w:szCs w:val="24"/>
        </w:rPr>
        <w:t>more, were excluded 33 firms due to missing data or</w:t>
      </w:r>
      <w:r w:rsidR="00C40996" w:rsidRPr="00A95581">
        <w:rPr>
          <w:rFonts w:ascii="Times New Roman" w:hAnsi="Times New Roman" w:cs="Times New Roman"/>
          <w:bCs/>
          <w:sz w:val="24"/>
          <w:szCs w:val="24"/>
        </w:rPr>
        <w:t xml:space="preserve"> </w:t>
      </w:r>
      <w:r w:rsidR="00E80A62" w:rsidRPr="00A95581">
        <w:rPr>
          <w:rFonts w:ascii="Times New Roman" w:hAnsi="Times New Roman" w:cs="Times New Roman"/>
          <w:bCs/>
          <w:sz w:val="24"/>
          <w:szCs w:val="24"/>
        </w:rPr>
        <w:t>annual reports</w:t>
      </w:r>
      <w:r w:rsidR="005E7F48" w:rsidRPr="00A95581">
        <w:rPr>
          <w:rFonts w:ascii="Times New Roman" w:hAnsi="Times New Roman" w:cs="Times New Roman"/>
          <w:bCs/>
          <w:sz w:val="24"/>
          <w:szCs w:val="24"/>
        </w:rPr>
        <w:t xml:space="preserve">. </w:t>
      </w:r>
      <w:r w:rsidRPr="00A95581">
        <w:rPr>
          <w:rFonts w:ascii="Times New Roman" w:hAnsi="Times New Roman" w:cs="Times New Roman"/>
          <w:bCs/>
          <w:sz w:val="24"/>
          <w:szCs w:val="24"/>
        </w:rPr>
        <w:t>O</w:t>
      </w:r>
      <w:r w:rsidR="005E7F48" w:rsidRPr="00A95581">
        <w:rPr>
          <w:rFonts w:ascii="Times New Roman" w:hAnsi="Times New Roman" w:cs="Times New Roman"/>
          <w:bCs/>
          <w:sz w:val="24"/>
          <w:szCs w:val="24"/>
        </w:rPr>
        <w:t>ur final sample</w:t>
      </w:r>
      <w:r w:rsidRPr="00A95581">
        <w:rPr>
          <w:rFonts w:ascii="Times New Roman" w:hAnsi="Times New Roman" w:cs="Times New Roman"/>
          <w:bCs/>
          <w:sz w:val="24"/>
          <w:szCs w:val="24"/>
        </w:rPr>
        <w:t xml:space="preserve"> consists of </w:t>
      </w:r>
      <w:r w:rsidR="000A17E9" w:rsidRPr="00A95581">
        <w:rPr>
          <w:rFonts w:ascii="Times New Roman" w:hAnsi="Times New Roman" w:cs="Times New Roman"/>
          <w:bCs/>
          <w:sz w:val="24"/>
          <w:szCs w:val="24"/>
        </w:rPr>
        <w:t>223</w:t>
      </w:r>
      <w:r w:rsidR="005E7F48" w:rsidRPr="00A95581">
        <w:rPr>
          <w:rFonts w:ascii="Times New Roman" w:hAnsi="Times New Roman" w:cs="Times New Roman"/>
          <w:bCs/>
          <w:sz w:val="24"/>
          <w:szCs w:val="24"/>
        </w:rPr>
        <w:t xml:space="preserve"> UK </w:t>
      </w:r>
      <w:r w:rsidR="00A61526" w:rsidRPr="00A95581">
        <w:rPr>
          <w:rFonts w:ascii="Times New Roman" w:hAnsi="Times New Roman" w:cs="Times New Roman"/>
          <w:bCs/>
          <w:sz w:val="24"/>
          <w:szCs w:val="24"/>
        </w:rPr>
        <w:t xml:space="preserve">publicly </w:t>
      </w:r>
      <w:r w:rsidR="005E7F48" w:rsidRPr="00A95581">
        <w:rPr>
          <w:rFonts w:ascii="Times New Roman" w:hAnsi="Times New Roman" w:cs="Times New Roman"/>
          <w:bCs/>
          <w:sz w:val="24"/>
          <w:szCs w:val="24"/>
        </w:rPr>
        <w:t xml:space="preserve">listed </w:t>
      </w:r>
      <w:r w:rsidR="00A61526" w:rsidRPr="00A95581">
        <w:rPr>
          <w:rFonts w:ascii="Times New Roman" w:hAnsi="Times New Roman" w:cs="Times New Roman"/>
          <w:bCs/>
          <w:sz w:val="24"/>
          <w:szCs w:val="24"/>
        </w:rPr>
        <w:t>firms</w:t>
      </w:r>
      <w:r w:rsidR="005E7F48" w:rsidRPr="00A95581">
        <w:rPr>
          <w:rFonts w:ascii="Times New Roman" w:hAnsi="Times New Roman" w:cs="Times New Roman"/>
          <w:bCs/>
          <w:sz w:val="24"/>
          <w:szCs w:val="24"/>
        </w:rPr>
        <w:t xml:space="preserve"> from 2010 to </w:t>
      </w:r>
      <w:r w:rsidR="00DB4C70" w:rsidRPr="00A95581">
        <w:rPr>
          <w:rFonts w:ascii="Times New Roman" w:hAnsi="Times New Roman" w:cs="Times New Roman"/>
          <w:bCs/>
          <w:sz w:val="24"/>
          <w:szCs w:val="24"/>
        </w:rPr>
        <w:t>2019</w:t>
      </w:r>
      <w:r w:rsidR="005E7F48" w:rsidRPr="00A95581">
        <w:rPr>
          <w:rFonts w:ascii="Times New Roman" w:hAnsi="Times New Roman" w:cs="Times New Roman"/>
          <w:bCs/>
          <w:sz w:val="24"/>
          <w:szCs w:val="24"/>
        </w:rPr>
        <w:t xml:space="preserve">. </w:t>
      </w:r>
      <w:r w:rsidR="00720161" w:rsidRPr="00A95581">
        <w:rPr>
          <w:rFonts w:ascii="Times New Roman" w:hAnsi="Times New Roman" w:cs="Times New Roman"/>
          <w:bCs/>
          <w:sz w:val="24"/>
          <w:szCs w:val="24"/>
        </w:rPr>
        <w:t>We start</w:t>
      </w:r>
      <w:r w:rsidR="00111ABE" w:rsidRPr="00A95581">
        <w:rPr>
          <w:rFonts w:ascii="Times New Roman" w:hAnsi="Times New Roman" w:cs="Times New Roman"/>
          <w:bCs/>
          <w:sz w:val="24"/>
          <w:szCs w:val="24"/>
        </w:rPr>
        <w:t xml:space="preserve">ed our analysis </w:t>
      </w:r>
      <w:r w:rsidR="00A61526" w:rsidRPr="00A95581">
        <w:rPr>
          <w:rFonts w:ascii="Times New Roman" w:hAnsi="Times New Roman" w:cs="Times New Roman"/>
          <w:bCs/>
          <w:sz w:val="24"/>
          <w:szCs w:val="24"/>
        </w:rPr>
        <w:t>in</w:t>
      </w:r>
      <w:r w:rsidR="005E7F48" w:rsidRPr="00A95581">
        <w:rPr>
          <w:rFonts w:ascii="Times New Roman" w:hAnsi="Times New Roman" w:cs="Times New Roman"/>
          <w:bCs/>
          <w:sz w:val="24"/>
          <w:szCs w:val="24"/>
        </w:rPr>
        <w:t xml:space="preserve"> 2010 to </w:t>
      </w:r>
      <w:r w:rsidR="00A61526" w:rsidRPr="00A95581">
        <w:rPr>
          <w:rFonts w:ascii="Times New Roman" w:hAnsi="Times New Roman" w:cs="Times New Roman"/>
          <w:bCs/>
          <w:sz w:val="24"/>
          <w:szCs w:val="24"/>
        </w:rPr>
        <w:t xml:space="preserve">exclude high negativity during </w:t>
      </w:r>
      <w:r w:rsidR="005E7F48" w:rsidRPr="00A95581">
        <w:rPr>
          <w:rFonts w:ascii="Times New Roman" w:hAnsi="Times New Roman" w:cs="Times New Roman"/>
          <w:bCs/>
          <w:sz w:val="24"/>
          <w:szCs w:val="24"/>
        </w:rPr>
        <w:t>the financial crisis.</w:t>
      </w:r>
      <w:r w:rsidR="00DC5CD8" w:rsidRPr="00A95581">
        <w:rPr>
          <w:rFonts w:ascii="Times New Roman" w:hAnsi="Times New Roman" w:cs="Times New Roman"/>
          <w:bCs/>
          <w:sz w:val="24"/>
          <w:szCs w:val="24"/>
        </w:rPr>
        <w:t xml:space="preserve"> We stopped our sample</w:t>
      </w:r>
      <w:r w:rsidR="00AF0AF1" w:rsidRPr="00A95581">
        <w:rPr>
          <w:rFonts w:ascii="Times New Roman" w:hAnsi="Times New Roman" w:cs="Times New Roman"/>
          <w:bCs/>
          <w:sz w:val="24"/>
          <w:szCs w:val="24"/>
        </w:rPr>
        <w:t xml:space="preserve"> </w:t>
      </w:r>
      <w:proofErr w:type="gramStart"/>
      <w:r w:rsidR="00AF0AF1" w:rsidRPr="00A95581">
        <w:rPr>
          <w:rFonts w:ascii="Times New Roman" w:hAnsi="Times New Roman" w:cs="Times New Roman"/>
          <w:bCs/>
          <w:sz w:val="24"/>
          <w:szCs w:val="24"/>
        </w:rPr>
        <w:t>at</w:t>
      </w:r>
      <w:proofErr w:type="gramEnd"/>
      <w:r w:rsidR="00AF0AF1" w:rsidRPr="00A95581">
        <w:rPr>
          <w:rFonts w:ascii="Times New Roman" w:hAnsi="Times New Roman" w:cs="Times New Roman"/>
          <w:bCs/>
          <w:sz w:val="24"/>
          <w:szCs w:val="24"/>
        </w:rPr>
        <w:t xml:space="preserve"> 2019</w:t>
      </w:r>
      <w:r w:rsidR="00072A89" w:rsidRPr="00A95581">
        <w:rPr>
          <w:rFonts w:asciiTheme="majorBidi" w:hAnsiTheme="majorBidi" w:cstheme="majorBidi"/>
          <w:lang w:val="en-US"/>
        </w:rPr>
        <w:t xml:space="preserve"> </w:t>
      </w:r>
      <w:r w:rsidR="00072A89" w:rsidRPr="00A95581">
        <w:rPr>
          <w:rFonts w:ascii="Times New Roman" w:hAnsi="Times New Roman" w:cs="Times New Roman"/>
          <w:bCs/>
          <w:sz w:val="24"/>
          <w:szCs w:val="24"/>
          <w:lang w:val="en-US"/>
        </w:rPr>
        <w:t>to eliminate the potential impact of the Covid-19 pandemic on disclosure tone.</w:t>
      </w:r>
      <w:r w:rsidR="001F500A" w:rsidRPr="00A95581">
        <w:rPr>
          <w:rFonts w:ascii="Times New Roman" w:hAnsi="Times New Roman" w:cs="Times New Roman"/>
          <w:bCs/>
          <w:sz w:val="24"/>
          <w:szCs w:val="24"/>
        </w:rPr>
        <w:t xml:space="preserve"> </w:t>
      </w:r>
      <w:r w:rsidR="00292B82" w:rsidRPr="00A95581">
        <w:rPr>
          <w:rFonts w:ascii="Times New Roman" w:hAnsi="Times New Roman" w:cs="Times New Roman"/>
          <w:bCs/>
          <w:sz w:val="24"/>
          <w:szCs w:val="24"/>
        </w:rPr>
        <w:t xml:space="preserve">The annual reports for our final sample </w:t>
      </w:r>
      <w:r w:rsidR="00A07271" w:rsidRPr="00A95581">
        <w:rPr>
          <w:rFonts w:ascii="Times New Roman" w:hAnsi="Times New Roman" w:cs="Times New Roman"/>
          <w:bCs/>
          <w:sz w:val="24"/>
          <w:szCs w:val="24"/>
        </w:rPr>
        <w:t xml:space="preserve">were </w:t>
      </w:r>
      <w:r w:rsidR="00A61526" w:rsidRPr="00A95581">
        <w:rPr>
          <w:rFonts w:ascii="Times New Roman" w:hAnsi="Times New Roman" w:cs="Times New Roman"/>
          <w:bCs/>
          <w:sz w:val="24"/>
          <w:szCs w:val="24"/>
        </w:rPr>
        <w:t>drawn</w:t>
      </w:r>
      <w:r w:rsidR="006F63D6" w:rsidRPr="00A95581">
        <w:rPr>
          <w:rFonts w:ascii="Times New Roman" w:hAnsi="Times New Roman" w:cs="Times New Roman"/>
          <w:bCs/>
          <w:sz w:val="24"/>
          <w:szCs w:val="24"/>
        </w:rPr>
        <w:t xml:space="preserve"> from </w:t>
      </w:r>
      <w:r w:rsidR="00A61526" w:rsidRPr="00A95581">
        <w:rPr>
          <w:rFonts w:ascii="Times New Roman" w:hAnsi="Times New Roman" w:cs="Times New Roman"/>
          <w:bCs/>
          <w:sz w:val="24"/>
          <w:szCs w:val="24"/>
        </w:rPr>
        <w:t xml:space="preserve">the </w:t>
      </w:r>
      <w:r w:rsidR="005E7F48" w:rsidRPr="00A95581">
        <w:rPr>
          <w:rFonts w:ascii="Times New Roman" w:hAnsi="Times New Roman" w:cs="Times New Roman"/>
          <w:bCs/>
          <w:sz w:val="24"/>
          <w:szCs w:val="24"/>
        </w:rPr>
        <w:t>Bloomberg database</w:t>
      </w:r>
      <w:r w:rsidR="00A61526" w:rsidRPr="00A95581">
        <w:rPr>
          <w:rFonts w:ascii="Times New Roman" w:hAnsi="Times New Roman" w:cs="Times New Roman"/>
          <w:bCs/>
          <w:sz w:val="24"/>
          <w:szCs w:val="24"/>
        </w:rPr>
        <w:t>,</w:t>
      </w:r>
      <w:r w:rsidR="005E7F48" w:rsidRPr="00A95581">
        <w:rPr>
          <w:rFonts w:ascii="Times New Roman" w:hAnsi="Times New Roman" w:cs="Times New Roman"/>
          <w:bCs/>
          <w:sz w:val="24"/>
          <w:szCs w:val="24"/>
        </w:rPr>
        <w:t xml:space="preserve"> and</w:t>
      </w:r>
      <w:r w:rsidR="006F63D6" w:rsidRPr="00A95581">
        <w:rPr>
          <w:rFonts w:ascii="Times New Roman" w:hAnsi="Times New Roman" w:cs="Times New Roman"/>
          <w:bCs/>
          <w:sz w:val="24"/>
          <w:szCs w:val="24"/>
        </w:rPr>
        <w:t xml:space="preserve"> the missing reports were collected from</w:t>
      </w:r>
      <w:r w:rsidR="00EC7AA3" w:rsidRPr="00A95581">
        <w:rPr>
          <w:rFonts w:ascii="Times New Roman" w:hAnsi="Times New Roman" w:cs="Times New Roman"/>
          <w:bCs/>
          <w:sz w:val="24"/>
          <w:szCs w:val="24"/>
        </w:rPr>
        <w:t xml:space="preserve"> the</w:t>
      </w:r>
      <w:r w:rsidR="005E7F48" w:rsidRPr="00A95581">
        <w:rPr>
          <w:rFonts w:ascii="Times New Roman" w:hAnsi="Times New Roman" w:cs="Times New Roman"/>
          <w:bCs/>
          <w:sz w:val="24"/>
          <w:szCs w:val="24"/>
        </w:rPr>
        <w:t xml:space="preserve"> </w:t>
      </w:r>
      <w:r w:rsidR="00450F18" w:rsidRPr="00A95581">
        <w:rPr>
          <w:rFonts w:ascii="Times New Roman" w:hAnsi="Times New Roman" w:cs="Times New Roman"/>
          <w:bCs/>
          <w:sz w:val="24"/>
          <w:szCs w:val="24"/>
        </w:rPr>
        <w:t xml:space="preserve">firms' </w:t>
      </w:r>
      <w:r w:rsidR="005E7F48" w:rsidRPr="00A95581">
        <w:rPr>
          <w:rFonts w:ascii="Times New Roman" w:hAnsi="Times New Roman" w:cs="Times New Roman"/>
          <w:bCs/>
          <w:sz w:val="24"/>
          <w:szCs w:val="24"/>
        </w:rPr>
        <w:t>websites</w:t>
      </w:r>
      <w:r w:rsidR="00A61526" w:rsidRPr="00A95581">
        <w:rPr>
          <w:rFonts w:ascii="Times New Roman" w:hAnsi="Times New Roman" w:cs="Times New Roman"/>
          <w:bCs/>
          <w:sz w:val="24"/>
          <w:szCs w:val="24"/>
        </w:rPr>
        <w:t xml:space="preserve">. The final sample consists of </w:t>
      </w:r>
      <w:r w:rsidR="005E7F48" w:rsidRPr="00A95581">
        <w:rPr>
          <w:rFonts w:ascii="Times New Roman" w:hAnsi="Times New Roman" w:cs="Times New Roman"/>
          <w:bCs/>
          <w:sz w:val="24"/>
          <w:szCs w:val="24"/>
        </w:rPr>
        <w:t>2,</w:t>
      </w:r>
      <w:r w:rsidR="00C40CB9" w:rsidRPr="00A95581">
        <w:rPr>
          <w:rFonts w:ascii="Times New Roman" w:hAnsi="Times New Roman" w:cs="Times New Roman"/>
          <w:bCs/>
          <w:sz w:val="24"/>
          <w:szCs w:val="24"/>
        </w:rPr>
        <w:t>223</w:t>
      </w:r>
      <w:r w:rsidR="005E7F48" w:rsidRPr="00A95581">
        <w:rPr>
          <w:rFonts w:ascii="Times New Roman" w:hAnsi="Times New Roman" w:cs="Times New Roman"/>
          <w:bCs/>
          <w:sz w:val="24"/>
          <w:szCs w:val="24"/>
        </w:rPr>
        <w:t xml:space="preserve"> firm</w:t>
      </w:r>
      <w:r w:rsidR="00A61526" w:rsidRPr="00A95581">
        <w:rPr>
          <w:rFonts w:ascii="Times New Roman" w:hAnsi="Times New Roman" w:cs="Times New Roman"/>
          <w:bCs/>
          <w:sz w:val="24"/>
          <w:szCs w:val="24"/>
        </w:rPr>
        <w:t xml:space="preserve">-year </w:t>
      </w:r>
      <w:r w:rsidR="005E7F48" w:rsidRPr="00A95581">
        <w:rPr>
          <w:rFonts w:ascii="Times New Roman" w:hAnsi="Times New Roman" w:cs="Times New Roman"/>
          <w:bCs/>
          <w:sz w:val="24"/>
          <w:szCs w:val="24"/>
        </w:rPr>
        <w:t>observations</w:t>
      </w:r>
      <w:r w:rsidR="00686C87" w:rsidRPr="00A95581">
        <w:rPr>
          <w:rFonts w:ascii="Times New Roman" w:hAnsi="Times New Roman" w:cs="Times New Roman"/>
          <w:bCs/>
          <w:sz w:val="24"/>
          <w:szCs w:val="24"/>
        </w:rPr>
        <w:t>.</w:t>
      </w:r>
    </w:p>
    <w:p w14:paraId="7D0B4AC1" w14:textId="77777777" w:rsidR="009D68C6" w:rsidRPr="00A95581" w:rsidRDefault="009D68C6" w:rsidP="002154A6">
      <w:pPr>
        <w:spacing w:after="0" w:line="360" w:lineRule="auto"/>
        <w:jc w:val="both"/>
        <w:rPr>
          <w:rFonts w:ascii="Times New Roman" w:hAnsi="Times New Roman" w:cs="Times New Roman"/>
          <w:bCs/>
          <w:sz w:val="24"/>
          <w:szCs w:val="24"/>
        </w:rPr>
      </w:pPr>
    </w:p>
    <w:p w14:paraId="0A2B96F0" w14:textId="5CF67912" w:rsidR="00051ACD" w:rsidRPr="00A95581" w:rsidRDefault="00430B74" w:rsidP="002154A6">
      <w:pPr>
        <w:spacing w:after="0" w:line="360" w:lineRule="auto"/>
        <w:jc w:val="both"/>
        <w:rPr>
          <w:rFonts w:ascii="Times New Roman" w:hAnsi="Times New Roman" w:cs="Times New Roman"/>
          <w:bCs/>
          <w:sz w:val="24"/>
          <w:szCs w:val="24"/>
        </w:rPr>
      </w:pPr>
      <w:r w:rsidRPr="00A95581">
        <w:rPr>
          <w:rFonts w:ascii="Times New Roman" w:hAnsi="Times New Roman" w:cs="Times New Roman"/>
          <w:bCs/>
          <w:sz w:val="24"/>
          <w:szCs w:val="24"/>
        </w:rPr>
        <w:t xml:space="preserve">We focus on the </w:t>
      </w:r>
      <w:r w:rsidR="00F974C2" w:rsidRPr="00A95581">
        <w:rPr>
          <w:rFonts w:ascii="Times New Roman" w:hAnsi="Times New Roman" w:cs="Times New Roman"/>
          <w:bCs/>
          <w:sz w:val="24"/>
          <w:szCs w:val="24"/>
        </w:rPr>
        <w:t xml:space="preserve">UK </w:t>
      </w:r>
      <w:r w:rsidRPr="00A95581">
        <w:rPr>
          <w:rFonts w:ascii="Times New Roman" w:hAnsi="Times New Roman" w:cs="Times New Roman"/>
          <w:bCs/>
          <w:sz w:val="24"/>
          <w:szCs w:val="24"/>
        </w:rPr>
        <w:t xml:space="preserve">as it </w:t>
      </w:r>
      <w:r w:rsidR="00F974C2" w:rsidRPr="00A95581">
        <w:rPr>
          <w:rFonts w:ascii="Times New Roman" w:hAnsi="Times New Roman" w:cs="Times New Roman"/>
          <w:bCs/>
          <w:sz w:val="24"/>
          <w:szCs w:val="24"/>
        </w:rPr>
        <w:t xml:space="preserve">is a unique context to </w:t>
      </w:r>
      <w:r w:rsidR="006E58B3" w:rsidRPr="00A95581">
        <w:rPr>
          <w:rFonts w:ascii="Times New Roman" w:hAnsi="Times New Roman" w:cs="Times New Roman"/>
          <w:bCs/>
          <w:sz w:val="24"/>
          <w:szCs w:val="24"/>
        </w:rPr>
        <w:t>explore NDT in general and the negativity of narrative</w:t>
      </w:r>
      <w:r w:rsidRPr="00A95581">
        <w:rPr>
          <w:rFonts w:ascii="Times New Roman" w:hAnsi="Times New Roman" w:cs="Times New Roman"/>
          <w:bCs/>
          <w:sz w:val="24"/>
          <w:szCs w:val="24"/>
        </w:rPr>
        <w:t xml:space="preserve"> reporting disclosure</w:t>
      </w:r>
      <w:r w:rsidR="006E58B3" w:rsidRPr="00A95581">
        <w:rPr>
          <w:rFonts w:ascii="Times New Roman" w:hAnsi="Times New Roman" w:cs="Times New Roman"/>
          <w:bCs/>
          <w:sz w:val="24"/>
          <w:szCs w:val="24"/>
        </w:rPr>
        <w:t xml:space="preserve">s </w:t>
      </w:r>
      <w:r w:rsidR="00F974C2" w:rsidRPr="00A95581">
        <w:rPr>
          <w:rFonts w:ascii="Times New Roman" w:hAnsi="Times New Roman" w:cs="Times New Roman"/>
          <w:bCs/>
          <w:sz w:val="24"/>
          <w:szCs w:val="24"/>
        </w:rPr>
        <w:t xml:space="preserve">for two reasons. First, the UK </w:t>
      </w:r>
      <w:r w:rsidRPr="00A95581">
        <w:rPr>
          <w:rFonts w:ascii="Times New Roman" w:hAnsi="Times New Roman" w:cs="Times New Roman"/>
          <w:bCs/>
          <w:sz w:val="24"/>
          <w:szCs w:val="24"/>
        </w:rPr>
        <w:t xml:space="preserve">reporting </w:t>
      </w:r>
      <w:r w:rsidR="00292FC2" w:rsidRPr="00A95581">
        <w:rPr>
          <w:rFonts w:ascii="Times New Roman" w:hAnsi="Times New Roman" w:cs="Times New Roman"/>
          <w:bCs/>
          <w:sz w:val="24"/>
          <w:szCs w:val="24"/>
        </w:rPr>
        <w:t xml:space="preserve">regulations </w:t>
      </w:r>
      <w:r w:rsidR="00F974C2" w:rsidRPr="00A95581">
        <w:rPr>
          <w:rFonts w:ascii="Times New Roman" w:hAnsi="Times New Roman" w:cs="Times New Roman"/>
          <w:bCs/>
          <w:sz w:val="24"/>
          <w:szCs w:val="24"/>
        </w:rPr>
        <w:t xml:space="preserve">differ </w:t>
      </w:r>
      <w:r w:rsidRPr="00A95581">
        <w:rPr>
          <w:rFonts w:ascii="Times New Roman" w:hAnsi="Times New Roman" w:cs="Times New Roman"/>
          <w:bCs/>
          <w:sz w:val="24"/>
          <w:szCs w:val="24"/>
        </w:rPr>
        <w:t xml:space="preserve">from those </w:t>
      </w:r>
      <w:r w:rsidR="00001663" w:rsidRPr="00A95581">
        <w:rPr>
          <w:rFonts w:ascii="Times New Roman" w:hAnsi="Times New Roman" w:cs="Times New Roman"/>
          <w:bCs/>
          <w:sz w:val="24"/>
          <w:szCs w:val="24"/>
        </w:rPr>
        <w:t>applied in the</w:t>
      </w:r>
      <w:r w:rsidR="00F974C2" w:rsidRPr="00A95581">
        <w:rPr>
          <w:rFonts w:ascii="Times New Roman" w:hAnsi="Times New Roman" w:cs="Times New Roman"/>
          <w:bCs/>
          <w:sz w:val="24"/>
          <w:szCs w:val="24"/>
        </w:rPr>
        <w:t xml:space="preserve"> US context, where </w:t>
      </w:r>
      <w:r w:rsidRPr="00A95581">
        <w:rPr>
          <w:rFonts w:ascii="Times New Roman" w:hAnsi="Times New Roman" w:cs="Times New Roman"/>
          <w:bCs/>
          <w:sz w:val="24"/>
          <w:szCs w:val="24"/>
        </w:rPr>
        <w:t xml:space="preserve">most of the studies on </w:t>
      </w:r>
      <w:r w:rsidR="00A61526" w:rsidRPr="00A95581">
        <w:rPr>
          <w:rFonts w:ascii="Times New Roman" w:hAnsi="Times New Roman" w:cs="Times New Roman"/>
          <w:bCs/>
          <w:sz w:val="24"/>
          <w:szCs w:val="24"/>
        </w:rPr>
        <w:t>NDT</w:t>
      </w:r>
      <w:r w:rsidRPr="00A95581">
        <w:rPr>
          <w:rFonts w:ascii="Times New Roman" w:hAnsi="Times New Roman" w:cs="Times New Roman"/>
          <w:bCs/>
          <w:sz w:val="24"/>
          <w:szCs w:val="24"/>
        </w:rPr>
        <w:t xml:space="preserve"> </w:t>
      </w:r>
      <w:r w:rsidR="00A61526" w:rsidRPr="00A95581">
        <w:rPr>
          <w:rFonts w:ascii="Times New Roman" w:hAnsi="Times New Roman" w:cs="Times New Roman"/>
          <w:bCs/>
          <w:sz w:val="24"/>
          <w:szCs w:val="24"/>
        </w:rPr>
        <w:t>are concentrated</w:t>
      </w:r>
      <w:r w:rsidR="00F974C2" w:rsidRPr="00A95581">
        <w:rPr>
          <w:rFonts w:ascii="Times New Roman" w:hAnsi="Times New Roman" w:cs="Times New Roman"/>
          <w:bCs/>
          <w:sz w:val="24"/>
          <w:szCs w:val="24"/>
        </w:rPr>
        <w:t>.</w:t>
      </w:r>
      <w:r w:rsidR="00A44DB8" w:rsidRPr="00A95581">
        <w:rPr>
          <w:rFonts w:ascii="Times New Roman" w:hAnsi="Times New Roman" w:cs="Times New Roman"/>
          <w:bCs/>
          <w:sz w:val="24"/>
          <w:szCs w:val="24"/>
        </w:rPr>
        <w:t xml:space="preserve"> While the principle-based approach is followed in t</w:t>
      </w:r>
      <w:r w:rsidR="00F974C2" w:rsidRPr="00A95581">
        <w:rPr>
          <w:rFonts w:ascii="Times New Roman" w:hAnsi="Times New Roman" w:cs="Times New Roman"/>
          <w:bCs/>
          <w:sz w:val="24"/>
          <w:szCs w:val="24"/>
        </w:rPr>
        <w:t>he UK</w:t>
      </w:r>
      <w:r w:rsidR="00251E32" w:rsidRPr="00A95581">
        <w:rPr>
          <w:rFonts w:ascii="Times New Roman" w:hAnsi="Times New Roman" w:cs="Times New Roman"/>
          <w:bCs/>
          <w:sz w:val="24"/>
          <w:szCs w:val="24"/>
        </w:rPr>
        <w:t xml:space="preserve"> context</w:t>
      </w:r>
      <w:r w:rsidR="00F974C2" w:rsidRPr="00A95581">
        <w:rPr>
          <w:rFonts w:ascii="Times New Roman" w:hAnsi="Times New Roman" w:cs="Times New Roman"/>
          <w:bCs/>
          <w:sz w:val="24"/>
          <w:szCs w:val="24"/>
        </w:rPr>
        <w:t xml:space="preserve">, </w:t>
      </w:r>
      <w:r w:rsidR="00251E32" w:rsidRPr="00A95581">
        <w:rPr>
          <w:rFonts w:ascii="Times New Roman" w:hAnsi="Times New Roman" w:cs="Times New Roman"/>
          <w:bCs/>
          <w:sz w:val="24"/>
          <w:szCs w:val="24"/>
        </w:rPr>
        <w:t>the rule</w:t>
      </w:r>
      <w:r w:rsidR="001853D7" w:rsidRPr="00A95581">
        <w:rPr>
          <w:rFonts w:ascii="Times New Roman" w:hAnsi="Times New Roman" w:cs="Times New Roman"/>
          <w:bCs/>
          <w:sz w:val="24"/>
          <w:szCs w:val="24"/>
        </w:rPr>
        <w:t>-based approach is followed in the US</w:t>
      </w:r>
      <w:r w:rsidR="00B30789" w:rsidRPr="00A95581">
        <w:rPr>
          <w:rFonts w:ascii="Times New Roman" w:hAnsi="Times New Roman" w:cs="Times New Roman"/>
          <w:bCs/>
          <w:sz w:val="24"/>
          <w:szCs w:val="24"/>
        </w:rPr>
        <w:t xml:space="preserve"> (</w:t>
      </w:r>
      <w:proofErr w:type="spellStart"/>
      <w:r w:rsidR="00B30789" w:rsidRPr="00A95581">
        <w:rPr>
          <w:rFonts w:ascii="Times New Roman" w:hAnsi="Times New Roman" w:cs="Times New Roman"/>
          <w:bCs/>
          <w:sz w:val="24"/>
          <w:szCs w:val="24"/>
        </w:rPr>
        <w:t>Yekini</w:t>
      </w:r>
      <w:proofErr w:type="spellEnd"/>
      <w:r w:rsidR="00B30789" w:rsidRPr="00A95581">
        <w:rPr>
          <w:rFonts w:ascii="Times New Roman" w:hAnsi="Times New Roman" w:cs="Times New Roman"/>
          <w:bCs/>
          <w:sz w:val="24"/>
          <w:szCs w:val="24"/>
        </w:rPr>
        <w:t xml:space="preserve"> et al., 2016)</w:t>
      </w:r>
      <w:r w:rsidR="001853D7" w:rsidRPr="00A95581">
        <w:rPr>
          <w:rFonts w:ascii="Times New Roman" w:hAnsi="Times New Roman" w:cs="Times New Roman"/>
          <w:bCs/>
          <w:sz w:val="24"/>
          <w:szCs w:val="24"/>
        </w:rPr>
        <w:t>. The principle-based approach provides</w:t>
      </w:r>
      <w:r w:rsidR="00F974C2" w:rsidRPr="00A95581">
        <w:rPr>
          <w:rFonts w:ascii="Times New Roman" w:hAnsi="Times New Roman" w:cs="Times New Roman"/>
          <w:bCs/>
          <w:sz w:val="24"/>
          <w:szCs w:val="24"/>
        </w:rPr>
        <w:t xml:space="preserve"> more flexibility in </w:t>
      </w:r>
      <w:r w:rsidR="00980A56" w:rsidRPr="00A95581">
        <w:rPr>
          <w:rFonts w:ascii="Times New Roman" w:hAnsi="Times New Roman" w:cs="Times New Roman"/>
          <w:bCs/>
          <w:sz w:val="24"/>
          <w:szCs w:val="24"/>
        </w:rPr>
        <w:t xml:space="preserve">the </w:t>
      </w:r>
      <w:r w:rsidR="001853D7" w:rsidRPr="00A95581">
        <w:rPr>
          <w:rFonts w:ascii="Times New Roman" w:hAnsi="Times New Roman" w:cs="Times New Roman"/>
          <w:bCs/>
          <w:sz w:val="24"/>
          <w:szCs w:val="24"/>
        </w:rPr>
        <w:t>financial</w:t>
      </w:r>
      <w:r w:rsidR="00F974C2" w:rsidRPr="00A95581">
        <w:rPr>
          <w:rFonts w:ascii="Times New Roman" w:hAnsi="Times New Roman" w:cs="Times New Roman"/>
          <w:bCs/>
          <w:sz w:val="24"/>
          <w:szCs w:val="24"/>
        </w:rPr>
        <w:t xml:space="preserve"> reporting</w:t>
      </w:r>
      <w:r w:rsidR="00980A56" w:rsidRPr="00A95581">
        <w:rPr>
          <w:rFonts w:ascii="Times New Roman" w:hAnsi="Times New Roman" w:cs="Times New Roman"/>
          <w:bCs/>
          <w:sz w:val="24"/>
          <w:szCs w:val="24"/>
        </w:rPr>
        <w:t xml:space="preserve"> style</w:t>
      </w:r>
      <w:r w:rsidR="00A07271" w:rsidRPr="00A95581">
        <w:rPr>
          <w:rFonts w:ascii="Times New Roman" w:hAnsi="Times New Roman" w:cs="Times New Roman"/>
          <w:bCs/>
          <w:sz w:val="24"/>
          <w:szCs w:val="24"/>
        </w:rPr>
        <w:t>, allowing</w:t>
      </w:r>
      <w:r w:rsidR="00F974C2" w:rsidRPr="00A95581">
        <w:rPr>
          <w:rFonts w:ascii="Times New Roman" w:hAnsi="Times New Roman" w:cs="Times New Roman"/>
          <w:bCs/>
          <w:sz w:val="24"/>
          <w:szCs w:val="24"/>
        </w:rPr>
        <w:t xml:space="preserve"> managers to </w:t>
      </w:r>
      <w:r w:rsidR="00A00845" w:rsidRPr="00A95581">
        <w:rPr>
          <w:rFonts w:ascii="Times New Roman" w:hAnsi="Times New Roman" w:cs="Times New Roman"/>
          <w:bCs/>
          <w:sz w:val="24"/>
          <w:szCs w:val="24"/>
        </w:rPr>
        <w:t xml:space="preserve">frame the tone of narrative reporting </w:t>
      </w:r>
      <w:r w:rsidRPr="00A95581">
        <w:rPr>
          <w:rFonts w:ascii="Times New Roman" w:hAnsi="Times New Roman" w:cs="Times New Roman"/>
          <w:bCs/>
          <w:sz w:val="24"/>
          <w:szCs w:val="24"/>
        </w:rPr>
        <w:t>according to their preferences w</w:t>
      </w:r>
      <w:r w:rsidR="00A00845" w:rsidRPr="00A95581">
        <w:rPr>
          <w:rFonts w:ascii="Times New Roman" w:hAnsi="Times New Roman" w:cs="Times New Roman"/>
          <w:bCs/>
          <w:sz w:val="24"/>
          <w:szCs w:val="24"/>
        </w:rPr>
        <w:t>ithout any restrictions</w:t>
      </w:r>
      <w:r w:rsidRPr="00A95581">
        <w:rPr>
          <w:rFonts w:ascii="Times New Roman" w:hAnsi="Times New Roman" w:cs="Times New Roman"/>
          <w:bCs/>
          <w:sz w:val="24"/>
          <w:szCs w:val="24"/>
        </w:rPr>
        <w:t>. This</w:t>
      </w:r>
      <w:r w:rsidR="00A61526" w:rsidRPr="00A95581">
        <w:rPr>
          <w:rFonts w:ascii="Times New Roman" w:hAnsi="Times New Roman" w:cs="Times New Roman"/>
          <w:bCs/>
          <w:sz w:val="24"/>
          <w:szCs w:val="24"/>
        </w:rPr>
        <w:t xml:space="preserve"> </w:t>
      </w:r>
      <w:r w:rsidRPr="00A95581">
        <w:rPr>
          <w:rFonts w:ascii="Times New Roman" w:hAnsi="Times New Roman" w:cs="Times New Roman"/>
          <w:bCs/>
          <w:sz w:val="24"/>
          <w:szCs w:val="24"/>
        </w:rPr>
        <w:t xml:space="preserve">contrast with the prescriptive reporting style under the </w:t>
      </w:r>
      <w:r w:rsidR="00F974C2" w:rsidRPr="00A95581">
        <w:rPr>
          <w:rFonts w:ascii="Times New Roman" w:hAnsi="Times New Roman" w:cs="Times New Roman"/>
          <w:bCs/>
          <w:sz w:val="24"/>
          <w:szCs w:val="24"/>
        </w:rPr>
        <w:t>US</w:t>
      </w:r>
      <w:r w:rsidR="00353F16" w:rsidRPr="00A95581">
        <w:rPr>
          <w:rFonts w:ascii="Times New Roman" w:hAnsi="Times New Roman" w:cs="Times New Roman"/>
          <w:bCs/>
          <w:sz w:val="24"/>
          <w:szCs w:val="24"/>
        </w:rPr>
        <w:t xml:space="preserve"> rule-based approach </w:t>
      </w:r>
      <w:r w:rsidR="00F974C2" w:rsidRPr="00A95581">
        <w:rPr>
          <w:rFonts w:ascii="Times New Roman" w:hAnsi="Times New Roman" w:cs="Times New Roman"/>
          <w:bCs/>
          <w:sz w:val="24"/>
          <w:szCs w:val="24"/>
        </w:rPr>
        <w:t>(</w:t>
      </w:r>
      <w:proofErr w:type="spellStart"/>
      <w:r w:rsidR="00F974C2" w:rsidRPr="00A95581">
        <w:rPr>
          <w:rFonts w:ascii="Times New Roman" w:hAnsi="Times New Roman" w:cs="Times New Roman"/>
          <w:bCs/>
          <w:sz w:val="24"/>
          <w:szCs w:val="24"/>
        </w:rPr>
        <w:t>Yekini</w:t>
      </w:r>
      <w:proofErr w:type="spellEnd"/>
      <w:r w:rsidR="00F974C2" w:rsidRPr="00A95581">
        <w:rPr>
          <w:rFonts w:ascii="Times New Roman" w:hAnsi="Times New Roman" w:cs="Times New Roman"/>
          <w:bCs/>
          <w:sz w:val="24"/>
          <w:szCs w:val="24"/>
        </w:rPr>
        <w:t xml:space="preserve"> et al., 2016). Second, </w:t>
      </w:r>
      <w:r w:rsidR="0087138F" w:rsidRPr="00A95581">
        <w:rPr>
          <w:rFonts w:ascii="Times New Roman" w:hAnsi="Times New Roman" w:cs="Times New Roman"/>
          <w:bCs/>
          <w:sz w:val="24"/>
          <w:szCs w:val="24"/>
        </w:rPr>
        <w:t xml:space="preserve">previous </w:t>
      </w:r>
      <w:r w:rsidR="00A07271" w:rsidRPr="00A95581">
        <w:rPr>
          <w:rFonts w:ascii="Times New Roman" w:hAnsi="Times New Roman" w:cs="Times New Roman"/>
          <w:bCs/>
          <w:sz w:val="24"/>
          <w:szCs w:val="24"/>
        </w:rPr>
        <w:t>UK studies argue that</w:t>
      </w:r>
      <w:r w:rsidR="0087138F" w:rsidRPr="00A95581">
        <w:rPr>
          <w:rFonts w:ascii="Times New Roman" w:hAnsi="Times New Roman" w:cs="Times New Roman"/>
          <w:bCs/>
          <w:sz w:val="24"/>
          <w:szCs w:val="24"/>
        </w:rPr>
        <w:t xml:space="preserve"> </w:t>
      </w:r>
      <w:r w:rsidR="001707B5" w:rsidRPr="00A95581">
        <w:rPr>
          <w:rFonts w:ascii="Times New Roman" w:hAnsi="Times New Roman" w:cs="Times New Roman"/>
          <w:bCs/>
          <w:sz w:val="24"/>
          <w:szCs w:val="24"/>
        </w:rPr>
        <w:t xml:space="preserve">companies provide more positive </w:t>
      </w:r>
      <w:r w:rsidRPr="00A95581">
        <w:rPr>
          <w:rFonts w:ascii="Times New Roman" w:hAnsi="Times New Roman" w:cs="Times New Roman"/>
          <w:bCs/>
          <w:sz w:val="24"/>
          <w:szCs w:val="24"/>
        </w:rPr>
        <w:t>(</w:t>
      </w:r>
      <w:r w:rsidR="001707B5" w:rsidRPr="00A95581">
        <w:rPr>
          <w:rFonts w:ascii="Times New Roman" w:hAnsi="Times New Roman" w:cs="Times New Roman"/>
          <w:bCs/>
          <w:sz w:val="24"/>
          <w:szCs w:val="24"/>
        </w:rPr>
        <w:t>good news</w:t>
      </w:r>
      <w:r w:rsidRPr="00A95581">
        <w:rPr>
          <w:rFonts w:ascii="Times New Roman" w:hAnsi="Times New Roman" w:cs="Times New Roman"/>
          <w:bCs/>
          <w:sz w:val="24"/>
          <w:szCs w:val="24"/>
        </w:rPr>
        <w:t>)</w:t>
      </w:r>
      <w:r w:rsidR="001707B5" w:rsidRPr="00A95581">
        <w:rPr>
          <w:rFonts w:ascii="Times New Roman" w:hAnsi="Times New Roman" w:cs="Times New Roman"/>
          <w:bCs/>
          <w:sz w:val="24"/>
          <w:szCs w:val="24"/>
        </w:rPr>
        <w:t xml:space="preserve"> than </w:t>
      </w:r>
      <w:r w:rsidRPr="00A95581">
        <w:rPr>
          <w:rFonts w:ascii="Times New Roman" w:hAnsi="Times New Roman" w:cs="Times New Roman"/>
          <w:bCs/>
          <w:sz w:val="24"/>
          <w:szCs w:val="24"/>
        </w:rPr>
        <w:t>negative information</w:t>
      </w:r>
      <w:r w:rsidR="00EF1D76" w:rsidRPr="00A95581">
        <w:rPr>
          <w:rFonts w:ascii="Times New Roman" w:hAnsi="Times New Roman" w:cs="Times New Roman"/>
          <w:bCs/>
          <w:sz w:val="24"/>
          <w:szCs w:val="24"/>
        </w:rPr>
        <w:t xml:space="preserve"> because managers will not </w:t>
      </w:r>
      <w:r w:rsidRPr="00A95581">
        <w:rPr>
          <w:rFonts w:ascii="Times New Roman" w:hAnsi="Times New Roman" w:cs="Times New Roman"/>
          <w:bCs/>
          <w:sz w:val="24"/>
          <w:szCs w:val="24"/>
        </w:rPr>
        <w:t xml:space="preserve">voluntarily </w:t>
      </w:r>
      <w:r w:rsidR="00EF1D76" w:rsidRPr="00A95581">
        <w:rPr>
          <w:rFonts w:ascii="Times New Roman" w:hAnsi="Times New Roman" w:cs="Times New Roman"/>
          <w:bCs/>
          <w:sz w:val="24"/>
          <w:szCs w:val="24"/>
        </w:rPr>
        <w:t xml:space="preserve">disclose negative information </w:t>
      </w:r>
      <w:proofErr w:type="gramStart"/>
      <w:r w:rsidR="00EF1D76" w:rsidRPr="00A95581">
        <w:rPr>
          <w:rFonts w:ascii="Times New Roman" w:hAnsi="Times New Roman" w:cs="Times New Roman"/>
          <w:bCs/>
          <w:sz w:val="24"/>
          <w:szCs w:val="24"/>
        </w:rPr>
        <w:t>as long as</w:t>
      </w:r>
      <w:proofErr w:type="gramEnd"/>
      <w:r w:rsidR="00EF1D76" w:rsidRPr="00A95581">
        <w:rPr>
          <w:rFonts w:ascii="Times New Roman" w:hAnsi="Times New Roman" w:cs="Times New Roman"/>
          <w:bCs/>
          <w:sz w:val="24"/>
          <w:szCs w:val="24"/>
        </w:rPr>
        <w:t xml:space="preserve"> </w:t>
      </w:r>
      <w:r w:rsidR="00552888" w:rsidRPr="00A95581">
        <w:rPr>
          <w:rFonts w:ascii="Times New Roman" w:hAnsi="Times New Roman" w:cs="Times New Roman"/>
          <w:bCs/>
          <w:sz w:val="24"/>
          <w:szCs w:val="24"/>
        </w:rPr>
        <w:t xml:space="preserve">regulators </w:t>
      </w:r>
      <w:r w:rsidR="008B5630" w:rsidRPr="00A95581">
        <w:rPr>
          <w:rFonts w:ascii="Times New Roman" w:hAnsi="Times New Roman" w:cs="Times New Roman"/>
          <w:bCs/>
          <w:sz w:val="24"/>
          <w:szCs w:val="24"/>
        </w:rPr>
        <w:t>do</w:t>
      </w:r>
      <w:r w:rsidR="000C447C" w:rsidRPr="00A95581">
        <w:rPr>
          <w:rFonts w:ascii="Times New Roman" w:hAnsi="Times New Roman" w:cs="Times New Roman"/>
          <w:bCs/>
          <w:sz w:val="24"/>
          <w:szCs w:val="24"/>
        </w:rPr>
        <w:t xml:space="preserve"> not </w:t>
      </w:r>
      <w:r w:rsidR="00552888" w:rsidRPr="00A95581">
        <w:rPr>
          <w:rFonts w:ascii="Times New Roman" w:hAnsi="Times New Roman" w:cs="Times New Roman"/>
          <w:bCs/>
          <w:sz w:val="24"/>
          <w:szCs w:val="24"/>
        </w:rPr>
        <w:t>require it</w:t>
      </w:r>
      <w:r w:rsidR="00EF1D76" w:rsidRPr="00A95581">
        <w:rPr>
          <w:rFonts w:ascii="Times New Roman" w:hAnsi="Times New Roman" w:cs="Times New Roman"/>
          <w:bCs/>
          <w:sz w:val="24"/>
          <w:szCs w:val="24"/>
        </w:rPr>
        <w:t xml:space="preserve"> (</w:t>
      </w:r>
      <w:proofErr w:type="spellStart"/>
      <w:r w:rsidR="00EF1D76" w:rsidRPr="00A95581">
        <w:rPr>
          <w:rFonts w:ascii="Times New Roman" w:hAnsi="Times New Roman" w:cs="Times New Roman"/>
          <w:bCs/>
          <w:sz w:val="24"/>
          <w:szCs w:val="24"/>
        </w:rPr>
        <w:t>Yekini</w:t>
      </w:r>
      <w:proofErr w:type="spellEnd"/>
      <w:r w:rsidR="00EF1D76" w:rsidRPr="00A95581">
        <w:rPr>
          <w:rFonts w:ascii="Times New Roman" w:hAnsi="Times New Roman" w:cs="Times New Roman"/>
          <w:bCs/>
          <w:sz w:val="24"/>
          <w:szCs w:val="24"/>
        </w:rPr>
        <w:t xml:space="preserve"> et al., 2016; </w:t>
      </w:r>
      <w:proofErr w:type="spellStart"/>
      <w:r w:rsidR="00EF1D76" w:rsidRPr="00A95581">
        <w:rPr>
          <w:rFonts w:ascii="Times New Roman" w:hAnsi="Times New Roman" w:cs="Times New Roman"/>
          <w:bCs/>
          <w:sz w:val="24"/>
          <w:szCs w:val="24"/>
        </w:rPr>
        <w:t>Schlcheicher</w:t>
      </w:r>
      <w:proofErr w:type="spellEnd"/>
      <w:r w:rsidR="00EF1D76" w:rsidRPr="00A95581">
        <w:rPr>
          <w:rFonts w:ascii="Times New Roman" w:hAnsi="Times New Roman" w:cs="Times New Roman"/>
          <w:bCs/>
          <w:sz w:val="24"/>
          <w:szCs w:val="24"/>
        </w:rPr>
        <w:t xml:space="preserve"> and Walker, 2010; Clatworthy and Jones, 2003). </w:t>
      </w:r>
      <w:r w:rsidRPr="00A95581">
        <w:rPr>
          <w:rFonts w:ascii="Times New Roman" w:hAnsi="Times New Roman" w:cs="Times New Roman"/>
          <w:bCs/>
          <w:sz w:val="24"/>
          <w:szCs w:val="24"/>
        </w:rPr>
        <w:t xml:space="preserve">Therefore, these unique features of the UK context </w:t>
      </w:r>
      <w:r w:rsidR="00524C6B" w:rsidRPr="00A95581">
        <w:rPr>
          <w:rFonts w:ascii="Times New Roman" w:hAnsi="Times New Roman" w:cs="Times New Roman"/>
          <w:bCs/>
          <w:sz w:val="24"/>
          <w:szCs w:val="24"/>
        </w:rPr>
        <w:t>make</w:t>
      </w:r>
      <w:r w:rsidRPr="00A95581">
        <w:rPr>
          <w:rFonts w:ascii="Times New Roman" w:hAnsi="Times New Roman" w:cs="Times New Roman"/>
          <w:bCs/>
          <w:sz w:val="24"/>
          <w:szCs w:val="24"/>
        </w:rPr>
        <w:t xml:space="preserve"> it utilitarian for examining whether voluntary narrative reporting disclosure predict</w:t>
      </w:r>
      <w:r w:rsidR="00552888" w:rsidRPr="00A95581">
        <w:rPr>
          <w:rFonts w:ascii="Times New Roman" w:hAnsi="Times New Roman" w:cs="Times New Roman"/>
          <w:bCs/>
          <w:sz w:val="24"/>
          <w:szCs w:val="24"/>
        </w:rPr>
        <w:t>s</w:t>
      </w:r>
      <w:r w:rsidRPr="00A95581">
        <w:rPr>
          <w:rFonts w:ascii="Times New Roman" w:hAnsi="Times New Roman" w:cs="Times New Roman"/>
          <w:bCs/>
          <w:sz w:val="24"/>
          <w:szCs w:val="24"/>
        </w:rPr>
        <w:t xml:space="preserve"> firm performance.</w:t>
      </w:r>
      <w:r w:rsidR="00FD7D68" w:rsidRPr="00A95581">
        <w:rPr>
          <w:rFonts w:ascii="Times New Roman" w:hAnsi="Times New Roman" w:cs="Times New Roman"/>
          <w:bCs/>
          <w:sz w:val="24"/>
          <w:szCs w:val="24"/>
        </w:rPr>
        <w:t xml:space="preserve"> </w:t>
      </w:r>
    </w:p>
    <w:p w14:paraId="4FCC7A17" w14:textId="77777777" w:rsidR="009D68C6" w:rsidRPr="00A95581" w:rsidRDefault="009D68C6" w:rsidP="002154A6">
      <w:pPr>
        <w:spacing w:after="0" w:line="360" w:lineRule="auto"/>
        <w:jc w:val="both"/>
        <w:rPr>
          <w:rFonts w:ascii="Times New Roman" w:hAnsi="Times New Roman" w:cs="Times New Roman"/>
          <w:bCs/>
          <w:sz w:val="24"/>
          <w:szCs w:val="24"/>
        </w:rPr>
      </w:pPr>
    </w:p>
    <w:p w14:paraId="254E2C07" w14:textId="77777777" w:rsidR="00F779B9" w:rsidRPr="00A95581" w:rsidRDefault="00F779B9" w:rsidP="002154A6">
      <w:pPr>
        <w:spacing w:after="0" w:line="360" w:lineRule="auto"/>
        <w:jc w:val="both"/>
        <w:rPr>
          <w:rFonts w:ascii="Times New Roman" w:hAnsi="Times New Roman" w:cs="Times New Roman"/>
          <w:bCs/>
          <w:sz w:val="24"/>
          <w:szCs w:val="24"/>
        </w:rPr>
      </w:pPr>
    </w:p>
    <w:p w14:paraId="4EE477ED" w14:textId="77777777" w:rsidR="00F779B9" w:rsidRPr="00A95581" w:rsidRDefault="00F779B9" w:rsidP="002154A6">
      <w:pPr>
        <w:spacing w:after="0" w:line="360" w:lineRule="auto"/>
        <w:jc w:val="both"/>
        <w:rPr>
          <w:rFonts w:ascii="Times New Roman" w:hAnsi="Times New Roman" w:cs="Times New Roman"/>
          <w:bCs/>
          <w:sz w:val="24"/>
          <w:szCs w:val="24"/>
        </w:rPr>
      </w:pPr>
    </w:p>
    <w:p w14:paraId="77597E44" w14:textId="25B00082" w:rsidR="007A1B4D" w:rsidRPr="00A95581" w:rsidRDefault="007A1B4D" w:rsidP="007C37BE">
      <w:pPr>
        <w:pStyle w:val="ListParagraph"/>
        <w:numPr>
          <w:ilvl w:val="0"/>
          <w:numId w:val="8"/>
        </w:numPr>
        <w:spacing w:after="0" w:line="360" w:lineRule="auto"/>
        <w:jc w:val="both"/>
        <w:rPr>
          <w:rFonts w:ascii="Times New Roman" w:hAnsi="Times New Roman" w:cs="Times New Roman"/>
          <w:b/>
          <w:sz w:val="24"/>
          <w:szCs w:val="24"/>
        </w:rPr>
      </w:pPr>
      <w:r w:rsidRPr="00A95581">
        <w:rPr>
          <w:rFonts w:ascii="Times New Roman" w:hAnsi="Times New Roman" w:cs="Times New Roman"/>
          <w:b/>
          <w:sz w:val="24"/>
          <w:szCs w:val="24"/>
        </w:rPr>
        <w:lastRenderedPageBreak/>
        <w:t>Empirical results</w:t>
      </w:r>
    </w:p>
    <w:p w14:paraId="11ACC857" w14:textId="3741FD80" w:rsidR="00620C14" w:rsidRPr="00A95581" w:rsidRDefault="00620C14" w:rsidP="007C37BE">
      <w:pPr>
        <w:pStyle w:val="ListParagraph"/>
        <w:numPr>
          <w:ilvl w:val="1"/>
          <w:numId w:val="8"/>
        </w:numPr>
        <w:spacing w:after="0" w:line="360" w:lineRule="auto"/>
        <w:jc w:val="both"/>
        <w:rPr>
          <w:rFonts w:ascii="Times New Roman" w:hAnsi="Times New Roman" w:cs="Times New Roman"/>
          <w:b/>
          <w:sz w:val="24"/>
          <w:szCs w:val="24"/>
        </w:rPr>
      </w:pPr>
      <w:r w:rsidRPr="00A95581">
        <w:rPr>
          <w:rFonts w:ascii="Times New Roman" w:hAnsi="Times New Roman" w:cs="Times New Roman"/>
          <w:b/>
          <w:sz w:val="24"/>
          <w:szCs w:val="24"/>
        </w:rPr>
        <w:t>Descriptive statistics and correlations</w:t>
      </w:r>
    </w:p>
    <w:p w14:paraId="6D33D48C" w14:textId="0916F81F" w:rsidR="00211203" w:rsidRPr="00A95581" w:rsidRDefault="006D2100" w:rsidP="002154A6">
      <w:pPr>
        <w:spacing w:after="0" w:line="360" w:lineRule="auto"/>
        <w:jc w:val="both"/>
        <w:rPr>
          <w:rFonts w:ascii="Times New Roman" w:hAnsi="Times New Roman" w:cs="Times New Roman"/>
          <w:bCs/>
          <w:sz w:val="24"/>
          <w:szCs w:val="24"/>
        </w:rPr>
      </w:pPr>
      <w:r w:rsidRPr="00A95581">
        <w:rPr>
          <w:rFonts w:ascii="Times New Roman" w:hAnsi="Times New Roman" w:cs="Times New Roman"/>
          <w:bCs/>
          <w:sz w:val="24"/>
          <w:szCs w:val="24"/>
        </w:rPr>
        <w:t>Table 2</w:t>
      </w:r>
      <w:r w:rsidR="00870DB8" w:rsidRPr="00A95581">
        <w:rPr>
          <w:rFonts w:ascii="Times New Roman" w:hAnsi="Times New Roman" w:cs="Times New Roman"/>
          <w:bCs/>
          <w:sz w:val="24"/>
          <w:szCs w:val="24"/>
        </w:rPr>
        <w:t xml:space="preserve"> presents the summary statistics for all variables used.</w:t>
      </w:r>
      <w:r w:rsidR="00DC2248" w:rsidRPr="00A95581">
        <w:rPr>
          <w:rFonts w:ascii="Times New Roman" w:hAnsi="Times New Roman" w:cs="Times New Roman"/>
          <w:sz w:val="24"/>
          <w:szCs w:val="24"/>
        </w:rPr>
        <w:t xml:space="preserve"> </w:t>
      </w:r>
      <w:r w:rsidR="00DC2248" w:rsidRPr="00A95581">
        <w:rPr>
          <w:rFonts w:ascii="Times New Roman" w:hAnsi="Times New Roman" w:cs="Times New Roman"/>
          <w:bCs/>
          <w:sz w:val="24"/>
          <w:szCs w:val="24"/>
        </w:rPr>
        <w:t>The negative tone ranges from a low of 0.002 to a high of 0.120</w:t>
      </w:r>
      <w:r w:rsidR="00AE43B7" w:rsidRPr="00A95581">
        <w:rPr>
          <w:rFonts w:ascii="Times New Roman" w:hAnsi="Times New Roman" w:cs="Times New Roman"/>
          <w:bCs/>
          <w:sz w:val="24"/>
          <w:szCs w:val="24"/>
        </w:rPr>
        <w:t xml:space="preserve"> with a mean value of 0.016</w:t>
      </w:r>
      <w:r w:rsidR="00552888" w:rsidRPr="00A95581">
        <w:rPr>
          <w:rFonts w:ascii="Times New Roman" w:hAnsi="Times New Roman" w:cs="Times New Roman"/>
          <w:bCs/>
          <w:sz w:val="24"/>
          <w:szCs w:val="24"/>
        </w:rPr>
        <w:t>,</w:t>
      </w:r>
      <w:r w:rsidR="00AE43B7" w:rsidRPr="00A95581">
        <w:rPr>
          <w:rFonts w:ascii="Times New Roman" w:hAnsi="Times New Roman" w:cs="Times New Roman"/>
          <w:bCs/>
          <w:sz w:val="24"/>
          <w:szCs w:val="24"/>
        </w:rPr>
        <w:t xml:space="preserve"> </w:t>
      </w:r>
      <w:r w:rsidR="0093789F" w:rsidRPr="00A95581">
        <w:rPr>
          <w:rFonts w:ascii="Times New Roman" w:hAnsi="Times New Roman" w:cs="Times New Roman"/>
          <w:bCs/>
          <w:sz w:val="24"/>
          <w:szCs w:val="24"/>
        </w:rPr>
        <w:t xml:space="preserve">suggesting that the UK annual </w:t>
      </w:r>
      <w:r w:rsidR="00F01F8B" w:rsidRPr="00A95581">
        <w:rPr>
          <w:rFonts w:ascii="Times New Roman" w:hAnsi="Times New Roman" w:cs="Times New Roman"/>
          <w:bCs/>
          <w:sz w:val="24"/>
          <w:szCs w:val="24"/>
        </w:rPr>
        <w:t>report narratives</w:t>
      </w:r>
      <w:r w:rsidR="0093789F" w:rsidRPr="00A95581">
        <w:rPr>
          <w:rFonts w:ascii="Times New Roman" w:hAnsi="Times New Roman" w:cs="Times New Roman"/>
          <w:bCs/>
          <w:sz w:val="24"/>
          <w:szCs w:val="24"/>
        </w:rPr>
        <w:t xml:space="preserve"> contain some negative tone</w:t>
      </w:r>
      <w:r w:rsidR="001E094A" w:rsidRPr="00A95581">
        <w:rPr>
          <w:rFonts w:ascii="Times New Roman" w:hAnsi="Times New Roman" w:cs="Times New Roman"/>
          <w:bCs/>
          <w:sz w:val="24"/>
          <w:szCs w:val="24"/>
        </w:rPr>
        <w:t xml:space="preserve"> reported by executives and directors.</w:t>
      </w:r>
      <w:r w:rsidR="006B0AB1" w:rsidRPr="00A95581">
        <w:rPr>
          <w:rFonts w:ascii="Times New Roman" w:hAnsi="Times New Roman" w:cs="Times New Roman"/>
          <w:bCs/>
          <w:sz w:val="24"/>
          <w:szCs w:val="24"/>
        </w:rPr>
        <w:t xml:space="preserve"> In addition, the </w:t>
      </w:r>
      <w:r w:rsidR="006141B2" w:rsidRPr="00A95581">
        <w:rPr>
          <w:rFonts w:ascii="Times New Roman" w:hAnsi="Times New Roman" w:cs="Times New Roman"/>
          <w:bCs/>
          <w:sz w:val="24"/>
          <w:szCs w:val="24"/>
        </w:rPr>
        <w:t xml:space="preserve">mean of the </w:t>
      </w:r>
      <w:r w:rsidR="00450F18" w:rsidRPr="00A95581">
        <w:rPr>
          <w:rFonts w:ascii="Times New Roman" w:hAnsi="Times New Roman" w:cs="Times New Roman"/>
          <w:bCs/>
          <w:sz w:val="24"/>
          <w:szCs w:val="24"/>
        </w:rPr>
        <w:t xml:space="preserve">executives' </w:t>
      </w:r>
      <w:r w:rsidR="006B0AB1" w:rsidRPr="00A95581">
        <w:rPr>
          <w:rFonts w:ascii="Times New Roman" w:hAnsi="Times New Roman" w:cs="Times New Roman"/>
          <w:bCs/>
          <w:sz w:val="24"/>
          <w:szCs w:val="24"/>
        </w:rPr>
        <w:t>negative tone and governance</w:t>
      </w:r>
      <w:r w:rsidR="00A07271" w:rsidRPr="00A95581">
        <w:rPr>
          <w:rFonts w:ascii="Times New Roman" w:hAnsi="Times New Roman" w:cs="Times New Roman"/>
          <w:bCs/>
          <w:sz w:val="24"/>
          <w:szCs w:val="24"/>
        </w:rPr>
        <w:t>'s</w:t>
      </w:r>
      <w:r w:rsidR="006B0AB1" w:rsidRPr="00A95581">
        <w:rPr>
          <w:rFonts w:ascii="Times New Roman" w:hAnsi="Times New Roman" w:cs="Times New Roman"/>
          <w:bCs/>
          <w:sz w:val="24"/>
          <w:szCs w:val="24"/>
        </w:rPr>
        <w:t xml:space="preserve"> negative tone </w:t>
      </w:r>
      <w:r w:rsidR="006141B2" w:rsidRPr="00A95581">
        <w:rPr>
          <w:rFonts w:ascii="Times New Roman" w:hAnsi="Times New Roman" w:cs="Times New Roman"/>
          <w:bCs/>
          <w:sz w:val="24"/>
          <w:szCs w:val="24"/>
        </w:rPr>
        <w:t>is</w:t>
      </w:r>
      <w:r w:rsidR="006B0AB1" w:rsidRPr="00A95581">
        <w:rPr>
          <w:rFonts w:ascii="Times New Roman" w:hAnsi="Times New Roman" w:cs="Times New Roman"/>
          <w:bCs/>
          <w:sz w:val="24"/>
          <w:szCs w:val="24"/>
        </w:rPr>
        <w:t xml:space="preserve"> 0.015 and 0.071</w:t>
      </w:r>
      <w:r w:rsidR="00955C85" w:rsidRPr="00A95581">
        <w:rPr>
          <w:rFonts w:ascii="Times New Roman" w:hAnsi="Times New Roman" w:cs="Times New Roman"/>
          <w:bCs/>
          <w:sz w:val="24"/>
          <w:szCs w:val="24"/>
        </w:rPr>
        <w:t>,</w:t>
      </w:r>
      <w:r w:rsidR="006B0AB1" w:rsidRPr="00A95581">
        <w:rPr>
          <w:rFonts w:ascii="Times New Roman" w:hAnsi="Times New Roman" w:cs="Times New Roman"/>
          <w:bCs/>
          <w:sz w:val="24"/>
          <w:szCs w:val="24"/>
        </w:rPr>
        <w:t xml:space="preserve"> respectively, showing that these two sections of the annual report </w:t>
      </w:r>
      <w:r w:rsidR="00D16377" w:rsidRPr="00A95581">
        <w:rPr>
          <w:rFonts w:ascii="Times New Roman" w:hAnsi="Times New Roman" w:cs="Times New Roman"/>
          <w:bCs/>
          <w:sz w:val="24"/>
          <w:szCs w:val="24"/>
        </w:rPr>
        <w:t>h</w:t>
      </w:r>
      <w:r w:rsidR="006B0AB1" w:rsidRPr="00A95581">
        <w:rPr>
          <w:rFonts w:ascii="Times New Roman" w:hAnsi="Times New Roman" w:cs="Times New Roman"/>
          <w:bCs/>
          <w:sz w:val="24"/>
          <w:szCs w:val="24"/>
        </w:rPr>
        <w:t>a</w:t>
      </w:r>
      <w:r w:rsidR="00552888" w:rsidRPr="00A95581">
        <w:rPr>
          <w:rFonts w:ascii="Times New Roman" w:hAnsi="Times New Roman" w:cs="Times New Roman"/>
          <w:bCs/>
          <w:sz w:val="24"/>
          <w:szCs w:val="24"/>
        </w:rPr>
        <w:t>ve</w:t>
      </w:r>
      <w:r w:rsidR="006B0AB1" w:rsidRPr="00A95581">
        <w:rPr>
          <w:rFonts w:ascii="Times New Roman" w:hAnsi="Times New Roman" w:cs="Times New Roman"/>
          <w:bCs/>
          <w:sz w:val="24"/>
          <w:szCs w:val="24"/>
        </w:rPr>
        <w:t xml:space="preserve"> a negative </w:t>
      </w:r>
      <w:r w:rsidR="00D16377" w:rsidRPr="00A95581">
        <w:rPr>
          <w:rFonts w:ascii="Times New Roman" w:hAnsi="Times New Roman" w:cs="Times New Roman"/>
          <w:bCs/>
          <w:sz w:val="24"/>
          <w:szCs w:val="24"/>
        </w:rPr>
        <w:t>sentiment</w:t>
      </w:r>
      <w:r w:rsidR="006B0AB1" w:rsidRPr="00A95581">
        <w:rPr>
          <w:rFonts w:ascii="Times New Roman" w:hAnsi="Times New Roman" w:cs="Times New Roman"/>
          <w:bCs/>
          <w:sz w:val="24"/>
          <w:szCs w:val="24"/>
        </w:rPr>
        <w:t xml:space="preserve">. </w:t>
      </w:r>
      <w:r w:rsidR="005437DD" w:rsidRPr="00A95581">
        <w:rPr>
          <w:rFonts w:ascii="Times New Roman" w:hAnsi="Times New Roman" w:cs="Times New Roman"/>
          <w:bCs/>
          <w:sz w:val="24"/>
          <w:szCs w:val="24"/>
        </w:rPr>
        <w:t>The mean value of negative tone</w:t>
      </w:r>
      <w:r w:rsidR="006B0AB1" w:rsidRPr="00A95581">
        <w:rPr>
          <w:rFonts w:ascii="Times New Roman" w:hAnsi="Times New Roman" w:cs="Times New Roman"/>
          <w:bCs/>
          <w:sz w:val="24"/>
          <w:szCs w:val="24"/>
        </w:rPr>
        <w:t xml:space="preserve">, </w:t>
      </w:r>
      <w:r w:rsidR="001307F7" w:rsidRPr="00A95581">
        <w:rPr>
          <w:rFonts w:ascii="Times New Roman" w:hAnsi="Times New Roman" w:cs="Times New Roman"/>
          <w:bCs/>
          <w:sz w:val="24"/>
          <w:szCs w:val="24"/>
        </w:rPr>
        <w:t>executive and governance negative tone</w:t>
      </w:r>
      <w:r w:rsidR="005437DD" w:rsidRPr="00A95581">
        <w:rPr>
          <w:rFonts w:ascii="Times New Roman" w:hAnsi="Times New Roman" w:cs="Times New Roman"/>
          <w:bCs/>
          <w:sz w:val="24"/>
          <w:szCs w:val="24"/>
        </w:rPr>
        <w:t xml:space="preserve"> </w:t>
      </w:r>
      <w:r w:rsidR="00A21A06" w:rsidRPr="00A95581">
        <w:rPr>
          <w:rFonts w:ascii="Times New Roman" w:hAnsi="Times New Roman" w:cs="Times New Roman"/>
          <w:bCs/>
          <w:sz w:val="24"/>
          <w:szCs w:val="24"/>
        </w:rPr>
        <w:t>are</w:t>
      </w:r>
      <w:r w:rsidR="005437DD" w:rsidRPr="00A95581">
        <w:rPr>
          <w:rFonts w:ascii="Times New Roman" w:hAnsi="Times New Roman" w:cs="Times New Roman"/>
          <w:bCs/>
          <w:sz w:val="24"/>
          <w:szCs w:val="24"/>
        </w:rPr>
        <w:t xml:space="preserve"> in line with prior studies </w:t>
      </w:r>
      <w:r w:rsidR="007D25D7" w:rsidRPr="00A95581">
        <w:rPr>
          <w:rFonts w:ascii="Times New Roman" w:hAnsi="Times New Roman" w:cs="Times New Roman"/>
          <w:bCs/>
          <w:sz w:val="24"/>
          <w:szCs w:val="24"/>
        </w:rPr>
        <w:t xml:space="preserve">that scaled the number of negative words by the total number of words in the annual report to control for the length of the document (Bassyouny et al., 2020; Davis and Tama-Sweet, 2012; Davis et al., 2015; </w:t>
      </w:r>
      <w:proofErr w:type="spellStart"/>
      <w:r w:rsidR="007D25D7" w:rsidRPr="00A95581">
        <w:rPr>
          <w:rFonts w:ascii="Times New Roman" w:hAnsi="Times New Roman" w:cs="Times New Roman"/>
          <w:bCs/>
          <w:sz w:val="24"/>
          <w:szCs w:val="24"/>
        </w:rPr>
        <w:t>Yekini</w:t>
      </w:r>
      <w:proofErr w:type="spellEnd"/>
      <w:r w:rsidR="007D25D7" w:rsidRPr="00A95581">
        <w:rPr>
          <w:rFonts w:ascii="Times New Roman" w:hAnsi="Times New Roman" w:cs="Times New Roman"/>
          <w:bCs/>
          <w:sz w:val="24"/>
          <w:szCs w:val="24"/>
        </w:rPr>
        <w:t xml:space="preserve"> et al., 2016).</w:t>
      </w:r>
      <w:r w:rsidR="005B58D2" w:rsidRPr="00A95581">
        <w:rPr>
          <w:rFonts w:ascii="Times New Roman" w:hAnsi="Times New Roman" w:cs="Times New Roman"/>
          <w:bCs/>
          <w:sz w:val="24"/>
          <w:szCs w:val="24"/>
        </w:rPr>
        <w:t xml:space="preserve"> </w:t>
      </w:r>
      <w:r w:rsidR="00870DB8" w:rsidRPr="00A95581">
        <w:rPr>
          <w:rFonts w:ascii="Times New Roman" w:hAnsi="Times New Roman" w:cs="Times New Roman"/>
          <w:bCs/>
          <w:sz w:val="24"/>
          <w:szCs w:val="24"/>
        </w:rPr>
        <w:t>The mean (median) ROA is 6.3% (5.5%)</w:t>
      </w:r>
      <w:r w:rsidR="006141B2" w:rsidRPr="00A95581">
        <w:rPr>
          <w:rFonts w:ascii="Times New Roman" w:hAnsi="Times New Roman" w:cs="Times New Roman"/>
          <w:bCs/>
          <w:sz w:val="24"/>
          <w:szCs w:val="24"/>
        </w:rPr>
        <w:t xml:space="preserve">. The </w:t>
      </w:r>
      <w:r w:rsidR="00C95214" w:rsidRPr="00A95581">
        <w:rPr>
          <w:rFonts w:ascii="Times New Roman" w:hAnsi="Times New Roman" w:cs="Times New Roman"/>
          <w:bCs/>
          <w:sz w:val="24"/>
          <w:szCs w:val="24"/>
        </w:rPr>
        <w:t xml:space="preserve">mean of MTB, </w:t>
      </w:r>
      <w:r w:rsidR="003B19F5" w:rsidRPr="00A95581">
        <w:rPr>
          <w:rFonts w:ascii="Times New Roman" w:hAnsi="Times New Roman" w:cs="Times New Roman"/>
          <w:bCs/>
          <w:sz w:val="24"/>
          <w:szCs w:val="24"/>
        </w:rPr>
        <w:t>dividends per share and sales growth is</w:t>
      </w:r>
      <w:r w:rsidR="00361735" w:rsidRPr="00A95581">
        <w:rPr>
          <w:rFonts w:ascii="Times New Roman" w:hAnsi="Times New Roman" w:cs="Times New Roman"/>
          <w:bCs/>
          <w:sz w:val="24"/>
          <w:szCs w:val="24"/>
        </w:rPr>
        <w:t xml:space="preserve"> 0.42, 0.02 and 0.085</w:t>
      </w:r>
      <w:r w:rsidR="00955C85" w:rsidRPr="00A95581">
        <w:rPr>
          <w:rFonts w:ascii="Times New Roman" w:hAnsi="Times New Roman" w:cs="Times New Roman"/>
          <w:bCs/>
          <w:sz w:val="24"/>
          <w:szCs w:val="24"/>
        </w:rPr>
        <w:t>,</w:t>
      </w:r>
      <w:r w:rsidR="00361735" w:rsidRPr="00A95581">
        <w:rPr>
          <w:rFonts w:ascii="Times New Roman" w:hAnsi="Times New Roman" w:cs="Times New Roman"/>
          <w:bCs/>
          <w:sz w:val="24"/>
          <w:szCs w:val="24"/>
        </w:rPr>
        <w:t xml:space="preserve"> respectively</w:t>
      </w:r>
      <w:r w:rsidR="00BA1C5D" w:rsidRPr="00A95581">
        <w:rPr>
          <w:rFonts w:ascii="Times New Roman" w:hAnsi="Times New Roman" w:cs="Times New Roman"/>
          <w:bCs/>
          <w:sz w:val="24"/>
          <w:szCs w:val="24"/>
        </w:rPr>
        <w:t>.</w:t>
      </w:r>
      <w:r w:rsidR="00A07271" w:rsidRPr="00A95581">
        <w:rPr>
          <w:rFonts w:ascii="Times New Roman" w:hAnsi="Times New Roman" w:cs="Times New Roman"/>
          <w:bCs/>
          <w:sz w:val="24"/>
          <w:szCs w:val="24"/>
        </w:rPr>
        <w:t xml:space="preserve"> These summary statistics are in line with the literature.</w:t>
      </w:r>
      <w:r w:rsidR="00BA1C5D" w:rsidRPr="00A95581">
        <w:rPr>
          <w:rFonts w:ascii="Times New Roman" w:hAnsi="Times New Roman" w:cs="Times New Roman"/>
          <w:bCs/>
          <w:sz w:val="24"/>
          <w:szCs w:val="24"/>
        </w:rPr>
        <w:t xml:space="preserve"> </w:t>
      </w:r>
      <w:r w:rsidR="00361735" w:rsidRPr="00A95581">
        <w:rPr>
          <w:rFonts w:ascii="Times New Roman" w:hAnsi="Times New Roman" w:cs="Times New Roman"/>
          <w:bCs/>
          <w:sz w:val="24"/>
          <w:szCs w:val="24"/>
        </w:rPr>
        <w:t xml:space="preserve"> </w:t>
      </w:r>
    </w:p>
    <w:p w14:paraId="0E986714" w14:textId="77777777" w:rsidR="002D45B1" w:rsidRPr="00A95581" w:rsidRDefault="002D45B1" w:rsidP="002154A6">
      <w:pPr>
        <w:spacing w:after="0" w:line="360" w:lineRule="auto"/>
        <w:jc w:val="both"/>
        <w:rPr>
          <w:rFonts w:ascii="Times New Roman" w:hAnsi="Times New Roman" w:cs="Times New Roman"/>
          <w:bCs/>
          <w:i/>
          <w:sz w:val="24"/>
          <w:szCs w:val="24"/>
        </w:rPr>
      </w:pPr>
    </w:p>
    <w:p w14:paraId="3FDC9455" w14:textId="46B10E1A" w:rsidR="00BA1C5D" w:rsidRPr="00A95581" w:rsidRDefault="006141B2" w:rsidP="002D45B1">
      <w:pPr>
        <w:spacing w:after="0" w:line="360" w:lineRule="auto"/>
        <w:ind w:left="360"/>
        <w:jc w:val="center"/>
        <w:rPr>
          <w:rFonts w:ascii="Times New Roman" w:hAnsi="Times New Roman" w:cs="Times New Roman"/>
          <w:b/>
          <w:sz w:val="24"/>
          <w:szCs w:val="24"/>
        </w:rPr>
      </w:pPr>
      <w:r w:rsidRPr="00A95581">
        <w:rPr>
          <w:rFonts w:ascii="Times New Roman" w:hAnsi="Times New Roman" w:cs="Times New Roman"/>
          <w:b/>
          <w:sz w:val="24"/>
          <w:szCs w:val="24"/>
        </w:rPr>
        <w:t xml:space="preserve">Insert </w:t>
      </w:r>
      <w:r w:rsidR="00BA1C5D" w:rsidRPr="00A95581">
        <w:rPr>
          <w:rFonts w:ascii="Times New Roman" w:hAnsi="Times New Roman" w:cs="Times New Roman"/>
          <w:b/>
          <w:sz w:val="24"/>
          <w:szCs w:val="24"/>
        </w:rPr>
        <w:t xml:space="preserve">Table 2 </w:t>
      </w:r>
      <w:proofErr w:type="gramStart"/>
      <w:r w:rsidR="00BA1C5D" w:rsidRPr="00A95581">
        <w:rPr>
          <w:rFonts w:ascii="Times New Roman" w:hAnsi="Times New Roman" w:cs="Times New Roman"/>
          <w:b/>
          <w:sz w:val="24"/>
          <w:szCs w:val="24"/>
        </w:rPr>
        <w:t>here</w:t>
      </w:r>
      <w:proofErr w:type="gramEnd"/>
    </w:p>
    <w:p w14:paraId="1176D1D7" w14:textId="77777777" w:rsidR="002D45B1" w:rsidRPr="00A95581" w:rsidRDefault="002D45B1" w:rsidP="002D45B1">
      <w:pPr>
        <w:spacing w:after="0" w:line="360" w:lineRule="auto"/>
        <w:ind w:left="360"/>
        <w:jc w:val="center"/>
        <w:rPr>
          <w:rFonts w:ascii="Times New Roman" w:hAnsi="Times New Roman" w:cs="Times New Roman"/>
          <w:b/>
          <w:sz w:val="24"/>
          <w:szCs w:val="24"/>
        </w:rPr>
      </w:pPr>
    </w:p>
    <w:p w14:paraId="03572F58" w14:textId="41CD5F65" w:rsidR="00523A2B" w:rsidRPr="00A95581" w:rsidRDefault="00BA1C5D" w:rsidP="002154A6">
      <w:pPr>
        <w:spacing w:after="0" w:line="360" w:lineRule="auto"/>
        <w:jc w:val="both"/>
        <w:rPr>
          <w:rFonts w:ascii="Times New Roman" w:hAnsi="Times New Roman" w:cs="Times New Roman"/>
          <w:bCs/>
          <w:sz w:val="24"/>
          <w:szCs w:val="24"/>
        </w:rPr>
      </w:pPr>
      <w:r w:rsidRPr="00A95581">
        <w:rPr>
          <w:rFonts w:ascii="Times New Roman" w:hAnsi="Times New Roman" w:cs="Times New Roman"/>
          <w:bCs/>
          <w:sz w:val="24"/>
          <w:szCs w:val="24"/>
        </w:rPr>
        <w:t xml:space="preserve">Table 3 </w:t>
      </w:r>
      <w:r w:rsidR="008C4A37" w:rsidRPr="00A95581">
        <w:rPr>
          <w:rFonts w:ascii="Times New Roman" w:hAnsi="Times New Roman" w:cs="Times New Roman"/>
          <w:bCs/>
          <w:sz w:val="24"/>
          <w:szCs w:val="24"/>
        </w:rPr>
        <w:t>presents the pairwise correlations for all variables used</w:t>
      </w:r>
      <w:r w:rsidR="004F60FA" w:rsidRPr="00A95581">
        <w:rPr>
          <w:rFonts w:ascii="Times New Roman" w:hAnsi="Times New Roman" w:cs="Times New Roman"/>
          <w:bCs/>
          <w:sz w:val="24"/>
          <w:szCs w:val="24"/>
        </w:rPr>
        <w:t xml:space="preserve">. </w:t>
      </w:r>
      <w:r w:rsidR="006141B2" w:rsidRPr="00A95581">
        <w:rPr>
          <w:rFonts w:ascii="Times New Roman" w:hAnsi="Times New Roman" w:cs="Times New Roman"/>
          <w:bCs/>
          <w:sz w:val="24"/>
          <w:szCs w:val="24"/>
        </w:rPr>
        <w:t>ROA is negatively correlated with Negative tone, size, leverage, and board independence, while it is positively correlated with MTB, DPS, sales growth, board diversity, board size and audit committee.</w:t>
      </w:r>
      <w:r w:rsidR="00864FFD" w:rsidRPr="00A95581">
        <w:rPr>
          <w:rFonts w:ascii="Times New Roman" w:hAnsi="Times New Roman" w:cs="Times New Roman"/>
          <w:bCs/>
          <w:sz w:val="24"/>
          <w:szCs w:val="24"/>
        </w:rPr>
        <w:t xml:space="preserve"> </w:t>
      </w:r>
      <w:r w:rsidR="006141B2" w:rsidRPr="00A95581">
        <w:rPr>
          <w:rFonts w:ascii="Times New Roman" w:hAnsi="Times New Roman" w:cs="Times New Roman"/>
          <w:bCs/>
          <w:sz w:val="24"/>
          <w:szCs w:val="24"/>
        </w:rPr>
        <w:t xml:space="preserve">These preliminary pairwise correlations suggest that </w:t>
      </w:r>
      <w:r w:rsidR="00486F90" w:rsidRPr="00A95581">
        <w:rPr>
          <w:rFonts w:ascii="Times New Roman" w:hAnsi="Times New Roman" w:cs="Times New Roman"/>
          <w:bCs/>
          <w:sz w:val="24"/>
          <w:szCs w:val="24"/>
        </w:rPr>
        <w:t xml:space="preserve">a </w:t>
      </w:r>
      <w:r w:rsidR="006141B2" w:rsidRPr="00A95581">
        <w:rPr>
          <w:rFonts w:ascii="Times New Roman" w:hAnsi="Times New Roman" w:cs="Times New Roman"/>
          <w:bCs/>
          <w:sz w:val="24"/>
          <w:szCs w:val="24"/>
        </w:rPr>
        <w:t xml:space="preserve">negative narrative reporting tone negatively predicts future performance in line with our </w:t>
      </w:r>
      <w:r w:rsidR="00A07271" w:rsidRPr="00A95581">
        <w:rPr>
          <w:rFonts w:ascii="Times New Roman" w:hAnsi="Times New Roman" w:cs="Times New Roman"/>
          <w:bCs/>
          <w:sz w:val="24"/>
          <w:szCs w:val="24"/>
        </w:rPr>
        <w:t xml:space="preserve">central </w:t>
      </w:r>
      <w:r w:rsidR="006141B2" w:rsidRPr="00A95581">
        <w:rPr>
          <w:rFonts w:ascii="Times New Roman" w:hAnsi="Times New Roman" w:cs="Times New Roman"/>
          <w:bCs/>
          <w:sz w:val="24"/>
          <w:szCs w:val="24"/>
        </w:rPr>
        <w:t xml:space="preserve">hypothesis. </w:t>
      </w:r>
      <w:r w:rsidR="00864FFD" w:rsidRPr="00A95581">
        <w:rPr>
          <w:rFonts w:ascii="Times New Roman" w:hAnsi="Times New Roman" w:cs="Times New Roman"/>
          <w:bCs/>
          <w:sz w:val="24"/>
          <w:szCs w:val="24"/>
        </w:rPr>
        <w:t xml:space="preserve">Moreover, </w:t>
      </w:r>
      <w:r w:rsidR="006141B2" w:rsidRPr="00A95581">
        <w:rPr>
          <w:rFonts w:ascii="Times New Roman" w:hAnsi="Times New Roman" w:cs="Times New Roman"/>
          <w:bCs/>
          <w:sz w:val="24"/>
          <w:szCs w:val="24"/>
        </w:rPr>
        <w:t xml:space="preserve">Table 3 </w:t>
      </w:r>
      <w:r w:rsidR="00864FFD" w:rsidRPr="00A95581">
        <w:rPr>
          <w:rFonts w:ascii="Times New Roman" w:hAnsi="Times New Roman" w:cs="Times New Roman"/>
          <w:bCs/>
          <w:sz w:val="24"/>
          <w:szCs w:val="24"/>
        </w:rPr>
        <w:t>shows that large companies an</w:t>
      </w:r>
      <w:r w:rsidR="000E67B3" w:rsidRPr="00A95581">
        <w:rPr>
          <w:rFonts w:ascii="Times New Roman" w:hAnsi="Times New Roman" w:cs="Times New Roman"/>
          <w:bCs/>
          <w:sz w:val="24"/>
          <w:szCs w:val="24"/>
        </w:rPr>
        <w:t xml:space="preserve">d firms with </w:t>
      </w:r>
      <w:r w:rsidR="00486F90" w:rsidRPr="00A95581">
        <w:rPr>
          <w:rFonts w:ascii="Times New Roman" w:hAnsi="Times New Roman" w:cs="Times New Roman"/>
          <w:bCs/>
          <w:sz w:val="24"/>
          <w:szCs w:val="24"/>
        </w:rPr>
        <w:t>robust</w:t>
      </w:r>
      <w:r w:rsidR="000E67B3" w:rsidRPr="00A95581">
        <w:rPr>
          <w:rFonts w:ascii="Times New Roman" w:hAnsi="Times New Roman" w:cs="Times New Roman"/>
          <w:bCs/>
          <w:sz w:val="24"/>
          <w:szCs w:val="24"/>
        </w:rPr>
        <w:t xml:space="preserve"> corporate governance mechanisms have </w:t>
      </w:r>
      <w:r w:rsidR="00486F90" w:rsidRPr="00A95581">
        <w:rPr>
          <w:rFonts w:ascii="Times New Roman" w:hAnsi="Times New Roman" w:cs="Times New Roman"/>
          <w:bCs/>
          <w:sz w:val="24"/>
          <w:szCs w:val="24"/>
        </w:rPr>
        <w:t xml:space="preserve">a </w:t>
      </w:r>
      <w:r w:rsidR="000E67B3" w:rsidRPr="00A95581">
        <w:rPr>
          <w:rFonts w:ascii="Times New Roman" w:hAnsi="Times New Roman" w:cs="Times New Roman"/>
          <w:bCs/>
          <w:sz w:val="24"/>
          <w:szCs w:val="24"/>
        </w:rPr>
        <w:t>more negative tone in their narrative reporting.</w:t>
      </w:r>
      <w:r w:rsidR="009C0E97" w:rsidRPr="00A95581">
        <w:rPr>
          <w:rFonts w:ascii="Times New Roman" w:hAnsi="Times New Roman" w:cs="Times New Roman"/>
          <w:bCs/>
          <w:sz w:val="24"/>
          <w:szCs w:val="24"/>
        </w:rPr>
        <w:t xml:space="preserve"> The correlations for the control variables are as expected and in line with prior studies (</w:t>
      </w:r>
      <w:proofErr w:type="spellStart"/>
      <w:r w:rsidR="009C0E97" w:rsidRPr="00A95581">
        <w:rPr>
          <w:rFonts w:ascii="Times New Roman" w:hAnsi="Times New Roman" w:cs="Times New Roman"/>
          <w:bCs/>
          <w:sz w:val="24"/>
          <w:szCs w:val="24"/>
        </w:rPr>
        <w:t>Yekini</w:t>
      </w:r>
      <w:proofErr w:type="spellEnd"/>
      <w:r w:rsidR="009C0E97" w:rsidRPr="00A95581">
        <w:rPr>
          <w:rFonts w:ascii="Times New Roman" w:hAnsi="Times New Roman" w:cs="Times New Roman"/>
          <w:bCs/>
          <w:sz w:val="24"/>
          <w:szCs w:val="24"/>
        </w:rPr>
        <w:t xml:space="preserve"> et al., 2016; Davis et al., 2015</w:t>
      </w:r>
      <w:r w:rsidR="00B71D2E" w:rsidRPr="00A95581">
        <w:rPr>
          <w:rFonts w:ascii="Times New Roman" w:hAnsi="Times New Roman" w:cs="Times New Roman"/>
          <w:bCs/>
          <w:sz w:val="24"/>
          <w:szCs w:val="24"/>
        </w:rPr>
        <w:t>;</w:t>
      </w:r>
      <w:r w:rsidR="004C6366" w:rsidRPr="00A95581">
        <w:rPr>
          <w:rFonts w:ascii="Times New Roman" w:hAnsi="Times New Roman" w:cs="Times New Roman"/>
          <w:bCs/>
          <w:sz w:val="24"/>
          <w:szCs w:val="24"/>
        </w:rPr>
        <w:t xml:space="preserve"> Wisniewski and </w:t>
      </w:r>
      <w:proofErr w:type="spellStart"/>
      <w:r w:rsidR="004C6366" w:rsidRPr="00A95581">
        <w:rPr>
          <w:rFonts w:ascii="Times New Roman" w:hAnsi="Times New Roman" w:cs="Times New Roman"/>
          <w:bCs/>
          <w:sz w:val="24"/>
          <w:szCs w:val="24"/>
        </w:rPr>
        <w:t>Yekini</w:t>
      </w:r>
      <w:proofErr w:type="spellEnd"/>
      <w:r w:rsidR="004C6366" w:rsidRPr="00A95581">
        <w:rPr>
          <w:rFonts w:ascii="Times New Roman" w:hAnsi="Times New Roman" w:cs="Times New Roman"/>
          <w:bCs/>
          <w:sz w:val="24"/>
          <w:szCs w:val="24"/>
        </w:rPr>
        <w:t xml:space="preserve">, 2015). </w:t>
      </w:r>
      <w:r w:rsidR="00523A2B" w:rsidRPr="00A95581">
        <w:rPr>
          <w:rFonts w:ascii="Times New Roman" w:hAnsi="Times New Roman" w:cs="Times New Roman"/>
          <w:bCs/>
          <w:sz w:val="24"/>
          <w:szCs w:val="24"/>
        </w:rPr>
        <w:t>The correlation</w:t>
      </w:r>
      <w:r w:rsidR="00A07271" w:rsidRPr="00A95581">
        <w:rPr>
          <w:rFonts w:ascii="Times New Roman" w:hAnsi="Times New Roman" w:cs="Times New Roman"/>
          <w:bCs/>
          <w:sz w:val="24"/>
          <w:szCs w:val="24"/>
        </w:rPr>
        <w:t>s</w:t>
      </w:r>
      <w:r w:rsidR="00523A2B" w:rsidRPr="00A95581">
        <w:rPr>
          <w:rFonts w:ascii="Times New Roman" w:hAnsi="Times New Roman" w:cs="Times New Roman"/>
          <w:bCs/>
          <w:sz w:val="24"/>
          <w:szCs w:val="24"/>
        </w:rPr>
        <w:t xml:space="preserve"> between all independent and control variables </w:t>
      </w:r>
      <w:r w:rsidR="006141B2" w:rsidRPr="00A95581">
        <w:rPr>
          <w:rFonts w:ascii="Times New Roman" w:hAnsi="Times New Roman" w:cs="Times New Roman"/>
          <w:bCs/>
          <w:sz w:val="24"/>
          <w:szCs w:val="24"/>
        </w:rPr>
        <w:t>are relati</w:t>
      </w:r>
      <w:r w:rsidR="00523A2B" w:rsidRPr="00A95581">
        <w:rPr>
          <w:rFonts w:ascii="Times New Roman" w:hAnsi="Times New Roman" w:cs="Times New Roman"/>
          <w:bCs/>
          <w:sz w:val="24"/>
          <w:szCs w:val="24"/>
        </w:rPr>
        <w:t>vely low</w:t>
      </w:r>
      <w:r w:rsidR="00486F90" w:rsidRPr="00A95581">
        <w:rPr>
          <w:rFonts w:ascii="Times New Roman" w:hAnsi="Times New Roman" w:cs="Times New Roman"/>
          <w:bCs/>
          <w:sz w:val="24"/>
          <w:szCs w:val="24"/>
        </w:rPr>
        <w:t>,</w:t>
      </w:r>
      <w:r w:rsidR="00523A2B" w:rsidRPr="00A95581">
        <w:rPr>
          <w:rFonts w:ascii="Times New Roman" w:hAnsi="Times New Roman" w:cs="Times New Roman"/>
          <w:bCs/>
          <w:sz w:val="24"/>
          <w:szCs w:val="24"/>
        </w:rPr>
        <w:t xml:space="preserve"> suggesting no multicollinearity problem</w:t>
      </w:r>
      <w:r w:rsidR="006141B2" w:rsidRPr="00A95581">
        <w:rPr>
          <w:rFonts w:ascii="Times New Roman" w:hAnsi="Times New Roman" w:cs="Times New Roman"/>
          <w:bCs/>
          <w:sz w:val="24"/>
          <w:szCs w:val="24"/>
        </w:rPr>
        <w:t>s</w:t>
      </w:r>
      <w:r w:rsidR="00523A2B" w:rsidRPr="00A95581">
        <w:rPr>
          <w:rFonts w:ascii="Times New Roman" w:hAnsi="Times New Roman" w:cs="Times New Roman"/>
          <w:bCs/>
          <w:sz w:val="24"/>
          <w:szCs w:val="24"/>
        </w:rPr>
        <w:t>.</w:t>
      </w:r>
    </w:p>
    <w:p w14:paraId="534DC84C" w14:textId="77777777" w:rsidR="00F01F8B" w:rsidRPr="00A95581" w:rsidRDefault="00F01F8B" w:rsidP="002154A6">
      <w:pPr>
        <w:spacing w:after="0" w:line="360" w:lineRule="auto"/>
        <w:jc w:val="both"/>
        <w:rPr>
          <w:rFonts w:ascii="Times New Roman" w:hAnsi="Times New Roman" w:cs="Times New Roman"/>
          <w:bCs/>
          <w:sz w:val="24"/>
          <w:szCs w:val="24"/>
        </w:rPr>
      </w:pPr>
    </w:p>
    <w:p w14:paraId="47E27CEF" w14:textId="2C936156" w:rsidR="00BA1C5D" w:rsidRPr="00A95581" w:rsidRDefault="006141B2" w:rsidP="00F01F8B">
      <w:pPr>
        <w:spacing w:after="0" w:line="360" w:lineRule="auto"/>
        <w:ind w:left="360"/>
        <w:jc w:val="center"/>
        <w:rPr>
          <w:rFonts w:ascii="Times New Roman" w:hAnsi="Times New Roman" w:cs="Times New Roman"/>
          <w:b/>
          <w:sz w:val="24"/>
          <w:szCs w:val="24"/>
        </w:rPr>
      </w:pPr>
      <w:r w:rsidRPr="00A95581">
        <w:rPr>
          <w:rFonts w:ascii="Times New Roman" w:hAnsi="Times New Roman" w:cs="Times New Roman"/>
          <w:b/>
          <w:sz w:val="24"/>
          <w:szCs w:val="24"/>
        </w:rPr>
        <w:t xml:space="preserve">Insert </w:t>
      </w:r>
      <w:r w:rsidR="00523A2B" w:rsidRPr="00A95581">
        <w:rPr>
          <w:rFonts w:ascii="Times New Roman" w:hAnsi="Times New Roman" w:cs="Times New Roman"/>
          <w:b/>
          <w:sz w:val="24"/>
          <w:szCs w:val="24"/>
        </w:rPr>
        <w:t xml:space="preserve">Table 3 </w:t>
      </w:r>
      <w:proofErr w:type="gramStart"/>
      <w:r w:rsidR="00523A2B" w:rsidRPr="00A95581">
        <w:rPr>
          <w:rFonts w:ascii="Times New Roman" w:hAnsi="Times New Roman" w:cs="Times New Roman"/>
          <w:b/>
          <w:sz w:val="24"/>
          <w:szCs w:val="24"/>
        </w:rPr>
        <w:t>here</w:t>
      </w:r>
      <w:proofErr w:type="gramEnd"/>
    </w:p>
    <w:p w14:paraId="07458376" w14:textId="77777777" w:rsidR="007644C7" w:rsidRPr="00A95581" w:rsidRDefault="007644C7" w:rsidP="005A7C00">
      <w:pPr>
        <w:spacing w:after="0" w:line="360" w:lineRule="auto"/>
        <w:jc w:val="both"/>
        <w:rPr>
          <w:rFonts w:ascii="Times New Roman" w:hAnsi="Times New Roman" w:cs="Times New Roman"/>
          <w:b/>
          <w:sz w:val="24"/>
          <w:szCs w:val="24"/>
        </w:rPr>
      </w:pPr>
    </w:p>
    <w:p w14:paraId="47B9BBD2" w14:textId="0779BE06" w:rsidR="00620C14" w:rsidRPr="00A95581" w:rsidRDefault="00620C14" w:rsidP="007C37BE">
      <w:pPr>
        <w:pStyle w:val="ListParagraph"/>
        <w:numPr>
          <w:ilvl w:val="1"/>
          <w:numId w:val="8"/>
        </w:numPr>
        <w:spacing w:after="0" w:line="360" w:lineRule="auto"/>
        <w:jc w:val="both"/>
        <w:rPr>
          <w:rFonts w:ascii="Times New Roman" w:hAnsi="Times New Roman" w:cs="Times New Roman"/>
          <w:b/>
          <w:sz w:val="24"/>
          <w:szCs w:val="24"/>
        </w:rPr>
      </w:pPr>
      <w:r w:rsidRPr="00A95581">
        <w:rPr>
          <w:rFonts w:ascii="Times New Roman" w:hAnsi="Times New Roman" w:cs="Times New Roman"/>
          <w:b/>
          <w:sz w:val="24"/>
          <w:szCs w:val="24"/>
        </w:rPr>
        <w:t>Multivariate results and discussions</w:t>
      </w:r>
    </w:p>
    <w:p w14:paraId="6E50DB7C" w14:textId="77777777" w:rsidR="00620C14" w:rsidRPr="00A95581" w:rsidRDefault="004A548F" w:rsidP="007C37BE">
      <w:pPr>
        <w:pStyle w:val="ListParagraph"/>
        <w:numPr>
          <w:ilvl w:val="2"/>
          <w:numId w:val="8"/>
        </w:numPr>
        <w:spacing w:after="0" w:line="360" w:lineRule="auto"/>
        <w:ind w:left="567" w:hanging="567"/>
        <w:jc w:val="both"/>
        <w:rPr>
          <w:rFonts w:ascii="Times New Roman" w:hAnsi="Times New Roman" w:cs="Times New Roman"/>
          <w:b/>
          <w:i/>
          <w:sz w:val="24"/>
          <w:szCs w:val="24"/>
        </w:rPr>
      </w:pPr>
      <w:r w:rsidRPr="00A95581">
        <w:rPr>
          <w:rFonts w:ascii="Times New Roman" w:hAnsi="Times New Roman" w:cs="Times New Roman"/>
          <w:bCs/>
          <w:i/>
          <w:sz w:val="24"/>
          <w:szCs w:val="24"/>
        </w:rPr>
        <w:t xml:space="preserve">The </w:t>
      </w:r>
      <w:r w:rsidR="00805A9E" w:rsidRPr="00A95581">
        <w:rPr>
          <w:rFonts w:ascii="Times New Roman" w:hAnsi="Times New Roman" w:cs="Times New Roman"/>
          <w:bCs/>
          <w:i/>
          <w:sz w:val="24"/>
          <w:szCs w:val="24"/>
        </w:rPr>
        <w:t>relationship between negative tone and future performance</w:t>
      </w:r>
      <w:r w:rsidR="00613349" w:rsidRPr="00A95581">
        <w:rPr>
          <w:rFonts w:ascii="Times New Roman" w:hAnsi="Times New Roman" w:cs="Times New Roman"/>
          <w:bCs/>
          <w:i/>
          <w:sz w:val="24"/>
          <w:szCs w:val="24"/>
        </w:rPr>
        <w:t xml:space="preserve"> </w:t>
      </w:r>
    </w:p>
    <w:p w14:paraId="2F790A77" w14:textId="4106115C" w:rsidR="00197A2C" w:rsidRPr="00A95581" w:rsidRDefault="00613349" w:rsidP="002154A6">
      <w:pPr>
        <w:spacing w:after="0" w:line="360" w:lineRule="auto"/>
        <w:jc w:val="both"/>
        <w:rPr>
          <w:rFonts w:ascii="Times New Roman" w:hAnsi="Times New Roman" w:cs="Times New Roman"/>
          <w:bCs/>
          <w:sz w:val="24"/>
          <w:szCs w:val="24"/>
        </w:rPr>
      </w:pPr>
      <w:r w:rsidRPr="00A95581">
        <w:rPr>
          <w:rFonts w:ascii="Times New Roman" w:hAnsi="Times New Roman" w:cs="Times New Roman"/>
          <w:bCs/>
          <w:sz w:val="24"/>
          <w:szCs w:val="24"/>
        </w:rPr>
        <w:t>Table</w:t>
      </w:r>
      <w:r w:rsidR="002F63BB" w:rsidRPr="00A95581">
        <w:rPr>
          <w:rFonts w:ascii="Times New Roman" w:hAnsi="Times New Roman" w:cs="Times New Roman"/>
          <w:bCs/>
          <w:sz w:val="24"/>
          <w:szCs w:val="24"/>
        </w:rPr>
        <w:t xml:space="preserve"> 4</w:t>
      </w:r>
      <w:r w:rsidRPr="00A95581">
        <w:rPr>
          <w:rFonts w:ascii="Times New Roman" w:hAnsi="Times New Roman" w:cs="Times New Roman"/>
          <w:bCs/>
          <w:sz w:val="24"/>
          <w:szCs w:val="24"/>
        </w:rPr>
        <w:t xml:space="preserve"> presents </w:t>
      </w:r>
      <w:r w:rsidR="00B67A07" w:rsidRPr="00A95581">
        <w:rPr>
          <w:rFonts w:ascii="Times New Roman" w:hAnsi="Times New Roman" w:cs="Times New Roman"/>
          <w:bCs/>
          <w:sz w:val="24"/>
          <w:szCs w:val="24"/>
        </w:rPr>
        <w:t>the relationship between</w:t>
      </w:r>
      <w:r w:rsidR="00F26706" w:rsidRPr="00A95581">
        <w:rPr>
          <w:rFonts w:ascii="Times New Roman" w:hAnsi="Times New Roman" w:cs="Times New Roman"/>
          <w:bCs/>
          <w:sz w:val="24"/>
          <w:szCs w:val="24"/>
        </w:rPr>
        <w:t xml:space="preserve"> </w:t>
      </w:r>
      <w:r w:rsidR="00157BDA" w:rsidRPr="00A95581">
        <w:rPr>
          <w:rFonts w:ascii="Times New Roman" w:hAnsi="Times New Roman" w:cs="Times New Roman"/>
          <w:bCs/>
          <w:sz w:val="24"/>
          <w:szCs w:val="24"/>
        </w:rPr>
        <w:t>negative tone</w:t>
      </w:r>
      <w:r w:rsidR="00B67A07" w:rsidRPr="00A95581">
        <w:rPr>
          <w:rFonts w:ascii="Times New Roman" w:hAnsi="Times New Roman" w:cs="Times New Roman"/>
          <w:bCs/>
          <w:sz w:val="24"/>
          <w:szCs w:val="24"/>
        </w:rPr>
        <w:t xml:space="preserve"> and future performance</w:t>
      </w:r>
      <w:r w:rsidR="00D36B64" w:rsidRPr="00A95581">
        <w:rPr>
          <w:rFonts w:ascii="Times New Roman" w:hAnsi="Times New Roman" w:cs="Times New Roman"/>
          <w:bCs/>
          <w:sz w:val="24"/>
          <w:szCs w:val="24"/>
        </w:rPr>
        <w:t xml:space="preserve"> </w:t>
      </w:r>
      <w:r w:rsidR="00197A2C" w:rsidRPr="00A95581">
        <w:rPr>
          <w:rFonts w:ascii="Times New Roman" w:hAnsi="Times New Roman" w:cs="Times New Roman"/>
          <w:bCs/>
          <w:sz w:val="24"/>
          <w:szCs w:val="24"/>
        </w:rPr>
        <w:t>with</w:t>
      </w:r>
      <w:r w:rsidR="00D36B64" w:rsidRPr="00A95581">
        <w:rPr>
          <w:rFonts w:ascii="Times New Roman" w:hAnsi="Times New Roman" w:cs="Times New Roman"/>
          <w:bCs/>
          <w:sz w:val="24"/>
          <w:szCs w:val="24"/>
        </w:rPr>
        <w:t>in the UK context</w:t>
      </w:r>
      <w:r w:rsidR="00B67A07" w:rsidRPr="00A95581">
        <w:rPr>
          <w:rFonts w:ascii="Times New Roman" w:hAnsi="Times New Roman" w:cs="Times New Roman"/>
          <w:bCs/>
          <w:sz w:val="24"/>
          <w:szCs w:val="24"/>
        </w:rPr>
        <w:t xml:space="preserve">. </w:t>
      </w:r>
      <w:r w:rsidR="00197A2C" w:rsidRPr="00A95581">
        <w:rPr>
          <w:rFonts w:ascii="Times New Roman" w:hAnsi="Times New Roman" w:cs="Times New Roman"/>
          <w:bCs/>
          <w:sz w:val="24"/>
          <w:szCs w:val="24"/>
        </w:rPr>
        <w:t>Columns (1), (2) and (3) present the estimation results of Equation (1)</w:t>
      </w:r>
      <w:r w:rsidR="00F01F8B" w:rsidRPr="00A95581">
        <w:rPr>
          <w:rFonts w:ascii="Times New Roman" w:hAnsi="Times New Roman" w:cs="Times New Roman"/>
          <w:bCs/>
          <w:sz w:val="24"/>
          <w:szCs w:val="24"/>
        </w:rPr>
        <w:t>,</w:t>
      </w:r>
      <w:r w:rsidR="00197A2C" w:rsidRPr="00A95581">
        <w:rPr>
          <w:rFonts w:ascii="Times New Roman" w:hAnsi="Times New Roman" w:cs="Times New Roman"/>
          <w:bCs/>
          <w:sz w:val="24"/>
          <w:szCs w:val="24"/>
        </w:rPr>
        <w:t xml:space="preserve"> excluding </w:t>
      </w:r>
      <w:r w:rsidR="009D747B" w:rsidRPr="00A95581">
        <w:rPr>
          <w:rFonts w:ascii="Times New Roman" w:hAnsi="Times New Roman" w:cs="Times New Roman"/>
          <w:bCs/>
          <w:sz w:val="24"/>
          <w:szCs w:val="24"/>
        </w:rPr>
        <w:t xml:space="preserve">control variables. Column </w:t>
      </w:r>
      <w:r w:rsidR="00197A2C" w:rsidRPr="00A95581">
        <w:rPr>
          <w:rFonts w:ascii="Times New Roman" w:hAnsi="Times New Roman" w:cs="Times New Roman"/>
          <w:bCs/>
          <w:sz w:val="24"/>
          <w:szCs w:val="24"/>
        </w:rPr>
        <w:t>(</w:t>
      </w:r>
      <w:r w:rsidR="009D747B" w:rsidRPr="00A95581">
        <w:rPr>
          <w:rFonts w:ascii="Times New Roman" w:hAnsi="Times New Roman" w:cs="Times New Roman"/>
          <w:bCs/>
          <w:sz w:val="24"/>
          <w:szCs w:val="24"/>
        </w:rPr>
        <w:t>1</w:t>
      </w:r>
      <w:r w:rsidR="00197A2C" w:rsidRPr="00A95581">
        <w:rPr>
          <w:rFonts w:ascii="Times New Roman" w:hAnsi="Times New Roman" w:cs="Times New Roman"/>
          <w:bCs/>
          <w:sz w:val="24"/>
          <w:szCs w:val="24"/>
        </w:rPr>
        <w:t xml:space="preserve">) </w:t>
      </w:r>
      <w:r w:rsidR="009D747B" w:rsidRPr="00A95581">
        <w:rPr>
          <w:rFonts w:ascii="Times New Roman" w:hAnsi="Times New Roman" w:cs="Times New Roman"/>
          <w:bCs/>
          <w:sz w:val="24"/>
          <w:szCs w:val="24"/>
        </w:rPr>
        <w:t>focus</w:t>
      </w:r>
      <w:r w:rsidR="00F01F8B" w:rsidRPr="00A95581">
        <w:rPr>
          <w:rFonts w:ascii="Times New Roman" w:hAnsi="Times New Roman" w:cs="Times New Roman"/>
          <w:bCs/>
          <w:sz w:val="24"/>
          <w:szCs w:val="24"/>
        </w:rPr>
        <w:t>es</w:t>
      </w:r>
      <w:r w:rsidR="009D747B" w:rsidRPr="00A95581">
        <w:rPr>
          <w:rFonts w:ascii="Times New Roman" w:hAnsi="Times New Roman" w:cs="Times New Roman"/>
          <w:bCs/>
          <w:sz w:val="24"/>
          <w:szCs w:val="24"/>
        </w:rPr>
        <w:t xml:space="preserve"> on the </w:t>
      </w:r>
      <w:r w:rsidR="007D7FE8" w:rsidRPr="00A95581">
        <w:rPr>
          <w:rFonts w:ascii="Times New Roman" w:hAnsi="Times New Roman" w:cs="Times New Roman"/>
          <w:bCs/>
          <w:sz w:val="24"/>
          <w:szCs w:val="24"/>
        </w:rPr>
        <w:t xml:space="preserve">relationship between negative tone </w:t>
      </w:r>
      <w:r w:rsidR="007D7FE8" w:rsidRPr="00A95581">
        <w:rPr>
          <w:rFonts w:ascii="Times New Roman" w:hAnsi="Times New Roman" w:cs="Times New Roman"/>
          <w:bCs/>
          <w:sz w:val="24"/>
          <w:szCs w:val="24"/>
        </w:rPr>
        <w:lastRenderedPageBreak/>
        <w:t>and future performance</w:t>
      </w:r>
      <w:r w:rsidR="00F01F8B" w:rsidRPr="00A95581">
        <w:rPr>
          <w:rFonts w:ascii="Times New Roman" w:hAnsi="Times New Roman" w:cs="Times New Roman"/>
          <w:bCs/>
          <w:sz w:val="24"/>
          <w:szCs w:val="24"/>
        </w:rPr>
        <w:t>, excluding year and industry fixed effects</w:t>
      </w:r>
      <w:r w:rsidR="007D7FE8" w:rsidRPr="00A95581">
        <w:rPr>
          <w:rFonts w:ascii="Times New Roman" w:hAnsi="Times New Roman" w:cs="Times New Roman"/>
          <w:bCs/>
          <w:sz w:val="24"/>
          <w:szCs w:val="24"/>
        </w:rPr>
        <w:t xml:space="preserve">. </w:t>
      </w:r>
      <w:r w:rsidR="00197A2C" w:rsidRPr="00A95581">
        <w:rPr>
          <w:rFonts w:ascii="Times New Roman" w:hAnsi="Times New Roman" w:cs="Times New Roman"/>
          <w:bCs/>
          <w:sz w:val="24"/>
          <w:szCs w:val="24"/>
        </w:rPr>
        <w:t>C</w:t>
      </w:r>
      <w:r w:rsidR="007D7FE8" w:rsidRPr="00A95581">
        <w:rPr>
          <w:rFonts w:ascii="Times New Roman" w:hAnsi="Times New Roman" w:cs="Times New Roman"/>
          <w:bCs/>
          <w:sz w:val="24"/>
          <w:szCs w:val="24"/>
        </w:rPr>
        <w:t xml:space="preserve">olumn </w:t>
      </w:r>
      <w:r w:rsidR="00197A2C" w:rsidRPr="00A95581">
        <w:rPr>
          <w:rFonts w:ascii="Times New Roman" w:hAnsi="Times New Roman" w:cs="Times New Roman"/>
          <w:bCs/>
          <w:sz w:val="24"/>
          <w:szCs w:val="24"/>
        </w:rPr>
        <w:t>(</w:t>
      </w:r>
      <w:r w:rsidR="007D7FE8" w:rsidRPr="00A95581">
        <w:rPr>
          <w:rFonts w:ascii="Times New Roman" w:hAnsi="Times New Roman" w:cs="Times New Roman"/>
          <w:bCs/>
          <w:sz w:val="24"/>
          <w:szCs w:val="24"/>
        </w:rPr>
        <w:t>2</w:t>
      </w:r>
      <w:r w:rsidR="00197A2C" w:rsidRPr="00A95581">
        <w:rPr>
          <w:rFonts w:ascii="Times New Roman" w:hAnsi="Times New Roman" w:cs="Times New Roman"/>
          <w:bCs/>
          <w:sz w:val="24"/>
          <w:szCs w:val="24"/>
        </w:rPr>
        <w:t>)</w:t>
      </w:r>
      <w:r w:rsidR="007D7FE8" w:rsidRPr="00A95581">
        <w:rPr>
          <w:rFonts w:ascii="Times New Roman" w:hAnsi="Times New Roman" w:cs="Times New Roman"/>
          <w:bCs/>
          <w:sz w:val="24"/>
          <w:szCs w:val="24"/>
        </w:rPr>
        <w:t xml:space="preserve"> and </w:t>
      </w:r>
      <w:r w:rsidR="00197A2C" w:rsidRPr="00A95581">
        <w:rPr>
          <w:rFonts w:ascii="Times New Roman" w:hAnsi="Times New Roman" w:cs="Times New Roman"/>
          <w:bCs/>
          <w:sz w:val="24"/>
          <w:szCs w:val="24"/>
        </w:rPr>
        <w:t>(</w:t>
      </w:r>
      <w:r w:rsidR="007D7FE8" w:rsidRPr="00A95581">
        <w:rPr>
          <w:rFonts w:ascii="Times New Roman" w:hAnsi="Times New Roman" w:cs="Times New Roman"/>
          <w:bCs/>
          <w:sz w:val="24"/>
          <w:szCs w:val="24"/>
        </w:rPr>
        <w:t>3</w:t>
      </w:r>
      <w:r w:rsidR="00197A2C" w:rsidRPr="00A95581">
        <w:rPr>
          <w:rFonts w:ascii="Times New Roman" w:hAnsi="Times New Roman" w:cs="Times New Roman"/>
          <w:bCs/>
          <w:sz w:val="24"/>
          <w:szCs w:val="24"/>
        </w:rPr>
        <w:t xml:space="preserve">) includes in Equation (1) the industry and </w:t>
      </w:r>
      <w:r w:rsidR="00E20348" w:rsidRPr="00A95581">
        <w:rPr>
          <w:rFonts w:ascii="Times New Roman" w:hAnsi="Times New Roman" w:cs="Times New Roman"/>
          <w:bCs/>
          <w:sz w:val="24"/>
          <w:szCs w:val="24"/>
        </w:rPr>
        <w:t>year fixed effect</w:t>
      </w:r>
      <w:r w:rsidR="00197A2C" w:rsidRPr="00A95581">
        <w:rPr>
          <w:rFonts w:ascii="Times New Roman" w:hAnsi="Times New Roman" w:cs="Times New Roman"/>
          <w:bCs/>
          <w:sz w:val="24"/>
          <w:szCs w:val="24"/>
        </w:rPr>
        <w:t>,</w:t>
      </w:r>
      <w:r w:rsidR="00E20348" w:rsidRPr="00A95581">
        <w:rPr>
          <w:rFonts w:ascii="Times New Roman" w:hAnsi="Times New Roman" w:cs="Times New Roman"/>
          <w:bCs/>
          <w:sz w:val="24"/>
          <w:szCs w:val="24"/>
        </w:rPr>
        <w:t xml:space="preserve"> respectively.</w:t>
      </w:r>
      <w:r w:rsidR="00FC65CA" w:rsidRPr="00A95581">
        <w:rPr>
          <w:rFonts w:ascii="Times New Roman" w:hAnsi="Times New Roman" w:cs="Times New Roman"/>
          <w:bCs/>
          <w:sz w:val="24"/>
          <w:szCs w:val="24"/>
        </w:rPr>
        <w:t xml:space="preserve"> </w:t>
      </w:r>
    </w:p>
    <w:p w14:paraId="7FBAB992" w14:textId="77777777" w:rsidR="00F01F8B" w:rsidRPr="00A95581" w:rsidRDefault="00F01F8B" w:rsidP="002154A6">
      <w:pPr>
        <w:spacing w:after="0" w:line="360" w:lineRule="auto"/>
        <w:jc w:val="both"/>
        <w:rPr>
          <w:rFonts w:ascii="Times New Roman" w:hAnsi="Times New Roman" w:cs="Times New Roman"/>
          <w:bCs/>
          <w:sz w:val="24"/>
          <w:szCs w:val="24"/>
        </w:rPr>
      </w:pPr>
    </w:p>
    <w:p w14:paraId="2077A593" w14:textId="33BF7CE4" w:rsidR="00197A2C" w:rsidRPr="00A95581" w:rsidRDefault="00197A2C" w:rsidP="00F01F8B">
      <w:pPr>
        <w:spacing w:after="0" w:line="360" w:lineRule="auto"/>
        <w:ind w:left="360"/>
        <w:jc w:val="center"/>
        <w:rPr>
          <w:rFonts w:ascii="Times New Roman" w:hAnsi="Times New Roman" w:cs="Times New Roman"/>
          <w:b/>
          <w:sz w:val="24"/>
          <w:szCs w:val="24"/>
        </w:rPr>
      </w:pPr>
      <w:r w:rsidRPr="00A95581">
        <w:rPr>
          <w:rFonts w:ascii="Times New Roman" w:hAnsi="Times New Roman" w:cs="Times New Roman"/>
          <w:b/>
          <w:sz w:val="24"/>
          <w:szCs w:val="24"/>
        </w:rPr>
        <w:t xml:space="preserve">Insert Table 4 </w:t>
      </w:r>
      <w:proofErr w:type="gramStart"/>
      <w:r w:rsidRPr="00A95581">
        <w:rPr>
          <w:rFonts w:ascii="Times New Roman" w:hAnsi="Times New Roman" w:cs="Times New Roman"/>
          <w:b/>
          <w:sz w:val="24"/>
          <w:szCs w:val="24"/>
        </w:rPr>
        <w:t>here</w:t>
      </w:r>
      <w:proofErr w:type="gramEnd"/>
    </w:p>
    <w:p w14:paraId="542705BA" w14:textId="77777777" w:rsidR="00F01F8B" w:rsidRPr="00A95581" w:rsidRDefault="00F01F8B" w:rsidP="00F01F8B">
      <w:pPr>
        <w:spacing w:after="0" w:line="360" w:lineRule="auto"/>
        <w:ind w:left="360"/>
        <w:jc w:val="center"/>
        <w:rPr>
          <w:rFonts w:ascii="Times New Roman" w:hAnsi="Times New Roman" w:cs="Times New Roman"/>
          <w:b/>
          <w:sz w:val="24"/>
          <w:szCs w:val="24"/>
        </w:rPr>
      </w:pPr>
    </w:p>
    <w:p w14:paraId="7788B29D" w14:textId="7E784ECC" w:rsidR="00F01F8B" w:rsidRPr="00A95581" w:rsidRDefault="00197A2C" w:rsidP="002154A6">
      <w:pPr>
        <w:spacing w:after="0" w:line="360" w:lineRule="auto"/>
        <w:jc w:val="both"/>
        <w:rPr>
          <w:rFonts w:ascii="Times New Roman" w:hAnsi="Times New Roman" w:cs="Times New Roman"/>
          <w:bCs/>
          <w:sz w:val="24"/>
          <w:szCs w:val="24"/>
        </w:rPr>
      </w:pPr>
      <w:r w:rsidRPr="00A95581">
        <w:rPr>
          <w:rFonts w:ascii="Times New Roman" w:hAnsi="Times New Roman" w:cs="Times New Roman"/>
          <w:bCs/>
          <w:sz w:val="24"/>
          <w:szCs w:val="24"/>
        </w:rPr>
        <w:t xml:space="preserve">Columns (1) – (3) show a significant </w:t>
      </w:r>
      <w:r w:rsidR="00FC65CA" w:rsidRPr="00A95581">
        <w:rPr>
          <w:rFonts w:ascii="Times New Roman" w:hAnsi="Times New Roman" w:cs="Times New Roman"/>
          <w:bCs/>
          <w:sz w:val="24"/>
          <w:szCs w:val="24"/>
        </w:rPr>
        <w:t xml:space="preserve">negative </w:t>
      </w:r>
      <w:r w:rsidRPr="00A95581">
        <w:rPr>
          <w:rFonts w:ascii="Times New Roman" w:hAnsi="Times New Roman" w:cs="Times New Roman"/>
          <w:bCs/>
          <w:sz w:val="24"/>
          <w:szCs w:val="24"/>
        </w:rPr>
        <w:t xml:space="preserve">relationship </w:t>
      </w:r>
      <w:r w:rsidR="00FC65CA" w:rsidRPr="00A95581">
        <w:rPr>
          <w:rFonts w:ascii="Times New Roman" w:hAnsi="Times New Roman" w:cs="Times New Roman"/>
          <w:bCs/>
          <w:sz w:val="24"/>
          <w:szCs w:val="24"/>
        </w:rPr>
        <w:t xml:space="preserve">between negative </w:t>
      </w:r>
      <w:r w:rsidRPr="00A95581">
        <w:rPr>
          <w:rFonts w:ascii="Times New Roman" w:hAnsi="Times New Roman" w:cs="Times New Roman"/>
          <w:bCs/>
          <w:sz w:val="24"/>
          <w:szCs w:val="24"/>
        </w:rPr>
        <w:t xml:space="preserve">narrative reporting </w:t>
      </w:r>
      <w:r w:rsidR="00FC65CA" w:rsidRPr="00A95581">
        <w:rPr>
          <w:rFonts w:ascii="Times New Roman" w:hAnsi="Times New Roman" w:cs="Times New Roman"/>
          <w:bCs/>
          <w:sz w:val="24"/>
          <w:szCs w:val="24"/>
        </w:rPr>
        <w:t xml:space="preserve">tone and future performance. </w:t>
      </w:r>
      <w:r w:rsidRPr="00A95581">
        <w:rPr>
          <w:rFonts w:ascii="Times New Roman" w:hAnsi="Times New Roman" w:cs="Times New Roman"/>
          <w:bCs/>
          <w:sz w:val="24"/>
          <w:szCs w:val="24"/>
        </w:rPr>
        <w:t xml:space="preserve">Further, in Column (6), we find a similarly significant negative effect </w:t>
      </w:r>
      <w:r w:rsidR="00F01F8B" w:rsidRPr="00A95581">
        <w:rPr>
          <w:rFonts w:ascii="Times New Roman" w:hAnsi="Times New Roman" w:cs="Times New Roman"/>
          <w:bCs/>
          <w:sz w:val="24"/>
          <w:szCs w:val="24"/>
        </w:rPr>
        <w:t xml:space="preserve">of </w:t>
      </w:r>
      <w:r w:rsidR="00157BDA" w:rsidRPr="00A95581">
        <w:rPr>
          <w:rFonts w:ascii="Times New Roman" w:hAnsi="Times New Roman" w:cs="Times New Roman"/>
          <w:bCs/>
          <w:sz w:val="24"/>
          <w:szCs w:val="24"/>
        </w:rPr>
        <w:t>negative tone</w:t>
      </w:r>
      <w:r w:rsidRPr="00A95581">
        <w:rPr>
          <w:rFonts w:ascii="Times New Roman" w:hAnsi="Times New Roman" w:cs="Times New Roman"/>
          <w:bCs/>
          <w:sz w:val="24"/>
          <w:szCs w:val="24"/>
        </w:rPr>
        <w:t xml:space="preserve"> on future performance. This effect is significant at</w:t>
      </w:r>
      <w:r w:rsidR="00E00A40" w:rsidRPr="00A95581">
        <w:rPr>
          <w:rFonts w:ascii="Times New Roman" w:hAnsi="Times New Roman" w:cs="Times New Roman"/>
          <w:bCs/>
          <w:sz w:val="24"/>
          <w:szCs w:val="24"/>
        </w:rPr>
        <w:t xml:space="preserve"> the 5% level</w:t>
      </w:r>
      <w:r w:rsidR="002B280D" w:rsidRPr="00A95581">
        <w:rPr>
          <w:rFonts w:ascii="Times New Roman" w:hAnsi="Times New Roman" w:cs="Times New Roman"/>
          <w:bCs/>
          <w:sz w:val="24"/>
          <w:szCs w:val="24"/>
        </w:rPr>
        <w:t xml:space="preserve"> </w:t>
      </w:r>
      <w:r w:rsidRPr="00A95581">
        <w:rPr>
          <w:rFonts w:ascii="Times New Roman" w:hAnsi="Times New Roman" w:cs="Times New Roman"/>
          <w:bCs/>
          <w:sz w:val="24"/>
          <w:szCs w:val="24"/>
        </w:rPr>
        <w:t>and is in line with H1</w:t>
      </w:r>
      <w:r w:rsidR="00E00A40" w:rsidRPr="00A95581">
        <w:rPr>
          <w:rFonts w:ascii="Times New Roman" w:hAnsi="Times New Roman" w:cs="Times New Roman"/>
          <w:bCs/>
          <w:sz w:val="24"/>
          <w:szCs w:val="24"/>
        </w:rPr>
        <w:t>.</w:t>
      </w:r>
      <w:r w:rsidR="00006BC3" w:rsidRPr="00A95581">
        <w:rPr>
          <w:rFonts w:ascii="Times New Roman" w:hAnsi="Times New Roman" w:cs="Times New Roman"/>
          <w:bCs/>
          <w:sz w:val="24"/>
          <w:szCs w:val="24"/>
        </w:rPr>
        <w:t xml:space="preserve"> </w:t>
      </w:r>
      <w:r w:rsidR="00754DE9" w:rsidRPr="00A95581">
        <w:rPr>
          <w:rFonts w:ascii="Times New Roman" w:hAnsi="Times New Roman" w:cs="Times New Roman"/>
          <w:bCs/>
          <w:sz w:val="24"/>
          <w:szCs w:val="24"/>
        </w:rPr>
        <w:t>These</w:t>
      </w:r>
      <w:r w:rsidR="00006BC3" w:rsidRPr="00A95581">
        <w:rPr>
          <w:rFonts w:ascii="Times New Roman" w:hAnsi="Times New Roman" w:cs="Times New Roman"/>
          <w:bCs/>
          <w:sz w:val="24"/>
          <w:szCs w:val="24"/>
        </w:rPr>
        <w:t xml:space="preserve"> results </w:t>
      </w:r>
      <w:r w:rsidRPr="00A95581">
        <w:rPr>
          <w:rFonts w:ascii="Times New Roman" w:hAnsi="Times New Roman" w:cs="Times New Roman"/>
          <w:bCs/>
          <w:sz w:val="24"/>
          <w:szCs w:val="24"/>
        </w:rPr>
        <w:t>suggest t</w:t>
      </w:r>
      <w:r w:rsidR="00006BC3" w:rsidRPr="00A95581">
        <w:rPr>
          <w:rFonts w:ascii="Times New Roman" w:hAnsi="Times New Roman" w:cs="Times New Roman"/>
          <w:bCs/>
          <w:sz w:val="24"/>
          <w:szCs w:val="24"/>
        </w:rPr>
        <w:t xml:space="preserve">hat </w:t>
      </w:r>
      <w:r w:rsidR="00B524B9" w:rsidRPr="00A95581">
        <w:rPr>
          <w:rFonts w:ascii="Times New Roman" w:hAnsi="Times New Roman" w:cs="Times New Roman"/>
          <w:bCs/>
          <w:sz w:val="24"/>
          <w:szCs w:val="24"/>
        </w:rPr>
        <w:t xml:space="preserve">a </w:t>
      </w:r>
      <w:r w:rsidR="00727023" w:rsidRPr="00A95581">
        <w:rPr>
          <w:rFonts w:ascii="Times New Roman" w:hAnsi="Times New Roman" w:cs="Times New Roman"/>
          <w:bCs/>
          <w:sz w:val="24"/>
          <w:szCs w:val="24"/>
        </w:rPr>
        <w:t>negative tone</w:t>
      </w:r>
      <w:r w:rsidR="00006BC3" w:rsidRPr="00A95581">
        <w:rPr>
          <w:rFonts w:ascii="Times New Roman" w:hAnsi="Times New Roman" w:cs="Times New Roman"/>
          <w:bCs/>
          <w:sz w:val="24"/>
          <w:szCs w:val="24"/>
        </w:rPr>
        <w:t xml:space="preserve"> </w:t>
      </w:r>
      <w:r w:rsidRPr="00A95581">
        <w:rPr>
          <w:rFonts w:ascii="Times New Roman" w:hAnsi="Times New Roman" w:cs="Times New Roman"/>
          <w:bCs/>
          <w:sz w:val="24"/>
          <w:szCs w:val="24"/>
        </w:rPr>
        <w:t>i</w:t>
      </w:r>
      <w:r w:rsidR="00552888" w:rsidRPr="00A95581">
        <w:rPr>
          <w:rFonts w:ascii="Times New Roman" w:hAnsi="Times New Roman" w:cs="Times New Roman"/>
          <w:bCs/>
          <w:sz w:val="24"/>
          <w:szCs w:val="24"/>
        </w:rPr>
        <w:t>ndicates</w:t>
      </w:r>
      <w:r w:rsidR="00754DE9" w:rsidRPr="00A95581">
        <w:rPr>
          <w:rFonts w:ascii="Times New Roman" w:hAnsi="Times New Roman" w:cs="Times New Roman"/>
          <w:bCs/>
          <w:sz w:val="24"/>
          <w:szCs w:val="24"/>
        </w:rPr>
        <w:t xml:space="preserve"> future performance </w:t>
      </w:r>
      <w:r w:rsidRPr="00A95581">
        <w:rPr>
          <w:rFonts w:ascii="Times New Roman" w:hAnsi="Times New Roman" w:cs="Times New Roman"/>
          <w:bCs/>
          <w:sz w:val="24"/>
          <w:szCs w:val="24"/>
        </w:rPr>
        <w:t>within the UK context</w:t>
      </w:r>
      <w:r w:rsidR="00754DE9" w:rsidRPr="00A95581">
        <w:rPr>
          <w:rFonts w:ascii="Times New Roman" w:hAnsi="Times New Roman" w:cs="Times New Roman"/>
          <w:bCs/>
          <w:sz w:val="24"/>
          <w:szCs w:val="24"/>
        </w:rPr>
        <w:t>.</w:t>
      </w:r>
      <w:r w:rsidRPr="00A95581">
        <w:rPr>
          <w:rFonts w:ascii="Times New Roman" w:hAnsi="Times New Roman" w:cs="Times New Roman"/>
          <w:bCs/>
          <w:sz w:val="24"/>
          <w:szCs w:val="24"/>
        </w:rPr>
        <w:t xml:space="preserve"> This finding contrast</w:t>
      </w:r>
      <w:r w:rsidR="00DA4AE9" w:rsidRPr="00A95581">
        <w:rPr>
          <w:rFonts w:ascii="Times New Roman" w:hAnsi="Times New Roman" w:cs="Times New Roman"/>
          <w:bCs/>
          <w:sz w:val="24"/>
          <w:szCs w:val="24"/>
        </w:rPr>
        <w:t>s</w:t>
      </w:r>
      <w:r w:rsidRPr="00A95581">
        <w:rPr>
          <w:rFonts w:ascii="Times New Roman" w:hAnsi="Times New Roman" w:cs="Times New Roman"/>
          <w:bCs/>
          <w:sz w:val="24"/>
          <w:szCs w:val="24"/>
        </w:rPr>
        <w:t xml:space="preserve"> with </w:t>
      </w:r>
      <w:r w:rsidR="007D4FE0" w:rsidRPr="00A95581">
        <w:rPr>
          <w:rFonts w:ascii="Times New Roman" w:hAnsi="Times New Roman" w:cs="Times New Roman"/>
          <w:bCs/>
          <w:sz w:val="24"/>
          <w:szCs w:val="24"/>
        </w:rPr>
        <w:t xml:space="preserve">prior studies </w:t>
      </w:r>
      <w:r w:rsidR="00F01F8B" w:rsidRPr="00A95581">
        <w:rPr>
          <w:rFonts w:ascii="Times New Roman" w:hAnsi="Times New Roman" w:cs="Times New Roman"/>
          <w:bCs/>
          <w:sz w:val="24"/>
          <w:szCs w:val="24"/>
        </w:rPr>
        <w:t>arguing</w:t>
      </w:r>
      <w:r w:rsidRPr="00A95581">
        <w:rPr>
          <w:rFonts w:ascii="Times New Roman" w:hAnsi="Times New Roman" w:cs="Times New Roman"/>
          <w:bCs/>
          <w:sz w:val="24"/>
          <w:szCs w:val="24"/>
        </w:rPr>
        <w:t xml:space="preserve"> </w:t>
      </w:r>
      <w:r w:rsidR="007D4FE0" w:rsidRPr="00A95581">
        <w:rPr>
          <w:rFonts w:ascii="Times New Roman" w:hAnsi="Times New Roman" w:cs="Times New Roman"/>
          <w:bCs/>
          <w:sz w:val="24"/>
          <w:szCs w:val="24"/>
        </w:rPr>
        <w:t>that</w:t>
      </w:r>
      <w:r w:rsidR="00294663" w:rsidRPr="00A95581">
        <w:rPr>
          <w:rFonts w:ascii="Times New Roman" w:hAnsi="Times New Roman" w:cs="Times New Roman"/>
          <w:bCs/>
          <w:sz w:val="24"/>
          <w:szCs w:val="24"/>
        </w:rPr>
        <w:t xml:space="preserve"> </w:t>
      </w:r>
      <w:r w:rsidRPr="00A95581">
        <w:rPr>
          <w:rFonts w:ascii="Times New Roman" w:hAnsi="Times New Roman" w:cs="Times New Roman"/>
          <w:bCs/>
          <w:sz w:val="24"/>
          <w:szCs w:val="24"/>
        </w:rPr>
        <w:t xml:space="preserve">only </w:t>
      </w:r>
      <w:r w:rsidR="00B524B9" w:rsidRPr="00A95581">
        <w:rPr>
          <w:rFonts w:ascii="Times New Roman" w:hAnsi="Times New Roman" w:cs="Times New Roman"/>
          <w:bCs/>
          <w:sz w:val="24"/>
          <w:szCs w:val="24"/>
        </w:rPr>
        <w:t xml:space="preserve">a </w:t>
      </w:r>
      <w:r w:rsidR="00294663" w:rsidRPr="00A95581">
        <w:rPr>
          <w:rFonts w:ascii="Times New Roman" w:hAnsi="Times New Roman" w:cs="Times New Roman"/>
          <w:bCs/>
          <w:sz w:val="24"/>
          <w:szCs w:val="24"/>
        </w:rPr>
        <w:t xml:space="preserve">positive </w:t>
      </w:r>
      <w:r w:rsidRPr="00A95581">
        <w:rPr>
          <w:rFonts w:ascii="Times New Roman" w:hAnsi="Times New Roman" w:cs="Times New Roman"/>
          <w:bCs/>
          <w:sz w:val="24"/>
          <w:szCs w:val="24"/>
        </w:rPr>
        <w:t xml:space="preserve">narrative reporting </w:t>
      </w:r>
      <w:r w:rsidR="00294663" w:rsidRPr="00A95581">
        <w:rPr>
          <w:rFonts w:ascii="Times New Roman" w:hAnsi="Times New Roman" w:cs="Times New Roman"/>
          <w:bCs/>
          <w:sz w:val="24"/>
          <w:szCs w:val="24"/>
        </w:rPr>
        <w:t>tone</w:t>
      </w:r>
      <w:r w:rsidR="00F01F8B" w:rsidRPr="00A95581">
        <w:rPr>
          <w:rFonts w:ascii="Times New Roman" w:hAnsi="Times New Roman" w:cs="Times New Roman"/>
          <w:bCs/>
          <w:sz w:val="24"/>
          <w:szCs w:val="24"/>
        </w:rPr>
        <w:t xml:space="preserve"> (PNDT)</w:t>
      </w:r>
      <w:r w:rsidR="00294663" w:rsidRPr="00A95581">
        <w:rPr>
          <w:rFonts w:ascii="Times New Roman" w:hAnsi="Times New Roman" w:cs="Times New Roman"/>
          <w:bCs/>
          <w:sz w:val="24"/>
          <w:szCs w:val="24"/>
        </w:rPr>
        <w:t xml:space="preserve"> affect</w:t>
      </w:r>
      <w:r w:rsidRPr="00A95581">
        <w:rPr>
          <w:rFonts w:ascii="Times New Roman" w:hAnsi="Times New Roman" w:cs="Times New Roman"/>
          <w:bCs/>
          <w:sz w:val="24"/>
          <w:szCs w:val="24"/>
        </w:rPr>
        <w:t>s</w:t>
      </w:r>
      <w:r w:rsidR="00294663" w:rsidRPr="00A95581">
        <w:rPr>
          <w:rFonts w:ascii="Times New Roman" w:hAnsi="Times New Roman" w:cs="Times New Roman"/>
          <w:bCs/>
          <w:sz w:val="24"/>
          <w:szCs w:val="24"/>
        </w:rPr>
        <w:t xml:space="preserve"> </w:t>
      </w:r>
      <w:r w:rsidRPr="00A95581">
        <w:rPr>
          <w:rFonts w:ascii="Times New Roman" w:hAnsi="Times New Roman" w:cs="Times New Roman"/>
          <w:bCs/>
          <w:sz w:val="24"/>
          <w:szCs w:val="24"/>
        </w:rPr>
        <w:t xml:space="preserve">a </w:t>
      </w:r>
      <w:r w:rsidR="00450F18" w:rsidRPr="00A95581">
        <w:rPr>
          <w:rFonts w:ascii="Times New Roman" w:hAnsi="Times New Roman" w:cs="Times New Roman"/>
          <w:bCs/>
          <w:sz w:val="24"/>
          <w:szCs w:val="24"/>
        </w:rPr>
        <w:t>firm'</w:t>
      </w:r>
      <w:r w:rsidRPr="00A95581">
        <w:rPr>
          <w:rFonts w:ascii="Times New Roman" w:hAnsi="Times New Roman" w:cs="Times New Roman"/>
          <w:bCs/>
          <w:sz w:val="24"/>
          <w:szCs w:val="24"/>
        </w:rPr>
        <w:t xml:space="preserve">s </w:t>
      </w:r>
      <w:r w:rsidR="005A534B" w:rsidRPr="00A95581">
        <w:rPr>
          <w:rFonts w:ascii="Times New Roman" w:hAnsi="Times New Roman" w:cs="Times New Roman"/>
          <w:bCs/>
          <w:sz w:val="24"/>
          <w:szCs w:val="24"/>
        </w:rPr>
        <w:t>outcomes</w:t>
      </w:r>
      <w:r w:rsidR="0083488E" w:rsidRPr="00A95581">
        <w:rPr>
          <w:rFonts w:ascii="Times New Roman" w:hAnsi="Times New Roman" w:cs="Times New Roman"/>
          <w:bCs/>
          <w:sz w:val="24"/>
          <w:szCs w:val="24"/>
        </w:rPr>
        <w:t xml:space="preserve"> and </w:t>
      </w:r>
      <w:r w:rsidRPr="00A95581">
        <w:rPr>
          <w:rFonts w:ascii="Times New Roman" w:hAnsi="Times New Roman" w:cs="Times New Roman"/>
          <w:bCs/>
          <w:sz w:val="24"/>
          <w:szCs w:val="24"/>
        </w:rPr>
        <w:t xml:space="preserve">that </w:t>
      </w:r>
      <w:r w:rsidR="0083488E" w:rsidRPr="00A95581">
        <w:rPr>
          <w:rFonts w:ascii="Times New Roman" w:hAnsi="Times New Roman" w:cs="Times New Roman"/>
          <w:bCs/>
          <w:sz w:val="24"/>
          <w:szCs w:val="24"/>
        </w:rPr>
        <w:t xml:space="preserve">managers will not </w:t>
      </w:r>
      <w:r w:rsidRPr="00A95581">
        <w:rPr>
          <w:rFonts w:ascii="Times New Roman" w:hAnsi="Times New Roman" w:cs="Times New Roman"/>
          <w:bCs/>
          <w:sz w:val="24"/>
          <w:szCs w:val="24"/>
        </w:rPr>
        <w:t xml:space="preserve">voluntarily </w:t>
      </w:r>
      <w:r w:rsidR="0083488E" w:rsidRPr="00A95581">
        <w:rPr>
          <w:rFonts w:ascii="Times New Roman" w:hAnsi="Times New Roman" w:cs="Times New Roman"/>
          <w:bCs/>
          <w:sz w:val="24"/>
          <w:szCs w:val="24"/>
        </w:rPr>
        <w:t xml:space="preserve">disclose negative information </w:t>
      </w:r>
      <w:r w:rsidRPr="00A95581">
        <w:rPr>
          <w:rFonts w:ascii="Times New Roman" w:hAnsi="Times New Roman" w:cs="Times New Roman"/>
          <w:bCs/>
          <w:sz w:val="24"/>
          <w:szCs w:val="24"/>
        </w:rPr>
        <w:t xml:space="preserve">if </w:t>
      </w:r>
      <w:r w:rsidR="00552888" w:rsidRPr="00A95581">
        <w:rPr>
          <w:rFonts w:ascii="Times New Roman" w:hAnsi="Times New Roman" w:cs="Times New Roman"/>
          <w:bCs/>
          <w:sz w:val="24"/>
          <w:szCs w:val="24"/>
        </w:rPr>
        <w:t>regulators do not require it</w:t>
      </w:r>
      <w:r w:rsidR="0083488E" w:rsidRPr="00A95581">
        <w:rPr>
          <w:rFonts w:ascii="Times New Roman" w:hAnsi="Times New Roman" w:cs="Times New Roman"/>
          <w:bCs/>
          <w:sz w:val="24"/>
          <w:szCs w:val="24"/>
        </w:rPr>
        <w:t xml:space="preserve"> </w:t>
      </w:r>
      <w:r w:rsidR="009C7A5C" w:rsidRPr="00A95581">
        <w:rPr>
          <w:rFonts w:ascii="Times New Roman" w:hAnsi="Times New Roman" w:cs="Times New Roman"/>
          <w:bCs/>
          <w:sz w:val="24"/>
          <w:szCs w:val="24"/>
        </w:rPr>
        <w:t xml:space="preserve">(e.g., </w:t>
      </w:r>
      <w:proofErr w:type="spellStart"/>
      <w:r w:rsidR="0083488E" w:rsidRPr="00A95581">
        <w:rPr>
          <w:rFonts w:ascii="Times New Roman" w:hAnsi="Times New Roman" w:cs="Times New Roman"/>
          <w:bCs/>
          <w:sz w:val="24"/>
          <w:szCs w:val="24"/>
        </w:rPr>
        <w:t>Schleicher</w:t>
      </w:r>
      <w:proofErr w:type="spellEnd"/>
      <w:r w:rsidR="009C7A5C" w:rsidRPr="00A95581">
        <w:rPr>
          <w:rFonts w:ascii="Times New Roman" w:hAnsi="Times New Roman" w:cs="Times New Roman"/>
          <w:bCs/>
          <w:sz w:val="24"/>
          <w:szCs w:val="24"/>
        </w:rPr>
        <w:t xml:space="preserve"> and Walker, 2010; </w:t>
      </w:r>
      <w:proofErr w:type="spellStart"/>
      <w:r w:rsidR="005A534B" w:rsidRPr="00A95581">
        <w:rPr>
          <w:rFonts w:ascii="Times New Roman" w:hAnsi="Times New Roman" w:cs="Times New Roman"/>
          <w:bCs/>
          <w:sz w:val="24"/>
          <w:szCs w:val="24"/>
        </w:rPr>
        <w:t>Yekini</w:t>
      </w:r>
      <w:proofErr w:type="spellEnd"/>
      <w:r w:rsidR="005A534B" w:rsidRPr="00A95581">
        <w:rPr>
          <w:rFonts w:ascii="Times New Roman" w:hAnsi="Times New Roman" w:cs="Times New Roman"/>
          <w:bCs/>
          <w:sz w:val="24"/>
          <w:szCs w:val="24"/>
        </w:rPr>
        <w:t xml:space="preserve"> et al., 2016;</w:t>
      </w:r>
      <w:r w:rsidR="009C7A5C" w:rsidRPr="00A95581">
        <w:rPr>
          <w:rFonts w:ascii="Times New Roman" w:hAnsi="Times New Roman" w:cs="Times New Roman"/>
          <w:bCs/>
          <w:sz w:val="24"/>
          <w:szCs w:val="24"/>
        </w:rPr>
        <w:t xml:space="preserve"> </w:t>
      </w:r>
      <w:proofErr w:type="spellStart"/>
      <w:r w:rsidR="009C7A5C" w:rsidRPr="00A95581">
        <w:rPr>
          <w:rFonts w:ascii="Times New Roman" w:hAnsi="Times New Roman" w:cs="Times New Roman"/>
          <w:bCs/>
          <w:sz w:val="24"/>
          <w:szCs w:val="24"/>
        </w:rPr>
        <w:t>Ressas</w:t>
      </w:r>
      <w:proofErr w:type="spellEnd"/>
      <w:r w:rsidR="009C7A5C" w:rsidRPr="00A95581">
        <w:rPr>
          <w:rFonts w:ascii="Times New Roman" w:hAnsi="Times New Roman" w:cs="Times New Roman"/>
          <w:bCs/>
          <w:sz w:val="24"/>
          <w:szCs w:val="24"/>
        </w:rPr>
        <w:t xml:space="preserve"> and Hussainey, 2014)</w:t>
      </w:r>
      <w:r w:rsidRPr="00A95581">
        <w:rPr>
          <w:rFonts w:ascii="Times New Roman" w:hAnsi="Times New Roman" w:cs="Times New Roman"/>
          <w:bCs/>
          <w:sz w:val="24"/>
          <w:szCs w:val="24"/>
        </w:rPr>
        <w:t xml:space="preserve">. </w:t>
      </w:r>
      <w:r w:rsidR="00956025" w:rsidRPr="00A95581">
        <w:rPr>
          <w:rFonts w:ascii="Times New Roman" w:hAnsi="Times New Roman" w:cs="Times New Roman"/>
          <w:bCs/>
          <w:sz w:val="24"/>
          <w:szCs w:val="24"/>
        </w:rPr>
        <w:t xml:space="preserve">These studies argue that </w:t>
      </w:r>
      <w:r w:rsidR="006E4164" w:rsidRPr="00A95581">
        <w:rPr>
          <w:rFonts w:ascii="Times New Roman" w:hAnsi="Times New Roman" w:cs="Times New Roman"/>
          <w:bCs/>
          <w:sz w:val="24"/>
          <w:szCs w:val="24"/>
        </w:rPr>
        <w:t>PNDT has more power to affect the market</w:t>
      </w:r>
      <w:r w:rsidR="009D4941" w:rsidRPr="00A95581">
        <w:rPr>
          <w:rFonts w:ascii="Times New Roman" w:hAnsi="Times New Roman" w:cs="Times New Roman"/>
          <w:bCs/>
          <w:sz w:val="24"/>
          <w:szCs w:val="24"/>
        </w:rPr>
        <w:t xml:space="preserve"> reaction</w:t>
      </w:r>
      <w:r w:rsidR="006E4164" w:rsidRPr="00A95581">
        <w:rPr>
          <w:rFonts w:ascii="Times New Roman" w:hAnsi="Times New Roman" w:cs="Times New Roman"/>
          <w:bCs/>
          <w:sz w:val="24"/>
          <w:szCs w:val="24"/>
        </w:rPr>
        <w:t xml:space="preserve"> and companies will aim to increase the positive tone over negative tone to avoid any unfavourable </w:t>
      </w:r>
      <w:proofErr w:type="spellStart"/>
      <w:r w:rsidR="006E4164" w:rsidRPr="00A95581">
        <w:rPr>
          <w:rFonts w:ascii="Times New Roman" w:hAnsi="Times New Roman" w:cs="Times New Roman"/>
          <w:bCs/>
          <w:sz w:val="24"/>
          <w:szCs w:val="24"/>
        </w:rPr>
        <w:t>comsequneces</w:t>
      </w:r>
      <w:proofErr w:type="spellEnd"/>
      <w:r w:rsidR="00F30178" w:rsidRPr="00A95581">
        <w:rPr>
          <w:rFonts w:ascii="Times New Roman" w:hAnsi="Times New Roman" w:cs="Times New Roman"/>
          <w:bCs/>
          <w:sz w:val="24"/>
          <w:szCs w:val="24"/>
        </w:rPr>
        <w:t>, but the effect of negative tone was</w:t>
      </w:r>
      <w:r w:rsidR="00874EFB" w:rsidRPr="00A95581">
        <w:rPr>
          <w:rFonts w:ascii="Times New Roman" w:hAnsi="Times New Roman" w:cs="Times New Roman"/>
          <w:bCs/>
          <w:sz w:val="24"/>
          <w:szCs w:val="24"/>
        </w:rPr>
        <w:t xml:space="preserve"> not investigated clearly in prior studies. </w:t>
      </w:r>
      <w:r w:rsidR="006E4164" w:rsidRPr="00A95581">
        <w:rPr>
          <w:rFonts w:ascii="Times New Roman" w:hAnsi="Times New Roman" w:cs="Times New Roman"/>
          <w:bCs/>
          <w:sz w:val="24"/>
          <w:szCs w:val="24"/>
        </w:rPr>
        <w:t xml:space="preserve"> </w:t>
      </w:r>
    </w:p>
    <w:p w14:paraId="35EC075F" w14:textId="77777777" w:rsidR="00F01F8B" w:rsidRPr="00A95581" w:rsidRDefault="00F01F8B" w:rsidP="002154A6">
      <w:pPr>
        <w:spacing w:after="0" w:line="360" w:lineRule="auto"/>
        <w:jc w:val="both"/>
        <w:rPr>
          <w:rFonts w:ascii="Times New Roman" w:hAnsi="Times New Roman" w:cs="Times New Roman"/>
          <w:bCs/>
          <w:sz w:val="24"/>
          <w:szCs w:val="24"/>
        </w:rPr>
      </w:pPr>
    </w:p>
    <w:p w14:paraId="56CF1B1A" w14:textId="4181985D" w:rsidR="0051576D" w:rsidRPr="00A95581" w:rsidRDefault="006E4164" w:rsidP="002154A6">
      <w:pPr>
        <w:spacing w:after="0" w:line="360" w:lineRule="auto"/>
        <w:jc w:val="both"/>
        <w:rPr>
          <w:rFonts w:ascii="Times New Roman" w:hAnsi="Times New Roman" w:cs="Times New Roman"/>
          <w:bCs/>
          <w:sz w:val="24"/>
          <w:szCs w:val="24"/>
        </w:rPr>
      </w:pPr>
      <w:r w:rsidRPr="00A95581">
        <w:rPr>
          <w:rFonts w:ascii="Times New Roman" w:hAnsi="Times New Roman" w:cs="Times New Roman"/>
          <w:bCs/>
          <w:sz w:val="24"/>
          <w:szCs w:val="24"/>
        </w:rPr>
        <w:t>However</w:t>
      </w:r>
      <w:r w:rsidR="00197A2C" w:rsidRPr="00A95581">
        <w:rPr>
          <w:rFonts w:ascii="Times New Roman" w:hAnsi="Times New Roman" w:cs="Times New Roman"/>
          <w:bCs/>
          <w:sz w:val="24"/>
          <w:szCs w:val="24"/>
        </w:rPr>
        <w:t>,</w:t>
      </w:r>
      <w:r w:rsidR="009C7A5C" w:rsidRPr="00A95581">
        <w:rPr>
          <w:rFonts w:ascii="Times New Roman" w:hAnsi="Times New Roman" w:cs="Times New Roman"/>
          <w:bCs/>
          <w:sz w:val="24"/>
          <w:szCs w:val="24"/>
        </w:rPr>
        <w:t xml:space="preserve"> our findings </w:t>
      </w:r>
      <w:r w:rsidR="00592EC7" w:rsidRPr="00A95581">
        <w:rPr>
          <w:rFonts w:ascii="Times New Roman" w:hAnsi="Times New Roman" w:cs="Times New Roman"/>
          <w:bCs/>
          <w:sz w:val="24"/>
          <w:szCs w:val="24"/>
        </w:rPr>
        <w:t xml:space="preserve">show that negativity </w:t>
      </w:r>
      <w:r w:rsidR="00197A2C" w:rsidRPr="00A95581">
        <w:rPr>
          <w:rFonts w:ascii="Times New Roman" w:hAnsi="Times New Roman" w:cs="Times New Roman"/>
          <w:bCs/>
          <w:sz w:val="24"/>
          <w:szCs w:val="24"/>
        </w:rPr>
        <w:t>in narrative disclosures also matters</w:t>
      </w:r>
      <w:r w:rsidR="00592EC7" w:rsidRPr="00A95581">
        <w:rPr>
          <w:rFonts w:ascii="Times New Roman" w:hAnsi="Times New Roman" w:cs="Times New Roman"/>
          <w:bCs/>
          <w:sz w:val="24"/>
          <w:szCs w:val="24"/>
        </w:rPr>
        <w:t xml:space="preserve"> </w:t>
      </w:r>
      <w:r w:rsidR="00197A2C" w:rsidRPr="00A95581">
        <w:rPr>
          <w:rFonts w:ascii="Times New Roman" w:hAnsi="Times New Roman" w:cs="Times New Roman"/>
          <w:bCs/>
          <w:sz w:val="24"/>
          <w:szCs w:val="24"/>
        </w:rPr>
        <w:t>with</w:t>
      </w:r>
      <w:r w:rsidR="00592EC7" w:rsidRPr="00A95581">
        <w:rPr>
          <w:rFonts w:ascii="Times New Roman" w:hAnsi="Times New Roman" w:cs="Times New Roman"/>
          <w:bCs/>
          <w:sz w:val="24"/>
          <w:szCs w:val="24"/>
        </w:rPr>
        <w:t xml:space="preserve">in the UK context </w:t>
      </w:r>
      <w:r w:rsidR="00197A2C" w:rsidRPr="00A95581">
        <w:rPr>
          <w:rFonts w:ascii="Times New Roman" w:hAnsi="Times New Roman" w:cs="Times New Roman"/>
          <w:bCs/>
          <w:sz w:val="24"/>
          <w:szCs w:val="24"/>
        </w:rPr>
        <w:t>as i</w:t>
      </w:r>
      <w:r w:rsidR="00592EC7" w:rsidRPr="00A95581">
        <w:rPr>
          <w:rFonts w:ascii="Times New Roman" w:hAnsi="Times New Roman" w:cs="Times New Roman"/>
          <w:bCs/>
          <w:sz w:val="24"/>
          <w:szCs w:val="24"/>
        </w:rPr>
        <w:t xml:space="preserve">t </w:t>
      </w:r>
      <w:r w:rsidR="00EC0E6C" w:rsidRPr="00A95581">
        <w:rPr>
          <w:rFonts w:ascii="Times New Roman" w:hAnsi="Times New Roman" w:cs="Times New Roman"/>
          <w:bCs/>
          <w:sz w:val="24"/>
          <w:szCs w:val="24"/>
        </w:rPr>
        <w:t>can be used as an indicator for</w:t>
      </w:r>
      <w:r w:rsidR="00197A2C" w:rsidRPr="00A95581">
        <w:rPr>
          <w:rFonts w:ascii="Times New Roman" w:hAnsi="Times New Roman" w:cs="Times New Roman"/>
          <w:bCs/>
          <w:sz w:val="24"/>
          <w:szCs w:val="24"/>
        </w:rPr>
        <w:t xml:space="preserve"> </w:t>
      </w:r>
      <w:r w:rsidR="00DA4AE9" w:rsidRPr="00A95581">
        <w:rPr>
          <w:rFonts w:ascii="Times New Roman" w:hAnsi="Times New Roman" w:cs="Times New Roman"/>
          <w:bCs/>
          <w:sz w:val="24"/>
          <w:szCs w:val="24"/>
        </w:rPr>
        <w:t xml:space="preserve">a </w:t>
      </w:r>
      <w:r w:rsidR="00197A2C" w:rsidRPr="00A95581">
        <w:rPr>
          <w:rFonts w:ascii="Times New Roman" w:hAnsi="Times New Roman" w:cs="Times New Roman"/>
          <w:bCs/>
          <w:sz w:val="24"/>
          <w:szCs w:val="24"/>
        </w:rPr>
        <w:t>firm</w:t>
      </w:r>
      <w:r w:rsidR="00682EDF" w:rsidRPr="00A95581">
        <w:rPr>
          <w:rFonts w:ascii="Times New Roman" w:hAnsi="Times New Roman" w:cs="Times New Roman"/>
          <w:bCs/>
          <w:sz w:val="24"/>
          <w:szCs w:val="24"/>
        </w:rPr>
        <w:t>'</w:t>
      </w:r>
      <w:r w:rsidR="00197A2C" w:rsidRPr="00A95581">
        <w:rPr>
          <w:rFonts w:ascii="Times New Roman" w:hAnsi="Times New Roman" w:cs="Times New Roman"/>
          <w:bCs/>
          <w:sz w:val="24"/>
          <w:szCs w:val="24"/>
        </w:rPr>
        <w:t>s</w:t>
      </w:r>
      <w:r w:rsidR="00450F18" w:rsidRPr="00A95581">
        <w:rPr>
          <w:rFonts w:ascii="Times New Roman" w:hAnsi="Times New Roman" w:cs="Times New Roman"/>
          <w:bCs/>
          <w:sz w:val="24"/>
          <w:szCs w:val="24"/>
        </w:rPr>
        <w:t xml:space="preserve"> </w:t>
      </w:r>
      <w:r w:rsidR="00592EC7" w:rsidRPr="00A95581">
        <w:rPr>
          <w:rFonts w:ascii="Times New Roman" w:hAnsi="Times New Roman" w:cs="Times New Roman"/>
          <w:bCs/>
          <w:sz w:val="24"/>
          <w:szCs w:val="24"/>
        </w:rPr>
        <w:t>future pe</w:t>
      </w:r>
      <w:r w:rsidR="007A23C1" w:rsidRPr="00A95581">
        <w:rPr>
          <w:rFonts w:ascii="Times New Roman" w:hAnsi="Times New Roman" w:cs="Times New Roman"/>
          <w:bCs/>
          <w:sz w:val="24"/>
          <w:szCs w:val="24"/>
        </w:rPr>
        <w:t>rformance.</w:t>
      </w:r>
      <w:r w:rsidR="001E0375" w:rsidRPr="00A95581">
        <w:rPr>
          <w:rFonts w:ascii="Times New Roman" w:hAnsi="Times New Roman" w:cs="Times New Roman"/>
          <w:bCs/>
          <w:sz w:val="24"/>
          <w:szCs w:val="24"/>
        </w:rPr>
        <w:t xml:space="preserve"> </w:t>
      </w:r>
      <w:r w:rsidR="00F01F8B" w:rsidRPr="00A95581">
        <w:rPr>
          <w:rFonts w:ascii="Times New Roman" w:hAnsi="Times New Roman" w:cs="Times New Roman"/>
          <w:bCs/>
          <w:sz w:val="24"/>
          <w:szCs w:val="24"/>
        </w:rPr>
        <w:t xml:space="preserve">These results corroborate Fu et al. (2019) and </w:t>
      </w:r>
      <w:proofErr w:type="spellStart"/>
      <w:r w:rsidR="00F01F8B" w:rsidRPr="00A95581">
        <w:rPr>
          <w:rFonts w:ascii="Times New Roman" w:hAnsi="Times New Roman" w:cs="Times New Roman"/>
          <w:bCs/>
          <w:sz w:val="24"/>
          <w:szCs w:val="24"/>
        </w:rPr>
        <w:t>Iatridis</w:t>
      </w:r>
      <w:proofErr w:type="spellEnd"/>
      <w:r w:rsidR="00F01F8B" w:rsidRPr="00A95581">
        <w:rPr>
          <w:rFonts w:ascii="Times New Roman" w:hAnsi="Times New Roman" w:cs="Times New Roman"/>
          <w:bCs/>
          <w:sz w:val="24"/>
          <w:szCs w:val="24"/>
        </w:rPr>
        <w:t xml:space="preserve"> (2016), who document a significant link between </w:t>
      </w:r>
      <w:r w:rsidR="00421A2F" w:rsidRPr="00A95581">
        <w:rPr>
          <w:rFonts w:ascii="Times New Roman" w:hAnsi="Times New Roman" w:cs="Times New Roman"/>
          <w:bCs/>
          <w:sz w:val="24"/>
          <w:szCs w:val="24"/>
        </w:rPr>
        <w:t>negativity in annual report</w:t>
      </w:r>
      <w:r w:rsidR="00197A2C" w:rsidRPr="00A95581">
        <w:rPr>
          <w:rFonts w:ascii="Times New Roman" w:hAnsi="Times New Roman" w:cs="Times New Roman"/>
          <w:bCs/>
          <w:sz w:val="24"/>
          <w:szCs w:val="24"/>
        </w:rPr>
        <w:t>s</w:t>
      </w:r>
      <w:r w:rsidR="00421A2F" w:rsidRPr="00A95581">
        <w:rPr>
          <w:rFonts w:ascii="Times New Roman" w:hAnsi="Times New Roman" w:cs="Times New Roman"/>
          <w:bCs/>
          <w:sz w:val="24"/>
          <w:szCs w:val="24"/>
        </w:rPr>
        <w:t xml:space="preserve"> </w:t>
      </w:r>
      <w:r w:rsidR="00F01F8B" w:rsidRPr="00A95581">
        <w:rPr>
          <w:rFonts w:ascii="Times New Roman" w:hAnsi="Times New Roman" w:cs="Times New Roman"/>
          <w:bCs/>
          <w:sz w:val="24"/>
          <w:szCs w:val="24"/>
        </w:rPr>
        <w:t>and</w:t>
      </w:r>
      <w:r w:rsidR="00347564" w:rsidRPr="00A95581">
        <w:rPr>
          <w:rFonts w:ascii="Times New Roman" w:hAnsi="Times New Roman" w:cs="Times New Roman"/>
          <w:bCs/>
          <w:sz w:val="24"/>
          <w:szCs w:val="24"/>
        </w:rPr>
        <w:t xml:space="preserve"> future stock price crash and </w:t>
      </w:r>
      <w:r w:rsidR="006F4C3E" w:rsidRPr="00A95581">
        <w:rPr>
          <w:rFonts w:ascii="Times New Roman" w:hAnsi="Times New Roman" w:cs="Times New Roman"/>
          <w:bCs/>
          <w:sz w:val="24"/>
          <w:szCs w:val="24"/>
        </w:rPr>
        <w:t>earnings manipulation</w:t>
      </w:r>
      <w:r w:rsidR="00B524B9" w:rsidRPr="00A95581">
        <w:rPr>
          <w:rFonts w:ascii="Times New Roman" w:hAnsi="Times New Roman" w:cs="Times New Roman"/>
          <w:bCs/>
          <w:sz w:val="24"/>
          <w:szCs w:val="24"/>
        </w:rPr>
        <w:t>,</w:t>
      </w:r>
      <w:r w:rsidR="0028378C" w:rsidRPr="00A95581">
        <w:rPr>
          <w:rFonts w:ascii="Times New Roman" w:hAnsi="Times New Roman" w:cs="Times New Roman"/>
          <w:bCs/>
          <w:sz w:val="24"/>
          <w:szCs w:val="24"/>
        </w:rPr>
        <w:t xml:space="preserve"> respectively</w:t>
      </w:r>
      <w:r w:rsidR="00B524B9" w:rsidRPr="00A95581">
        <w:rPr>
          <w:rFonts w:ascii="Times New Roman" w:hAnsi="Times New Roman" w:cs="Times New Roman"/>
          <w:bCs/>
          <w:sz w:val="24"/>
          <w:szCs w:val="24"/>
        </w:rPr>
        <w:t>,</w:t>
      </w:r>
      <w:r w:rsidR="0028378C" w:rsidRPr="00A95581">
        <w:rPr>
          <w:rFonts w:ascii="Times New Roman" w:hAnsi="Times New Roman" w:cs="Times New Roman"/>
          <w:bCs/>
          <w:sz w:val="24"/>
          <w:szCs w:val="24"/>
        </w:rPr>
        <w:t xml:space="preserve"> in the US context</w:t>
      </w:r>
      <w:r w:rsidR="00250C47" w:rsidRPr="00A95581">
        <w:rPr>
          <w:rFonts w:ascii="Times New Roman" w:hAnsi="Times New Roman" w:cs="Times New Roman"/>
          <w:bCs/>
          <w:sz w:val="24"/>
          <w:szCs w:val="24"/>
        </w:rPr>
        <w:t>.</w:t>
      </w:r>
      <w:r w:rsidR="00531788" w:rsidRPr="00A95581">
        <w:rPr>
          <w:rFonts w:ascii="Times New Roman" w:hAnsi="Times New Roman" w:cs="Times New Roman"/>
          <w:bCs/>
          <w:sz w:val="24"/>
          <w:szCs w:val="24"/>
        </w:rPr>
        <w:t xml:space="preserve"> </w:t>
      </w:r>
      <w:r w:rsidR="00F01F8B" w:rsidRPr="00A95581">
        <w:rPr>
          <w:rFonts w:ascii="Times New Roman" w:hAnsi="Times New Roman" w:cs="Times New Roman"/>
          <w:bCs/>
          <w:sz w:val="24"/>
          <w:szCs w:val="24"/>
        </w:rPr>
        <w:t xml:space="preserve">Our study builds on and extends this line of inquiry by providing new </w:t>
      </w:r>
      <w:r w:rsidR="004C653F" w:rsidRPr="00A95581">
        <w:rPr>
          <w:rFonts w:ascii="Times New Roman" w:hAnsi="Times New Roman" w:cs="Times New Roman"/>
          <w:bCs/>
          <w:sz w:val="24"/>
          <w:szCs w:val="24"/>
        </w:rPr>
        <w:t xml:space="preserve">empirical evidence </w:t>
      </w:r>
      <w:r w:rsidR="00552888" w:rsidRPr="00A95581">
        <w:rPr>
          <w:rFonts w:ascii="Times New Roman" w:hAnsi="Times New Roman" w:cs="Times New Roman"/>
          <w:bCs/>
          <w:sz w:val="24"/>
          <w:szCs w:val="24"/>
        </w:rPr>
        <w:t xml:space="preserve">suggesting </w:t>
      </w:r>
      <w:r w:rsidR="004C653F" w:rsidRPr="00A95581">
        <w:rPr>
          <w:rFonts w:ascii="Times New Roman" w:hAnsi="Times New Roman" w:cs="Times New Roman"/>
          <w:bCs/>
          <w:sz w:val="24"/>
          <w:szCs w:val="24"/>
        </w:rPr>
        <w:t>that negativity does matter</w:t>
      </w:r>
      <w:r w:rsidR="000C1C27" w:rsidRPr="00A95581">
        <w:rPr>
          <w:rFonts w:ascii="Times New Roman" w:hAnsi="Times New Roman" w:cs="Times New Roman"/>
          <w:bCs/>
          <w:sz w:val="24"/>
          <w:szCs w:val="24"/>
        </w:rPr>
        <w:t xml:space="preserve"> </w:t>
      </w:r>
      <w:r w:rsidR="00415829" w:rsidRPr="00A95581">
        <w:rPr>
          <w:rFonts w:ascii="Times New Roman" w:hAnsi="Times New Roman" w:cs="Times New Roman"/>
          <w:bCs/>
          <w:sz w:val="24"/>
          <w:szCs w:val="24"/>
        </w:rPr>
        <w:t xml:space="preserve">even </w:t>
      </w:r>
      <w:r w:rsidR="000C1C27" w:rsidRPr="00A95581">
        <w:rPr>
          <w:rFonts w:ascii="Times New Roman" w:hAnsi="Times New Roman" w:cs="Times New Roman"/>
          <w:bCs/>
          <w:sz w:val="24"/>
          <w:szCs w:val="24"/>
        </w:rPr>
        <w:t>in a</w:t>
      </w:r>
      <w:r w:rsidR="008C5470" w:rsidRPr="00A95581">
        <w:rPr>
          <w:rFonts w:ascii="Times New Roman" w:hAnsi="Times New Roman" w:cs="Times New Roman"/>
          <w:bCs/>
          <w:sz w:val="24"/>
          <w:szCs w:val="24"/>
        </w:rPr>
        <w:t xml:space="preserve"> </w:t>
      </w:r>
      <w:r w:rsidR="00B432AA" w:rsidRPr="00A95581">
        <w:rPr>
          <w:rFonts w:ascii="Times New Roman" w:hAnsi="Times New Roman" w:cs="Times New Roman"/>
          <w:bCs/>
          <w:sz w:val="24"/>
          <w:szCs w:val="24"/>
        </w:rPr>
        <w:t>flexible</w:t>
      </w:r>
      <w:r w:rsidR="000C1C27" w:rsidRPr="00A95581">
        <w:rPr>
          <w:rFonts w:ascii="Times New Roman" w:hAnsi="Times New Roman" w:cs="Times New Roman"/>
          <w:bCs/>
          <w:sz w:val="24"/>
          <w:szCs w:val="24"/>
        </w:rPr>
        <w:t xml:space="preserve"> principle-based context such as the UK</w:t>
      </w:r>
      <w:r w:rsidR="00552888" w:rsidRPr="00A95581">
        <w:rPr>
          <w:rFonts w:ascii="Times New Roman" w:hAnsi="Times New Roman" w:cs="Times New Roman"/>
          <w:bCs/>
          <w:sz w:val="24"/>
          <w:szCs w:val="24"/>
        </w:rPr>
        <w:t>,</w:t>
      </w:r>
      <w:r w:rsidR="00FB64D7" w:rsidRPr="00A95581">
        <w:rPr>
          <w:rFonts w:ascii="Times New Roman" w:hAnsi="Times New Roman" w:cs="Times New Roman"/>
          <w:bCs/>
          <w:sz w:val="24"/>
          <w:szCs w:val="24"/>
        </w:rPr>
        <w:t xml:space="preserve"> where managers </w:t>
      </w:r>
      <w:r w:rsidR="000429D3" w:rsidRPr="00A95581">
        <w:rPr>
          <w:rFonts w:ascii="Times New Roman" w:hAnsi="Times New Roman" w:cs="Times New Roman"/>
          <w:bCs/>
          <w:sz w:val="24"/>
          <w:szCs w:val="24"/>
        </w:rPr>
        <w:t xml:space="preserve">have more opportunities to bias the </w:t>
      </w:r>
      <w:r w:rsidR="00552888" w:rsidRPr="00A95581">
        <w:rPr>
          <w:rFonts w:ascii="Times New Roman" w:hAnsi="Times New Roman" w:cs="Times New Roman"/>
          <w:bCs/>
          <w:sz w:val="24"/>
          <w:szCs w:val="24"/>
        </w:rPr>
        <w:t xml:space="preserve">narrative </w:t>
      </w:r>
      <w:r w:rsidR="000429D3" w:rsidRPr="00A95581">
        <w:rPr>
          <w:rFonts w:ascii="Times New Roman" w:hAnsi="Times New Roman" w:cs="Times New Roman"/>
          <w:bCs/>
          <w:sz w:val="24"/>
          <w:szCs w:val="24"/>
        </w:rPr>
        <w:t>tone upwards</w:t>
      </w:r>
      <w:r w:rsidR="000C1C27" w:rsidRPr="00A95581">
        <w:rPr>
          <w:rFonts w:ascii="Times New Roman" w:hAnsi="Times New Roman" w:cs="Times New Roman"/>
          <w:bCs/>
          <w:sz w:val="24"/>
          <w:szCs w:val="24"/>
        </w:rPr>
        <w:t xml:space="preserve">. </w:t>
      </w:r>
      <w:r w:rsidR="00F01F8B" w:rsidRPr="00A95581">
        <w:rPr>
          <w:rFonts w:ascii="Times New Roman" w:hAnsi="Times New Roman" w:cs="Times New Roman"/>
          <w:bCs/>
          <w:sz w:val="24"/>
          <w:szCs w:val="24"/>
        </w:rPr>
        <w:t>Therefore, our</w:t>
      </w:r>
      <w:r w:rsidR="00552888" w:rsidRPr="00A95581">
        <w:rPr>
          <w:rFonts w:ascii="Times New Roman" w:hAnsi="Times New Roman" w:cs="Times New Roman"/>
          <w:bCs/>
          <w:sz w:val="24"/>
          <w:szCs w:val="24"/>
        </w:rPr>
        <w:t xml:space="preserve"> findings suggest that </w:t>
      </w:r>
      <w:r w:rsidR="00727023" w:rsidRPr="00A95581">
        <w:rPr>
          <w:rFonts w:ascii="Times New Roman" w:hAnsi="Times New Roman" w:cs="Times New Roman"/>
          <w:bCs/>
          <w:sz w:val="24"/>
          <w:szCs w:val="24"/>
        </w:rPr>
        <w:t>negative tone</w:t>
      </w:r>
      <w:r w:rsidR="00F01F8B" w:rsidRPr="00A95581">
        <w:rPr>
          <w:rFonts w:ascii="Times New Roman" w:hAnsi="Times New Roman" w:cs="Times New Roman"/>
          <w:bCs/>
          <w:sz w:val="24"/>
          <w:szCs w:val="24"/>
        </w:rPr>
        <w:t xml:space="preserve"> </w:t>
      </w:r>
      <w:r w:rsidR="00552888" w:rsidRPr="00A95581">
        <w:rPr>
          <w:rFonts w:ascii="Times New Roman" w:hAnsi="Times New Roman" w:cs="Times New Roman"/>
          <w:bCs/>
          <w:sz w:val="24"/>
          <w:szCs w:val="24"/>
        </w:rPr>
        <w:t xml:space="preserve">can be used </w:t>
      </w:r>
      <w:r w:rsidR="00F01F8B" w:rsidRPr="00A95581">
        <w:rPr>
          <w:rFonts w:ascii="Times New Roman" w:hAnsi="Times New Roman" w:cs="Times New Roman"/>
          <w:bCs/>
          <w:sz w:val="24"/>
          <w:szCs w:val="24"/>
        </w:rPr>
        <w:t>to indicate</w:t>
      </w:r>
      <w:r w:rsidR="00552888" w:rsidRPr="00A95581">
        <w:rPr>
          <w:rFonts w:ascii="Times New Roman" w:hAnsi="Times New Roman" w:cs="Times New Roman"/>
          <w:bCs/>
          <w:sz w:val="24"/>
          <w:szCs w:val="24"/>
        </w:rPr>
        <w:t xml:space="preserve"> lower future performance.</w:t>
      </w:r>
      <w:r w:rsidR="00FD7F61" w:rsidRPr="00A95581">
        <w:rPr>
          <w:rFonts w:ascii="Times New Roman" w:hAnsi="Times New Roman" w:cs="Times New Roman"/>
          <w:bCs/>
          <w:sz w:val="24"/>
          <w:szCs w:val="24"/>
        </w:rPr>
        <w:t xml:space="preserve"> Moreover, these findings are in line with Loughran and McDonald (2011)</w:t>
      </w:r>
      <w:r w:rsidR="00943010" w:rsidRPr="00A95581">
        <w:rPr>
          <w:rFonts w:ascii="Times New Roman" w:hAnsi="Times New Roman" w:cs="Times New Roman"/>
          <w:bCs/>
          <w:sz w:val="24"/>
          <w:szCs w:val="24"/>
        </w:rPr>
        <w:t xml:space="preserve"> and Henry et al. (2021)</w:t>
      </w:r>
      <w:r w:rsidR="00FD7F61" w:rsidRPr="00A95581">
        <w:rPr>
          <w:rFonts w:ascii="Times New Roman" w:hAnsi="Times New Roman" w:cs="Times New Roman"/>
          <w:bCs/>
          <w:sz w:val="24"/>
          <w:szCs w:val="24"/>
        </w:rPr>
        <w:t xml:space="preserve"> arguing that negative tone </w:t>
      </w:r>
      <w:r w:rsidR="00903C0E" w:rsidRPr="00A95581">
        <w:rPr>
          <w:rFonts w:ascii="Times New Roman" w:hAnsi="Times New Roman" w:cs="Times New Roman"/>
          <w:bCs/>
          <w:sz w:val="24"/>
          <w:szCs w:val="24"/>
        </w:rPr>
        <w:t xml:space="preserve">has power to affect firms’ outcomes as it is considered as more </w:t>
      </w:r>
      <w:r w:rsidR="00803F46" w:rsidRPr="00A95581">
        <w:rPr>
          <w:rFonts w:ascii="Times New Roman" w:hAnsi="Times New Roman" w:cs="Times New Roman"/>
          <w:bCs/>
          <w:sz w:val="24"/>
          <w:szCs w:val="24"/>
        </w:rPr>
        <w:t>reliable</w:t>
      </w:r>
      <w:r w:rsidR="00903C0E" w:rsidRPr="00A95581">
        <w:rPr>
          <w:rFonts w:ascii="Times New Roman" w:hAnsi="Times New Roman" w:cs="Times New Roman"/>
          <w:bCs/>
          <w:sz w:val="24"/>
          <w:szCs w:val="24"/>
        </w:rPr>
        <w:t xml:space="preserve"> disclosure than positive tone that might contain impression management strategies to</w:t>
      </w:r>
      <w:r w:rsidR="00803F46" w:rsidRPr="00A95581">
        <w:rPr>
          <w:rFonts w:ascii="Times New Roman" w:hAnsi="Times New Roman" w:cs="Times New Roman"/>
          <w:bCs/>
          <w:sz w:val="24"/>
          <w:szCs w:val="24"/>
        </w:rPr>
        <w:t xml:space="preserve"> reflect a better picture about the firm. </w:t>
      </w:r>
    </w:p>
    <w:p w14:paraId="75E0FC17" w14:textId="77777777" w:rsidR="00620C14" w:rsidRPr="00A95581" w:rsidRDefault="00620C14" w:rsidP="002154A6">
      <w:pPr>
        <w:spacing w:after="0" w:line="360" w:lineRule="auto"/>
        <w:jc w:val="both"/>
        <w:rPr>
          <w:rFonts w:ascii="Times New Roman" w:hAnsi="Times New Roman" w:cs="Times New Roman"/>
          <w:bCs/>
          <w:sz w:val="24"/>
          <w:szCs w:val="24"/>
        </w:rPr>
      </w:pPr>
    </w:p>
    <w:p w14:paraId="4A655D51" w14:textId="3F267BD8" w:rsidR="00C950E9" w:rsidRPr="00A95581" w:rsidRDefault="00620C14" w:rsidP="007C37BE">
      <w:pPr>
        <w:pStyle w:val="ListParagraph"/>
        <w:numPr>
          <w:ilvl w:val="2"/>
          <w:numId w:val="8"/>
        </w:numPr>
        <w:spacing w:after="0" w:line="360" w:lineRule="auto"/>
        <w:ind w:left="567" w:hanging="567"/>
        <w:jc w:val="both"/>
        <w:rPr>
          <w:rFonts w:ascii="Times New Roman" w:hAnsi="Times New Roman" w:cs="Times New Roman"/>
          <w:b/>
          <w:i/>
          <w:sz w:val="24"/>
          <w:szCs w:val="24"/>
        </w:rPr>
      </w:pPr>
      <w:r w:rsidRPr="00A95581">
        <w:rPr>
          <w:rFonts w:ascii="Times New Roman" w:hAnsi="Times New Roman" w:cs="Times New Roman"/>
          <w:bCs/>
          <w:i/>
          <w:sz w:val="24"/>
          <w:szCs w:val="24"/>
        </w:rPr>
        <w:t xml:space="preserve">The </w:t>
      </w:r>
      <w:r w:rsidR="00C950E9" w:rsidRPr="00A95581">
        <w:rPr>
          <w:rFonts w:ascii="Times New Roman" w:hAnsi="Times New Roman" w:cs="Times New Roman"/>
          <w:bCs/>
          <w:i/>
          <w:sz w:val="24"/>
          <w:szCs w:val="24"/>
        </w:rPr>
        <w:t>negative tone of executives and governance:</w:t>
      </w:r>
    </w:p>
    <w:p w14:paraId="351C3E51" w14:textId="53E2F5CC" w:rsidR="0076043C" w:rsidRPr="00A95581" w:rsidRDefault="00F01F8B" w:rsidP="002154A6">
      <w:pPr>
        <w:spacing w:after="0" w:line="360" w:lineRule="auto"/>
        <w:jc w:val="both"/>
        <w:rPr>
          <w:rFonts w:ascii="Times New Roman" w:hAnsi="Times New Roman" w:cs="Times New Roman"/>
          <w:bCs/>
          <w:sz w:val="24"/>
          <w:szCs w:val="24"/>
        </w:rPr>
      </w:pPr>
      <w:r w:rsidRPr="00A95581">
        <w:rPr>
          <w:rFonts w:ascii="Times New Roman" w:hAnsi="Times New Roman" w:cs="Times New Roman"/>
          <w:bCs/>
          <w:sz w:val="24"/>
          <w:szCs w:val="24"/>
        </w:rPr>
        <w:t>We next split the annual report into executive and governance sections to better understand the relationship between firm performance and narrative reporting tone</w:t>
      </w:r>
      <w:r w:rsidR="0076043C" w:rsidRPr="00A95581">
        <w:rPr>
          <w:rFonts w:ascii="Times New Roman" w:hAnsi="Times New Roman" w:cs="Times New Roman"/>
          <w:bCs/>
          <w:sz w:val="24"/>
          <w:szCs w:val="24"/>
        </w:rPr>
        <w:t xml:space="preserve">. This </w:t>
      </w:r>
      <w:proofErr w:type="spellStart"/>
      <w:r w:rsidR="0076043C" w:rsidRPr="00A95581">
        <w:rPr>
          <w:rFonts w:ascii="Times New Roman" w:hAnsi="Times New Roman" w:cs="Times New Roman"/>
          <w:bCs/>
          <w:sz w:val="24"/>
          <w:szCs w:val="24"/>
        </w:rPr>
        <w:t>decompositional</w:t>
      </w:r>
      <w:proofErr w:type="spellEnd"/>
      <w:r w:rsidR="0076043C" w:rsidRPr="00A95581">
        <w:rPr>
          <w:rFonts w:ascii="Times New Roman" w:hAnsi="Times New Roman" w:cs="Times New Roman"/>
          <w:bCs/>
          <w:sz w:val="24"/>
          <w:szCs w:val="24"/>
        </w:rPr>
        <w:t xml:space="preserve"> approach enables us to identify and assess the sections of the narrative disclosures that best </w:t>
      </w:r>
      <w:r w:rsidR="0076043C" w:rsidRPr="00A95581">
        <w:rPr>
          <w:rFonts w:ascii="Times New Roman" w:hAnsi="Times New Roman" w:cs="Times New Roman"/>
          <w:bCs/>
          <w:sz w:val="24"/>
          <w:szCs w:val="24"/>
        </w:rPr>
        <w:lastRenderedPageBreak/>
        <w:t xml:space="preserve">predict future performance. </w:t>
      </w:r>
      <w:r w:rsidRPr="00A95581">
        <w:rPr>
          <w:rFonts w:ascii="Times New Roman" w:hAnsi="Times New Roman" w:cs="Times New Roman"/>
          <w:bCs/>
          <w:sz w:val="24"/>
          <w:szCs w:val="24"/>
        </w:rPr>
        <w:t>Finally, we compute the narrative reporting tone for each section as highlighted</w:t>
      </w:r>
      <w:r w:rsidR="0076043C" w:rsidRPr="00A95581">
        <w:rPr>
          <w:rFonts w:ascii="Times New Roman" w:hAnsi="Times New Roman" w:cs="Times New Roman"/>
          <w:bCs/>
          <w:sz w:val="24"/>
          <w:szCs w:val="24"/>
        </w:rPr>
        <w:t xml:space="preserve"> previously</w:t>
      </w:r>
      <w:r w:rsidRPr="00A95581">
        <w:rPr>
          <w:rFonts w:ascii="Times New Roman" w:hAnsi="Times New Roman" w:cs="Times New Roman"/>
          <w:bCs/>
          <w:sz w:val="24"/>
          <w:szCs w:val="24"/>
        </w:rPr>
        <w:t xml:space="preserve"> – executive vs governance negative tone. </w:t>
      </w:r>
      <w:r w:rsidR="0076043C" w:rsidRPr="00A95581">
        <w:rPr>
          <w:rFonts w:ascii="Times New Roman" w:hAnsi="Times New Roman" w:cs="Times New Roman"/>
          <w:bCs/>
          <w:sz w:val="24"/>
          <w:szCs w:val="24"/>
        </w:rPr>
        <w:t>Table 5 presents the results estimating Equation (1) based on executive and governance negative tone.</w:t>
      </w:r>
    </w:p>
    <w:p w14:paraId="365E88EB" w14:textId="77777777" w:rsidR="00F01F8B" w:rsidRPr="00A95581" w:rsidRDefault="00F01F8B" w:rsidP="002154A6">
      <w:pPr>
        <w:spacing w:after="0" w:line="360" w:lineRule="auto"/>
        <w:jc w:val="both"/>
        <w:rPr>
          <w:rFonts w:ascii="Times New Roman" w:hAnsi="Times New Roman" w:cs="Times New Roman"/>
          <w:bCs/>
          <w:sz w:val="24"/>
          <w:szCs w:val="24"/>
        </w:rPr>
      </w:pPr>
    </w:p>
    <w:p w14:paraId="6DBA2508" w14:textId="19AFB994" w:rsidR="0076043C" w:rsidRPr="00A95581" w:rsidRDefault="0076043C" w:rsidP="00F01F8B">
      <w:pPr>
        <w:spacing w:after="0" w:line="360" w:lineRule="auto"/>
        <w:ind w:left="360"/>
        <w:jc w:val="center"/>
        <w:rPr>
          <w:rFonts w:ascii="Times New Roman" w:hAnsi="Times New Roman" w:cs="Times New Roman"/>
          <w:b/>
          <w:sz w:val="24"/>
          <w:szCs w:val="24"/>
        </w:rPr>
      </w:pPr>
      <w:r w:rsidRPr="00A95581">
        <w:rPr>
          <w:rFonts w:ascii="Times New Roman" w:hAnsi="Times New Roman" w:cs="Times New Roman"/>
          <w:b/>
          <w:sz w:val="24"/>
          <w:szCs w:val="24"/>
        </w:rPr>
        <w:t xml:space="preserve">Insert Table 5 </w:t>
      </w:r>
      <w:proofErr w:type="gramStart"/>
      <w:r w:rsidRPr="00A95581">
        <w:rPr>
          <w:rFonts w:ascii="Times New Roman" w:hAnsi="Times New Roman" w:cs="Times New Roman"/>
          <w:b/>
          <w:sz w:val="24"/>
          <w:szCs w:val="24"/>
        </w:rPr>
        <w:t>here</w:t>
      </w:r>
      <w:proofErr w:type="gramEnd"/>
    </w:p>
    <w:p w14:paraId="056F2B60" w14:textId="77777777" w:rsidR="00F01F8B" w:rsidRPr="00A95581" w:rsidRDefault="00F01F8B" w:rsidP="00F01F8B">
      <w:pPr>
        <w:spacing w:after="0" w:line="360" w:lineRule="auto"/>
        <w:ind w:left="360"/>
        <w:jc w:val="center"/>
        <w:rPr>
          <w:rFonts w:ascii="Times New Roman" w:hAnsi="Times New Roman" w:cs="Times New Roman"/>
          <w:b/>
          <w:sz w:val="24"/>
          <w:szCs w:val="24"/>
        </w:rPr>
      </w:pPr>
    </w:p>
    <w:p w14:paraId="0FE6B00B" w14:textId="05938698" w:rsidR="00FF0B6A" w:rsidRPr="00A95581" w:rsidRDefault="0076043C" w:rsidP="003B528D">
      <w:pPr>
        <w:spacing w:after="0" w:line="360" w:lineRule="auto"/>
        <w:jc w:val="both"/>
        <w:rPr>
          <w:rFonts w:ascii="Times New Roman" w:hAnsi="Times New Roman" w:cs="Times New Roman"/>
          <w:bCs/>
          <w:sz w:val="24"/>
          <w:szCs w:val="24"/>
        </w:rPr>
      </w:pPr>
      <w:r w:rsidRPr="00A95581">
        <w:rPr>
          <w:rFonts w:ascii="Times New Roman" w:hAnsi="Times New Roman" w:cs="Times New Roman"/>
          <w:bCs/>
          <w:sz w:val="24"/>
          <w:szCs w:val="24"/>
        </w:rPr>
        <w:t xml:space="preserve">Columns (1)-(4) of Table 5 </w:t>
      </w:r>
      <w:r w:rsidR="00856500" w:rsidRPr="00A95581">
        <w:rPr>
          <w:rFonts w:ascii="Times New Roman" w:hAnsi="Times New Roman" w:cs="Times New Roman"/>
          <w:bCs/>
          <w:sz w:val="24"/>
          <w:szCs w:val="24"/>
        </w:rPr>
        <w:t xml:space="preserve">show </w:t>
      </w:r>
      <w:r w:rsidRPr="00A95581">
        <w:rPr>
          <w:rFonts w:ascii="Times New Roman" w:hAnsi="Times New Roman" w:cs="Times New Roman"/>
          <w:bCs/>
          <w:sz w:val="24"/>
          <w:szCs w:val="24"/>
        </w:rPr>
        <w:t>that the relationship between firm performance and negative narrative reporting tone is only significant for executive reporting tone, while not significant for g</w:t>
      </w:r>
      <w:r w:rsidR="00AE44B4" w:rsidRPr="00A95581">
        <w:rPr>
          <w:rFonts w:ascii="Times New Roman" w:hAnsi="Times New Roman" w:cs="Times New Roman"/>
          <w:bCs/>
          <w:sz w:val="24"/>
          <w:szCs w:val="24"/>
        </w:rPr>
        <w:t>overnance tone</w:t>
      </w:r>
      <w:r w:rsidRPr="00A95581">
        <w:rPr>
          <w:rFonts w:ascii="Times New Roman" w:hAnsi="Times New Roman" w:cs="Times New Roman"/>
          <w:bCs/>
          <w:sz w:val="24"/>
          <w:szCs w:val="24"/>
        </w:rPr>
        <w:t xml:space="preserve">. </w:t>
      </w:r>
      <w:r w:rsidR="00B84C7E" w:rsidRPr="00A95581">
        <w:rPr>
          <w:rFonts w:ascii="Times New Roman" w:hAnsi="Times New Roman" w:cs="Times New Roman"/>
          <w:bCs/>
          <w:sz w:val="24"/>
          <w:szCs w:val="24"/>
        </w:rPr>
        <w:t xml:space="preserve">These </w:t>
      </w:r>
      <w:r w:rsidR="00552888" w:rsidRPr="00A95581">
        <w:rPr>
          <w:rFonts w:ascii="Times New Roman" w:hAnsi="Times New Roman" w:cs="Times New Roman"/>
          <w:bCs/>
          <w:sz w:val="24"/>
          <w:szCs w:val="24"/>
        </w:rPr>
        <w:t>new findings answer the unexplored question about which section of the annual report is more informative about the company's prospects</w:t>
      </w:r>
      <w:r w:rsidRPr="00A95581">
        <w:rPr>
          <w:rFonts w:ascii="Times New Roman" w:hAnsi="Times New Roman" w:cs="Times New Roman"/>
          <w:bCs/>
          <w:sz w:val="24"/>
          <w:szCs w:val="24"/>
        </w:rPr>
        <w:t xml:space="preserve">. </w:t>
      </w:r>
      <w:r w:rsidR="00444D66" w:rsidRPr="00A95581">
        <w:rPr>
          <w:rFonts w:ascii="Times New Roman" w:hAnsi="Times New Roman" w:cs="Times New Roman"/>
          <w:bCs/>
          <w:sz w:val="24"/>
          <w:szCs w:val="24"/>
        </w:rPr>
        <w:t xml:space="preserve">We </w:t>
      </w:r>
      <w:r w:rsidRPr="00A95581">
        <w:rPr>
          <w:rFonts w:ascii="Times New Roman" w:hAnsi="Times New Roman" w:cs="Times New Roman"/>
          <w:bCs/>
          <w:sz w:val="24"/>
          <w:szCs w:val="24"/>
        </w:rPr>
        <w:t xml:space="preserve">rationalise these results by contrasting the </w:t>
      </w:r>
      <w:r w:rsidR="00444D66" w:rsidRPr="00A95581">
        <w:rPr>
          <w:rFonts w:ascii="Times New Roman" w:hAnsi="Times New Roman" w:cs="Times New Roman"/>
          <w:bCs/>
          <w:sz w:val="24"/>
          <w:szCs w:val="24"/>
        </w:rPr>
        <w:t>responsibilities of executives and</w:t>
      </w:r>
      <w:r w:rsidRPr="00A95581">
        <w:rPr>
          <w:rFonts w:ascii="Times New Roman" w:hAnsi="Times New Roman" w:cs="Times New Roman"/>
          <w:bCs/>
          <w:sz w:val="24"/>
          <w:szCs w:val="24"/>
        </w:rPr>
        <w:t xml:space="preserve"> non-executive </w:t>
      </w:r>
      <w:r w:rsidR="00444D66" w:rsidRPr="00A95581">
        <w:rPr>
          <w:rFonts w:ascii="Times New Roman" w:hAnsi="Times New Roman" w:cs="Times New Roman"/>
          <w:bCs/>
          <w:sz w:val="24"/>
          <w:szCs w:val="24"/>
        </w:rPr>
        <w:t xml:space="preserve">directors. </w:t>
      </w:r>
      <w:r w:rsidRPr="00A95581">
        <w:rPr>
          <w:rFonts w:ascii="Times New Roman" w:hAnsi="Times New Roman" w:cs="Times New Roman"/>
          <w:bCs/>
          <w:sz w:val="24"/>
          <w:szCs w:val="24"/>
        </w:rPr>
        <w:t>As our results suggest</w:t>
      </w:r>
      <w:r w:rsidR="00552888" w:rsidRPr="00A95581">
        <w:rPr>
          <w:rFonts w:ascii="Times New Roman" w:hAnsi="Times New Roman" w:cs="Times New Roman"/>
          <w:bCs/>
          <w:sz w:val="24"/>
          <w:szCs w:val="24"/>
        </w:rPr>
        <w:t xml:space="preserve">, the executive section has more predictive power as executive directors are engaged in the company's day-to-day running and </w:t>
      </w:r>
      <w:r w:rsidR="00F01F8B" w:rsidRPr="00A95581">
        <w:rPr>
          <w:rFonts w:ascii="Times New Roman" w:hAnsi="Times New Roman" w:cs="Times New Roman"/>
          <w:bCs/>
          <w:sz w:val="24"/>
          <w:szCs w:val="24"/>
        </w:rPr>
        <w:t xml:space="preserve">are </w:t>
      </w:r>
      <w:r w:rsidR="00552888" w:rsidRPr="00A95581">
        <w:rPr>
          <w:rFonts w:ascii="Times New Roman" w:hAnsi="Times New Roman" w:cs="Times New Roman"/>
          <w:bCs/>
          <w:sz w:val="24"/>
          <w:szCs w:val="24"/>
        </w:rPr>
        <w:t>charged with reporting about the</w:t>
      </w:r>
      <w:r w:rsidR="00444D66" w:rsidRPr="00A95581">
        <w:rPr>
          <w:rFonts w:ascii="Times New Roman" w:hAnsi="Times New Roman" w:cs="Times New Roman"/>
          <w:bCs/>
          <w:sz w:val="24"/>
          <w:szCs w:val="24"/>
        </w:rPr>
        <w:t xml:space="preserve"> </w:t>
      </w:r>
      <w:r w:rsidR="00450F18" w:rsidRPr="00A95581">
        <w:rPr>
          <w:rFonts w:ascii="Times New Roman" w:hAnsi="Times New Roman" w:cs="Times New Roman"/>
          <w:bCs/>
          <w:sz w:val="24"/>
          <w:szCs w:val="24"/>
        </w:rPr>
        <w:t>firm'</w:t>
      </w:r>
      <w:r w:rsidRPr="00A95581">
        <w:rPr>
          <w:rFonts w:ascii="Times New Roman" w:hAnsi="Times New Roman" w:cs="Times New Roman"/>
          <w:bCs/>
          <w:sz w:val="24"/>
          <w:szCs w:val="24"/>
        </w:rPr>
        <w:t>s</w:t>
      </w:r>
      <w:r w:rsidR="00450F18" w:rsidRPr="00A95581">
        <w:rPr>
          <w:rFonts w:ascii="Times New Roman" w:hAnsi="Times New Roman" w:cs="Times New Roman"/>
          <w:bCs/>
          <w:sz w:val="24"/>
          <w:szCs w:val="24"/>
        </w:rPr>
        <w:t xml:space="preserve"> </w:t>
      </w:r>
      <w:r w:rsidR="00444D66" w:rsidRPr="00A95581">
        <w:rPr>
          <w:rFonts w:ascii="Times New Roman" w:hAnsi="Times New Roman" w:cs="Times New Roman"/>
          <w:bCs/>
          <w:sz w:val="24"/>
          <w:szCs w:val="24"/>
        </w:rPr>
        <w:t>financial and operational performance</w:t>
      </w:r>
      <w:r w:rsidR="00D0263A" w:rsidRPr="00A95581">
        <w:rPr>
          <w:rFonts w:ascii="Times New Roman" w:hAnsi="Times New Roman" w:cs="Times New Roman"/>
          <w:bCs/>
          <w:sz w:val="24"/>
          <w:szCs w:val="24"/>
        </w:rPr>
        <w:t xml:space="preserve">. These findings are </w:t>
      </w:r>
      <w:proofErr w:type="spellStart"/>
      <w:r w:rsidR="00D0263A" w:rsidRPr="00A95581">
        <w:rPr>
          <w:rFonts w:ascii="Times New Roman" w:hAnsi="Times New Roman" w:cs="Times New Roman"/>
          <w:bCs/>
          <w:sz w:val="24"/>
          <w:szCs w:val="24"/>
        </w:rPr>
        <w:t>inline</w:t>
      </w:r>
      <w:proofErr w:type="spellEnd"/>
      <w:r w:rsidR="00D0263A" w:rsidRPr="00A95581">
        <w:rPr>
          <w:rFonts w:ascii="Times New Roman" w:hAnsi="Times New Roman" w:cs="Times New Roman"/>
          <w:bCs/>
          <w:sz w:val="24"/>
          <w:szCs w:val="24"/>
        </w:rPr>
        <w:t xml:space="preserve"> with prior studies suggesting that executives are responsible for reporting about the company's operational and financial performance, including strategies and plans to improve future performance</w:t>
      </w:r>
      <w:r w:rsidR="00E41C0E" w:rsidRPr="00A95581">
        <w:rPr>
          <w:rFonts w:ascii="Times New Roman" w:hAnsi="Times New Roman" w:cs="Times New Roman"/>
          <w:bCs/>
          <w:sz w:val="24"/>
          <w:szCs w:val="24"/>
        </w:rPr>
        <w:t xml:space="preserve"> </w:t>
      </w:r>
      <w:r w:rsidR="00D0263A" w:rsidRPr="00A95581">
        <w:rPr>
          <w:rFonts w:ascii="Times New Roman" w:hAnsi="Times New Roman" w:cs="Times New Roman"/>
          <w:bCs/>
          <w:sz w:val="24"/>
          <w:szCs w:val="24"/>
        </w:rPr>
        <w:t>(</w:t>
      </w:r>
      <w:proofErr w:type="spellStart"/>
      <w:r w:rsidR="008F0FAE" w:rsidRPr="00A95581">
        <w:rPr>
          <w:rFonts w:ascii="Times New Roman" w:hAnsi="Times New Roman" w:cs="Times New Roman"/>
          <w:bCs/>
          <w:sz w:val="24"/>
          <w:szCs w:val="24"/>
        </w:rPr>
        <w:t>Bassyouy</w:t>
      </w:r>
      <w:proofErr w:type="spellEnd"/>
      <w:r w:rsidR="008F0FAE" w:rsidRPr="00A95581">
        <w:rPr>
          <w:rFonts w:ascii="Times New Roman" w:hAnsi="Times New Roman" w:cs="Times New Roman"/>
          <w:bCs/>
          <w:sz w:val="24"/>
          <w:szCs w:val="24"/>
        </w:rPr>
        <w:t xml:space="preserve"> and Abdelfattah, 2022; </w:t>
      </w:r>
      <w:proofErr w:type="spellStart"/>
      <w:r w:rsidR="00D0263A" w:rsidRPr="00A95581">
        <w:rPr>
          <w:rFonts w:ascii="Times New Roman" w:hAnsi="Times New Roman" w:cs="Times New Roman"/>
          <w:bCs/>
          <w:sz w:val="24"/>
          <w:szCs w:val="24"/>
        </w:rPr>
        <w:t>Schleicher</w:t>
      </w:r>
      <w:proofErr w:type="spellEnd"/>
      <w:r w:rsidR="00D0263A" w:rsidRPr="00A95581">
        <w:rPr>
          <w:rFonts w:ascii="Times New Roman" w:hAnsi="Times New Roman" w:cs="Times New Roman"/>
          <w:bCs/>
          <w:sz w:val="24"/>
          <w:szCs w:val="24"/>
        </w:rPr>
        <w:t xml:space="preserve"> and Walker, 2010).</w:t>
      </w:r>
      <w:r w:rsidR="004601EE" w:rsidRPr="00A95581">
        <w:rPr>
          <w:rFonts w:ascii="Times New Roman" w:hAnsi="Times New Roman" w:cs="Times New Roman"/>
          <w:bCs/>
          <w:sz w:val="24"/>
          <w:szCs w:val="24"/>
        </w:rPr>
        <w:t xml:space="preserve"> Thus, we expected and found that the tone </w:t>
      </w:r>
      <w:r w:rsidR="00EE1DFF" w:rsidRPr="00A95581">
        <w:rPr>
          <w:rFonts w:ascii="Times New Roman" w:hAnsi="Times New Roman" w:cs="Times New Roman"/>
          <w:bCs/>
          <w:sz w:val="24"/>
          <w:szCs w:val="24"/>
        </w:rPr>
        <w:t>of</w:t>
      </w:r>
      <w:r w:rsidR="004601EE" w:rsidRPr="00A95581">
        <w:rPr>
          <w:rFonts w:ascii="Times New Roman" w:hAnsi="Times New Roman" w:cs="Times New Roman"/>
          <w:bCs/>
          <w:sz w:val="24"/>
          <w:szCs w:val="24"/>
        </w:rPr>
        <w:t xml:space="preserve"> </w:t>
      </w:r>
      <w:r w:rsidR="005A3470" w:rsidRPr="00A95581">
        <w:rPr>
          <w:rFonts w:ascii="Times New Roman" w:hAnsi="Times New Roman" w:cs="Times New Roman"/>
          <w:bCs/>
          <w:sz w:val="24"/>
          <w:szCs w:val="24"/>
        </w:rPr>
        <w:t>executives</w:t>
      </w:r>
      <w:r w:rsidR="00EE1DFF" w:rsidRPr="00A95581">
        <w:rPr>
          <w:rFonts w:ascii="Times New Roman" w:hAnsi="Times New Roman" w:cs="Times New Roman"/>
          <w:bCs/>
          <w:sz w:val="24"/>
          <w:szCs w:val="24"/>
        </w:rPr>
        <w:t xml:space="preserve"> </w:t>
      </w:r>
      <w:r w:rsidR="003B528D" w:rsidRPr="00A95581">
        <w:rPr>
          <w:rFonts w:ascii="Times New Roman" w:hAnsi="Times New Roman" w:cs="Times New Roman"/>
          <w:bCs/>
          <w:sz w:val="24"/>
          <w:szCs w:val="24"/>
        </w:rPr>
        <w:t>can be used as an indicator for future performance. As</w:t>
      </w:r>
      <w:r w:rsidRPr="00A95581">
        <w:rPr>
          <w:rFonts w:ascii="Times New Roman" w:hAnsi="Times New Roman" w:cs="Times New Roman"/>
          <w:bCs/>
          <w:sz w:val="24"/>
          <w:szCs w:val="24"/>
        </w:rPr>
        <w:t>, they are be</w:t>
      </w:r>
      <w:r w:rsidR="00552888" w:rsidRPr="00A95581">
        <w:rPr>
          <w:rFonts w:ascii="Times New Roman" w:hAnsi="Times New Roman" w:cs="Times New Roman"/>
          <w:bCs/>
          <w:sz w:val="24"/>
          <w:szCs w:val="24"/>
        </w:rPr>
        <w:t>tter positioned to discuss the firm's prospects</w:t>
      </w:r>
      <w:r w:rsidRPr="00A95581">
        <w:rPr>
          <w:rFonts w:ascii="Times New Roman" w:hAnsi="Times New Roman" w:cs="Times New Roman"/>
          <w:bCs/>
          <w:sz w:val="24"/>
          <w:szCs w:val="24"/>
        </w:rPr>
        <w:t xml:space="preserve"> </w:t>
      </w:r>
      <w:r w:rsidR="00F01F8B" w:rsidRPr="00A95581">
        <w:rPr>
          <w:rFonts w:ascii="Times New Roman" w:hAnsi="Times New Roman" w:cs="Times New Roman"/>
          <w:bCs/>
          <w:sz w:val="24"/>
          <w:szCs w:val="24"/>
        </w:rPr>
        <w:t>relative to</w:t>
      </w:r>
      <w:r w:rsidRPr="00A95581">
        <w:rPr>
          <w:rFonts w:ascii="Times New Roman" w:hAnsi="Times New Roman" w:cs="Times New Roman"/>
          <w:bCs/>
          <w:sz w:val="24"/>
          <w:szCs w:val="24"/>
        </w:rPr>
        <w:t xml:space="preserve"> non-executive directors</w:t>
      </w:r>
      <w:r w:rsidR="00552888" w:rsidRPr="00A95581">
        <w:rPr>
          <w:rFonts w:ascii="Times New Roman" w:hAnsi="Times New Roman" w:cs="Times New Roman"/>
          <w:bCs/>
          <w:sz w:val="24"/>
          <w:szCs w:val="24"/>
        </w:rPr>
        <w:t>,</w:t>
      </w:r>
      <w:r w:rsidR="00444D66" w:rsidRPr="00A95581">
        <w:rPr>
          <w:rFonts w:ascii="Times New Roman" w:hAnsi="Times New Roman" w:cs="Times New Roman"/>
          <w:bCs/>
          <w:sz w:val="24"/>
          <w:szCs w:val="24"/>
        </w:rPr>
        <w:t xml:space="preserve"> </w:t>
      </w:r>
      <w:r w:rsidRPr="00A95581">
        <w:rPr>
          <w:rFonts w:ascii="Times New Roman" w:hAnsi="Times New Roman" w:cs="Times New Roman"/>
          <w:bCs/>
          <w:sz w:val="24"/>
          <w:szCs w:val="24"/>
        </w:rPr>
        <w:t xml:space="preserve">who are </w:t>
      </w:r>
      <w:r w:rsidR="00444D66" w:rsidRPr="00A95581">
        <w:rPr>
          <w:rFonts w:ascii="Times New Roman" w:hAnsi="Times New Roman" w:cs="Times New Roman"/>
          <w:bCs/>
          <w:sz w:val="24"/>
          <w:szCs w:val="24"/>
        </w:rPr>
        <w:t xml:space="preserve">more responsible </w:t>
      </w:r>
      <w:r w:rsidRPr="00A95581">
        <w:rPr>
          <w:rFonts w:ascii="Times New Roman" w:hAnsi="Times New Roman" w:cs="Times New Roman"/>
          <w:bCs/>
          <w:sz w:val="24"/>
          <w:szCs w:val="24"/>
        </w:rPr>
        <w:t xml:space="preserve">for </w:t>
      </w:r>
      <w:r w:rsidR="00444D66" w:rsidRPr="00A95581">
        <w:rPr>
          <w:rFonts w:ascii="Times New Roman" w:hAnsi="Times New Roman" w:cs="Times New Roman"/>
          <w:bCs/>
          <w:sz w:val="24"/>
          <w:szCs w:val="24"/>
        </w:rPr>
        <w:t>monitoring the financial reporting process</w:t>
      </w:r>
      <w:r w:rsidR="00F01F8B" w:rsidRPr="00A95581">
        <w:rPr>
          <w:rFonts w:ascii="Times New Roman" w:hAnsi="Times New Roman" w:cs="Times New Roman"/>
          <w:bCs/>
          <w:sz w:val="24"/>
          <w:szCs w:val="24"/>
        </w:rPr>
        <w:t xml:space="preserve"> (governance-oriented issues)</w:t>
      </w:r>
      <w:r w:rsidR="00444D66" w:rsidRPr="00A95581">
        <w:rPr>
          <w:rFonts w:ascii="Times New Roman" w:hAnsi="Times New Roman" w:cs="Times New Roman"/>
          <w:bCs/>
          <w:sz w:val="24"/>
          <w:szCs w:val="24"/>
        </w:rPr>
        <w:t>.</w:t>
      </w:r>
    </w:p>
    <w:p w14:paraId="51B4CD56" w14:textId="20363569" w:rsidR="0076043C" w:rsidRPr="00A95581" w:rsidRDefault="0076043C" w:rsidP="002154A6">
      <w:pPr>
        <w:spacing w:after="0" w:line="360" w:lineRule="auto"/>
        <w:jc w:val="both"/>
        <w:rPr>
          <w:rFonts w:ascii="Times New Roman" w:hAnsi="Times New Roman" w:cs="Times New Roman"/>
          <w:bCs/>
          <w:sz w:val="24"/>
          <w:szCs w:val="24"/>
        </w:rPr>
      </w:pPr>
    </w:p>
    <w:p w14:paraId="5AABB677" w14:textId="307917AB" w:rsidR="0076043C" w:rsidRPr="00A95581" w:rsidRDefault="00F01F8B" w:rsidP="00F01F8B">
      <w:pPr>
        <w:spacing w:after="0" w:line="360" w:lineRule="auto"/>
        <w:jc w:val="both"/>
        <w:rPr>
          <w:rFonts w:ascii="Times New Roman" w:hAnsi="Times New Roman" w:cs="Times New Roman"/>
          <w:bCs/>
          <w:sz w:val="24"/>
          <w:szCs w:val="24"/>
        </w:rPr>
      </w:pPr>
      <w:r w:rsidRPr="00A95581">
        <w:rPr>
          <w:rFonts w:ascii="Times New Roman" w:hAnsi="Times New Roman" w:cs="Times New Roman"/>
          <w:sz w:val="24"/>
          <w:szCs w:val="24"/>
        </w:rPr>
        <w:t>Overall, our study highlights the importance of negative tone in UK annual report narratives. The study suggests that</w:t>
      </w:r>
      <w:r w:rsidRPr="00A95581">
        <w:rPr>
          <w:rStyle w:val="c-jrwwp"/>
          <w:rFonts w:ascii="Times New Roman" w:hAnsi="Times New Roman" w:cs="Times New Roman"/>
          <w:sz w:val="24"/>
          <w:szCs w:val="24"/>
        </w:rPr>
        <w:t>,</w:t>
      </w:r>
      <w:r w:rsidRPr="00A95581">
        <w:rPr>
          <w:rFonts w:ascii="Times New Roman" w:hAnsi="Times New Roman" w:cs="Times New Roman"/>
          <w:sz w:val="24"/>
          <w:szCs w:val="24"/>
        </w:rPr>
        <w:t xml:space="preserve"> although there are more opportunities for managers to manage the narrative reporting tone upward under the more liberal principle-based approach in the UK context, the negative sentiments they provide are informative about firms' future performance. These findings highlight the vital role of negative narratives in </w:t>
      </w:r>
      <w:r w:rsidRPr="00A95581">
        <w:rPr>
          <w:rStyle w:val="c-jrwwp"/>
          <w:rFonts w:ascii="Times New Roman" w:hAnsi="Times New Roman" w:cs="Times New Roman"/>
          <w:sz w:val="24"/>
          <w:szCs w:val="24"/>
        </w:rPr>
        <w:t xml:space="preserve">the decision-making processes of investors and external users </w:t>
      </w:r>
      <w:r w:rsidRPr="00A95581">
        <w:rPr>
          <w:rFonts w:ascii="Times New Roman" w:hAnsi="Times New Roman" w:cs="Times New Roman"/>
          <w:sz w:val="24"/>
          <w:szCs w:val="24"/>
        </w:rPr>
        <w:t>in annual reports.</w:t>
      </w:r>
      <w:r w:rsidR="00317743" w:rsidRPr="00A95581">
        <w:rPr>
          <w:rFonts w:ascii="Times New Roman" w:hAnsi="Times New Roman" w:cs="Times New Roman"/>
          <w:bCs/>
          <w:sz w:val="24"/>
          <w:szCs w:val="24"/>
        </w:rPr>
        <w:t xml:space="preserve"> </w:t>
      </w:r>
      <w:r w:rsidR="000534F8" w:rsidRPr="00A95581">
        <w:rPr>
          <w:rFonts w:ascii="Times New Roman" w:hAnsi="Times New Roman" w:cs="Times New Roman"/>
          <w:bCs/>
          <w:sz w:val="24"/>
          <w:szCs w:val="24"/>
        </w:rPr>
        <w:t xml:space="preserve"> </w:t>
      </w:r>
    </w:p>
    <w:p w14:paraId="2B3A1165" w14:textId="77777777" w:rsidR="0076043C" w:rsidRPr="00A95581" w:rsidRDefault="0076043C" w:rsidP="002154A6">
      <w:pPr>
        <w:spacing w:after="0" w:line="360" w:lineRule="auto"/>
        <w:jc w:val="both"/>
        <w:rPr>
          <w:rFonts w:ascii="Times New Roman" w:hAnsi="Times New Roman" w:cs="Times New Roman"/>
          <w:bCs/>
          <w:sz w:val="24"/>
          <w:szCs w:val="24"/>
        </w:rPr>
      </w:pPr>
    </w:p>
    <w:p w14:paraId="30BF4493" w14:textId="2C852982" w:rsidR="003933CD" w:rsidRPr="00A95581" w:rsidRDefault="005B44A4" w:rsidP="007C37BE">
      <w:pPr>
        <w:pStyle w:val="ListParagraph"/>
        <w:numPr>
          <w:ilvl w:val="0"/>
          <w:numId w:val="8"/>
        </w:numPr>
        <w:spacing w:after="0" w:line="360" w:lineRule="auto"/>
        <w:jc w:val="both"/>
        <w:rPr>
          <w:rFonts w:ascii="Times New Roman" w:hAnsi="Times New Roman" w:cs="Times New Roman"/>
          <w:b/>
          <w:sz w:val="24"/>
          <w:szCs w:val="24"/>
        </w:rPr>
      </w:pPr>
      <w:r w:rsidRPr="00A95581">
        <w:rPr>
          <w:rFonts w:ascii="Times New Roman" w:hAnsi="Times New Roman" w:cs="Times New Roman"/>
          <w:b/>
          <w:bCs/>
          <w:sz w:val="24"/>
          <w:szCs w:val="24"/>
        </w:rPr>
        <w:t>Robustness</w:t>
      </w:r>
    </w:p>
    <w:p w14:paraId="7EBF3D4B" w14:textId="548C5372" w:rsidR="003F5C66" w:rsidRPr="00A95581" w:rsidRDefault="00C92642" w:rsidP="002154A6">
      <w:pPr>
        <w:spacing w:after="0" w:line="360" w:lineRule="auto"/>
        <w:jc w:val="both"/>
        <w:rPr>
          <w:rFonts w:ascii="Times New Roman" w:hAnsi="Times New Roman" w:cs="Times New Roman"/>
          <w:bCs/>
          <w:sz w:val="24"/>
          <w:szCs w:val="24"/>
        </w:rPr>
      </w:pPr>
      <w:r w:rsidRPr="00A95581">
        <w:rPr>
          <w:rFonts w:ascii="Times New Roman" w:hAnsi="Times New Roman" w:cs="Times New Roman"/>
          <w:bCs/>
          <w:sz w:val="24"/>
          <w:szCs w:val="24"/>
        </w:rPr>
        <w:t xml:space="preserve">In this section, we implement several </w:t>
      </w:r>
      <w:r w:rsidR="004E6879" w:rsidRPr="00A95581">
        <w:rPr>
          <w:rFonts w:ascii="Times New Roman" w:hAnsi="Times New Roman" w:cs="Times New Roman"/>
          <w:bCs/>
          <w:sz w:val="24"/>
          <w:szCs w:val="24"/>
        </w:rPr>
        <w:t xml:space="preserve">robustness </w:t>
      </w:r>
      <w:r w:rsidR="003F5C66" w:rsidRPr="00A95581">
        <w:rPr>
          <w:rFonts w:ascii="Times New Roman" w:hAnsi="Times New Roman" w:cs="Times New Roman"/>
          <w:bCs/>
          <w:sz w:val="24"/>
          <w:szCs w:val="24"/>
        </w:rPr>
        <w:t>tests</w:t>
      </w:r>
      <w:r w:rsidR="004E6879" w:rsidRPr="00A95581">
        <w:rPr>
          <w:rFonts w:ascii="Times New Roman" w:hAnsi="Times New Roman" w:cs="Times New Roman"/>
          <w:bCs/>
          <w:sz w:val="24"/>
          <w:szCs w:val="24"/>
        </w:rPr>
        <w:t xml:space="preserve">. </w:t>
      </w:r>
      <w:r w:rsidR="003F5C66" w:rsidRPr="00A95581">
        <w:rPr>
          <w:rFonts w:ascii="Times New Roman" w:hAnsi="Times New Roman" w:cs="Times New Roman"/>
          <w:bCs/>
          <w:sz w:val="24"/>
          <w:szCs w:val="24"/>
        </w:rPr>
        <w:t xml:space="preserve">First, we assess the sensitivity of our results to using an alternative measure of narrative reporting tone, net tone, which considers the positive tone in narrative disclosures. This robustness test based on net tone </w:t>
      </w:r>
      <w:r w:rsidR="00F01F8B" w:rsidRPr="00A95581">
        <w:rPr>
          <w:rFonts w:ascii="Times New Roman" w:hAnsi="Times New Roman" w:cs="Times New Roman"/>
          <w:bCs/>
          <w:sz w:val="24"/>
          <w:szCs w:val="24"/>
        </w:rPr>
        <w:t>alleviate</w:t>
      </w:r>
      <w:r w:rsidR="00A07271" w:rsidRPr="00A95581">
        <w:rPr>
          <w:rFonts w:ascii="Times New Roman" w:hAnsi="Times New Roman" w:cs="Times New Roman"/>
          <w:bCs/>
          <w:sz w:val="24"/>
          <w:szCs w:val="24"/>
        </w:rPr>
        <w:t>s</w:t>
      </w:r>
      <w:r w:rsidR="00F01F8B" w:rsidRPr="00A95581">
        <w:rPr>
          <w:rFonts w:ascii="Times New Roman" w:hAnsi="Times New Roman" w:cs="Times New Roman"/>
          <w:bCs/>
          <w:sz w:val="24"/>
          <w:szCs w:val="24"/>
        </w:rPr>
        <w:t xml:space="preserve"> </w:t>
      </w:r>
      <w:r w:rsidR="003F5C66" w:rsidRPr="00A95581">
        <w:rPr>
          <w:rFonts w:ascii="Times New Roman" w:hAnsi="Times New Roman" w:cs="Times New Roman"/>
          <w:bCs/>
          <w:sz w:val="24"/>
          <w:szCs w:val="24"/>
        </w:rPr>
        <w:t xml:space="preserve">concerns </w:t>
      </w:r>
      <w:r w:rsidR="00F01F8B" w:rsidRPr="00A95581">
        <w:rPr>
          <w:rFonts w:ascii="Times New Roman" w:hAnsi="Times New Roman" w:cs="Times New Roman"/>
          <w:bCs/>
          <w:sz w:val="24"/>
          <w:szCs w:val="24"/>
        </w:rPr>
        <w:t>relating to how</w:t>
      </w:r>
      <w:r w:rsidR="003F5C66" w:rsidRPr="00A95581">
        <w:rPr>
          <w:rFonts w:ascii="Times New Roman" w:hAnsi="Times New Roman" w:cs="Times New Roman"/>
          <w:bCs/>
          <w:sz w:val="24"/>
          <w:szCs w:val="24"/>
        </w:rPr>
        <w:t xml:space="preserve"> we measure narrative </w:t>
      </w:r>
      <w:r w:rsidR="00F01F8B" w:rsidRPr="00A95581">
        <w:rPr>
          <w:rFonts w:ascii="Times New Roman" w:hAnsi="Times New Roman" w:cs="Times New Roman"/>
          <w:bCs/>
          <w:sz w:val="24"/>
          <w:szCs w:val="24"/>
        </w:rPr>
        <w:t xml:space="preserve">reporting </w:t>
      </w:r>
      <w:r w:rsidR="003F5C66" w:rsidRPr="00A95581">
        <w:rPr>
          <w:rFonts w:ascii="Times New Roman" w:hAnsi="Times New Roman" w:cs="Times New Roman"/>
          <w:bCs/>
          <w:sz w:val="24"/>
          <w:szCs w:val="24"/>
        </w:rPr>
        <w:t>tone</w:t>
      </w:r>
      <w:r w:rsidR="00F01F8B" w:rsidRPr="00A95581">
        <w:rPr>
          <w:rFonts w:ascii="Times New Roman" w:hAnsi="Times New Roman" w:cs="Times New Roman"/>
          <w:bCs/>
          <w:sz w:val="24"/>
          <w:szCs w:val="24"/>
        </w:rPr>
        <w:t>, which</w:t>
      </w:r>
      <w:r w:rsidR="003F5C66" w:rsidRPr="00A95581">
        <w:rPr>
          <w:rFonts w:ascii="Times New Roman" w:hAnsi="Times New Roman" w:cs="Times New Roman"/>
          <w:bCs/>
          <w:sz w:val="24"/>
          <w:szCs w:val="24"/>
        </w:rPr>
        <w:t xml:space="preserve"> might bias our </w:t>
      </w:r>
      <w:r w:rsidR="00F01F8B" w:rsidRPr="00A95581">
        <w:rPr>
          <w:rFonts w:ascii="Times New Roman" w:hAnsi="Times New Roman" w:cs="Times New Roman"/>
          <w:bCs/>
          <w:sz w:val="24"/>
          <w:szCs w:val="24"/>
        </w:rPr>
        <w:lastRenderedPageBreak/>
        <w:t>inferences</w:t>
      </w:r>
      <w:r w:rsidR="003F5C66" w:rsidRPr="00A95581">
        <w:rPr>
          <w:rFonts w:ascii="Times New Roman" w:hAnsi="Times New Roman" w:cs="Times New Roman"/>
          <w:bCs/>
          <w:sz w:val="24"/>
          <w:szCs w:val="24"/>
        </w:rPr>
        <w:t xml:space="preserve">. To implement this robustness check, we measure net tone as the difference between negative and positive words divided by the total number of words. </w:t>
      </w:r>
    </w:p>
    <w:p w14:paraId="6C4E8CE6" w14:textId="77777777" w:rsidR="00F01F8B" w:rsidRPr="00A95581" w:rsidRDefault="00F01F8B" w:rsidP="002154A6">
      <w:pPr>
        <w:spacing w:after="0" w:line="360" w:lineRule="auto"/>
        <w:jc w:val="both"/>
        <w:rPr>
          <w:rFonts w:ascii="Times New Roman" w:hAnsi="Times New Roman" w:cs="Times New Roman"/>
          <w:bCs/>
          <w:sz w:val="24"/>
          <w:szCs w:val="24"/>
        </w:rPr>
      </w:pPr>
    </w:p>
    <w:p w14:paraId="2102B4DA" w14:textId="1920F85A" w:rsidR="003F5C66" w:rsidRPr="00A95581" w:rsidRDefault="003F5C66" w:rsidP="00F01F8B">
      <w:pPr>
        <w:spacing w:after="0" w:line="360" w:lineRule="auto"/>
        <w:ind w:left="360"/>
        <w:jc w:val="center"/>
        <w:rPr>
          <w:rFonts w:ascii="Times New Roman" w:hAnsi="Times New Roman" w:cs="Times New Roman"/>
          <w:b/>
          <w:sz w:val="24"/>
          <w:szCs w:val="24"/>
        </w:rPr>
      </w:pPr>
      <w:r w:rsidRPr="00A95581">
        <w:rPr>
          <w:rFonts w:ascii="Times New Roman" w:hAnsi="Times New Roman" w:cs="Times New Roman"/>
          <w:b/>
          <w:sz w:val="24"/>
          <w:szCs w:val="24"/>
        </w:rPr>
        <w:t xml:space="preserve">Insert Table 6 </w:t>
      </w:r>
      <w:proofErr w:type="gramStart"/>
      <w:r w:rsidRPr="00A95581">
        <w:rPr>
          <w:rFonts w:ascii="Times New Roman" w:hAnsi="Times New Roman" w:cs="Times New Roman"/>
          <w:b/>
          <w:sz w:val="24"/>
          <w:szCs w:val="24"/>
        </w:rPr>
        <w:t>here</w:t>
      </w:r>
      <w:proofErr w:type="gramEnd"/>
    </w:p>
    <w:p w14:paraId="20E4610D" w14:textId="77777777" w:rsidR="00F01F8B" w:rsidRPr="00A95581" w:rsidRDefault="00F01F8B" w:rsidP="00F01F8B">
      <w:pPr>
        <w:spacing w:after="0" w:line="360" w:lineRule="auto"/>
        <w:ind w:left="360"/>
        <w:jc w:val="center"/>
        <w:rPr>
          <w:rFonts w:ascii="Times New Roman" w:hAnsi="Times New Roman" w:cs="Times New Roman"/>
          <w:b/>
          <w:sz w:val="24"/>
          <w:szCs w:val="24"/>
        </w:rPr>
      </w:pPr>
    </w:p>
    <w:p w14:paraId="315A680C" w14:textId="7E27E641" w:rsidR="00D335F7" w:rsidRPr="00A95581" w:rsidRDefault="00F01F8B" w:rsidP="002154A6">
      <w:pPr>
        <w:spacing w:after="0" w:line="360" w:lineRule="auto"/>
        <w:jc w:val="both"/>
        <w:rPr>
          <w:rFonts w:ascii="Times New Roman" w:hAnsi="Times New Roman" w:cs="Times New Roman"/>
          <w:bCs/>
          <w:sz w:val="24"/>
          <w:szCs w:val="24"/>
        </w:rPr>
      </w:pPr>
      <w:r w:rsidRPr="00A95581">
        <w:rPr>
          <w:rFonts w:ascii="Times New Roman" w:hAnsi="Times New Roman" w:cs="Times New Roman"/>
          <w:bCs/>
          <w:sz w:val="24"/>
          <w:szCs w:val="24"/>
        </w:rPr>
        <w:t>Table 6 presents the estimation results of Equation (1) based on net tone as an alternative measure of narrative tone. Columns (1)</w:t>
      </w:r>
      <w:proofErr w:type="gramStart"/>
      <w:r w:rsidRPr="00A95581">
        <w:rPr>
          <w:rFonts w:ascii="Times New Roman" w:hAnsi="Times New Roman" w:cs="Times New Roman"/>
          <w:bCs/>
          <w:sz w:val="24"/>
          <w:szCs w:val="24"/>
        </w:rPr>
        <w:t>–(</w:t>
      </w:r>
      <w:proofErr w:type="gramEnd"/>
      <w:r w:rsidRPr="00A95581">
        <w:rPr>
          <w:rFonts w:ascii="Times New Roman" w:hAnsi="Times New Roman" w:cs="Times New Roman"/>
          <w:bCs/>
          <w:sz w:val="24"/>
          <w:szCs w:val="24"/>
        </w:rPr>
        <w:t xml:space="preserve">6) of Table 6 </w:t>
      </w:r>
      <w:r w:rsidR="003F5C66" w:rsidRPr="00A95581">
        <w:rPr>
          <w:rFonts w:ascii="Times New Roman" w:hAnsi="Times New Roman" w:cs="Times New Roman"/>
          <w:bCs/>
          <w:sz w:val="24"/>
          <w:szCs w:val="24"/>
        </w:rPr>
        <w:t xml:space="preserve">consistently show negative and significant coefficients for net tone. In all cases, the coefficients of net tone are significant at the 1% level. These findings are consistent with our </w:t>
      </w:r>
      <w:r w:rsidRPr="00A95581">
        <w:rPr>
          <w:rFonts w:ascii="Times New Roman" w:hAnsi="Times New Roman" w:cs="Times New Roman"/>
          <w:bCs/>
          <w:sz w:val="24"/>
          <w:szCs w:val="24"/>
        </w:rPr>
        <w:t xml:space="preserve">central </w:t>
      </w:r>
      <w:r w:rsidR="003F5C66" w:rsidRPr="00A95581">
        <w:rPr>
          <w:rFonts w:ascii="Times New Roman" w:hAnsi="Times New Roman" w:cs="Times New Roman"/>
          <w:bCs/>
          <w:sz w:val="24"/>
          <w:szCs w:val="24"/>
        </w:rPr>
        <w:t>predictions and main results</w:t>
      </w:r>
      <w:r w:rsidRPr="00A95581">
        <w:rPr>
          <w:rFonts w:ascii="Times New Roman" w:hAnsi="Times New Roman" w:cs="Times New Roman"/>
          <w:bCs/>
          <w:sz w:val="24"/>
          <w:szCs w:val="24"/>
        </w:rPr>
        <w:t xml:space="preserve"> in Table 4</w:t>
      </w:r>
      <w:r w:rsidR="003F5C66" w:rsidRPr="00A95581">
        <w:rPr>
          <w:rFonts w:ascii="Times New Roman" w:hAnsi="Times New Roman" w:cs="Times New Roman"/>
          <w:bCs/>
          <w:sz w:val="24"/>
          <w:szCs w:val="24"/>
        </w:rPr>
        <w:t>. More importantly, these additional analyses show that narrative reporting tone robustly predicts future firm performance.</w:t>
      </w:r>
    </w:p>
    <w:p w14:paraId="63877B9A" w14:textId="77777777" w:rsidR="00F01F8B" w:rsidRPr="00A95581" w:rsidRDefault="00F01F8B" w:rsidP="002154A6">
      <w:pPr>
        <w:spacing w:after="0" w:line="360" w:lineRule="auto"/>
        <w:jc w:val="both"/>
        <w:rPr>
          <w:rFonts w:ascii="Times New Roman" w:hAnsi="Times New Roman" w:cs="Times New Roman"/>
          <w:bCs/>
          <w:sz w:val="24"/>
          <w:szCs w:val="24"/>
        </w:rPr>
      </w:pPr>
    </w:p>
    <w:p w14:paraId="4B970889" w14:textId="23987463" w:rsidR="003F5C66" w:rsidRPr="00A95581" w:rsidRDefault="003F5C66" w:rsidP="00F01F8B">
      <w:pPr>
        <w:spacing w:after="0" w:line="360" w:lineRule="auto"/>
        <w:ind w:left="360"/>
        <w:jc w:val="center"/>
        <w:rPr>
          <w:rFonts w:ascii="Times New Roman" w:hAnsi="Times New Roman" w:cs="Times New Roman"/>
          <w:b/>
          <w:sz w:val="24"/>
          <w:szCs w:val="24"/>
        </w:rPr>
      </w:pPr>
      <w:r w:rsidRPr="00A95581">
        <w:rPr>
          <w:rFonts w:ascii="Times New Roman" w:hAnsi="Times New Roman" w:cs="Times New Roman"/>
          <w:b/>
          <w:sz w:val="24"/>
          <w:szCs w:val="24"/>
        </w:rPr>
        <w:t xml:space="preserve">Insert Tables 7 </w:t>
      </w:r>
      <w:proofErr w:type="gramStart"/>
      <w:r w:rsidRPr="00A95581">
        <w:rPr>
          <w:rFonts w:ascii="Times New Roman" w:hAnsi="Times New Roman" w:cs="Times New Roman"/>
          <w:b/>
          <w:sz w:val="24"/>
          <w:szCs w:val="24"/>
        </w:rPr>
        <w:t>here</w:t>
      </w:r>
      <w:proofErr w:type="gramEnd"/>
    </w:p>
    <w:p w14:paraId="2AB5C7AB" w14:textId="77777777" w:rsidR="00F01F8B" w:rsidRPr="00A95581" w:rsidRDefault="00F01F8B" w:rsidP="00F01F8B">
      <w:pPr>
        <w:spacing w:after="0" w:line="360" w:lineRule="auto"/>
        <w:ind w:left="360"/>
        <w:jc w:val="center"/>
        <w:rPr>
          <w:rFonts w:ascii="Times New Roman" w:hAnsi="Times New Roman" w:cs="Times New Roman"/>
          <w:b/>
          <w:sz w:val="24"/>
          <w:szCs w:val="24"/>
        </w:rPr>
      </w:pPr>
    </w:p>
    <w:p w14:paraId="74EE3833" w14:textId="764131F8" w:rsidR="003F5C66" w:rsidRPr="00A95581" w:rsidRDefault="005F29FB" w:rsidP="002154A6">
      <w:pPr>
        <w:spacing w:after="0" w:line="360" w:lineRule="auto"/>
        <w:jc w:val="both"/>
        <w:rPr>
          <w:rFonts w:ascii="Times New Roman" w:hAnsi="Times New Roman" w:cs="Times New Roman"/>
          <w:bCs/>
          <w:sz w:val="24"/>
          <w:szCs w:val="24"/>
        </w:rPr>
      </w:pPr>
      <w:r w:rsidRPr="00A95581">
        <w:rPr>
          <w:rFonts w:ascii="Times New Roman" w:hAnsi="Times New Roman" w:cs="Times New Roman"/>
          <w:bCs/>
          <w:sz w:val="24"/>
          <w:szCs w:val="24"/>
        </w:rPr>
        <w:t xml:space="preserve">Second, </w:t>
      </w:r>
      <w:r w:rsidR="003F5C66" w:rsidRPr="00A95581">
        <w:rPr>
          <w:rFonts w:ascii="Times New Roman" w:hAnsi="Times New Roman" w:cs="Times New Roman"/>
          <w:bCs/>
          <w:sz w:val="24"/>
          <w:szCs w:val="24"/>
        </w:rPr>
        <w:t>we assess the sensitivity of our results to the inclusion of additional governance</w:t>
      </w:r>
      <w:r w:rsidR="00F01F8B" w:rsidRPr="00A95581">
        <w:rPr>
          <w:rFonts w:ascii="Times New Roman" w:hAnsi="Times New Roman" w:cs="Times New Roman"/>
          <w:bCs/>
          <w:sz w:val="24"/>
          <w:szCs w:val="24"/>
        </w:rPr>
        <w:t xml:space="preserve"> control variables</w:t>
      </w:r>
      <w:r w:rsidR="0076043C" w:rsidRPr="00A95581">
        <w:rPr>
          <w:rFonts w:ascii="Times New Roman" w:hAnsi="Times New Roman" w:cs="Times New Roman"/>
          <w:bCs/>
          <w:sz w:val="24"/>
          <w:szCs w:val="24"/>
        </w:rPr>
        <w:t xml:space="preserve">. </w:t>
      </w:r>
      <w:r w:rsidR="00F01F8B" w:rsidRPr="00A95581">
        <w:rPr>
          <w:rFonts w:ascii="Times New Roman" w:hAnsi="Times New Roman" w:cs="Times New Roman"/>
          <w:bCs/>
          <w:sz w:val="24"/>
          <w:szCs w:val="24"/>
        </w:rPr>
        <w:t>These other</w:t>
      </w:r>
      <w:r w:rsidR="0076043C" w:rsidRPr="00A95581">
        <w:rPr>
          <w:rFonts w:ascii="Times New Roman" w:hAnsi="Times New Roman" w:cs="Times New Roman"/>
          <w:bCs/>
          <w:sz w:val="24"/>
          <w:szCs w:val="24"/>
        </w:rPr>
        <w:t xml:space="preserve"> control</w:t>
      </w:r>
      <w:r w:rsidR="00F01F8B" w:rsidRPr="00A95581">
        <w:rPr>
          <w:rFonts w:ascii="Times New Roman" w:hAnsi="Times New Roman" w:cs="Times New Roman"/>
          <w:bCs/>
          <w:sz w:val="24"/>
          <w:szCs w:val="24"/>
        </w:rPr>
        <w:t xml:space="preserve">s </w:t>
      </w:r>
      <w:r w:rsidR="0076043C" w:rsidRPr="00A95581">
        <w:rPr>
          <w:rFonts w:ascii="Times New Roman" w:hAnsi="Times New Roman" w:cs="Times New Roman"/>
          <w:bCs/>
          <w:sz w:val="24"/>
          <w:szCs w:val="24"/>
        </w:rPr>
        <w:t xml:space="preserve">help </w:t>
      </w:r>
      <w:r w:rsidR="003F5C66" w:rsidRPr="00A95581">
        <w:rPr>
          <w:rFonts w:ascii="Times New Roman" w:hAnsi="Times New Roman" w:cs="Times New Roman"/>
          <w:bCs/>
          <w:sz w:val="24"/>
          <w:szCs w:val="24"/>
        </w:rPr>
        <w:t xml:space="preserve">to </w:t>
      </w:r>
      <w:r w:rsidR="00F01F8B" w:rsidRPr="00A95581">
        <w:rPr>
          <w:rFonts w:ascii="Times New Roman" w:hAnsi="Times New Roman" w:cs="Times New Roman"/>
          <w:bCs/>
          <w:sz w:val="24"/>
          <w:szCs w:val="24"/>
        </w:rPr>
        <w:t>mitigate the omitted variable bias further</w:t>
      </w:r>
      <w:r w:rsidR="003F5C66" w:rsidRPr="00A95581">
        <w:rPr>
          <w:rFonts w:ascii="Times New Roman" w:hAnsi="Times New Roman" w:cs="Times New Roman"/>
          <w:bCs/>
          <w:sz w:val="24"/>
          <w:szCs w:val="24"/>
        </w:rPr>
        <w:t>. Specifically, in Table 7</w:t>
      </w:r>
      <w:r w:rsidR="00F01F8B" w:rsidRPr="00A95581">
        <w:rPr>
          <w:rFonts w:ascii="Times New Roman" w:hAnsi="Times New Roman" w:cs="Times New Roman"/>
          <w:bCs/>
          <w:sz w:val="24"/>
          <w:szCs w:val="24"/>
        </w:rPr>
        <w:t>,</w:t>
      </w:r>
      <w:r w:rsidR="003F5C66" w:rsidRPr="00A95581">
        <w:rPr>
          <w:rFonts w:ascii="Times New Roman" w:hAnsi="Times New Roman" w:cs="Times New Roman"/>
          <w:bCs/>
          <w:sz w:val="24"/>
          <w:szCs w:val="24"/>
        </w:rPr>
        <w:t xml:space="preserve"> we </w:t>
      </w:r>
      <w:r w:rsidRPr="00A95581">
        <w:rPr>
          <w:rFonts w:ascii="Times New Roman" w:hAnsi="Times New Roman" w:cs="Times New Roman"/>
          <w:bCs/>
          <w:sz w:val="24"/>
          <w:szCs w:val="24"/>
        </w:rPr>
        <w:t xml:space="preserve">control for </w:t>
      </w:r>
      <w:r w:rsidR="00E33B94" w:rsidRPr="00A95581">
        <w:rPr>
          <w:rFonts w:ascii="Times New Roman" w:hAnsi="Times New Roman" w:cs="Times New Roman"/>
          <w:bCs/>
          <w:sz w:val="24"/>
          <w:szCs w:val="24"/>
        </w:rPr>
        <w:t xml:space="preserve">board diversity, </w:t>
      </w:r>
      <w:r w:rsidR="00F01F8B" w:rsidRPr="00A95581">
        <w:rPr>
          <w:rFonts w:ascii="Times New Roman" w:hAnsi="Times New Roman" w:cs="Times New Roman"/>
          <w:bCs/>
          <w:sz w:val="24"/>
          <w:szCs w:val="24"/>
        </w:rPr>
        <w:t xml:space="preserve">the </w:t>
      </w:r>
      <w:r w:rsidR="00E33B94" w:rsidRPr="00A95581">
        <w:rPr>
          <w:rFonts w:ascii="Times New Roman" w:hAnsi="Times New Roman" w:cs="Times New Roman"/>
          <w:bCs/>
          <w:sz w:val="24"/>
          <w:szCs w:val="24"/>
        </w:rPr>
        <w:t xml:space="preserve">board size, board independence, and audit committee </w:t>
      </w:r>
      <w:r w:rsidR="0076043C" w:rsidRPr="00A95581">
        <w:rPr>
          <w:rFonts w:ascii="Times New Roman" w:hAnsi="Times New Roman" w:cs="Times New Roman"/>
          <w:bCs/>
          <w:sz w:val="24"/>
          <w:szCs w:val="24"/>
        </w:rPr>
        <w:t>in addition to our main control variables. The</w:t>
      </w:r>
      <w:r w:rsidR="00F01F8B" w:rsidRPr="00A95581">
        <w:rPr>
          <w:rFonts w:ascii="Times New Roman" w:hAnsi="Times New Roman" w:cs="Times New Roman"/>
          <w:bCs/>
          <w:sz w:val="24"/>
          <w:szCs w:val="24"/>
        </w:rPr>
        <w:t xml:space="preserve"> literature informs these additional control variables</w:t>
      </w:r>
      <w:r w:rsidR="00A92F68" w:rsidRPr="00A95581">
        <w:rPr>
          <w:rFonts w:ascii="Times New Roman" w:hAnsi="Times New Roman" w:cs="Times New Roman"/>
          <w:bCs/>
          <w:sz w:val="24"/>
          <w:szCs w:val="24"/>
        </w:rPr>
        <w:t xml:space="preserve"> (Davis et al., 2015; Lee and Park, 2019</w:t>
      </w:r>
      <w:r w:rsidR="006741E3" w:rsidRPr="00A95581">
        <w:rPr>
          <w:rFonts w:ascii="Times New Roman" w:hAnsi="Times New Roman" w:cs="Times New Roman"/>
          <w:bCs/>
          <w:sz w:val="24"/>
          <w:szCs w:val="24"/>
        </w:rPr>
        <w:t xml:space="preserve">). </w:t>
      </w:r>
      <w:r w:rsidR="0076043C" w:rsidRPr="00A95581">
        <w:rPr>
          <w:rFonts w:ascii="Times New Roman" w:hAnsi="Times New Roman" w:cs="Times New Roman"/>
          <w:bCs/>
          <w:sz w:val="24"/>
          <w:szCs w:val="24"/>
        </w:rPr>
        <w:t xml:space="preserve">Columns (1)-(6) of </w:t>
      </w:r>
      <w:r w:rsidR="006741E3" w:rsidRPr="00A95581">
        <w:rPr>
          <w:rFonts w:ascii="Times New Roman" w:hAnsi="Times New Roman" w:cs="Times New Roman"/>
          <w:bCs/>
          <w:sz w:val="24"/>
          <w:szCs w:val="24"/>
        </w:rPr>
        <w:t>Table 7 show</w:t>
      </w:r>
      <w:r w:rsidR="00F01F8B" w:rsidRPr="00A95581">
        <w:rPr>
          <w:rFonts w:ascii="Times New Roman" w:hAnsi="Times New Roman" w:cs="Times New Roman"/>
          <w:bCs/>
          <w:sz w:val="24"/>
          <w:szCs w:val="24"/>
        </w:rPr>
        <w:t xml:space="preserve"> that our findings are similar,</w:t>
      </w:r>
      <w:r w:rsidR="006741E3" w:rsidRPr="00A95581">
        <w:rPr>
          <w:rFonts w:ascii="Times New Roman" w:hAnsi="Times New Roman" w:cs="Times New Roman"/>
          <w:bCs/>
          <w:sz w:val="24"/>
          <w:szCs w:val="24"/>
        </w:rPr>
        <w:t xml:space="preserve"> </w:t>
      </w:r>
      <w:r w:rsidR="00F01F8B" w:rsidRPr="00A95581">
        <w:rPr>
          <w:rFonts w:ascii="Times New Roman" w:hAnsi="Times New Roman" w:cs="Times New Roman"/>
          <w:bCs/>
          <w:sz w:val="24"/>
          <w:szCs w:val="24"/>
        </w:rPr>
        <w:t xml:space="preserve">even after including </w:t>
      </w:r>
      <w:r w:rsidR="006741E3" w:rsidRPr="00A95581">
        <w:rPr>
          <w:rFonts w:ascii="Times New Roman" w:hAnsi="Times New Roman" w:cs="Times New Roman"/>
          <w:bCs/>
          <w:sz w:val="24"/>
          <w:szCs w:val="24"/>
        </w:rPr>
        <w:t>addi</w:t>
      </w:r>
      <w:r w:rsidR="00F01F8B" w:rsidRPr="00A95581">
        <w:rPr>
          <w:rFonts w:ascii="Times New Roman" w:hAnsi="Times New Roman" w:cs="Times New Roman"/>
          <w:bCs/>
          <w:sz w:val="24"/>
          <w:szCs w:val="24"/>
        </w:rPr>
        <w:t xml:space="preserve">tional </w:t>
      </w:r>
      <w:r w:rsidR="006741E3" w:rsidRPr="00A95581">
        <w:rPr>
          <w:rFonts w:ascii="Times New Roman" w:hAnsi="Times New Roman" w:cs="Times New Roman"/>
          <w:bCs/>
          <w:sz w:val="24"/>
          <w:szCs w:val="24"/>
        </w:rPr>
        <w:t>corporate governance controls</w:t>
      </w:r>
      <w:r w:rsidR="00F01F8B" w:rsidRPr="00A95581">
        <w:rPr>
          <w:rFonts w:ascii="Times New Roman" w:hAnsi="Times New Roman" w:cs="Times New Roman"/>
          <w:bCs/>
          <w:sz w:val="24"/>
          <w:szCs w:val="24"/>
        </w:rPr>
        <w:t>,</w:t>
      </w:r>
      <w:r w:rsidR="0076043C" w:rsidRPr="00A95581">
        <w:rPr>
          <w:rFonts w:ascii="Times New Roman" w:hAnsi="Times New Roman" w:cs="Times New Roman"/>
          <w:bCs/>
          <w:sz w:val="24"/>
          <w:szCs w:val="24"/>
        </w:rPr>
        <w:t xml:space="preserve"> </w:t>
      </w:r>
      <w:r w:rsidR="00F01F8B" w:rsidRPr="00A95581">
        <w:rPr>
          <w:rFonts w:ascii="Times New Roman" w:hAnsi="Times New Roman" w:cs="Times New Roman"/>
          <w:bCs/>
          <w:sz w:val="24"/>
          <w:szCs w:val="24"/>
        </w:rPr>
        <w:t xml:space="preserve">attesting to the </w:t>
      </w:r>
      <w:r w:rsidR="0076043C" w:rsidRPr="00A95581">
        <w:rPr>
          <w:rFonts w:ascii="Times New Roman" w:hAnsi="Times New Roman" w:cs="Times New Roman"/>
          <w:bCs/>
          <w:sz w:val="24"/>
          <w:szCs w:val="24"/>
        </w:rPr>
        <w:t>robust</w:t>
      </w:r>
      <w:r w:rsidR="00F01F8B" w:rsidRPr="00A95581">
        <w:rPr>
          <w:rFonts w:ascii="Times New Roman" w:hAnsi="Times New Roman" w:cs="Times New Roman"/>
          <w:bCs/>
          <w:sz w:val="24"/>
          <w:szCs w:val="24"/>
        </w:rPr>
        <w:t>ness of our results to omit</w:t>
      </w:r>
      <w:r w:rsidR="0076043C" w:rsidRPr="00A95581">
        <w:rPr>
          <w:rFonts w:ascii="Times New Roman" w:hAnsi="Times New Roman" w:cs="Times New Roman"/>
          <w:bCs/>
          <w:sz w:val="24"/>
          <w:szCs w:val="24"/>
        </w:rPr>
        <w:t>ted variable bias</w:t>
      </w:r>
      <w:r w:rsidR="00BA5510" w:rsidRPr="00A95581">
        <w:rPr>
          <w:rFonts w:ascii="Times New Roman" w:hAnsi="Times New Roman" w:cs="Times New Roman"/>
          <w:bCs/>
          <w:sz w:val="24"/>
          <w:szCs w:val="24"/>
        </w:rPr>
        <w:t xml:space="preserve">. </w:t>
      </w:r>
    </w:p>
    <w:p w14:paraId="27DAA648" w14:textId="77777777" w:rsidR="00F01F8B" w:rsidRPr="00A95581" w:rsidRDefault="00F01F8B" w:rsidP="002154A6">
      <w:pPr>
        <w:spacing w:after="0" w:line="360" w:lineRule="auto"/>
        <w:jc w:val="both"/>
        <w:rPr>
          <w:rFonts w:ascii="Times New Roman" w:hAnsi="Times New Roman" w:cs="Times New Roman"/>
          <w:bCs/>
          <w:sz w:val="24"/>
          <w:szCs w:val="24"/>
        </w:rPr>
      </w:pPr>
    </w:p>
    <w:p w14:paraId="7F221C10" w14:textId="7090CBEF" w:rsidR="003F5C66" w:rsidRPr="00A95581" w:rsidRDefault="003F5C66" w:rsidP="00F01F8B">
      <w:pPr>
        <w:spacing w:after="0" w:line="360" w:lineRule="auto"/>
        <w:ind w:left="360"/>
        <w:jc w:val="center"/>
        <w:rPr>
          <w:rFonts w:ascii="Times New Roman" w:hAnsi="Times New Roman" w:cs="Times New Roman"/>
          <w:b/>
          <w:sz w:val="24"/>
          <w:szCs w:val="24"/>
        </w:rPr>
      </w:pPr>
      <w:r w:rsidRPr="00A95581">
        <w:rPr>
          <w:rFonts w:ascii="Times New Roman" w:hAnsi="Times New Roman" w:cs="Times New Roman"/>
          <w:b/>
          <w:sz w:val="24"/>
          <w:szCs w:val="24"/>
        </w:rPr>
        <w:t xml:space="preserve">Insert Table 8 </w:t>
      </w:r>
      <w:proofErr w:type="gramStart"/>
      <w:r w:rsidRPr="00A95581">
        <w:rPr>
          <w:rFonts w:ascii="Times New Roman" w:hAnsi="Times New Roman" w:cs="Times New Roman"/>
          <w:b/>
          <w:sz w:val="24"/>
          <w:szCs w:val="24"/>
        </w:rPr>
        <w:t>here</w:t>
      </w:r>
      <w:proofErr w:type="gramEnd"/>
    </w:p>
    <w:p w14:paraId="7DEC9365" w14:textId="77777777" w:rsidR="00F01F8B" w:rsidRPr="00A95581" w:rsidRDefault="00F01F8B" w:rsidP="00F01F8B">
      <w:pPr>
        <w:spacing w:after="0" w:line="360" w:lineRule="auto"/>
        <w:ind w:left="360"/>
        <w:jc w:val="center"/>
        <w:rPr>
          <w:rFonts w:ascii="Times New Roman" w:hAnsi="Times New Roman" w:cs="Times New Roman"/>
          <w:b/>
          <w:sz w:val="24"/>
          <w:szCs w:val="24"/>
        </w:rPr>
      </w:pPr>
    </w:p>
    <w:p w14:paraId="59931AD6" w14:textId="1F3F89A5" w:rsidR="001149C5" w:rsidRPr="00A95581" w:rsidRDefault="00BA5510" w:rsidP="002154A6">
      <w:pPr>
        <w:spacing w:after="0" w:line="360" w:lineRule="auto"/>
        <w:jc w:val="both"/>
        <w:rPr>
          <w:rFonts w:ascii="Times New Roman" w:hAnsi="Times New Roman" w:cs="Times New Roman"/>
          <w:bCs/>
          <w:sz w:val="24"/>
          <w:szCs w:val="24"/>
        </w:rPr>
      </w:pPr>
      <w:r w:rsidRPr="00A95581">
        <w:rPr>
          <w:rFonts w:ascii="Times New Roman" w:hAnsi="Times New Roman" w:cs="Times New Roman"/>
          <w:bCs/>
          <w:sz w:val="24"/>
          <w:szCs w:val="24"/>
        </w:rPr>
        <w:t xml:space="preserve">Third, </w:t>
      </w:r>
      <w:r w:rsidR="0076043C" w:rsidRPr="00A95581">
        <w:rPr>
          <w:rFonts w:ascii="Times New Roman" w:hAnsi="Times New Roman" w:cs="Times New Roman"/>
          <w:bCs/>
          <w:sz w:val="24"/>
          <w:szCs w:val="24"/>
        </w:rPr>
        <w:t xml:space="preserve">we gauge the </w:t>
      </w:r>
      <w:r w:rsidR="00BE0E11" w:rsidRPr="00A95581">
        <w:rPr>
          <w:rFonts w:ascii="Times New Roman" w:hAnsi="Times New Roman" w:cs="Times New Roman"/>
          <w:bCs/>
          <w:sz w:val="24"/>
          <w:szCs w:val="24"/>
        </w:rPr>
        <w:t>sensitivity of our results</w:t>
      </w:r>
      <w:r w:rsidR="0076043C" w:rsidRPr="00A95581">
        <w:rPr>
          <w:rFonts w:ascii="Times New Roman" w:hAnsi="Times New Roman" w:cs="Times New Roman"/>
          <w:bCs/>
          <w:sz w:val="24"/>
          <w:szCs w:val="24"/>
        </w:rPr>
        <w:t xml:space="preserve"> </w:t>
      </w:r>
      <w:r w:rsidR="00A07271" w:rsidRPr="00A95581">
        <w:rPr>
          <w:rFonts w:ascii="Times New Roman" w:hAnsi="Times New Roman" w:cs="Times New Roman"/>
          <w:bCs/>
          <w:sz w:val="24"/>
          <w:szCs w:val="24"/>
        </w:rPr>
        <w:t xml:space="preserve">by </w:t>
      </w:r>
      <w:r w:rsidR="0076043C" w:rsidRPr="00A95581">
        <w:rPr>
          <w:rFonts w:ascii="Times New Roman" w:hAnsi="Times New Roman" w:cs="Times New Roman"/>
          <w:bCs/>
          <w:sz w:val="24"/>
          <w:szCs w:val="24"/>
        </w:rPr>
        <w:t xml:space="preserve">using an </w:t>
      </w:r>
      <w:r w:rsidR="00BE0E11" w:rsidRPr="00A95581">
        <w:rPr>
          <w:rFonts w:ascii="Times New Roman" w:hAnsi="Times New Roman" w:cs="Times New Roman"/>
          <w:bCs/>
          <w:sz w:val="24"/>
          <w:szCs w:val="24"/>
        </w:rPr>
        <w:t xml:space="preserve">alternative measure of </w:t>
      </w:r>
      <w:r w:rsidR="0076043C" w:rsidRPr="00A95581">
        <w:rPr>
          <w:rFonts w:ascii="Times New Roman" w:hAnsi="Times New Roman" w:cs="Times New Roman"/>
          <w:bCs/>
          <w:sz w:val="24"/>
          <w:szCs w:val="24"/>
        </w:rPr>
        <w:t xml:space="preserve">a </w:t>
      </w:r>
      <w:r w:rsidR="00BE0E11" w:rsidRPr="00A95581">
        <w:rPr>
          <w:rFonts w:ascii="Times New Roman" w:hAnsi="Times New Roman" w:cs="Times New Roman"/>
          <w:bCs/>
          <w:sz w:val="24"/>
          <w:szCs w:val="24"/>
        </w:rPr>
        <w:t>firm</w:t>
      </w:r>
      <w:r w:rsidR="00682EDF" w:rsidRPr="00A95581">
        <w:rPr>
          <w:rFonts w:ascii="Times New Roman" w:hAnsi="Times New Roman" w:cs="Times New Roman"/>
          <w:bCs/>
          <w:sz w:val="24"/>
          <w:szCs w:val="24"/>
        </w:rPr>
        <w:t>'</w:t>
      </w:r>
      <w:r w:rsidR="0076043C" w:rsidRPr="00A95581">
        <w:rPr>
          <w:rFonts w:ascii="Times New Roman" w:hAnsi="Times New Roman" w:cs="Times New Roman"/>
          <w:bCs/>
          <w:sz w:val="24"/>
          <w:szCs w:val="24"/>
        </w:rPr>
        <w:t>s</w:t>
      </w:r>
      <w:r w:rsidR="00BE0E11" w:rsidRPr="00A95581">
        <w:rPr>
          <w:rFonts w:ascii="Times New Roman" w:hAnsi="Times New Roman" w:cs="Times New Roman"/>
          <w:bCs/>
          <w:sz w:val="24"/>
          <w:szCs w:val="24"/>
        </w:rPr>
        <w:t xml:space="preserve"> performance</w:t>
      </w:r>
      <w:r w:rsidR="00A8154C" w:rsidRPr="00A95581">
        <w:rPr>
          <w:rFonts w:ascii="Times New Roman" w:hAnsi="Times New Roman" w:cs="Times New Roman"/>
          <w:bCs/>
          <w:sz w:val="24"/>
          <w:szCs w:val="24"/>
        </w:rPr>
        <w:t xml:space="preserve">. </w:t>
      </w:r>
      <w:r w:rsidR="0076043C" w:rsidRPr="00A95581">
        <w:rPr>
          <w:rFonts w:ascii="Times New Roman" w:hAnsi="Times New Roman" w:cs="Times New Roman"/>
          <w:bCs/>
          <w:sz w:val="24"/>
          <w:szCs w:val="24"/>
        </w:rPr>
        <w:t>Specifically, w</w:t>
      </w:r>
      <w:r w:rsidR="00C81620" w:rsidRPr="00A95581">
        <w:rPr>
          <w:rFonts w:ascii="Times New Roman" w:hAnsi="Times New Roman" w:cs="Times New Roman"/>
          <w:bCs/>
          <w:sz w:val="24"/>
          <w:szCs w:val="24"/>
        </w:rPr>
        <w:t>e use the two-period ahead</w:t>
      </w:r>
      <w:r w:rsidR="00EE4997" w:rsidRPr="00A95581">
        <w:rPr>
          <w:rFonts w:ascii="Times New Roman" w:hAnsi="Times New Roman" w:cs="Times New Roman"/>
          <w:bCs/>
          <w:sz w:val="24"/>
          <w:szCs w:val="24"/>
        </w:rPr>
        <w:t xml:space="preserve"> ROA as a</w:t>
      </w:r>
      <w:r w:rsidR="0076043C" w:rsidRPr="00A95581">
        <w:rPr>
          <w:rFonts w:ascii="Times New Roman" w:hAnsi="Times New Roman" w:cs="Times New Roman"/>
          <w:bCs/>
          <w:sz w:val="24"/>
          <w:szCs w:val="24"/>
        </w:rPr>
        <w:t>n alternative</w:t>
      </w:r>
      <w:r w:rsidR="00EE4997" w:rsidRPr="00A95581">
        <w:rPr>
          <w:rFonts w:ascii="Times New Roman" w:hAnsi="Times New Roman" w:cs="Times New Roman"/>
          <w:bCs/>
          <w:sz w:val="24"/>
          <w:szCs w:val="24"/>
        </w:rPr>
        <w:t xml:space="preserve"> </w:t>
      </w:r>
      <w:r w:rsidR="00F01F8B" w:rsidRPr="00A95581">
        <w:rPr>
          <w:rFonts w:ascii="Times New Roman" w:hAnsi="Times New Roman" w:cs="Times New Roman"/>
          <w:bCs/>
          <w:sz w:val="24"/>
          <w:szCs w:val="24"/>
        </w:rPr>
        <w:t>proxy</w:t>
      </w:r>
      <w:r w:rsidR="00EE4997" w:rsidRPr="00A95581">
        <w:rPr>
          <w:rFonts w:ascii="Times New Roman" w:hAnsi="Times New Roman" w:cs="Times New Roman"/>
          <w:bCs/>
          <w:sz w:val="24"/>
          <w:szCs w:val="24"/>
        </w:rPr>
        <w:t xml:space="preserve"> of</w:t>
      </w:r>
      <w:r w:rsidR="0076043C" w:rsidRPr="00A95581">
        <w:rPr>
          <w:rFonts w:ascii="Times New Roman" w:hAnsi="Times New Roman" w:cs="Times New Roman"/>
          <w:bCs/>
          <w:sz w:val="24"/>
          <w:szCs w:val="24"/>
        </w:rPr>
        <w:t xml:space="preserve"> future performance</w:t>
      </w:r>
      <w:r w:rsidR="00EE4997" w:rsidRPr="00A95581">
        <w:rPr>
          <w:rFonts w:ascii="Times New Roman" w:hAnsi="Times New Roman" w:cs="Times New Roman"/>
          <w:bCs/>
          <w:sz w:val="24"/>
          <w:szCs w:val="24"/>
        </w:rPr>
        <w:t xml:space="preserve">. </w:t>
      </w:r>
      <w:r w:rsidR="006F5375" w:rsidRPr="00A95581">
        <w:rPr>
          <w:rFonts w:ascii="Times New Roman" w:hAnsi="Times New Roman" w:cs="Times New Roman"/>
          <w:bCs/>
          <w:sz w:val="24"/>
          <w:szCs w:val="24"/>
        </w:rPr>
        <w:t xml:space="preserve">Using this forward measure of performance enables us to examine the </w:t>
      </w:r>
      <w:r w:rsidR="00CE64EC" w:rsidRPr="00A95581">
        <w:rPr>
          <w:rFonts w:ascii="Times New Roman" w:hAnsi="Times New Roman" w:cs="Times New Roman"/>
          <w:bCs/>
          <w:sz w:val="24"/>
          <w:szCs w:val="24"/>
        </w:rPr>
        <w:t>future</w:t>
      </w:r>
      <w:r w:rsidR="006F5375" w:rsidRPr="00A95581">
        <w:rPr>
          <w:rFonts w:ascii="Times New Roman" w:hAnsi="Times New Roman" w:cs="Times New Roman"/>
          <w:bCs/>
          <w:sz w:val="24"/>
          <w:szCs w:val="24"/>
        </w:rPr>
        <w:t xml:space="preserve"> effect of negative </w:t>
      </w:r>
      <w:r w:rsidR="0076043C" w:rsidRPr="00A95581">
        <w:rPr>
          <w:rFonts w:ascii="Times New Roman" w:hAnsi="Times New Roman" w:cs="Times New Roman"/>
          <w:bCs/>
          <w:sz w:val="24"/>
          <w:szCs w:val="24"/>
        </w:rPr>
        <w:t xml:space="preserve">narrative reporting </w:t>
      </w:r>
      <w:r w:rsidR="006F5375" w:rsidRPr="00A95581">
        <w:rPr>
          <w:rFonts w:ascii="Times New Roman" w:hAnsi="Times New Roman" w:cs="Times New Roman"/>
          <w:bCs/>
          <w:sz w:val="24"/>
          <w:szCs w:val="24"/>
        </w:rPr>
        <w:t xml:space="preserve">tone. </w:t>
      </w:r>
      <w:r w:rsidR="0076043C" w:rsidRPr="00A95581">
        <w:rPr>
          <w:rFonts w:ascii="Times New Roman" w:hAnsi="Times New Roman" w:cs="Times New Roman"/>
          <w:bCs/>
          <w:sz w:val="24"/>
          <w:szCs w:val="24"/>
        </w:rPr>
        <w:t xml:space="preserve">Columns (1)-(6) of </w:t>
      </w:r>
      <w:r w:rsidR="006D0ABA" w:rsidRPr="00A95581">
        <w:rPr>
          <w:rFonts w:ascii="Times New Roman" w:hAnsi="Times New Roman" w:cs="Times New Roman"/>
          <w:bCs/>
          <w:sz w:val="24"/>
          <w:szCs w:val="24"/>
        </w:rPr>
        <w:t>Table 8 show that corporate and executives</w:t>
      </w:r>
      <w:r w:rsidR="00F01F8B" w:rsidRPr="00A95581">
        <w:rPr>
          <w:rFonts w:ascii="Times New Roman" w:hAnsi="Times New Roman" w:cs="Times New Roman"/>
          <w:bCs/>
          <w:sz w:val="24"/>
          <w:szCs w:val="24"/>
        </w:rPr>
        <w:t>'</w:t>
      </w:r>
      <w:r w:rsidR="006D0ABA" w:rsidRPr="00A95581">
        <w:rPr>
          <w:rFonts w:ascii="Times New Roman" w:hAnsi="Times New Roman" w:cs="Times New Roman"/>
          <w:bCs/>
          <w:sz w:val="24"/>
          <w:szCs w:val="24"/>
        </w:rPr>
        <w:t xml:space="preserve"> </w:t>
      </w:r>
      <w:r w:rsidR="00F01F8B" w:rsidRPr="00A95581">
        <w:rPr>
          <w:rFonts w:ascii="Times New Roman" w:hAnsi="Times New Roman" w:cs="Times New Roman"/>
          <w:bCs/>
          <w:sz w:val="24"/>
          <w:szCs w:val="24"/>
        </w:rPr>
        <w:t xml:space="preserve">negative </w:t>
      </w:r>
      <w:r w:rsidR="006D0ABA" w:rsidRPr="00A95581">
        <w:rPr>
          <w:rFonts w:ascii="Times New Roman" w:hAnsi="Times New Roman" w:cs="Times New Roman"/>
          <w:bCs/>
          <w:sz w:val="24"/>
          <w:szCs w:val="24"/>
        </w:rPr>
        <w:t xml:space="preserve">tone are still negatively and significantly associated with </w:t>
      </w:r>
      <w:r w:rsidR="00CE64EC" w:rsidRPr="00A95581">
        <w:rPr>
          <w:rFonts w:ascii="Times New Roman" w:hAnsi="Times New Roman" w:cs="Times New Roman"/>
          <w:bCs/>
          <w:sz w:val="24"/>
          <w:szCs w:val="24"/>
        </w:rPr>
        <w:t>future</w:t>
      </w:r>
      <w:r w:rsidR="006D0ABA" w:rsidRPr="00A95581">
        <w:rPr>
          <w:rFonts w:ascii="Times New Roman" w:hAnsi="Times New Roman" w:cs="Times New Roman"/>
          <w:bCs/>
          <w:sz w:val="24"/>
          <w:szCs w:val="24"/>
        </w:rPr>
        <w:t xml:space="preserve"> performance, not only for the subsequent year but also for the year after. </w:t>
      </w:r>
      <w:r w:rsidR="00361A51" w:rsidRPr="00A95581">
        <w:rPr>
          <w:rFonts w:ascii="Times New Roman" w:hAnsi="Times New Roman" w:cs="Times New Roman"/>
          <w:bCs/>
          <w:sz w:val="24"/>
          <w:szCs w:val="24"/>
        </w:rPr>
        <w:t xml:space="preserve">These findings suggest that the impact of </w:t>
      </w:r>
      <w:r w:rsidR="001149C5" w:rsidRPr="00A95581">
        <w:rPr>
          <w:rFonts w:ascii="Times New Roman" w:hAnsi="Times New Roman" w:cs="Times New Roman"/>
          <w:bCs/>
          <w:sz w:val="24"/>
          <w:szCs w:val="24"/>
        </w:rPr>
        <w:t>negative</w:t>
      </w:r>
      <w:r w:rsidR="00361A51" w:rsidRPr="00A95581">
        <w:rPr>
          <w:rFonts w:ascii="Times New Roman" w:hAnsi="Times New Roman" w:cs="Times New Roman"/>
          <w:bCs/>
          <w:sz w:val="24"/>
          <w:szCs w:val="24"/>
        </w:rPr>
        <w:t xml:space="preserve"> </w:t>
      </w:r>
      <w:r w:rsidR="0076043C" w:rsidRPr="00A95581">
        <w:rPr>
          <w:rFonts w:ascii="Times New Roman" w:hAnsi="Times New Roman" w:cs="Times New Roman"/>
          <w:bCs/>
          <w:sz w:val="24"/>
          <w:szCs w:val="24"/>
        </w:rPr>
        <w:t xml:space="preserve">narrative reporting </w:t>
      </w:r>
      <w:r w:rsidR="00361A51" w:rsidRPr="00A95581">
        <w:rPr>
          <w:rFonts w:ascii="Times New Roman" w:hAnsi="Times New Roman" w:cs="Times New Roman"/>
          <w:bCs/>
          <w:sz w:val="24"/>
          <w:szCs w:val="24"/>
        </w:rPr>
        <w:t xml:space="preserve">tone we document is robust to using </w:t>
      </w:r>
      <w:r w:rsidR="0076043C" w:rsidRPr="00A95581">
        <w:rPr>
          <w:rFonts w:ascii="Times New Roman" w:hAnsi="Times New Roman" w:cs="Times New Roman"/>
          <w:bCs/>
          <w:sz w:val="24"/>
          <w:szCs w:val="24"/>
        </w:rPr>
        <w:t xml:space="preserve">alternative </w:t>
      </w:r>
      <w:r w:rsidR="00361A51" w:rsidRPr="00A95581">
        <w:rPr>
          <w:rFonts w:ascii="Times New Roman" w:hAnsi="Times New Roman" w:cs="Times New Roman"/>
          <w:bCs/>
          <w:sz w:val="24"/>
          <w:szCs w:val="24"/>
        </w:rPr>
        <w:t xml:space="preserve">forward measures of </w:t>
      </w:r>
      <w:r w:rsidR="0076043C" w:rsidRPr="00A95581">
        <w:rPr>
          <w:rFonts w:ascii="Times New Roman" w:hAnsi="Times New Roman" w:cs="Times New Roman"/>
          <w:bCs/>
          <w:sz w:val="24"/>
          <w:szCs w:val="24"/>
        </w:rPr>
        <w:t xml:space="preserve">a </w:t>
      </w:r>
      <w:r w:rsidR="00361A51" w:rsidRPr="00A95581">
        <w:rPr>
          <w:rFonts w:ascii="Times New Roman" w:hAnsi="Times New Roman" w:cs="Times New Roman"/>
          <w:bCs/>
          <w:sz w:val="24"/>
          <w:szCs w:val="24"/>
        </w:rPr>
        <w:t>firm</w:t>
      </w:r>
      <w:r w:rsidR="00682EDF" w:rsidRPr="00A95581">
        <w:rPr>
          <w:rFonts w:ascii="Times New Roman" w:hAnsi="Times New Roman" w:cs="Times New Roman"/>
          <w:bCs/>
          <w:sz w:val="24"/>
          <w:szCs w:val="24"/>
        </w:rPr>
        <w:t>'</w:t>
      </w:r>
      <w:r w:rsidR="0076043C" w:rsidRPr="00A95581">
        <w:rPr>
          <w:rFonts w:ascii="Times New Roman" w:hAnsi="Times New Roman" w:cs="Times New Roman"/>
          <w:bCs/>
          <w:sz w:val="24"/>
          <w:szCs w:val="24"/>
        </w:rPr>
        <w:t xml:space="preserve">s </w:t>
      </w:r>
      <w:r w:rsidR="00361A51" w:rsidRPr="00A95581">
        <w:rPr>
          <w:rFonts w:ascii="Times New Roman" w:hAnsi="Times New Roman" w:cs="Times New Roman"/>
          <w:bCs/>
          <w:sz w:val="24"/>
          <w:szCs w:val="24"/>
        </w:rPr>
        <w:t>performance</w:t>
      </w:r>
      <w:r w:rsidR="0076043C" w:rsidRPr="00A95581">
        <w:rPr>
          <w:rFonts w:ascii="Times New Roman" w:hAnsi="Times New Roman" w:cs="Times New Roman"/>
          <w:bCs/>
          <w:sz w:val="24"/>
          <w:szCs w:val="24"/>
        </w:rPr>
        <w:t xml:space="preserve">. More importantly, these additional analyses suggest that the nexus between future performance and narrative reporting tone </w:t>
      </w:r>
      <w:r w:rsidR="00361A51" w:rsidRPr="00A95581">
        <w:rPr>
          <w:rFonts w:ascii="Times New Roman" w:hAnsi="Times New Roman" w:cs="Times New Roman"/>
          <w:bCs/>
          <w:sz w:val="24"/>
          <w:szCs w:val="24"/>
        </w:rPr>
        <w:t xml:space="preserve">is not a short-run phenomenon but </w:t>
      </w:r>
      <w:r w:rsidR="00F01F8B" w:rsidRPr="00A95581">
        <w:rPr>
          <w:rFonts w:ascii="Times New Roman" w:hAnsi="Times New Roman" w:cs="Times New Roman"/>
          <w:bCs/>
          <w:sz w:val="24"/>
          <w:szCs w:val="24"/>
        </w:rPr>
        <w:t>instead</w:t>
      </w:r>
      <w:r w:rsidR="00361A51" w:rsidRPr="00A95581">
        <w:rPr>
          <w:rFonts w:ascii="Times New Roman" w:hAnsi="Times New Roman" w:cs="Times New Roman"/>
          <w:bCs/>
          <w:sz w:val="24"/>
          <w:szCs w:val="24"/>
        </w:rPr>
        <w:t xml:space="preserve"> persists in the long</w:t>
      </w:r>
      <w:r w:rsidR="00F01F8B" w:rsidRPr="00A95581">
        <w:rPr>
          <w:rFonts w:ascii="Times New Roman" w:hAnsi="Times New Roman" w:cs="Times New Roman"/>
          <w:bCs/>
          <w:sz w:val="24"/>
          <w:szCs w:val="24"/>
        </w:rPr>
        <w:t xml:space="preserve"> </w:t>
      </w:r>
      <w:r w:rsidR="00361A51" w:rsidRPr="00A95581">
        <w:rPr>
          <w:rFonts w:ascii="Times New Roman" w:hAnsi="Times New Roman" w:cs="Times New Roman"/>
          <w:bCs/>
          <w:sz w:val="24"/>
          <w:szCs w:val="24"/>
        </w:rPr>
        <w:t>run.</w:t>
      </w:r>
    </w:p>
    <w:p w14:paraId="16CDF9AF" w14:textId="77777777" w:rsidR="003F5C66" w:rsidRPr="00A95581" w:rsidRDefault="003F5C66" w:rsidP="002154A6">
      <w:pPr>
        <w:spacing w:after="0" w:line="360" w:lineRule="auto"/>
        <w:jc w:val="both"/>
        <w:rPr>
          <w:rFonts w:ascii="Times New Roman" w:hAnsi="Times New Roman" w:cs="Times New Roman"/>
          <w:bCs/>
          <w:sz w:val="24"/>
          <w:szCs w:val="24"/>
        </w:rPr>
      </w:pPr>
    </w:p>
    <w:p w14:paraId="76F06365" w14:textId="3C04BAE9" w:rsidR="003F5C66" w:rsidRPr="00A95581" w:rsidRDefault="003F5C66" w:rsidP="00F01F8B">
      <w:pPr>
        <w:spacing w:after="0" w:line="360" w:lineRule="auto"/>
        <w:ind w:left="360"/>
        <w:jc w:val="center"/>
        <w:rPr>
          <w:rFonts w:ascii="Times New Roman" w:hAnsi="Times New Roman" w:cs="Times New Roman"/>
          <w:b/>
          <w:sz w:val="24"/>
          <w:szCs w:val="24"/>
        </w:rPr>
      </w:pPr>
      <w:r w:rsidRPr="00A95581">
        <w:rPr>
          <w:rFonts w:ascii="Times New Roman" w:hAnsi="Times New Roman" w:cs="Times New Roman"/>
          <w:b/>
          <w:sz w:val="24"/>
          <w:szCs w:val="24"/>
        </w:rPr>
        <w:t xml:space="preserve">Insert Table 9 </w:t>
      </w:r>
      <w:proofErr w:type="gramStart"/>
      <w:r w:rsidRPr="00A95581">
        <w:rPr>
          <w:rFonts w:ascii="Times New Roman" w:hAnsi="Times New Roman" w:cs="Times New Roman"/>
          <w:b/>
          <w:sz w:val="24"/>
          <w:szCs w:val="24"/>
        </w:rPr>
        <w:t>here</w:t>
      </w:r>
      <w:proofErr w:type="gramEnd"/>
    </w:p>
    <w:p w14:paraId="1C834853" w14:textId="77777777" w:rsidR="00F01F8B" w:rsidRPr="00A95581" w:rsidRDefault="00F01F8B" w:rsidP="00F01F8B">
      <w:pPr>
        <w:spacing w:after="0" w:line="360" w:lineRule="auto"/>
        <w:ind w:left="360"/>
        <w:jc w:val="center"/>
        <w:rPr>
          <w:rFonts w:ascii="Times New Roman" w:hAnsi="Times New Roman" w:cs="Times New Roman"/>
          <w:b/>
          <w:sz w:val="24"/>
          <w:szCs w:val="24"/>
        </w:rPr>
      </w:pPr>
    </w:p>
    <w:p w14:paraId="4B6261D4" w14:textId="6C6E327F" w:rsidR="00090CF5" w:rsidRPr="00A95581" w:rsidRDefault="001149C5" w:rsidP="002154A6">
      <w:pPr>
        <w:spacing w:after="0" w:line="360" w:lineRule="auto"/>
        <w:jc w:val="both"/>
        <w:rPr>
          <w:rFonts w:ascii="Times New Roman" w:hAnsi="Times New Roman" w:cs="Times New Roman"/>
          <w:bCs/>
          <w:sz w:val="24"/>
          <w:szCs w:val="24"/>
        </w:rPr>
      </w:pPr>
      <w:r w:rsidRPr="00A95581">
        <w:rPr>
          <w:rFonts w:ascii="Times New Roman" w:hAnsi="Times New Roman" w:cs="Times New Roman"/>
          <w:bCs/>
          <w:sz w:val="24"/>
          <w:szCs w:val="24"/>
        </w:rPr>
        <w:t xml:space="preserve">Finally, </w:t>
      </w:r>
      <w:r w:rsidR="00090CF5" w:rsidRPr="00A95581">
        <w:rPr>
          <w:rFonts w:ascii="Times New Roman" w:hAnsi="Times New Roman" w:cs="Times New Roman"/>
          <w:bCs/>
          <w:sz w:val="24"/>
          <w:szCs w:val="24"/>
        </w:rPr>
        <w:t xml:space="preserve">we are cognisant that </w:t>
      </w:r>
      <w:r w:rsidR="00F01F8B" w:rsidRPr="00A95581">
        <w:rPr>
          <w:rFonts w:ascii="Times New Roman" w:hAnsi="Times New Roman" w:cs="Times New Roman"/>
          <w:bCs/>
          <w:sz w:val="24"/>
          <w:szCs w:val="24"/>
        </w:rPr>
        <w:t xml:space="preserve">our results might be sensitive to the choice of the estimation method. In addition, </w:t>
      </w:r>
      <w:r w:rsidR="00090CF5" w:rsidRPr="00A95581">
        <w:rPr>
          <w:rFonts w:ascii="Times New Roman" w:hAnsi="Times New Roman" w:cs="Times New Roman"/>
          <w:bCs/>
          <w:sz w:val="24"/>
          <w:szCs w:val="24"/>
        </w:rPr>
        <w:t xml:space="preserve">endogeneity problems relating to </w:t>
      </w:r>
      <w:r w:rsidR="00F01F8B" w:rsidRPr="00A95581">
        <w:rPr>
          <w:rFonts w:ascii="Times New Roman" w:hAnsi="Times New Roman" w:cs="Times New Roman"/>
          <w:bCs/>
          <w:sz w:val="24"/>
          <w:szCs w:val="24"/>
        </w:rPr>
        <w:t xml:space="preserve">the nexus between </w:t>
      </w:r>
      <w:r w:rsidR="00090CF5" w:rsidRPr="00A95581">
        <w:rPr>
          <w:rFonts w:ascii="Times New Roman" w:hAnsi="Times New Roman" w:cs="Times New Roman"/>
          <w:bCs/>
          <w:sz w:val="24"/>
          <w:szCs w:val="24"/>
        </w:rPr>
        <w:t xml:space="preserve">firm performance and </w:t>
      </w:r>
      <w:r w:rsidR="003C7A4A" w:rsidRPr="00A95581">
        <w:rPr>
          <w:rFonts w:ascii="Times New Roman" w:hAnsi="Times New Roman" w:cs="Times New Roman"/>
          <w:bCs/>
          <w:sz w:val="24"/>
          <w:szCs w:val="24"/>
        </w:rPr>
        <w:t>negative</w:t>
      </w:r>
      <w:r w:rsidR="003F5C66" w:rsidRPr="00A95581">
        <w:rPr>
          <w:rFonts w:ascii="Times New Roman" w:hAnsi="Times New Roman" w:cs="Times New Roman"/>
          <w:bCs/>
          <w:sz w:val="24"/>
          <w:szCs w:val="24"/>
        </w:rPr>
        <w:t xml:space="preserve"> narrative reporting</w:t>
      </w:r>
      <w:r w:rsidR="00090CF5" w:rsidRPr="00A95581">
        <w:rPr>
          <w:rFonts w:ascii="Times New Roman" w:hAnsi="Times New Roman" w:cs="Times New Roman"/>
          <w:bCs/>
          <w:sz w:val="24"/>
          <w:szCs w:val="24"/>
        </w:rPr>
        <w:t xml:space="preserve"> tone</w:t>
      </w:r>
      <w:r w:rsidR="00F01F8B" w:rsidRPr="00A95581">
        <w:rPr>
          <w:rFonts w:ascii="Times New Roman" w:hAnsi="Times New Roman" w:cs="Times New Roman"/>
          <w:bCs/>
          <w:sz w:val="24"/>
          <w:szCs w:val="24"/>
        </w:rPr>
        <w:t xml:space="preserve"> might bias our inferences</w:t>
      </w:r>
      <w:r w:rsidR="00090CF5" w:rsidRPr="00A95581">
        <w:rPr>
          <w:rFonts w:ascii="Times New Roman" w:hAnsi="Times New Roman" w:cs="Times New Roman"/>
          <w:bCs/>
          <w:sz w:val="24"/>
          <w:szCs w:val="24"/>
        </w:rPr>
        <w:t>. To address th</w:t>
      </w:r>
      <w:r w:rsidR="00F01F8B" w:rsidRPr="00A95581">
        <w:rPr>
          <w:rFonts w:ascii="Times New Roman" w:hAnsi="Times New Roman" w:cs="Times New Roman"/>
          <w:bCs/>
          <w:sz w:val="24"/>
          <w:szCs w:val="24"/>
        </w:rPr>
        <w:t>ese</w:t>
      </w:r>
      <w:r w:rsidR="00090CF5" w:rsidRPr="00A95581">
        <w:rPr>
          <w:rFonts w:ascii="Times New Roman" w:hAnsi="Times New Roman" w:cs="Times New Roman"/>
          <w:bCs/>
          <w:sz w:val="24"/>
          <w:szCs w:val="24"/>
        </w:rPr>
        <w:t xml:space="preserve"> concern</w:t>
      </w:r>
      <w:r w:rsidR="00F01F8B" w:rsidRPr="00A95581">
        <w:rPr>
          <w:rFonts w:ascii="Times New Roman" w:hAnsi="Times New Roman" w:cs="Times New Roman"/>
          <w:bCs/>
          <w:sz w:val="24"/>
          <w:szCs w:val="24"/>
        </w:rPr>
        <w:t>s</w:t>
      </w:r>
      <w:r w:rsidR="00090CF5" w:rsidRPr="00A95581">
        <w:rPr>
          <w:rFonts w:ascii="Times New Roman" w:hAnsi="Times New Roman" w:cs="Times New Roman"/>
          <w:bCs/>
          <w:sz w:val="24"/>
          <w:szCs w:val="24"/>
        </w:rPr>
        <w:t xml:space="preserve">, we use three </w:t>
      </w:r>
      <w:r w:rsidR="003F5C66" w:rsidRPr="00A95581">
        <w:rPr>
          <w:rFonts w:ascii="Times New Roman" w:hAnsi="Times New Roman" w:cs="Times New Roman"/>
          <w:bCs/>
          <w:sz w:val="24"/>
          <w:szCs w:val="24"/>
        </w:rPr>
        <w:t>alternative estimation techniques. Specifically, in Table 9</w:t>
      </w:r>
      <w:r w:rsidR="00F01F8B" w:rsidRPr="00A95581">
        <w:rPr>
          <w:rFonts w:ascii="Times New Roman" w:hAnsi="Times New Roman" w:cs="Times New Roman"/>
          <w:bCs/>
          <w:sz w:val="24"/>
          <w:szCs w:val="24"/>
        </w:rPr>
        <w:t>,</w:t>
      </w:r>
      <w:r w:rsidR="003F5C66" w:rsidRPr="00A95581">
        <w:rPr>
          <w:rFonts w:ascii="Times New Roman" w:hAnsi="Times New Roman" w:cs="Times New Roman"/>
          <w:bCs/>
          <w:sz w:val="24"/>
          <w:szCs w:val="24"/>
        </w:rPr>
        <w:t xml:space="preserve"> we re-estimate Equation (1) using </w:t>
      </w:r>
      <w:r w:rsidR="00090CF5" w:rsidRPr="00A95581">
        <w:rPr>
          <w:rFonts w:ascii="Times New Roman" w:hAnsi="Times New Roman" w:cs="Times New Roman"/>
          <w:bCs/>
          <w:sz w:val="24"/>
          <w:szCs w:val="24"/>
        </w:rPr>
        <w:t xml:space="preserve">the </w:t>
      </w:r>
      <w:proofErr w:type="spellStart"/>
      <w:r w:rsidR="00090CF5" w:rsidRPr="00A95581">
        <w:rPr>
          <w:rFonts w:ascii="Times New Roman" w:hAnsi="Times New Roman" w:cs="Times New Roman"/>
          <w:bCs/>
          <w:sz w:val="24"/>
          <w:szCs w:val="24"/>
        </w:rPr>
        <w:t>Fama</w:t>
      </w:r>
      <w:proofErr w:type="spellEnd"/>
      <w:r w:rsidR="00090CF5" w:rsidRPr="00A95581">
        <w:rPr>
          <w:rFonts w:ascii="Times New Roman" w:hAnsi="Times New Roman" w:cs="Times New Roman"/>
          <w:bCs/>
          <w:sz w:val="24"/>
          <w:szCs w:val="24"/>
        </w:rPr>
        <w:t xml:space="preserve"> </w:t>
      </w:r>
      <w:proofErr w:type="spellStart"/>
      <w:r w:rsidR="00090CF5" w:rsidRPr="00A95581">
        <w:rPr>
          <w:rFonts w:ascii="Times New Roman" w:hAnsi="Times New Roman" w:cs="Times New Roman"/>
          <w:bCs/>
          <w:sz w:val="24"/>
          <w:szCs w:val="24"/>
        </w:rPr>
        <w:t>Mcbeth</w:t>
      </w:r>
      <w:proofErr w:type="spellEnd"/>
      <w:r w:rsidR="00090CF5" w:rsidRPr="00A95581">
        <w:rPr>
          <w:rFonts w:ascii="Times New Roman" w:hAnsi="Times New Roman" w:cs="Times New Roman"/>
          <w:bCs/>
          <w:sz w:val="24"/>
          <w:szCs w:val="24"/>
        </w:rPr>
        <w:t xml:space="preserve"> regressions, two-stage least squares (2SLS) and instrumental variables-generalised method of moments (IV-GMM). For </w:t>
      </w:r>
      <w:proofErr w:type="gramStart"/>
      <w:r w:rsidR="00090CF5" w:rsidRPr="00A95581">
        <w:rPr>
          <w:rFonts w:ascii="Times New Roman" w:hAnsi="Times New Roman" w:cs="Times New Roman"/>
          <w:bCs/>
          <w:sz w:val="24"/>
          <w:szCs w:val="24"/>
        </w:rPr>
        <w:t>the  2</w:t>
      </w:r>
      <w:proofErr w:type="gramEnd"/>
      <w:r w:rsidR="00090CF5" w:rsidRPr="00A95581">
        <w:rPr>
          <w:rFonts w:ascii="Times New Roman" w:hAnsi="Times New Roman" w:cs="Times New Roman"/>
          <w:bCs/>
          <w:sz w:val="24"/>
          <w:szCs w:val="24"/>
        </w:rPr>
        <w:t xml:space="preserve">SLS and IV-GMM, we </w:t>
      </w:r>
      <w:r w:rsidR="00D915F3" w:rsidRPr="00A95581">
        <w:rPr>
          <w:rFonts w:ascii="Times New Roman" w:hAnsi="Times New Roman" w:cs="Times New Roman"/>
          <w:bCs/>
          <w:sz w:val="24"/>
          <w:szCs w:val="24"/>
        </w:rPr>
        <w:t xml:space="preserve">use </w:t>
      </w:r>
      <w:r w:rsidR="00090CF5" w:rsidRPr="00A95581">
        <w:rPr>
          <w:rFonts w:ascii="Times New Roman" w:hAnsi="Times New Roman" w:cs="Times New Roman"/>
          <w:bCs/>
          <w:sz w:val="24"/>
          <w:szCs w:val="24"/>
        </w:rPr>
        <w:t xml:space="preserve">the second and third lags of reporting tone as instruments. </w:t>
      </w:r>
      <w:r w:rsidR="00F01F8B" w:rsidRPr="00A95581">
        <w:rPr>
          <w:rFonts w:ascii="Times New Roman" w:hAnsi="Times New Roman" w:cs="Times New Roman"/>
          <w:bCs/>
          <w:sz w:val="24"/>
          <w:szCs w:val="24"/>
        </w:rPr>
        <w:t>In all our instrumental variable regressions, t</w:t>
      </w:r>
      <w:r w:rsidR="00090CF5" w:rsidRPr="00A95581">
        <w:rPr>
          <w:rFonts w:ascii="Times New Roman" w:hAnsi="Times New Roman" w:cs="Times New Roman"/>
          <w:bCs/>
          <w:sz w:val="24"/>
          <w:szCs w:val="24"/>
        </w:rPr>
        <w:t>he First-Stage F-Statistic is greater than 10, the rule thumb</w:t>
      </w:r>
      <w:r w:rsidR="00F01F8B" w:rsidRPr="00A95581">
        <w:rPr>
          <w:rFonts w:ascii="Times New Roman" w:hAnsi="Times New Roman" w:cs="Times New Roman"/>
          <w:bCs/>
          <w:sz w:val="24"/>
          <w:szCs w:val="24"/>
        </w:rPr>
        <w:t xml:space="preserve">, suggesting that </w:t>
      </w:r>
      <w:r w:rsidR="00090CF5" w:rsidRPr="00A95581">
        <w:rPr>
          <w:rFonts w:ascii="Times New Roman" w:hAnsi="Times New Roman" w:cs="Times New Roman"/>
          <w:bCs/>
          <w:sz w:val="24"/>
          <w:szCs w:val="24"/>
        </w:rPr>
        <w:t xml:space="preserve">our instruments are not weak. In addition, the First-Stage R-squared is high, indicating that our instruments have high </w:t>
      </w:r>
      <w:r w:rsidR="003F5C66" w:rsidRPr="00A95581">
        <w:rPr>
          <w:rFonts w:ascii="Times New Roman" w:hAnsi="Times New Roman" w:cs="Times New Roman"/>
          <w:bCs/>
          <w:sz w:val="24"/>
          <w:szCs w:val="24"/>
        </w:rPr>
        <w:t>predictive</w:t>
      </w:r>
      <w:r w:rsidR="00090CF5" w:rsidRPr="00A95581">
        <w:rPr>
          <w:rFonts w:ascii="Times New Roman" w:hAnsi="Times New Roman" w:cs="Times New Roman"/>
          <w:bCs/>
          <w:sz w:val="24"/>
          <w:szCs w:val="24"/>
        </w:rPr>
        <w:t xml:space="preserve"> power for the potentially endogenous reporting tone.</w:t>
      </w:r>
      <w:r w:rsidR="00B724A2" w:rsidRPr="00A95581">
        <w:rPr>
          <w:rFonts w:ascii="Times New Roman" w:hAnsi="Times New Roman" w:cs="Times New Roman"/>
          <w:bCs/>
          <w:sz w:val="24"/>
          <w:szCs w:val="24"/>
        </w:rPr>
        <w:t xml:space="preserve"> </w:t>
      </w:r>
      <w:r w:rsidR="00F01F8B" w:rsidRPr="00A95581">
        <w:rPr>
          <w:rFonts w:ascii="Times New Roman" w:hAnsi="Times New Roman" w:cs="Times New Roman"/>
          <w:bCs/>
          <w:sz w:val="24"/>
          <w:szCs w:val="24"/>
        </w:rPr>
        <w:t>Finally, c</w:t>
      </w:r>
      <w:r w:rsidR="003F5C66" w:rsidRPr="00A95581">
        <w:rPr>
          <w:rFonts w:ascii="Times New Roman" w:hAnsi="Times New Roman" w:cs="Times New Roman"/>
          <w:bCs/>
          <w:sz w:val="24"/>
          <w:szCs w:val="24"/>
        </w:rPr>
        <w:t xml:space="preserve">olumns (1)-(6) of </w:t>
      </w:r>
      <w:r w:rsidR="00090CF5" w:rsidRPr="00A95581">
        <w:rPr>
          <w:rFonts w:ascii="Times New Roman" w:hAnsi="Times New Roman" w:cs="Times New Roman"/>
          <w:bCs/>
          <w:sz w:val="24"/>
          <w:szCs w:val="24"/>
        </w:rPr>
        <w:t>Table</w:t>
      </w:r>
      <w:r w:rsidR="00B724A2" w:rsidRPr="00A95581">
        <w:rPr>
          <w:rFonts w:ascii="Times New Roman" w:hAnsi="Times New Roman" w:cs="Times New Roman"/>
          <w:bCs/>
          <w:sz w:val="24"/>
          <w:szCs w:val="24"/>
        </w:rPr>
        <w:t xml:space="preserve"> </w:t>
      </w:r>
      <w:r w:rsidR="00741B80" w:rsidRPr="00A95581">
        <w:rPr>
          <w:rFonts w:ascii="Times New Roman" w:hAnsi="Times New Roman" w:cs="Times New Roman"/>
          <w:bCs/>
          <w:sz w:val="24"/>
          <w:szCs w:val="24"/>
        </w:rPr>
        <w:t>9</w:t>
      </w:r>
      <w:r w:rsidR="00090CF5" w:rsidRPr="00A95581">
        <w:rPr>
          <w:rFonts w:ascii="Times New Roman" w:hAnsi="Times New Roman" w:cs="Times New Roman"/>
          <w:bCs/>
          <w:sz w:val="24"/>
          <w:szCs w:val="24"/>
        </w:rPr>
        <w:t xml:space="preserve"> consistently show a significant negative </w:t>
      </w:r>
      <w:r w:rsidR="003F5C66" w:rsidRPr="00A95581">
        <w:rPr>
          <w:rFonts w:ascii="Times New Roman" w:hAnsi="Times New Roman" w:cs="Times New Roman"/>
          <w:bCs/>
          <w:sz w:val="24"/>
          <w:szCs w:val="24"/>
        </w:rPr>
        <w:t>coefficient</w:t>
      </w:r>
      <w:r w:rsidR="00090CF5" w:rsidRPr="00A95581">
        <w:rPr>
          <w:rFonts w:ascii="Times New Roman" w:hAnsi="Times New Roman" w:cs="Times New Roman"/>
          <w:bCs/>
          <w:sz w:val="24"/>
          <w:szCs w:val="24"/>
        </w:rPr>
        <w:t xml:space="preserve"> of </w:t>
      </w:r>
      <w:r w:rsidR="00741B80" w:rsidRPr="00A95581">
        <w:rPr>
          <w:rFonts w:ascii="Times New Roman" w:hAnsi="Times New Roman" w:cs="Times New Roman"/>
          <w:bCs/>
          <w:sz w:val="24"/>
          <w:szCs w:val="24"/>
        </w:rPr>
        <w:t>negative</w:t>
      </w:r>
      <w:r w:rsidR="00090CF5" w:rsidRPr="00A95581">
        <w:rPr>
          <w:rFonts w:ascii="Times New Roman" w:hAnsi="Times New Roman" w:cs="Times New Roman"/>
          <w:bCs/>
          <w:sz w:val="24"/>
          <w:szCs w:val="24"/>
        </w:rPr>
        <w:t xml:space="preserve"> tone on </w:t>
      </w:r>
      <w:r w:rsidR="00B724A2" w:rsidRPr="00A95581">
        <w:rPr>
          <w:rFonts w:ascii="Times New Roman" w:hAnsi="Times New Roman" w:cs="Times New Roman"/>
          <w:bCs/>
          <w:sz w:val="24"/>
          <w:szCs w:val="24"/>
        </w:rPr>
        <w:t xml:space="preserve">future </w:t>
      </w:r>
      <w:r w:rsidR="00090CF5" w:rsidRPr="00A95581">
        <w:rPr>
          <w:rFonts w:ascii="Times New Roman" w:hAnsi="Times New Roman" w:cs="Times New Roman"/>
          <w:bCs/>
          <w:sz w:val="24"/>
          <w:szCs w:val="24"/>
        </w:rPr>
        <w:t xml:space="preserve">performance. </w:t>
      </w:r>
      <w:r w:rsidR="00F01F8B" w:rsidRPr="00A95581">
        <w:rPr>
          <w:rFonts w:ascii="Times New Roman" w:hAnsi="Times New Roman" w:cs="Times New Roman"/>
          <w:bCs/>
          <w:sz w:val="24"/>
          <w:szCs w:val="24"/>
        </w:rPr>
        <w:t xml:space="preserve">Taken together, our additional tests </w:t>
      </w:r>
      <w:r w:rsidR="00090CF5" w:rsidRPr="00A95581">
        <w:rPr>
          <w:rFonts w:ascii="Times New Roman" w:hAnsi="Times New Roman" w:cs="Times New Roman"/>
          <w:bCs/>
          <w:sz w:val="24"/>
          <w:szCs w:val="24"/>
        </w:rPr>
        <w:t xml:space="preserve">suggest that our results are robust to </w:t>
      </w:r>
      <w:r w:rsidR="00F01F8B" w:rsidRPr="00A95581">
        <w:rPr>
          <w:rFonts w:ascii="Times New Roman" w:hAnsi="Times New Roman" w:cs="Times New Roman"/>
          <w:bCs/>
          <w:sz w:val="24"/>
          <w:szCs w:val="24"/>
        </w:rPr>
        <w:t xml:space="preserve">endogeneity problems and to using </w:t>
      </w:r>
      <w:r w:rsidR="00090CF5" w:rsidRPr="00A95581">
        <w:rPr>
          <w:rFonts w:ascii="Times New Roman" w:hAnsi="Times New Roman" w:cs="Times New Roman"/>
          <w:bCs/>
          <w:sz w:val="24"/>
          <w:szCs w:val="24"/>
        </w:rPr>
        <w:t xml:space="preserve">alternative estimation techniques and proxies of </w:t>
      </w:r>
      <w:r w:rsidR="003F5C66" w:rsidRPr="00A95581">
        <w:rPr>
          <w:rFonts w:ascii="Times New Roman" w:hAnsi="Times New Roman" w:cs="Times New Roman"/>
          <w:bCs/>
          <w:sz w:val="24"/>
          <w:szCs w:val="24"/>
        </w:rPr>
        <w:t>narrative reporting</w:t>
      </w:r>
      <w:r w:rsidR="00090CF5" w:rsidRPr="00A95581">
        <w:rPr>
          <w:rFonts w:ascii="Times New Roman" w:hAnsi="Times New Roman" w:cs="Times New Roman"/>
          <w:bCs/>
          <w:sz w:val="24"/>
          <w:szCs w:val="24"/>
        </w:rPr>
        <w:t xml:space="preserve"> tone. </w:t>
      </w:r>
    </w:p>
    <w:p w14:paraId="1D8DF195" w14:textId="77777777" w:rsidR="003F5C66" w:rsidRPr="00A95581" w:rsidRDefault="003F5C66" w:rsidP="002154A6">
      <w:pPr>
        <w:spacing w:after="0" w:line="360" w:lineRule="auto"/>
        <w:jc w:val="both"/>
        <w:rPr>
          <w:rFonts w:ascii="Times New Roman" w:hAnsi="Times New Roman" w:cs="Times New Roman"/>
          <w:bCs/>
          <w:sz w:val="24"/>
          <w:szCs w:val="24"/>
        </w:rPr>
      </w:pPr>
    </w:p>
    <w:p w14:paraId="1C76207F" w14:textId="0725F23A" w:rsidR="00C01CE8" w:rsidRPr="00A95581" w:rsidRDefault="003C0049" w:rsidP="007C37BE">
      <w:pPr>
        <w:pStyle w:val="ListParagraph"/>
        <w:numPr>
          <w:ilvl w:val="0"/>
          <w:numId w:val="8"/>
        </w:numPr>
        <w:spacing w:after="0" w:line="360" w:lineRule="auto"/>
        <w:jc w:val="both"/>
        <w:rPr>
          <w:rFonts w:ascii="Times New Roman" w:hAnsi="Times New Roman" w:cs="Times New Roman"/>
          <w:b/>
          <w:sz w:val="24"/>
          <w:szCs w:val="24"/>
        </w:rPr>
      </w:pPr>
      <w:r w:rsidRPr="00A95581">
        <w:rPr>
          <w:rFonts w:ascii="Times New Roman" w:hAnsi="Times New Roman" w:cs="Times New Roman"/>
          <w:b/>
          <w:sz w:val="24"/>
          <w:szCs w:val="24"/>
        </w:rPr>
        <w:t>C</w:t>
      </w:r>
      <w:r w:rsidR="00C01CE8" w:rsidRPr="00A95581">
        <w:rPr>
          <w:rFonts w:ascii="Times New Roman" w:hAnsi="Times New Roman" w:cs="Times New Roman"/>
          <w:b/>
          <w:bCs/>
          <w:sz w:val="24"/>
          <w:szCs w:val="24"/>
        </w:rPr>
        <w:t xml:space="preserve">onclusion </w:t>
      </w:r>
    </w:p>
    <w:p w14:paraId="75FC101D" w14:textId="0A49C706" w:rsidR="0076043C" w:rsidRPr="00A95581" w:rsidRDefault="00C01CE8" w:rsidP="002154A6">
      <w:pPr>
        <w:spacing w:after="0" w:line="360" w:lineRule="auto"/>
        <w:jc w:val="both"/>
        <w:rPr>
          <w:rFonts w:ascii="Times New Roman" w:hAnsi="Times New Roman" w:cs="Times New Roman"/>
          <w:bCs/>
          <w:sz w:val="24"/>
          <w:szCs w:val="24"/>
        </w:rPr>
      </w:pPr>
      <w:r w:rsidRPr="00A95581">
        <w:rPr>
          <w:rFonts w:ascii="Times New Roman" w:hAnsi="Times New Roman" w:cs="Times New Roman"/>
          <w:bCs/>
          <w:sz w:val="24"/>
          <w:szCs w:val="24"/>
        </w:rPr>
        <w:t>Th</w:t>
      </w:r>
      <w:r w:rsidR="00A3039F" w:rsidRPr="00A95581">
        <w:rPr>
          <w:rFonts w:ascii="Times New Roman" w:hAnsi="Times New Roman" w:cs="Times New Roman"/>
          <w:bCs/>
          <w:sz w:val="24"/>
          <w:szCs w:val="24"/>
        </w:rPr>
        <w:t xml:space="preserve">is study </w:t>
      </w:r>
      <w:r w:rsidRPr="00A95581">
        <w:rPr>
          <w:rFonts w:ascii="Times New Roman" w:hAnsi="Times New Roman" w:cs="Times New Roman"/>
          <w:bCs/>
          <w:sz w:val="24"/>
          <w:szCs w:val="24"/>
        </w:rPr>
        <w:t>examine</w:t>
      </w:r>
      <w:r w:rsidR="00A3039F" w:rsidRPr="00A95581">
        <w:rPr>
          <w:rFonts w:ascii="Times New Roman" w:hAnsi="Times New Roman" w:cs="Times New Roman"/>
          <w:bCs/>
          <w:sz w:val="24"/>
          <w:szCs w:val="24"/>
        </w:rPr>
        <w:t>s</w:t>
      </w:r>
      <w:r w:rsidRPr="00A95581">
        <w:rPr>
          <w:rFonts w:ascii="Times New Roman" w:hAnsi="Times New Roman" w:cs="Times New Roman"/>
          <w:bCs/>
          <w:sz w:val="24"/>
          <w:szCs w:val="24"/>
        </w:rPr>
        <w:t xml:space="preserve"> </w:t>
      </w:r>
      <w:r w:rsidR="00552888" w:rsidRPr="00A95581">
        <w:rPr>
          <w:rFonts w:ascii="Times New Roman" w:hAnsi="Times New Roman" w:cs="Times New Roman"/>
          <w:bCs/>
          <w:sz w:val="24"/>
          <w:szCs w:val="24"/>
        </w:rPr>
        <w:t xml:space="preserve">the association between negative tone and </w:t>
      </w:r>
      <w:r w:rsidR="002154A6" w:rsidRPr="00A95581">
        <w:rPr>
          <w:rFonts w:ascii="Times New Roman" w:hAnsi="Times New Roman" w:cs="Times New Roman"/>
          <w:bCs/>
          <w:sz w:val="24"/>
          <w:szCs w:val="24"/>
        </w:rPr>
        <w:t xml:space="preserve">a </w:t>
      </w:r>
      <w:r w:rsidR="00552888" w:rsidRPr="00A95581">
        <w:rPr>
          <w:rFonts w:ascii="Times New Roman" w:hAnsi="Times New Roman" w:cs="Times New Roman"/>
          <w:bCs/>
          <w:sz w:val="24"/>
          <w:szCs w:val="24"/>
        </w:rPr>
        <w:t>firm</w:t>
      </w:r>
      <w:r w:rsidR="00AD7D2E" w:rsidRPr="00A95581">
        <w:rPr>
          <w:rFonts w:ascii="Times New Roman" w:hAnsi="Times New Roman" w:cs="Times New Roman"/>
          <w:bCs/>
          <w:sz w:val="24"/>
          <w:szCs w:val="24"/>
        </w:rPr>
        <w:t>s’</w:t>
      </w:r>
      <w:r w:rsidR="00552888" w:rsidRPr="00A95581">
        <w:rPr>
          <w:rFonts w:ascii="Times New Roman" w:hAnsi="Times New Roman" w:cs="Times New Roman"/>
          <w:bCs/>
          <w:sz w:val="24"/>
          <w:szCs w:val="24"/>
        </w:rPr>
        <w:t xml:space="preserve"> future performance in the UK</w:t>
      </w:r>
      <w:r w:rsidR="002154A6" w:rsidRPr="00A95581">
        <w:rPr>
          <w:rFonts w:ascii="Times New Roman" w:hAnsi="Times New Roman" w:cs="Times New Roman"/>
          <w:bCs/>
          <w:sz w:val="24"/>
          <w:szCs w:val="24"/>
        </w:rPr>
        <w:t xml:space="preserve">. In addition, the study explores </w:t>
      </w:r>
      <w:r w:rsidR="00552888" w:rsidRPr="00A95581">
        <w:rPr>
          <w:rFonts w:ascii="Times New Roman" w:hAnsi="Times New Roman" w:cs="Times New Roman"/>
          <w:bCs/>
          <w:sz w:val="24"/>
          <w:szCs w:val="24"/>
        </w:rPr>
        <w:t xml:space="preserve">which part of the annual report </w:t>
      </w:r>
      <w:r w:rsidR="002154A6" w:rsidRPr="00A95581">
        <w:rPr>
          <w:rFonts w:ascii="Times New Roman" w:hAnsi="Times New Roman" w:cs="Times New Roman"/>
          <w:bCs/>
          <w:sz w:val="24"/>
          <w:szCs w:val="24"/>
        </w:rPr>
        <w:t>(executives vs governance section) contains NDT that is most associated with future performance</w:t>
      </w:r>
      <w:r w:rsidRPr="00A95581">
        <w:rPr>
          <w:rFonts w:ascii="Times New Roman" w:hAnsi="Times New Roman" w:cs="Times New Roman"/>
          <w:bCs/>
          <w:sz w:val="24"/>
          <w:szCs w:val="24"/>
        </w:rPr>
        <w:t>. While prior studies</w:t>
      </w:r>
      <w:r w:rsidR="00623EA1" w:rsidRPr="00A95581">
        <w:rPr>
          <w:rFonts w:ascii="Times New Roman" w:hAnsi="Times New Roman" w:cs="Times New Roman"/>
          <w:bCs/>
          <w:sz w:val="24"/>
          <w:szCs w:val="24"/>
        </w:rPr>
        <w:t xml:space="preserve"> claim that just positivity has the power to affect </w:t>
      </w:r>
      <w:r w:rsidR="002154A6" w:rsidRPr="00A95581">
        <w:rPr>
          <w:rFonts w:ascii="Times New Roman" w:hAnsi="Times New Roman" w:cs="Times New Roman"/>
          <w:bCs/>
          <w:sz w:val="24"/>
          <w:szCs w:val="24"/>
        </w:rPr>
        <w:t xml:space="preserve">a </w:t>
      </w:r>
      <w:r w:rsidR="00450F18" w:rsidRPr="00A95581">
        <w:rPr>
          <w:rFonts w:ascii="Times New Roman" w:hAnsi="Times New Roman" w:cs="Times New Roman"/>
          <w:bCs/>
          <w:sz w:val="24"/>
          <w:szCs w:val="24"/>
        </w:rPr>
        <w:t>firm'</w:t>
      </w:r>
      <w:r w:rsidR="002154A6" w:rsidRPr="00A95581">
        <w:rPr>
          <w:rFonts w:ascii="Times New Roman" w:hAnsi="Times New Roman" w:cs="Times New Roman"/>
          <w:bCs/>
          <w:sz w:val="24"/>
          <w:szCs w:val="24"/>
        </w:rPr>
        <w:t>s</w:t>
      </w:r>
      <w:r w:rsidR="00450F18" w:rsidRPr="00A95581">
        <w:rPr>
          <w:rFonts w:ascii="Times New Roman" w:hAnsi="Times New Roman" w:cs="Times New Roman"/>
          <w:bCs/>
          <w:sz w:val="24"/>
          <w:szCs w:val="24"/>
        </w:rPr>
        <w:t xml:space="preserve"> </w:t>
      </w:r>
      <w:r w:rsidR="00623EA1" w:rsidRPr="00A95581">
        <w:rPr>
          <w:rFonts w:ascii="Times New Roman" w:hAnsi="Times New Roman" w:cs="Times New Roman"/>
          <w:bCs/>
          <w:sz w:val="24"/>
          <w:szCs w:val="24"/>
        </w:rPr>
        <w:t xml:space="preserve">outcomes, we </w:t>
      </w:r>
      <w:r w:rsidR="002154A6" w:rsidRPr="00A95581">
        <w:rPr>
          <w:rFonts w:ascii="Times New Roman" w:hAnsi="Times New Roman" w:cs="Times New Roman"/>
          <w:bCs/>
          <w:sz w:val="24"/>
          <w:szCs w:val="24"/>
        </w:rPr>
        <w:t xml:space="preserve">contend </w:t>
      </w:r>
      <w:r w:rsidR="00623EA1" w:rsidRPr="00A95581">
        <w:rPr>
          <w:rFonts w:ascii="Times New Roman" w:hAnsi="Times New Roman" w:cs="Times New Roman"/>
          <w:bCs/>
          <w:sz w:val="24"/>
          <w:szCs w:val="24"/>
        </w:rPr>
        <w:t xml:space="preserve">that negative statements </w:t>
      </w:r>
      <w:r w:rsidR="002154A6" w:rsidRPr="00A95581">
        <w:rPr>
          <w:rFonts w:ascii="Times New Roman" w:hAnsi="Times New Roman" w:cs="Times New Roman"/>
          <w:bCs/>
          <w:sz w:val="24"/>
          <w:szCs w:val="24"/>
        </w:rPr>
        <w:t xml:space="preserve">also </w:t>
      </w:r>
      <w:r w:rsidR="00623EA1" w:rsidRPr="00A95581">
        <w:rPr>
          <w:rFonts w:ascii="Times New Roman" w:hAnsi="Times New Roman" w:cs="Times New Roman"/>
          <w:bCs/>
          <w:sz w:val="24"/>
          <w:szCs w:val="24"/>
        </w:rPr>
        <w:t>provide important information</w:t>
      </w:r>
      <w:r w:rsidR="002154A6" w:rsidRPr="00A95581">
        <w:rPr>
          <w:rFonts w:ascii="Times New Roman" w:hAnsi="Times New Roman" w:cs="Times New Roman"/>
          <w:bCs/>
          <w:sz w:val="24"/>
          <w:szCs w:val="24"/>
        </w:rPr>
        <w:t xml:space="preserve"> about the prospects of the firm</w:t>
      </w:r>
      <w:r w:rsidR="00623EA1" w:rsidRPr="00A95581">
        <w:rPr>
          <w:rFonts w:ascii="Times New Roman" w:hAnsi="Times New Roman" w:cs="Times New Roman"/>
          <w:bCs/>
          <w:sz w:val="24"/>
          <w:szCs w:val="24"/>
        </w:rPr>
        <w:t>.</w:t>
      </w:r>
      <w:r w:rsidR="002154A6" w:rsidRPr="00A95581">
        <w:rPr>
          <w:rFonts w:ascii="Times New Roman" w:hAnsi="Times New Roman" w:cs="Times New Roman"/>
          <w:bCs/>
          <w:sz w:val="24"/>
          <w:szCs w:val="24"/>
        </w:rPr>
        <w:t xml:space="preserve"> U</w:t>
      </w:r>
      <w:r w:rsidR="00623EA1" w:rsidRPr="00A95581">
        <w:rPr>
          <w:rFonts w:ascii="Times New Roman" w:hAnsi="Times New Roman" w:cs="Times New Roman"/>
          <w:bCs/>
          <w:sz w:val="24"/>
          <w:szCs w:val="24"/>
        </w:rPr>
        <w:t xml:space="preserve">sing </w:t>
      </w:r>
      <w:r w:rsidR="00057AD3" w:rsidRPr="00A95581">
        <w:rPr>
          <w:rFonts w:ascii="Times New Roman" w:hAnsi="Times New Roman" w:cs="Times New Roman"/>
          <w:bCs/>
          <w:sz w:val="24"/>
          <w:szCs w:val="24"/>
        </w:rPr>
        <w:t>LM</w:t>
      </w:r>
      <w:r w:rsidR="002154A6" w:rsidRPr="00A95581">
        <w:rPr>
          <w:rFonts w:ascii="Times New Roman" w:hAnsi="Times New Roman" w:cs="Times New Roman"/>
          <w:bCs/>
          <w:sz w:val="24"/>
          <w:szCs w:val="24"/>
        </w:rPr>
        <w:t>'s textual-based</w:t>
      </w:r>
      <w:r w:rsidR="00623EA1" w:rsidRPr="00A95581">
        <w:rPr>
          <w:rFonts w:ascii="Times New Roman" w:hAnsi="Times New Roman" w:cs="Times New Roman"/>
          <w:bCs/>
          <w:sz w:val="24"/>
          <w:szCs w:val="24"/>
        </w:rPr>
        <w:t xml:space="preserve"> dictionary to measure the </w:t>
      </w:r>
      <w:r w:rsidR="002154A6" w:rsidRPr="00A95581">
        <w:rPr>
          <w:rFonts w:ascii="Times New Roman" w:hAnsi="Times New Roman" w:cs="Times New Roman"/>
          <w:bCs/>
          <w:sz w:val="24"/>
          <w:szCs w:val="24"/>
        </w:rPr>
        <w:t>NDT</w:t>
      </w:r>
      <w:r w:rsidR="00623EA1" w:rsidRPr="00A95581">
        <w:rPr>
          <w:rFonts w:ascii="Times New Roman" w:hAnsi="Times New Roman" w:cs="Times New Roman"/>
          <w:bCs/>
          <w:sz w:val="24"/>
          <w:szCs w:val="24"/>
        </w:rPr>
        <w:t xml:space="preserve"> in the UK annual report</w:t>
      </w:r>
      <w:r w:rsidR="002154A6" w:rsidRPr="00A95581">
        <w:rPr>
          <w:rFonts w:ascii="Times New Roman" w:hAnsi="Times New Roman" w:cs="Times New Roman"/>
          <w:bCs/>
          <w:sz w:val="24"/>
          <w:szCs w:val="24"/>
        </w:rPr>
        <w:t xml:space="preserve">s, we find </w:t>
      </w:r>
      <w:r w:rsidR="00623EA1" w:rsidRPr="00A95581">
        <w:rPr>
          <w:rFonts w:ascii="Times New Roman" w:hAnsi="Times New Roman" w:cs="Times New Roman"/>
          <w:bCs/>
          <w:sz w:val="24"/>
          <w:szCs w:val="24"/>
        </w:rPr>
        <w:t xml:space="preserve">that </w:t>
      </w:r>
      <w:r w:rsidR="004A5029" w:rsidRPr="00A95581">
        <w:rPr>
          <w:rFonts w:ascii="Times New Roman" w:hAnsi="Times New Roman" w:cs="Times New Roman"/>
          <w:bCs/>
          <w:sz w:val="24"/>
          <w:szCs w:val="24"/>
        </w:rPr>
        <w:t>negative tone</w:t>
      </w:r>
      <w:r w:rsidR="00623EA1" w:rsidRPr="00A95581">
        <w:rPr>
          <w:rFonts w:ascii="Times New Roman" w:hAnsi="Times New Roman" w:cs="Times New Roman"/>
          <w:bCs/>
          <w:sz w:val="24"/>
          <w:szCs w:val="24"/>
        </w:rPr>
        <w:t xml:space="preserve"> is significantly</w:t>
      </w:r>
      <w:r w:rsidR="002154A6" w:rsidRPr="00A95581">
        <w:rPr>
          <w:rFonts w:ascii="Times New Roman" w:hAnsi="Times New Roman" w:cs="Times New Roman"/>
          <w:bCs/>
          <w:sz w:val="24"/>
          <w:szCs w:val="24"/>
        </w:rPr>
        <w:t xml:space="preserve"> </w:t>
      </w:r>
      <w:r w:rsidR="00623EA1" w:rsidRPr="00A95581">
        <w:rPr>
          <w:rFonts w:ascii="Times New Roman" w:hAnsi="Times New Roman" w:cs="Times New Roman"/>
          <w:bCs/>
          <w:sz w:val="24"/>
          <w:szCs w:val="24"/>
        </w:rPr>
        <w:t xml:space="preserve">negatively associated with </w:t>
      </w:r>
      <w:r w:rsidR="002154A6" w:rsidRPr="00A95581">
        <w:rPr>
          <w:rFonts w:ascii="Times New Roman" w:hAnsi="Times New Roman" w:cs="Times New Roman"/>
          <w:bCs/>
          <w:sz w:val="24"/>
          <w:szCs w:val="24"/>
        </w:rPr>
        <w:t xml:space="preserve">a </w:t>
      </w:r>
      <w:r w:rsidR="00450F18" w:rsidRPr="00A95581">
        <w:rPr>
          <w:rFonts w:ascii="Times New Roman" w:hAnsi="Times New Roman" w:cs="Times New Roman"/>
          <w:bCs/>
          <w:sz w:val="24"/>
          <w:szCs w:val="24"/>
        </w:rPr>
        <w:t>firm'</w:t>
      </w:r>
      <w:r w:rsidR="002154A6" w:rsidRPr="00A95581">
        <w:rPr>
          <w:rFonts w:ascii="Times New Roman" w:hAnsi="Times New Roman" w:cs="Times New Roman"/>
          <w:bCs/>
          <w:sz w:val="24"/>
          <w:szCs w:val="24"/>
        </w:rPr>
        <w:t>s</w:t>
      </w:r>
      <w:r w:rsidR="00450F18" w:rsidRPr="00A95581">
        <w:rPr>
          <w:rFonts w:ascii="Times New Roman" w:hAnsi="Times New Roman" w:cs="Times New Roman"/>
          <w:bCs/>
          <w:sz w:val="24"/>
          <w:szCs w:val="24"/>
        </w:rPr>
        <w:t xml:space="preserve"> </w:t>
      </w:r>
      <w:r w:rsidR="00623EA1" w:rsidRPr="00A95581">
        <w:rPr>
          <w:rFonts w:ascii="Times New Roman" w:hAnsi="Times New Roman" w:cs="Times New Roman"/>
          <w:bCs/>
          <w:sz w:val="24"/>
          <w:szCs w:val="24"/>
        </w:rPr>
        <w:t>future performance</w:t>
      </w:r>
      <w:r w:rsidR="002154A6" w:rsidRPr="00A95581">
        <w:rPr>
          <w:rFonts w:ascii="Times New Roman" w:hAnsi="Times New Roman" w:cs="Times New Roman"/>
          <w:bCs/>
          <w:sz w:val="24"/>
          <w:szCs w:val="24"/>
        </w:rPr>
        <w:t>. The novel finding</w:t>
      </w:r>
      <w:r w:rsidR="00623EA1" w:rsidRPr="00A95581">
        <w:rPr>
          <w:rFonts w:ascii="Times New Roman" w:hAnsi="Times New Roman" w:cs="Times New Roman"/>
          <w:bCs/>
          <w:sz w:val="24"/>
          <w:szCs w:val="24"/>
        </w:rPr>
        <w:t xml:space="preserve"> indicat</w:t>
      </w:r>
      <w:r w:rsidR="002154A6" w:rsidRPr="00A95581">
        <w:rPr>
          <w:rFonts w:ascii="Times New Roman" w:hAnsi="Times New Roman" w:cs="Times New Roman"/>
          <w:bCs/>
          <w:sz w:val="24"/>
          <w:szCs w:val="24"/>
        </w:rPr>
        <w:t>es that negative statements contain valuable information that stakeholders can use to predict the</w:t>
      </w:r>
      <w:r w:rsidR="00623EA1" w:rsidRPr="00A95581">
        <w:rPr>
          <w:rFonts w:ascii="Times New Roman" w:hAnsi="Times New Roman" w:cs="Times New Roman"/>
          <w:bCs/>
          <w:sz w:val="24"/>
          <w:szCs w:val="24"/>
        </w:rPr>
        <w:t xml:space="preserve"> </w:t>
      </w:r>
      <w:r w:rsidR="00450F18" w:rsidRPr="00A95581">
        <w:rPr>
          <w:rFonts w:ascii="Times New Roman" w:hAnsi="Times New Roman" w:cs="Times New Roman"/>
          <w:bCs/>
          <w:sz w:val="24"/>
          <w:szCs w:val="24"/>
        </w:rPr>
        <w:t xml:space="preserve">company's </w:t>
      </w:r>
      <w:r w:rsidR="00623EA1" w:rsidRPr="00A95581">
        <w:rPr>
          <w:rFonts w:ascii="Times New Roman" w:hAnsi="Times New Roman" w:cs="Times New Roman"/>
          <w:bCs/>
          <w:sz w:val="24"/>
          <w:szCs w:val="24"/>
        </w:rPr>
        <w:t xml:space="preserve">future performance. </w:t>
      </w:r>
      <w:r w:rsidR="002154A6" w:rsidRPr="00A95581">
        <w:rPr>
          <w:rFonts w:ascii="Times New Roman" w:hAnsi="Times New Roman" w:cs="Times New Roman"/>
          <w:bCs/>
          <w:sz w:val="24"/>
          <w:szCs w:val="24"/>
        </w:rPr>
        <w:t>In addition</w:t>
      </w:r>
      <w:r w:rsidR="00623EA1" w:rsidRPr="00A95581">
        <w:rPr>
          <w:rFonts w:ascii="Times New Roman" w:hAnsi="Times New Roman" w:cs="Times New Roman"/>
          <w:bCs/>
          <w:sz w:val="24"/>
          <w:szCs w:val="24"/>
        </w:rPr>
        <w:t xml:space="preserve">, we provide </w:t>
      </w:r>
      <w:r w:rsidR="002154A6" w:rsidRPr="00A95581">
        <w:rPr>
          <w:rFonts w:ascii="Times New Roman" w:hAnsi="Times New Roman" w:cs="Times New Roman"/>
          <w:bCs/>
          <w:sz w:val="24"/>
          <w:szCs w:val="24"/>
        </w:rPr>
        <w:t xml:space="preserve">new empirical </w:t>
      </w:r>
      <w:r w:rsidR="00623EA1" w:rsidRPr="00A95581">
        <w:rPr>
          <w:rFonts w:ascii="Times New Roman" w:hAnsi="Times New Roman" w:cs="Times New Roman"/>
          <w:bCs/>
          <w:sz w:val="24"/>
          <w:szCs w:val="24"/>
        </w:rPr>
        <w:t xml:space="preserve">evidence </w:t>
      </w:r>
      <w:r w:rsidR="002154A6" w:rsidRPr="00A95581">
        <w:rPr>
          <w:rFonts w:ascii="Times New Roman" w:hAnsi="Times New Roman" w:cs="Times New Roman"/>
          <w:bCs/>
          <w:sz w:val="24"/>
          <w:szCs w:val="24"/>
        </w:rPr>
        <w:t xml:space="preserve">suggesting </w:t>
      </w:r>
      <w:r w:rsidR="00623EA1" w:rsidRPr="00A95581">
        <w:rPr>
          <w:rFonts w:ascii="Times New Roman" w:hAnsi="Times New Roman" w:cs="Times New Roman"/>
          <w:bCs/>
          <w:sz w:val="24"/>
          <w:szCs w:val="24"/>
        </w:rPr>
        <w:t xml:space="preserve">that </w:t>
      </w:r>
      <w:r w:rsidR="00450F18" w:rsidRPr="00A95581">
        <w:rPr>
          <w:rFonts w:ascii="Times New Roman" w:hAnsi="Times New Roman" w:cs="Times New Roman"/>
          <w:bCs/>
          <w:sz w:val="24"/>
          <w:szCs w:val="24"/>
        </w:rPr>
        <w:t xml:space="preserve">executives' </w:t>
      </w:r>
      <w:r w:rsidR="00623EA1" w:rsidRPr="00A95581">
        <w:rPr>
          <w:rFonts w:ascii="Times New Roman" w:hAnsi="Times New Roman" w:cs="Times New Roman"/>
          <w:bCs/>
          <w:sz w:val="24"/>
          <w:szCs w:val="24"/>
        </w:rPr>
        <w:t xml:space="preserve">negative statements, but not governance, </w:t>
      </w:r>
      <w:r w:rsidR="002154A6" w:rsidRPr="00A95581">
        <w:rPr>
          <w:rFonts w:ascii="Times New Roman" w:hAnsi="Times New Roman" w:cs="Times New Roman"/>
          <w:bCs/>
          <w:sz w:val="24"/>
          <w:szCs w:val="24"/>
        </w:rPr>
        <w:t xml:space="preserve">are </w:t>
      </w:r>
      <w:r w:rsidR="00623EA1" w:rsidRPr="00A95581">
        <w:rPr>
          <w:rFonts w:ascii="Times New Roman" w:hAnsi="Times New Roman" w:cs="Times New Roman"/>
          <w:bCs/>
          <w:sz w:val="24"/>
          <w:szCs w:val="24"/>
        </w:rPr>
        <w:t>the one</w:t>
      </w:r>
      <w:r w:rsidR="002154A6" w:rsidRPr="00A95581">
        <w:rPr>
          <w:rFonts w:ascii="Times New Roman" w:hAnsi="Times New Roman" w:cs="Times New Roman"/>
          <w:bCs/>
          <w:sz w:val="24"/>
          <w:szCs w:val="24"/>
        </w:rPr>
        <w:t>s</w:t>
      </w:r>
      <w:r w:rsidR="00623EA1" w:rsidRPr="00A95581">
        <w:rPr>
          <w:rFonts w:ascii="Times New Roman" w:hAnsi="Times New Roman" w:cs="Times New Roman"/>
          <w:bCs/>
          <w:sz w:val="24"/>
          <w:szCs w:val="24"/>
        </w:rPr>
        <w:t xml:space="preserve"> that </w:t>
      </w:r>
      <w:r w:rsidR="002154A6" w:rsidRPr="00A95581">
        <w:rPr>
          <w:rFonts w:ascii="Times New Roman" w:hAnsi="Times New Roman" w:cs="Times New Roman"/>
          <w:bCs/>
          <w:sz w:val="24"/>
          <w:szCs w:val="24"/>
        </w:rPr>
        <w:t>are</w:t>
      </w:r>
      <w:r w:rsidR="00623EA1" w:rsidRPr="00A95581">
        <w:rPr>
          <w:rFonts w:ascii="Times New Roman" w:hAnsi="Times New Roman" w:cs="Times New Roman"/>
          <w:bCs/>
          <w:sz w:val="24"/>
          <w:szCs w:val="24"/>
        </w:rPr>
        <w:t xml:space="preserve"> </w:t>
      </w:r>
      <w:r w:rsidR="002154A6" w:rsidRPr="00A95581">
        <w:rPr>
          <w:rFonts w:ascii="Times New Roman" w:hAnsi="Times New Roman" w:cs="Times New Roman"/>
          <w:bCs/>
          <w:sz w:val="24"/>
          <w:szCs w:val="24"/>
        </w:rPr>
        <w:t xml:space="preserve">closely </w:t>
      </w:r>
      <w:r w:rsidR="00623EA1" w:rsidRPr="00A95581">
        <w:rPr>
          <w:rFonts w:ascii="Times New Roman" w:hAnsi="Times New Roman" w:cs="Times New Roman"/>
          <w:bCs/>
          <w:sz w:val="24"/>
          <w:szCs w:val="24"/>
        </w:rPr>
        <w:t>associated with future performance.</w:t>
      </w:r>
      <w:r w:rsidR="00F01F8B" w:rsidRPr="00A95581">
        <w:rPr>
          <w:rFonts w:ascii="Times New Roman" w:hAnsi="Times New Roman" w:cs="Times New Roman"/>
          <w:bCs/>
          <w:sz w:val="24"/>
          <w:szCs w:val="24"/>
        </w:rPr>
        <w:t xml:space="preserve"> These findings have several p</w:t>
      </w:r>
      <w:r w:rsidR="006D1E05" w:rsidRPr="00A95581">
        <w:rPr>
          <w:rFonts w:ascii="Times New Roman" w:hAnsi="Times New Roman" w:cs="Times New Roman"/>
          <w:bCs/>
          <w:sz w:val="24"/>
          <w:szCs w:val="24"/>
        </w:rPr>
        <w:t>ractical implications</w:t>
      </w:r>
      <w:r w:rsidR="00F01F8B" w:rsidRPr="00A95581">
        <w:rPr>
          <w:rFonts w:ascii="Times New Roman" w:hAnsi="Times New Roman" w:cs="Times New Roman"/>
          <w:bCs/>
          <w:sz w:val="24"/>
          <w:szCs w:val="24"/>
        </w:rPr>
        <w:t xml:space="preserve">. First, they highlight the value of negativity in narrative disclosures </w:t>
      </w:r>
      <w:r w:rsidR="007F58E7" w:rsidRPr="00A95581">
        <w:rPr>
          <w:rFonts w:ascii="Times New Roman" w:hAnsi="Times New Roman" w:cs="Times New Roman"/>
          <w:bCs/>
          <w:sz w:val="24"/>
          <w:szCs w:val="24"/>
        </w:rPr>
        <w:t>as</w:t>
      </w:r>
      <w:r w:rsidR="00F01F8B" w:rsidRPr="00A95581">
        <w:rPr>
          <w:rFonts w:ascii="Times New Roman" w:hAnsi="Times New Roman" w:cs="Times New Roman"/>
          <w:bCs/>
          <w:sz w:val="24"/>
          <w:szCs w:val="24"/>
        </w:rPr>
        <w:t xml:space="preserve"> an indicator of the firm's prospects, especially under the more liberal principle-based reporting system that does not mandate such disclosures.</w:t>
      </w:r>
      <w:r w:rsidR="00815057" w:rsidRPr="00A95581">
        <w:rPr>
          <w:rFonts w:ascii="Times New Roman" w:hAnsi="Times New Roman" w:cs="Times New Roman"/>
          <w:bCs/>
          <w:sz w:val="24"/>
          <w:szCs w:val="24"/>
        </w:rPr>
        <w:t xml:space="preserve"> Consequently, analysts and external users might use the negativity of annual report</w:t>
      </w:r>
      <w:r w:rsidR="0055614B" w:rsidRPr="00A95581">
        <w:rPr>
          <w:rFonts w:ascii="Times New Roman" w:hAnsi="Times New Roman" w:cs="Times New Roman"/>
          <w:bCs/>
          <w:sz w:val="24"/>
          <w:szCs w:val="24"/>
        </w:rPr>
        <w:t xml:space="preserve">s as an indicator </w:t>
      </w:r>
      <w:r w:rsidR="00A07271" w:rsidRPr="00A95581">
        <w:rPr>
          <w:rFonts w:ascii="Times New Roman" w:hAnsi="Times New Roman" w:cs="Times New Roman"/>
          <w:bCs/>
          <w:sz w:val="24"/>
          <w:szCs w:val="24"/>
        </w:rPr>
        <w:t xml:space="preserve">of </w:t>
      </w:r>
      <w:r w:rsidR="0055614B" w:rsidRPr="00A95581">
        <w:rPr>
          <w:rFonts w:ascii="Times New Roman" w:hAnsi="Times New Roman" w:cs="Times New Roman"/>
          <w:bCs/>
          <w:sz w:val="24"/>
          <w:szCs w:val="24"/>
        </w:rPr>
        <w:t xml:space="preserve">future performance in the </w:t>
      </w:r>
      <w:r w:rsidR="0055614B" w:rsidRPr="00A95581">
        <w:rPr>
          <w:rFonts w:ascii="Times New Roman" w:hAnsi="Times New Roman" w:cs="Times New Roman"/>
          <w:bCs/>
          <w:sz w:val="24"/>
          <w:szCs w:val="24"/>
        </w:rPr>
        <w:lastRenderedPageBreak/>
        <w:t>UK. Second, this study provides evidence to the regulators about the</w:t>
      </w:r>
      <w:r w:rsidR="001128B6" w:rsidRPr="00A95581">
        <w:rPr>
          <w:rFonts w:ascii="Times New Roman" w:hAnsi="Times New Roman" w:cs="Times New Roman"/>
          <w:bCs/>
          <w:sz w:val="24"/>
          <w:szCs w:val="24"/>
        </w:rPr>
        <w:t xml:space="preserve"> effect of negative</w:t>
      </w:r>
      <w:r w:rsidR="00B524B9" w:rsidRPr="00A95581">
        <w:rPr>
          <w:rFonts w:ascii="Times New Roman" w:hAnsi="Times New Roman" w:cs="Times New Roman"/>
          <w:bCs/>
          <w:sz w:val="24"/>
          <w:szCs w:val="24"/>
        </w:rPr>
        <w:t xml:space="preserve"> narrative</w:t>
      </w:r>
      <w:r w:rsidR="001128B6" w:rsidRPr="00A95581">
        <w:rPr>
          <w:rFonts w:ascii="Times New Roman" w:hAnsi="Times New Roman" w:cs="Times New Roman"/>
          <w:bCs/>
          <w:sz w:val="24"/>
          <w:szCs w:val="24"/>
        </w:rPr>
        <w:t xml:space="preserve"> tone</w:t>
      </w:r>
      <w:r w:rsidR="00B524B9" w:rsidRPr="00A95581">
        <w:rPr>
          <w:rFonts w:ascii="Times New Roman" w:hAnsi="Times New Roman" w:cs="Times New Roman"/>
          <w:bCs/>
          <w:sz w:val="24"/>
          <w:szCs w:val="24"/>
        </w:rPr>
        <w:t xml:space="preserve"> on real outcomes; </w:t>
      </w:r>
      <w:r w:rsidR="001128B6" w:rsidRPr="00A95581">
        <w:rPr>
          <w:rFonts w:ascii="Times New Roman" w:hAnsi="Times New Roman" w:cs="Times New Roman"/>
          <w:bCs/>
          <w:sz w:val="24"/>
          <w:szCs w:val="24"/>
        </w:rPr>
        <w:t>consequently</w:t>
      </w:r>
      <w:r w:rsidR="00B524B9" w:rsidRPr="00A95581">
        <w:rPr>
          <w:rFonts w:ascii="Times New Roman" w:hAnsi="Times New Roman" w:cs="Times New Roman"/>
          <w:bCs/>
          <w:sz w:val="24"/>
          <w:szCs w:val="24"/>
        </w:rPr>
        <w:t>,</w:t>
      </w:r>
      <w:r w:rsidR="001128B6" w:rsidRPr="00A95581">
        <w:rPr>
          <w:rFonts w:ascii="Times New Roman" w:hAnsi="Times New Roman" w:cs="Times New Roman"/>
          <w:bCs/>
          <w:sz w:val="24"/>
          <w:szCs w:val="24"/>
        </w:rPr>
        <w:t xml:space="preserve"> regulators may demand more</w:t>
      </w:r>
      <w:r w:rsidR="00F462B2" w:rsidRPr="00A95581">
        <w:rPr>
          <w:rFonts w:ascii="Times New Roman" w:hAnsi="Times New Roman" w:cs="Times New Roman"/>
          <w:bCs/>
          <w:sz w:val="24"/>
          <w:szCs w:val="24"/>
        </w:rPr>
        <w:t xml:space="preserve"> detailed narrative reporting</w:t>
      </w:r>
      <w:r w:rsidR="00B81147" w:rsidRPr="00A95581">
        <w:rPr>
          <w:rFonts w:ascii="Times New Roman" w:hAnsi="Times New Roman" w:cs="Times New Roman"/>
          <w:bCs/>
          <w:sz w:val="24"/>
          <w:szCs w:val="24"/>
        </w:rPr>
        <w:t xml:space="preserve"> that discusses firms' </w:t>
      </w:r>
      <w:r w:rsidR="00B70DA7" w:rsidRPr="00A95581">
        <w:rPr>
          <w:rFonts w:ascii="Times New Roman" w:hAnsi="Times New Roman" w:cs="Times New Roman"/>
          <w:bCs/>
          <w:sz w:val="24"/>
          <w:szCs w:val="24"/>
        </w:rPr>
        <w:t>future</w:t>
      </w:r>
      <w:r w:rsidR="00B81147" w:rsidRPr="00A95581">
        <w:rPr>
          <w:rFonts w:ascii="Times New Roman" w:hAnsi="Times New Roman" w:cs="Times New Roman"/>
          <w:bCs/>
          <w:sz w:val="24"/>
          <w:szCs w:val="24"/>
        </w:rPr>
        <w:t xml:space="preserve"> </w:t>
      </w:r>
      <w:proofErr w:type="gramStart"/>
      <w:r w:rsidR="00B81147" w:rsidRPr="00A95581">
        <w:rPr>
          <w:rFonts w:ascii="Times New Roman" w:hAnsi="Times New Roman" w:cs="Times New Roman"/>
          <w:bCs/>
          <w:sz w:val="24"/>
          <w:szCs w:val="24"/>
        </w:rPr>
        <w:t>performance</w:t>
      </w:r>
      <w:proofErr w:type="gramEnd"/>
      <w:r w:rsidR="00F462B2" w:rsidRPr="00A95581">
        <w:rPr>
          <w:rFonts w:ascii="Times New Roman" w:hAnsi="Times New Roman" w:cs="Times New Roman"/>
          <w:bCs/>
          <w:sz w:val="24"/>
          <w:szCs w:val="24"/>
        </w:rPr>
        <w:t xml:space="preserve"> </w:t>
      </w:r>
      <w:r w:rsidR="006D1E05" w:rsidRPr="00A95581">
        <w:rPr>
          <w:rFonts w:ascii="Times New Roman" w:hAnsi="Times New Roman" w:cs="Times New Roman"/>
          <w:bCs/>
          <w:sz w:val="24"/>
          <w:szCs w:val="24"/>
        </w:rPr>
        <w:t xml:space="preserve"> </w:t>
      </w:r>
    </w:p>
    <w:p w14:paraId="7EECE1B9" w14:textId="77777777" w:rsidR="00F62D67" w:rsidRPr="00A95581" w:rsidRDefault="00F62D67" w:rsidP="002154A6">
      <w:pPr>
        <w:spacing w:after="0" w:line="360" w:lineRule="auto"/>
        <w:jc w:val="both"/>
        <w:rPr>
          <w:rFonts w:ascii="Times New Roman" w:hAnsi="Times New Roman" w:cs="Times New Roman"/>
          <w:bCs/>
          <w:sz w:val="24"/>
          <w:szCs w:val="24"/>
        </w:rPr>
      </w:pPr>
    </w:p>
    <w:p w14:paraId="428EA0E2" w14:textId="01114FFF" w:rsidR="00623EA1" w:rsidRPr="00A95581" w:rsidRDefault="002154A6" w:rsidP="002154A6">
      <w:pPr>
        <w:spacing w:after="0" w:line="360" w:lineRule="auto"/>
        <w:jc w:val="both"/>
        <w:rPr>
          <w:rFonts w:ascii="Times New Roman" w:hAnsi="Times New Roman" w:cs="Times New Roman"/>
          <w:bCs/>
          <w:sz w:val="24"/>
          <w:szCs w:val="24"/>
        </w:rPr>
      </w:pPr>
      <w:r w:rsidRPr="00A95581">
        <w:rPr>
          <w:rFonts w:ascii="Times New Roman" w:hAnsi="Times New Roman" w:cs="Times New Roman"/>
          <w:bCs/>
          <w:sz w:val="24"/>
          <w:szCs w:val="24"/>
        </w:rPr>
        <w:t>Our</w:t>
      </w:r>
      <w:r w:rsidR="006D1E05" w:rsidRPr="00A95581">
        <w:rPr>
          <w:rFonts w:ascii="Times New Roman" w:hAnsi="Times New Roman" w:cs="Times New Roman"/>
          <w:bCs/>
          <w:sz w:val="24"/>
          <w:szCs w:val="24"/>
        </w:rPr>
        <w:t xml:space="preserve"> current study has some </w:t>
      </w:r>
      <w:r w:rsidRPr="00A95581">
        <w:rPr>
          <w:rFonts w:ascii="Times New Roman" w:hAnsi="Times New Roman" w:cs="Times New Roman"/>
          <w:bCs/>
          <w:sz w:val="24"/>
          <w:szCs w:val="24"/>
        </w:rPr>
        <w:t>caveats that might inform future research. First</w:t>
      </w:r>
      <w:r w:rsidR="006D1E05" w:rsidRPr="00A95581">
        <w:rPr>
          <w:rFonts w:ascii="Times New Roman" w:hAnsi="Times New Roman" w:cs="Times New Roman"/>
          <w:bCs/>
          <w:sz w:val="24"/>
          <w:szCs w:val="24"/>
        </w:rPr>
        <w:t xml:space="preserve">, while we used </w:t>
      </w:r>
      <w:r w:rsidRPr="00A95581">
        <w:rPr>
          <w:rFonts w:ascii="Times New Roman" w:hAnsi="Times New Roman" w:cs="Times New Roman"/>
          <w:bCs/>
          <w:sz w:val="24"/>
          <w:szCs w:val="24"/>
        </w:rPr>
        <w:t xml:space="preserve">the </w:t>
      </w:r>
      <w:r w:rsidR="006D1E05" w:rsidRPr="00A95581">
        <w:rPr>
          <w:rFonts w:ascii="Times New Roman" w:hAnsi="Times New Roman" w:cs="Times New Roman"/>
          <w:bCs/>
          <w:sz w:val="24"/>
          <w:szCs w:val="24"/>
        </w:rPr>
        <w:t xml:space="preserve">bag-of-words approach to measure the negative tone, future research might </w:t>
      </w:r>
      <w:r w:rsidRPr="00A95581">
        <w:rPr>
          <w:rFonts w:ascii="Times New Roman" w:hAnsi="Times New Roman" w:cs="Times New Roman"/>
          <w:bCs/>
          <w:sz w:val="24"/>
          <w:szCs w:val="24"/>
        </w:rPr>
        <w:t xml:space="preserve">consider </w:t>
      </w:r>
      <w:r w:rsidR="006D1E05" w:rsidRPr="00A95581">
        <w:rPr>
          <w:rFonts w:ascii="Times New Roman" w:hAnsi="Times New Roman" w:cs="Times New Roman"/>
          <w:bCs/>
          <w:sz w:val="24"/>
          <w:szCs w:val="24"/>
        </w:rPr>
        <w:t>us</w:t>
      </w:r>
      <w:r w:rsidRPr="00A95581">
        <w:rPr>
          <w:rFonts w:ascii="Times New Roman" w:hAnsi="Times New Roman" w:cs="Times New Roman"/>
          <w:bCs/>
          <w:sz w:val="24"/>
          <w:szCs w:val="24"/>
        </w:rPr>
        <w:t>ing</w:t>
      </w:r>
      <w:r w:rsidR="006D1E05" w:rsidRPr="00A95581">
        <w:rPr>
          <w:rFonts w:ascii="Times New Roman" w:hAnsi="Times New Roman" w:cs="Times New Roman"/>
          <w:bCs/>
          <w:sz w:val="24"/>
          <w:szCs w:val="24"/>
        </w:rPr>
        <w:t xml:space="preserve"> machine learning</w:t>
      </w:r>
      <w:r w:rsidRPr="00A95581">
        <w:rPr>
          <w:rFonts w:ascii="Times New Roman" w:hAnsi="Times New Roman" w:cs="Times New Roman"/>
          <w:bCs/>
          <w:sz w:val="24"/>
          <w:szCs w:val="24"/>
        </w:rPr>
        <w:t>-based</w:t>
      </w:r>
      <w:r w:rsidR="006D1E05" w:rsidRPr="00A95581">
        <w:rPr>
          <w:rFonts w:ascii="Times New Roman" w:hAnsi="Times New Roman" w:cs="Times New Roman"/>
          <w:bCs/>
          <w:sz w:val="24"/>
          <w:szCs w:val="24"/>
        </w:rPr>
        <w:t xml:space="preserve"> to confirm these findings. </w:t>
      </w:r>
      <w:r w:rsidR="00A07271" w:rsidRPr="00A95581">
        <w:rPr>
          <w:rFonts w:ascii="Times New Roman" w:hAnsi="Times New Roman" w:cs="Times New Roman"/>
          <w:bCs/>
          <w:sz w:val="24"/>
          <w:szCs w:val="24"/>
        </w:rPr>
        <w:t xml:space="preserve">The machine </w:t>
      </w:r>
      <w:r w:rsidR="00AB6E90" w:rsidRPr="00A95581">
        <w:rPr>
          <w:rFonts w:ascii="Times New Roman" w:hAnsi="Times New Roman" w:cs="Times New Roman"/>
          <w:bCs/>
          <w:sz w:val="24"/>
          <w:szCs w:val="24"/>
        </w:rPr>
        <w:t xml:space="preserve">learning approach </w:t>
      </w:r>
      <w:r w:rsidR="00B11E55" w:rsidRPr="00A95581">
        <w:rPr>
          <w:rFonts w:ascii="Times New Roman" w:hAnsi="Times New Roman" w:cs="Times New Roman"/>
          <w:bCs/>
          <w:sz w:val="24"/>
          <w:szCs w:val="24"/>
        </w:rPr>
        <w:t>can provide more focus on the meaning of the text</w:t>
      </w:r>
      <w:r w:rsidR="00A07271" w:rsidRPr="00A95581">
        <w:rPr>
          <w:rFonts w:ascii="Times New Roman" w:hAnsi="Times New Roman" w:cs="Times New Roman"/>
          <w:bCs/>
          <w:sz w:val="24"/>
          <w:szCs w:val="24"/>
        </w:rPr>
        <w:t>. T</w:t>
      </w:r>
      <w:r w:rsidR="00A670B3" w:rsidRPr="00A95581">
        <w:rPr>
          <w:rFonts w:ascii="Times New Roman" w:hAnsi="Times New Roman" w:cs="Times New Roman"/>
          <w:bCs/>
          <w:sz w:val="24"/>
          <w:szCs w:val="24"/>
        </w:rPr>
        <w:t>herefore</w:t>
      </w:r>
      <w:r w:rsidR="00B524B9" w:rsidRPr="00A95581">
        <w:rPr>
          <w:rFonts w:ascii="Times New Roman" w:hAnsi="Times New Roman" w:cs="Times New Roman"/>
          <w:bCs/>
          <w:sz w:val="24"/>
          <w:szCs w:val="24"/>
        </w:rPr>
        <w:t>,</w:t>
      </w:r>
      <w:r w:rsidR="00A670B3" w:rsidRPr="00A95581">
        <w:rPr>
          <w:rFonts w:ascii="Times New Roman" w:hAnsi="Times New Roman" w:cs="Times New Roman"/>
          <w:bCs/>
          <w:sz w:val="24"/>
          <w:szCs w:val="24"/>
        </w:rPr>
        <w:t xml:space="preserve"> future research can provide </w:t>
      </w:r>
      <w:r w:rsidR="00B524B9" w:rsidRPr="00A95581">
        <w:rPr>
          <w:rFonts w:ascii="Times New Roman" w:hAnsi="Times New Roman" w:cs="Times New Roman"/>
          <w:bCs/>
          <w:sz w:val="24"/>
          <w:szCs w:val="24"/>
        </w:rPr>
        <w:t xml:space="preserve">more robust </w:t>
      </w:r>
      <w:r w:rsidR="00A670B3" w:rsidRPr="00A95581">
        <w:rPr>
          <w:rFonts w:ascii="Times New Roman" w:hAnsi="Times New Roman" w:cs="Times New Roman"/>
          <w:bCs/>
          <w:sz w:val="24"/>
          <w:szCs w:val="24"/>
        </w:rPr>
        <w:t>evidence using machine learning to compare the results with</w:t>
      </w:r>
      <w:r w:rsidR="00F01468" w:rsidRPr="00A95581">
        <w:rPr>
          <w:rFonts w:ascii="Times New Roman" w:hAnsi="Times New Roman" w:cs="Times New Roman"/>
          <w:bCs/>
          <w:sz w:val="24"/>
          <w:szCs w:val="24"/>
        </w:rPr>
        <w:t xml:space="preserve"> the bag-of-words approach. </w:t>
      </w:r>
      <w:r w:rsidRPr="00A95581">
        <w:rPr>
          <w:rFonts w:ascii="Times New Roman" w:hAnsi="Times New Roman" w:cs="Times New Roman"/>
          <w:bCs/>
          <w:sz w:val="24"/>
          <w:szCs w:val="24"/>
        </w:rPr>
        <w:t>Second</w:t>
      </w:r>
      <w:r w:rsidR="006D1E05" w:rsidRPr="00A95581">
        <w:rPr>
          <w:rFonts w:ascii="Times New Roman" w:hAnsi="Times New Roman" w:cs="Times New Roman"/>
          <w:bCs/>
          <w:sz w:val="24"/>
          <w:szCs w:val="24"/>
        </w:rPr>
        <w:t xml:space="preserve">, while we focus on the annual report as the </w:t>
      </w:r>
      <w:r w:rsidRPr="00A95581">
        <w:rPr>
          <w:rFonts w:ascii="Times New Roman" w:hAnsi="Times New Roman" w:cs="Times New Roman"/>
          <w:bCs/>
          <w:sz w:val="24"/>
          <w:szCs w:val="24"/>
        </w:rPr>
        <w:t>central</w:t>
      </w:r>
      <w:r w:rsidR="006D1E05" w:rsidRPr="00A95581">
        <w:rPr>
          <w:rFonts w:ascii="Times New Roman" w:hAnsi="Times New Roman" w:cs="Times New Roman"/>
          <w:bCs/>
          <w:sz w:val="24"/>
          <w:szCs w:val="24"/>
        </w:rPr>
        <w:t xml:space="preserve"> unit of analysi</w:t>
      </w:r>
      <w:r w:rsidRPr="00A95581">
        <w:rPr>
          <w:rFonts w:ascii="Times New Roman" w:hAnsi="Times New Roman" w:cs="Times New Roman"/>
          <w:bCs/>
          <w:sz w:val="24"/>
          <w:szCs w:val="24"/>
        </w:rPr>
        <w:t>s</w:t>
      </w:r>
      <w:r w:rsidR="006D1E05" w:rsidRPr="00A95581">
        <w:rPr>
          <w:rFonts w:ascii="Times New Roman" w:hAnsi="Times New Roman" w:cs="Times New Roman"/>
          <w:bCs/>
          <w:sz w:val="24"/>
          <w:szCs w:val="24"/>
        </w:rPr>
        <w:t xml:space="preserve">, future research might consider </w:t>
      </w:r>
      <w:r w:rsidRPr="00A95581">
        <w:rPr>
          <w:rFonts w:ascii="Times New Roman" w:hAnsi="Times New Roman" w:cs="Times New Roman"/>
          <w:bCs/>
          <w:sz w:val="24"/>
          <w:szCs w:val="24"/>
        </w:rPr>
        <w:t xml:space="preserve">negative statements in </w:t>
      </w:r>
      <w:r w:rsidR="006D1E05" w:rsidRPr="00A95581">
        <w:rPr>
          <w:rFonts w:ascii="Times New Roman" w:hAnsi="Times New Roman" w:cs="Times New Roman"/>
          <w:bCs/>
          <w:sz w:val="24"/>
          <w:szCs w:val="24"/>
        </w:rPr>
        <w:t>other c</w:t>
      </w:r>
      <w:r w:rsidRPr="00A95581">
        <w:rPr>
          <w:rFonts w:ascii="Times New Roman" w:hAnsi="Times New Roman" w:cs="Times New Roman"/>
          <w:bCs/>
          <w:sz w:val="24"/>
          <w:szCs w:val="24"/>
        </w:rPr>
        <w:t>ommunication channels such as social media disclosures</w:t>
      </w:r>
      <w:r w:rsidR="00A07271" w:rsidRPr="00A95581">
        <w:rPr>
          <w:rFonts w:ascii="Times New Roman" w:hAnsi="Times New Roman" w:cs="Times New Roman"/>
          <w:bCs/>
          <w:sz w:val="24"/>
          <w:szCs w:val="24"/>
        </w:rPr>
        <w:t>, press releases,</w:t>
      </w:r>
      <w:r w:rsidR="006D1E05" w:rsidRPr="00A95581">
        <w:rPr>
          <w:rFonts w:ascii="Times New Roman" w:hAnsi="Times New Roman" w:cs="Times New Roman"/>
          <w:bCs/>
          <w:sz w:val="24"/>
          <w:szCs w:val="24"/>
        </w:rPr>
        <w:t xml:space="preserve"> and conference calls.</w:t>
      </w:r>
      <w:r w:rsidRPr="00A95581">
        <w:rPr>
          <w:rFonts w:ascii="Times New Roman" w:hAnsi="Times New Roman" w:cs="Times New Roman"/>
          <w:bCs/>
          <w:sz w:val="24"/>
          <w:szCs w:val="24"/>
        </w:rPr>
        <w:t xml:space="preserve"> Such channels are increasingly becoming central channels through which managers communicate with stakeholders. Finally, extending our study to an international context appears fruitful and might provide new insights into the importance of cross-country variations in narrative reporting tone.</w:t>
      </w:r>
      <w:r w:rsidR="006D1E05" w:rsidRPr="00A95581">
        <w:rPr>
          <w:rFonts w:ascii="Times New Roman" w:hAnsi="Times New Roman" w:cs="Times New Roman"/>
          <w:bCs/>
          <w:sz w:val="24"/>
          <w:szCs w:val="24"/>
        </w:rPr>
        <w:t xml:space="preserve"> </w:t>
      </w:r>
      <w:r w:rsidR="0013257D" w:rsidRPr="00A95581">
        <w:rPr>
          <w:rFonts w:ascii="Times New Roman" w:hAnsi="Times New Roman" w:cs="Times New Roman"/>
          <w:bCs/>
          <w:sz w:val="24"/>
          <w:szCs w:val="24"/>
        </w:rPr>
        <w:t xml:space="preserve"> </w:t>
      </w:r>
      <w:r w:rsidR="00623EA1" w:rsidRPr="00A95581">
        <w:rPr>
          <w:rFonts w:ascii="Times New Roman" w:hAnsi="Times New Roman" w:cs="Times New Roman"/>
          <w:bCs/>
          <w:sz w:val="24"/>
          <w:szCs w:val="24"/>
        </w:rPr>
        <w:t xml:space="preserve"> </w:t>
      </w:r>
    </w:p>
    <w:p w14:paraId="1353C0C7" w14:textId="77777777" w:rsidR="005D79D2" w:rsidRPr="00A95581" w:rsidRDefault="005D79D2" w:rsidP="00AB5BF4">
      <w:pPr>
        <w:spacing w:after="0" w:line="360" w:lineRule="auto"/>
        <w:jc w:val="both"/>
        <w:rPr>
          <w:rFonts w:ascii="Times New Roman" w:hAnsi="Times New Roman" w:cs="Times New Roman"/>
          <w:bCs/>
          <w:sz w:val="24"/>
          <w:szCs w:val="24"/>
        </w:rPr>
      </w:pPr>
    </w:p>
    <w:p w14:paraId="59A2F6B5" w14:textId="3B520259" w:rsidR="001B4509" w:rsidRPr="00A95581" w:rsidRDefault="001B4509" w:rsidP="00AB5BF4">
      <w:pPr>
        <w:spacing w:after="0" w:line="360" w:lineRule="auto"/>
        <w:jc w:val="both"/>
        <w:rPr>
          <w:rFonts w:ascii="Times New Roman" w:hAnsi="Times New Roman" w:cs="Times New Roman"/>
          <w:bCs/>
          <w:sz w:val="24"/>
          <w:szCs w:val="24"/>
        </w:rPr>
      </w:pPr>
    </w:p>
    <w:p w14:paraId="2894CEBE" w14:textId="1A2838D7" w:rsidR="00F63406" w:rsidRPr="00A95581" w:rsidRDefault="001B4509" w:rsidP="00AB5BF4">
      <w:pPr>
        <w:spacing w:after="0" w:line="360" w:lineRule="auto"/>
        <w:jc w:val="both"/>
        <w:rPr>
          <w:rFonts w:ascii="Times New Roman" w:hAnsi="Times New Roman" w:cs="Times New Roman"/>
          <w:bCs/>
          <w:sz w:val="24"/>
          <w:szCs w:val="24"/>
        </w:rPr>
      </w:pPr>
      <w:r w:rsidRPr="00A95581">
        <w:rPr>
          <w:rFonts w:ascii="Times New Roman" w:hAnsi="Times New Roman" w:cs="Times New Roman"/>
          <w:bCs/>
          <w:sz w:val="24"/>
          <w:szCs w:val="24"/>
        </w:rPr>
        <w:t xml:space="preserve">    </w:t>
      </w:r>
      <w:r w:rsidR="00F63406" w:rsidRPr="00A95581">
        <w:rPr>
          <w:rFonts w:ascii="Times New Roman" w:hAnsi="Times New Roman" w:cs="Times New Roman"/>
          <w:bCs/>
          <w:sz w:val="24"/>
          <w:szCs w:val="24"/>
        </w:rPr>
        <w:t xml:space="preserve">   </w:t>
      </w:r>
    </w:p>
    <w:p w14:paraId="271DAA3B" w14:textId="77777777" w:rsidR="00633131" w:rsidRPr="00A95581" w:rsidRDefault="00633131">
      <w:pPr>
        <w:rPr>
          <w:rFonts w:ascii="Times New Roman" w:hAnsi="Times New Roman" w:cs="Times New Roman"/>
          <w:b/>
          <w:sz w:val="24"/>
          <w:szCs w:val="24"/>
        </w:rPr>
      </w:pPr>
      <w:r w:rsidRPr="00A95581">
        <w:rPr>
          <w:rFonts w:ascii="Times New Roman" w:hAnsi="Times New Roman" w:cs="Times New Roman"/>
          <w:b/>
          <w:sz w:val="24"/>
          <w:szCs w:val="24"/>
        </w:rPr>
        <w:br w:type="page"/>
      </w:r>
    </w:p>
    <w:p w14:paraId="557DD5FD" w14:textId="7DC9BC85" w:rsidR="00ED1CB8" w:rsidRPr="00A95581" w:rsidRDefault="002C6B8A" w:rsidP="00AB5BF4">
      <w:pPr>
        <w:spacing w:after="0" w:line="360" w:lineRule="auto"/>
        <w:jc w:val="both"/>
        <w:rPr>
          <w:rFonts w:ascii="Times New Roman" w:hAnsi="Times New Roman" w:cs="Times New Roman"/>
          <w:b/>
          <w:sz w:val="24"/>
          <w:szCs w:val="24"/>
        </w:rPr>
      </w:pPr>
      <w:r w:rsidRPr="00A95581">
        <w:rPr>
          <w:rFonts w:ascii="Times New Roman" w:hAnsi="Times New Roman" w:cs="Times New Roman"/>
          <w:b/>
          <w:sz w:val="24"/>
          <w:szCs w:val="24"/>
        </w:rPr>
        <w:lastRenderedPageBreak/>
        <w:t>References</w:t>
      </w:r>
    </w:p>
    <w:p w14:paraId="74E2D192" w14:textId="77777777" w:rsidR="0098085D" w:rsidRPr="00A95581" w:rsidRDefault="0098085D" w:rsidP="00BE2061">
      <w:pPr>
        <w:spacing w:line="360" w:lineRule="auto"/>
        <w:jc w:val="both"/>
        <w:rPr>
          <w:rFonts w:ascii="Times New Roman" w:hAnsi="Times New Roman" w:cs="Times New Roman"/>
          <w:bCs/>
          <w:sz w:val="24"/>
          <w:szCs w:val="24"/>
        </w:rPr>
      </w:pPr>
      <w:r w:rsidRPr="00A95581">
        <w:rPr>
          <w:rFonts w:ascii="Times New Roman" w:hAnsi="Times New Roman" w:cs="Times New Roman"/>
          <w:bCs/>
          <w:sz w:val="24"/>
          <w:szCs w:val="24"/>
        </w:rPr>
        <w:t>Abrahamson, E., &amp; Amir, E. (1996). The information content of the president's letter to shareholders. </w:t>
      </w:r>
      <w:r w:rsidRPr="00A95581">
        <w:rPr>
          <w:rFonts w:ascii="Times New Roman" w:hAnsi="Times New Roman" w:cs="Times New Roman"/>
          <w:bCs/>
          <w:i/>
          <w:iCs/>
          <w:sz w:val="24"/>
          <w:szCs w:val="24"/>
        </w:rPr>
        <w:t>Journal of Business Finance &amp; Accounting</w:t>
      </w:r>
      <w:r w:rsidRPr="00A95581">
        <w:rPr>
          <w:rFonts w:ascii="Times New Roman" w:hAnsi="Times New Roman" w:cs="Times New Roman"/>
          <w:bCs/>
          <w:sz w:val="24"/>
          <w:szCs w:val="24"/>
        </w:rPr>
        <w:t>, </w:t>
      </w:r>
      <w:r w:rsidRPr="00A95581">
        <w:rPr>
          <w:rFonts w:ascii="Times New Roman" w:hAnsi="Times New Roman" w:cs="Times New Roman"/>
          <w:bCs/>
          <w:i/>
          <w:iCs/>
          <w:sz w:val="24"/>
          <w:szCs w:val="24"/>
        </w:rPr>
        <w:t>23</w:t>
      </w:r>
      <w:r w:rsidRPr="00A95581">
        <w:rPr>
          <w:rFonts w:ascii="Times New Roman" w:hAnsi="Times New Roman" w:cs="Times New Roman"/>
          <w:bCs/>
          <w:sz w:val="24"/>
          <w:szCs w:val="24"/>
        </w:rPr>
        <w:t>(8), 1157-1182.</w:t>
      </w:r>
    </w:p>
    <w:p w14:paraId="3C8EB777" w14:textId="77777777" w:rsidR="0098085D" w:rsidRPr="00A95581" w:rsidRDefault="0098085D" w:rsidP="002501F5">
      <w:pPr>
        <w:spacing w:line="360" w:lineRule="auto"/>
        <w:jc w:val="both"/>
        <w:rPr>
          <w:rFonts w:ascii="Times New Roman" w:hAnsi="Times New Roman" w:cs="Times New Roman"/>
          <w:bCs/>
          <w:sz w:val="24"/>
          <w:szCs w:val="24"/>
        </w:rPr>
      </w:pPr>
      <w:r w:rsidRPr="00A95581">
        <w:rPr>
          <w:rFonts w:ascii="Times New Roman" w:hAnsi="Times New Roman" w:cs="Times New Roman"/>
          <w:bCs/>
          <w:sz w:val="24"/>
          <w:szCs w:val="24"/>
        </w:rPr>
        <w:t xml:space="preserve">Aly, D., El-Halaby, S., &amp; Hussainey, K. (2018). Tone disclosure and financial performance: evidence from Egypt. </w:t>
      </w:r>
      <w:r w:rsidRPr="00A95581">
        <w:rPr>
          <w:rFonts w:ascii="Times New Roman" w:hAnsi="Times New Roman" w:cs="Times New Roman"/>
          <w:bCs/>
          <w:i/>
          <w:iCs/>
          <w:sz w:val="24"/>
          <w:szCs w:val="24"/>
        </w:rPr>
        <w:t>Accounting Research Journal</w:t>
      </w:r>
      <w:r w:rsidRPr="00A95581">
        <w:rPr>
          <w:rFonts w:ascii="Times New Roman" w:hAnsi="Times New Roman" w:cs="Times New Roman"/>
          <w:bCs/>
          <w:sz w:val="24"/>
          <w:szCs w:val="24"/>
        </w:rPr>
        <w:t>. 31 (1). 63-74</w:t>
      </w:r>
    </w:p>
    <w:p w14:paraId="4A211996" w14:textId="2445C1A6" w:rsidR="0098085D" w:rsidRPr="00A95581" w:rsidRDefault="0098085D" w:rsidP="00E00D86">
      <w:pPr>
        <w:spacing w:line="360" w:lineRule="auto"/>
        <w:jc w:val="both"/>
        <w:rPr>
          <w:rFonts w:ascii="Times New Roman" w:hAnsi="Times New Roman" w:cs="Times New Roman"/>
          <w:bCs/>
          <w:sz w:val="24"/>
          <w:szCs w:val="24"/>
        </w:rPr>
      </w:pPr>
      <w:r w:rsidRPr="00A95581">
        <w:rPr>
          <w:rFonts w:ascii="Times New Roman" w:hAnsi="Times New Roman" w:cs="Times New Roman"/>
          <w:bCs/>
          <w:sz w:val="24"/>
          <w:szCs w:val="24"/>
        </w:rPr>
        <w:t>Arslan-</w:t>
      </w:r>
      <w:proofErr w:type="spellStart"/>
      <w:r w:rsidRPr="00A95581">
        <w:rPr>
          <w:rFonts w:ascii="Times New Roman" w:hAnsi="Times New Roman" w:cs="Times New Roman"/>
          <w:bCs/>
          <w:sz w:val="24"/>
          <w:szCs w:val="24"/>
        </w:rPr>
        <w:t>Ayaydin</w:t>
      </w:r>
      <w:proofErr w:type="spellEnd"/>
      <w:r w:rsidRPr="00A95581">
        <w:rPr>
          <w:rFonts w:ascii="Times New Roman" w:hAnsi="Times New Roman" w:cs="Times New Roman"/>
          <w:bCs/>
          <w:sz w:val="24"/>
          <w:szCs w:val="24"/>
        </w:rPr>
        <w:t xml:space="preserve">, Ö., </w:t>
      </w:r>
      <w:proofErr w:type="spellStart"/>
      <w:r w:rsidRPr="00A95581">
        <w:rPr>
          <w:rFonts w:ascii="Times New Roman" w:hAnsi="Times New Roman" w:cs="Times New Roman"/>
          <w:bCs/>
          <w:sz w:val="24"/>
          <w:szCs w:val="24"/>
        </w:rPr>
        <w:t>Boudt</w:t>
      </w:r>
      <w:proofErr w:type="spellEnd"/>
      <w:r w:rsidRPr="00A95581">
        <w:rPr>
          <w:rFonts w:ascii="Times New Roman" w:hAnsi="Times New Roman" w:cs="Times New Roman"/>
          <w:bCs/>
          <w:sz w:val="24"/>
          <w:szCs w:val="24"/>
        </w:rPr>
        <w:t xml:space="preserve">, K., &amp; </w:t>
      </w:r>
      <w:proofErr w:type="spellStart"/>
      <w:r w:rsidRPr="00A95581">
        <w:rPr>
          <w:rFonts w:ascii="Times New Roman" w:hAnsi="Times New Roman" w:cs="Times New Roman"/>
          <w:bCs/>
          <w:sz w:val="24"/>
          <w:szCs w:val="24"/>
        </w:rPr>
        <w:t>Thewissen</w:t>
      </w:r>
      <w:proofErr w:type="spellEnd"/>
      <w:r w:rsidRPr="00A95581">
        <w:rPr>
          <w:rFonts w:ascii="Times New Roman" w:hAnsi="Times New Roman" w:cs="Times New Roman"/>
          <w:bCs/>
          <w:sz w:val="24"/>
          <w:szCs w:val="24"/>
        </w:rPr>
        <w:t xml:space="preserve">, J. (2016). Managers set the tone: Equity incentives and the tone of earnings press releases. </w:t>
      </w:r>
      <w:r w:rsidRPr="00A95581">
        <w:rPr>
          <w:rFonts w:ascii="Times New Roman" w:hAnsi="Times New Roman" w:cs="Times New Roman"/>
          <w:bCs/>
          <w:i/>
          <w:sz w:val="24"/>
          <w:szCs w:val="24"/>
        </w:rPr>
        <w:t>Journal of Banking &amp; Finance</w:t>
      </w:r>
      <w:r w:rsidRPr="00A95581">
        <w:rPr>
          <w:rFonts w:ascii="Times New Roman" w:hAnsi="Times New Roman" w:cs="Times New Roman"/>
          <w:bCs/>
          <w:sz w:val="24"/>
          <w:szCs w:val="24"/>
        </w:rPr>
        <w:t>, 72, S132-S147.</w:t>
      </w:r>
    </w:p>
    <w:p w14:paraId="72DF62A9" w14:textId="77777777" w:rsidR="0098085D" w:rsidRPr="00A95581" w:rsidRDefault="0098085D" w:rsidP="00B16923">
      <w:pPr>
        <w:spacing w:line="360" w:lineRule="auto"/>
        <w:jc w:val="both"/>
        <w:rPr>
          <w:rFonts w:ascii="Times New Roman" w:hAnsi="Times New Roman" w:cs="Times New Roman"/>
          <w:bCs/>
          <w:sz w:val="24"/>
          <w:szCs w:val="24"/>
        </w:rPr>
      </w:pPr>
      <w:r w:rsidRPr="00A95581">
        <w:rPr>
          <w:rFonts w:ascii="Times New Roman" w:hAnsi="Times New Roman" w:cs="Times New Roman"/>
          <w:bCs/>
          <w:sz w:val="24"/>
          <w:szCs w:val="24"/>
        </w:rPr>
        <w:t>Bassyouny, H., &amp; Abdelfattah, T. (2022). Executives vs. governance: Who has the predictive power? Evidence from narrative tone. </w:t>
      </w:r>
      <w:r w:rsidRPr="00A95581">
        <w:rPr>
          <w:rFonts w:ascii="Times New Roman" w:hAnsi="Times New Roman" w:cs="Times New Roman"/>
          <w:bCs/>
          <w:i/>
          <w:iCs/>
          <w:sz w:val="24"/>
          <w:szCs w:val="24"/>
        </w:rPr>
        <w:t>Review of Quantitative Finance and Accounting</w:t>
      </w:r>
      <w:r w:rsidRPr="00A95581">
        <w:rPr>
          <w:rFonts w:ascii="Times New Roman" w:hAnsi="Times New Roman" w:cs="Times New Roman"/>
          <w:bCs/>
          <w:sz w:val="24"/>
          <w:szCs w:val="24"/>
        </w:rPr>
        <w:t>, </w:t>
      </w:r>
      <w:r w:rsidRPr="00A95581">
        <w:rPr>
          <w:rFonts w:ascii="Times New Roman" w:hAnsi="Times New Roman" w:cs="Times New Roman"/>
          <w:bCs/>
          <w:i/>
          <w:iCs/>
          <w:sz w:val="24"/>
          <w:szCs w:val="24"/>
        </w:rPr>
        <w:t>58</w:t>
      </w:r>
      <w:r w:rsidRPr="00A95581">
        <w:rPr>
          <w:rFonts w:ascii="Times New Roman" w:hAnsi="Times New Roman" w:cs="Times New Roman"/>
          <w:bCs/>
          <w:sz w:val="24"/>
          <w:szCs w:val="24"/>
        </w:rPr>
        <w:t>(1), 361-382.</w:t>
      </w:r>
    </w:p>
    <w:p w14:paraId="7ED8DF0F" w14:textId="1C85F1BC" w:rsidR="0098085D" w:rsidRPr="00A95581" w:rsidRDefault="0098085D" w:rsidP="00E00D86">
      <w:pPr>
        <w:spacing w:line="360" w:lineRule="auto"/>
        <w:jc w:val="both"/>
        <w:rPr>
          <w:rFonts w:ascii="Times New Roman" w:hAnsi="Times New Roman" w:cs="Times New Roman"/>
          <w:bCs/>
          <w:sz w:val="24"/>
          <w:szCs w:val="24"/>
        </w:rPr>
      </w:pPr>
      <w:r w:rsidRPr="00A95581">
        <w:rPr>
          <w:rFonts w:ascii="Times New Roman" w:hAnsi="Times New Roman" w:cs="Times New Roman"/>
          <w:bCs/>
          <w:sz w:val="24"/>
          <w:szCs w:val="24"/>
        </w:rPr>
        <w:t>Bassyouny, H., Abdelfattah, T., &amp; Tao, L. (2020). Beyond narrative disclosure tone: The upper echelons theory perspective. </w:t>
      </w:r>
      <w:r w:rsidRPr="00A95581">
        <w:rPr>
          <w:rFonts w:ascii="Times New Roman" w:hAnsi="Times New Roman" w:cs="Times New Roman"/>
          <w:bCs/>
          <w:i/>
          <w:iCs/>
          <w:sz w:val="24"/>
          <w:szCs w:val="24"/>
        </w:rPr>
        <w:t>International Review of Financial Analysis</w:t>
      </w:r>
      <w:r w:rsidRPr="00A95581">
        <w:rPr>
          <w:rFonts w:ascii="Times New Roman" w:hAnsi="Times New Roman" w:cs="Times New Roman"/>
          <w:bCs/>
          <w:sz w:val="24"/>
          <w:szCs w:val="24"/>
        </w:rPr>
        <w:t>, 101499.</w:t>
      </w:r>
    </w:p>
    <w:p w14:paraId="60F2316B" w14:textId="77777777" w:rsidR="0098085D" w:rsidRPr="00A95581" w:rsidRDefault="0098085D" w:rsidP="008A4A95">
      <w:pPr>
        <w:spacing w:line="360" w:lineRule="auto"/>
        <w:jc w:val="both"/>
        <w:rPr>
          <w:rFonts w:ascii="Times New Roman" w:hAnsi="Times New Roman" w:cs="Times New Roman"/>
          <w:bCs/>
          <w:sz w:val="24"/>
          <w:szCs w:val="24"/>
        </w:rPr>
      </w:pPr>
      <w:r w:rsidRPr="00A95581">
        <w:rPr>
          <w:rFonts w:ascii="Times New Roman" w:hAnsi="Times New Roman" w:cs="Times New Roman"/>
          <w:bCs/>
          <w:sz w:val="24"/>
          <w:szCs w:val="24"/>
        </w:rPr>
        <w:t>Bassyouny, H., Abdelfattah, T., &amp; Tao, L. (2022). Narrative disclosure tone: A review and areas for future research. </w:t>
      </w:r>
      <w:r w:rsidRPr="00A95581">
        <w:rPr>
          <w:rFonts w:ascii="Times New Roman" w:hAnsi="Times New Roman" w:cs="Times New Roman"/>
          <w:bCs/>
          <w:i/>
          <w:iCs/>
          <w:sz w:val="24"/>
          <w:szCs w:val="24"/>
        </w:rPr>
        <w:t>Journal of International Accounting, Auditing and Taxation</w:t>
      </w:r>
      <w:r w:rsidRPr="00A95581">
        <w:rPr>
          <w:rFonts w:ascii="Times New Roman" w:hAnsi="Times New Roman" w:cs="Times New Roman"/>
          <w:bCs/>
          <w:sz w:val="24"/>
          <w:szCs w:val="24"/>
        </w:rPr>
        <w:t>, 100511.</w:t>
      </w:r>
    </w:p>
    <w:p w14:paraId="465EB029" w14:textId="77777777" w:rsidR="0098085D" w:rsidRPr="00A95581" w:rsidRDefault="0098085D" w:rsidP="00A94BA0">
      <w:pPr>
        <w:spacing w:line="360" w:lineRule="auto"/>
        <w:jc w:val="both"/>
        <w:rPr>
          <w:rFonts w:ascii="Times New Roman" w:hAnsi="Times New Roman" w:cs="Times New Roman"/>
          <w:bCs/>
          <w:sz w:val="24"/>
          <w:szCs w:val="24"/>
        </w:rPr>
      </w:pPr>
      <w:r w:rsidRPr="00A95581">
        <w:rPr>
          <w:rFonts w:ascii="Times New Roman" w:hAnsi="Times New Roman" w:cs="Times New Roman"/>
          <w:bCs/>
          <w:sz w:val="24"/>
          <w:szCs w:val="24"/>
        </w:rPr>
        <w:t xml:space="preserve">Beynon, M. J., Clatworthy, M. A., &amp; Jones, M. J. (2004). The prediction of profitability using accounting narratives: a variable‐precision rough set approach. </w:t>
      </w:r>
      <w:r w:rsidRPr="00A95581">
        <w:rPr>
          <w:rFonts w:ascii="Times New Roman" w:hAnsi="Times New Roman" w:cs="Times New Roman"/>
          <w:bCs/>
          <w:i/>
          <w:iCs/>
          <w:sz w:val="24"/>
          <w:szCs w:val="24"/>
        </w:rPr>
        <w:t>Intelligent Systems in Accounting, Finance &amp; Management: International Journal</w:t>
      </w:r>
      <w:r w:rsidRPr="00A95581">
        <w:rPr>
          <w:rFonts w:ascii="Times New Roman" w:hAnsi="Times New Roman" w:cs="Times New Roman"/>
          <w:bCs/>
          <w:sz w:val="24"/>
          <w:szCs w:val="24"/>
        </w:rPr>
        <w:t>, 12(4), 227-242.</w:t>
      </w:r>
    </w:p>
    <w:p w14:paraId="3998EA04" w14:textId="0AABF9E1" w:rsidR="0098085D" w:rsidRPr="00A95581" w:rsidRDefault="0098085D" w:rsidP="00E00D86">
      <w:pPr>
        <w:spacing w:line="360" w:lineRule="auto"/>
        <w:jc w:val="both"/>
        <w:rPr>
          <w:rFonts w:ascii="Times New Roman" w:hAnsi="Times New Roman" w:cs="Times New Roman"/>
          <w:bCs/>
          <w:sz w:val="24"/>
          <w:szCs w:val="24"/>
        </w:rPr>
      </w:pPr>
      <w:r w:rsidRPr="00A95581">
        <w:rPr>
          <w:rFonts w:ascii="Times New Roman" w:hAnsi="Times New Roman" w:cs="Times New Roman"/>
          <w:bCs/>
          <w:sz w:val="24"/>
          <w:szCs w:val="24"/>
        </w:rPr>
        <w:t>Bhardwaj, A., &amp; Imam, S. (2019). The tone and readability of the media during the financial crisis: Evidence from pre-IPO media coverage. </w:t>
      </w:r>
      <w:r w:rsidRPr="00A95581">
        <w:rPr>
          <w:rFonts w:ascii="Times New Roman" w:hAnsi="Times New Roman" w:cs="Times New Roman"/>
          <w:bCs/>
          <w:i/>
          <w:sz w:val="24"/>
          <w:szCs w:val="24"/>
        </w:rPr>
        <w:t>International Review of Financial Analysis</w:t>
      </w:r>
      <w:r w:rsidRPr="00A95581">
        <w:rPr>
          <w:rFonts w:ascii="Times New Roman" w:hAnsi="Times New Roman" w:cs="Times New Roman"/>
          <w:bCs/>
          <w:sz w:val="24"/>
          <w:szCs w:val="24"/>
        </w:rPr>
        <w:t>, 63, 40-48.</w:t>
      </w:r>
    </w:p>
    <w:p w14:paraId="3A565C1E" w14:textId="30C6CEA2" w:rsidR="0098085D" w:rsidRPr="00A95581" w:rsidRDefault="0098085D" w:rsidP="00E00D86">
      <w:pPr>
        <w:spacing w:line="360" w:lineRule="auto"/>
        <w:jc w:val="both"/>
        <w:rPr>
          <w:rFonts w:ascii="Times New Roman" w:hAnsi="Times New Roman" w:cs="Times New Roman"/>
          <w:bCs/>
          <w:sz w:val="24"/>
          <w:szCs w:val="24"/>
        </w:rPr>
      </w:pPr>
      <w:proofErr w:type="spellStart"/>
      <w:r w:rsidRPr="00A95581">
        <w:rPr>
          <w:rFonts w:ascii="Times New Roman" w:hAnsi="Times New Roman" w:cs="Times New Roman"/>
          <w:bCs/>
          <w:sz w:val="24"/>
          <w:szCs w:val="24"/>
        </w:rPr>
        <w:t>Borochin</w:t>
      </w:r>
      <w:proofErr w:type="spellEnd"/>
      <w:r w:rsidRPr="00A95581">
        <w:rPr>
          <w:rFonts w:ascii="Times New Roman" w:hAnsi="Times New Roman" w:cs="Times New Roman"/>
          <w:bCs/>
          <w:sz w:val="24"/>
          <w:szCs w:val="24"/>
        </w:rPr>
        <w:t xml:space="preserve">, P. A., </w:t>
      </w:r>
      <w:proofErr w:type="spellStart"/>
      <w:r w:rsidRPr="00A95581">
        <w:rPr>
          <w:rFonts w:ascii="Times New Roman" w:hAnsi="Times New Roman" w:cs="Times New Roman"/>
          <w:bCs/>
          <w:sz w:val="24"/>
          <w:szCs w:val="24"/>
        </w:rPr>
        <w:t>Cicon</w:t>
      </w:r>
      <w:proofErr w:type="spellEnd"/>
      <w:r w:rsidRPr="00A95581">
        <w:rPr>
          <w:rFonts w:ascii="Times New Roman" w:hAnsi="Times New Roman" w:cs="Times New Roman"/>
          <w:bCs/>
          <w:sz w:val="24"/>
          <w:szCs w:val="24"/>
        </w:rPr>
        <w:t xml:space="preserve">, J. E., </w:t>
      </w:r>
      <w:proofErr w:type="spellStart"/>
      <w:r w:rsidRPr="00A95581">
        <w:rPr>
          <w:rFonts w:ascii="Times New Roman" w:hAnsi="Times New Roman" w:cs="Times New Roman"/>
          <w:bCs/>
          <w:sz w:val="24"/>
          <w:szCs w:val="24"/>
        </w:rPr>
        <w:t>DeLisle</w:t>
      </w:r>
      <w:proofErr w:type="spellEnd"/>
      <w:r w:rsidRPr="00A95581">
        <w:rPr>
          <w:rFonts w:ascii="Times New Roman" w:hAnsi="Times New Roman" w:cs="Times New Roman"/>
          <w:bCs/>
          <w:sz w:val="24"/>
          <w:szCs w:val="24"/>
        </w:rPr>
        <w:t>, R. J., &amp; Price, S. M. (2018). The effects of conference call tones on market perceptions of value uncertainty. </w:t>
      </w:r>
      <w:r w:rsidRPr="00A95581">
        <w:rPr>
          <w:rFonts w:ascii="Times New Roman" w:hAnsi="Times New Roman" w:cs="Times New Roman"/>
          <w:bCs/>
          <w:i/>
          <w:sz w:val="24"/>
          <w:szCs w:val="24"/>
        </w:rPr>
        <w:t>Journal of Financial Markets</w:t>
      </w:r>
      <w:r w:rsidRPr="00A95581">
        <w:rPr>
          <w:rFonts w:ascii="Times New Roman" w:hAnsi="Times New Roman" w:cs="Times New Roman"/>
          <w:bCs/>
          <w:sz w:val="24"/>
          <w:szCs w:val="24"/>
        </w:rPr>
        <w:t>, 40, 75-91.</w:t>
      </w:r>
    </w:p>
    <w:p w14:paraId="1E18BB60" w14:textId="24AAF491" w:rsidR="0098085D" w:rsidRPr="00A95581" w:rsidRDefault="0098085D" w:rsidP="00E00D86">
      <w:pPr>
        <w:spacing w:line="360" w:lineRule="auto"/>
        <w:jc w:val="both"/>
        <w:rPr>
          <w:rFonts w:ascii="Times New Roman" w:hAnsi="Times New Roman" w:cs="Times New Roman"/>
          <w:bCs/>
          <w:sz w:val="24"/>
          <w:szCs w:val="24"/>
        </w:rPr>
      </w:pPr>
      <w:proofErr w:type="spellStart"/>
      <w:r w:rsidRPr="00A95581">
        <w:rPr>
          <w:rFonts w:ascii="Times New Roman" w:hAnsi="Times New Roman" w:cs="Times New Roman"/>
          <w:bCs/>
          <w:sz w:val="24"/>
          <w:szCs w:val="24"/>
        </w:rPr>
        <w:t>Boudt</w:t>
      </w:r>
      <w:proofErr w:type="spellEnd"/>
      <w:r w:rsidRPr="00A95581">
        <w:rPr>
          <w:rFonts w:ascii="Times New Roman" w:hAnsi="Times New Roman" w:cs="Times New Roman"/>
          <w:bCs/>
          <w:sz w:val="24"/>
          <w:szCs w:val="24"/>
        </w:rPr>
        <w:t xml:space="preserve">, K., </w:t>
      </w:r>
      <w:proofErr w:type="spellStart"/>
      <w:r w:rsidRPr="00A95581">
        <w:rPr>
          <w:rFonts w:ascii="Times New Roman" w:hAnsi="Times New Roman" w:cs="Times New Roman"/>
          <w:bCs/>
          <w:sz w:val="24"/>
          <w:szCs w:val="24"/>
        </w:rPr>
        <w:t>Thewissen</w:t>
      </w:r>
      <w:proofErr w:type="spellEnd"/>
      <w:r w:rsidRPr="00A95581">
        <w:rPr>
          <w:rFonts w:ascii="Times New Roman" w:hAnsi="Times New Roman" w:cs="Times New Roman"/>
          <w:bCs/>
          <w:sz w:val="24"/>
          <w:szCs w:val="24"/>
        </w:rPr>
        <w:t xml:space="preserve">, J., &amp; </w:t>
      </w:r>
      <w:proofErr w:type="spellStart"/>
      <w:r w:rsidRPr="00A95581">
        <w:rPr>
          <w:rFonts w:ascii="Times New Roman" w:hAnsi="Times New Roman" w:cs="Times New Roman"/>
          <w:bCs/>
          <w:sz w:val="24"/>
          <w:szCs w:val="24"/>
        </w:rPr>
        <w:t>Torsin</w:t>
      </w:r>
      <w:proofErr w:type="spellEnd"/>
      <w:r w:rsidRPr="00A95581">
        <w:rPr>
          <w:rFonts w:ascii="Times New Roman" w:hAnsi="Times New Roman" w:cs="Times New Roman"/>
          <w:bCs/>
          <w:sz w:val="24"/>
          <w:szCs w:val="24"/>
        </w:rPr>
        <w:t xml:space="preserve">, W. (2018). When does the tone of earnings press releases </w:t>
      </w:r>
      <w:proofErr w:type="gramStart"/>
      <w:r w:rsidRPr="00A95581">
        <w:rPr>
          <w:rFonts w:ascii="Times New Roman" w:hAnsi="Times New Roman" w:cs="Times New Roman"/>
          <w:bCs/>
          <w:sz w:val="24"/>
          <w:szCs w:val="24"/>
        </w:rPr>
        <w:t>matter?.</w:t>
      </w:r>
      <w:proofErr w:type="gramEnd"/>
      <w:r w:rsidRPr="00A95581">
        <w:rPr>
          <w:rFonts w:ascii="Times New Roman" w:hAnsi="Times New Roman" w:cs="Times New Roman"/>
          <w:bCs/>
          <w:sz w:val="24"/>
          <w:szCs w:val="24"/>
        </w:rPr>
        <w:t> </w:t>
      </w:r>
      <w:r w:rsidRPr="00A95581">
        <w:rPr>
          <w:rFonts w:ascii="Times New Roman" w:hAnsi="Times New Roman" w:cs="Times New Roman"/>
          <w:bCs/>
          <w:i/>
          <w:iCs/>
          <w:sz w:val="24"/>
          <w:szCs w:val="24"/>
        </w:rPr>
        <w:t>International Review of Financial Analysis</w:t>
      </w:r>
      <w:r w:rsidRPr="00A95581">
        <w:rPr>
          <w:rFonts w:ascii="Times New Roman" w:hAnsi="Times New Roman" w:cs="Times New Roman"/>
          <w:bCs/>
          <w:sz w:val="24"/>
          <w:szCs w:val="24"/>
        </w:rPr>
        <w:t>, </w:t>
      </w:r>
      <w:r w:rsidRPr="00A95581">
        <w:rPr>
          <w:rFonts w:ascii="Times New Roman" w:hAnsi="Times New Roman" w:cs="Times New Roman"/>
          <w:bCs/>
          <w:i/>
          <w:iCs/>
          <w:sz w:val="24"/>
          <w:szCs w:val="24"/>
        </w:rPr>
        <w:t>57</w:t>
      </w:r>
      <w:r w:rsidRPr="00A95581">
        <w:rPr>
          <w:rFonts w:ascii="Times New Roman" w:hAnsi="Times New Roman" w:cs="Times New Roman"/>
          <w:bCs/>
          <w:sz w:val="24"/>
          <w:szCs w:val="24"/>
        </w:rPr>
        <w:t>, 231-245.</w:t>
      </w:r>
    </w:p>
    <w:p w14:paraId="35D90880" w14:textId="77777777" w:rsidR="0098085D" w:rsidRPr="00A95581" w:rsidRDefault="0098085D" w:rsidP="005A2A7C">
      <w:pPr>
        <w:spacing w:line="360" w:lineRule="auto"/>
        <w:jc w:val="both"/>
        <w:rPr>
          <w:rFonts w:ascii="Times New Roman" w:hAnsi="Times New Roman" w:cs="Times New Roman"/>
          <w:bCs/>
          <w:sz w:val="24"/>
          <w:szCs w:val="24"/>
        </w:rPr>
      </w:pPr>
      <w:r w:rsidRPr="00A95581">
        <w:rPr>
          <w:rFonts w:ascii="Times New Roman" w:hAnsi="Times New Roman" w:cs="Times New Roman"/>
          <w:bCs/>
          <w:sz w:val="24"/>
          <w:szCs w:val="24"/>
        </w:rPr>
        <w:t xml:space="preserve">Brennan, N.M., </w:t>
      </w:r>
      <w:proofErr w:type="spellStart"/>
      <w:r w:rsidRPr="00A95581">
        <w:rPr>
          <w:rFonts w:ascii="Times New Roman" w:hAnsi="Times New Roman" w:cs="Times New Roman"/>
          <w:bCs/>
          <w:sz w:val="24"/>
          <w:szCs w:val="24"/>
        </w:rPr>
        <w:t>Guillamon-Saorin</w:t>
      </w:r>
      <w:proofErr w:type="spellEnd"/>
      <w:r w:rsidRPr="00A95581">
        <w:rPr>
          <w:rFonts w:ascii="Times New Roman" w:hAnsi="Times New Roman" w:cs="Times New Roman"/>
          <w:bCs/>
          <w:sz w:val="24"/>
          <w:szCs w:val="24"/>
        </w:rPr>
        <w:t xml:space="preserve">, E. and Pierce, A., 2009. Impression management: developing and illustrating a scheme of analysis for narrative disclosures – a methodological note. </w:t>
      </w:r>
      <w:r w:rsidRPr="00A95581">
        <w:rPr>
          <w:rFonts w:ascii="Times New Roman" w:hAnsi="Times New Roman" w:cs="Times New Roman"/>
          <w:bCs/>
          <w:i/>
          <w:iCs/>
          <w:sz w:val="24"/>
          <w:szCs w:val="24"/>
        </w:rPr>
        <w:t>Accounting, Auditing and Accountability Journal</w:t>
      </w:r>
      <w:r w:rsidRPr="00A95581">
        <w:rPr>
          <w:rFonts w:ascii="Times New Roman" w:hAnsi="Times New Roman" w:cs="Times New Roman"/>
          <w:bCs/>
          <w:sz w:val="24"/>
          <w:szCs w:val="24"/>
        </w:rPr>
        <w:t>, 22 (5), 789–832.</w:t>
      </w:r>
    </w:p>
    <w:p w14:paraId="6227D9EF" w14:textId="6B12C72C" w:rsidR="0098085D" w:rsidRPr="00A95581" w:rsidRDefault="0098085D">
      <w:pPr>
        <w:spacing w:line="360" w:lineRule="auto"/>
        <w:jc w:val="both"/>
        <w:rPr>
          <w:rFonts w:ascii="Times New Roman" w:hAnsi="Times New Roman" w:cs="Times New Roman"/>
          <w:bCs/>
          <w:sz w:val="24"/>
          <w:szCs w:val="24"/>
        </w:rPr>
      </w:pPr>
      <w:r w:rsidRPr="00A95581">
        <w:rPr>
          <w:rFonts w:ascii="Times New Roman" w:hAnsi="Times New Roman" w:cs="Times New Roman"/>
          <w:bCs/>
          <w:sz w:val="24"/>
          <w:szCs w:val="24"/>
        </w:rPr>
        <w:lastRenderedPageBreak/>
        <w:t>Bryan, S. H. (1997). Incremental information content of required disclosures contained in management discussion and analysis. </w:t>
      </w:r>
      <w:r w:rsidRPr="00A95581">
        <w:rPr>
          <w:rFonts w:ascii="Times New Roman" w:hAnsi="Times New Roman" w:cs="Times New Roman"/>
          <w:bCs/>
          <w:i/>
          <w:sz w:val="24"/>
          <w:szCs w:val="24"/>
        </w:rPr>
        <w:t>The Accounting Review</w:t>
      </w:r>
      <w:r w:rsidRPr="00A95581">
        <w:rPr>
          <w:rFonts w:ascii="Times New Roman" w:hAnsi="Times New Roman" w:cs="Times New Roman"/>
          <w:bCs/>
          <w:sz w:val="24"/>
          <w:szCs w:val="24"/>
        </w:rPr>
        <w:t>, 72 (2), 285-301.</w:t>
      </w:r>
    </w:p>
    <w:p w14:paraId="2DE091F2" w14:textId="77777777" w:rsidR="0098085D" w:rsidRPr="00A95581" w:rsidRDefault="0098085D" w:rsidP="008E3236">
      <w:pPr>
        <w:spacing w:line="360" w:lineRule="auto"/>
        <w:jc w:val="both"/>
        <w:rPr>
          <w:rFonts w:ascii="Times New Roman" w:hAnsi="Times New Roman" w:cs="Times New Roman"/>
          <w:bCs/>
          <w:sz w:val="24"/>
          <w:szCs w:val="24"/>
        </w:rPr>
      </w:pPr>
      <w:r w:rsidRPr="00A95581">
        <w:rPr>
          <w:rFonts w:ascii="Times New Roman" w:hAnsi="Times New Roman" w:cs="Times New Roman"/>
          <w:bCs/>
          <w:sz w:val="24"/>
          <w:szCs w:val="24"/>
        </w:rPr>
        <w:t>Clarkson, P. M., Kao, J. L. and Richardson, G. D. (1994). The voluntary inclusion of forecasts in the MD&amp;A section of annual reports‟. Contemporary Accounting Research, 11 (1–II): 423– 450.</w:t>
      </w:r>
    </w:p>
    <w:p w14:paraId="1B4BCEE0" w14:textId="4508D183" w:rsidR="0098085D" w:rsidRPr="00A95581" w:rsidRDefault="0098085D" w:rsidP="00E00D86">
      <w:pPr>
        <w:spacing w:line="360" w:lineRule="auto"/>
        <w:jc w:val="both"/>
        <w:rPr>
          <w:rFonts w:ascii="Times New Roman" w:hAnsi="Times New Roman" w:cs="Times New Roman"/>
          <w:bCs/>
          <w:sz w:val="24"/>
          <w:szCs w:val="24"/>
        </w:rPr>
      </w:pPr>
      <w:r w:rsidRPr="00A95581">
        <w:rPr>
          <w:rFonts w:ascii="Times New Roman" w:hAnsi="Times New Roman" w:cs="Times New Roman"/>
          <w:bCs/>
          <w:sz w:val="24"/>
          <w:szCs w:val="24"/>
        </w:rPr>
        <w:t>Clatworthy, M., &amp; Jones, M. J. (2003). Financial reporting of good news and bad news: evidence from accounting narratives. </w:t>
      </w:r>
      <w:r w:rsidRPr="00A95581">
        <w:rPr>
          <w:rFonts w:ascii="Times New Roman" w:hAnsi="Times New Roman" w:cs="Times New Roman"/>
          <w:bCs/>
          <w:i/>
          <w:sz w:val="24"/>
          <w:szCs w:val="24"/>
        </w:rPr>
        <w:t>Accounting and business research</w:t>
      </w:r>
      <w:r w:rsidRPr="00A95581">
        <w:rPr>
          <w:rFonts w:ascii="Times New Roman" w:hAnsi="Times New Roman" w:cs="Times New Roman"/>
          <w:bCs/>
          <w:sz w:val="24"/>
          <w:szCs w:val="24"/>
        </w:rPr>
        <w:t>, 33(3), 171-185.</w:t>
      </w:r>
    </w:p>
    <w:p w14:paraId="464C38AC" w14:textId="77777777" w:rsidR="0098085D" w:rsidRPr="00A95581" w:rsidRDefault="0098085D" w:rsidP="005B7CEF">
      <w:pPr>
        <w:spacing w:line="360" w:lineRule="auto"/>
        <w:jc w:val="both"/>
        <w:rPr>
          <w:rFonts w:ascii="Times New Roman" w:hAnsi="Times New Roman" w:cs="Times New Roman"/>
          <w:bCs/>
          <w:sz w:val="24"/>
          <w:szCs w:val="24"/>
        </w:rPr>
      </w:pPr>
      <w:r w:rsidRPr="00A95581">
        <w:rPr>
          <w:rFonts w:ascii="Times New Roman" w:hAnsi="Times New Roman" w:cs="Times New Roman"/>
          <w:bCs/>
          <w:sz w:val="24"/>
          <w:szCs w:val="24"/>
        </w:rPr>
        <w:t>Cui, X., Xu, L., Zhang, H., &amp; Zhang, Y. (2021). Executive compensation and firm performance: Evidence from cross‐listed AH‐share firms. </w:t>
      </w:r>
      <w:r w:rsidRPr="00A95581">
        <w:rPr>
          <w:rFonts w:ascii="Times New Roman" w:hAnsi="Times New Roman" w:cs="Times New Roman"/>
          <w:bCs/>
          <w:i/>
          <w:iCs/>
          <w:sz w:val="24"/>
          <w:szCs w:val="24"/>
        </w:rPr>
        <w:t>International Journal of Finance &amp; Economics</w:t>
      </w:r>
      <w:r w:rsidRPr="00A95581">
        <w:rPr>
          <w:rFonts w:ascii="Times New Roman" w:hAnsi="Times New Roman" w:cs="Times New Roman"/>
          <w:bCs/>
          <w:sz w:val="24"/>
          <w:szCs w:val="24"/>
        </w:rPr>
        <w:t>, 26(1), 88-102.</w:t>
      </w:r>
    </w:p>
    <w:p w14:paraId="7526FB64" w14:textId="6DB6503D" w:rsidR="0098085D" w:rsidRPr="00A95581" w:rsidRDefault="0098085D" w:rsidP="00E00D86">
      <w:pPr>
        <w:spacing w:line="360" w:lineRule="auto"/>
        <w:jc w:val="both"/>
        <w:rPr>
          <w:rFonts w:ascii="Times New Roman" w:hAnsi="Times New Roman" w:cs="Times New Roman"/>
          <w:bCs/>
          <w:sz w:val="24"/>
          <w:szCs w:val="24"/>
        </w:rPr>
      </w:pPr>
      <w:proofErr w:type="spellStart"/>
      <w:r w:rsidRPr="00A95581">
        <w:rPr>
          <w:rFonts w:ascii="Times New Roman" w:hAnsi="Times New Roman" w:cs="Times New Roman"/>
          <w:bCs/>
          <w:sz w:val="24"/>
          <w:szCs w:val="24"/>
        </w:rPr>
        <w:t>D'Augusta</w:t>
      </w:r>
      <w:proofErr w:type="spellEnd"/>
      <w:r w:rsidRPr="00A95581">
        <w:rPr>
          <w:rFonts w:ascii="Times New Roman" w:hAnsi="Times New Roman" w:cs="Times New Roman"/>
          <w:bCs/>
          <w:sz w:val="24"/>
          <w:szCs w:val="24"/>
        </w:rPr>
        <w:t>, C., &amp; DeAngelis, M. D. (2020). Tone concavity around expected earnings. </w:t>
      </w:r>
      <w:r w:rsidRPr="00A95581">
        <w:rPr>
          <w:rFonts w:ascii="Times New Roman" w:hAnsi="Times New Roman" w:cs="Times New Roman"/>
          <w:bCs/>
          <w:i/>
          <w:sz w:val="24"/>
          <w:szCs w:val="24"/>
        </w:rPr>
        <w:t>The Accounting Review</w:t>
      </w:r>
      <w:r w:rsidRPr="00A95581">
        <w:rPr>
          <w:rFonts w:ascii="Times New Roman" w:hAnsi="Times New Roman" w:cs="Times New Roman"/>
          <w:bCs/>
          <w:sz w:val="24"/>
          <w:szCs w:val="24"/>
        </w:rPr>
        <w:t>, 95(1), 133-164.</w:t>
      </w:r>
    </w:p>
    <w:p w14:paraId="73873485" w14:textId="3058CE97" w:rsidR="0098085D" w:rsidRPr="00A95581" w:rsidRDefault="0098085D" w:rsidP="00E00D86">
      <w:pPr>
        <w:spacing w:line="360" w:lineRule="auto"/>
        <w:jc w:val="both"/>
        <w:rPr>
          <w:rFonts w:ascii="Times New Roman" w:hAnsi="Times New Roman" w:cs="Times New Roman"/>
          <w:bCs/>
          <w:sz w:val="24"/>
          <w:szCs w:val="24"/>
        </w:rPr>
      </w:pPr>
      <w:r w:rsidRPr="00A95581">
        <w:rPr>
          <w:rFonts w:ascii="Times New Roman" w:hAnsi="Times New Roman" w:cs="Times New Roman"/>
          <w:bCs/>
          <w:sz w:val="24"/>
          <w:szCs w:val="24"/>
        </w:rPr>
        <w:t xml:space="preserve">Davis, A. K., &amp; Tama‐Sweet, I. (2012). Managers' use of language across alternative disclosure outlets: Earnings press releases versus MD&amp;A. </w:t>
      </w:r>
      <w:r w:rsidRPr="00A95581">
        <w:rPr>
          <w:rFonts w:ascii="Times New Roman" w:hAnsi="Times New Roman" w:cs="Times New Roman"/>
          <w:bCs/>
          <w:i/>
          <w:sz w:val="24"/>
          <w:szCs w:val="24"/>
        </w:rPr>
        <w:t>Contemporary Accounting Research</w:t>
      </w:r>
      <w:r w:rsidRPr="00A95581">
        <w:rPr>
          <w:rFonts w:ascii="Times New Roman" w:hAnsi="Times New Roman" w:cs="Times New Roman"/>
          <w:bCs/>
          <w:sz w:val="24"/>
          <w:szCs w:val="24"/>
        </w:rPr>
        <w:t>, 29(3), 804-837.</w:t>
      </w:r>
    </w:p>
    <w:p w14:paraId="24F6C2A3" w14:textId="248FB6BE" w:rsidR="0098085D" w:rsidRPr="00A95581" w:rsidRDefault="0098085D" w:rsidP="00E00D86">
      <w:pPr>
        <w:spacing w:line="360" w:lineRule="auto"/>
        <w:jc w:val="both"/>
        <w:rPr>
          <w:rFonts w:ascii="Times New Roman" w:hAnsi="Times New Roman" w:cs="Times New Roman"/>
          <w:bCs/>
          <w:sz w:val="24"/>
          <w:szCs w:val="24"/>
        </w:rPr>
      </w:pPr>
      <w:r w:rsidRPr="00A95581">
        <w:rPr>
          <w:rFonts w:ascii="Times New Roman" w:hAnsi="Times New Roman" w:cs="Times New Roman"/>
          <w:bCs/>
          <w:sz w:val="24"/>
          <w:szCs w:val="24"/>
        </w:rPr>
        <w:t xml:space="preserve">Davis, A. K., Ge, W., Matsumoto, D., &amp; Zhang, J. L. (2015). The effect of manager-specific optimism on the tone of earnings conference calls. </w:t>
      </w:r>
      <w:r w:rsidRPr="00A95581">
        <w:rPr>
          <w:rFonts w:ascii="Times New Roman" w:hAnsi="Times New Roman" w:cs="Times New Roman"/>
          <w:bCs/>
          <w:i/>
          <w:sz w:val="24"/>
          <w:szCs w:val="24"/>
        </w:rPr>
        <w:t>Review of Accounting Studies</w:t>
      </w:r>
      <w:r w:rsidRPr="00A95581">
        <w:rPr>
          <w:rFonts w:ascii="Times New Roman" w:hAnsi="Times New Roman" w:cs="Times New Roman"/>
          <w:bCs/>
          <w:sz w:val="24"/>
          <w:szCs w:val="24"/>
        </w:rPr>
        <w:t>, 20(2), 639-673.</w:t>
      </w:r>
    </w:p>
    <w:p w14:paraId="2995A57B" w14:textId="77812128" w:rsidR="0098085D" w:rsidRPr="00A95581" w:rsidRDefault="0098085D" w:rsidP="00E00D86">
      <w:pPr>
        <w:spacing w:line="360" w:lineRule="auto"/>
        <w:jc w:val="both"/>
        <w:rPr>
          <w:rFonts w:ascii="Times New Roman" w:hAnsi="Times New Roman" w:cs="Times New Roman"/>
          <w:bCs/>
          <w:sz w:val="24"/>
          <w:szCs w:val="24"/>
        </w:rPr>
      </w:pPr>
      <w:r w:rsidRPr="00A95581">
        <w:rPr>
          <w:rFonts w:ascii="Times New Roman" w:hAnsi="Times New Roman" w:cs="Times New Roman"/>
          <w:bCs/>
          <w:sz w:val="24"/>
          <w:szCs w:val="24"/>
        </w:rPr>
        <w:t xml:space="preserve">Davis, A. K., </w:t>
      </w:r>
      <w:proofErr w:type="spellStart"/>
      <w:r w:rsidRPr="00A95581">
        <w:rPr>
          <w:rFonts w:ascii="Times New Roman" w:hAnsi="Times New Roman" w:cs="Times New Roman"/>
          <w:bCs/>
          <w:sz w:val="24"/>
          <w:szCs w:val="24"/>
        </w:rPr>
        <w:t>Piger</w:t>
      </w:r>
      <w:proofErr w:type="spellEnd"/>
      <w:r w:rsidRPr="00A95581">
        <w:rPr>
          <w:rFonts w:ascii="Times New Roman" w:hAnsi="Times New Roman" w:cs="Times New Roman"/>
          <w:bCs/>
          <w:sz w:val="24"/>
          <w:szCs w:val="24"/>
        </w:rPr>
        <w:t xml:space="preserve">, J. M., &amp; </w:t>
      </w:r>
      <w:proofErr w:type="spellStart"/>
      <w:r w:rsidRPr="00A95581">
        <w:rPr>
          <w:rFonts w:ascii="Times New Roman" w:hAnsi="Times New Roman" w:cs="Times New Roman"/>
          <w:bCs/>
          <w:sz w:val="24"/>
          <w:szCs w:val="24"/>
        </w:rPr>
        <w:t>Sedor</w:t>
      </w:r>
      <w:proofErr w:type="spellEnd"/>
      <w:r w:rsidRPr="00A95581">
        <w:rPr>
          <w:rFonts w:ascii="Times New Roman" w:hAnsi="Times New Roman" w:cs="Times New Roman"/>
          <w:bCs/>
          <w:sz w:val="24"/>
          <w:szCs w:val="24"/>
        </w:rPr>
        <w:t xml:space="preserve">, L. M. (2012). Beyond the numbers: Measuring the information content of earnings press release language. </w:t>
      </w:r>
      <w:r w:rsidRPr="00A95581">
        <w:rPr>
          <w:rFonts w:ascii="Times New Roman" w:hAnsi="Times New Roman" w:cs="Times New Roman"/>
          <w:bCs/>
          <w:i/>
          <w:sz w:val="24"/>
          <w:szCs w:val="24"/>
        </w:rPr>
        <w:t>Contemporary Accounting Research</w:t>
      </w:r>
      <w:r w:rsidRPr="00A95581">
        <w:rPr>
          <w:rFonts w:ascii="Times New Roman" w:hAnsi="Times New Roman" w:cs="Times New Roman"/>
          <w:bCs/>
          <w:sz w:val="24"/>
          <w:szCs w:val="24"/>
        </w:rPr>
        <w:t>, 29(3), 845-868.</w:t>
      </w:r>
    </w:p>
    <w:p w14:paraId="6CFA3759" w14:textId="3B3453FA" w:rsidR="0098085D" w:rsidRPr="00A95581" w:rsidRDefault="0098085D" w:rsidP="00552888">
      <w:pPr>
        <w:spacing w:line="360" w:lineRule="auto"/>
        <w:jc w:val="both"/>
        <w:rPr>
          <w:rFonts w:ascii="Times New Roman" w:hAnsi="Times New Roman" w:cs="Times New Roman"/>
          <w:bCs/>
          <w:sz w:val="24"/>
          <w:szCs w:val="24"/>
        </w:rPr>
      </w:pPr>
      <w:r w:rsidRPr="00A95581">
        <w:rPr>
          <w:rFonts w:ascii="Times New Roman" w:hAnsi="Times New Roman" w:cs="Times New Roman"/>
          <w:bCs/>
          <w:sz w:val="24"/>
          <w:szCs w:val="24"/>
        </w:rPr>
        <w:t xml:space="preserve">Del </w:t>
      </w:r>
      <w:proofErr w:type="spellStart"/>
      <w:r w:rsidRPr="00A95581">
        <w:rPr>
          <w:rFonts w:ascii="Times New Roman" w:hAnsi="Times New Roman" w:cs="Times New Roman"/>
          <w:bCs/>
          <w:sz w:val="24"/>
          <w:szCs w:val="24"/>
        </w:rPr>
        <w:t>Gaudio</w:t>
      </w:r>
      <w:proofErr w:type="spellEnd"/>
      <w:r w:rsidRPr="00A95581">
        <w:rPr>
          <w:rFonts w:ascii="Times New Roman" w:hAnsi="Times New Roman" w:cs="Times New Roman"/>
          <w:bCs/>
          <w:sz w:val="24"/>
          <w:szCs w:val="24"/>
        </w:rPr>
        <w:t xml:space="preserve">, B. L., </w:t>
      </w:r>
      <w:proofErr w:type="spellStart"/>
      <w:r w:rsidRPr="00A95581">
        <w:rPr>
          <w:rFonts w:ascii="Times New Roman" w:hAnsi="Times New Roman" w:cs="Times New Roman"/>
          <w:bCs/>
          <w:sz w:val="24"/>
          <w:szCs w:val="24"/>
        </w:rPr>
        <w:t>Megaravalli</w:t>
      </w:r>
      <w:proofErr w:type="spellEnd"/>
      <w:r w:rsidRPr="00A95581">
        <w:rPr>
          <w:rFonts w:ascii="Times New Roman" w:hAnsi="Times New Roman" w:cs="Times New Roman"/>
          <w:bCs/>
          <w:sz w:val="24"/>
          <w:szCs w:val="24"/>
        </w:rPr>
        <w:t xml:space="preserve">, A. V., </w:t>
      </w:r>
      <w:proofErr w:type="spellStart"/>
      <w:r w:rsidRPr="00A95581">
        <w:rPr>
          <w:rFonts w:ascii="Times New Roman" w:hAnsi="Times New Roman" w:cs="Times New Roman"/>
          <w:bCs/>
          <w:sz w:val="24"/>
          <w:szCs w:val="24"/>
        </w:rPr>
        <w:t>Sampagnaro</w:t>
      </w:r>
      <w:proofErr w:type="spellEnd"/>
      <w:r w:rsidRPr="00A95581">
        <w:rPr>
          <w:rFonts w:ascii="Times New Roman" w:hAnsi="Times New Roman" w:cs="Times New Roman"/>
          <w:bCs/>
          <w:sz w:val="24"/>
          <w:szCs w:val="24"/>
        </w:rPr>
        <w:t xml:space="preserve">, G., &amp; </w:t>
      </w:r>
      <w:proofErr w:type="spellStart"/>
      <w:r w:rsidRPr="00A95581">
        <w:rPr>
          <w:rFonts w:ascii="Times New Roman" w:hAnsi="Times New Roman" w:cs="Times New Roman"/>
          <w:bCs/>
          <w:sz w:val="24"/>
          <w:szCs w:val="24"/>
        </w:rPr>
        <w:t>Verdoliva</w:t>
      </w:r>
      <w:proofErr w:type="spellEnd"/>
      <w:r w:rsidRPr="00A95581">
        <w:rPr>
          <w:rFonts w:ascii="Times New Roman" w:hAnsi="Times New Roman" w:cs="Times New Roman"/>
          <w:bCs/>
          <w:sz w:val="24"/>
          <w:szCs w:val="24"/>
        </w:rPr>
        <w:t>, V. (2020). Mandatory disclosure tone and bank risk-taking: Evidence from Europe. </w:t>
      </w:r>
      <w:r w:rsidRPr="00A95581">
        <w:rPr>
          <w:rFonts w:ascii="Times New Roman" w:hAnsi="Times New Roman" w:cs="Times New Roman"/>
          <w:bCs/>
          <w:i/>
          <w:iCs/>
          <w:sz w:val="24"/>
          <w:szCs w:val="24"/>
        </w:rPr>
        <w:t>Economics Letters</w:t>
      </w:r>
      <w:r w:rsidRPr="00A95581">
        <w:rPr>
          <w:rFonts w:ascii="Times New Roman" w:hAnsi="Times New Roman" w:cs="Times New Roman"/>
          <w:bCs/>
          <w:sz w:val="24"/>
          <w:szCs w:val="24"/>
        </w:rPr>
        <w:t>, </w:t>
      </w:r>
      <w:r w:rsidRPr="00A95581">
        <w:rPr>
          <w:rFonts w:ascii="Times New Roman" w:hAnsi="Times New Roman" w:cs="Times New Roman"/>
          <w:bCs/>
          <w:i/>
          <w:iCs/>
          <w:sz w:val="24"/>
          <w:szCs w:val="24"/>
        </w:rPr>
        <w:t>186</w:t>
      </w:r>
      <w:r w:rsidRPr="00A95581">
        <w:rPr>
          <w:rFonts w:ascii="Times New Roman" w:hAnsi="Times New Roman" w:cs="Times New Roman"/>
          <w:bCs/>
          <w:sz w:val="24"/>
          <w:szCs w:val="24"/>
        </w:rPr>
        <w:t>, 108531.</w:t>
      </w:r>
    </w:p>
    <w:p w14:paraId="562A3F1A" w14:textId="3F230786" w:rsidR="0098085D" w:rsidRPr="00A95581" w:rsidRDefault="0098085D" w:rsidP="00552888">
      <w:pPr>
        <w:spacing w:line="360" w:lineRule="auto"/>
        <w:jc w:val="both"/>
        <w:rPr>
          <w:rFonts w:ascii="Times New Roman" w:hAnsi="Times New Roman" w:cs="Times New Roman"/>
          <w:bCs/>
          <w:sz w:val="24"/>
          <w:szCs w:val="24"/>
        </w:rPr>
      </w:pPr>
      <w:proofErr w:type="spellStart"/>
      <w:r w:rsidRPr="00A95581">
        <w:rPr>
          <w:rFonts w:ascii="Times New Roman" w:hAnsi="Times New Roman" w:cs="Times New Roman"/>
          <w:bCs/>
          <w:sz w:val="24"/>
          <w:szCs w:val="24"/>
        </w:rPr>
        <w:t>Druz</w:t>
      </w:r>
      <w:proofErr w:type="spellEnd"/>
      <w:r w:rsidRPr="00A95581">
        <w:rPr>
          <w:rFonts w:ascii="Times New Roman" w:hAnsi="Times New Roman" w:cs="Times New Roman"/>
          <w:bCs/>
          <w:sz w:val="24"/>
          <w:szCs w:val="24"/>
        </w:rPr>
        <w:t xml:space="preserve">, M., </w:t>
      </w:r>
      <w:proofErr w:type="spellStart"/>
      <w:r w:rsidRPr="00A95581">
        <w:rPr>
          <w:rFonts w:ascii="Times New Roman" w:hAnsi="Times New Roman" w:cs="Times New Roman"/>
          <w:bCs/>
          <w:sz w:val="24"/>
          <w:szCs w:val="24"/>
        </w:rPr>
        <w:t>Petzev</w:t>
      </w:r>
      <w:proofErr w:type="spellEnd"/>
      <w:r w:rsidRPr="00A95581">
        <w:rPr>
          <w:rFonts w:ascii="Times New Roman" w:hAnsi="Times New Roman" w:cs="Times New Roman"/>
          <w:bCs/>
          <w:sz w:val="24"/>
          <w:szCs w:val="24"/>
        </w:rPr>
        <w:t xml:space="preserve">, I., Wagner, A. F., &amp; </w:t>
      </w:r>
      <w:proofErr w:type="spellStart"/>
      <w:r w:rsidRPr="00A95581">
        <w:rPr>
          <w:rFonts w:ascii="Times New Roman" w:hAnsi="Times New Roman" w:cs="Times New Roman"/>
          <w:bCs/>
          <w:sz w:val="24"/>
          <w:szCs w:val="24"/>
        </w:rPr>
        <w:t>Zeckhauser</w:t>
      </w:r>
      <w:proofErr w:type="spellEnd"/>
      <w:r w:rsidRPr="00A95581">
        <w:rPr>
          <w:rFonts w:ascii="Times New Roman" w:hAnsi="Times New Roman" w:cs="Times New Roman"/>
          <w:bCs/>
          <w:sz w:val="24"/>
          <w:szCs w:val="24"/>
        </w:rPr>
        <w:t>, R. J. (2020). When managers change their tone, analysts and investors change their tune. </w:t>
      </w:r>
      <w:r w:rsidRPr="00A95581">
        <w:rPr>
          <w:rFonts w:ascii="Times New Roman" w:hAnsi="Times New Roman" w:cs="Times New Roman"/>
          <w:bCs/>
          <w:i/>
          <w:sz w:val="24"/>
          <w:szCs w:val="24"/>
        </w:rPr>
        <w:t>Financial Analysts Journal</w:t>
      </w:r>
      <w:r w:rsidRPr="00A95581">
        <w:rPr>
          <w:rFonts w:ascii="Times New Roman" w:hAnsi="Times New Roman" w:cs="Times New Roman"/>
          <w:bCs/>
          <w:sz w:val="24"/>
          <w:szCs w:val="24"/>
        </w:rPr>
        <w:t xml:space="preserve">, 76(2), 47-69. </w:t>
      </w:r>
    </w:p>
    <w:p w14:paraId="2DC3A655" w14:textId="77777777" w:rsidR="0098085D" w:rsidRPr="00A95581" w:rsidRDefault="0098085D" w:rsidP="005B7CEF">
      <w:pPr>
        <w:spacing w:line="360" w:lineRule="auto"/>
        <w:jc w:val="both"/>
        <w:rPr>
          <w:rFonts w:ascii="Times New Roman" w:hAnsi="Times New Roman" w:cs="Times New Roman"/>
          <w:bCs/>
          <w:sz w:val="24"/>
          <w:szCs w:val="24"/>
        </w:rPr>
      </w:pPr>
      <w:r w:rsidRPr="00A95581">
        <w:rPr>
          <w:rFonts w:ascii="Times New Roman" w:hAnsi="Times New Roman" w:cs="Times New Roman"/>
          <w:bCs/>
          <w:sz w:val="24"/>
          <w:szCs w:val="24"/>
        </w:rPr>
        <w:t>Elamer, A. A., Ntim, C. G., Abdou, H. A., Owusu, A., Elmagrhi, M., &amp; Ibrahim, A. E. A. (2021). Are bank risk disclosures informative? Evidence from debt markets. </w:t>
      </w:r>
      <w:r w:rsidRPr="00A95581">
        <w:rPr>
          <w:rFonts w:ascii="Times New Roman" w:hAnsi="Times New Roman" w:cs="Times New Roman"/>
          <w:bCs/>
          <w:i/>
          <w:iCs/>
          <w:sz w:val="24"/>
          <w:szCs w:val="24"/>
        </w:rPr>
        <w:t>International Journal of Finance &amp; Economics</w:t>
      </w:r>
      <w:r w:rsidRPr="00A95581">
        <w:rPr>
          <w:rFonts w:ascii="Times New Roman" w:hAnsi="Times New Roman" w:cs="Times New Roman"/>
          <w:bCs/>
          <w:sz w:val="24"/>
          <w:szCs w:val="24"/>
        </w:rPr>
        <w:t>, 26(1), 1270-1298.</w:t>
      </w:r>
    </w:p>
    <w:p w14:paraId="45D0D535" w14:textId="54D736AC" w:rsidR="0098085D" w:rsidRPr="00A95581" w:rsidRDefault="0098085D" w:rsidP="00552888">
      <w:pPr>
        <w:spacing w:line="360" w:lineRule="auto"/>
        <w:jc w:val="both"/>
        <w:rPr>
          <w:rFonts w:ascii="Times New Roman" w:hAnsi="Times New Roman" w:cs="Times New Roman"/>
          <w:bCs/>
          <w:sz w:val="24"/>
          <w:szCs w:val="24"/>
        </w:rPr>
      </w:pPr>
      <w:r w:rsidRPr="00A95581">
        <w:rPr>
          <w:rFonts w:ascii="Times New Roman" w:hAnsi="Times New Roman" w:cs="Times New Roman"/>
          <w:bCs/>
          <w:sz w:val="24"/>
          <w:szCs w:val="24"/>
        </w:rPr>
        <w:lastRenderedPageBreak/>
        <w:t xml:space="preserve">El-Haj, M., Alves, P., </w:t>
      </w:r>
      <w:proofErr w:type="spellStart"/>
      <w:r w:rsidRPr="00A95581">
        <w:rPr>
          <w:rFonts w:ascii="Times New Roman" w:hAnsi="Times New Roman" w:cs="Times New Roman"/>
          <w:bCs/>
          <w:sz w:val="24"/>
          <w:szCs w:val="24"/>
        </w:rPr>
        <w:t>Rayson</w:t>
      </w:r>
      <w:proofErr w:type="spellEnd"/>
      <w:r w:rsidRPr="00A95581">
        <w:rPr>
          <w:rFonts w:ascii="Times New Roman" w:hAnsi="Times New Roman" w:cs="Times New Roman"/>
          <w:bCs/>
          <w:sz w:val="24"/>
          <w:szCs w:val="24"/>
        </w:rPr>
        <w:t>, P., Walker, M., &amp; Young, S. (2019). Retrieving, classifying and analysing narrative commentary in unstructured (glossy) annual reports published as PDF files. </w:t>
      </w:r>
      <w:r w:rsidRPr="00A95581">
        <w:rPr>
          <w:rFonts w:ascii="Times New Roman" w:hAnsi="Times New Roman" w:cs="Times New Roman"/>
          <w:bCs/>
          <w:i/>
          <w:iCs/>
          <w:sz w:val="24"/>
          <w:szCs w:val="24"/>
        </w:rPr>
        <w:t>Accounting and Business Research</w:t>
      </w:r>
      <w:r w:rsidRPr="00A95581">
        <w:rPr>
          <w:rFonts w:ascii="Times New Roman" w:hAnsi="Times New Roman" w:cs="Times New Roman"/>
          <w:bCs/>
          <w:sz w:val="24"/>
          <w:szCs w:val="24"/>
        </w:rPr>
        <w:t>, 1-29.</w:t>
      </w:r>
    </w:p>
    <w:p w14:paraId="77903348" w14:textId="68214963" w:rsidR="0098085D" w:rsidRPr="00A95581" w:rsidRDefault="0098085D" w:rsidP="00552888">
      <w:pPr>
        <w:spacing w:line="360" w:lineRule="auto"/>
        <w:jc w:val="both"/>
        <w:rPr>
          <w:rFonts w:ascii="Times New Roman" w:hAnsi="Times New Roman" w:cs="Times New Roman"/>
          <w:bCs/>
          <w:sz w:val="24"/>
          <w:szCs w:val="24"/>
        </w:rPr>
      </w:pPr>
      <w:r w:rsidRPr="00A95581">
        <w:rPr>
          <w:rFonts w:ascii="Times New Roman" w:hAnsi="Times New Roman" w:cs="Times New Roman"/>
          <w:bCs/>
          <w:sz w:val="24"/>
          <w:szCs w:val="24"/>
        </w:rPr>
        <w:t xml:space="preserve">Feldman, R., </w:t>
      </w:r>
      <w:proofErr w:type="spellStart"/>
      <w:r w:rsidRPr="00A95581">
        <w:rPr>
          <w:rFonts w:ascii="Times New Roman" w:hAnsi="Times New Roman" w:cs="Times New Roman"/>
          <w:bCs/>
          <w:sz w:val="24"/>
          <w:szCs w:val="24"/>
        </w:rPr>
        <w:t>Govindaraj</w:t>
      </w:r>
      <w:proofErr w:type="spellEnd"/>
      <w:r w:rsidRPr="00A95581">
        <w:rPr>
          <w:rFonts w:ascii="Times New Roman" w:hAnsi="Times New Roman" w:cs="Times New Roman"/>
          <w:bCs/>
          <w:sz w:val="24"/>
          <w:szCs w:val="24"/>
        </w:rPr>
        <w:t xml:space="preserve">, S., Livnat, J., &amp; Segal, B. (2010). Management's tone change, post earnings announcement drift and accruals. </w:t>
      </w:r>
      <w:r w:rsidRPr="00A95581">
        <w:rPr>
          <w:rFonts w:ascii="Times New Roman" w:hAnsi="Times New Roman" w:cs="Times New Roman"/>
          <w:bCs/>
          <w:i/>
          <w:sz w:val="24"/>
          <w:szCs w:val="24"/>
        </w:rPr>
        <w:t>Review of Accounting Studies</w:t>
      </w:r>
      <w:r w:rsidRPr="00A95581">
        <w:rPr>
          <w:rFonts w:ascii="Times New Roman" w:hAnsi="Times New Roman" w:cs="Times New Roman"/>
          <w:bCs/>
          <w:sz w:val="24"/>
          <w:szCs w:val="24"/>
        </w:rPr>
        <w:t>, 15(4), 915-953.</w:t>
      </w:r>
    </w:p>
    <w:p w14:paraId="720C59F9" w14:textId="7219A5F0" w:rsidR="0098085D" w:rsidRPr="00A95581" w:rsidRDefault="0098085D" w:rsidP="00552888">
      <w:pPr>
        <w:spacing w:line="360" w:lineRule="auto"/>
        <w:jc w:val="both"/>
        <w:rPr>
          <w:rFonts w:ascii="Times New Roman" w:hAnsi="Times New Roman" w:cs="Times New Roman"/>
          <w:bCs/>
          <w:sz w:val="24"/>
          <w:szCs w:val="24"/>
        </w:rPr>
      </w:pPr>
      <w:proofErr w:type="spellStart"/>
      <w:r w:rsidRPr="00A95581">
        <w:rPr>
          <w:rFonts w:ascii="Times New Roman" w:hAnsi="Times New Roman" w:cs="Times New Roman"/>
          <w:bCs/>
          <w:sz w:val="24"/>
          <w:szCs w:val="24"/>
        </w:rPr>
        <w:t>Filzen</w:t>
      </w:r>
      <w:proofErr w:type="spellEnd"/>
      <w:r w:rsidRPr="00A95581">
        <w:rPr>
          <w:rFonts w:ascii="Times New Roman" w:hAnsi="Times New Roman" w:cs="Times New Roman"/>
          <w:bCs/>
          <w:sz w:val="24"/>
          <w:szCs w:val="24"/>
        </w:rPr>
        <w:t>, J. J. (2015). The information content of risk factor disclosures in quarterly reports. </w:t>
      </w:r>
      <w:r w:rsidRPr="00A95581">
        <w:rPr>
          <w:rFonts w:ascii="Times New Roman" w:hAnsi="Times New Roman" w:cs="Times New Roman"/>
          <w:bCs/>
          <w:i/>
          <w:sz w:val="24"/>
          <w:szCs w:val="24"/>
        </w:rPr>
        <w:t>Accounting Horizons</w:t>
      </w:r>
      <w:r w:rsidRPr="00A95581">
        <w:rPr>
          <w:rFonts w:ascii="Times New Roman" w:hAnsi="Times New Roman" w:cs="Times New Roman"/>
          <w:bCs/>
          <w:sz w:val="24"/>
          <w:szCs w:val="24"/>
        </w:rPr>
        <w:t>, 29(4), 887-916.</w:t>
      </w:r>
    </w:p>
    <w:p w14:paraId="5EE4995F" w14:textId="1A22D2E1" w:rsidR="0098085D" w:rsidRPr="00A95581" w:rsidRDefault="0098085D" w:rsidP="00552888">
      <w:pPr>
        <w:spacing w:line="360" w:lineRule="auto"/>
        <w:jc w:val="both"/>
        <w:rPr>
          <w:rFonts w:ascii="Times New Roman" w:hAnsi="Times New Roman" w:cs="Times New Roman"/>
          <w:bCs/>
          <w:sz w:val="24"/>
          <w:szCs w:val="24"/>
        </w:rPr>
      </w:pPr>
      <w:r w:rsidRPr="00A95581">
        <w:rPr>
          <w:rFonts w:ascii="Times New Roman" w:hAnsi="Times New Roman" w:cs="Times New Roman"/>
          <w:bCs/>
          <w:sz w:val="24"/>
          <w:szCs w:val="24"/>
        </w:rPr>
        <w:t>Fu, X., Wu, X., &amp; Zhang, Z. (2019). The Information Role of Earnings Conference Call Tone: Evidence from Stock Price Crash Risk. </w:t>
      </w:r>
      <w:r w:rsidRPr="00A95581">
        <w:rPr>
          <w:rFonts w:ascii="Times New Roman" w:hAnsi="Times New Roman" w:cs="Times New Roman"/>
          <w:bCs/>
          <w:i/>
          <w:iCs/>
          <w:sz w:val="24"/>
          <w:szCs w:val="24"/>
        </w:rPr>
        <w:t>Journal of Business Ethics</w:t>
      </w:r>
      <w:r w:rsidRPr="00A95581">
        <w:rPr>
          <w:rFonts w:ascii="Times New Roman" w:hAnsi="Times New Roman" w:cs="Times New Roman"/>
          <w:bCs/>
          <w:sz w:val="24"/>
          <w:szCs w:val="24"/>
        </w:rPr>
        <w:t>, 1-18.</w:t>
      </w:r>
    </w:p>
    <w:p w14:paraId="02DCAB5B" w14:textId="689D5C61" w:rsidR="0098085D" w:rsidRPr="00A95581" w:rsidRDefault="0098085D" w:rsidP="00552888">
      <w:pPr>
        <w:spacing w:line="360" w:lineRule="auto"/>
        <w:jc w:val="both"/>
        <w:rPr>
          <w:rFonts w:ascii="Times New Roman" w:hAnsi="Times New Roman" w:cs="Times New Roman"/>
          <w:bCs/>
          <w:sz w:val="24"/>
          <w:szCs w:val="24"/>
        </w:rPr>
      </w:pPr>
      <w:r w:rsidRPr="00A95581">
        <w:rPr>
          <w:rFonts w:ascii="Times New Roman" w:hAnsi="Times New Roman" w:cs="Times New Roman"/>
          <w:bCs/>
          <w:sz w:val="24"/>
          <w:szCs w:val="24"/>
        </w:rPr>
        <w:t xml:space="preserve">Henry, E. (2008). Are investors influenced by how earnings press releases are written? </w:t>
      </w:r>
      <w:r w:rsidRPr="00A95581">
        <w:rPr>
          <w:rFonts w:ascii="Times New Roman" w:hAnsi="Times New Roman" w:cs="Times New Roman"/>
          <w:bCs/>
          <w:i/>
          <w:sz w:val="24"/>
          <w:szCs w:val="24"/>
        </w:rPr>
        <w:t>The Journal of Business Communication</w:t>
      </w:r>
      <w:r w:rsidRPr="00A95581">
        <w:rPr>
          <w:rFonts w:ascii="Times New Roman" w:hAnsi="Times New Roman" w:cs="Times New Roman"/>
          <w:bCs/>
          <w:sz w:val="24"/>
          <w:szCs w:val="24"/>
        </w:rPr>
        <w:t>, 45(4), 363-407.</w:t>
      </w:r>
    </w:p>
    <w:p w14:paraId="66A66D5D" w14:textId="7840A434" w:rsidR="0098085D" w:rsidRPr="00A95581" w:rsidRDefault="0098085D" w:rsidP="00552888">
      <w:pPr>
        <w:spacing w:line="360" w:lineRule="auto"/>
        <w:jc w:val="both"/>
        <w:rPr>
          <w:rFonts w:ascii="Times New Roman" w:hAnsi="Times New Roman" w:cs="Times New Roman"/>
          <w:bCs/>
          <w:sz w:val="24"/>
          <w:szCs w:val="24"/>
        </w:rPr>
      </w:pPr>
      <w:r w:rsidRPr="00A95581">
        <w:rPr>
          <w:rFonts w:ascii="Times New Roman" w:hAnsi="Times New Roman" w:cs="Times New Roman"/>
          <w:bCs/>
          <w:sz w:val="24"/>
          <w:szCs w:val="24"/>
        </w:rPr>
        <w:t xml:space="preserve">Henry, E., &amp; Leone, A. J. (2016). Measuring qualitative information in capital markets research: Comparison of alternative methodologies to measure disclosure tone. </w:t>
      </w:r>
      <w:r w:rsidRPr="00A95581">
        <w:rPr>
          <w:rFonts w:ascii="Times New Roman" w:hAnsi="Times New Roman" w:cs="Times New Roman"/>
          <w:bCs/>
          <w:i/>
          <w:sz w:val="24"/>
          <w:szCs w:val="24"/>
        </w:rPr>
        <w:t>The Accounting Review,</w:t>
      </w:r>
      <w:r w:rsidRPr="00A95581">
        <w:rPr>
          <w:rFonts w:ascii="Times New Roman" w:hAnsi="Times New Roman" w:cs="Times New Roman"/>
          <w:bCs/>
          <w:sz w:val="24"/>
          <w:szCs w:val="24"/>
        </w:rPr>
        <w:t xml:space="preserve"> 91(1), 153-178.</w:t>
      </w:r>
    </w:p>
    <w:p w14:paraId="19BE888B" w14:textId="77777777" w:rsidR="0098085D" w:rsidRPr="00A95581" w:rsidRDefault="0098085D" w:rsidP="00091B1E">
      <w:pPr>
        <w:spacing w:line="360" w:lineRule="auto"/>
        <w:jc w:val="both"/>
        <w:rPr>
          <w:rFonts w:ascii="Times New Roman" w:hAnsi="Times New Roman" w:cs="Times New Roman"/>
          <w:bCs/>
          <w:sz w:val="24"/>
          <w:szCs w:val="24"/>
        </w:rPr>
      </w:pPr>
      <w:r w:rsidRPr="00A95581">
        <w:rPr>
          <w:rFonts w:ascii="Times New Roman" w:hAnsi="Times New Roman" w:cs="Times New Roman"/>
          <w:bCs/>
          <w:sz w:val="24"/>
          <w:szCs w:val="24"/>
        </w:rPr>
        <w:t xml:space="preserve">Henry, E., </w:t>
      </w:r>
      <w:proofErr w:type="spellStart"/>
      <w:r w:rsidRPr="00A95581">
        <w:rPr>
          <w:rFonts w:ascii="Times New Roman" w:hAnsi="Times New Roman" w:cs="Times New Roman"/>
          <w:bCs/>
          <w:sz w:val="24"/>
          <w:szCs w:val="24"/>
        </w:rPr>
        <w:t>Thewissen</w:t>
      </w:r>
      <w:proofErr w:type="spellEnd"/>
      <w:r w:rsidRPr="00A95581">
        <w:rPr>
          <w:rFonts w:ascii="Times New Roman" w:hAnsi="Times New Roman" w:cs="Times New Roman"/>
          <w:bCs/>
          <w:sz w:val="24"/>
          <w:szCs w:val="24"/>
        </w:rPr>
        <w:t xml:space="preserve">, J., &amp; </w:t>
      </w:r>
      <w:proofErr w:type="spellStart"/>
      <w:r w:rsidRPr="00A95581">
        <w:rPr>
          <w:rFonts w:ascii="Times New Roman" w:hAnsi="Times New Roman" w:cs="Times New Roman"/>
          <w:bCs/>
          <w:sz w:val="24"/>
          <w:szCs w:val="24"/>
        </w:rPr>
        <w:t>Torsin</w:t>
      </w:r>
      <w:proofErr w:type="spellEnd"/>
      <w:r w:rsidRPr="00A95581">
        <w:rPr>
          <w:rFonts w:ascii="Times New Roman" w:hAnsi="Times New Roman" w:cs="Times New Roman"/>
          <w:bCs/>
          <w:sz w:val="24"/>
          <w:szCs w:val="24"/>
        </w:rPr>
        <w:t>, W. (2021). International earnings announcements: tone, forward-looking statements, and informativeness. </w:t>
      </w:r>
      <w:r w:rsidRPr="00A95581">
        <w:rPr>
          <w:rFonts w:ascii="Times New Roman" w:hAnsi="Times New Roman" w:cs="Times New Roman"/>
          <w:bCs/>
          <w:i/>
          <w:iCs/>
          <w:sz w:val="24"/>
          <w:szCs w:val="24"/>
        </w:rPr>
        <w:t>European Accounting Review</w:t>
      </w:r>
      <w:r w:rsidRPr="00A95581">
        <w:rPr>
          <w:rFonts w:ascii="Times New Roman" w:hAnsi="Times New Roman" w:cs="Times New Roman"/>
          <w:bCs/>
          <w:sz w:val="24"/>
          <w:szCs w:val="24"/>
        </w:rPr>
        <w:t>, 1-35.</w:t>
      </w:r>
    </w:p>
    <w:p w14:paraId="3D88FB5D" w14:textId="408FC722" w:rsidR="0098085D" w:rsidRPr="00A95581" w:rsidRDefault="0098085D" w:rsidP="00552888">
      <w:pPr>
        <w:spacing w:line="360" w:lineRule="auto"/>
        <w:jc w:val="both"/>
        <w:rPr>
          <w:rFonts w:ascii="Times New Roman" w:hAnsi="Times New Roman" w:cs="Times New Roman"/>
          <w:bCs/>
          <w:sz w:val="24"/>
          <w:szCs w:val="24"/>
        </w:rPr>
      </w:pPr>
      <w:r w:rsidRPr="00A95581">
        <w:rPr>
          <w:rFonts w:ascii="Times New Roman" w:hAnsi="Times New Roman" w:cs="Times New Roman"/>
          <w:bCs/>
          <w:sz w:val="24"/>
          <w:szCs w:val="24"/>
        </w:rPr>
        <w:t xml:space="preserve">Huang, X., Teoh, S. H., &amp; Zhang, Y. (2014). Tone management. </w:t>
      </w:r>
      <w:r w:rsidRPr="00A95581">
        <w:rPr>
          <w:rFonts w:ascii="Times New Roman" w:hAnsi="Times New Roman" w:cs="Times New Roman"/>
          <w:bCs/>
          <w:i/>
          <w:sz w:val="24"/>
          <w:szCs w:val="24"/>
        </w:rPr>
        <w:t>The Accounting Review</w:t>
      </w:r>
      <w:r w:rsidRPr="00A95581">
        <w:rPr>
          <w:rFonts w:ascii="Times New Roman" w:hAnsi="Times New Roman" w:cs="Times New Roman"/>
          <w:bCs/>
          <w:sz w:val="24"/>
          <w:szCs w:val="24"/>
        </w:rPr>
        <w:t>, 89(3), 1083-1113.</w:t>
      </w:r>
    </w:p>
    <w:p w14:paraId="4B1FE179" w14:textId="7D5A82A3" w:rsidR="0098085D" w:rsidRPr="00A95581" w:rsidRDefault="0098085D" w:rsidP="00552888">
      <w:pPr>
        <w:spacing w:line="360" w:lineRule="auto"/>
        <w:jc w:val="both"/>
        <w:rPr>
          <w:rFonts w:ascii="Times New Roman" w:hAnsi="Times New Roman" w:cs="Times New Roman"/>
          <w:bCs/>
          <w:sz w:val="24"/>
          <w:szCs w:val="24"/>
        </w:rPr>
      </w:pPr>
      <w:proofErr w:type="spellStart"/>
      <w:r w:rsidRPr="00A95581">
        <w:rPr>
          <w:rFonts w:ascii="Times New Roman" w:hAnsi="Times New Roman" w:cs="Times New Roman"/>
          <w:bCs/>
          <w:sz w:val="24"/>
          <w:szCs w:val="24"/>
        </w:rPr>
        <w:t>Iatridis</w:t>
      </w:r>
      <w:proofErr w:type="spellEnd"/>
      <w:r w:rsidRPr="00A95581">
        <w:rPr>
          <w:rFonts w:ascii="Times New Roman" w:hAnsi="Times New Roman" w:cs="Times New Roman"/>
          <w:bCs/>
          <w:sz w:val="24"/>
          <w:szCs w:val="24"/>
        </w:rPr>
        <w:t xml:space="preserve">, G. E. (2016). Financial reporting language in financial statements: Does pessimism restrict the potential for managerial opportunism? </w:t>
      </w:r>
      <w:r w:rsidRPr="00A95581">
        <w:rPr>
          <w:rFonts w:ascii="Times New Roman" w:hAnsi="Times New Roman" w:cs="Times New Roman"/>
          <w:bCs/>
          <w:i/>
          <w:sz w:val="24"/>
          <w:szCs w:val="24"/>
        </w:rPr>
        <w:t>International Review of Financial Analysis</w:t>
      </w:r>
      <w:r w:rsidRPr="00A95581">
        <w:rPr>
          <w:rFonts w:ascii="Times New Roman" w:hAnsi="Times New Roman" w:cs="Times New Roman"/>
          <w:bCs/>
          <w:sz w:val="24"/>
          <w:szCs w:val="24"/>
        </w:rPr>
        <w:t>, 45, 1-17.</w:t>
      </w:r>
    </w:p>
    <w:p w14:paraId="2119ABC3" w14:textId="77AF3E2D" w:rsidR="0098085D" w:rsidRPr="00A95581" w:rsidRDefault="0098085D" w:rsidP="00552888">
      <w:pPr>
        <w:spacing w:line="360" w:lineRule="auto"/>
        <w:jc w:val="both"/>
        <w:rPr>
          <w:rFonts w:ascii="Times New Roman" w:hAnsi="Times New Roman" w:cs="Times New Roman"/>
          <w:bCs/>
          <w:sz w:val="24"/>
          <w:szCs w:val="24"/>
        </w:rPr>
      </w:pPr>
      <w:r w:rsidRPr="00A95581">
        <w:rPr>
          <w:rFonts w:ascii="Times New Roman" w:hAnsi="Times New Roman" w:cs="Times New Roman"/>
          <w:bCs/>
          <w:sz w:val="24"/>
          <w:szCs w:val="24"/>
        </w:rPr>
        <w:t xml:space="preserve">Lee, J., &amp; Park, J. (2019). The Impact of Audit Committee Financial Expertise on Management Discussion and Analysis (MD&amp;A) Tone. </w:t>
      </w:r>
      <w:r w:rsidRPr="00A95581">
        <w:rPr>
          <w:rFonts w:ascii="Times New Roman" w:hAnsi="Times New Roman" w:cs="Times New Roman"/>
          <w:bCs/>
          <w:i/>
          <w:sz w:val="24"/>
          <w:szCs w:val="24"/>
        </w:rPr>
        <w:t>European Accounting Review</w:t>
      </w:r>
      <w:r w:rsidRPr="00A95581">
        <w:rPr>
          <w:rFonts w:ascii="Times New Roman" w:hAnsi="Times New Roman" w:cs="Times New Roman"/>
          <w:bCs/>
          <w:sz w:val="24"/>
          <w:szCs w:val="24"/>
        </w:rPr>
        <w:t>, 28(1), 129-150</w:t>
      </w:r>
      <w:r w:rsidR="00164825" w:rsidRPr="00A95581">
        <w:rPr>
          <w:rFonts w:ascii="Times New Roman" w:hAnsi="Times New Roman" w:cs="Times New Roman"/>
          <w:bCs/>
          <w:sz w:val="24"/>
          <w:szCs w:val="24"/>
        </w:rPr>
        <w:t xml:space="preserve">. </w:t>
      </w:r>
    </w:p>
    <w:p w14:paraId="70DF1248" w14:textId="72125D2E" w:rsidR="0098085D" w:rsidRPr="00A95581" w:rsidRDefault="0098085D" w:rsidP="00552888">
      <w:pPr>
        <w:spacing w:line="360" w:lineRule="auto"/>
        <w:jc w:val="both"/>
        <w:rPr>
          <w:rFonts w:ascii="Times New Roman" w:hAnsi="Times New Roman" w:cs="Times New Roman"/>
          <w:bCs/>
          <w:sz w:val="24"/>
          <w:szCs w:val="24"/>
        </w:rPr>
      </w:pPr>
      <w:r w:rsidRPr="00A95581">
        <w:rPr>
          <w:rFonts w:ascii="Times New Roman" w:hAnsi="Times New Roman" w:cs="Times New Roman"/>
          <w:bCs/>
          <w:sz w:val="24"/>
          <w:szCs w:val="24"/>
        </w:rPr>
        <w:t xml:space="preserve">Li, F. (2010). The information content of forward‐looking statements in corporate filings—A naïve Bayesian machine learning approach. </w:t>
      </w:r>
      <w:r w:rsidRPr="00A95581">
        <w:rPr>
          <w:rFonts w:ascii="Times New Roman" w:hAnsi="Times New Roman" w:cs="Times New Roman"/>
          <w:bCs/>
          <w:i/>
          <w:sz w:val="24"/>
          <w:szCs w:val="24"/>
        </w:rPr>
        <w:t>Journal of Accounting Research</w:t>
      </w:r>
      <w:r w:rsidRPr="00A95581">
        <w:rPr>
          <w:rFonts w:ascii="Times New Roman" w:hAnsi="Times New Roman" w:cs="Times New Roman"/>
          <w:bCs/>
          <w:sz w:val="24"/>
          <w:szCs w:val="24"/>
        </w:rPr>
        <w:t xml:space="preserve">, 48(5), 1049-1102. </w:t>
      </w:r>
    </w:p>
    <w:p w14:paraId="38CD4812" w14:textId="38EE2895" w:rsidR="0098085D" w:rsidRPr="00A95581" w:rsidRDefault="0098085D" w:rsidP="00552888">
      <w:pPr>
        <w:spacing w:line="360" w:lineRule="auto"/>
        <w:jc w:val="both"/>
        <w:rPr>
          <w:rFonts w:ascii="Times New Roman" w:hAnsi="Times New Roman" w:cs="Times New Roman"/>
          <w:bCs/>
          <w:sz w:val="24"/>
          <w:szCs w:val="24"/>
        </w:rPr>
      </w:pPr>
      <w:r w:rsidRPr="00A95581">
        <w:rPr>
          <w:rFonts w:ascii="Times New Roman" w:hAnsi="Times New Roman" w:cs="Times New Roman"/>
          <w:bCs/>
          <w:sz w:val="24"/>
          <w:szCs w:val="24"/>
        </w:rPr>
        <w:t xml:space="preserve">Loughran, T., &amp; McDonald, B. (2011). When is a liability not a liability? Textual analysis, dictionaries, and 10‐Ks. </w:t>
      </w:r>
      <w:r w:rsidRPr="00A95581">
        <w:rPr>
          <w:rFonts w:ascii="Times New Roman" w:hAnsi="Times New Roman" w:cs="Times New Roman"/>
          <w:bCs/>
          <w:i/>
          <w:sz w:val="24"/>
          <w:szCs w:val="24"/>
        </w:rPr>
        <w:t>The Journal of Finance</w:t>
      </w:r>
      <w:r w:rsidRPr="00A95581">
        <w:rPr>
          <w:rFonts w:ascii="Times New Roman" w:hAnsi="Times New Roman" w:cs="Times New Roman"/>
          <w:bCs/>
          <w:sz w:val="24"/>
          <w:szCs w:val="24"/>
        </w:rPr>
        <w:t>, 66(1), 35-65.</w:t>
      </w:r>
    </w:p>
    <w:p w14:paraId="3652B461" w14:textId="26E12AE2" w:rsidR="0098085D" w:rsidRPr="00A95581" w:rsidRDefault="0098085D" w:rsidP="00552888">
      <w:pPr>
        <w:spacing w:line="360" w:lineRule="auto"/>
        <w:jc w:val="both"/>
        <w:rPr>
          <w:rFonts w:ascii="Times New Roman" w:hAnsi="Times New Roman" w:cs="Times New Roman"/>
          <w:bCs/>
          <w:sz w:val="24"/>
          <w:szCs w:val="24"/>
        </w:rPr>
      </w:pPr>
      <w:r w:rsidRPr="00A95581">
        <w:rPr>
          <w:rFonts w:ascii="Times New Roman" w:hAnsi="Times New Roman" w:cs="Times New Roman"/>
          <w:bCs/>
          <w:sz w:val="24"/>
          <w:szCs w:val="24"/>
        </w:rPr>
        <w:lastRenderedPageBreak/>
        <w:t xml:space="preserve">Loughran, T., &amp; McDonald, B. (2016). Textual analysis in accounting and finance: A survey. </w:t>
      </w:r>
      <w:r w:rsidRPr="00A95581">
        <w:rPr>
          <w:rFonts w:ascii="Times New Roman" w:hAnsi="Times New Roman" w:cs="Times New Roman"/>
          <w:bCs/>
          <w:i/>
          <w:sz w:val="24"/>
          <w:szCs w:val="24"/>
        </w:rPr>
        <w:t>Journal of Accounting Research</w:t>
      </w:r>
      <w:r w:rsidRPr="00A95581">
        <w:rPr>
          <w:rFonts w:ascii="Times New Roman" w:hAnsi="Times New Roman" w:cs="Times New Roman"/>
          <w:bCs/>
          <w:sz w:val="24"/>
          <w:szCs w:val="24"/>
        </w:rPr>
        <w:t>, 54(4), 1187-1230.</w:t>
      </w:r>
    </w:p>
    <w:p w14:paraId="1DDEBEEA" w14:textId="77777777" w:rsidR="0098085D" w:rsidRPr="00A95581" w:rsidRDefault="0098085D" w:rsidP="00552888">
      <w:pPr>
        <w:spacing w:line="360" w:lineRule="auto"/>
        <w:jc w:val="both"/>
        <w:rPr>
          <w:rFonts w:ascii="Times New Roman" w:hAnsi="Times New Roman" w:cs="Times New Roman"/>
          <w:bCs/>
          <w:sz w:val="24"/>
          <w:szCs w:val="24"/>
        </w:rPr>
      </w:pPr>
      <w:r w:rsidRPr="00A95581">
        <w:rPr>
          <w:rFonts w:ascii="Times New Roman" w:hAnsi="Times New Roman" w:cs="Times New Roman"/>
          <w:bCs/>
          <w:sz w:val="24"/>
          <w:szCs w:val="24"/>
        </w:rPr>
        <w:t xml:space="preserve">Machokoto, M., </w:t>
      </w:r>
      <w:proofErr w:type="spellStart"/>
      <w:r w:rsidRPr="00A95581">
        <w:rPr>
          <w:rFonts w:ascii="Times New Roman" w:hAnsi="Times New Roman" w:cs="Times New Roman"/>
          <w:bCs/>
          <w:sz w:val="24"/>
          <w:szCs w:val="24"/>
        </w:rPr>
        <w:t>Areneke</w:t>
      </w:r>
      <w:proofErr w:type="spellEnd"/>
      <w:r w:rsidRPr="00A95581">
        <w:rPr>
          <w:rFonts w:ascii="Times New Roman" w:hAnsi="Times New Roman" w:cs="Times New Roman"/>
          <w:bCs/>
          <w:sz w:val="24"/>
          <w:szCs w:val="24"/>
        </w:rPr>
        <w:t xml:space="preserve">, G., and </w:t>
      </w:r>
      <w:proofErr w:type="spellStart"/>
      <w:r w:rsidRPr="00A95581">
        <w:rPr>
          <w:rFonts w:ascii="Times New Roman" w:hAnsi="Times New Roman" w:cs="Times New Roman"/>
          <w:bCs/>
          <w:sz w:val="24"/>
          <w:szCs w:val="24"/>
        </w:rPr>
        <w:t>Nyangara</w:t>
      </w:r>
      <w:proofErr w:type="spellEnd"/>
      <w:r w:rsidRPr="00A95581">
        <w:rPr>
          <w:rFonts w:ascii="Times New Roman" w:hAnsi="Times New Roman" w:cs="Times New Roman"/>
          <w:bCs/>
          <w:sz w:val="24"/>
          <w:szCs w:val="24"/>
        </w:rPr>
        <w:t xml:space="preserve">, D. (2020). Financial Conservatism, Firm Value and International Business Risk: Evidence from Emerging Economies around the Global Financial Crisis. </w:t>
      </w:r>
      <w:r w:rsidRPr="00A95581">
        <w:rPr>
          <w:rFonts w:ascii="Times New Roman" w:hAnsi="Times New Roman" w:cs="Times New Roman"/>
          <w:bCs/>
          <w:i/>
          <w:iCs/>
          <w:sz w:val="24"/>
          <w:szCs w:val="24"/>
        </w:rPr>
        <w:t>International Journal of Finance &amp; Economics</w:t>
      </w:r>
      <w:r w:rsidRPr="00A95581">
        <w:rPr>
          <w:rFonts w:ascii="Times New Roman" w:hAnsi="Times New Roman" w:cs="Times New Roman"/>
          <w:bCs/>
          <w:sz w:val="24"/>
          <w:szCs w:val="24"/>
        </w:rPr>
        <w:t>, 1–19</w:t>
      </w:r>
    </w:p>
    <w:p w14:paraId="054ECA0A" w14:textId="1171AFBA" w:rsidR="0098085D" w:rsidRPr="00A95581" w:rsidRDefault="0098085D" w:rsidP="00552888">
      <w:pPr>
        <w:spacing w:line="360" w:lineRule="auto"/>
        <w:jc w:val="both"/>
        <w:rPr>
          <w:rFonts w:ascii="Times New Roman" w:hAnsi="Times New Roman" w:cs="Times New Roman"/>
          <w:bCs/>
          <w:sz w:val="24"/>
          <w:szCs w:val="24"/>
        </w:rPr>
      </w:pPr>
      <w:r w:rsidRPr="00A95581">
        <w:rPr>
          <w:rFonts w:ascii="Times New Roman" w:hAnsi="Times New Roman" w:cs="Times New Roman"/>
          <w:bCs/>
          <w:sz w:val="24"/>
          <w:szCs w:val="24"/>
        </w:rPr>
        <w:t>Marquez-</w:t>
      </w:r>
      <w:proofErr w:type="spellStart"/>
      <w:r w:rsidRPr="00A95581">
        <w:rPr>
          <w:rFonts w:ascii="Times New Roman" w:hAnsi="Times New Roman" w:cs="Times New Roman"/>
          <w:bCs/>
          <w:sz w:val="24"/>
          <w:szCs w:val="24"/>
        </w:rPr>
        <w:t>Illescas</w:t>
      </w:r>
      <w:proofErr w:type="spellEnd"/>
      <w:r w:rsidRPr="00A95581">
        <w:rPr>
          <w:rFonts w:ascii="Times New Roman" w:hAnsi="Times New Roman" w:cs="Times New Roman"/>
          <w:bCs/>
          <w:sz w:val="24"/>
          <w:szCs w:val="24"/>
        </w:rPr>
        <w:t xml:space="preserve">, G., Zebedee, A. A., &amp; Zhou, L. (2019). Hear Me Write: Does CEO Narcissism Affect Disclosure? </w:t>
      </w:r>
      <w:r w:rsidRPr="00A95581">
        <w:rPr>
          <w:rFonts w:ascii="Times New Roman" w:hAnsi="Times New Roman" w:cs="Times New Roman"/>
          <w:bCs/>
          <w:i/>
          <w:sz w:val="24"/>
          <w:szCs w:val="24"/>
        </w:rPr>
        <w:t>Journal of Business Ethics</w:t>
      </w:r>
      <w:r w:rsidRPr="00A95581">
        <w:rPr>
          <w:rFonts w:ascii="Times New Roman" w:hAnsi="Times New Roman" w:cs="Times New Roman"/>
          <w:bCs/>
          <w:sz w:val="24"/>
          <w:szCs w:val="24"/>
        </w:rPr>
        <w:t>, 1-17.</w:t>
      </w:r>
    </w:p>
    <w:p w14:paraId="3AA9897F" w14:textId="77777777" w:rsidR="0098085D" w:rsidRPr="00A95581" w:rsidRDefault="0098085D" w:rsidP="00B15FA6">
      <w:pPr>
        <w:spacing w:line="360" w:lineRule="auto"/>
        <w:jc w:val="both"/>
        <w:rPr>
          <w:rFonts w:ascii="Times New Roman" w:hAnsi="Times New Roman" w:cs="Times New Roman"/>
          <w:bCs/>
          <w:sz w:val="24"/>
          <w:szCs w:val="24"/>
        </w:rPr>
      </w:pPr>
      <w:proofErr w:type="spellStart"/>
      <w:r w:rsidRPr="00A95581">
        <w:rPr>
          <w:rFonts w:ascii="Times New Roman" w:hAnsi="Times New Roman" w:cs="Times New Roman"/>
          <w:bCs/>
          <w:sz w:val="24"/>
          <w:szCs w:val="24"/>
        </w:rPr>
        <w:t>Merkl</w:t>
      </w:r>
      <w:proofErr w:type="spellEnd"/>
      <w:r w:rsidRPr="00A95581">
        <w:rPr>
          <w:rFonts w:ascii="Times New Roman" w:hAnsi="Times New Roman" w:cs="Times New Roman"/>
          <w:bCs/>
          <w:sz w:val="24"/>
          <w:szCs w:val="24"/>
        </w:rPr>
        <w:t xml:space="preserve">-Davies, D.M. and Brennan, N.M., 2007. Discretionary disclosure strategies in corporate narratives: incremental information or impression management? </w:t>
      </w:r>
      <w:r w:rsidRPr="00A95581">
        <w:rPr>
          <w:rFonts w:ascii="Times New Roman" w:hAnsi="Times New Roman" w:cs="Times New Roman"/>
          <w:bCs/>
          <w:i/>
          <w:iCs/>
          <w:sz w:val="24"/>
          <w:szCs w:val="24"/>
        </w:rPr>
        <w:t>Journal of Accounting Literature</w:t>
      </w:r>
      <w:r w:rsidRPr="00A95581">
        <w:rPr>
          <w:rFonts w:ascii="Times New Roman" w:hAnsi="Times New Roman" w:cs="Times New Roman"/>
          <w:bCs/>
          <w:sz w:val="24"/>
          <w:szCs w:val="24"/>
        </w:rPr>
        <w:t>, 26, 116–194.</w:t>
      </w:r>
    </w:p>
    <w:p w14:paraId="150C98E4" w14:textId="7D9E17C1" w:rsidR="0098085D" w:rsidRPr="00A95581" w:rsidRDefault="0098085D" w:rsidP="00552888">
      <w:pPr>
        <w:spacing w:line="360" w:lineRule="auto"/>
        <w:jc w:val="both"/>
        <w:rPr>
          <w:rFonts w:ascii="Times New Roman" w:hAnsi="Times New Roman" w:cs="Times New Roman"/>
          <w:bCs/>
          <w:sz w:val="24"/>
          <w:szCs w:val="24"/>
        </w:rPr>
      </w:pPr>
      <w:r w:rsidRPr="00A95581">
        <w:rPr>
          <w:rFonts w:ascii="Times New Roman" w:hAnsi="Times New Roman" w:cs="Times New Roman"/>
          <w:bCs/>
          <w:sz w:val="24"/>
          <w:szCs w:val="24"/>
        </w:rPr>
        <w:t xml:space="preserve">Merkley, K. J. (2014). Narrative disclosure and earnings performance: Evidence from R&amp;D disclosures. </w:t>
      </w:r>
      <w:r w:rsidRPr="00A95581">
        <w:rPr>
          <w:rFonts w:ascii="Times New Roman" w:hAnsi="Times New Roman" w:cs="Times New Roman"/>
          <w:bCs/>
          <w:i/>
          <w:sz w:val="24"/>
          <w:szCs w:val="24"/>
        </w:rPr>
        <w:t>The Accounting Review</w:t>
      </w:r>
      <w:r w:rsidRPr="00A95581">
        <w:rPr>
          <w:rFonts w:ascii="Times New Roman" w:hAnsi="Times New Roman" w:cs="Times New Roman"/>
          <w:bCs/>
          <w:sz w:val="24"/>
          <w:szCs w:val="24"/>
        </w:rPr>
        <w:t>, 89(2), 725-757.</w:t>
      </w:r>
    </w:p>
    <w:p w14:paraId="1F522ECF" w14:textId="77777777" w:rsidR="0098085D" w:rsidRPr="00A95581" w:rsidRDefault="0098085D" w:rsidP="003E2835">
      <w:pPr>
        <w:spacing w:line="360" w:lineRule="auto"/>
        <w:jc w:val="both"/>
        <w:rPr>
          <w:rFonts w:ascii="Times New Roman" w:hAnsi="Times New Roman" w:cs="Times New Roman"/>
          <w:bCs/>
          <w:sz w:val="24"/>
          <w:szCs w:val="24"/>
        </w:rPr>
      </w:pPr>
      <w:r w:rsidRPr="00A95581">
        <w:rPr>
          <w:rFonts w:ascii="Times New Roman" w:hAnsi="Times New Roman" w:cs="Times New Roman"/>
          <w:bCs/>
          <w:sz w:val="24"/>
          <w:szCs w:val="24"/>
        </w:rPr>
        <w:t xml:space="preserve">Mousa, G. A., </w:t>
      </w:r>
      <w:proofErr w:type="spellStart"/>
      <w:r w:rsidRPr="00A95581">
        <w:rPr>
          <w:rFonts w:ascii="Times New Roman" w:hAnsi="Times New Roman" w:cs="Times New Roman"/>
          <w:bCs/>
          <w:sz w:val="24"/>
          <w:szCs w:val="24"/>
        </w:rPr>
        <w:t>Elamir</w:t>
      </w:r>
      <w:proofErr w:type="spellEnd"/>
      <w:r w:rsidRPr="00A95581">
        <w:rPr>
          <w:rFonts w:ascii="Times New Roman" w:hAnsi="Times New Roman" w:cs="Times New Roman"/>
          <w:bCs/>
          <w:sz w:val="24"/>
          <w:szCs w:val="24"/>
        </w:rPr>
        <w:t xml:space="preserve">, E. A., &amp; Hussainey, K. (2022). Using machine learning methods to predict financial performance: Does disclosure tone matter? </w:t>
      </w:r>
      <w:r w:rsidRPr="00A95581">
        <w:rPr>
          <w:rFonts w:ascii="Times New Roman" w:hAnsi="Times New Roman" w:cs="Times New Roman"/>
          <w:bCs/>
          <w:i/>
          <w:iCs/>
          <w:sz w:val="24"/>
          <w:szCs w:val="24"/>
        </w:rPr>
        <w:t>International Journal of Disclosure and Governance</w:t>
      </w:r>
      <w:r w:rsidRPr="00A95581">
        <w:rPr>
          <w:rFonts w:ascii="Times New Roman" w:hAnsi="Times New Roman" w:cs="Times New Roman"/>
          <w:bCs/>
          <w:sz w:val="24"/>
          <w:szCs w:val="24"/>
        </w:rPr>
        <w:t>, 1-20.</w:t>
      </w:r>
    </w:p>
    <w:p w14:paraId="2EDA75B8" w14:textId="12D84A29" w:rsidR="0098085D" w:rsidRPr="00A95581" w:rsidRDefault="0098085D" w:rsidP="00552888">
      <w:pPr>
        <w:spacing w:line="360" w:lineRule="auto"/>
        <w:jc w:val="both"/>
        <w:rPr>
          <w:rFonts w:ascii="Times New Roman" w:hAnsi="Times New Roman" w:cs="Times New Roman"/>
          <w:bCs/>
          <w:sz w:val="24"/>
          <w:szCs w:val="24"/>
        </w:rPr>
      </w:pPr>
      <w:r w:rsidRPr="00A95581">
        <w:rPr>
          <w:rFonts w:ascii="Times New Roman" w:hAnsi="Times New Roman" w:cs="Times New Roman"/>
          <w:bCs/>
          <w:sz w:val="24"/>
          <w:szCs w:val="24"/>
        </w:rPr>
        <w:t xml:space="preserve">Price, S. M., Doran, J. S., Peterson, D. R., &amp; Bliss, B. A. (2012). Earnings conference calls and stock returns: The incremental informativeness of textual tone. </w:t>
      </w:r>
      <w:r w:rsidRPr="00A95581">
        <w:rPr>
          <w:rFonts w:ascii="Times New Roman" w:hAnsi="Times New Roman" w:cs="Times New Roman"/>
          <w:bCs/>
          <w:i/>
          <w:sz w:val="24"/>
          <w:szCs w:val="24"/>
        </w:rPr>
        <w:t>Journal of Banking &amp; Finance</w:t>
      </w:r>
      <w:r w:rsidRPr="00A95581">
        <w:rPr>
          <w:rFonts w:ascii="Times New Roman" w:hAnsi="Times New Roman" w:cs="Times New Roman"/>
          <w:bCs/>
          <w:sz w:val="24"/>
          <w:szCs w:val="24"/>
        </w:rPr>
        <w:t>, 36(4), 992-1011.</w:t>
      </w:r>
    </w:p>
    <w:p w14:paraId="0DE2E85E" w14:textId="1BAD2FC0" w:rsidR="0098085D" w:rsidRPr="00A95581" w:rsidRDefault="0098085D" w:rsidP="00552888">
      <w:pPr>
        <w:spacing w:line="360" w:lineRule="auto"/>
        <w:jc w:val="both"/>
        <w:rPr>
          <w:rFonts w:ascii="Times New Roman" w:hAnsi="Times New Roman" w:cs="Times New Roman"/>
          <w:bCs/>
          <w:sz w:val="24"/>
          <w:szCs w:val="24"/>
        </w:rPr>
      </w:pPr>
      <w:r w:rsidRPr="00A95581">
        <w:rPr>
          <w:rFonts w:ascii="Times New Roman" w:hAnsi="Times New Roman" w:cs="Times New Roman"/>
          <w:bCs/>
          <w:sz w:val="24"/>
          <w:szCs w:val="24"/>
        </w:rPr>
        <w:t>Rahman, S. (2019). Discretionary tone, annual earnings and market returns: Evidence from UK Interim Management Statements. </w:t>
      </w:r>
      <w:r w:rsidRPr="00A95581">
        <w:rPr>
          <w:rFonts w:ascii="Times New Roman" w:hAnsi="Times New Roman" w:cs="Times New Roman"/>
          <w:bCs/>
          <w:i/>
          <w:iCs/>
          <w:sz w:val="24"/>
          <w:szCs w:val="24"/>
        </w:rPr>
        <w:t>International Review of Financial Analysis</w:t>
      </w:r>
      <w:r w:rsidRPr="00A95581">
        <w:rPr>
          <w:rFonts w:ascii="Times New Roman" w:hAnsi="Times New Roman" w:cs="Times New Roman"/>
          <w:bCs/>
          <w:sz w:val="24"/>
          <w:szCs w:val="24"/>
        </w:rPr>
        <w:t>, 101384.</w:t>
      </w:r>
    </w:p>
    <w:p w14:paraId="54F90D6D" w14:textId="38BCD158" w:rsidR="0098085D" w:rsidRPr="00A95581" w:rsidRDefault="0098085D" w:rsidP="00552888">
      <w:pPr>
        <w:spacing w:line="360" w:lineRule="auto"/>
        <w:jc w:val="both"/>
        <w:rPr>
          <w:rFonts w:ascii="Times New Roman" w:hAnsi="Times New Roman" w:cs="Times New Roman"/>
          <w:bCs/>
          <w:sz w:val="24"/>
          <w:szCs w:val="24"/>
        </w:rPr>
      </w:pPr>
      <w:r w:rsidRPr="00A95581">
        <w:rPr>
          <w:rFonts w:ascii="Times New Roman" w:hAnsi="Times New Roman" w:cs="Times New Roman"/>
          <w:bCs/>
          <w:sz w:val="24"/>
          <w:szCs w:val="24"/>
        </w:rPr>
        <w:t xml:space="preserve">Rogers, J. L., Van Buskirk, A., &amp; </w:t>
      </w:r>
      <w:proofErr w:type="spellStart"/>
      <w:r w:rsidRPr="00A95581">
        <w:rPr>
          <w:rFonts w:ascii="Times New Roman" w:hAnsi="Times New Roman" w:cs="Times New Roman"/>
          <w:bCs/>
          <w:sz w:val="24"/>
          <w:szCs w:val="24"/>
        </w:rPr>
        <w:t>Zechman</w:t>
      </w:r>
      <w:proofErr w:type="spellEnd"/>
      <w:r w:rsidRPr="00A95581">
        <w:rPr>
          <w:rFonts w:ascii="Times New Roman" w:hAnsi="Times New Roman" w:cs="Times New Roman"/>
          <w:bCs/>
          <w:sz w:val="24"/>
          <w:szCs w:val="24"/>
        </w:rPr>
        <w:t>, S. L. (2011). Disclosure tone and shareholder litigation. </w:t>
      </w:r>
      <w:r w:rsidRPr="00A95581">
        <w:rPr>
          <w:rFonts w:ascii="Times New Roman" w:hAnsi="Times New Roman" w:cs="Times New Roman"/>
          <w:bCs/>
          <w:i/>
          <w:sz w:val="24"/>
          <w:szCs w:val="24"/>
        </w:rPr>
        <w:t>The Accounting Review</w:t>
      </w:r>
      <w:r w:rsidRPr="00A95581">
        <w:rPr>
          <w:rFonts w:ascii="Times New Roman" w:hAnsi="Times New Roman" w:cs="Times New Roman"/>
          <w:bCs/>
          <w:sz w:val="24"/>
          <w:szCs w:val="24"/>
        </w:rPr>
        <w:t xml:space="preserve">, 86(6), 2155-2183. </w:t>
      </w:r>
    </w:p>
    <w:p w14:paraId="71850009" w14:textId="77777777" w:rsidR="0098085D" w:rsidRPr="00A95581" w:rsidRDefault="0098085D" w:rsidP="00552888">
      <w:pPr>
        <w:spacing w:line="360" w:lineRule="auto"/>
        <w:jc w:val="both"/>
        <w:rPr>
          <w:rFonts w:ascii="Times New Roman" w:hAnsi="Times New Roman" w:cs="Times New Roman"/>
          <w:bCs/>
          <w:sz w:val="24"/>
          <w:szCs w:val="24"/>
        </w:rPr>
      </w:pPr>
      <w:r w:rsidRPr="00A95581">
        <w:rPr>
          <w:rFonts w:ascii="Times New Roman" w:hAnsi="Times New Roman" w:cs="Times New Roman"/>
          <w:bCs/>
          <w:sz w:val="24"/>
          <w:szCs w:val="24"/>
        </w:rPr>
        <w:t xml:space="preserve">Said </w:t>
      </w:r>
      <w:proofErr w:type="spellStart"/>
      <w:r w:rsidRPr="00A95581">
        <w:rPr>
          <w:rFonts w:ascii="Times New Roman" w:hAnsi="Times New Roman" w:cs="Times New Roman"/>
          <w:bCs/>
          <w:sz w:val="24"/>
          <w:szCs w:val="24"/>
        </w:rPr>
        <w:t>Ressas</w:t>
      </w:r>
      <w:proofErr w:type="spellEnd"/>
      <w:r w:rsidRPr="00A95581">
        <w:rPr>
          <w:rFonts w:ascii="Times New Roman" w:hAnsi="Times New Roman" w:cs="Times New Roman"/>
          <w:bCs/>
          <w:sz w:val="24"/>
          <w:szCs w:val="24"/>
        </w:rPr>
        <w:t>, M., &amp; Hussainey, K. (2014). Does financial crisis affect financial reporting of good news and bad news? </w:t>
      </w:r>
      <w:r w:rsidRPr="00A95581">
        <w:rPr>
          <w:rFonts w:ascii="Times New Roman" w:hAnsi="Times New Roman" w:cs="Times New Roman"/>
          <w:bCs/>
          <w:i/>
          <w:iCs/>
          <w:sz w:val="24"/>
          <w:szCs w:val="24"/>
        </w:rPr>
        <w:t>International Journal of Accounting, Auditing and Performance Evaluation</w:t>
      </w:r>
      <w:r w:rsidRPr="00A95581">
        <w:rPr>
          <w:rFonts w:ascii="Times New Roman" w:hAnsi="Times New Roman" w:cs="Times New Roman"/>
          <w:bCs/>
          <w:sz w:val="24"/>
          <w:szCs w:val="24"/>
        </w:rPr>
        <w:t>, </w:t>
      </w:r>
      <w:r w:rsidRPr="00A95581">
        <w:rPr>
          <w:rFonts w:ascii="Times New Roman" w:hAnsi="Times New Roman" w:cs="Times New Roman"/>
          <w:bCs/>
          <w:i/>
          <w:iCs/>
          <w:sz w:val="24"/>
          <w:szCs w:val="24"/>
        </w:rPr>
        <w:t>10</w:t>
      </w:r>
      <w:r w:rsidRPr="00A95581">
        <w:rPr>
          <w:rFonts w:ascii="Times New Roman" w:hAnsi="Times New Roman" w:cs="Times New Roman"/>
          <w:bCs/>
          <w:sz w:val="24"/>
          <w:szCs w:val="24"/>
        </w:rPr>
        <w:t>(4), 410-429.</w:t>
      </w:r>
    </w:p>
    <w:p w14:paraId="165F59A0" w14:textId="77777777" w:rsidR="0098085D" w:rsidRPr="00A95581" w:rsidRDefault="0098085D" w:rsidP="001D17A8">
      <w:pPr>
        <w:spacing w:line="360" w:lineRule="auto"/>
        <w:jc w:val="both"/>
        <w:rPr>
          <w:rFonts w:ascii="Times New Roman" w:hAnsi="Times New Roman" w:cs="Times New Roman"/>
          <w:bCs/>
          <w:sz w:val="24"/>
          <w:szCs w:val="24"/>
        </w:rPr>
      </w:pPr>
      <w:proofErr w:type="spellStart"/>
      <w:r w:rsidRPr="00A95581">
        <w:rPr>
          <w:rFonts w:ascii="Times New Roman" w:hAnsi="Times New Roman" w:cs="Times New Roman"/>
          <w:bCs/>
          <w:sz w:val="24"/>
          <w:szCs w:val="24"/>
        </w:rPr>
        <w:t>Schleicher</w:t>
      </w:r>
      <w:proofErr w:type="spellEnd"/>
      <w:r w:rsidRPr="00A95581">
        <w:rPr>
          <w:rFonts w:ascii="Times New Roman" w:hAnsi="Times New Roman" w:cs="Times New Roman"/>
          <w:bCs/>
          <w:sz w:val="24"/>
          <w:szCs w:val="24"/>
        </w:rPr>
        <w:t xml:space="preserve">, T. (2012). When is good news really good </w:t>
      </w:r>
      <w:proofErr w:type="gramStart"/>
      <w:r w:rsidRPr="00A95581">
        <w:rPr>
          <w:rFonts w:ascii="Times New Roman" w:hAnsi="Times New Roman" w:cs="Times New Roman"/>
          <w:bCs/>
          <w:sz w:val="24"/>
          <w:szCs w:val="24"/>
        </w:rPr>
        <w:t>news?.</w:t>
      </w:r>
      <w:proofErr w:type="gramEnd"/>
      <w:r w:rsidRPr="00A95581">
        <w:rPr>
          <w:rFonts w:ascii="Times New Roman" w:hAnsi="Times New Roman" w:cs="Times New Roman"/>
          <w:bCs/>
          <w:sz w:val="24"/>
          <w:szCs w:val="24"/>
        </w:rPr>
        <w:t xml:space="preserve"> </w:t>
      </w:r>
      <w:r w:rsidRPr="00A95581">
        <w:rPr>
          <w:rFonts w:ascii="Times New Roman" w:hAnsi="Times New Roman" w:cs="Times New Roman"/>
          <w:bCs/>
          <w:i/>
          <w:iCs/>
          <w:sz w:val="24"/>
          <w:szCs w:val="24"/>
        </w:rPr>
        <w:t>Accounting and Business Research</w:t>
      </w:r>
      <w:r w:rsidRPr="00A95581">
        <w:rPr>
          <w:rFonts w:ascii="Times New Roman" w:hAnsi="Times New Roman" w:cs="Times New Roman"/>
          <w:bCs/>
          <w:sz w:val="24"/>
          <w:szCs w:val="24"/>
        </w:rPr>
        <w:t>, 42(5), 547-573.</w:t>
      </w:r>
    </w:p>
    <w:p w14:paraId="62FE0871" w14:textId="178134AC" w:rsidR="0098085D" w:rsidRPr="00A95581" w:rsidRDefault="0098085D" w:rsidP="00552888">
      <w:pPr>
        <w:spacing w:line="360" w:lineRule="auto"/>
        <w:jc w:val="both"/>
        <w:rPr>
          <w:rFonts w:ascii="Times New Roman" w:hAnsi="Times New Roman" w:cs="Times New Roman"/>
          <w:bCs/>
          <w:sz w:val="24"/>
          <w:szCs w:val="24"/>
        </w:rPr>
      </w:pPr>
      <w:proofErr w:type="spellStart"/>
      <w:r w:rsidRPr="00A95581">
        <w:rPr>
          <w:rFonts w:ascii="Times New Roman" w:hAnsi="Times New Roman" w:cs="Times New Roman"/>
          <w:bCs/>
          <w:sz w:val="24"/>
          <w:szCs w:val="24"/>
        </w:rPr>
        <w:t>Schleicher</w:t>
      </w:r>
      <w:proofErr w:type="spellEnd"/>
      <w:r w:rsidRPr="00A95581">
        <w:rPr>
          <w:rFonts w:ascii="Times New Roman" w:hAnsi="Times New Roman" w:cs="Times New Roman"/>
          <w:bCs/>
          <w:sz w:val="24"/>
          <w:szCs w:val="24"/>
        </w:rPr>
        <w:t xml:space="preserve">, T., &amp; Walker, M. (2010). Bias in the tone of forward‐looking narratives. </w:t>
      </w:r>
      <w:r w:rsidRPr="00A95581">
        <w:rPr>
          <w:rFonts w:ascii="Times New Roman" w:hAnsi="Times New Roman" w:cs="Times New Roman"/>
          <w:bCs/>
          <w:i/>
          <w:sz w:val="24"/>
          <w:szCs w:val="24"/>
        </w:rPr>
        <w:t>Accounting and business research</w:t>
      </w:r>
      <w:r w:rsidRPr="00A95581">
        <w:rPr>
          <w:rFonts w:ascii="Times New Roman" w:hAnsi="Times New Roman" w:cs="Times New Roman"/>
          <w:bCs/>
          <w:sz w:val="24"/>
          <w:szCs w:val="24"/>
        </w:rPr>
        <w:t>, 40(4), 371-390.</w:t>
      </w:r>
    </w:p>
    <w:p w14:paraId="4696D588" w14:textId="77777777" w:rsidR="0098085D" w:rsidRPr="00A95581" w:rsidRDefault="0098085D" w:rsidP="0037609C">
      <w:pPr>
        <w:spacing w:line="360" w:lineRule="auto"/>
        <w:jc w:val="both"/>
        <w:rPr>
          <w:rFonts w:ascii="Times New Roman" w:hAnsi="Times New Roman" w:cs="Times New Roman"/>
          <w:sz w:val="24"/>
          <w:szCs w:val="24"/>
        </w:rPr>
      </w:pPr>
      <w:r w:rsidRPr="00A95581">
        <w:rPr>
          <w:rFonts w:ascii="Times New Roman" w:hAnsi="Times New Roman" w:cs="Times New Roman"/>
          <w:sz w:val="24"/>
          <w:szCs w:val="24"/>
        </w:rPr>
        <w:lastRenderedPageBreak/>
        <w:t>Siddiqui, S. S. (2015). The association between corporate governance and firm performance–a meta-analysis. </w:t>
      </w:r>
      <w:r w:rsidRPr="00A95581">
        <w:rPr>
          <w:rFonts w:ascii="Times New Roman" w:hAnsi="Times New Roman" w:cs="Times New Roman"/>
          <w:i/>
          <w:iCs/>
          <w:sz w:val="24"/>
          <w:szCs w:val="24"/>
        </w:rPr>
        <w:t>International Journal of Accounting and Information Management</w:t>
      </w:r>
      <w:r w:rsidRPr="00A95581">
        <w:rPr>
          <w:rFonts w:ascii="Times New Roman" w:hAnsi="Times New Roman" w:cs="Times New Roman"/>
          <w:sz w:val="24"/>
          <w:szCs w:val="24"/>
        </w:rPr>
        <w:t xml:space="preserve">, 23(3), 218-237. </w:t>
      </w:r>
    </w:p>
    <w:p w14:paraId="238A8D43" w14:textId="77777777" w:rsidR="0098085D" w:rsidRPr="00A95581" w:rsidRDefault="0098085D" w:rsidP="0098085D">
      <w:pPr>
        <w:spacing w:line="360" w:lineRule="auto"/>
        <w:jc w:val="both"/>
        <w:rPr>
          <w:rFonts w:ascii="Times New Roman" w:hAnsi="Times New Roman" w:cs="Times New Roman"/>
          <w:bCs/>
          <w:sz w:val="24"/>
          <w:szCs w:val="24"/>
        </w:rPr>
      </w:pPr>
      <w:r w:rsidRPr="00A95581">
        <w:rPr>
          <w:rFonts w:ascii="Times New Roman" w:hAnsi="Times New Roman" w:cs="Times New Roman"/>
          <w:bCs/>
          <w:sz w:val="24"/>
          <w:szCs w:val="24"/>
        </w:rPr>
        <w:t xml:space="preserve">Smith, G. M. and </w:t>
      </w:r>
      <w:proofErr w:type="spellStart"/>
      <w:r w:rsidRPr="00A95581">
        <w:rPr>
          <w:rFonts w:ascii="Times New Roman" w:hAnsi="Times New Roman" w:cs="Times New Roman"/>
          <w:bCs/>
          <w:sz w:val="24"/>
          <w:szCs w:val="24"/>
        </w:rPr>
        <w:t>Taffler</w:t>
      </w:r>
      <w:proofErr w:type="spellEnd"/>
      <w:r w:rsidRPr="00A95581">
        <w:rPr>
          <w:rFonts w:ascii="Times New Roman" w:hAnsi="Times New Roman" w:cs="Times New Roman"/>
          <w:bCs/>
          <w:sz w:val="24"/>
          <w:szCs w:val="24"/>
        </w:rPr>
        <w:t xml:space="preserve">, R. J. (2000). „The </w:t>
      </w:r>
      <w:proofErr w:type="spellStart"/>
      <w:r w:rsidRPr="00A95581">
        <w:rPr>
          <w:rFonts w:ascii="Times New Roman" w:hAnsi="Times New Roman" w:cs="Times New Roman"/>
          <w:bCs/>
          <w:sz w:val="24"/>
          <w:szCs w:val="24"/>
        </w:rPr>
        <w:t>chairman‟s</w:t>
      </w:r>
      <w:proofErr w:type="spellEnd"/>
      <w:r w:rsidRPr="00A95581">
        <w:rPr>
          <w:rFonts w:ascii="Times New Roman" w:hAnsi="Times New Roman" w:cs="Times New Roman"/>
          <w:bCs/>
          <w:sz w:val="24"/>
          <w:szCs w:val="24"/>
        </w:rPr>
        <w:t xml:space="preserve"> statement: a content analysis of discretionary narrative disclosures‟. </w:t>
      </w:r>
      <w:r w:rsidRPr="00A95581">
        <w:rPr>
          <w:rFonts w:ascii="Times New Roman" w:hAnsi="Times New Roman" w:cs="Times New Roman"/>
          <w:bCs/>
          <w:i/>
          <w:iCs/>
          <w:sz w:val="24"/>
          <w:szCs w:val="24"/>
        </w:rPr>
        <w:t>Accounting, Auditing and Accountability Journal</w:t>
      </w:r>
      <w:r w:rsidRPr="00A95581">
        <w:rPr>
          <w:rFonts w:ascii="Times New Roman" w:hAnsi="Times New Roman" w:cs="Times New Roman"/>
          <w:bCs/>
          <w:sz w:val="24"/>
          <w:szCs w:val="24"/>
        </w:rPr>
        <w:t>, 13 (5): 624–647.</w:t>
      </w:r>
    </w:p>
    <w:p w14:paraId="155A086D" w14:textId="6F427542" w:rsidR="0098085D" w:rsidRPr="00A95581" w:rsidRDefault="0098085D" w:rsidP="00552888">
      <w:pPr>
        <w:spacing w:line="360" w:lineRule="auto"/>
        <w:jc w:val="both"/>
        <w:rPr>
          <w:rFonts w:ascii="Times New Roman" w:hAnsi="Times New Roman" w:cs="Times New Roman"/>
          <w:bCs/>
          <w:sz w:val="24"/>
          <w:szCs w:val="24"/>
        </w:rPr>
      </w:pPr>
      <w:r w:rsidRPr="00A95581">
        <w:rPr>
          <w:rFonts w:ascii="Times New Roman" w:hAnsi="Times New Roman" w:cs="Times New Roman"/>
          <w:bCs/>
          <w:sz w:val="24"/>
          <w:szCs w:val="24"/>
        </w:rPr>
        <w:t xml:space="preserve">Sprenger, T. O., </w:t>
      </w:r>
      <w:proofErr w:type="spellStart"/>
      <w:r w:rsidRPr="00A95581">
        <w:rPr>
          <w:rFonts w:ascii="Times New Roman" w:hAnsi="Times New Roman" w:cs="Times New Roman"/>
          <w:bCs/>
          <w:sz w:val="24"/>
          <w:szCs w:val="24"/>
        </w:rPr>
        <w:t>Sandner</w:t>
      </w:r>
      <w:proofErr w:type="spellEnd"/>
      <w:r w:rsidRPr="00A95581">
        <w:rPr>
          <w:rFonts w:ascii="Times New Roman" w:hAnsi="Times New Roman" w:cs="Times New Roman"/>
          <w:bCs/>
          <w:sz w:val="24"/>
          <w:szCs w:val="24"/>
        </w:rPr>
        <w:t xml:space="preserve">, P. G., </w:t>
      </w:r>
      <w:proofErr w:type="spellStart"/>
      <w:r w:rsidRPr="00A95581">
        <w:rPr>
          <w:rFonts w:ascii="Times New Roman" w:hAnsi="Times New Roman" w:cs="Times New Roman"/>
          <w:bCs/>
          <w:sz w:val="24"/>
          <w:szCs w:val="24"/>
        </w:rPr>
        <w:t>Tumasjan</w:t>
      </w:r>
      <w:proofErr w:type="spellEnd"/>
      <w:r w:rsidRPr="00A95581">
        <w:rPr>
          <w:rFonts w:ascii="Times New Roman" w:hAnsi="Times New Roman" w:cs="Times New Roman"/>
          <w:bCs/>
          <w:sz w:val="24"/>
          <w:szCs w:val="24"/>
        </w:rPr>
        <w:t xml:space="preserve">, A., &amp; </w:t>
      </w:r>
      <w:proofErr w:type="spellStart"/>
      <w:r w:rsidRPr="00A95581">
        <w:rPr>
          <w:rFonts w:ascii="Times New Roman" w:hAnsi="Times New Roman" w:cs="Times New Roman"/>
          <w:bCs/>
          <w:sz w:val="24"/>
          <w:szCs w:val="24"/>
        </w:rPr>
        <w:t>Welpe</w:t>
      </w:r>
      <w:proofErr w:type="spellEnd"/>
      <w:r w:rsidRPr="00A95581">
        <w:rPr>
          <w:rFonts w:ascii="Times New Roman" w:hAnsi="Times New Roman" w:cs="Times New Roman"/>
          <w:bCs/>
          <w:sz w:val="24"/>
          <w:szCs w:val="24"/>
        </w:rPr>
        <w:t xml:space="preserve">, I. M. (2014). News or noise? Using Twitter to identify and understand company‐specific news flow. </w:t>
      </w:r>
      <w:r w:rsidRPr="00A95581">
        <w:rPr>
          <w:rFonts w:ascii="Times New Roman" w:hAnsi="Times New Roman" w:cs="Times New Roman"/>
          <w:bCs/>
          <w:i/>
          <w:sz w:val="24"/>
          <w:szCs w:val="24"/>
        </w:rPr>
        <w:t>Journal of Business Finance &amp; Accounting</w:t>
      </w:r>
      <w:r w:rsidRPr="00A95581">
        <w:rPr>
          <w:rFonts w:ascii="Times New Roman" w:hAnsi="Times New Roman" w:cs="Times New Roman"/>
          <w:bCs/>
          <w:sz w:val="24"/>
          <w:szCs w:val="24"/>
        </w:rPr>
        <w:t xml:space="preserve">, 41(7-8), 791-830. </w:t>
      </w:r>
    </w:p>
    <w:p w14:paraId="3A020335" w14:textId="77777777" w:rsidR="0098085D" w:rsidRPr="00A95581" w:rsidRDefault="0098085D" w:rsidP="00552888">
      <w:pPr>
        <w:spacing w:line="360" w:lineRule="auto"/>
        <w:jc w:val="both"/>
        <w:rPr>
          <w:rFonts w:ascii="Times New Roman" w:hAnsi="Times New Roman" w:cs="Times New Roman"/>
          <w:bCs/>
          <w:sz w:val="24"/>
          <w:szCs w:val="24"/>
        </w:rPr>
      </w:pPr>
      <w:proofErr w:type="spellStart"/>
      <w:r w:rsidRPr="00A95581">
        <w:rPr>
          <w:rFonts w:ascii="Times New Roman" w:hAnsi="Times New Roman" w:cs="Times New Roman"/>
          <w:bCs/>
          <w:sz w:val="24"/>
          <w:szCs w:val="24"/>
        </w:rPr>
        <w:t>Tetlock</w:t>
      </w:r>
      <w:proofErr w:type="spellEnd"/>
      <w:r w:rsidRPr="00A95581">
        <w:rPr>
          <w:rFonts w:ascii="Times New Roman" w:hAnsi="Times New Roman" w:cs="Times New Roman"/>
          <w:bCs/>
          <w:sz w:val="24"/>
          <w:szCs w:val="24"/>
        </w:rPr>
        <w:t>, P. C., Saar‐</w:t>
      </w:r>
      <w:proofErr w:type="spellStart"/>
      <w:r w:rsidRPr="00A95581">
        <w:rPr>
          <w:rFonts w:ascii="Times New Roman" w:hAnsi="Times New Roman" w:cs="Times New Roman"/>
          <w:bCs/>
          <w:sz w:val="24"/>
          <w:szCs w:val="24"/>
        </w:rPr>
        <w:t>Tsechansky</w:t>
      </w:r>
      <w:proofErr w:type="spellEnd"/>
      <w:r w:rsidRPr="00A95581">
        <w:rPr>
          <w:rFonts w:ascii="Times New Roman" w:hAnsi="Times New Roman" w:cs="Times New Roman"/>
          <w:bCs/>
          <w:sz w:val="24"/>
          <w:szCs w:val="24"/>
        </w:rPr>
        <w:t xml:space="preserve">, M., &amp; </w:t>
      </w:r>
      <w:proofErr w:type="spellStart"/>
      <w:r w:rsidRPr="00A95581">
        <w:rPr>
          <w:rFonts w:ascii="Times New Roman" w:hAnsi="Times New Roman" w:cs="Times New Roman"/>
          <w:bCs/>
          <w:sz w:val="24"/>
          <w:szCs w:val="24"/>
        </w:rPr>
        <w:t>Macskassy</w:t>
      </w:r>
      <w:proofErr w:type="spellEnd"/>
      <w:r w:rsidRPr="00A95581">
        <w:rPr>
          <w:rFonts w:ascii="Times New Roman" w:hAnsi="Times New Roman" w:cs="Times New Roman"/>
          <w:bCs/>
          <w:sz w:val="24"/>
          <w:szCs w:val="24"/>
        </w:rPr>
        <w:t>, S. (2008). More than words: Quantifying language to measure firms' fundamentals. </w:t>
      </w:r>
      <w:r w:rsidRPr="00A95581">
        <w:rPr>
          <w:rFonts w:ascii="Times New Roman" w:hAnsi="Times New Roman" w:cs="Times New Roman"/>
          <w:bCs/>
          <w:i/>
          <w:sz w:val="24"/>
          <w:szCs w:val="24"/>
        </w:rPr>
        <w:t>The Journal of Finance</w:t>
      </w:r>
      <w:r w:rsidRPr="00A95581">
        <w:rPr>
          <w:rFonts w:ascii="Times New Roman" w:hAnsi="Times New Roman" w:cs="Times New Roman"/>
          <w:bCs/>
          <w:sz w:val="24"/>
          <w:szCs w:val="24"/>
        </w:rPr>
        <w:t>, 63(3), 1437-1467.</w:t>
      </w:r>
    </w:p>
    <w:p w14:paraId="7A41D846" w14:textId="0DCD3A44" w:rsidR="0098085D" w:rsidRPr="00A95581" w:rsidRDefault="0098085D" w:rsidP="00552888">
      <w:pPr>
        <w:spacing w:line="360" w:lineRule="auto"/>
        <w:jc w:val="both"/>
        <w:rPr>
          <w:rFonts w:ascii="Times New Roman" w:hAnsi="Times New Roman" w:cs="Times New Roman"/>
          <w:bCs/>
          <w:sz w:val="24"/>
          <w:szCs w:val="24"/>
        </w:rPr>
      </w:pPr>
      <w:r w:rsidRPr="00A95581">
        <w:rPr>
          <w:rFonts w:ascii="Times New Roman" w:hAnsi="Times New Roman" w:cs="Times New Roman"/>
          <w:bCs/>
          <w:sz w:val="24"/>
          <w:szCs w:val="24"/>
        </w:rPr>
        <w:t xml:space="preserve">Wisniewski, T. P., &amp; </w:t>
      </w:r>
      <w:proofErr w:type="spellStart"/>
      <w:r w:rsidRPr="00A95581">
        <w:rPr>
          <w:rFonts w:ascii="Times New Roman" w:hAnsi="Times New Roman" w:cs="Times New Roman"/>
          <w:bCs/>
          <w:sz w:val="24"/>
          <w:szCs w:val="24"/>
        </w:rPr>
        <w:t>Yekini</w:t>
      </w:r>
      <w:proofErr w:type="spellEnd"/>
      <w:r w:rsidRPr="00A95581">
        <w:rPr>
          <w:rFonts w:ascii="Times New Roman" w:hAnsi="Times New Roman" w:cs="Times New Roman"/>
          <w:bCs/>
          <w:sz w:val="24"/>
          <w:szCs w:val="24"/>
        </w:rPr>
        <w:t xml:space="preserve">, L. S. (2015). Stock market returns and the content of annual report narratives. </w:t>
      </w:r>
      <w:r w:rsidRPr="00A95581">
        <w:rPr>
          <w:rFonts w:ascii="Times New Roman" w:hAnsi="Times New Roman" w:cs="Times New Roman"/>
          <w:bCs/>
          <w:i/>
          <w:sz w:val="24"/>
          <w:szCs w:val="24"/>
        </w:rPr>
        <w:t>Accounting Forum</w:t>
      </w:r>
      <w:r w:rsidRPr="00A95581">
        <w:rPr>
          <w:rFonts w:ascii="Times New Roman" w:hAnsi="Times New Roman" w:cs="Times New Roman"/>
          <w:bCs/>
          <w:sz w:val="24"/>
          <w:szCs w:val="24"/>
        </w:rPr>
        <w:t>, 39(4), 281-294</w:t>
      </w:r>
      <w:r w:rsidR="00430321" w:rsidRPr="00A95581">
        <w:rPr>
          <w:rFonts w:ascii="Times New Roman" w:hAnsi="Times New Roman" w:cs="Times New Roman"/>
          <w:bCs/>
          <w:sz w:val="24"/>
          <w:szCs w:val="24"/>
        </w:rPr>
        <w:t xml:space="preserve">. </w:t>
      </w:r>
    </w:p>
    <w:p w14:paraId="4B12F555" w14:textId="714BF5CC" w:rsidR="0098085D" w:rsidRPr="00A95581" w:rsidRDefault="0098085D" w:rsidP="00552888">
      <w:pPr>
        <w:spacing w:line="360" w:lineRule="auto"/>
        <w:jc w:val="both"/>
        <w:rPr>
          <w:rFonts w:ascii="Times New Roman" w:hAnsi="Times New Roman" w:cs="Times New Roman"/>
          <w:bCs/>
          <w:sz w:val="24"/>
          <w:szCs w:val="24"/>
        </w:rPr>
      </w:pPr>
      <w:proofErr w:type="spellStart"/>
      <w:r w:rsidRPr="00A95581">
        <w:rPr>
          <w:rFonts w:ascii="Times New Roman" w:hAnsi="Times New Roman" w:cs="Times New Roman"/>
          <w:bCs/>
          <w:sz w:val="24"/>
          <w:szCs w:val="24"/>
        </w:rPr>
        <w:t>Yekini</w:t>
      </w:r>
      <w:proofErr w:type="spellEnd"/>
      <w:r w:rsidRPr="00A95581">
        <w:rPr>
          <w:rFonts w:ascii="Times New Roman" w:hAnsi="Times New Roman" w:cs="Times New Roman"/>
          <w:bCs/>
          <w:sz w:val="24"/>
          <w:szCs w:val="24"/>
        </w:rPr>
        <w:t xml:space="preserve">, L. S., Wisniewski, T. P., &amp; </w:t>
      </w:r>
      <w:proofErr w:type="spellStart"/>
      <w:r w:rsidRPr="00A95581">
        <w:rPr>
          <w:rFonts w:ascii="Times New Roman" w:hAnsi="Times New Roman" w:cs="Times New Roman"/>
          <w:bCs/>
          <w:sz w:val="24"/>
          <w:szCs w:val="24"/>
        </w:rPr>
        <w:t>Millo</w:t>
      </w:r>
      <w:proofErr w:type="spellEnd"/>
      <w:r w:rsidRPr="00A95581">
        <w:rPr>
          <w:rFonts w:ascii="Times New Roman" w:hAnsi="Times New Roman" w:cs="Times New Roman"/>
          <w:bCs/>
          <w:sz w:val="24"/>
          <w:szCs w:val="24"/>
        </w:rPr>
        <w:t xml:space="preserve">, Y. (2016). Market reaction to the positiveness of annual report narratives. </w:t>
      </w:r>
      <w:r w:rsidRPr="00A95581">
        <w:rPr>
          <w:rFonts w:ascii="Times New Roman" w:hAnsi="Times New Roman" w:cs="Times New Roman"/>
          <w:bCs/>
          <w:i/>
          <w:sz w:val="24"/>
          <w:szCs w:val="24"/>
        </w:rPr>
        <w:t>The British Accounting Review</w:t>
      </w:r>
      <w:r w:rsidRPr="00A95581">
        <w:rPr>
          <w:rFonts w:ascii="Times New Roman" w:hAnsi="Times New Roman" w:cs="Times New Roman"/>
          <w:bCs/>
          <w:sz w:val="24"/>
          <w:szCs w:val="24"/>
        </w:rPr>
        <w:t>, 48(4), 415-430.</w:t>
      </w:r>
    </w:p>
    <w:p w14:paraId="33532B90" w14:textId="77777777" w:rsidR="00051B2A" w:rsidRPr="00A95581" w:rsidRDefault="00051B2A" w:rsidP="00326554">
      <w:pPr>
        <w:rPr>
          <w:rFonts w:ascii="Times New Roman" w:hAnsi="Times New Roman" w:cs="Times New Roman"/>
          <w:b/>
          <w:bCs/>
          <w:sz w:val="24"/>
          <w:szCs w:val="24"/>
        </w:rPr>
      </w:pPr>
    </w:p>
    <w:p w14:paraId="56AA543E" w14:textId="77777777" w:rsidR="00051B2A" w:rsidRPr="00A95581" w:rsidRDefault="00051B2A" w:rsidP="00326554">
      <w:pPr>
        <w:rPr>
          <w:b/>
        </w:rPr>
      </w:pPr>
    </w:p>
    <w:p w14:paraId="336047E8" w14:textId="77777777" w:rsidR="00051B2A" w:rsidRPr="00A95581" w:rsidRDefault="00051B2A" w:rsidP="00326554">
      <w:pPr>
        <w:rPr>
          <w:b/>
        </w:rPr>
      </w:pPr>
    </w:p>
    <w:p w14:paraId="6F19EFD9" w14:textId="77777777" w:rsidR="00051B2A" w:rsidRPr="00A95581" w:rsidRDefault="00051B2A" w:rsidP="00326554">
      <w:pPr>
        <w:rPr>
          <w:b/>
        </w:rPr>
      </w:pPr>
    </w:p>
    <w:p w14:paraId="6B73420D" w14:textId="77777777" w:rsidR="00051B2A" w:rsidRPr="00A95581" w:rsidRDefault="00051B2A" w:rsidP="00326554">
      <w:pPr>
        <w:rPr>
          <w:b/>
        </w:rPr>
      </w:pPr>
    </w:p>
    <w:p w14:paraId="5A7B3527" w14:textId="77777777" w:rsidR="00051B2A" w:rsidRPr="00A95581" w:rsidRDefault="00051B2A" w:rsidP="00326554">
      <w:pPr>
        <w:rPr>
          <w:b/>
        </w:rPr>
      </w:pPr>
    </w:p>
    <w:p w14:paraId="435802F1" w14:textId="77777777" w:rsidR="00051B2A" w:rsidRPr="00A95581" w:rsidRDefault="00051B2A" w:rsidP="00326554">
      <w:pPr>
        <w:rPr>
          <w:b/>
        </w:rPr>
      </w:pPr>
    </w:p>
    <w:p w14:paraId="17D57E7F" w14:textId="77777777" w:rsidR="00051B2A" w:rsidRPr="00A95581" w:rsidRDefault="00051B2A" w:rsidP="00326554">
      <w:pPr>
        <w:rPr>
          <w:b/>
        </w:rPr>
      </w:pPr>
    </w:p>
    <w:p w14:paraId="016F5D15" w14:textId="77777777" w:rsidR="00051B2A" w:rsidRPr="00A95581" w:rsidRDefault="00051B2A" w:rsidP="00326554">
      <w:pPr>
        <w:rPr>
          <w:b/>
        </w:rPr>
      </w:pPr>
    </w:p>
    <w:p w14:paraId="05C86FFC" w14:textId="77777777" w:rsidR="00051B2A" w:rsidRPr="00A95581" w:rsidRDefault="00051B2A" w:rsidP="00326554">
      <w:pPr>
        <w:rPr>
          <w:b/>
        </w:rPr>
      </w:pPr>
    </w:p>
    <w:p w14:paraId="4FB3E609" w14:textId="77777777" w:rsidR="00051B2A" w:rsidRPr="00A95581" w:rsidRDefault="00051B2A" w:rsidP="00326554">
      <w:pPr>
        <w:rPr>
          <w:b/>
        </w:rPr>
      </w:pPr>
    </w:p>
    <w:p w14:paraId="0BB08BA3" w14:textId="77777777" w:rsidR="00051B2A" w:rsidRPr="00A95581" w:rsidRDefault="00051B2A" w:rsidP="00326554">
      <w:pPr>
        <w:rPr>
          <w:b/>
        </w:rPr>
      </w:pPr>
    </w:p>
    <w:p w14:paraId="35C24267" w14:textId="77777777" w:rsidR="00051B2A" w:rsidRPr="00A95581" w:rsidRDefault="00051B2A" w:rsidP="00326554">
      <w:pPr>
        <w:rPr>
          <w:b/>
        </w:rPr>
      </w:pPr>
    </w:p>
    <w:p w14:paraId="03062896" w14:textId="77777777" w:rsidR="00051B2A" w:rsidRPr="00A95581" w:rsidRDefault="00051B2A" w:rsidP="00326554">
      <w:pPr>
        <w:rPr>
          <w:b/>
        </w:rPr>
      </w:pPr>
    </w:p>
    <w:p w14:paraId="74242FD5" w14:textId="77777777" w:rsidR="00051B2A" w:rsidRPr="00A95581" w:rsidRDefault="00051B2A" w:rsidP="00326554">
      <w:pPr>
        <w:rPr>
          <w:b/>
        </w:rPr>
      </w:pPr>
    </w:p>
    <w:p w14:paraId="53E2290E" w14:textId="1E4FBD77" w:rsidR="000664A3" w:rsidRPr="00A95581" w:rsidRDefault="000664A3" w:rsidP="00326554">
      <w:pPr>
        <w:rPr>
          <w:rFonts w:ascii="Times New Roman" w:hAnsi="Times New Roman" w:cs="Times New Roman"/>
          <w:b/>
          <w:bCs/>
          <w:sz w:val="24"/>
          <w:szCs w:val="24"/>
        </w:rPr>
      </w:pPr>
      <w:r w:rsidRPr="00A95581">
        <w:rPr>
          <w:rFonts w:ascii="Times New Roman" w:hAnsi="Times New Roman" w:cs="Times New Roman"/>
          <w:b/>
          <w:bCs/>
          <w:sz w:val="24"/>
          <w:szCs w:val="24"/>
        </w:rPr>
        <w:lastRenderedPageBreak/>
        <w:t>Table 1: Variables definition</w:t>
      </w:r>
    </w:p>
    <w:tbl>
      <w:tblPr>
        <w:tblStyle w:val="TableGrid1"/>
        <w:tblW w:w="9821" w:type="dxa"/>
        <w:tblInd w:w="0" w:type="dxa"/>
        <w:tblLook w:val="04A0" w:firstRow="1" w:lastRow="0" w:firstColumn="1" w:lastColumn="0" w:noHBand="0" w:noVBand="1"/>
      </w:tblPr>
      <w:tblGrid>
        <w:gridCol w:w="2830"/>
        <w:gridCol w:w="6991"/>
      </w:tblGrid>
      <w:tr w:rsidR="00A95581" w:rsidRPr="00A95581" w14:paraId="35853552" w14:textId="77777777" w:rsidTr="00CA1230">
        <w:trPr>
          <w:trHeight w:val="285"/>
        </w:trPr>
        <w:tc>
          <w:tcPr>
            <w:tcW w:w="2830" w:type="dxa"/>
            <w:tcBorders>
              <w:top w:val="single" w:sz="4" w:space="0" w:color="auto"/>
              <w:left w:val="single" w:sz="4" w:space="0" w:color="auto"/>
              <w:bottom w:val="single" w:sz="4" w:space="0" w:color="auto"/>
              <w:right w:val="single" w:sz="4" w:space="0" w:color="auto"/>
            </w:tcBorders>
            <w:hideMark/>
          </w:tcPr>
          <w:p w14:paraId="264DE2A4" w14:textId="77777777" w:rsidR="000664A3" w:rsidRPr="00A95581" w:rsidRDefault="000664A3" w:rsidP="00AB5BF4">
            <w:pPr>
              <w:jc w:val="center"/>
              <w:rPr>
                <w:rFonts w:ascii="Times New Roman" w:hAnsi="Times New Roman" w:cs="Times New Roman"/>
                <w:b/>
                <w:sz w:val="24"/>
                <w:szCs w:val="24"/>
              </w:rPr>
            </w:pPr>
            <w:r w:rsidRPr="00A95581">
              <w:rPr>
                <w:rFonts w:ascii="Times New Roman" w:hAnsi="Times New Roman" w:cs="Times New Roman"/>
                <w:b/>
                <w:sz w:val="24"/>
                <w:szCs w:val="24"/>
              </w:rPr>
              <w:t>Variable</w:t>
            </w:r>
          </w:p>
        </w:tc>
        <w:tc>
          <w:tcPr>
            <w:tcW w:w="6991" w:type="dxa"/>
            <w:tcBorders>
              <w:top w:val="single" w:sz="4" w:space="0" w:color="auto"/>
              <w:left w:val="single" w:sz="4" w:space="0" w:color="auto"/>
              <w:bottom w:val="single" w:sz="4" w:space="0" w:color="auto"/>
              <w:right w:val="single" w:sz="4" w:space="0" w:color="auto"/>
            </w:tcBorders>
            <w:hideMark/>
          </w:tcPr>
          <w:p w14:paraId="14FC7E47" w14:textId="77777777" w:rsidR="000664A3" w:rsidRPr="00A95581" w:rsidRDefault="000664A3" w:rsidP="00AB5BF4">
            <w:pPr>
              <w:jc w:val="center"/>
              <w:rPr>
                <w:rFonts w:ascii="Times New Roman" w:hAnsi="Times New Roman" w:cs="Times New Roman"/>
                <w:b/>
                <w:sz w:val="24"/>
                <w:szCs w:val="24"/>
              </w:rPr>
            </w:pPr>
            <w:r w:rsidRPr="00A95581">
              <w:rPr>
                <w:rFonts w:ascii="Times New Roman" w:hAnsi="Times New Roman" w:cs="Times New Roman"/>
                <w:b/>
                <w:sz w:val="24"/>
                <w:szCs w:val="24"/>
              </w:rPr>
              <w:t>Definition</w:t>
            </w:r>
          </w:p>
        </w:tc>
      </w:tr>
      <w:tr w:rsidR="00A95581" w:rsidRPr="00A95581" w14:paraId="5F344709" w14:textId="77777777" w:rsidTr="00CA1230">
        <w:trPr>
          <w:trHeight w:val="872"/>
        </w:trPr>
        <w:tc>
          <w:tcPr>
            <w:tcW w:w="2830" w:type="dxa"/>
            <w:tcBorders>
              <w:top w:val="single" w:sz="4" w:space="0" w:color="auto"/>
              <w:left w:val="single" w:sz="4" w:space="0" w:color="auto"/>
              <w:bottom w:val="single" w:sz="4" w:space="0" w:color="auto"/>
              <w:right w:val="single" w:sz="4" w:space="0" w:color="auto"/>
            </w:tcBorders>
            <w:hideMark/>
          </w:tcPr>
          <w:p w14:paraId="525B6839" w14:textId="5CBA4B8A" w:rsidR="000664A3" w:rsidRPr="00A95581" w:rsidRDefault="00185547" w:rsidP="00AB5BF4">
            <w:pPr>
              <w:jc w:val="center"/>
              <w:rPr>
                <w:rFonts w:ascii="Times New Roman" w:hAnsi="Times New Roman" w:cs="Times New Roman"/>
                <w:b/>
                <w:sz w:val="24"/>
                <w:szCs w:val="24"/>
              </w:rPr>
            </w:pPr>
            <w:r w:rsidRPr="00A95581">
              <w:rPr>
                <w:rFonts w:ascii="Times New Roman" w:hAnsi="Times New Roman" w:cs="Times New Roman"/>
                <w:b/>
                <w:sz w:val="24"/>
                <w:szCs w:val="24"/>
              </w:rPr>
              <w:t>Negative tone</w:t>
            </w:r>
          </w:p>
        </w:tc>
        <w:tc>
          <w:tcPr>
            <w:tcW w:w="6991" w:type="dxa"/>
            <w:tcBorders>
              <w:top w:val="single" w:sz="4" w:space="0" w:color="auto"/>
              <w:left w:val="single" w:sz="4" w:space="0" w:color="auto"/>
              <w:bottom w:val="single" w:sz="4" w:space="0" w:color="auto"/>
              <w:right w:val="single" w:sz="4" w:space="0" w:color="auto"/>
            </w:tcBorders>
            <w:hideMark/>
          </w:tcPr>
          <w:p w14:paraId="17BA3FF5" w14:textId="43EEA1CD" w:rsidR="000664A3" w:rsidRPr="00A95581" w:rsidRDefault="000664A3" w:rsidP="00AB5BF4">
            <w:pPr>
              <w:rPr>
                <w:rFonts w:ascii="Times New Roman" w:hAnsi="Times New Roman" w:cs="Times New Roman"/>
                <w:sz w:val="24"/>
                <w:szCs w:val="24"/>
              </w:rPr>
            </w:pPr>
            <w:r w:rsidRPr="00A95581">
              <w:rPr>
                <w:rFonts w:ascii="Times New Roman" w:hAnsi="Times New Roman" w:cs="Times New Roman"/>
                <w:sz w:val="24"/>
                <w:szCs w:val="24"/>
              </w:rPr>
              <w:t>Number of</w:t>
            </w:r>
            <w:r w:rsidR="00185547" w:rsidRPr="00A95581">
              <w:rPr>
                <w:rFonts w:ascii="Times New Roman" w:hAnsi="Times New Roman" w:cs="Times New Roman"/>
                <w:sz w:val="24"/>
                <w:szCs w:val="24"/>
              </w:rPr>
              <w:t xml:space="preserve"> negative words</w:t>
            </w:r>
            <w:r w:rsidRPr="00A95581">
              <w:rPr>
                <w:rFonts w:ascii="Times New Roman" w:hAnsi="Times New Roman" w:cs="Times New Roman"/>
                <w:sz w:val="24"/>
                <w:szCs w:val="24"/>
              </w:rPr>
              <w:t xml:space="preserve"> </w:t>
            </w:r>
            <w:r w:rsidR="00185547" w:rsidRPr="00A95581">
              <w:rPr>
                <w:rFonts w:ascii="Times New Roman" w:hAnsi="Times New Roman" w:cs="Times New Roman"/>
                <w:sz w:val="24"/>
                <w:szCs w:val="24"/>
              </w:rPr>
              <w:t>scaled</w:t>
            </w:r>
            <w:r w:rsidRPr="00A95581">
              <w:rPr>
                <w:rFonts w:ascii="Times New Roman" w:hAnsi="Times New Roman" w:cs="Times New Roman"/>
                <w:sz w:val="24"/>
                <w:szCs w:val="24"/>
              </w:rPr>
              <w:t xml:space="preserve"> by total number of words</w:t>
            </w:r>
            <w:r w:rsidR="00992046" w:rsidRPr="00A95581">
              <w:rPr>
                <w:rFonts w:ascii="Times New Roman" w:hAnsi="Times New Roman" w:cs="Times New Roman"/>
                <w:sz w:val="24"/>
                <w:szCs w:val="24"/>
              </w:rPr>
              <w:t xml:space="preserve"> (Loughran and McDonald, 2011).</w:t>
            </w:r>
          </w:p>
        </w:tc>
      </w:tr>
      <w:tr w:rsidR="00A95581" w:rsidRPr="00A95581" w14:paraId="1378E5A4" w14:textId="77777777" w:rsidTr="00CA1230">
        <w:trPr>
          <w:trHeight w:val="872"/>
        </w:trPr>
        <w:tc>
          <w:tcPr>
            <w:tcW w:w="2830" w:type="dxa"/>
            <w:tcBorders>
              <w:top w:val="single" w:sz="4" w:space="0" w:color="auto"/>
              <w:left w:val="single" w:sz="4" w:space="0" w:color="auto"/>
              <w:bottom w:val="single" w:sz="4" w:space="0" w:color="auto"/>
              <w:right w:val="single" w:sz="4" w:space="0" w:color="auto"/>
            </w:tcBorders>
          </w:tcPr>
          <w:p w14:paraId="7396047A" w14:textId="35020FF0" w:rsidR="000664A3" w:rsidRPr="00A95581" w:rsidRDefault="000664A3" w:rsidP="00AB5BF4">
            <w:pPr>
              <w:jc w:val="center"/>
              <w:rPr>
                <w:rFonts w:ascii="Times New Roman" w:hAnsi="Times New Roman" w:cs="Times New Roman"/>
                <w:b/>
                <w:sz w:val="24"/>
                <w:szCs w:val="24"/>
              </w:rPr>
            </w:pPr>
            <w:r w:rsidRPr="00A95581">
              <w:rPr>
                <w:rFonts w:ascii="Times New Roman" w:hAnsi="Times New Roman" w:cs="Times New Roman"/>
                <w:b/>
                <w:sz w:val="24"/>
                <w:szCs w:val="24"/>
              </w:rPr>
              <w:t>Exec</w:t>
            </w:r>
            <w:r w:rsidR="00185547" w:rsidRPr="00A95581">
              <w:rPr>
                <w:rFonts w:ascii="Times New Roman" w:hAnsi="Times New Roman" w:cs="Times New Roman"/>
                <w:b/>
                <w:sz w:val="24"/>
                <w:szCs w:val="24"/>
              </w:rPr>
              <w:t>utive negative tone</w:t>
            </w:r>
          </w:p>
        </w:tc>
        <w:tc>
          <w:tcPr>
            <w:tcW w:w="6991" w:type="dxa"/>
            <w:tcBorders>
              <w:top w:val="single" w:sz="4" w:space="0" w:color="auto"/>
              <w:left w:val="single" w:sz="4" w:space="0" w:color="auto"/>
              <w:bottom w:val="single" w:sz="4" w:space="0" w:color="auto"/>
              <w:right w:val="single" w:sz="4" w:space="0" w:color="auto"/>
            </w:tcBorders>
          </w:tcPr>
          <w:p w14:paraId="5D369ED9" w14:textId="316D3C73" w:rsidR="000664A3" w:rsidRPr="00A95581" w:rsidRDefault="000664A3" w:rsidP="00AB5BF4">
            <w:pPr>
              <w:rPr>
                <w:rFonts w:ascii="Times New Roman" w:hAnsi="Times New Roman" w:cs="Times New Roman"/>
                <w:sz w:val="24"/>
                <w:szCs w:val="24"/>
              </w:rPr>
            </w:pPr>
            <w:r w:rsidRPr="00A95581">
              <w:rPr>
                <w:rFonts w:ascii="Times New Roman" w:hAnsi="Times New Roman" w:cs="Times New Roman"/>
                <w:sz w:val="24"/>
                <w:szCs w:val="24"/>
              </w:rPr>
              <w:t>Number of</w:t>
            </w:r>
            <w:r w:rsidR="00185547" w:rsidRPr="00A95581">
              <w:rPr>
                <w:rFonts w:ascii="Times New Roman" w:hAnsi="Times New Roman" w:cs="Times New Roman"/>
                <w:sz w:val="24"/>
                <w:szCs w:val="24"/>
              </w:rPr>
              <w:t xml:space="preserve"> negative words</w:t>
            </w:r>
            <w:r w:rsidRPr="00A95581">
              <w:rPr>
                <w:rFonts w:ascii="Times New Roman" w:hAnsi="Times New Roman" w:cs="Times New Roman"/>
                <w:sz w:val="24"/>
                <w:szCs w:val="24"/>
              </w:rPr>
              <w:t xml:space="preserve"> in the </w:t>
            </w:r>
            <w:r w:rsidR="00450F18" w:rsidRPr="00A95581">
              <w:rPr>
                <w:rFonts w:ascii="Times New Roman" w:hAnsi="Times New Roman" w:cs="Times New Roman"/>
                <w:sz w:val="24"/>
                <w:szCs w:val="24"/>
              </w:rPr>
              <w:t xml:space="preserve">executives' </w:t>
            </w:r>
            <w:r w:rsidR="004D5397" w:rsidRPr="00A95581">
              <w:rPr>
                <w:rFonts w:ascii="Times New Roman" w:hAnsi="Times New Roman" w:cs="Times New Roman"/>
                <w:sz w:val="24"/>
                <w:szCs w:val="24"/>
              </w:rPr>
              <w:t>reports</w:t>
            </w:r>
            <w:r w:rsidRPr="00A95581">
              <w:rPr>
                <w:rFonts w:ascii="Times New Roman" w:hAnsi="Times New Roman" w:cs="Times New Roman"/>
                <w:sz w:val="24"/>
                <w:szCs w:val="24"/>
              </w:rPr>
              <w:t xml:space="preserve"> </w:t>
            </w:r>
            <w:r w:rsidR="00185547" w:rsidRPr="00A95581">
              <w:rPr>
                <w:rFonts w:ascii="Times New Roman" w:hAnsi="Times New Roman" w:cs="Times New Roman"/>
                <w:sz w:val="24"/>
                <w:szCs w:val="24"/>
              </w:rPr>
              <w:t>scaled</w:t>
            </w:r>
            <w:r w:rsidRPr="00A95581">
              <w:rPr>
                <w:rFonts w:ascii="Times New Roman" w:hAnsi="Times New Roman" w:cs="Times New Roman"/>
                <w:sz w:val="24"/>
                <w:szCs w:val="24"/>
              </w:rPr>
              <w:t xml:space="preserve"> by total number of words </w:t>
            </w:r>
            <w:r w:rsidR="00A42E58" w:rsidRPr="00A95581">
              <w:rPr>
                <w:rFonts w:ascii="Times New Roman" w:hAnsi="Times New Roman" w:cs="Times New Roman"/>
                <w:sz w:val="24"/>
                <w:szCs w:val="24"/>
              </w:rPr>
              <w:t xml:space="preserve">of </w:t>
            </w:r>
            <w:r w:rsidR="00450F18" w:rsidRPr="00A95581">
              <w:rPr>
                <w:rFonts w:ascii="Times New Roman" w:hAnsi="Times New Roman" w:cs="Times New Roman"/>
                <w:sz w:val="24"/>
                <w:szCs w:val="24"/>
              </w:rPr>
              <w:t xml:space="preserve">executives' </w:t>
            </w:r>
            <w:r w:rsidR="00A42E58" w:rsidRPr="00A95581">
              <w:rPr>
                <w:rFonts w:ascii="Times New Roman" w:hAnsi="Times New Roman" w:cs="Times New Roman"/>
                <w:sz w:val="24"/>
                <w:szCs w:val="24"/>
              </w:rPr>
              <w:t>reports</w:t>
            </w:r>
            <w:r w:rsidR="00992046" w:rsidRPr="00A95581">
              <w:rPr>
                <w:rFonts w:ascii="Times New Roman" w:hAnsi="Times New Roman" w:cs="Times New Roman"/>
                <w:sz w:val="24"/>
                <w:szCs w:val="24"/>
              </w:rPr>
              <w:t xml:space="preserve"> (Loughran and McDonald, 2011).</w:t>
            </w:r>
          </w:p>
        </w:tc>
      </w:tr>
      <w:tr w:rsidR="00A95581" w:rsidRPr="00A95581" w14:paraId="661D4C2D" w14:textId="77777777" w:rsidTr="00CA1230">
        <w:trPr>
          <w:trHeight w:val="872"/>
        </w:trPr>
        <w:tc>
          <w:tcPr>
            <w:tcW w:w="2830" w:type="dxa"/>
            <w:tcBorders>
              <w:top w:val="single" w:sz="4" w:space="0" w:color="auto"/>
              <w:left w:val="single" w:sz="4" w:space="0" w:color="auto"/>
              <w:bottom w:val="single" w:sz="4" w:space="0" w:color="auto"/>
              <w:right w:val="single" w:sz="4" w:space="0" w:color="auto"/>
            </w:tcBorders>
          </w:tcPr>
          <w:p w14:paraId="200E9341" w14:textId="279A09A6" w:rsidR="000664A3" w:rsidRPr="00A95581" w:rsidRDefault="000664A3" w:rsidP="00AB5BF4">
            <w:pPr>
              <w:jc w:val="center"/>
              <w:rPr>
                <w:rFonts w:ascii="Times New Roman" w:hAnsi="Times New Roman" w:cs="Times New Roman"/>
                <w:b/>
                <w:sz w:val="24"/>
                <w:szCs w:val="24"/>
              </w:rPr>
            </w:pPr>
            <w:r w:rsidRPr="00A95581">
              <w:rPr>
                <w:rFonts w:ascii="Times New Roman" w:hAnsi="Times New Roman" w:cs="Times New Roman"/>
                <w:b/>
                <w:sz w:val="24"/>
                <w:szCs w:val="24"/>
              </w:rPr>
              <w:t>Gov</w:t>
            </w:r>
            <w:r w:rsidR="00E25EF0" w:rsidRPr="00A95581">
              <w:rPr>
                <w:rFonts w:ascii="Times New Roman" w:hAnsi="Times New Roman" w:cs="Times New Roman"/>
                <w:b/>
                <w:sz w:val="24"/>
                <w:szCs w:val="24"/>
              </w:rPr>
              <w:t>ernance negative tone</w:t>
            </w:r>
          </w:p>
        </w:tc>
        <w:tc>
          <w:tcPr>
            <w:tcW w:w="6991" w:type="dxa"/>
            <w:tcBorders>
              <w:top w:val="single" w:sz="4" w:space="0" w:color="auto"/>
              <w:left w:val="single" w:sz="4" w:space="0" w:color="auto"/>
              <w:bottom w:val="single" w:sz="4" w:space="0" w:color="auto"/>
              <w:right w:val="single" w:sz="4" w:space="0" w:color="auto"/>
            </w:tcBorders>
          </w:tcPr>
          <w:p w14:paraId="6A33F3CF" w14:textId="774450DA" w:rsidR="000664A3" w:rsidRPr="00A95581" w:rsidRDefault="000664A3" w:rsidP="00AB5BF4">
            <w:pPr>
              <w:rPr>
                <w:rFonts w:ascii="Times New Roman" w:hAnsi="Times New Roman" w:cs="Times New Roman"/>
                <w:sz w:val="24"/>
                <w:szCs w:val="24"/>
              </w:rPr>
            </w:pPr>
            <w:r w:rsidRPr="00A95581">
              <w:rPr>
                <w:rFonts w:ascii="Times New Roman" w:hAnsi="Times New Roman" w:cs="Times New Roman"/>
                <w:sz w:val="24"/>
                <w:szCs w:val="24"/>
              </w:rPr>
              <w:t>Number of</w:t>
            </w:r>
            <w:r w:rsidR="00DF3610" w:rsidRPr="00A95581">
              <w:rPr>
                <w:rFonts w:ascii="Times New Roman" w:hAnsi="Times New Roman" w:cs="Times New Roman"/>
                <w:sz w:val="24"/>
                <w:szCs w:val="24"/>
              </w:rPr>
              <w:t xml:space="preserve"> negative words</w:t>
            </w:r>
            <w:r w:rsidRPr="00A95581">
              <w:rPr>
                <w:rFonts w:ascii="Times New Roman" w:hAnsi="Times New Roman" w:cs="Times New Roman"/>
                <w:sz w:val="24"/>
                <w:szCs w:val="24"/>
              </w:rPr>
              <w:t xml:space="preserve"> in the governance</w:t>
            </w:r>
            <w:r w:rsidR="00A42E58" w:rsidRPr="00A95581">
              <w:rPr>
                <w:rFonts w:ascii="Times New Roman" w:hAnsi="Times New Roman" w:cs="Times New Roman"/>
                <w:sz w:val="24"/>
                <w:szCs w:val="24"/>
              </w:rPr>
              <w:t xml:space="preserve"> report </w:t>
            </w:r>
            <w:r w:rsidR="00DF3610" w:rsidRPr="00A95581">
              <w:rPr>
                <w:rFonts w:ascii="Times New Roman" w:hAnsi="Times New Roman" w:cs="Times New Roman"/>
                <w:sz w:val="24"/>
                <w:szCs w:val="24"/>
              </w:rPr>
              <w:t>scaled</w:t>
            </w:r>
            <w:r w:rsidRPr="00A95581">
              <w:rPr>
                <w:rFonts w:ascii="Times New Roman" w:hAnsi="Times New Roman" w:cs="Times New Roman"/>
                <w:sz w:val="24"/>
                <w:szCs w:val="24"/>
              </w:rPr>
              <w:t xml:space="preserve"> by total number of words of </w:t>
            </w:r>
            <w:r w:rsidR="00A42E58" w:rsidRPr="00A95581">
              <w:rPr>
                <w:rFonts w:ascii="Times New Roman" w:hAnsi="Times New Roman" w:cs="Times New Roman"/>
                <w:sz w:val="24"/>
                <w:szCs w:val="24"/>
              </w:rPr>
              <w:t>governance report</w:t>
            </w:r>
            <w:r w:rsidR="00992046" w:rsidRPr="00A95581">
              <w:rPr>
                <w:rFonts w:ascii="Times New Roman" w:hAnsi="Times New Roman" w:cs="Times New Roman"/>
                <w:sz w:val="24"/>
                <w:szCs w:val="24"/>
              </w:rPr>
              <w:t xml:space="preserve"> (Loughran and McDonald, 2011)</w:t>
            </w:r>
          </w:p>
        </w:tc>
      </w:tr>
      <w:tr w:rsidR="00A95581" w:rsidRPr="00A95581" w14:paraId="7B704100" w14:textId="77777777" w:rsidTr="00CA1230">
        <w:trPr>
          <w:trHeight w:val="872"/>
        </w:trPr>
        <w:tc>
          <w:tcPr>
            <w:tcW w:w="2830" w:type="dxa"/>
            <w:tcBorders>
              <w:top w:val="single" w:sz="4" w:space="0" w:color="auto"/>
              <w:left w:val="single" w:sz="4" w:space="0" w:color="auto"/>
              <w:bottom w:val="single" w:sz="4" w:space="0" w:color="auto"/>
              <w:right w:val="single" w:sz="4" w:space="0" w:color="auto"/>
            </w:tcBorders>
          </w:tcPr>
          <w:p w14:paraId="0D003D7B" w14:textId="23823106" w:rsidR="000664A3" w:rsidRPr="00A95581" w:rsidRDefault="000664A3" w:rsidP="00AB5BF4">
            <w:pPr>
              <w:jc w:val="center"/>
              <w:rPr>
                <w:rFonts w:ascii="Times New Roman" w:hAnsi="Times New Roman" w:cs="Times New Roman"/>
                <w:b/>
                <w:sz w:val="24"/>
                <w:szCs w:val="24"/>
              </w:rPr>
            </w:pPr>
            <w:r w:rsidRPr="00A95581">
              <w:rPr>
                <w:rFonts w:ascii="Times New Roman" w:hAnsi="Times New Roman" w:cs="Times New Roman"/>
                <w:b/>
                <w:sz w:val="24"/>
                <w:szCs w:val="24"/>
              </w:rPr>
              <w:t>ROA</w:t>
            </w:r>
          </w:p>
        </w:tc>
        <w:tc>
          <w:tcPr>
            <w:tcW w:w="6991" w:type="dxa"/>
            <w:tcBorders>
              <w:top w:val="single" w:sz="4" w:space="0" w:color="auto"/>
              <w:left w:val="single" w:sz="4" w:space="0" w:color="auto"/>
              <w:bottom w:val="single" w:sz="4" w:space="0" w:color="auto"/>
              <w:right w:val="single" w:sz="4" w:space="0" w:color="auto"/>
            </w:tcBorders>
          </w:tcPr>
          <w:p w14:paraId="5D435712" w14:textId="05C6393E" w:rsidR="000664A3" w:rsidRPr="00A95581" w:rsidRDefault="00E25EF0" w:rsidP="00AB5BF4">
            <w:pPr>
              <w:rPr>
                <w:rFonts w:ascii="Times New Roman" w:hAnsi="Times New Roman" w:cs="Times New Roman"/>
                <w:sz w:val="24"/>
                <w:szCs w:val="24"/>
              </w:rPr>
            </w:pPr>
            <w:r w:rsidRPr="00A95581">
              <w:rPr>
                <w:rFonts w:ascii="Times New Roman" w:hAnsi="Times New Roman" w:cs="Times New Roman"/>
                <w:sz w:val="24"/>
                <w:szCs w:val="24"/>
              </w:rPr>
              <w:t>As a measurement of</w:t>
            </w:r>
            <w:r w:rsidR="000664A3" w:rsidRPr="00A95581">
              <w:rPr>
                <w:rFonts w:ascii="Times New Roman" w:hAnsi="Times New Roman" w:cs="Times New Roman"/>
                <w:sz w:val="24"/>
                <w:szCs w:val="24"/>
              </w:rPr>
              <w:t xml:space="preserve"> future performance, using future return on assets for the subsequent year. </w:t>
            </w:r>
          </w:p>
        </w:tc>
      </w:tr>
      <w:tr w:rsidR="00A95581" w:rsidRPr="00A95581" w14:paraId="08E3658C" w14:textId="77777777" w:rsidTr="00CA1230">
        <w:trPr>
          <w:trHeight w:val="587"/>
        </w:trPr>
        <w:tc>
          <w:tcPr>
            <w:tcW w:w="2830" w:type="dxa"/>
            <w:tcBorders>
              <w:top w:val="single" w:sz="4" w:space="0" w:color="auto"/>
              <w:left w:val="single" w:sz="4" w:space="0" w:color="auto"/>
              <w:bottom w:val="single" w:sz="4" w:space="0" w:color="auto"/>
              <w:right w:val="single" w:sz="4" w:space="0" w:color="auto"/>
            </w:tcBorders>
            <w:hideMark/>
          </w:tcPr>
          <w:p w14:paraId="163C3417" w14:textId="77777777" w:rsidR="000664A3" w:rsidRPr="00A95581" w:rsidRDefault="000664A3" w:rsidP="00AB5BF4">
            <w:pPr>
              <w:jc w:val="center"/>
              <w:rPr>
                <w:rFonts w:ascii="Times New Roman" w:hAnsi="Times New Roman" w:cs="Times New Roman"/>
                <w:b/>
                <w:sz w:val="24"/>
                <w:szCs w:val="24"/>
              </w:rPr>
            </w:pPr>
            <w:r w:rsidRPr="00A95581">
              <w:rPr>
                <w:rFonts w:ascii="Times New Roman" w:hAnsi="Times New Roman" w:cs="Times New Roman"/>
                <w:b/>
                <w:sz w:val="24"/>
                <w:szCs w:val="24"/>
              </w:rPr>
              <w:t>Firm Size</w:t>
            </w:r>
          </w:p>
        </w:tc>
        <w:tc>
          <w:tcPr>
            <w:tcW w:w="6991" w:type="dxa"/>
            <w:tcBorders>
              <w:top w:val="single" w:sz="4" w:space="0" w:color="auto"/>
              <w:left w:val="single" w:sz="4" w:space="0" w:color="auto"/>
              <w:bottom w:val="single" w:sz="4" w:space="0" w:color="auto"/>
              <w:right w:val="single" w:sz="4" w:space="0" w:color="auto"/>
            </w:tcBorders>
            <w:hideMark/>
          </w:tcPr>
          <w:p w14:paraId="1EA707CF" w14:textId="77777777" w:rsidR="000664A3" w:rsidRPr="00A95581" w:rsidRDefault="000664A3" w:rsidP="00AB5BF4">
            <w:pPr>
              <w:rPr>
                <w:rFonts w:ascii="Times New Roman" w:hAnsi="Times New Roman" w:cs="Times New Roman"/>
                <w:sz w:val="24"/>
                <w:szCs w:val="24"/>
              </w:rPr>
            </w:pPr>
            <w:r w:rsidRPr="00A95581">
              <w:rPr>
                <w:rFonts w:ascii="Times New Roman" w:hAnsi="Times New Roman" w:cs="Times New Roman"/>
                <w:sz w:val="24"/>
                <w:szCs w:val="24"/>
              </w:rPr>
              <w:t xml:space="preserve">Natural logarithm of total assets at the end of fiscal year. </w:t>
            </w:r>
          </w:p>
        </w:tc>
      </w:tr>
      <w:tr w:rsidR="00A95581" w:rsidRPr="00A95581" w14:paraId="45D151A1" w14:textId="77777777" w:rsidTr="00CA1230">
        <w:trPr>
          <w:trHeight w:val="587"/>
        </w:trPr>
        <w:tc>
          <w:tcPr>
            <w:tcW w:w="2830" w:type="dxa"/>
            <w:tcBorders>
              <w:top w:val="single" w:sz="4" w:space="0" w:color="auto"/>
              <w:left w:val="single" w:sz="4" w:space="0" w:color="auto"/>
              <w:bottom w:val="single" w:sz="4" w:space="0" w:color="auto"/>
              <w:right w:val="single" w:sz="4" w:space="0" w:color="auto"/>
            </w:tcBorders>
          </w:tcPr>
          <w:p w14:paraId="16BB5B11" w14:textId="77777777" w:rsidR="000664A3" w:rsidRPr="00A95581" w:rsidRDefault="000664A3" w:rsidP="00AB5BF4">
            <w:pPr>
              <w:jc w:val="center"/>
              <w:rPr>
                <w:rFonts w:ascii="Times New Roman" w:hAnsi="Times New Roman" w:cs="Times New Roman"/>
                <w:b/>
                <w:sz w:val="24"/>
                <w:szCs w:val="24"/>
              </w:rPr>
            </w:pPr>
            <w:r w:rsidRPr="00A95581">
              <w:rPr>
                <w:rFonts w:ascii="Times New Roman" w:hAnsi="Times New Roman" w:cs="Times New Roman"/>
                <w:b/>
                <w:sz w:val="24"/>
                <w:szCs w:val="24"/>
              </w:rPr>
              <w:t>Leverage</w:t>
            </w:r>
          </w:p>
        </w:tc>
        <w:tc>
          <w:tcPr>
            <w:tcW w:w="6991" w:type="dxa"/>
            <w:tcBorders>
              <w:top w:val="single" w:sz="4" w:space="0" w:color="auto"/>
              <w:left w:val="single" w:sz="4" w:space="0" w:color="auto"/>
              <w:bottom w:val="single" w:sz="4" w:space="0" w:color="auto"/>
              <w:right w:val="single" w:sz="4" w:space="0" w:color="auto"/>
            </w:tcBorders>
          </w:tcPr>
          <w:p w14:paraId="2CA15F49" w14:textId="77777777" w:rsidR="000664A3" w:rsidRPr="00A95581" w:rsidRDefault="000664A3" w:rsidP="00AB5BF4">
            <w:pPr>
              <w:rPr>
                <w:rFonts w:ascii="Times New Roman" w:hAnsi="Times New Roman" w:cs="Times New Roman"/>
                <w:sz w:val="24"/>
                <w:szCs w:val="24"/>
              </w:rPr>
            </w:pPr>
            <w:r w:rsidRPr="00A95581">
              <w:rPr>
                <w:rFonts w:ascii="Times New Roman" w:hAnsi="Times New Roman" w:cs="Times New Roman"/>
                <w:sz w:val="24"/>
                <w:szCs w:val="24"/>
              </w:rPr>
              <w:t>Total liabilities over total assets.</w:t>
            </w:r>
          </w:p>
        </w:tc>
      </w:tr>
      <w:tr w:rsidR="00A95581" w:rsidRPr="00A95581" w14:paraId="068579F5" w14:textId="77777777" w:rsidTr="00CA1230">
        <w:trPr>
          <w:trHeight w:val="587"/>
        </w:trPr>
        <w:tc>
          <w:tcPr>
            <w:tcW w:w="2830" w:type="dxa"/>
            <w:tcBorders>
              <w:top w:val="single" w:sz="4" w:space="0" w:color="auto"/>
              <w:left w:val="single" w:sz="4" w:space="0" w:color="auto"/>
              <w:bottom w:val="single" w:sz="4" w:space="0" w:color="auto"/>
              <w:right w:val="single" w:sz="4" w:space="0" w:color="auto"/>
            </w:tcBorders>
          </w:tcPr>
          <w:p w14:paraId="0A356CBA" w14:textId="77777777" w:rsidR="000664A3" w:rsidRPr="00A95581" w:rsidRDefault="000664A3" w:rsidP="00AB5BF4">
            <w:pPr>
              <w:jc w:val="center"/>
              <w:rPr>
                <w:rFonts w:ascii="Times New Roman" w:hAnsi="Times New Roman" w:cs="Times New Roman"/>
                <w:b/>
                <w:sz w:val="24"/>
                <w:szCs w:val="24"/>
              </w:rPr>
            </w:pPr>
            <w:r w:rsidRPr="00A95581">
              <w:rPr>
                <w:rFonts w:ascii="Times New Roman" w:hAnsi="Times New Roman" w:cs="Times New Roman"/>
                <w:b/>
                <w:sz w:val="24"/>
                <w:szCs w:val="24"/>
              </w:rPr>
              <w:t>MTB</w:t>
            </w:r>
          </w:p>
        </w:tc>
        <w:tc>
          <w:tcPr>
            <w:tcW w:w="6991" w:type="dxa"/>
            <w:tcBorders>
              <w:top w:val="single" w:sz="4" w:space="0" w:color="auto"/>
              <w:left w:val="single" w:sz="4" w:space="0" w:color="auto"/>
              <w:bottom w:val="single" w:sz="4" w:space="0" w:color="auto"/>
              <w:right w:val="single" w:sz="4" w:space="0" w:color="auto"/>
            </w:tcBorders>
          </w:tcPr>
          <w:p w14:paraId="3E98C9E0" w14:textId="77777777" w:rsidR="000664A3" w:rsidRPr="00A95581" w:rsidRDefault="000664A3" w:rsidP="00AB5BF4">
            <w:pPr>
              <w:rPr>
                <w:rFonts w:ascii="Times New Roman" w:hAnsi="Times New Roman" w:cs="Times New Roman"/>
                <w:sz w:val="24"/>
                <w:szCs w:val="24"/>
              </w:rPr>
            </w:pPr>
            <w:r w:rsidRPr="00A95581">
              <w:rPr>
                <w:rFonts w:ascii="Times New Roman" w:hAnsi="Times New Roman" w:cs="Times New Roman"/>
                <w:sz w:val="24"/>
                <w:szCs w:val="24"/>
              </w:rPr>
              <w:t>Market price to book value ratio.</w:t>
            </w:r>
          </w:p>
        </w:tc>
      </w:tr>
      <w:tr w:rsidR="00A95581" w:rsidRPr="00A95581" w14:paraId="74891F08" w14:textId="77777777" w:rsidTr="00CA1230">
        <w:trPr>
          <w:trHeight w:val="587"/>
        </w:trPr>
        <w:tc>
          <w:tcPr>
            <w:tcW w:w="2830" w:type="dxa"/>
            <w:tcBorders>
              <w:top w:val="single" w:sz="4" w:space="0" w:color="auto"/>
              <w:left w:val="single" w:sz="4" w:space="0" w:color="auto"/>
              <w:bottom w:val="single" w:sz="4" w:space="0" w:color="auto"/>
              <w:right w:val="single" w:sz="4" w:space="0" w:color="auto"/>
            </w:tcBorders>
          </w:tcPr>
          <w:p w14:paraId="49A46ED7" w14:textId="19330048" w:rsidR="000664A3" w:rsidRPr="00A95581" w:rsidRDefault="00B12919" w:rsidP="00AB5BF4">
            <w:pPr>
              <w:jc w:val="center"/>
              <w:rPr>
                <w:rFonts w:ascii="Times New Roman" w:hAnsi="Times New Roman" w:cs="Times New Roman"/>
                <w:b/>
                <w:sz w:val="24"/>
                <w:szCs w:val="24"/>
              </w:rPr>
            </w:pPr>
            <w:r w:rsidRPr="00A95581">
              <w:rPr>
                <w:rFonts w:ascii="Times New Roman" w:hAnsi="Times New Roman" w:cs="Times New Roman"/>
                <w:b/>
                <w:sz w:val="24"/>
                <w:szCs w:val="24"/>
              </w:rPr>
              <w:t>DPS</w:t>
            </w:r>
          </w:p>
        </w:tc>
        <w:tc>
          <w:tcPr>
            <w:tcW w:w="6991" w:type="dxa"/>
            <w:tcBorders>
              <w:top w:val="single" w:sz="4" w:space="0" w:color="auto"/>
              <w:left w:val="single" w:sz="4" w:space="0" w:color="auto"/>
              <w:bottom w:val="single" w:sz="4" w:space="0" w:color="auto"/>
              <w:right w:val="single" w:sz="4" w:space="0" w:color="auto"/>
            </w:tcBorders>
          </w:tcPr>
          <w:p w14:paraId="443D08D8" w14:textId="77777777" w:rsidR="000664A3" w:rsidRPr="00A95581" w:rsidRDefault="000664A3" w:rsidP="00AB5BF4">
            <w:pPr>
              <w:rPr>
                <w:rFonts w:ascii="Times New Roman" w:hAnsi="Times New Roman" w:cs="Times New Roman"/>
                <w:sz w:val="24"/>
                <w:szCs w:val="24"/>
              </w:rPr>
            </w:pPr>
            <w:r w:rsidRPr="00A95581">
              <w:rPr>
                <w:rFonts w:ascii="Times New Roman" w:hAnsi="Times New Roman" w:cs="Times New Roman"/>
                <w:sz w:val="24"/>
                <w:szCs w:val="24"/>
              </w:rPr>
              <w:t xml:space="preserve">dividend per share. </w:t>
            </w:r>
          </w:p>
        </w:tc>
      </w:tr>
      <w:tr w:rsidR="00A95581" w:rsidRPr="00A95581" w14:paraId="0EC274B5" w14:textId="77777777" w:rsidTr="00CA1230">
        <w:trPr>
          <w:trHeight w:val="285"/>
        </w:trPr>
        <w:tc>
          <w:tcPr>
            <w:tcW w:w="2830" w:type="dxa"/>
            <w:tcBorders>
              <w:top w:val="single" w:sz="4" w:space="0" w:color="auto"/>
              <w:left w:val="single" w:sz="4" w:space="0" w:color="auto"/>
              <w:bottom w:val="single" w:sz="4" w:space="0" w:color="auto"/>
              <w:right w:val="single" w:sz="4" w:space="0" w:color="auto"/>
            </w:tcBorders>
          </w:tcPr>
          <w:p w14:paraId="073F94D1" w14:textId="77777777" w:rsidR="000664A3" w:rsidRPr="00A95581" w:rsidRDefault="000664A3" w:rsidP="00AB5BF4">
            <w:pPr>
              <w:jc w:val="center"/>
              <w:rPr>
                <w:rFonts w:ascii="Times New Roman" w:hAnsi="Times New Roman" w:cs="Times New Roman"/>
                <w:b/>
                <w:sz w:val="24"/>
                <w:szCs w:val="24"/>
              </w:rPr>
            </w:pPr>
            <w:r w:rsidRPr="00A95581">
              <w:rPr>
                <w:rFonts w:ascii="Times New Roman" w:hAnsi="Times New Roman" w:cs="Times New Roman"/>
                <w:b/>
                <w:sz w:val="24"/>
                <w:szCs w:val="24"/>
              </w:rPr>
              <w:t>Sales growth</w:t>
            </w:r>
          </w:p>
        </w:tc>
        <w:tc>
          <w:tcPr>
            <w:tcW w:w="6991" w:type="dxa"/>
            <w:tcBorders>
              <w:top w:val="single" w:sz="4" w:space="0" w:color="auto"/>
              <w:left w:val="single" w:sz="4" w:space="0" w:color="auto"/>
              <w:bottom w:val="single" w:sz="4" w:space="0" w:color="auto"/>
              <w:right w:val="single" w:sz="4" w:space="0" w:color="auto"/>
            </w:tcBorders>
          </w:tcPr>
          <w:p w14:paraId="2D3CC0F0" w14:textId="77777777" w:rsidR="000664A3" w:rsidRPr="00A95581" w:rsidRDefault="000664A3" w:rsidP="00AB5BF4">
            <w:pPr>
              <w:rPr>
                <w:rFonts w:ascii="Times New Roman" w:hAnsi="Times New Roman" w:cs="Times New Roman"/>
                <w:sz w:val="24"/>
                <w:szCs w:val="24"/>
              </w:rPr>
            </w:pPr>
            <w:r w:rsidRPr="00A95581">
              <w:rPr>
                <w:rFonts w:ascii="Times New Roman" w:hAnsi="Times New Roman" w:cs="Times New Roman"/>
                <w:sz w:val="24"/>
                <w:szCs w:val="24"/>
              </w:rPr>
              <w:t xml:space="preserve">Change in sales compared with the previous fiscal year. </w:t>
            </w:r>
          </w:p>
        </w:tc>
      </w:tr>
      <w:tr w:rsidR="00A95581" w:rsidRPr="00A95581" w14:paraId="1CEF5F39" w14:textId="77777777" w:rsidTr="00CA1230">
        <w:trPr>
          <w:trHeight w:val="285"/>
        </w:trPr>
        <w:tc>
          <w:tcPr>
            <w:tcW w:w="2830" w:type="dxa"/>
            <w:tcBorders>
              <w:top w:val="single" w:sz="4" w:space="0" w:color="auto"/>
              <w:left w:val="single" w:sz="4" w:space="0" w:color="auto"/>
              <w:bottom w:val="single" w:sz="4" w:space="0" w:color="auto"/>
              <w:right w:val="single" w:sz="4" w:space="0" w:color="auto"/>
            </w:tcBorders>
          </w:tcPr>
          <w:p w14:paraId="555A63FC" w14:textId="3A338D38" w:rsidR="00CF1722" w:rsidRPr="00A95581" w:rsidRDefault="00CF1722" w:rsidP="00AB5BF4">
            <w:pPr>
              <w:jc w:val="center"/>
              <w:rPr>
                <w:rFonts w:ascii="Times New Roman" w:hAnsi="Times New Roman" w:cs="Times New Roman"/>
                <w:b/>
                <w:sz w:val="24"/>
                <w:szCs w:val="24"/>
              </w:rPr>
            </w:pPr>
            <w:r w:rsidRPr="00A95581">
              <w:rPr>
                <w:rFonts w:ascii="Times New Roman" w:hAnsi="Times New Roman" w:cs="Times New Roman"/>
                <w:b/>
                <w:sz w:val="24"/>
                <w:szCs w:val="24"/>
              </w:rPr>
              <w:t>Board size</w:t>
            </w:r>
          </w:p>
        </w:tc>
        <w:tc>
          <w:tcPr>
            <w:tcW w:w="6991" w:type="dxa"/>
            <w:tcBorders>
              <w:top w:val="single" w:sz="4" w:space="0" w:color="auto"/>
              <w:left w:val="single" w:sz="4" w:space="0" w:color="auto"/>
              <w:bottom w:val="single" w:sz="4" w:space="0" w:color="auto"/>
              <w:right w:val="single" w:sz="4" w:space="0" w:color="auto"/>
            </w:tcBorders>
          </w:tcPr>
          <w:p w14:paraId="07BA9B95" w14:textId="421AC2D9" w:rsidR="00CF1722" w:rsidRPr="00A95581" w:rsidRDefault="00CF1722" w:rsidP="00AB5BF4">
            <w:pPr>
              <w:rPr>
                <w:rFonts w:ascii="Times New Roman" w:hAnsi="Times New Roman" w:cs="Times New Roman"/>
                <w:sz w:val="24"/>
                <w:szCs w:val="24"/>
              </w:rPr>
            </w:pPr>
            <w:r w:rsidRPr="00A95581">
              <w:rPr>
                <w:rFonts w:ascii="Times New Roman" w:hAnsi="Times New Roman" w:cs="Times New Roman"/>
                <w:sz w:val="24"/>
                <w:szCs w:val="24"/>
              </w:rPr>
              <w:t>Number of board members at the end of the year.</w:t>
            </w:r>
          </w:p>
        </w:tc>
      </w:tr>
      <w:tr w:rsidR="00A95581" w:rsidRPr="00A95581" w14:paraId="62A8278B" w14:textId="77777777" w:rsidTr="00CA1230">
        <w:trPr>
          <w:trHeight w:val="285"/>
        </w:trPr>
        <w:tc>
          <w:tcPr>
            <w:tcW w:w="2830" w:type="dxa"/>
            <w:tcBorders>
              <w:top w:val="single" w:sz="4" w:space="0" w:color="auto"/>
              <w:left w:val="single" w:sz="4" w:space="0" w:color="auto"/>
              <w:bottom w:val="single" w:sz="4" w:space="0" w:color="auto"/>
              <w:right w:val="single" w:sz="4" w:space="0" w:color="auto"/>
            </w:tcBorders>
          </w:tcPr>
          <w:p w14:paraId="786884EE" w14:textId="77777777" w:rsidR="000664A3" w:rsidRPr="00A95581" w:rsidRDefault="000664A3" w:rsidP="00AB5BF4">
            <w:pPr>
              <w:jc w:val="center"/>
              <w:rPr>
                <w:rFonts w:ascii="Times New Roman" w:hAnsi="Times New Roman" w:cs="Times New Roman"/>
                <w:b/>
                <w:sz w:val="24"/>
                <w:szCs w:val="24"/>
              </w:rPr>
            </w:pPr>
            <w:r w:rsidRPr="00A95581">
              <w:rPr>
                <w:rFonts w:ascii="Times New Roman" w:hAnsi="Times New Roman" w:cs="Times New Roman"/>
                <w:b/>
                <w:sz w:val="24"/>
                <w:szCs w:val="24"/>
              </w:rPr>
              <w:t>Board Independence</w:t>
            </w:r>
          </w:p>
        </w:tc>
        <w:tc>
          <w:tcPr>
            <w:tcW w:w="6991" w:type="dxa"/>
            <w:tcBorders>
              <w:top w:val="single" w:sz="4" w:space="0" w:color="auto"/>
              <w:left w:val="single" w:sz="4" w:space="0" w:color="auto"/>
              <w:bottom w:val="single" w:sz="4" w:space="0" w:color="auto"/>
              <w:right w:val="single" w:sz="4" w:space="0" w:color="auto"/>
            </w:tcBorders>
          </w:tcPr>
          <w:p w14:paraId="5CC091D9" w14:textId="77777777" w:rsidR="000664A3" w:rsidRPr="00A95581" w:rsidRDefault="000664A3" w:rsidP="00AB5BF4">
            <w:pPr>
              <w:rPr>
                <w:rFonts w:ascii="Times New Roman" w:hAnsi="Times New Roman" w:cs="Times New Roman"/>
                <w:sz w:val="24"/>
                <w:szCs w:val="24"/>
              </w:rPr>
            </w:pPr>
            <w:r w:rsidRPr="00A95581">
              <w:rPr>
                <w:rFonts w:ascii="Times New Roman" w:hAnsi="Times New Roman" w:cs="Times New Roman"/>
                <w:sz w:val="24"/>
                <w:szCs w:val="24"/>
              </w:rPr>
              <w:t>Percentage of independent directors in the board.</w:t>
            </w:r>
          </w:p>
        </w:tc>
      </w:tr>
      <w:tr w:rsidR="00A95581" w:rsidRPr="00A95581" w14:paraId="063C6164" w14:textId="77777777" w:rsidTr="00CA1230">
        <w:trPr>
          <w:trHeight w:val="285"/>
        </w:trPr>
        <w:tc>
          <w:tcPr>
            <w:tcW w:w="2830" w:type="dxa"/>
            <w:tcBorders>
              <w:top w:val="single" w:sz="4" w:space="0" w:color="auto"/>
              <w:left w:val="single" w:sz="4" w:space="0" w:color="auto"/>
              <w:bottom w:val="single" w:sz="4" w:space="0" w:color="auto"/>
              <w:right w:val="single" w:sz="4" w:space="0" w:color="auto"/>
            </w:tcBorders>
          </w:tcPr>
          <w:p w14:paraId="6801E70B" w14:textId="77777777" w:rsidR="000664A3" w:rsidRPr="00A95581" w:rsidRDefault="000664A3" w:rsidP="00AB5BF4">
            <w:pPr>
              <w:jc w:val="center"/>
              <w:rPr>
                <w:rFonts w:ascii="Times New Roman" w:hAnsi="Times New Roman" w:cs="Times New Roman"/>
                <w:b/>
                <w:sz w:val="24"/>
                <w:szCs w:val="24"/>
              </w:rPr>
            </w:pPr>
            <w:r w:rsidRPr="00A95581">
              <w:rPr>
                <w:rFonts w:ascii="Times New Roman" w:hAnsi="Times New Roman" w:cs="Times New Roman"/>
                <w:b/>
                <w:sz w:val="24"/>
                <w:szCs w:val="24"/>
              </w:rPr>
              <w:t>Board Diversity</w:t>
            </w:r>
          </w:p>
        </w:tc>
        <w:tc>
          <w:tcPr>
            <w:tcW w:w="6991" w:type="dxa"/>
            <w:tcBorders>
              <w:top w:val="single" w:sz="4" w:space="0" w:color="auto"/>
              <w:left w:val="single" w:sz="4" w:space="0" w:color="auto"/>
              <w:bottom w:val="single" w:sz="4" w:space="0" w:color="auto"/>
              <w:right w:val="single" w:sz="4" w:space="0" w:color="auto"/>
            </w:tcBorders>
          </w:tcPr>
          <w:p w14:paraId="2C099240" w14:textId="77777777" w:rsidR="000664A3" w:rsidRPr="00A95581" w:rsidRDefault="000664A3" w:rsidP="00AB5BF4">
            <w:pPr>
              <w:rPr>
                <w:rFonts w:ascii="Times New Roman" w:hAnsi="Times New Roman" w:cs="Times New Roman"/>
                <w:sz w:val="24"/>
                <w:szCs w:val="24"/>
              </w:rPr>
            </w:pPr>
            <w:r w:rsidRPr="00A95581">
              <w:rPr>
                <w:rFonts w:ascii="Times New Roman" w:hAnsi="Times New Roman" w:cs="Times New Roman"/>
                <w:sz w:val="24"/>
                <w:szCs w:val="24"/>
              </w:rPr>
              <w:t>Percentage of females on board of directors per year.</w:t>
            </w:r>
          </w:p>
        </w:tc>
      </w:tr>
      <w:tr w:rsidR="000664A3" w:rsidRPr="00A95581" w14:paraId="3829B268" w14:textId="77777777" w:rsidTr="00CA1230">
        <w:trPr>
          <w:trHeight w:val="285"/>
        </w:trPr>
        <w:tc>
          <w:tcPr>
            <w:tcW w:w="2830" w:type="dxa"/>
            <w:tcBorders>
              <w:top w:val="single" w:sz="4" w:space="0" w:color="auto"/>
              <w:left w:val="single" w:sz="4" w:space="0" w:color="auto"/>
              <w:bottom w:val="single" w:sz="4" w:space="0" w:color="auto"/>
              <w:right w:val="single" w:sz="4" w:space="0" w:color="auto"/>
            </w:tcBorders>
          </w:tcPr>
          <w:p w14:paraId="421A7DFC" w14:textId="5DB54EE6" w:rsidR="000664A3" w:rsidRPr="00A95581" w:rsidRDefault="000664A3" w:rsidP="00AB5BF4">
            <w:pPr>
              <w:jc w:val="center"/>
              <w:rPr>
                <w:rFonts w:ascii="Times New Roman" w:hAnsi="Times New Roman" w:cs="Times New Roman"/>
                <w:b/>
                <w:sz w:val="24"/>
                <w:szCs w:val="24"/>
              </w:rPr>
            </w:pPr>
            <w:r w:rsidRPr="00A95581">
              <w:rPr>
                <w:rFonts w:ascii="Times New Roman" w:hAnsi="Times New Roman" w:cs="Times New Roman"/>
                <w:b/>
                <w:sz w:val="24"/>
                <w:szCs w:val="24"/>
              </w:rPr>
              <w:t>A</w:t>
            </w:r>
            <w:r w:rsidR="001E6A00" w:rsidRPr="00A95581">
              <w:rPr>
                <w:rFonts w:ascii="Times New Roman" w:hAnsi="Times New Roman" w:cs="Times New Roman"/>
                <w:b/>
                <w:sz w:val="24"/>
                <w:szCs w:val="24"/>
              </w:rPr>
              <w:t>udit committee</w:t>
            </w:r>
          </w:p>
        </w:tc>
        <w:tc>
          <w:tcPr>
            <w:tcW w:w="6991" w:type="dxa"/>
            <w:tcBorders>
              <w:top w:val="single" w:sz="4" w:space="0" w:color="auto"/>
              <w:left w:val="single" w:sz="4" w:space="0" w:color="auto"/>
              <w:bottom w:val="single" w:sz="4" w:space="0" w:color="auto"/>
              <w:right w:val="single" w:sz="4" w:space="0" w:color="auto"/>
            </w:tcBorders>
          </w:tcPr>
          <w:p w14:paraId="0D600843" w14:textId="77777777" w:rsidR="000664A3" w:rsidRPr="00A95581" w:rsidRDefault="000664A3" w:rsidP="00AB5BF4">
            <w:pPr>
              <w:rPr>
                <w:rFonts w:ascii="Times New Roman" w:hAnsi="Times New Roman" w:cs="Times New Roman"/>
                <w:sz w:val="24"/>
                <w:szCs w:val="24"/>
              </w:rPr>
            </w:pPr>
            <w:r w:rsidRPr="00A95581">
              <w:rPr>
                <w:rFonts w:ascii="Times New Roman" w:hAnsi="Times New Roman" w:cs="Times New Roman"/>
                <w:sz w:val="24"/>
                <w:szCs w:val="24"/>
              </w:rPr>
              <w:t xml:space="preserve">Percentage of independent members in the audit committee. </w:t>
            </w:r>
          </w:p>
        </w:tc>
      </w:tr>
    </w:tbl>
    <w:p w14:paraId="6A39BB55" w14:textId="0FA0AA3F" w:rsidR="00714020" w:rsidRPr="00A95581" w:rsidRDefault="00714020" w:rsidP="00AB5BF4">
      <w:pPr>
        <w:spacing w:after="0"/>
        <w:rPr>
          <w:rFonts w:ascii="Times New Roman" w:hAnsi="Times New Roman" w:cs="Times New Roman"/>
          <w:sz w:val="24"/>
          <w:szCs w:val="24"/>
        </w:rPr>
      </w:pPr>
    </w:p>
    <w:p w14:paraId="21AFDA73" w14:textId="725C4404" w:rsidR="001E6A00" w:rsidRPr="00A95581" w:rsidRDefault="001E6A00" w:rsidP="00AB5BF4">
      <w:pPr>
        <w:spacing w:after="0"/>
        <w:rPr>
          <w:rFonts w:ascii="Times New Roman" w:hAnsi="Times New Roman" w:cs="Times New Roman"/>
          <w:sz w:val="24"/>
          <w:szCs w:val="24"/>
        </w:rPr>
      </w:pPr>
    </w:p>
    <w:p w14:paraId="58AA5047" w14:textId="18D69354" w:rsidR="001E6A00" w:rsidRPr="00A95581" w:rsidRDefault="001E6A00" w:rsidP="00AB5BF4">
      <w:pPr>
        <w:spacing w:after="0"/>
        <w:rPr>
          <w:rFonts w:ascii="Times New Roman" w:hAnsi="Times New Roman" w:cs="Times New Roman"/>
          <w:sz w:val="24"/>
          <w:szCs w:val="24"/>
        </w:rPr>
      </w:pPr>
    </w:p>
    <w:p w14:paraId="7ADEC7B1" w14:textId="4F9FCAC2" w:rsidR="001E6A00" w:rsidRPr="00A95581" w:rsidRDefault="001E6A00" w:rsidP="00AB5BF4">
      <w:pPr>
        <w:spacing w:after="0"/>
        <w:rPr>
          <w:rFonts w:ascii="Times New Roman" w:hAnsi="Times New Roman" w:cs="Times New Roman"/>
          <w:sz w:val="24"/>
          <w:szCs w:val="24"/>
        </w:rPr>
      </w:pPr>
    </w:p>
    <w:p w14:paraId="40325F40" w14:textId="677CEDDE" w:rsidR="001E6A00" w:rsidRPr="00A95581" w:rsidRDefault="001E6A00" w:rsidP="00AB5BF4">
      <w:pPr>
        <w:spacing w:after="0"/>
        <w:rPr>
          <w:rFonts w:ascii="Times New Roman" w:hAnsi="Times New Roman" w:cs="Times New Roman"/>
          <w:sz w:val="24"/>
          <w:szCs w:val="24"/>
        </w:rPr>
      </w:pPr>
    </w:p>
    <w:p w14:paraId="3EBE52C3" w14:textId="2679D902" w:rsidR="001E6A00" w:rsidRPr="00A95581" w:rsidRDefault="001E6A00" w:rsidP="00AB5BF4">
      <w:pPr>
        <w:spacing w:after="0"/>
        <w:rPr>
          <w:rFonts w:ascii="Times New Roman" w:hAnsi="Times New Roman" w:cs="Times New Roman"/>
          <w:sz w:val="24"/>
          <w:szCs w:val="24"/>
        </w:rPr>
      </w:pPr>
    </w:p>
    <w:p w14:paraId="2B86F739" w14:textId="73C702D8" w:rsidR="001E6A00" w:rsidRPr="00A95581" w:rsidRDefault="001E6A00" w:rsidP="00AB5BF4">
      <w:pPr>
        <w:spacing w:after="0"/>
        <w:rPr>
          <w:rFonts w:ascii="Times New Roman" w:hAnsi="Times New Roman" w:cs="Times New Roman"/>
          <w:sz w:val="24"/>
          <w:szCs w:val="24"/>
        </w:rPr>
      </w:pPr>
    </w:p>
    <w:p w14:paraId="34C52110" w14:textId="099241C0" w:rsidR="001E6A00" w:rsidRPr="00A95581" w:rsidRDefault="001E6A00" w:rsidP="00AB5BF4">
      <w:pPr>
        <w:spacing w:after="0"/>
        <w:rPr>
          <w:rFonts w:ascii="Times New Roman" w:hAnsi="Times New Roman" w:cs="Times New Roman"/>
          <w:sz w:val="24"/>
          <w:szCs w:val="24"/>
        </w:rPr>
      </w:pPr>
    </w:p>
    <w:p w14:paraId="4AF11B8C" w14:textId="1EBA9790" w:rsidR="001E6A00" w:rsidRPr="00A95581" w:rsidRDefault="001E6A00" w:rsidP="00AB5BF4">
      <w:pPr>
        <w:spacing w:after="0"/>
        <w:rPr>
          <w:rFonts w:ascii="Times New Roman" w:hAnsi="Times New Roman" w:cs="Times New Roman"/>
          <w:sz w:val="24"/>
          <w:szCs w:val="24"/>
        </w:rPr>
      </w:pPr>
    </w:p>
    <w:p w14:paraId="775530A6" w14:textId="1A383922" w:rsidR="001E6A00" w:rsidRPr="00A95581" w:rsidRDefault="001E6A00" w:rsidP="00AB5BF4">
      <w:pPr>
        <w:spacing w:after="0"/>
        <w:rPr>
          <w:rFonts w:ascii="Times New Roman" w:hAnsi="Times New Roman" w:cs="Times New Roman"/>
          <w:sz w:val="24"/>
          <w:szCs w:val="24"/>
        </w:rPr>
      </w:pPr>
    </w:p>
    <w:p w14:paraId="79F48552" w14:textId="34AB8EEE" w:rsidR="001E6A00" w:rsidRPr="00A95581" w:rsidRDefault="001E6A00" w:rsidP="00AB5BF4">
      <w:pPr>
        <w:spacing w:after="0"/>
        <w:rPr>
          <w:rFonts w:ascii="Times New Roman" w:hAnsi="Times New Roman" w:cs="Times New Roman"/>
          <w:sz w:val="24"/>
          <w:szCs w:val="24"/>
        </w:rPr>
      </w:pPr>
    </w:p>
    <w:p w14:paraId="349708EB" w14:textId="213DEBA6" w:rsidR="001E6A00" w:rsidRPr="00A95581" w:rsidRDefault="001E6A00" w:rsidP="00AB5BF4">
      <w:pPr>
        <w:spacing w:after="0"/>
        <w:rPr>
          <w:rFonts w:ascii="Times New Roman" w:hAnsi="Times New Roman" w:cs="Times New Roman"/>
          <w:sz w:val="24"/>
          <w:szCs w:val="24"/>
        </w:rPr>
      </w:pPr>
    </w:p>
    <w:p w14:paraId="5F8615B2" w14:textId="35FB3810" w:rsidR="001E6A00" w:rsidRPr="00A95581" w:rsidRDefault="001E6A00" w:rsidP="00AB5BF4">
      <w:pPr>
        <w:spacing w:after="0"/>
        <w:rPr>
          <w:rFonts w:ascii="Times New Roman" w:hAnsi="Times New Roman" w:cs="Times New Roman"/>
          <w:sz w:val="24"/>
          <w:szCs w:val="24"/>
        </w:rPr>
      </w:pPr>
    </w:p>
    <w:p w14:paraId="2E177FF5" w14:textId="77777777" w:rsidR="00683779" w:rsidRPr="00A95581" w:rsidRDefault="00683779">
      <w:pPr>
        <w:rPr>
          <w:rFonts w:ascii="Times New Roman" w:hAnsi="Times New Roman" w:cs="Times New Roman"/>
          <w:b/>
          <w:bCs/>
          <w:sz w:val="24"/>
          <w:szCs w:val="24"/>
        </w:rPr>
      </w:pPr>
      <w:r w:rsidRPr="00A95581">
        <w:rPr>
          <w:rFonts w:ascii="Times New Roman" w:hAnsi="Times New Roman" w:cs="Times New Roman"/>
          <w:b/>
          <w:bCs/>
          <w:sz w:val="24"/>
          <w:szCs w:val="24"/>
        </w:rPr>
        <w:br w:type="page"/>
      </w:r>
    </w:p>
    <w:p w14:paraId="4A3FAB10" w14:textId="3CBCB278" w:rsidR="00744D32" w:rsidRPr="00A95581" w:rsidRDefault="00744D32" w:rsidP="00AB5BF4">
      <w:pPr>
        <w:spacing w:after="0"/>
        <w:jc w:val="both"/>
        <w:rPr>
          <w:rFonts w:ascii="Times New Roman" w:hAnsi="Times New Roman" w:cs="Times New Roman"/>
          <w:b/>
          <w:bCs/>
          <w:sz w:val="24"/>
          <w:szCs w:val="24"/>
        </w:rPr>
      </w:pPr>
      <w:r w:rsidRPr="00A95581">
        <w:rPr>
          <w:rFonts w:ascii="Times New Roman" w:hAnsi="Times New Roman" w:cs="Times New Roman"/>
          <w:b/>
          <w:bCs/>
          <w:sz w:val="24"/>
          <w:szCs w:val="24"/>
        </w:rPr>
        <w:lastRenderedPageBreak/>
        <w:t>Table 2: Descriptive statistics</w:t>
      </w:r>
    </w:p>
    <w:tbl>
      <w:tblPr>
        <w:tblW w:w="10116" w:type="dxa"/>
        <w:tblLook w:val="04A0" w:firstRow="1" w:lastRow="0" w:firstColumn="1" w:lastColumn="0" w:noHBand="0" w:noVBand="1"/>
      </w:tblPr>
      <w:tblGrid>
        <w:gridCol w:w="2580"/>
        <w:gridCol w:w="840"/>
        <w:gridCol w:w="876"/>
        <w:gridCol w:w="996"/>
        <w:gridCol w:w="840"/>
        <w:gridCol w:w="996"/>
        <w:gridCol w:w="996"/>
        <w:gridCol w:w="996"/>
        <w:gridCol w:w="996"/>
      </w:tblGrid>
      <w:tr w:rsidR="00A95581" w:rsidRPr="00A95581" w14:paraId="616CF7F9" w14:textId="77777777" w:rsidTr="00CA1230">
        <w:trPr>
          <w:trHeight w:val="320"/>
        </w:trPr>
        <w:tc>
          <w:tcPr>
            <w:tcW w:w="2580" w:type="dxa"/>
            <w:tcBorders>
              <w:top w:val="single" w:sz="4" w:space="0" w:color="auto"/>
              <w:left w:val="nil"/>
              <w:bottom w:val="single" w:sz="8" w:space="0" w:color="auto"/>
              <w:right w:val="nil"/>
            </w:tcBorders>
            <w:shd w:val="clear" w:color="auto" w:fill="auto"/>
            <w:noWrap/>
            <w:vAlign w:val="bottom"/>
            <w:hideMark/>
          </w:tcPr>
          <w:p w14:paraId="07925AD5" w14:textId="77777777" w:rsidR="00744D32" w:rsidRPr="00A95581" w:rsidRDefault="00744D32" w:rsidP="00AB5BF4">
            <w:pPr>
              <w:spacing w:after="0" w:line="240" w:lineRule="auto"/>
              <w:rPr>
                <w:rFonts w:ascii="Times New Roman" w:eastAsia="Times New Roman" w:hAnsi="Times New Roman" w:cs="Times New Roman"/>
                <w:sz w:val="24"/>
                <w:szCs w:val="24"/>
                <w:lang w:eastAsia="en-GB"/>
              </w:rPr>
            </w:pPr>
            <w:r w:rsidRPr="00A95581">
              <w:rPr>
                <w:rFonts w:ascii="Times New Roman" w:eastAsia="Times New Roman" w:hAnsi="Times New Roman" w:cs="Times New Roman"/>
                <w:sz w:val="24"/>
                <w:szCs w:val="24"/>
                <w:lang w:eastAsia="en-GB"/>
              </w:rPr>
              <w:t>Variables</w:t>
            </w:r>
          </w:p>
        </w:tc>
        <w:tc>
          <w:tcPr>
            <w:tcW w:w="840" w:type="dxa"/>
            <w:tcBorders>
              <w:top w:val="single" w:sz="4" w:space="0" w:color="auto"/>
              <w:left w:val="nil"/>
              <w:bottom w:val="single" w:sz="8" w:space="0" w:color="auto"/>
              <w:right w:val="nil"/>
            </w:tcBorders>
            <w:shd w:val="clear" w:color="auto" w:fill="auto"/>
            <w:noWrap/>
            <w:vAlign w:val="bottom"/>
            <w:hideMark/>
          </w:tcPr>
          <w:p w14:paraId="14B364F0" w14:textId="77777777" w:rsidR="00744D32" w:rsidRPr="00A95581" w:rsidRDefault="00744D32" w:rsidP="00AB5BF4">
            <w:pPr>
              <w:spacing w:after="0" w:line="240" w:lineRule="auto"/>
              <w:rPr>
                <w:rFonts w:ascii="Times New Roman" w:eastAsia="Times New Roman" w:hAnsi="Times New Roman" w:cs="Times New Roman"/>
                <w:sz w:val="24"/>
                <w:szCs w:val="24"/>
                <w:lang w:eastAsia="en-GB"/>
              </w:rPr>
            </w:pPr>
            <w:r w:rsidRPr="00A95581">
              <w:rPr>
                <w:rFonts w:ascii="Times New Roman" w:eastAsia="Times New Roman" w:hAnsi="Times New Roman" w:cs="Times New Roman"/>
                <w:sz w:val="24"/>
                <w:szCs w:val="24"/>
                <w:lang w:eastAsia="en-GB"/>
              </w:rPr>
              <w:t>N</w:t>
            </w:r>
          </w:p>
        </w:tc>
        <w:tc>
          <w:tcPr>
            <w:tcW w:w="876" w:type="dxa"/>
            <w:tcBorders>
              <w:top w:val="single" w:sz="4" w:space="0" w:color="auto"/>
              <w:left w:val="nil"/>
              <w:bottom w:val="single" w:sz="8" w:space="0" w:color="auto"/>
              <w:right w:val="nil"/>
            </w:tcBorders>
            <w:shd w:val="clear" w:color="auto" w:fill="auto"/>
            <w:noWrap/>
            <w:vAlign w:val="bottom"/>
            <w:hideMark/>
          </w:tcPr>
          <w:p w14:paraId="41341092" w14:textId="77777777" w:rsidR="00744D32" w:rsidRPr="00A95581" w:rsidRDefault="00744D32" w:rsidP="00AB5BF4">
            <w:pPr>
              <w:spacing w:after="0" w:line="240" w:lineRule="auto"/>
              <w:rPr>
                <w:rFonts w:ascii="Times New Roman" w:eastAsia="Times New Roman" w:hAnsi="Times New Roman" w:cs="Times New Roman"/>
                <w:sz w:val="24"/>
                <w:szCs w:val="24"/>
                <w:lang w:eastAsia="en-GB"/>
              </w:rPr>
            </w:pPr>
            <w:r w:rsidRPr="00A95581">
              <w:rPr>
                <w:rFonts w:ascii="Times New Roman" w:eastAsia="Times New Roman" w:hAnsi="Times New Roman" w:cs="Times New Roman"/>
                <w:sz w:val="24"/>
                <w:szCs w:val="24"/>
                <w:lang w:eastAsia="en-GB"/>
              </w:rPr>
              <w:t>Mean</w:t>
            </w:r>
          </w:p>
        </w:tc>
        <w:tc>
          <w:tcPr>
            <w:tcW w:w="996" w:type="dxa"/>
            <w:tcBorders>
              <w:top w:val="single" w:sz="4" w:space="0" w:color="auto"/>
              <w:left w:val="nil"/>
              <w:bottom w:val="single" w:sz="8" w:space="0" w:color="auto"/>
              <w:right w:val="nil"/>
            </w:tcBorders>
            <w:shd w:val="clear" w:color="auto" w:fill="auto"/>
            <w:noWrap/>
            <w:vAlign w:val="bottom"/>
            <w:hideMark/>
          </w:tcPr>
          <w:p w14:paraId="056C9286" w14:textId="77777777" w:rsidR="00744D32" w:rsidRPr="00A95581" w:rsidRDefault="00744D32" w:rsidP="00AB5BF4">
            <w:pPr>
              <w:spacing w:after="0" w:line="240" w:lineRule="auto"/>
              <w:rPr>
                <w:rFonts w:ascii="Times New Roman" w:eastAsia="Times New Roman" w:hAnsi="Times New Roman" w:cs="Times New Roman"/>
                <w:sz w:val="24"/>
                <w:szCs w:val="24"/>
                <w:lang w:eastAsia="en-GB"/>
              </w:rPr>
            </w:pPr>
            <w:proofErr w:type="spellStart"/>
            <w:r w:rsidRPr="00A95581">
              <w:rPr>
                <w:rFonts w:ascii="Times New Roman" w:eastAsia="Times New Roman" w:hAnsi="Times New Roman" w:cs="Times New Roman"/>
                <w:sz w:val="24"/>
                <w:szCs w:val="24"/>
                <w:lang w:eastAsia="en-GB"/>
              </w:rPr>
              <w:t>Std.Dev</w:t>
            </w:r>
            <w:proofErr w:type="spellEnd"/>
          </w:p>
        </w:tc>
        <w:tc>
          <w:tcPr>
            <w:tcW w:w="840" w:type="dxa"/>
            <w:tcBorders>
              <w:top w:val="single" w:sz="4" w:space="0" w:color="auto"/>
              <w:left w:val="nil"/>
              <w:bottom w:val="single" w:sz="8" w:space="0" w:color="auto"/>
              <w:right w:val="nil"/>
            </w:tcBorders>
            <w:shd w:val="clear" w:color="auto" w:fill="auto"/>
            <w:noWrap/>
            <w:vAlign w:val="bottom"/>
            <w:hideMark/>
          </w:tcPr>
          <w:p w14:paraId="313DDE38" w14:textId="77777777" w:rsidR="00744D32" w:rsidRPr="00A95581" w:rsidRDefault="00744D32" w:rsidP="00AB5BF4">
            <w:pPr>
              <w:spacing w:after="0" w:line="240" w:lineRule="auto"/>
              <w:rPr>
                <w:rFonts w:ascii="Times New Roman" w:eastAsia="Times New Roman" w:hAnsi="Times New Roman" w:cs="Times New Roman"/>
                <w:sz w:val="24"/>
                <w:szCs w:val="24"/>
                <w:lang w:eastAsia="en-GB"/>
              </w:rPr>
            </w:pPr>
            <w:r w:rsidRPr="00A95581">
              <w:rPr>
                <w:rFonts w:ascii="Times New Roman" w:eastAsia="Times New Roman" w:hAnsi="Times New Roman" w:cs="Times New Roman"/>
                <w:sz w:val="24"/>
                <w:szCs w:val="24"/>
                <w:lang w:eastAsia="en-GB"/>
              </w:rPr>
              <w:t>Min</w:t>
            </w:r>
          </w:p>
        </w:tc>
        <w:tc>
          <w:tcPr>
            <w:tcW w:w="996" w:type="dxa"/>
            <w:tcBorders>
              <w:top w:val="single" w:sz="4" w:space="0" w:color="auto"/>
              <w:left w:val="nil"/>
              <w:bottom w:val="single" w:sz="8" w:space="0" w:color="auto"/>
              <w:right w:val="nil"/>
            </w:tcBorders>
            <w:shd w:val="clear" w:color="auto" w:fill="auto"/>
            <w:noWrap/>
            <w:vAlign w:val="bottom"/>
            <w:hideMark/>
          </w:tcPr>
          <w:p w14:paraId="2D82E562" w14:textId="77777777" w:rsidR="00744D32" w:rsidRPr="00A95581" w:rsidRDefault="00744D32" w:rsidP="00AB5BF4">
            <w:pPr>
              <w:spacing w:after="0" w:line="240" w:lineRule="auto"/>
              <w:rPr>
                <w:rFonts w:ascii="Times New Roman" w:eastAsia="Times New Roman" w:hAnsi="Times New Roman" w:cs="Times New Roman"/>
                <w:sz w:val="24"/>
                <w:szCs w:val="24"/>
                <w:lang w:eastAsia="en-GB"/>
              </w:rPr>
            </w:pPr>
            <w:r w:rsidRPr="00A95581">
              <w:rPr>
                <w:rFonts w:ascii="Times New Roman" w:eastAsia="Times New Roman" w:hAnsi="Times New Roman" w:cs="Times New Roman"/>
                <w:sz w:val="24"/>
                <w:szCs w:val="24"/>
                <w:lang w:eastAsia="en-GB"/>
              </w:rPr>
              <w:t>p25</w:t>
            </w:r>
          </w:p>
        </w:tc>
        <w:tc>
          <w:tcPr>
            <w:tcW w:w="996" w:type="dxa"/>
            <w:tcBorders>
              <w:top w:val="single" w:sz="4" w:space="0" w:color="auto"/>
              <w:left w:val="nil"/>
              <w:bottom w:val="single" w:sz="8" w:space="0" w:color="auto"/>
              <w:right w:val="nil"/>
            </w:tcBorders>
            <w:shd w:val="clear" w:color="auto" w:fill="auto"/>
            <w:noWrap/>
            <w:vAlign w:val="bottom"/>
            <w:hideMark/>
          </w:tcPr>
          <w:p w14:paraId="11A6AEAE" w14:textId="77777777" w:rsidR="00744D32" w:rsidRPr="00A95581" w:rsidRDefault="00744D32" w:rsidP="00AB5BF4">
            <w:pPr>
              <w:spacing w:after="0" w:line="240" w:lineRule="auto"/>
              <w:rPr>
                <w:rFonts w:ascii="Times New Roman" w:eastAsia="Times New Roman" w:hAnsi="Times New Roman" w:cs="Times New Roman"/>
                <w:sz w:val="24"/>
                <w:szCs w:val="24"/>
                <w:lang w:eastAsia="en-GB"/>
              </w:rPr>
            </w:pPr>
            <w:r w:rsidRPr="00A95581">
              <w:rPr>
                <w:rFonts w:ascii="Times New Roman" w:eastAsia="Times New Roman" w:hAnsi="Times New Roman" w:cs="Times New Roman"/>
                <w:sz w:val="24"/>
                <w:szCs w:val="24"/>
                <w:lang w:eastAsia="en-GB"/>
              </w:rPr>
              <w:t>p50</w:t>
            </w:r>
          </w:p>
        </w:tc>
        <w:tc>
          <w:tcPr>
            <w:tcW w:w="996" w:type="dxa"/>
            <w:tcBorders>
              <w:top w:val="single" w:sz="4" w:space="0" w:color="auto"/>
              <w:left w:val="nil"/>
              <w:bottom w:val="single" w:sz="8" w:space="0" w:color="auto"/>
              <w:right w:val="nil"/>
            </w:tcBorders>
            <w:shd w:val="clear" w:color="auto" w:fill="auto"/>
            <w:noWrap/>
            <w:vAlign w:val="bottom"/>
            <w:hideMark/>
          </w:tcPr>
          <w:p w14:paraId="42880707" w14:textId="77777777" w:rsidR="00744D32" w:rsidRPr="00A95581" w:rsidRDefault="00744D32" w:rsidP="00AB5BF4">
            <w:pPr>
              <w:spacing w:after="0" w:line="240" w:lineRule="auto"/>
              <w:rPr>
                <w:rFonts w:ascii="Times New Roman" w:eastAsia="Times New Roman" w:hAnsi="Times New Roman" w:cs="Times New Roman"/>
                <w:sz w:val="24"/>
                <w:szCs w:val="24"/>
                <w:lang w:eastAsia="en-GB"/>
              </w:rPr>
            </w:pPr>
            <w:r w:rsidRPr="00A95581">
              <w:rPr>
                <w:rFonts w:ascii="Times New Roman" w:eastAsia="Times New Roman" w:hAnsi="Times New Roman" w:cs="Times New Roman"/>
                <w:sz w:val="24"/>
                <w:szCs w:val="24"/>
                <w:lang w:eastAsia="en-GB"/>
              </w:rPr>
              <w:t>p75</w:t>
            </w:r>
          </w:p>
        </w:tc>
        <w:tc>
          <w:tcPr>
            <w:tcW w:w="996" w:type="dxa"/>
            <w:tcBorders>
              <w:top w:val="single" w:sz="4" w:space="0" w:color="auto"/>
              <w:left w:val="nil"/>
              <w:bottom w:val="single" w:sz="8" w:space="0" w:color="auto"/>
              <w:right w:val="nil"/>
            </w:tcBorders>
            <w:shd w:val="clear" w:color="auto" w:fill="auto"/>
            <w:noWrap/>
            <w:vAlign w:val="bottom"/>
            <w:hideMark/>
          </w:tcPr>
          <w:p w14:paraId="77826BC2" w14:textId="77777777" w:rsidR="00744D32" w:rsidRPr="00A95581" w:rsidRDefault="00744D32" w:rsidP="00AB5BF4">
            <w:pPr>
              <w:spacing w:after="0" w:line="240" w:lineRule="auto"/>
              <w:rPr>
                <w:rFonts w:ascii="Times New Roman" w:eastAsia="Times New Roman" w:hAnsi="Times New Roman" w:cs="Times New Roman"/>
                <w:sz w:val="24"/>
                <w:szCs w:val="24"/>
                <w:lang w:eastAsia="en-GB"/>
              </w:rPr>
            </w:pPr>
            <w:r w:rsidRPr="00A95581">
              <w:rPr>
                <w:rFonts w:ascii="Times New Roman" w:eastAsia="Times New Roman" w:hAnsi="Times New Roman" w:cs="Times New Roman"/>
                <w:sz w:val="24"/>
                <w:szCs w:val="24"/>
                <w:lang w:eastAsia="en-GB"/>
              </w:rPr>
              <w:t>Max</w:t>
            </w:r>
          </w:p>
        </w:tc>
      </w:tr>
      <w:tr w:rsidR="00A95581" w:rsidRPr="00A95581" w14:paraId="1DBF9633" w14:textId="77777777" w:rsidTr="00CA1230">
        <w:trPr>
          <w:trHeight w:val="310"/>
        </w:trPr>
        <w:tc>
          <w:tcPr>
            <w:tcW w:w="2580" w:type="dxa"/>
            <w:tcBorders>
              <w:top w:val="nil"/>
              <w:left w:val="nil"/>
              <w:bottom w:val="nil"/>
              <w:right w:val="nil"/>
            </w:tcBorders>
            <w:shd w:val="clear" w:color="auto" w:fill="auto"/>
            <w:noWrap/>
            <w:vAlign w:val="bottom"/>
            <w:hideMark/>
          </w:tcPr>
          <w:p w14:paraId="2C71E719" w14:textId="77777777" w:rsidR="00744D32" w:rsidRPr="00A95581" w:rsidRDefault="00744D32" w:rsidP="00AB5BF4">
            <w:pPr>
              <w:spacing w:after="0" w:line="240" w:lineRule="auto"/>
              <w:rPr>
                <w:rFonts w:ascii="Times New Roman" w:eastAsia="Times New Roman" w:hAnsi="Times New Roman" w:cs="Times New Roman"/>
                <w:sz w:val="24"/>
                <w:szCs w:val="24"/>
                <w:lang w:eastAsia="en-GB"/>
              </w:rPr>
            </w:pPr>
            <w:r w:rsidRPr="00A95581">
              <w:rPr>
                <w:rFonts w:ascii="Times New Roman" w:eastAsia="Times New Roman" w:hAnsi="Times New Roman" w:cs="Times New Roman"/>
                <w:sz w:val="24"/>
                <w:szCs w:val="24"/>
                <w:lang w:eastAsia="en-GB"/>
              </w:rPr>
              <w:t>ROA</w:t>
            </w:r>
          </w:p>
        </w:tc>
        <w:tc>
          <w:tcPr>
            <w:tcW w:w="840" w:type="dxa"/>
            <w:tcBorders>
              <w:top w:val="nil"/>
              <w:left w:val="nil"/>
              <w:bottom w:val="nil"/>
              <w:right w:val="nil"/>
            </w:tcBorders>
            <w:shd w:val="clear" w:color="auto" w:fill="auto"/>
            <w:noWrap/>
            <w:vAlign w:val="bottom"/>
            <w:hideMark/>
          </w:tcPr>
          <w:p w14:paraId="28BB632E" w14:textId="6A388ADB" w:rsidR="00744D32" w:rsidRPr="00A95581" w:rsidRDefault="00744D32" w:rsidP="00AB5BF4">
            <w:pPr>
              <w:spacing w:after="0" w:line="240" w:lineRule="auto"/>
              <w:rPr>
                <w:rFonts w:ascii="Times New Roman" w:eastAsia="Times New Roman" w:hAnsi="Times New Roman" w:cs="Times New Roman"/>
                <w:sz w:val="24"/>
                <w:szCs w:val="24"/>
                <w:lang w:eastAsia="en-GB"/>
              </w:rPr>
            </w:pPr>
            <w:r w:rsidRPr="00A95581">
              <w:rPr>
                <w:rFonts w:ascii="Times New Roman" w:eastAsia="Times New Roman" w:hAnsi="Times New Roman" w:cs="Times New Roman"/>
                <w:sz w:val="24"/>
                <w:szCs w:val="24"/>
                <w:lang w:eastAsia="en-GB"/>
              </w:rPr>
              <w:t>2,</w:t>
            </w:r>
            <w:r w:rsidR="00691956" w:rsidRPr="00A95581">
              <w:rPr>
                <w:rFonts w:ascii="Times New Roman" w:eastAsia="Times New Roman" w:hAnsi="Times New Roman" w:cs="Times New Roman"/>
                <w:sz w:val="24"/>
                <w:szCs w:val="24"/>
                <w:lang w:eastAsia="en-GB"/>
              </w:rPr>
              <w:t>223</w:t>
            </w:r>
          </w:p>
        </w:tc>
        <w:tc>
          <w:tcPr>
            <w:tcW w:w="876" w:type="dxa"/>
            <w:tcBorders>
              <w:top w:val="nil"/>
              <w:left w:val="nil"/>
              <w:bottom w:val="nil"/>
              <w:right w:val="nil"/>
            </w:tcBorders>
            <w:shd w:val="clear" w:color="auto" w:fill="auto"/>
            <w:noWrap/>
            <w:vAlign w:val="bottom"/>
            <w:hideMark/>
          </w:tcPr>
          <w:p w14:paraId="37D89EEC" w14:textId="77777777" w:rsidR="00744D32" w:rsidRPr="00A95581" w:rsidRDefault="00744D32" w:rsidP="00AB5BF4">
            <w:pPr>
              <w:spacing w:after="0" w:line="240" w:lineRule="auto"/>
              <w:rPr>
                <w:rFonts w:ascii="Times New Roman" w:eastAsia="Times New Roman" w:hAnsi="Times New Roman" w:cs="Times New Roman"/>
                <w:sz w:val="24"/>
                <w:szCs w:val="24"/>
                <w:lang w:eastAsia="en-GB"/>
              </w:rPr>
            </w:pPr>
            <w:r w:rsidRPr="00A95581">
              <w:rPr>
                <w:rFonts w:ascii="Times New Roman" w:eastAsia="Times New Roman" w:hAnsi="Times New Roman" w:cs="Times New Roman"/>
                <w:sz w:val="24"/>
                <w:szCs w:val="24"/>
                <w:lang w:eastAsia="en-GB"/>
              </w:rPr>
              <w:t>0.063</w:t>
            </w:r>
          </w:p>
        </w:tc>
        <w:tc>
          <w:tcPr>
            <w:tcW w:w="996" w:type="dxa"/>
            <w:tcBorders>
              <w:top w:val="nil"/>
              <w:left w:val="nil"/>
              <w:bottom w:val="nil"/>
              <w:right w:val="nil"/>
            </w:tcBorders>
            <w:shd w:val="clear" w:color="auto" w:fill="auto"/>
            <w:noWrap/>
            <w:vAlign w:val="bottom"/>
            <w:hideMark/>
          </w:tcPr>
          <w:p w14:paraId="0C559AF4" w14:textId="77777777" w:rsidR="00744D32" w:rsidRPr="00A95581" w:rsidRDefault="00744D32" w:rsidP="00AB5BF4">
            <w:pPr>
              <w:spacing w:after="0" w:line="240" w:lineRule="auto"/>
              <w:rPr>
                <w:rFonts w:ascii="Times New Roman" w:eastAsia="Times New Roman" w:hAnsi="Times New Roman" w:cs="Times New Roman"/>
                <w:sz w:val="24"/>
                <w:szCs w:val="24"/>
                <w:lang w:eastAsia="en-GB"/>
              </w:rPr>
            </w:pPr>
            <w:r w:rsidRPr="00A95581">
              <w:rPr>
                <w:rFonts w:ascii="Times New Roman" w:eastAsia="Times New Roman" w:hAnsi="Times New Roman" w:cs="Times New Roman"/>
                <w:sz w:val="24"/>
                <w:szCs w:val="24"/>
                <w:lang w:eastAsia="en-GB"/>
              </w:rPr>
              <w:t>0.149</w:t>
            </w:r>
          </w:p>
        </w:tc>
        <w:tc>
          <w:tcPr>
            <w:tcW w:w="840" w:type="dxa"/>
            <w:tcBorders>
              <w:top w:val="nil"/>
              <w:left w:val="nil"/>
              <w:bottom w:val="nil"/>
              <w:right w:val="nil"/>
            </w:tcBorders>
            <w:shd w:val="clear" w:color="auto" w:fill="auto"/>
            <w:noWrap/>
            <w:vAlign w:val="bottom"/>
            <w:hideMark/>
          </w:tcPr>
          <w:p w14:paraId="4B26469A" w14:textId="77777777" w:rsidR="00744D32" w:rsidRPr="00A95581" w:rsidRDefault="00744D32" w:rsidP="00AB5BF4">
            <w:pPr>
              <w:spacing w:after="0" w:line="240" w:lineRule="auto"/>
              <w:rPr>
                <w:rFonts w:ascii="Times New Roman" w:eastAsia="Times New Roman" w:hAnsi="Times New Roman" w:cs="Times New Roman"/>
                <w:sz w:val="24"/>
                <w:szCs w:val="24"/>
                <w:lang w:eastAsia="en-GB"/>
              </w:rPr>
            </w:pPr>
            <w:r w:rsidRPr="00A95581">
              <w:rPr>
                <w:rFonts w:ascii="Times New Roman" w:eastAsia="Times New Roman" w:hAnsi="Times New Roman" w:cs="Times New Roman"/>
                <w:sz w:val="24"/>
                <w:szCs w:val="24"/>
                <w:lang w:eastAsia="en-GB"/>
              </w:rPr>
              <w:t>-0.690</w:t>
            </w:r>
          </w:p>
        </w:tc>
        <w:tc>
          <w:tcPr>
            <w:tcW w:w="996" w:type="dxa"/>
            <w:tcBorders>
              <w:top w:val="nil"/>
              <w:left w:val="nil"/>
              <w:bottom w:val="nil"/>
              <w:right w:val="nil"/>
            </w:tcBorders>
            <w:shd w:val="clear" w:color="auto" w:fill="auto"/>
            <w:noWrap/>
            <w:vAlign w:val="bottom"/>
            <w:hideMark/>
          </w:tcPr>
          <w:p w14:paraId="166F521F" w14:textId="77777777" w:rsidR="00744D32" w:rsidRPr="00A95581" w:rsidRDefault="00744D32" w:rsidP="00AB5BF4">
            <w:pPr>
              <w:spacing w:after="0" w:line="240" w:lineRule="auto"/>
              <w:rPr>
                <w:rFonts w:ascii="Times New Roman" w:eastAsia="Times New Roman" w:hAnsi="Times New Roman" w:cs="Times New Roman"/>
                <w:sz w:val="24"/>
                <w:szCs w:val="24"/>
                <w:lang w:eastAsia="en-GB"/>
              </w:rPr>
            </w:pPr>
            <w:r w:rsidRPr="00A95581">
              <w:rPr>
                <w:rFonts w:ascii="Times New Roman" w:eastAsia="Times New Roman" w:hAnsi="Times New Roman" w:cs="Times New Roman"/>
                <w:sz w:val="24"/>
                <w:szCs w:val="24"/>
                <w:lang w:eastAsia="en-GB"/>
              </w:rPr>
              <w:t>0.024</w:t>
            </w:r>
          </w:p>
        </w:tc>
        <w:tc>
          <w:tcPr>
            <w:tcW w:w="996" w:type="dxa"/>
            <w:tcBorders>
              <w:top w:val="nil"/>
              <w:left w:val="nil"/>
              <w:bottom w:val="nil"/>
              <w:right w:val="nil"/>
            </w:tcBorders>
            <w:shd w:val="clear" w:color="auto" w:fill="auto"/>
            <w:noWrap/>
            <w:vAlign w:val="bottom"/>
            <w:hideMark/>
          </w:tcPr>
          <w:p w14:paraId="47AE3060" w14:textId="77777777" w:rsidR="00744D32" w:rsidRPr="00A95581" w:rsidRDefault="00744D32" w:rsidP="00AB5BF4">
            <w:pPr>
              <w:spacing w:after="0" w:line="240" w:lineRule="auto"/>
              <w:rPr>
                <w:rFonts w:ascii="Times New Roman" w:eastAsia="Times New Roman" w:hAnsi="Times New Roman" w:cs="Times New Roman"/>
                <w:sz w:val="24"/>
                <w:szCs w:val="24"/>
                <w:lang w:eastAsia="en-GB"/>
              </w:rPr>
            </w:pPr>
            <w:r w:rsidRPr="00A95581">
              <w:rPr>
                <w:rFonts w:ascii="Times New Roman" w:eastAsia="Times New Roman" w:hAnsi="Times New Roman" w:cs="Times New Roman"/>
                <w:sz w:val="24"/>
                <w:szCs w:val="24"/>
                <w:lang w:eastAsia="en-GB"/>
              </w:rPr>
              <w:t>0.055</w:t>
            </w:r>
          </w:p>
        </w:tc>
        <w:tc>
          <w:tcPr>
            <w:tcW w:w="996" w:type="dxa"/>
            <w:tcBorders>
              <w:top w:val="nil"/>
              <w:left w:val="nil"/>
              <w:bottom w:val="nil"/>
              <w:right w:val="nil"/>
            </w:tcBorders>
            <w:shd w:val="clear" w:color="auto" w:fill="auto"/>
            <w:noWrap/>
            <w:vAlign w:val="bottom"/>
            <w:hideMark/>
          </w:tcPr>
          <w:p w14:paraId="0082A6CD" w14:textId="77777777" w:rsidR="00744D32" w:rsidRPr="00A95581" w:rsidRDefault="00744D32" w:rsidP="00AB5BF4">
            <w:pPr>
              <w:spacing w:after="0" w:line="240" w:lineRule="auto"/>
              <w:rPr>
                <w:rFonts w:ascii="Times New Roman" w:eastAsia="Times New Roman" w:hAnsi="Times New Roman" w:cs="Times New Roman"/>
                <w:sz w:val="24"/>
                <w:szCs w:val="24"/>
                <w:lang w:eastAsia="en-GB"/>
              </w:rPr>
            </w:pPr>
            <w:r w:rsidRPr="00A95581">
              <w:rPr>
                <w:rFonts w:ascii="Times New Roman" w:eastAsia="Times New Roman" w:hAnsi="Times New Roman" w:cs="Times New Roman"/>
                <w:sz w:val="24"/>
                <w:szCs w:val="24"/>
                <w:lang w:eastAsia="en-GB"/>
              </w:rPr>
              <w:t>0.097</w:t>
            </w:r>
          </w:p>
        </w:tc>
        <w:tc>
          <w:tcPr>
            <w:tcW w:w="996" w:type="dxa"/>
            <w:tcBorders>
              <w:top w:val="nil"/>
              <w:left w:val="nil"/>
              <w:bottom w:val="nil"/>
              <w:right w:val="nil"/>
            </w:tcBorders>
            <w:shd w:val="clear" w:color="auto" w:fill="auto"/>
            <w:noWrap/>
            <w:vAlign w:val="bottom"/>
            <w:hideMark/>
          </w:tcPr>
          <w:p w14:paraId="2F45A45F" w14:textId="77777777" w:rsidR="00744D32" w:rsidRPr="00A95581" w:rsidRDefault="00744D32" w:rsidP="00AB5BF4">
            <w:pPr>
              <w:spacing w:after="0" w:line="240" w:lineRule="auto"/>
              <w:rPr>
                <w:rFonts w:ascii="Times New Roman" w:eastAsia="Times New Roman" w:hAnsi="Times New Roman" w:cs="Times New Roman"/>
                <w:sz w:val="24"/>
                <w:szCs w:val="24"/>
                <w:lang w:eastAsia="en-GB"/>
              </w:rPr>
            </w:pPr>
            <w:r w:rsidRPr="00A95581">
              <w:rPr>
                <w:rFonts w:ascii="Times New Roman" w:eastAsia="Times New Roman" w:hAnsi="Times New Roman" w:cs="Times New Roman"/>
                <w:sz w:val="24"/>
                <w:szCs w:val="24"/>
                <w:lang w:eastAsia="en-GB"/>
              </w:rPr>
              <w:t>2.368</w:t>
            </w:r>
          </w:p>
        </w:tc>
      </w:tr>
      <w:tr w:rsidR="00A95581" w:rsidRPr="00A95581" w14:paraId="733138ED" w14:textId="77777777" w:rsidTr="00CA1230">
        <w:trPr>
          <w:trHeight w:val="310"/>
        </w:trPr>
        <w:tc>
          <w:tcPr>
            <w:tcW w:w="2580" w:type="dxa"/>
            <w:tcBorders>
              <w:top w:val="nil"/>
              <w:left w:val="nil"/>
              <w:bottom w:val="nil"/>
              <w:right w:val="nil"/>
            </w:tcBorders>
            <w:shd w:val="clear" w:color="auto" w:fill="auto"/>
            <w:noWrap/>
            <w:vAlign w:val="bottom"/>
            <w:hideMark/>
          </w:tcPr>
          <w:p w14:paraId="59F1DEA8" w14:textId="77777777" w:rsidR="00744D32" w:rsidRPr="00A95581" w:rsidRDefault="00744D32" w:rsidP="00AB5BF4">
            <w:pPr>
              <w:spacing w:after="0" w:line="240" w:lineRule="auto"/>
              <w:rPr>
                <w:rFonts w:ascii="Times New Roman" w:eastAsia="Times New Roman" w:hAnsi="Times New Roman" w:cs="Times New Roman"/>
                <w:sz w:val="24"/>
                <w:szCs w:val="24"/>
                <w:lang w:eastAsia="en-GB"/>
              </w:rPr>
            </w:pPr>
            <w:r w:rsidRPr="00A95581">
              <w:rPr>
                <w:rFonts w:ascii="Times New Roman" w:eastAsia="Times New Roman" w:hAnsi="Times New Roman" w:cs="Times New Roman"/>
                <w:sz w:val="24"/>
                <w:szCs w:val="24"/>
                <w:lang w:eastAsia="en-GB"/>
              </w:rPr>
              <w:t>Negative tone</w:t>
            </w:r>
          </w:p>
        </w:tc>
        <w:tc>
          <w:tcPr>
            <w:tcW w:w="840" w:type="dxa"/>
            <w:tcBorders>
              <w:top w:val="nil"/>
              <w:left w:val="nil"/>
              <w:bottom w:val="nil"/>
              <w:right w:val="nil"/>
            </w:tcBorders>
            <w:shd w:val="clear" w:color="auto" w:fill="auto"/>
            <w:noWrap/>
            <w:vAlign w:val="bottom"/>
            <w:hideMark/>
          </w:tcPr>
          <w:p w14:paraId="2EF7B719" w14:textId="3739779A" w:rsidR="00744D32" w:rsidRPr="00A95581" w:rsidRDefault="00744D32" w:rsidP="00AB5BF4">
            <w:pPr>
              <w:spacing w:after="0" w:line="240" w:lineRule="auto"/>
              <w:rPr>
                <w:rFonts w:ascii="Times New Roman" w:eastAsia="Times New Roman" w:hAnsi="Times New Roman" w:cs="Times New Roman"/>
                <w:sz w:val="24"/>
                <w:szCs w:val="24"/>
                <w:lang w:eastAsia="en-GB"/>
              </w:rPr>
            </w:pPr>
            <w:r w:rsidRPr="00A95581">
              <w:rPr>
                <w:rFonts w:ascii="Times New Roman" w:eastAsia="Times New Roman" w:hAnsi="Times New Roman" w:cs="Times New Roman"/>
                <w:sz w:val="24"/>
                <w:szCs w:val="24"/>
                <w:lang w:eastAsia="en-GB"/>
              </w:rPr>
              <w:t>2,</w:t>
            </w:r>
            <w:r w:rsidR="00691956" w:rsidRPr="00A95581">
              <w:rPr>
                <w:rFonts w:ascii="Times New Roman" w:eastAsia="Times New Roman" w:hAnsi="Times New Roman" w:cs="Times New Roman"/>
                <w:sz w:val="24"/>
                <w:szCs w:val="24"/>
                <w:lang w:eastAsia="en-GB"/>
              </w:rPr>
              <w:t>223</w:t>
            </w:r>
          </w:p>
        </w:tc>
        <w:tc>
          <w:tcPr>
            <w:tcW w:w="876" w:type="dxa"/>
            <w:tcBorders>
              <w:top w:val="nil"/>
              <w:left w:val="nil"/>
              <w:bottom w:val="nil"/>
              <w:right w:val="nil"/>
            </w:tcBorders>
            <w:shd w:val="clear" w:color="auto" w:fill="auto"/>
            <w:noWrap/>
            <w:vAlign w:val="bottom"/>
            <w:hideMark/>
          </w:tcPr>
          <w:p w14:paraId="703816FE" w14:textId="77777777" w:rsidR="00744D32" w:rsidRPr="00A95581" w:rsidRDefault="00744D32" w:rsidP="00AB5BF4">
            <w:pPr>
              <w:spacing w:after="0" w:line="240" w:lineRule="auto"/>
              <w:rPr>
                <w:rFonts w:ascii="Times New Roman" w:eastAsia="Times New Roman" w:hAnsi="Times New Roman" w:cs="Times New Roman"/>
                <w:sz w:val="24"/>
                <w:szCs w:val="24"/>
                <w:lang w:eastAsia="en-GB"/>
              </w:rPr>
            </w:pPr>
            <w:r w:rsidRPr="00A95581">
              <w:rPr>
                <w:rFonts w:ascii="Times New Roman" w:eastAsia="Times New Roman" w:hAnsi="Times New Roman" w:cs="Times New Roman"/>
                <w:sz w:val="24"/>
                <w:szCs w:val="24"/>
                <w:lang w:eastAsia="en-GB"/>
              </w:rPr>
              <w:t>0.016</w:t>
            </w:r>
          </w:p>
        </w:tc>
        <w:tc>
          <w:tcPr>
            <w:tcW w:w="996" w:type="dxa"/>
            <w:tcBorders>
              <w:top w:val="nil"/>
              <w:left w:val="nil"/>
              <w:bottom w:val="nil"/>
              <w:right w:val="nil"/>
            </w:tcBorders>
            <w:shd w:val="clear" w:color="auto" w:fill="auto"/>
            <w:noWrap/>
            <w:vAlign w:val="bottom"/>
            <w:hideMark/>
          </w:tcPr>
          <w:p w14:paraId="32D6F11B" w14:textId="77777777" w:rsidR="00744D32" w:rsidRPr="00A95581" w:rsidRDefault="00744D32" w:rsidP="00AB5BF4">
            <w:pPr>
              <w:spacing w:after="0" w:line="240" w:lineRule="auto"/>
              <w:rPr>
                <w:rFonts w:ascii="Times New Roman" w:eastAsia="Times New Roman" w:hAnsi="Times New Roman" w:cs="Times New Roman"/>
                <w:sz w:val="24"/>
                <w:szCs w:val="24"/>
                <w:lang w:eastAsia="en-GB"/>
              </w:rPr>
            </w:pPr>
            <w:r w:rsidRPr="00A95581">
              <w:rPr>
                <w:rFonts w:ascii="Times New Roman" w:eastAsia="Times New Roman" w:hAnsi="Times New Roman" w:cs="Times New Roman"/>
                <w:sz w:val="24"/>
                <w:szCs w:val="24"/>
                <w:lang w:eastAsia="en-GB"/>
              </w:rPr>
              <w:t>0.004</w:t>
            </w:r>
          </w:p>
        </w:tc>
        <w:tc>
          <w:tcPr>
            <w:tcW w:w="840" w:type="dxa"/>
            <w:tcBorders>
              <w:top w:val="nil"/>
              <w:left w:val="nil"/>
              <w:bottom w:val="nil"/>
              <w:right w:val="nil"/>
            </w:tcBorders>
            <w:shd w:val="clear" w:color="auto" w:fill="auto"/>
            <w:noWrap/>
            <w:vAlign w:val="bottom"/>
            <w:hideMark/>
          </w:tcPr>
          <w:p w14:paraId="7AEC62C2" w14:textId="77777777" w:rsidR="00744D32" w:rsidRPr="00A95581" w:rsidRDefault="00744D32" w:rsidP="00AB5BF4">
            <w:pPr>
              <w:spacing w:after="0" w:line="240" w:lineRule="auto"/>
              <w:rPr>
                <w:rFonts w:ascii="Times New Roman" w:eastAsia="Times New Roman" w:hAnsi="Times New Roman" w:cs="Times New Roman"/>
                <w:sz w:val="24"/>
                <w:szCs w:val="24"/>
                <w:lang w:eastAsia="en-GB"/>
              </w:rPr>
            </w:pPr>
            <w:r w:rsidRPr="00A95581">
              <w:rPr>
                <w:rFonts w:ascii="Times New Roman" w:eastAsia="Times New Roman" w:hAnsi="Times New Roman" w:cs="Times New Roman"/>
                <w:sz w:val="24"/>
                <w:szCs w:val="24"/>
                <w:lang w:eastAsia="en-GB"/>
              </w:rPr>
              <w:t>0.002</w:t>
            </w:r>
          </w:p>
        </w:tc>
        <w:tc>
          <w:tcPr>
            <w:tcW w:w="996" w:type="dxa"/>
            <w:tcBorders>
              <w:top w:val="nil"/>
              <w:left w:val="nil"/>
              <w:bottom w:val="nil"/>
              <w:right w:val="nil"/>
            </w:tcBorders>
            <w:shd w:val="clear" w:color="auto" w:fill="auto"/>
            <w:noWrap/>
            <w:vAlign w:val="bottom"/>
            <w:hideMark/>
          </w:tcPr>
          <w:p w14:paraId="5995B764" w14:textId="77777777" w:rsidR="00744D32" w:rsidRPr="00A95581" w:rsidRDefault="00744D32" w:rsidP="00AB5BF4">
            <w:pPr>
              <w:spacing w:after="0" w:line="240" w:lineRule="auto"/>
              <w:rPr>
                <w:rFonts w:ascii="Times New Roman" w:eastAsia="Times New Roman" w:hAnsi="Times New Roman" w:cs="Times New Roman"/>
                <w:sz w:val="24"/>
                <w:szCs w:val="24"/>
                <w:lang w:eastAsia="en-GB"/>
              </w:rPr>
            </w:pPr>
            <w:r w:rsidRPr="00A95581">
              <w:rPr>
                <w:rFonts w:ascii="Times New Roman" w:eastAsia="Times New Roman" w:hAnsi="Times New Roman" w:cs="Times New Roman"/>
                <w:sz w:val="24"/>
                <w:szCs w:val="24"/>
                <w:lang w:eastAsia="en-GB"/>
              </w:rPr>
              <w:t>0.014</w:t>
            </w:r>
          </w:p>
        </w:tc>
        <w:tc>
          <w:tcPr>
            <w:tcW w:w="996" w:type="dxa"/>
            <w:tcBorders>
              <w:top w:val="nil"/>
              <w:left w:val="nil"/>
              <w:bottom w:val="nil"/>
              <w:right w:val="nil"/>
            </w:tcBorders>
            <w:shd w:val="clear" w:color="auto" w:fill="auto"/>
            <w:noWrap/>
            <w:vAlign w:val="bottom"/>
            <w:hideMark/>
          </w:tcPr>
          <w:p w14:paraId="5FA96E8A" w14:textId="77777777" w:rsidR="00744D32" w:rsidRPr="00A95581" w:rsidRDefault="00744D32" w:rsidP="00AB5BF4">
            <w:pPr>
              <w:spacing w:after="0" w:line="240" w:lineRule="auto"/>
              <w:rPr>
                <w:rFonts w:ascii="Times New Roman" w:eastAsia="Times New Roman" w:hAnsi="Times New Roman" w:cs="Times New Roman"/>
                <w:sz w:val="24"/>
                <w:szCs w:val="24"/>
                <w:lang w:eastAsia="en-GB"/>
              </w:rPr>
            </w:pPr>
            <w:r w:rsidRPr="00A95581">
              <w:rPr>
                <w:rFonts w:ascii="Times New Roman" w:eastAsia="Times New Roman" w:hAnsi="Times New Roman" w:cs="Times New Roman"/>
                <w:sz w:val="24"/>
                <w:szCs w:val="24"/>
                <w:lang w:eastAsia="en-GB"/>
              </w:rPr>
              <w:t>0.016</w:t>
            </w:r>
          </w:p>
        </w:tc>
        <w:tc>
          <w:tcPr>
            <w:tcW w:w="996" w:type="dxa"/>
            <w:tcBorders>
              <w:top w:val="nil"/>
              <w:left w:val="nil"/>
              <w:bottom w:val="nil"/>
              <w:right w:val="nil"/>
            </w:tcBorders>
            <w:shd w:val="clear" w:color="auto" w:fill="auto"/>
            <w:noWrap/>
            <w:vAlign w:val="bottom"/>
            <w:hideMark/>
          </w:tcPr>
          <w:p w14:paraId="02027D9A" w14:textId="77777777" w:rsidR="00744D32" w:rsidRPr="00A95581" w:rsidRDefault="00744D32" w:rsidP="00AB5BF4">
            <w:pPr>
              <w:spacing w:after="0" w:line="240" w:lineRule="auto"/>
              <w:rPr>
                <w:rFonts w:ascii="Times New Roman" w:eastAsia="Times New Roman" w:hAnsi="Times New Roman" w:cs="Times New Roman"/>
                <w:sz w:val="24"/>
                <w:szCs w:val="24"/>
                <w:lang w:eastAsia="en-GB"/>
              </w:rPr>
            </w:pPr>
            <w:r w:rsidRPr="00A95581">
              <w:rPr>
                <w:rFonts w:ascii="Times New Roman" w:eastAsia="Times New Roman" w:hAnsi="Times New Roman" w:cs="Times New Roman"/>
                <w:sz w:val="24"/>
                <w:szCs w:val="24"/>
                <w:lang w:eastAsia="en-GB"/>
              </w:rPr>
              <w:t>0.017</w:t>
            </w:r>
          </w:p>
        </w:tc>
        <w:tc>
          <w:tcPr>
            <w:tcW w:w="996" w:type="dxa"/>
            <w:tcBorders>
              <w:top w:val="nil"/>
              <w:left w:val="nil"/>
              <w:bottom w:val="nil"/>
              <w:right w:val="nil"/>
            </w:tcBorders>
            <w:shd w:val="clear" w:color="auto" w:fill="auto"/>
            <w:noWrap/>
            <w:vAlign w:val="bottom"/>
            <w:hideMark/>
          </w:tcPr>
          <w:p w14:paraId="34992BC7" w14:textId="77777777" w:rsidR="00744D32" w:rsidRPr="00A95581" w:rsidRDefault="00744D32" w:rsidP="00AB5BF4">
            <w:pPr>
              <w:spacing w:after="0" w:line="240" w:lineRule="auto"/>
              <w:rPr>
                <w:rFonts w:ascii="Times New Roman" w:eastAsia="Times New Roman" w:hAnsi="Times New Roman" w:cs="Times New Roman"/>
                <w:sz w:val="24"/>
                <w:szCs w:val="24"/>
                <w:lang w:eastAsia="en-GB"/>
              </w:rPr>
            </w:pPr>
            <w:r w:rsidRPr="00A95581">
              <w:rPr>
                <w:rFonts w:ascii="Times New Roman" w:eastAsia="Times New Roman" w:hAnsi="Times New Roman" w:cs="Times New Roman"/>
                <w:sz w:val="24"/>
                <w:szCs w:val="24"/>
                <w:lang w:eastAsia="en-GB"/>
              </w:rPr>
              <w:t>0.120</w:t>
            </w:r>
          </w:p>
        </w:tc>
      </w:tr>
      <w:tr w:rsidR="00A95581" w:rsidRPr="00A95581" w14:paraId="4BF1C6B5" w14:textId="77777777" w:rsidTr="00CA1230">
        <w:trPr>
          <w:trHeight w:val="310"/>
        </w:trPr>
        <w:tc>
          <w:tcPr>
            <w:tcW w:w="2580" w:type="dxa"/>
            <w:tcBorders>
              <w:top w:val="nil"/>
              <w:left w:val="nil"/>
              <w:bottom w:val="nil"/>
              <w:right w:val="nil"/>
            </w:tcBorders>
            <w:shd w:val="clear" w:color="auto" w:fill="auto"/>
            <w:noWrap/>
            <w:vAlign w:val="bottom"/>
            <w:hideMark/>
          </w:tcPr>
          <w:p w14:paraId="4261BF74" w14:textId="77777777" w:rsidR="00744D32" w:rsidRPr="00A95581" w:rsidRDefault="00744D32" w:rsidP="00AB5BF4">
            <w:pPr>
              <w:spacing w:after="0" w:line="240" w:lineRule="auto"/>
              <w:rPr>
                <w:rFonts w:ascii="Times New Roman" w:eastAsia="Times New Roman" w:hAnsi="Times New Roman" w:cs="Times New Roman"/>
                <w:sz w:val="24"/>
                <w:szCs w:val="24"/>
                <w:lang w:eastAsia="en-GB"/>
              </w:rPr>
            </w:pPr>
            <w:r w:rsidRPr="00A95581">
              <w:rPr>
                <w:rFonts w:ascii="Times New Roman" w:eastAsia="Times New Roman" w:hAnsi="Times New Roman" w:cs="Times New Roman"/>
                <w:sz w:val="24"/>
                <w:szCs w:val="24"/>
                <w:lang w:eastAsia="en-GB"/>
              </w:rPr>
              <w:t>Net tone</w:t>
            </w:r>
          </w:p>
        </w:tc>
        <w:tc>
          <w:tcPr>
            <w:tcW w:w="840" w:type="dxa"/>
            <w:tcBorders>
              <w:top w:val="nil"/>
              <w:left w:val="nil"/>
              <w:bottom w:val="nil"/>
              <w:right w:val="nil"/>
            </w:tcBorders>
            <w:shd w:val="clear" w:color="auto" w:fill="auto"/>
            <w:noWrap/>
            <w:vAlign w:val="bottom"/>
            <w:hideMark/>
          </w:tcPr>
          <w:p w14:paraId="3AFA9996" w14:textId="28373072" w:rsidR="00744D32" w:rsidRPr="00A95581" w:rsidRDefault="00744D32" w:rsidP="00AB5BF4">
            <w:pPr>
              <w:spacing w:after="0" w:line="240" w:lineRule="auto"/>
              <w:rPr>
                <w:rFonts w:ascii="Times New Roman" w:eastAsia="Times New Roman" w:hAnsi="Times New Roman" w:cs="Times New Roman"/>
                <w:sz w:val="24"/>
                <w:szCs w:val="24"/>
                <w:lang w:eastAsia="en-GB"/>
              </w:rPr>
            </w:pPr>
            <w:r w:rsidRPr="00A95581">
              <w:rPr>
                <w:rFonts w:ascii="Times New Roman" w:eastAsia="Times New Roman" w:hAnsi="Times New Roman" w:cs="Times New Roman"/>
                <w:sz w:val="24"/>
                <w:szCs w:val="24"/>
                <w:lang w:eastAsia="en-GB"/>
              </w:rPr>
              <w:t>2,</w:t>
            </w:r>
            <w:r w:rsidR="00691956" w:rsidRPr="00A95581">
              <w:rPr>
                <w:rFonts w:ascii="Times New Roman" w:eastAsia="Times New Roman" w:hAnsi="Times New Roman" w:cs="Times New Roman"/>
                <w:sz w:val="24"/>
                <w:szCs w:val="24"/>
                <w:lang w:eastAsia="en-GB"/>
              </w:rPr>
              <w:t>223</w:t>
            </w:r>
          </w:p>
        </w:tc>
        <w:tc>
          <w:tcPr>
            <w:tcW w:w="876" w:type="dxa"/>
            <w:tcBorders>
              <w:top w:val="nil"/>
              <w:left w:val="nil"/>
              <w:bottom w:val="nil"/>
              <w:right w:val="nil"/>
            </w:tcBorders>
            <w:shd w:val="clear" w:color="auto" w:fill="auto"/>
            <w:noWrap/>
            <w:vAlign w:val="bottom"/>
            <w:hideMark/>
          </w:tcPr>
          <w:p w14:paraId="3AE2DE2B" w14:textId="77777777" w:rsidR="00744D32" w:rsidRPr="00A95581" w:rsidRDefault="00744D32" w:rsidP="00AB5BF4">
            <w:pPr>
              <w:spacing w:after="0" w:line="240" w:lineRule="auto"/>
              <w:rPr>
                <w:rFonts w:ascii="Times New Roman" w:eastAsia="Times New Roman" w:hAnsi="Times New Roman" w:cs="Times New Roman"/>
                <w:sz w:val="24"/>
                <w:szCs w:val="24"/>
                <w:lang w:eastAsia="en-GB"/>
              </w:rPr>
            </w:pPr>
            <w:r w:rsidRPr="00A95581">
              <w:rPr>
                <w:rFonts w:ascii="Times New Roman" w:eastAsia="Times New Roman" w:hAnsi="Times New Roman" w:cs="Times New Roman"/>
                <w:sz w:val="24"/>
                <w:szCs w:val="24"/>
                <w:lang w:eastAsia="en-GB"/>
              </w:rPr>
              <w:t>-0.002</w:t>
            </w:r>
          </w:p>
        </w:tc>
        <w:tc>
          <w:tcPr>
            <w:tcW w:w="996" w:type="dxa"/>
            <w:tcBorders>
              <w:top w:val="nil"/>
              <w:left w:val="nil"/>
              <w:bottom w:val="nil"/>
              <w:right w:val="nil"/>
            </w:tcBorders>
            <w:shd w:val="clear" w:color="auto" w:fill="auto"/>
            <w:noWrap/>
            <w:vAlign w:val="bottom"/>
            <w:hideMark/>
          </w:tcPr>
          <w:p w14:paraId="2C71E6D2" w14:textId="77777777" w:rsidR="00744D32" w:rsidRPr="00A95581" w:rsidRDefault="00744D32" w:rsidP="00AB5BF4">
            <w:pPr>
              <w:spacing w:after="0" w:line="240" w:lineRule="auto"/>
              <w:rPr>
                <w:rFonts w:ascii="Times New Roman" w:eastAsia="Times New Roman" w:hAnsi="Times New Roman" w:cs="Times New Roman"/>
                <w:sz w:val="24"/>
                <w:szCs w:val="24"/>
                <w:lang w:eastAsia="en-GB"/>
              </w:rPr>
            </w:pPr>
            <w:r w:rsidRPr="00A95581">
              <w:rPr>
                <w:rFonts w:ascii="Times New Roman" w:eastAsia="Times New Roman" w:hAnsi="Times New Roman" w:cs="Times New Roman"/>
                <w:sz w:val="24"/>
                <w:szCs w:val="24"/>
                <w:lang w:eastAsia="en-GB"/>
              </w:rPr>
              <w:t>0.005</w:t>
            </w:r>
          </w:p>
        </w:tc>
        <w:tc>
          <w:tcPr>
            <w:tcW w:w="840" w:type="dxa"/>
            <w:tcBorders>
              <w:top w:val="nil"/>
              <w:left w:val="nil"/>
              <w:bottom w:val="nil"/>
              <w:right w:val="nil"/>
            </w:tcBorders>
            <w:shd w:val="clear" w:color="auto" w:fill="auto"/>
            <w:noWrap/>
            <w:vAlign w:val="bottom"/>
            <w:hideMark/>
          </w:tcPr>
          <w:p w14:paraId="28B0DFE8" w14:textId="77777777" w:rsidR="00744D32" w:rsidRPr="00A95581" w:rsidRDefault="00744D32" w:rsidP="00AB5BF4">
            <w:pPr>
              <w:spacing w:after="0" w:line="240" w:lineRule="auto"/>
              <w:rPr>
                <w:rFonts w:ascii="Times New Roman" w:eastAsia="Times New Roman" w:hAnsi="Times New Roman" w:cs="Times New Roman"/>
                <w:sz w:val="24"/>
                <w:szCs w:val="24"/>
                <w:lang w:eastAsia="en-GB"/>
              </w:rPr>
            </w:pPr>
            <w:r w:rsidRPr="00A95581">
              <w:rPr>
                <w:rFonts w:ascii="Times New Roman" w:eastAsia="Times New Roman" w:hAnsi="Times New Roman" w:cs="Times New Roman"/>
                <w:sz w:val="24"/>
                <w:szCs w:val="24"/>
                <w:lang w:eastAsia="en-GB"/>
              </w:rPr>
              <w:t>-0.055</w:t>
            </w:r>
          </w:p>
        </w:tc>
        <w:tc>
          <w:tcPr>
            <w:tcW w:w="996" w:type="dxa"/>
            <w:tcBorders>
              <w:top w:val="nil"/>
              <w:left w:val="nil"/>
              <w:bottom w:val="nil"/>
              <w:right w:val="nil"/>
            </w:tcBorders>
            <w:shd w:val="clear" w:color="auto" w:fill="auto"/>
            <w:noWrap/>
            <w:vAlign w:val="bottom"/>
            <w:hideMark/>
          </w:tcPr>
          <w:p w14:paraId="248A840D" w14:textId="77777777" w:rsidR="00744D32" w:rsidRPr="00A95581" w:rsidRDefault="00744D32" w:rsidP="00AB5BF4">
            <w:pPr>
              <w:spacing w:after="0" w:line="240" w:lineRule="auto"/>
              <w:rPr>
                <w:rFonts w:ascii="Times New Roman" w:eastAsia="Times New Roman" w:hAnsi="Times New Roman" w:cs="Times New Roman"/>
                <w:sz w:val="24"/>
                <w:szCs w:val="24"/>
                <w:lang w:eastAsia="en-GB"/>
              </w:rPr>
            </w:pPr>
            <w:r w:rsidRPr="00A95581">
              <w:rPr>
                <w:rFonts w:ascii="Times New Roman" w:eastAsia="Times New Roman" w:hAnsi="Times New Roman" w:cs="Times New Roman"/>
                <w:sz w:val="24"/>
                <w:szCs w:val="24"/>
                <w:lang w:eastAsia="en-GB"/>
              </w:rPr>
              <w:t>-0.005</w:t>
            </w:r>
          </w:p>
        </w:tc>
        <w:tc>
          <w:tcPr>
            <w:tcW w:w="996" w:type="dxa"/>
            <w:tcBorders>
              <w:top w:val="nil"/>
              <w:left w:val="nil"/>
              <w:bottom w:val="nil"/>
              <w:right w:val="nil"/>
            </w:tcBorders>
            <w:shd w:val="clear" w:color="auto" w:fill="auto"/>
            <w:noWrap/>
            <w:vAlign w:val="bottom"/>
            <w:hideMark/>
          </w:tcPr>
          <w:p w14:paraId="70F8A61C" w14:textId="77777777" w:rsidR="00744D32" w:rsidRPr="00A95581" w:rsidRDefault="00744D32" w:rsidP="00AB5BF4">
            <w:pPr>
              <w:spacing w:after="0" w:line="240" w:lineRule="auto"/>
              <w:rPr>
                <w:rFonts w:ascii="Times New Roman" w:eastAsia="Times New Roman" w:hAnsi="Times New Roman" w:cs="Times New Roman"/>
                <w:sz w:val="24"/>
                <w:szCs w:val="24"/>
                <w:lang w:eastAsia="en-GB"/>
              </w:rPr>
            </w:pPr>
            <w:r w:rsidRPr="00A95581">
              <w:rPr>
                <w:rFonts w:ascii="Times New Roman" w:eastAsia="Times New Roman" w:hAnsi="Times New Roman" w:cs="Times New Roman"/>
                <w:sz w:val="24"/>
                <w:szCs w:val="24"/>
                <w:lang w:eastAsia="en-GB"/>
              </w:rPr>
              <w:t>-0.002</w:t>
            </w:r>
          </w:p>
        </w:tc>
        <w:tc>
          <w:tcPr>
            <w:tcW w:w="996" w:type="dxa"/>
            <w:tcBorders>
              <w:top w:val="nil"/>
              <w:left w:val="nil"/>
              <w:bottom w:val="nil"/>
              <w:right w:val="nil"/>
            </w:tcBorders>
            <w:shd w:val="clear" w:color="auto" w:fill="auto"/>
            <w:noWrap/>
            <w:vAlign w:val="bottom"/>
            <w:hideMark/>
          </w:tcPr>
          <w:p w14:paraId="0E0973A4" w14:textId="77777777" w:rsidR="00744D32" w:rsidRPr="00A95581" w:rsidRDefault="00744D32" w:rsidP="00AB5BF4">
            <w:pPr>
              <w:spacing w:after="0" w:line="240" w:lineRule="auto"/>
              <w:rPr>
                <w:rFonts w:ascii="Times New Roman" w:eastAsia="Times New Roman" w:hAnsi="Times New Roman" w:cs="Times New Roman"/>
                <w:sz w:val="24"/>
                <w:szCs w:val="24"/>
                <w:lang w:eastAsia="en-GB"/>
              </w:rPr>
            </w:pPr>
            <w:r w:rsidRPr="00A95581">
              <w:rPr>
                <w:rFonts w:ascii="Times New Roman" w:eastAsia="Times New Roman" w:hAnsi="Times New Roman" w:cs="Times New Roman"/>
                <w:sz w:val="24"/>
                <w:szCs w:val="24"/>
                <w:lang w:eastAsia="en-GB"/>
              </w:rPr>
              <w:t>0.000</w:t>
            </w:r>
          </w:p>
        </w:tc>
        <w:tc>
          <w:tcPr>
            <w:tcW w:w="996" w:type="dxa"/>
            <w:tcBorders>
              <w:top w:val="nil"/>
              <w:left w:val="nil"/>
              <w:bottom w:val="nil"/>
              <w:right w:val="nil"/>
            </w:tcBorders>
            <w:shd w:val="clear" w:color="auto" w:fill="auto"/>
            <w:noWrap/>
            <w:vAlign w:val="bottom"/>
            <w:hideMark/>
          </w:tcPr>
          <w:p w14:paraId="1BA60A9C" w14:textId="77777777" w:rsidR="00744D32" w:rsidRPr="00A95581" w:rsidRDefault="00744D32" w:rsidP="00AB5BF4">
            <w:pPr>
              <w:spacing w:after="0" w:line="240" w:lineRule="auto"/>
              <w:rPr>
                <w:rFonts w:ascii="Times New Roman" w:eastAsia="Times New Roman" w:hAnsi="Times New Roman" w:cs="Times New Roman"/>
                <w:sz w:val="24"/>
                <w:szCs w:val="24"/>
                <w:lang w:eastAsia="en-GB"/>
              </w:rPr>
            </w:pPr>
            <w:r w:rsidRPr="00A95581">
              <w:rPr>
                <w:rFonts w:ascii="Times New Roman" w:eastAsia="Times New Roman" w:hAnsi="Times New Roman" w:cs="Times New Roman"/>
                <w:sz w:val="24"/>
                <w:szCs w:val="24"/>
                <w:lang w:eastAsia="en-GB"/>
              </w:rPr>
              <w:t>0.098</w:t>
            </w:r>
          </w:p>
        </w:tc>
      </w:tr>
      <w:tr w:rsidR="00A95581" w:rsidRPr="00A95581" w14:paraId="54D2FFE7" w14:textId="77777777" w:rsidTr="00CA1230">
        <w:trPr>
          <w:trHeight w:val="310"/>
        </w:trPr>
        <w:tc>
          <w:tcPr>
            <w:tcW w:w="2580" w:type="dxa"/>
            <w:tcBorders>
              <w:top w:val="nil"/>
              <w:left w:val="nil"/>
              <w:bottom w:val="nil"/>
              <w:right w:val="nil"/>
            </w:tcBorders>
            <w:shd w:val="clear" w:color="auto" w:fill="auto"/>
            <w:noWrap/>
            <w:vAlign w:val="bottom"/>
            <w:hideMark/>
          </w:tcPr>
          <w:p w14:paraId="1560E4E6" w14:textId="77777777" w:rsidR="00744D32" w:rsidRPr="00A95581" w:rsidRDefault="00744D32" w:rsidP="00AB5BF4">
            <w:pPr>
              <w:spacing w:after="0" w:line="240" w:lineRule="auto"/>
              <w:rPr>
                <w:rFonts w:ascii="Times New Roman" w:eastAsia="Times New Roman" w:hAnsi="Times New Roman" w:cs="Times New Roman"/>
                <w:sz w:val="24"/>
                <w:szCs w:val="24"/>
                <w:lang w:eastAsia="en-GB"/>
              </w:rPr>
            </w:pPr>
            <w:r w:rsidRPr="00A95581">
              <w:rPr>
                <w:rFonts w:ascii="Times New Roman" w:eastAsia="Times New Roman" w:hAnsi="Times New Roman" w:cs="Times New Roman"/>
                <w:sz w:val="24"/>
                <w:szCs w:val="24"/>
                <w:lang w:eastAsia="en-GB"/>
              </w:rPr>
              <w:t>Exec negative tone</w:t>
            </w:r>
          </w:p>
        </w:tc>
        <w:tc>
          <w:tcPr>
            <w:tcW w:w="840" w:type="dxa"/>
            <w:tcBorders>
              <w:top w:val="nil"/>
              <w:left w:val="nil"/>
              <w:bottom w:val="nil"/>
              <w:right w:val="nil"/>
            </w:tcBorders>
            <w:shd w:val="clear" w:color="auto" w:fill="auto"/>
            <w:noWrap/>
            <w:vAlign w:val="bottom"/>
            <w:hideMark/>
          </w:tcPr>
          <w:p w14:paraId="413A088C" w14:textId="08564FC1" w:rsidR="00744D32" w:rsidRPr="00A95581" w:rsidRDefault="00744D32" w:rsidP="00AB5BF4">
            <w:pPr>
              <w:spacing w:after="0" w:line="240" w:lineRule="auto"/>
              <w:rPr>
                <w:rFonts w:ascii="Times New Roman" w:eastAsia="Times New Roman" w:hAnsi="Times New Roman" w:cs="Times New Roman"/>
                <w:sz w:val="24"/>
                <w:szCs w:val="24"/>
                <w:lang w:eastAsia="en-GB"/>
              </w:rPr>
            </w:pPr>
            <w:r w:rsidRPr="00A95581">
              <w:rPr>
                <w:rFonts w:ascii="Times New Roman" w:eastAsia="Times New Roman" w:hAnsi="Times New Roman" w:cs="Times New Roman"/>
                <w:sz w:val="24"/>
                <w:szCs w:val="24"/>
                <w:lang w:eastAsia="en-GB"/>
              </w:rPr>
              <w:t>2,</w:t>
            </w:r>
            <w:r w:rsidR="00691956" w:rsidRPr="00A95581">
              <w:rPr>
                <w:rFonts w:ascii="Times New Roman" w:eastAsia="Times New Roman" w:hAnsi="Times New Roman" w:cs="Times New Roman"/>
                <w:sz w:val="24"/>
                <w:szCs w:val="24"/>
                <w:lang w:eastAsia="en-GB"/>
              </w:rPr>
              <w:t>223</w:t>
            </w:r>
          </w:p>
        </w:tc>
        <w:tc>
          <w:tcPr>
            <w:tcW w:w="876" w:type="dxa"/>
            <w:tcBorders>
              <w:top w:val="nil"/>
              <w:left w:val="nil"/>
              <w:bottom w:val="nil"/>
              <w:right w:val="nil"/>
            </w:tcBorders>
            <w:shd w:val="clear" w:color="auto" w:fill="auto"/>
            <w:noWrap/>
            <w:vAlign w:val="bottom"/>
            <w:hideMark/>
          </w:tcPr>
          <w:p w14:paraId="6A66B727" w14:textId="77777777" w:rsidR="00744D32" w:rsidRPr="00A95581" w:rsidRDefault="00744D32" w:rsidP="00AB5BF4">
            <w:pPr>
              <w:spacing w:after="0" w:line="240" w:lineRule="auto"/>
              <w:rPr>
                <w:rFonts w:ascii="Times New Roman" w:eastAsia="Times New Roman" w:hAnsi="Times New Roman" w:cs="Times New Roman"/>
                <w:sz w:val="24"/>
                <w:szCs w:val="24"/>
                <w:lang w:eastAsia="en-GB"/>
              </w:rPr>
            </w:pPr>
            <w:r w:rsidRPr="00A95581">
              <w:rPr>
                <w:rFonts w:ascii="Times New Roman" w:eastAsia="Times New Roman" w:hAnsi="Times New Roman" w:cs="Times New Roman"/>
                <w:sz w:val="24"/>
                <w:szCs w:val="24"/>
                <w:lang w:eastAsia="en-GB"/>
              </w:rPr>
              <w:t>0.015</w:t>
            </w:r>
          </w:p>
        </w:tc>
        <w:tc>
          <w:tcPr>
            <w:tcW w:w="996" w:type="dxa"/>
            <w:tcBorders>
              <w:top w:val="nil"/>
              <w:left w:val="nil"/>
              <w:bottom w:val="nil"/>
              <w:right w:val="nil"/>
            </w:tcBorders>
            <w:shd w:val="clear" w:color="auto" w:fill="auto"/>
            <w:noWrap/>
            <w:vAlign w:val="bottom"/>
            <w:hideMark/>
          </w:tcPr>
          <w:p w14:paraId="018D3A46" w14:textId="77777777" w:rsidR="00744D32" w:rsidRPr="00A95581" w:rsidRDefault="00744D32" w:rsidP="00AB5BF4">
            <w:pPr>
              <w:spacing w:after="0" w:line="240" w:lineRule="auto"/>
              <w:rPr>
                <w:rFonts w:ascii="Times New Roman" w:eastAsia="Times New Roman" w:hAnsi="Times New Roman" w:cs="Times New Roman"/>
                <w:sz w:val="24"/>
                <w:szCs w:val="24"/>
                <w:lang w:eastAsia="en-GB"/>
              </w:rPr>
            </w:pPr>
            <w:r w:rsidRPr="00A95581">
              <w:rPr>
                <w:rFonts w:ascii="Times New Roman" w:eastAsia="Times New Roman" w:hAnsi="Times New Roman" w:cs="Times New Roman"/>
                <w:sz w:val="24"/>
                <w:szCs w:val="24"/>
                <w:lang w:eastAsia="en-GB"/>
              </w:rPr>
              <w:t>0.004</w:t>
            </w:r>
          </w:p>
        </w:tc>
        <w:tc>
          <w:tcPr>
            <w:tcW w:w="840" w:type="dxa"/>
            <w:tcBorders>
              <w:top w:val="nil"/>
              <w:left w:val="nil"/>
              <w:bottom w:val="nil"/>
              <w:right w:val="nil"/>
            </w:tcBorders>
            <w:shd w:val="clear" w:color="auto" w:fill="auto"/>
            <w:noWrap/>
            <w:vAlign w:val="bottom"/>
            <w:hideMark/>
          </w:tcPr>
          <w:p w14:paraId="22014083" w14:textId="77777777" w:rsidR="00744D32" w:rsidRPr="00A95581" w:rsidRDefault="00744D32" w:rsidP="00AB5BF4">
            <w:pPr>
              <w:spacing w:after="0" w:line="240" w:lineRule="auto"/>
              <w:rPr>
                <w:rFonts w:ascii="Times New Roman" w:eastAsia="Times New Roman" w:hAnsi="Times New Roman" w:cs="Times New Roman"/>
                <w:sz w:val="24"/>
                <w:szCs w:val="24"/>
                <w:lang w:eastAsia="en-GB"/>
              </w:rPr>
            </w:pPr>
            <w:r w:rsidRPr="00A95581">
              <w:rPr>
                <w:rFonts w:ascii="Times New Roman" w:eastAsia="Times New Roman" w:hAnsi="Times New Roman" w:cs="Times New Roman"/>
                <w:sz w:val="24"/>
                <w:szCs w:val="24"/>
                <w:lang w:eastAsia="en-GB"/>
              </w:rPr>
              <w:t>0.001</w:t>
            </w:r>
          </w:p>
        </w:tc>
        <w:tc>
          <w:tcPr>
            <w:tcW w:w="996" w:type="dxa"/>
            <w:tcBorders>
              <w:top w:val="nil"/>
              <w:left w:val="nil"/>
              <w:bottom w:val="nil"/>
              <w:right w:val="nil"/>
            </w:tcBorders>
            <w:shd w:val="clear" w:color="auto" w:fill="auto"/>
            <w:noWrap/>
            <w:vAlign w:val="bottom"/>
            <w:hideMark/>
          </w:tcPr>
          <w:p w14:paraId="25149418" w14:textId="77777777" w:rsidR="00744D32" w:rsidRPr="00A95581" w:rsidRDefault="00744D32" w:rsidP="00AB5BF4">
            <w:pPr>
              <w:spacing w:after="0" w:line="240" w:lineRule="auto"/>
              <w:rPr>
                <w:rFonts w:ascii="Times New Roman" w:eastAsia="Times New Roman" w:hAnsi="Times New Roman" w:cs="Times New Roman"/>
                <w:sz w:val="24"/>
                <w:szCs w:val="24"/>
                <w:lang w:eastAsia="en-GB"/>
              </w:rPr>
            </w:pPr>
            <w:r w:rsidRPr="00A95581">
              <w:rPr>
                <w:rFonts w:ascii="Times New Roman" w:eastAsia="Times New Roman" w:hAnsi="Times New Roman" w:cs="Times New Roman"/>
                <w:sz w:val="24"/>
                <w:szCs w:val="24"/>
                <w:lang w:eastAsia="en-GB"/>
              </w:rPr>
              <w:t>0.014</w:t>
            </w:r>
          </w:p>
        </w:tc>
        <w:tc>
          <w:tcPr>
            <w:tcW w:w="996" w:type="dxa"/>
            <w:tcBorders>
              <w:top w:val="nil"/>
              <w:left w:val="nil"/>
              <w:bottom w:val="nil"/>
              <w:right w:val="nil"/>
            </w:tcBorders>
            <w:shd w:val="clear" w:color="auto" w:fill="auto"/>
            <w:noWrap/>
            <w:vAlign w:val="bottom"/>
            <w:hideMark/>
          </w:tcPr>
          <w:p w14:paraId="21822C08" w14:textId="77777777" w:rsidR="00744D32" w:rsidRPr="00A95581" w:rsidRDefault="00744D32" w:rsidP="00AB5BF4">
            <w:pPr>
              <w:spacing w:after="0" w:line="240" w:lineRule="auto"/>
              <w:rPr>
                <w:rFonts w:ascii="Times New Roman" w:eastAsia="Times New Roman" w:hAnsi="Times New Roman" w:cs="Times New Roman"/>
                <w:sz w:val="24"/>
                <w:szCs w:val="24"/>
                <w:lang w:eastAsia="en-GB"/>
              </w:rPr>
            </w:pPr>
            <w:r w:rsidRPr="00A95581">
              <w:rPr>
                <w:rFonts w:ascii="Times New Roman" w:eastAsia="Times New Roman" w:hAnsi="Times New Roman" w:cs="Times New Roman"/>
                <w:sz w:val="24"/>
                <w:szCs w:val="24"/>
                <w:lang w:eastAsia="en-GB"/>
              </w:rPr>
              <w:t>0.015</w:t>
            </w:r>
          </w:p>
        </w:tc>
        <w:tc>
          <w:tcPr>
            <w:tcW w:w="996" w:type="dxa"/>
            <w:tcBorders>
              <w:top w:val="nil"/>
              <w:left w:val="nil"/>
              <w:bottom w:val="nil"/>
              <w:right w:val="nil"/>
            </w:tcBorders>
            <w:shd w:val="clear" w:color="auto" w:fill="auto"/>
            <w:noWrap/>
            <w:vAlign w:val="bottom"/>
            <w:hideMark/>
          </w:tcPr>
          <w:p w14:paraId="19DFFFCB" w14:textId="77777777" w:rsidR="00744D32" w:rsidRPr="00A95581" w:rsidRDefault="00744D32" w:rsidP="00AB5BF4">
            <w:pPr>
              <w:spacing w:after="0" w:line="240" w:lineRule="auto"/>
              <w:rPr>
                <w:rFonts w:ascii="Times New Roman" w:eastAsia="Times New Roman" w:hAnsi="Times New Roman" w:cs="Times New Roman"/>
                <w:sz w:val="24"/>
                <w:szCs w:val="24"/>
                <w:lang w:eastAsia="en-GB"/>
              </w:rPr>
            </w:pPr>
            <w:r w:rsidRPr="00A95581">
              <w:rPr>
                <w:rFonts w:ascii="Times New Roman" w:eastAsia="Times New Roman" w:hAnsi="Times New Roman" w:cs="Times New Roman"/>
                <w:sz w:val="24"/>
                <w:szCs w:val="24"/>
                <w:lang w:eastAsia="en-GB"/>
              </w:rPr>
              <w:t>0.017</w:t>
            </w:r>
          </w:p>
        </w:tc>
        <w:tc>
          <w:tcPr>
            <w:tcW w:w="996" w:type="dxa"/>
            <w:tcBorders>
              <w:top w:val="nil"/>
              <w:left w:val="nil"/>
              <w:bottom w:val="nil"/>
              <w:right w:val="nil"/>
            </w:tcBorders>
            <w:shd w:val="clear" w:color="auto" w:fill="auto"/>
            <w:noWrap/>
            <w:vAlign w:val="bottom"/>
            <w:hideMark/>
          </w:tcPr>
          <w:p w14:paraId="4164D883" w14:textId="77777777" w:rsidR="00744D32" w:rsidRPr="00A95581" w:rsidRDefault="00744D32" w:rsidP="00AB5BF4">
            <w:pPr>
              <w:spacing w:after="0" w:line="240" w:lineRule="auto"/>
              <w:rPr>
                <w:rFonts w:ascii="Times New Roman" w:eastAsia="Times New Roman" w:hAnsi="Times New Roman" w:cs="Times New Roman"/>
                <w:sz w:val="24"/>
                <w:szCs w:val="24"/>
                <w:lang w:eastAsia="en-GB"/>
              </w:rPr>
            </w:pPr>
            <w:r w:rsidRPr="00A95581">
              <w:rPr>
                <w:rFonts w:ascii="Times New Roman" w:eastAsia="Times New Roman" w:hAnsi="Times New Roman" w:cs="Times New Roman"/>
                <w:sz w:val="24"/>
                <w:szCs w:val="24"/>
                <w:lang w:eastAsia="en-GB"/>
              </w:rPr>
              <w:t>0.119</w:t>
            </w:r>
          </w:p>
        </w:tc>
      </w:tr>
      <w:tr w:rsidR="00A95581" w:rsidRPr="00A95581" w14:paraId="3C820A3D" w14:textId="77777777" w:rsidTr="00CA1230">
        <w:trPr>
          <w:trHeight w:val="310"/>
        </w:trPr>
        <w:tc>
          <w:tcPr>
            <w:tcW w:w="2580" w:type="dxa"/>
            <w:tcBorders>
              <w:top w:val="nil"/>
              <w:left w:val="nil"/>
              <w:bottom w:val="nil"/>
              <w:right w:val="nil"/>
            </w:tcBorders>
            <w:shd w:val="clear" w:color="auto" w:fill="auto"/>
            <w:noWrap/>
            <w:vAlign w:val="bottom"/>
            <w:hideMark/>
          </w:tcPr>
          <w:p w14:paraId="3DB02F10" w14:textId="77777777" w:rsidR="00744D32" w:rsidRPr="00A95581" w:rsidRDefault="00744D32" w:rsidP="00AB5BF4">
            <w:pPr>
              <w:spacing w:after="0" w:line="240" w:lineRule="auto"/>
              <w:rPr>
                <w:rFonts w:ascii="Times New Roman" w:eastAsia="Times New Roman" w:hAnsi="Times New Roman" w:cs="Times New Roman"/>
                <w:sz w:val="24"/>
                <w:szCs w:val="24"/>
                <w:lang w:eastAsia="en-GB"/>
              </w:rPr>
            </w:pPr>
            <w:r w:rsidRPr="00A95581">
              <w:rPr>
                <w:rFonts w:ascii="Times New Roman" w:eastAsia="Times New Roman" w:hAnsi="Times New Roman" w:cs="Times New Roman"/>
                <w:sz w:val="24"/>
                <w:szCs w:val="24"/>
                <w:lang w:eastAsia="en-GB"/>
              </w:rPr>
              <w:t>Exec net tone</w:t>
            </w:r>
          </w:p>
        </w:tc>
        <w:tc>
          <w:tcPr>
            <w:tcW w:w="840" w:type="dxa"/>
            <w:tcBorders>
              <w:top w:val="nil"/>
              <w:left w:val="nil"/>
              <w:bottom w:val="nil"/>
              <w:right w:val="nil"/>
            </w:tcBorders>
            <w:shd w:val="clear" w:color="auto" w:fill="auto"/>
            <w:noWrap/>
            <w:vAlign w:val="bottom"/>
            <w:hideMark/>
          </w:tcPr>
          <w:p w14:paraId="2B0A531A" w14:textId="33123385" w:rsidR="00744D32" w:rsidRPr="00A95581" w:rsidRDefault="00744D32" w:rsidP="00AB5BF4">
            <w:pPr>
              <w:spacing w:after="0" w:line="240" w:lineRule="auto"/>
              <w:rPr>
                <w:rFonts w:ascii="Times New Roman" w:eastAsia="Times New Roman" w:hAnsi="Times New Roman" w:cs="Times New Roman"/>
                <w:sz w:val="24"/>
                <w:szCs w:val="24"/>
                <w:lang w:eastAsia="en-GB"/>
              </w:rPr>
            </w:pPr>
            <w:r w:rsidRPr="00A95581">
              <w:rPr>
                <w:rFonts w:ascii="Times New Roman" w:eastAsia="Times New Roman" w:hAnsi="Times New Roman" w:cs="Times New Roman"/>
                <w:sz w:val="24"/>
                <w:szCs w:val="24"/>
                <w:lang w:eastAsia="en-GB"/>
              </w:rPr>
              <w:t>2,</w:t>
            </w:r>
            <w:r w:rsidR="00691956" w:rsidRPr="00A95581">
              <w:rPr>
                <w:rFonts w:ascii="Times New Roman" w:eastAsia="Times New Roman" w:hAnsi="Times New Roman" w:cs="Times New Roman"/>
                <w:sz w:val="24"/>
                <w:szCs w:val="24"/>
                <w:lang w:eastAsia="en-GB"/>
              </w:rPr>
              <w:t>223</w:t>
            </w:r>
          </w:p>
        </w:tc>
        <w:tc>
          <w:tcPr>
            <w:tcW w:w="876" w:type="dxa"/>
            <w:tcBorders>
              <w:top w:val="nil"/>
              <w:left w:val="nil"/>
              <w:bottom w:val="nil"/>
              <w:right w:val="nil"/>
            </w:tcBorders>
            <w:shd w:val="clear" w:color="auto" w:fill="auto"/>
            <w:noWrap/>
            <w:vAlign w:val="bottom"/>
            <w:hideMark/>
          </w:tcPr>
          <w:p w14:paraId="4622E190" w14:textId="77777777" w:rsidR="00744D32" w:rsidRPr="00A95581" w:rsidRDefault="00744D32" w:rsidP="00AB5BF4">
            <w:pPr>
              <w:spacing w:after="0" w:line="240" w:lineRule="auto"/>
              <w:rPr>
                <w:rFonts w:ascii="Times New Roman" w:eastAsia="Times New Roman" w:hAnsi="Times New Roman" w:cs="Times New Roman"/>
                <w:sz w:val="24"/>
                <w:szCs w:val="24"/>
                <w:lang w:eastAsia="en-GB"/>
              </w:rPr>
            </w:pPr>
            <w:r w:rsidRPr="00A95581">
              <w:rPr>
                <w:rFonts w:ascii="Times New Roman" w:eastAsia="Times New Roman" w:hAnsi="Times New Roman" w:cs="Times New Roman"/>
                <w:sz w:val="24"/>
                <w:szCs w:val="24"/>
                <w:lang w:eastAsia="en-GB"/>
              </w:rPr>
              <w:t>-0.143</w:t>
            </w:r>
          </w:p>
        </w:tc>
        <w:tc>
          <w:tcPr>
            <w:tcW w:w="996" w:type="dxa"/>
            <w:tcBorders>
              <w:top w:val="nil"/>
              <w:left w:val="nil"/>
              <w:bottom w:val="nil"/>
              <w:right w:val="nil"/>
            </w:tcBorders>
            <w:shd w:val="clear" w:color="auto" w:fill="auto"/>
            <w:noWrap/>
            <w:vAlign w:val="bottom"/>
            <w:hideMark/>
          </w:tcPr>
          <w:p w14:paraId="43343857" w14:textId="77777777" w:rsidR="00744D32" w:rsidRPr="00A95581" w:rsidRDefault="00744D32" w:rsidP="00AB5BF4">
            <w:pPr>
              <w:spacing w:after="0" w:line="240" w:lineRule="auto"/>
              <w:rPr>
                <w:rFonts w:ascii="Times New Roman" w:eastAsia="Times New Roman" w:hAnsi="Times New Roman" w:cs="Times New Roman"/>
                <w:sz w:val="24"/>
                <w:szCs w:val="24"/>
                <w:lang w:eastAsia="en-GB"/>
              </w:rPr>
            </w:pPr>
            <w:r w:rsidRPr="00A95581">
              <w:rPr>
                <w:rFonts w:ascii="Times New Roman" w:eastAsia="Times New Roman" w:hAnsi="Times New Roman" w:cs="Times New Roman"/>
                <w:sz w:val="24"/>
                <w:szCs w:val="24"/>
                <w:lang w:eastAsia="en-GB"/>
              </w:rPr>
              <w:t>0.005</w:t>
            </w:r>
          </w:p>
        </w:tc>
        <w:tc>
          <w:tcPr>
            <w:tcW w:w="840" w:type="dxa"/>
            <w:tcBorders>
              <w:top w:val="nil"/>
              <w:left w:val="nil"/>
              <w:bottom w:val="nil"/>
              <w:right w:val="nil"/>
            </w:tcBorders>
            <w:shd w:val="clear" w:color="auto" w:fill="auto"/>
            <w:noWrap/>
            <w:vAlign w:val="bottom"/>
            <w:hideMark/>
          </w:tcPr>
          <w:p w14:paraId="45623214" w14:textId="77777777" w:rsidR="00744D32" w:rsidRPr="00A95581" w:rsidRDefault="00744D32" w:rsidP="00AB5BF4">
            <w:pPr>
              <w:spacing w:after="0" w:line="240" w:lineRule="auto"/>
              <w:rPr>
                <w:rFonts w:ascii="Times New Roman" w:eastAsia="Times New Roman" w:hAnsi="Times New Roman" w:cs="Times New Roman"/>
                <w:sz w:val="24"/>
                <w:szCs w:val="24"/>
                <w:lang w:eastAsia="en-GB"/>
              </w:rPr>
            </w:pPr>
            <w:r w:rsidRPr="00A95581">
              <w:rPr>
                <w:rFonts w:ascii="Times New Roman" w:eastAsia="Times New Roman" w:hAnsi="Times New Roman" w:cs="Times New Roman"/>
                <w:sz w:val="24"/>
                <w:szCs w:val="24"/>
                <w:lang w:eastAsia="en-GB"/>
              </w:rPr>
              <w:t>-0.196</w:t>
            </w:r>
          </w:p>
        </w:tc>
        <w:tc>
          <w:tcPr>
            <w:tcW w:w="996" w:type="dxa"/>
            <w:tcBorders>
              <w:top w:val="nil"/>
              <w:left w:val="nil"/>
              <w:bottom w:val="nil"/>
              <w:right w:val="nil"/>
            </w:tcBorders>
            <w:shd w:val="clear" w:color="auto" w:fill="auto"/>
            <w:noWrap/>
            <w:vAlign w:val="bottom"/>
            <w:hideMark/>
          </w:tcPr>
          <w:p w14:paraId="63280640" w14:textId="77777777" w:rsidR="00744D32" w:rsidRPr="00A95581" w:rsidRDefault="00744D32" w:rsidP="00AB5BF4">
            <w:pPr>
              <w:spacing w:after="0" w:line="240" w:lineRule="auto"/>
              <w:rPr>
                <w:rFonts w:ascii="Times New Roman" w:eastAsia="Times New Roman" w:hAnsi="Times New Roman" w:cs="Times New Roman"/>
                <w:sz w:val="24"/>
                <w:szCs w:val="24"/>
                <w:lang w:eastAsia="en-GB"/>
              </w:rPr>
            </w:pPr>
            <w:r w:rsidRPr="00A95581">
              <w:rPr>
                <w:rFonts w:ascii="Times New Roman" w:eastAsia="Times New Roman" w:hAnsi="Times New Roman" w:cs="Times New Roman"/>
                <w:sz w:val="24"/>
                <w:szCs w:val="24"/>
                <w:lang w:eastAsia="en-GB"/>
              </w:rPr>
              <w:t>-0.145</w:t>
            </w:r>
          </w:p>
        </w:tc>
        <w:tc>
          <w:tcPr>
            <w:tcW w:w="996" w:type="dxa"/>
            <w:tcBorders>
              <w:top w:val="nil"/>
              <w:left w:val="nil"/>
              <w:bottom w:val="nil"/>
              <w:right w:val="nil"/>
            </w:tcBorders>
            <w:shd w:val="clear" w:color="auto" w:fill="auto"/>
            <w:noWrap/>
            <w:vAlign w:val="bottom"/>
            <w:hideMark/>
          </w:tcPr>
          <w:p w14:paraId="1184AF0D" w14:textId="77777777" w:rsidR="00744D32" w:rsidRPr="00A95581" w:rsidRDefault="00744D32" w:rsidP="00AB5BF4">
            <w:pPr>
              <w:spacing w:after="0" w:line="240" w:lineRule="auto"/>
              <w:rPr>
                <w:rFonts w:ascii="Times New Roman" w:eastAsia="Times New Roman" w:hAnsi="Times New Roman" w:cs="Times New Roman"/>
                <w:sz w:val="24"/>
                <w:szCs w:val="24"/>
                <w:lang w:eastAsia="en-GB"/>
              </w:rPr>
            </w:pPr>
            <w:r w:rsidRPr="00A95581">
              <w:rPr>
                <w:rFonts w:ascii="Times New Roman" w:eastAsia="Times New Roman" w:hAnsi="Times New Roman" w:cs="Times New Roman"/>
                <w:sz w:val="24"/>
                <w:szCs w:val="24"/>
                <w:lang w:eastAsia="en-GB"/>
              </w:rPr>
              <w:t>-0.143</w:t>
            </w:r>
          </w:p>
        </w:tc>
        <w:tc>
          <w:tcPr>
            <w:tcW w:w="996" w:type="dxa"/>
            <w:tcBorders>
              <w:top w:val="nil"/>
              <w:left w:val="nil"/>
              <w:bottom w:val="nil"/>
              <w:right w:val="nil"/>
            </w:tcBorders>
            <w:shd w:val="clear" w:color="auto" w:fill="auto"/>
            <w:noWrap/>
            <w:vAlign w:val="bottom"/>
            <w:hideMark/>
          </w:tcPr>
          <w:p w14:paraId="2A3C4B7C" w14:textId="77777777" w:rsidR="00744D32" w:rsidRPr="00A95581" w:rsidRDefault="00744D32" w:rsidP="00AB5BF4">
            <w:pPr>
              <w:spacing w:after="0" w:line="240" w:lineRule="auto"/>
              <w:rPr>
                <w:rFonts w:ascii="Times New Roman" w:eastAsia="Times New Roman" w:hAnsi="Times New Roman" w:cs="Times New Roman"/>
                <w:sz w:val="24"/>
                <w:szCs w:val="24"/>
                <w:lang w:eastAsia="en-GB"/>
              </w:rPr>
            </w:pPr>
            <w:r w:rsidRPr="00A95581">
              <w:rPr>
                <w:rFonts w:ascii="Times New Roman" w:eastAsia="Times New Roman" w:hAnsi="Times New Roman" w:cs="Times New Roman"/>
                <w:sz w:val="24"/>
                <w:szCs w:val="24"/>
                <w:lang w:eastAsia="en-GB"/>
              </w:rPr>
              <w:t>-0.140</w:t>
            </w:r>
          </w:p>
        </w:tc>
        <w:tc>
          <w:tcPr>
            <w:tcW w:w="996" w:type="dxa"/>
            <w:tcBorders>
              <w:top w:val="nil"/>
              <w:left w:val="nil"/>
              <w:bottom w:val="nil"/>
              <w:right w:val="nil"/>
            </w:tcBorders>
            <w:shd w:val="clear" w:color="auto" w:fill="auto"/>
            <w:noWrap/>
            <w:vAlign w:val="bottom"/>
            <w:hideMark/>
          </w:tcPr>
          <w:p w14:paraId="66288BA4" w14:textId="77777777" w:rsidR="00744D32" w:rsidRPr="00A95581" w:rsidRDefault="00744D32" w:rsidP="00AB5BF4">
            <w:pPr>
              <w:spacing w:after="0" w:line="240" w:lineRule="auto"/>
              <w:rPr>
                <w:rFonts w:ascii="Times New Roman" w:eastAsia="Times New Roman" w:hAnsi="Times New Roman" w:cs="Times New Roman"/>
                <w:sz w:val="24"/>
                <w:szCs w:val="24"/>
                <w:lang w:eastAsia="en-GB"/>
              </w:rPr>
            </w:pPr>
            <w:r w:rsidRPr="00A95581">
              <w:rPr>
                <w:rFonts w:ascii="Times New Roman" w:eastAsia="Times New Roman" w:hAnsi="Times New Roman" w:cs="Times New Roman"/>
                <w:sz w:val="24"/>
                <w:szCs w:val="24"/>
                <w:lang w:eastAsia="en-GB"/>
              </w:rPr>
              <w:t>-0.043</w:t>
            </w:r>
          </w:p>
        </w:tc>
      </w:tr>
      <w:tr w:rsidR="00A95581" w:rsidRPr="00A95581" w14:paraId="4FB6140A" w14:textId="77777777" w:rsidTr="00CA1230">
        <w:trPr>
          <w:trHeight w:val="310"/>
        </w:trPr>
        <w:tc>
          <w:tcPr>
            <w:tcW w:w="2580" w:type="dxa"/>
            <w:tcBorders>
              <w:top w:val="nil"/>
              <w:left w:val="nil"/>
              <w:bottom w:val="nil"/>
              <w:right w:val="nil"/>
            </w:tcBorders>
            <w:shd w:val="clear" w:color="auto" w:fill="auto"/>
            <w:noWrap/>
            <w:vAlign w:val="bottom"/>
            <w:hideMark/>
          </w:tcPr>
          <w:p w14:paraId="63CFA312" w14:textId="77777777" w:rsidR="00744D32" w:rsidRPr="00A95581" w:rsidRDefault="00744D32" w:rsidP="00AB5BF4">
            <w:pPr>
              <w:spacing w:after="0" w:line="240" w:lineRule="auto"/>
              <w:rPr>
                <w:rFonts w:ascii="Times New Roman" w:eastAsia="Times New Roman" w:hAnsi="Times New Roman" w:cs="Times New Roman"/>
                <w:sz w:val="24"/>
                <w:szCs w:val="24"/>
                <w:lang w:eastAsia="en-GB"/>
              </w:rPr>
            </w:pPr>
            <w:r w:rsidRPr="00A95581">
              <w:rPr>
                <w:rFonts w:ascii="Times New Roman" w:eastAsia="Times New Roman" w:hAnsi="Times New Roman" w:cs="Times New Roman"/>
                <w:sz w:val="24"/>
                <w:szCs w:val="24"/>
                <w:lang w:eastAsia="en-GB"/>
              </w:rPr>
              <w:t>Gov negative tone</w:t>
            </w:r>
          </w:p>
        </w:tc>
        <w:tc>
          <w:tcPr>
            <w:tcW w:w="840" w:type="dxa"/>
            <w:tcBorders>
              <w:top w:val="nil"/>
              <w:left w:val="nil"/>
              <w:bottom w:val="nil"/>
              <w:right w:val="nil"/>
            </w:tcBorders>
            <w:shd w:val="clear" w:color="auto" w:fill="auto"/>
            <w:noWrap/>
            <w:vAlign w:val="bottom"/>
            <w:hideMark/>
          </w:tcPr>
          <w:p w14:paraId="2FAFCC5F" w14:textId="7F8440D2" w:rsidR="00744D32" w:rsidRPr="00A95581" w:rsidRDefault="00744D32" w:rsidP="00AB5BF4">
            <w:pPr>
              <w:spacing w:after="0" w:line="240" w:lineRule="auto"/>
              <w:rPr>
                <w:rFonts w:ascii="Times New Roman" w:eastAsia="Times New Roman" w:hAnsi="Times New Roman" w:cs="Times New Roman"/>
                <w:sz w:val="24"/>
                <w:szCs w:val="24"/>
                <w:lang w:eastAsia="en-GB"/>
              </w:rPr>
            </w:pPr>
            <w:r w:rsidRPr="00A95581">
              <w:rPr>
                <w:rFonts w:ascii="Times New Roman" w:eastAsia="Times New Roman" w:hAnsi="Times New Roman" w:cs="Times New Roman"/>
                <w:sz w:val="24"/>
                <w:szCs w:val="24"/>
                <w:lang w:eastAsia="en-GB"/>
              </w:rPr>
              <w:t>2,</w:t>
            </w:r>
            <w:r w:rsidR="00691956" w:rsidRPr="00A95581">
              <w:rPr>
                <w:rFonts w:ascii="Times New Roman" w:eastAsia="Times New Roman" w:hAnsi="Times New Roman" w:cs="Times New Roman"/>
                <w:sz w:val="24"/>
                <w:szCs w:val="24"/>
                <w:lang w:eastAsia="en-GB"/>
              </w:rPr>
              <w:t>223</w:t>
            </w:r>
          </w:p>
        </w:tc>
        <w:tc>
          <w:tcPr>
            <w:tcW w:w="876" w:type="dxa"/>
            <w:tcBorders>
              <w:top w:val="nil"/>
              <w:left w:val="nil"/>
              <w:bottom w:val="nil"/>
              <w:right w:val="nil"/>
            </w:tcBorders>
            <w:shd w:val="clear" w:color="auto" w:fill="auto"/>
            <w:noWrap/>
            <w:vAlign w:val="bottom"/>
            <w:hideMark/>
          </w:tcPr>
          <w:p w14:paraId="06402265" w14:textId="77777777" w:rsidR="00744D32" w:rsidRPr="00A95581" w:rsidRDefault="00744D32" w:rsidP="00AB5BF4">
            <w:pPr>
              <w:spacing w:after="0" w:line="240" w:lineRule="auto"/>
              <w:rPr>
                <w:rFonts w:ascii="Times New Roman" w:eastAsia="Times New Roman" w:hAnsi="Times New Roman" w:cs="Times New Roman"/>
                <w:sz w:val="24"/>
                <w:szCs w:val="24"/>
                <w:lang w:eastAsia="en-GB"/>
              </w:rPr>
            </w:pPr>
            <w:r w:rsidRPr="00A95581">
              <w:rPr>
                <w:rFonts w:ascii="Times New Roman" w:eastAsia="Times New Roman" w:hAnsi="Times New Roman" w:cs="Times New Roman"/>
                <w:sz w:val="24"/>
                <w:szCs w:val="24"/>
                <w:lang w:eastAsia="en-GB"/>
              </w:rPr>
              <w:t>0.071</w:t>
            </w:r>
          </w:p>
        </w:tc>
        <w:tc>
          <w:tcPr>
            <w:tcW w:w="996" w:type="dxa"/>
            <w:tcBorders>
              <w:top w:val="nil"/>
              <w:left w:val="nil"/>
              <w:bottom w:val="nil"/>
              <w:right w:val="nil"/>
            </w:tcBorders>
            <w:shd w:val="clear" w:color="auto" w:fill="auto"/>
            <w:noWrap/>
            <w:vAlign w:val="bottom"/>
            <w:hideMark/>
          </w:tcPr>
          <w:p w14:paraId="657433E9" w14:textId="77777777" w:rsidR="00744D32" w:rsidRPr="00A95581" w:rsidRDefault="00744D32" w:rsidP="00AB5BF4">
            <w:pPr>
              <w:spacing w:after="0" w:line="240" w:lineRule="auto"/>
              <w:rPr>
                <w:rFonts w:ascii="Times New Roman" w:eastAsia="Times New Roman" w:hAnsi="Times New Roman" w:cs="Times New Roman"/>
                <w:sz w:val="24"/>
                <w:szCs w:val="24"/>
                <w:lang w:eastAsia="en-GB"/>
              </w:rPr>
            </w:pPr>
            <w:r w:rsidRPr="00A95581">
              <w:rPr>
                <w:rFonts w:ascii="Times New Roman" w:eastAsia="Times New Roman" w:hAnsi="Times New Roman" w:cs="Times New Roman"/>
                <w:sz w:val="24"/>
                <w:szCs w:val="24"/>
                <w:lang w:eastAsia="en-GB"/>
              </w:rPr>
              <w:t>0.004</w:t>
            </w:r>
          </w:p>
        </w:tc>
        <w:tc>
          <w:tcPr>
            <w:tcW w:w="840" w:type="dxa"/>
            <w:tcBorders>
              <w:top w:val="nil"/>
              <w:left w:val="nil"/>
              <w:bottom w:val="nil"/>
              <w:right w:val="nil"/>
            </w:tcBorders>
            <w:shd w:val="clear" w:color="auto" w:fill="auto"/>
            <w:noWrap/>
            <w:vAlign w:val="bottom"/>
            <w:hideMark/>
          </w:tcPr>
          <w:p w14:paraId="35F86CD4" w14:textId="77777777" w:rsidR="00744D32" w:rsidRPr="00A95581" w:rsidRDefault="00744D32" w:rsidP="00AB5BF4">
            <w:pPr>
              <w:spacing w:after="0" w:line="240" w:lineRule="auto"/>
              <w:rPr>
                <w:rFonts w:ascii="Times New Roman" w:eastAsia="Times New Roman" w:hAnsi="Times New Roman" w:cs="Times New Roman"/>
                <w:sz w:val="24"/>
                <w:szCs w:val="24"/>
                <w:lang w:eastAsia="en-GB"/>
              </w:rPr>
            </w:pPr>
            <w:r w:rsidRPr="00A95581">
              <w:rPr>
                <w:rFonts w:ascii="Times New Roman" w:eastAsia="Times New Roman" w:hAnsi="Times New Roman" w:cs="Times New Roman"/>
                <w:sz w:val="24"/>
                <w:szCs w:val="24"/>
                <w:lang w:eastAsia="en-GB"/>
              </w:rPr>
              <w:t>0.057</w:t>
            </w:r>
          </w:p>
        </w:tc>
        <w:tc>
          <w:tcPr>
            <w:tcW w:w="996" w:type="dxa"/>
            <w:tcBorders>
              <w:top w:val="nil"/>
              <w:left w:val="nil"/>
              <w:bottom w:val="nil"/>
              <w:right w:val="nil"/>
            </w:tcBorders>
            <w:shd w:val="clear" w:color="auto" w:fill="auto"/>
            <w:noWrap/>
            <w:vAlign w:val="bottom"/>
            <w:hideMark/>
          </w:tcPr>
          <w:p w14:paraId="1673CC2C" w14:textId="77777777" w:rsidR="00744D32" w:rsidRPr="00A95581" w:rsidRDefault="00744D32" w:rsidP="00AB5BF4">
            <w:pPr>
              <w:spacing w:after="0" w:line="240" w:lineRule="auto"/>
              <w:rPr>
                <w:rFonts w:ascii="Times New Roman" w:eastAsia="Times New Roman" w:hAnsi="Times New Roman" w:cs="Times New Roman"/>
                <w:sz w:val="24"/>
                <w:szCs w:val="24"/>
                <w:lang w:eastAsia="en-GB"/>
              </w:rPr>
            </w:pPr>
            <w:r w:rsidRPr="00A95581">
              <w:rPr>
                <w:rFonts w:ascii="Times New Roman" w:eastAsia="Times New Roman" w:hAnsi="Times New Roman" w:cs="Times New Roman"/>
                <w:sz w:val="24"/>
                <w:szCs w:val="24"/>
                <w:lang w:eastAsia="en-GB"/>
              </w:rPr>
              <w:t>0.069</w:t>
            </w:r>
          </w:p>
        </w:tc>
        <w:tc>
          <w:tcPr>
            <w:tcW w:w="996" w:type="dxa"/>
            <w:tcBorders>
              <w:top w:val="nil"/>
              <w:left w:val="nil"/>
              <w:bottom w:val="nil"/>
              <w:right w:val="nil"/>
            </w:tcBorders>
            <w:shd w:val="clear" w:color="auto" w:fill="auto"/>
            <w:noWrap/>
            <w:vAlign w:val="bottom"/>
            <w:hideMark/>
          </w:tcPr>
          <w:p w14:paraId="736C6E93" w14:textId="77777777" w:rsidR="00744D32" w:rsidRPr="00A95581" w:rsidRDefault="00744D32" w:rsidP="00AB5BF4">
            <w:pPr>
              <w:spacing w:after="0" w:line="240" w:lineRule="auto"/>
              <w:rPr>
                <w:rFonts w:ascii="Times New Roman" w:eastAsia="Times New Roman" w:hAnsi="Times New Roman" w:cs="Times New Roman"/>
                <w:sz w:val="24"/>
                <w:szCs w:val="24"/>
                <w:lang w:eastAsia="en-GB"/>
              </w:rPr>
            </w:pPr>
            <w:r w:rsidRPr="00A95581">
              <w:rPr>
                <w:rFonts w:ascii="Times New Roman" w:eastAsia="Times New Roman" w:hAnsi="Times New Roman" w:cs="Times New Roman"/>
                <w:sz w:val="24"/>
                <w:szCs w:val="24"/>
                <w:lang w:eastAsia="en-GB"/>
              </w:rPr>
              <w:t>0.071</w:t>
            </w:r>
          </w:p>
        </w:tc>
        <w:tc>
          <w:tcPr>
            <w:tcW w:w="996" w:type="dxa"/>
            <w:tcBorders>
              <w:top w:val="nil"/>
              <w:left w:val="nil"/>
              <w:bottom w:val="nil"/>
              <w:right w:val="nil"/>
            </w:tcBorders>
            <w:shd w:val="clear" w:color="auto" w:fill="auto"/>
            <w:noWrap/>
            <w:vAlign w:val="bottom"/>
            <w:hideMark/>
          </w:tcPr>
          <w:p w14:paraId="21DAFF41" w14:textId="77777777" w:rsidR="00744D32" w:rsidRPr="00A95581" w:rsidRDefault="00744D32" w:rsidP="00AB5BF4">
            <w:pPr>
              <w:spacing w:after="0" w:line="240" w:lineRule="auto"/>
              <w:rPr>
                <w:rFonts w:ascii="Times New Roman" w:eastAsia="Times New Roman" w:hAnsi="Times New Roman" w:cs="Times New Roman"/>
                <w:sz w:val="24"/>
                <w:szCs w:val="24"/>
                <w:lang w:eastAsia="en-GB"/>
              </w:rPr>
            </w:pPr>
            <w:r w:rsidRPr="00A95581">
              <w:rPr>
                <w:rFonts w:ascii="Times New Roman" w:eastAsia="Times New Roman" w:hAnsi="Times New Roman" w:cs="Times New Roman"/>
                <w:sz w:val="24"/>
                <w:szCs w:val="24"/>
                <w:lang w:eastAsia="en-GB"/>
              </w:rPr>
              <w:t>0.072</w:t>
            </w:r>
          </w:p>
        </w:tc>
        <w:tc>
          <w:tcPr>
            <w:tcW w:w="996" w:type="dxa"/>
            <w:tcBorders>
              <w:top w:val="nil"/>
              <w:left w:val="nil"/>
              <w:bottom w:val="nil"/>
              <w:right w:val="nil"/>
            </w:tcBorders>
            <w:shd w:val="clear" w:color="auto" w:fill="auto"/>
            <w:noWrap/>
            <w:vAlign w:val="bottom"/>
            <w:hideMark/>
          </w:tcPr>
          <w:p w14:paraId="697F3235" w14:textId="77777777" w:rsidR="00744D32" w:rsidRPr="00A95581" w:rsidRDefault="00744D32" w:rsidP="00AB5BF4">
            <w:pPr>
              <w:spacing w:after="0" w:line="240" w:lineRule="auto"/>
              <w:rPr>
                <w:rFonts w:ascii="Times New Roman" w:eastAsia="Times New Roman" w:hAnsi="Times New Roman" w:cs="Times New Roman"/>
                <w:sz w:val="24"/>
                <w:szCs w:val="24"/>
                <w:lang w:eastAsia="en-GB"/>
              </w:rPr>
            </w:pPr>
            <w:r w:rsidRPr="00A95581">
              <w:rPr>
                <w:rFonts w:ascii="Times New Roman" w:eastAsia="Times New Roman" w:hAnsi="Times New Roman" w:cs="Times New Roman"/>
                <w:sz w:val="24"/>
                <w:szCs w:val="24"/>
                <w:lang w:eastAsia="en-GB"/>
              </w:rPr>
              <w:t>0.175</w:t>
            </w:r>
          </w:p>
        </w:tc>
      </w:tr>
      <w:tr w:rsidR="00A95581" w:rsidRPr="00A95581" w14:paraId="682D3C9D" w14:textId="77777777" w:rsidTr="00CA1230">
        <w:trPr>
          <w:trHeight w:val="310"/>
        </w:trPr>
        <w:tc>
          <w:tcPr>
            <w:tcW w:w="2580" w:type="dxa"/>
            <w:tcBorders>
              <w:top w:val="nil"/>
              <w:left w:val="nil"/>
              <w:bottom w:val="nil"/>
              <w:right w:val="nil"/>
            </w:tcBorders>
            <w:shd w:val="clear" w:color="auto" w:fill="auto"/>
            <w:noWrap/>
            <w:vAlign w:val="bottom"/>
            <w:hideMark/>
          </w:tcPr>
          <w:p w14:paraId="172B95FB" w14:textId="77777777" w:rsidR="00744D32" w:rsidRPr="00A95581" w:rsidRDefault="00744D32" w:rsidP="00AB5BF4">
            <w:pPr>
              <w:spacing w:after="0" w:line="240" w:lineRule="auto"/>
              <w:rPr>
                <w:rFonts w:ascii="Times New Roman" w:eastAsia="Times New Roman" w:hAnsi="Times New Roman" w:cs="Times New Roman"/>
                <w:sz w:val="24"/>
                <w:szCs w:val="24"/>
                <w:lang w:eastAsia="en-GB"/>
              </w:rPr>
            </w:pPr>
            <w:r w:rsidRPr="00A95581">
              <w:rPr>
                <w:rFonts w:ascii="Times New Roman" w:eastAsia="Times New Roman" w:hAnsi="Times New Roman" w:cs="Times New Roman"/>
                <w:sz w:val="24"/>
                <w:szCs w:val="24"/>
                <w:lang w:eastAsia="en-GB"/>
              </w:rPr>
              <w:t>Gov net tone</w:t>
            </w:r>
          </w:p>
        </w:tc>
        <w:tc>
          <w:tcPr>
            <w:tcW w:w="840" w:type="dxa"/>
            <w:tcBorders>
              <w:top w:val="nil"/>
              <w:left w:val="nil"/>
              <w:bottom w:val="nil"/>
              <w:right w:val="nil"/>
            </w:tcBorders>
            <w:shd w:val="clear" w:color="auto" w:fill="auto"/>
            <w:noWrap/>
            <w:vAlign w:val="bottom"/>
            <w:hideMark/>
          </w:tcPr>
          <w:p w14:paraId="7E25898F" w14:textId="538C0A78" w:rsidR="00744D32" w:rsidRPr="00A95581" w:rsidRDefault="00744D32" w:rsidP="00AB5BF4">
            <w:pPr>
              <w:spacing w:after="0" w:line="240" w:lineRule="auto"/>
              <w:rPr>
                <w:rFonts w:ascii="Times New Roman" w:eastAsia="Times New Roman" w:hAnsi="Times New Roman" w:cs="Times New Roman"/>
                <w:sz w:val="24"/>
                <w:szCs w:val="24"/>
                <w:lang w:eastAsia="en-GB"/>
              </w:rPr>
            </w:pPr>
            <w:r w:rsidRPr="00A95581">
              <w:rPr>
                <w:rFonts w:ascii="Times New Roman" w:eastAsia="Times New Roman" w:hAnsi="Times New Roman" w:cs="Times New Roman"/>
                <w:sz w:val="24"/>
                <w:szCs w:val="24"/>
                <w:lang w:eastAsia="en-GB"/>
              </w:rPr>
              <w:t>2,</w:t>
            </w:r>
            <w:r w:rsidR="00691956" w:rsidRPr="00A95581">
              <w:rPr>
                <w:rFonts w:ascii="Times New Roman" w:eastAsia="Times New Roman" w:hAnsi="Times New Roman" w:cs="Times New Roman"/>
                <w:sz w:val="24"/>
                <w:szCs w:val="24"/>
                <w:lang w:eastAsia="en-GB"/>
              </w:rPr>
              <w:t>223</w:t>
            </w:r>
          </w:p>
        </w:tc>
        <w:tc>
          <w:tcPr>
            <w:tcW w:w="876" w:type="dxa"/>
            <w:tcBorders>
              <w:top w:val="nil"/>
              <w:left w:val="nil"/>
              <w:bottom w:val="nil"/>
              <w:right w:val="nil"/>
            </w:tcBorders>
            <w:shd w:val="clear" w:color="auto" w:fill="auto"/>
            <w:noWrap/>
            <w:vAlign w:val="bottom"/>
            <w:hideMark/>
          </w:tcPr>
          <w:p w14:paraId="011B28D1" w14:textId="77777777" w:rsidR="00744D32" w:rsidRPr="00A95581" w:rsidRDefault="00744D32" w:rsidP="00AB5BF4">
            <w:pPr>
              <w:spacing w:after="0" w:line="240" w:lineRule="auto"/>
              <w:rPr>
                <w:rFonts w:ascii="Times New Roman" w:eastAsia="Times New Roman" w:hAnsi="Times New Roman" w:cs="Times New Roman"/>
                <w:sz w:val="24"/>
                <w:szCs w:val="24"/>
                <w:lang w:eastAsia="en-GB"/>
              </w:rPr>
            </w:pPr>
            <w:r w:rsidRPr="00A95581">
              <w:rPr>
                <w:rFonts w:ascii="Times New Roman" w:eastAsia="Times New Roman" w:hAnsi="Times New Roman" w:cs="Times New Roman"/>
                <w:sz w:val="24"/>
                <w:szCs w:val="24"/>
                <w:lang w:eastAsia="en-GB"/>
              </w:rPr>
              <w:t>-0.047</w:t>
            </w:r>
          </w:p>
        </w:tc>
        <w:tc>
          <w:tcPr>
            <w:tcW w:w="996" w:type="dxa"/>
            <w:tcBorders>
              <w:top w:val="nil"/>
              <w:left w:val="nil"/>
              <w:bottom w:val="nil"/>
              <w:right w:val="nil"/>
            </w:tcBorders>
            <w:shd w:val="clear" w:color="auto" w:fill="auto"/>
            <w:noWrap/>
            <w:vAlign w:val="bottom"/>
            <w:hideMark/>
          </w:tcPr>
          <w:p w14:paraId="09F982C4" w14:textId="77777777" w:rsidR="00744D32" w:rsidRPr="00A95581" w:rsidRDefault="00744D32" w:rsidP="00AB5BF4">
            <w:pPr>
              <w:spacing w:after="0" w:line="240" w:lineRule="auto"/>
              <w:rPr>
                <w:rFonts w:ascii="Times New Roman" w:eastAsia="Times New Roman" w:hAnsi="Times New Roman" w:cs="Times New Roman"/>
                <w:sz w:val="24"/>
                <w:szCs w:val="24"/>
                <w:lang w:eastAsia="en-GB"/>
              </w:rPr>
            </w:pPr>
            <w:r w:rsidRPr="00A95581">
              <w:rPr>
                <w:rFonts w:ascii="Times New Roman" w:eastAsia="Times New Roman" w:hAnsi="Times New Roman" w:cs="Times New Roman"/>
                <w:sz w:val="24"/>
                <w:szCs w:val="24"/>
                <w:lang w:eastAsia="en-GB"/>
              </w:rPr>
              <w:t>0.005</w:t>
            </w:r>
          </w:p>
        </w:tc>
        <w:tc>
          <w:tcPr>
            <w:tcW w:w="840" w:type="dxa"/>
            <w:tcBorders>
              <w:top w:val="nil"/>
              <w:left w:val="nil"/>
              <w:bottom w:val="nil"/>
              <w:right w:val="nil"/>
            </w:tcBorders>
            <w:shd w:val="clear" w:color="auto" w:fill="auto"/>
            <w:noWrap/>
            <w:vAlign w:val="bottom"/>
            <w:hideMark/>
          </w:tcPr>
          <w:p w14:paraId="441A4C75" w14:textId="77777777" w:rsidR="00744D32" w:rsidRPr="00A95581" w:rsidRDefault="00744D32" w:rsidP="00AB5BF4">
            <w:pPr>
              <w:spacing w:after="0" w:line="240" w:lineRule="auto"/>
              <w:rPr>
                <w:rFonts w:ascii="Times New Roman" w:eastAsia="Times New Roman" w:hAnsi="Times New Roman" w:cs="Times New Roman"/>
                <w:sz w:val="24"/>
                <w:szCs w:val="24"/>
                <w:lang w:eastAsia="en-GB"/>
              </w:rPr>
            </w:pPr>
            <w:r w:rsidRPr="00A95581">
              <w:rPr>
                <w:rFonts w:ascii="Times New Roman" w:eastAsia="Times New Roman" w:hAnsi="Times New Roman" w:cs="Times New Roman"/>
                <w:sz w:val="24"/>
                <w:szCs w:val="24"/>
                <w:lang w:eastAsia="en-GB"/>
              </w:rPr>
              <w:t>-0.086</w:t>
            </w:r>
          </w:p>
        </w:tc>
        <w:tc>
          <w:tcPr>
            <w:tcW w:w="996" w:type="dxa"/>
            <w:tcBorders>
              <w:top w:val="nil"/>
              <w:left w:val="nil"/>
              <w:bottom w:val="nil"/>
              <w:right w:val="nil"/>
            </w:tcBorders>
            <w:shd w:val="clear" w:color="auto" w:fill="auto"/>
            <w:noWrap/>
            <w:vAlign w:val="bottom"/>
            <w:hideMark/>
          </w:tcPr>
          <w:p w14:paraId="3FF3ECC6" w14:textId="77777777" w:rsidR="00744D32" w:rsidRPr="00A95581" w:rsidRDefault="00744D32" w:rsidP="00AB5BF4">
            <w:pPr>
              <w:spacing w:after="0" w:line="240" w:lineRule="auto"/>
              <w:rPr>
                <w:rFonts w:ascii="Times New Roman" w:eastAsia="Times New Roman" w:hAnsi="Times New Roman" w:cs="Times New Roman"/>
                <w:sz w:val="24"/>
                <w:szCs w:val="24"/>
                <w:lang w:eastAsia="en-GB"/>
              </w:rPr>
            </w:pPr>
            <w:r w:rsidRPr="00A95581">
              <w:rPr>
                <w:rFonts w:ascii="Times New Roman" w:eastAsia="Times New Roman" w:hAnsi="Times New Roman" w:cs="Times New Roman"/>
                <w:sz w:val="24"/>
                <w:szCs w:val="24"/>
                <w:lang w:eastAsia="en-GB"/>
              </w:rPr>
              <w:t>-0.050</w:t>
            </w:r>
          </w:p>
        </w:tc>
        <w:tc>
          <w:tcPr>
            <w:tcW w:w="996" w:type="dxa"/>
            <w:tcBorders>
              <w:top w:val="nil"/>
              <w:left w:val="nil"/>
              <w:bottom w:val="nil"/>
              <w:right w:val="nil"/>
            </w:tcBorders>
            <w:shd w:val="clear" w:color="auto" w:fill="auto"/>
            <w:noWrap/>
            <w:vAlign w:val="bottom"/>
            <w:hideMark/>
          </w:tcPr>
          <w:p w14:paraId="0BCF3602" w14:textId="77777777" w:rsidR="00744D32" w:rsidRPr="00A95581" w:rsidRDefault="00744D32" w:rsidP="00AB5BF4">
            <w:pPr>
              <w:spacing w:after="0" w:line="240" w:lineRule="auto"/>
              <w:rPr>
                <w:rFonts w:ascii="Times New Roman" w:eastAsia="Times New Roman" w:hAnsi="Times New Roman" w:cs="Times New Roman"/>
                <w:sz w:val="24"/>
                <w:szCs w:val="24"/>
                <w:lang w:eastAsia="en-GB"/>
              </w:rPr>
            </w:pPr>
            <w:r w:rsidRPr="00A95581">
              <w:rPr>
                <w:rFonts w:ascii="Times New Roman" w:eastAsia="Times New Roman" w:hAnsi="Times New Roman" w:cs="Times New Roman"/>
                <w:sz w:val="24"/>
                <w:szCs w:val="24"/>
                <w:lang w:eastAsia="en-GB"/>
              </w:rPr>
              <w:t>-0.047</w:t>
            </w:r>
          </w:p>
        </w:tc>
        <w:tc>
          <w:tcPr>
            <w:tcW w:w="996" w:type="dxa"/>
            <w:tcBorders>
              <w:top w:val="nil"/>
              <w:left w:val="nil"/>
              <w:bottom w:val="nil"/>
              <w:right w:val="nil"/>
            </w:tcBorders>
            <w:shd w:val="clear" w:color="auto" w:fill="auto"/>
            <w:noWrap/>
            <w:vAlign w:val="bottom"/>
            <w:hideMark/>
          </w:tcPr>
          <w:p w14:paraId="2757A88B" w14:textId="77777777" w:rsidR="00744D32" w:rsidRPr="00A95581" w:rsidRDefault="00744D32" w:rsidP="00AB5BF4">
            <w:pPr>
              <w:spacing w:after="0" w:line="240" w:lineRule="auto"/>
              <w:rPr>
                <w:rFonts w:ascii="Times New Roman" w:eastAsia="Times New Roman" w:hAnsi="Times New Roman" w:cs="Times New Roman"/>
                <w:sz w:val="24"/>
                <w:szCs w:val="24"/>
                <w:lang w:eastAsia="en-GB"/>
              </w:rPr>
            </w:pPr>
            <w:r w:rsidRPr="00A95581">
              <w:rPr>
                <w:rFonts w:ascii="Times New Roman" w:eastAsia="Times New Roman" w:hAnsi="Times New Roman" w:cs="Times New Roman"/>
                <w:sz w:val="24"/>
                <w:szCs w:val="24"/>
                <w:lang w:eastAsia="en-GB"/>
              </w:rPr>
              <w:t>-0.045</w:t>
            </w:r>
          </w:p>
        </w:tc>
        <w:tc>
          <w:tcPr>
            <w:tcW w:w="996" w:type="dxa"/>
            <w:tcBorders>
              <w:top w:val="nil"/>
              <w:left w:val="nil"/>
              <w:bottom w:val="nil"/>
              <w:right w:val="nil"/>
            </w:tcBorders>
            <w:shd w:val="clear" w:color="auto" w:fill="auto"/>
            <w:noWrap/>
            <w:vAlign w:val="bottom"/>
            <w:hideMark/>
          </w:tcPr>
          <w:p w14:paraId="68E9B0B7" w14:textId="77777777" w:rsidR="00744D32" w:rsidRPr="00A95581" w:rsidRDefault="00744D32" w:rsidP="00AB5BF4">
            <w:pPr>
              <w:spacing w:after="0" w:line="240" w:lineRule="auto"/>
              <w:rPr>
                <w:rFonts w:ascii="Times New Roman" w:eastAsia="Times New Roman" w:hAnsi="Times New Roman" w:cs="Times New Roman"/>
                <w:sz w:val="24"/>
                <w:szCs w:val="24"/>
                <w:lang w:eastAsia="en-GB"/>
              </w:rPr>
            </w:pPr>
            <w:r w:rsidRPr="00A95581">
              <w:rPr>
                <w:rFonts w:ascii="Times New Roman" w:eastAsia="Times New Roman" w:hAnsi="Times New Roman" w:cs="Times New Roman"/>
                <w:sz w:val="24"/>
                <w:szCs w:val="24"/>
                <w:lang w:eastAsia="en-GB"/>
              </w:rPr>
              <w:t>0.059</w:t>
            </w:r>
          </w:p>
        </w:tc>
      </w:tr>
      <w:tr w:rsidR="00A95581" w:rsidRPr="00A95581" w14:paraId="6DEEB83B" w14:textId="77777777" w:rsidTr="00CA1230">
        <w:trPr>
          <w:trHeight w:val="310"/>
        </w:trPr>
        <w:tc>
          <w:tcPr>
            <w:tcW w:w="2580" w:type="dxa"/>
            <w:tcBorders>
              <w:top w:val="nil"/>
              <w:left w:val="nil"/>
              <w:bottom w:val="nil"/>
              <w:right w:val="nil"/>
            </w:tcBorders>
            <w:shd w:val="clear" w:color="auto" w:fill="auto"/>
            <w:noWrap/>
            <w:vAlign w:val="bottom"/>
            <w:hideMark/>
          </w:tcPr>
          <w:p w14:paraId="2A7B2E99" w14:textId="77777777" w:rsidR="00744D32" w:rsidRPr="00A95581" w:rsidRDefault="00744D32" w:rsidP="00AB5BF4">
            <w:pPr>
              <w:spacing w:after="0" w:line="240" w:lineRule="auto"/>
              <w:rPr>
                <w:rFonts w:ascii="Times New Roman" w:eastAsia="Times New Roman" w:hAnsi="Times New Roman" w:cs="Times New Roman"/>
                <w:sz w:val="24"/>
                <w:szCs w:val="24"/>
                <w:lang w:eastAsia="en-GB"/>
              </w:rPr>
            </w:pPr>
            <w:r w:rsidRPr="00A95581">
              <w:rPr>
                <w:rFonts w:ascii="Times New Roman" w:eastAsia="Times New Roman" w:hAnsi="Times New Roman" w:cs="Times New Roman"/>
                <w:sz w:val="24"/>
                <w:szCs w:val="24"/>
                <w:lang w:eastAsia="en-GB"/>
              </w:rPr>
              <w:t>Size</w:t>
            </w:r>
          </w:p>
        </w:tc>
        <w:tc>
          <w:tcPr>
            <w:tcW w:w="840" w:type="dxa"/>
            <w:tcBorders>
              <w:top w:val="nil"/>
              <w:left w:val="nil"/>
              <w:bottom w:val="nil"/>
              <w:right w:val="nil"/>
            </w:tcBorders>
            <w:shd w:val="clear" w:color="auto" w:fill="auto"/>
            <w:noWrap/>
            <w:vAlign w:val="bottom"/>
            <w:hideMark/>
          </w:tcPr>
          <w:p w14:paraId="52B77C12" w14:textId="1A439712" w:rsidR="00744D32" w:rsidRPr="00A95581" w:rsidRDefault="00744D32" w:rsidP="00AB5BF4">
            <w:pPr>
              <w:spacing w:after="0" w:line="240" w:lineRule="auto"/>
              <w:rPr>
                <w:rFonts w:ascii="Times New Roman" w:eastAsia="Times New Roman" w:hAnsi="Times New Roman" w:cs="Times New Roman"/>
                <w:sz w:val="24"/>
                <w:szCs w:val="24"/>
                <w:lang w:eastAsia="en-GB"/>
              </w:rPr>
            </w:pPr>
            <w:r w:rsidRPr="00A95581">
              <w:rPr>
                <w:rFonts w:ascii="Times New Roman" w:eastAsia="Times New Roman" w:hAnsi="Times New Roman" w:cs="Times New Roman"/>
                <w:sz w:val="24"/>
                <w:szCs w:val="24"/>
                <w:lang w:eastAsia="en-GB"/>
              </w:rPr>
              <w:t>2,</w:t>
            </w:r>
            <w:r w:rsidR="00691956" w:rsidRPr="00A95581">
              <w:rPr>
                <w:rFonts w:ascii="Times New Roman" w:eastAsia="Times New Roman" w:hAnsi="Times New Roman" w:cs="Times New Roman"/>
                <w:sz w:val="24"/>
                <w:szCs w:val="24"/>
                <w:lang w:eastAsia="en-GB"/>
              </w:rPr>
              <w:t>223</w:t>
            </w:r>
          </w:p>
        </w:tc>
        <w:tc>
          <w:tcPr>
            <w:tcW w:w="876" w:type="dxa"/>
            <w:tcBorders>
              <w:top w:val="nil"/>
              <w:left w:val="nil"/>
              <w:bottom w:val="nil"/>
              <w:right w:val="nil"/>
            </w:tcBorders>
            <w:shd w:val="clear" w:color="auto" w:fill="auto"/>
            <w:noWrap/>
            <w:vAlign w:val="bottom"/>
            <w:hideMark/>
          </w:tcPr>
          <w:p w14:paraId="641FAC3B" w14:textId="77777777" w:rsidR="00744D32" w:rsidRPr="00A95581" w:rsidRDefault="00744D32" w:rsidP="00AB5BF4">
            <w:pPr>
              <w:spacing w:after="0" w:line="240" w:lineRule="auto"/>
              <w:rPr>
                <w:rFonts w:ascii="Times New Roman" w:eastAsia="Times New Roman" w:hAnsi="Times New Roman" w:cs="Times New Roman"/>
                <w:sz w:val="24"/>
                <w:szCs w:val="24"/>
                <w:lang w:eastAsia="en-GB"/>
              </w:rPr>
            </w:pPr>
            <w:r w:rsidRPr="00A95581">
              <w:rPr>
                <w:rFonts w:ascii="Times New Roman" w:eastAsia="Times New Roman" w:hAnsi="Times New Roman" w:cs="Times New Roman"/>
                <w:sz w:val="24"/>
                <w:szCs w:val="24"/>
                <w:lang w:eastAsia="en-GB"/>
              </w:rPr>
              <w:t>7.209</w:t>
            </w:r>
          </w:p>
        </w:tc>
        <w:tc>
          <w:tcPr>
            <w:tcW w:w="996" w:type="dxa"/>
            <w:tcBorders>
              <w:top w:val="nil"/>
              <w:left w:val="nil"/>
              <w:bottom w:val="nil"/>
              <w:right w:val="nil"/>
            </w:tcBorders>
            <w:shd w:val="clear" w:color="auto" w:fill="auto"/>
            <w:noWrap/>
            <w:vAlign w:val="bottom"/>
            <w:hideMark/>
          </w:tcPr>
          <w:p w14:paraId="2E1F50A4" w14:textId="77777777" w:rsidR="00744D32" w:rsidRPr="00A95581" w:rsidRDefault="00744D32" w:rsidP="00AB5BF4">
            <w:pPr>
              <w:spacing w:after="0" w:line="240" w:lineRule="auto"/>
              <w:rPr>
                <w:rFonts w:ascii="Times New Roman" w:eastAsia="Times New Roman" w:hAnsi="Times New Roman" w:cs="Times New Roman"/>
                <w:sz w:val="24"/>
                <w:szCs w:val="24"/>
                <w:lang w:eastAsia="en-GB"/>
              </w:rPr>
            </w:pPr>
            <w:r w:rsidRPr="00A95581">
              <w:rPr>
                <w:rFonts w:ascii="Times New Roman" w:eastAsia="Times New Roman" w:hAnsi="Times New Roman" w:cs="Times New Roman"/>
                <w:sz w:val="24"/>
                <w:szCs w:val="24"/>
                <w:lang w:eastAsia="en-GB"/>
              </w:rPr>
              <w:t>1.701</w:t>
            </w:r>
          </w:p>
        </w:tc>
        <w:tc>
          <w:tcPr>
            <w:tcW w:w="840" w:type="dxa"/>
            <w:tcBorders>
              <w:top w:val="nil"/>
              <w:left w:val="nil"/>
              <w:bottom w:val="nil"/>
              <w:right w:val="nil"/>
            </w:tcBorders>
            <w:shd w:val="clear" w:color="auto" w:fill="auto"/>
            <w:noWrap/>
            <w:vAlign w:val="bottom"/>
            <w:hideMark/>
          </w:tcPr>
          <w:p w14:paraId="02656B10" w14:textId="77777777" w:rsidR="00744D32" w:rsidRPr="00A95581" w:rsidRDefault="00744D32" w:rsidP="00AB5BF4">
            <w:pPr>
              <w:spacing w:after="0" w:line="240" w:lineRule="auto"/>
              <w:rPr>
                <w:rFonts w:ascii="Times New Roman" w:eastAsia="Times New Roman" w:hAnsi="Times New Roman" w:cs="Times New Roman"/>
                <w:sz w:val="24"/>
                <w:szCs w:val="24"/>
                <w:lang w:eastAsia="en-GB"/>
              </w:rPr>
            </w:pPr>
            <w:r w:rsidRPr="00A95581">
              <w:rPr>
                <w:rFonts w:ascii="Times New Roman" w:eastAsia="Times New Roman" w:hAnsi="Times New Roman" w:cs="Times New Roman"/>
                <w:sz w:val="24"/>
                <w:szCs w:val="24"/>
                <w:lang w:eastAsia="en-GB"/>
              </w:rPr>
              <w:t>2.323</w:t>
            </w:r>
          </w:p>
        </w:tc>
        <w:tc>
          <w:tcPr>
            <w:tcW w:w="996" w:type="dxa"/>
            <w:tcBorders>
              <w:top w:val="nil"/>
              <w:left w:val="nil"/>
              <w:bottom w:val="nil"/>
              <w:right w:val="nil"/>
            </w:tcBorders>
            <w:shd w:val="clear" w:color="auto" w:fill="auto"/>
            <w:noWrap/>
            <w:vAlign w:val="bottom"/>
            <w:hideMark/>
          </w:tcPr>
          <w:p w14:paraId="07C9033B" w14:textId="77777777" w:rsidR="00744D32" w:rsidRPr="00A95581" w:rsidRDefault="00744D32" w:rsidP="00AB5BF4">
            <w:pPr>
              <w:spacing w:after="0" w:line="240" w:lineRule="auto"/>
              <w:rPr>
                <w:rFonts w:ascii="Times New Roman" w:eastAsia="Times New Roman" w:hAnsi="Times New Roman" w:cs="Times New Roman"/>
                <w:sz w:val="24"/>
                <w:szCs w:val="24"/>
                <w:lang w:eastAsia="en-GB"/>
              </w:rPr>
            </w:pPr>
            <w:r w:rsidRPr="00A95581">
              <w:rPr>
                <w:rFonts w:ascii="Times New Roman" w:eastAsia="Times New Roman" w:hAnsi="Times New Roman" w:cs="Times New Roman"/>
                <w:sz w:val="24"/>
                <w:szCs w:val="24"/>
                <w:lang w:eastAsia="en-GB"/>
              </w:rPr>
              <w:t>6.014</w:t>
            </w:r>
          </w:p>
        </w:tc>
        <w:tc>
          <w:tcPr>
            <w:tcW w:w="996" w:type="dxa"/>
            <w:tcBorders>
              <w:top w:val="nil"/>
              <w:left w:val="nil"/>
              <w:bottom w:val="nil"/>
              <w:right w:val="nil"/>
            </w:tcBorders>
            <w:shd w:val="clear" w:color="auto" w:fill="auto"/>
            <w:noWrap/>
            <w:vAlign w:val="bottom"/>
            <w:hideMark/>
          </w:tcPr>
          <w:p w14:paraId="458DADAD" w14:textId="77777777" w:rsidR="00744D32" w:rsidRPr="00A95581" w:rsidRDefault="00744D32" w:rsidP="00AB5BF4">
            <w:pPr>
              <w:spacing w:after="0" w:line="240" w:lineRule="auto"/>
              <w:rPr>
                <w:rFonts w:ascii="Times New Roman" w:eastAsia="Times New Roman" w:hAnsi="Times New Roman" w:cs="Times New Roman"/>
                <w:sz w:val="24"/>
                <w:szCs w:val="24"/>
                <w:lang w:eastAsia="en-GB"/>
              </w:rPr>
            </w:pPr>
            <w:r w:rsidRPr="00A95581">
              <w:rPr>
                <w:rFonts w:ascii="Times New Roman" w:eastAsia="Times New Roman" w:hAnsi="Times New Roman" w:cs="Times New Roman"/>
                <w:sz w:val="24"/>
                <w:szCs w:val="24"/>
                <w:lang w:eastAsia="en-GB"/>
              </w:rPr>
              <w:t>7.032</w:t>
            </w:r>
          </w:p>
        </w:tc>
        <w:tc>
          <w:tcPr>
            <w:tcW w:w="996" w:type="dxa"/>
            <w:tcBorders>
              <w:top w:val="nil"/>
              <w:left w:val="nil"/>
              <w:bottom w:val="nil"/>
              <w:right w:val="nil"/>
            </w:tcBorders>
            <w:shd w:val="clear" w:color="auto" w:fill="auto"/>
            <w:noWrap/>
            <w:vAlign w:val="bottom"/>
            <w:hideMark/>
          </w:tcPr>
          <w:p w14:paraId="674C9C01" w14:textId="77777777" w:rsidR="00744D32" w:rsidRPr="00A95581" w:rsidRDefault="00744D32" w:rsidP="00AB5BF4">
            <w:pPr>
              <w:spacing w:after="0" w:line="240" w:lineRule="auto"/>
              <w:rPr>
                <w:rFonts w:ascii="Times New Roman" w:eastAsia="Times New Roman" w:hAnsi="Times New Roman" w:cs="Times New Roman"/>
                <w:sz w:val="24"/>
                <w:szCs w:val="24"/>
                <w:lang w:eastAsia="en-GB"/>
              </w:rPr>
            </w:pPr>
            <w:r w:rsidRPr="00A95581">
              <w:rPr>
                <w:rFonts w:ascii="Times New Roman" w:eastAsia="Times New Roman" w:hAnsi="Times New Roman" w:cs="Times New Roman"/>
                <w:sz w:val="24"/>
                <w:szCs w:val="24"/>
                <w:lang w:eastAsia="en-GB"/>
              </w:rPr>
              <w:t>8.225</w:t>
            </w:r>
          </w:p>
        </w:tc>
        <w:tc>
          <w:tcPr>
            <w:tcW w:w="996" w:type="dxa"/>
            <w:tcBorders>
              <w:top w:val="nil"/>
              <w:left w:val="nil"/>
              <w:bottom w:val="nil"/>
              <w:right w:val="nil"/>
            </w:tcBorders>
            <w:shd w:val="clear" w:color="auto" w:fill="auto"/>
            <w:noWrap/>
            <w:vAlign w:val="bottom"/>
            <w:hideMark/>
          </w:tcPr>
          <w:p w14:paraId="0109BEF0" w14:textId="77777777" w:rsidR="00744D32" w:rsidRPr="00A95581" w:rsidRDefault="00744D32" w:rsidP="00AB5BF4">
            <w:pPr>
              <w:spacing w:after="0" w:line="240" w:lineRule="auto"/>
              <w:rPr>
                <w:rFonts w:ascii="Times New Roman" w:eastAsia="Times New Roman" w:hAnsi="Times New Roman" w:cs="Times New Roman"/>
                <w:sz w:val="24"/>
                <w:szCs w:val="24"/>
                <w:lang w:eastAsia="en-GB"/>
              </w:rPr>
            </w:pPr>
            <w:r w:rsidRPr="00A95581">
              <w:rPr>
                <w:rFonts w:ascii="Times New Roman" w:eastAsia="Times New Roman" w:hAnsi="Times New Roman" w:cs="Times New Roman"/>
                <w:sz w:val="24"/>
                <w:szCs w:val="24"/>
                <w:lang w:eastAsia="en-GB"/>
              </w:rPr>
              <w:t>12.927</w:t>
            </w:r>
          </w:p>
        </w:tc>
      </w:tr>
      <w:tr w:rsidR="00A95581" w:rsidRPr="00A95581" w14:paraId="37DCE854" w14:textId="77777777" w:rsidTr="00CA1230">
        <w:trPr>
          <w:trHeight w:val="310"/>
        </w:trPr>
        <w:tc>
          <w:tcPr>
            <w:tcW w:w="2580" w:type="dxa"/>
            <w:tcBorders>
              <w:top w:val="nil"/>
              <w:left w:val="nil"/>
              <w:bottom w:val="nil"/>
              <w:right w:val="nil"/>
            </w:tcBorders>
            <w:shd w:val="clear" w:color="auto" w:fill="auto"/>
            <w:noWrap/>
            <w:vAlign w:val="bottom"/>
            <w:hideMark/>
          </w:tcPr>
          <w:p w14:paraId="7A1E8E5E" w14:textId="77777777" w:rsidR="00744D32" w:rsidRPr="00A95581" w:rsidRDefault="00744D32" w:rsidP="00AB5BF4">
            <w:pPr>
              <w:spacing w:after="0" w:line="240" w:lineRule="auto"/>
              <w:rPr>
                <w:rFonts w:ascii="Times New Roman" w:eastAsia="Times New Roman" w:hAnsi="Times New Roman" w:cs="Times New Roman"/>
                <w:sz w:val="24"/>
                <w:szCs w:val="24"/>
                <w:lang w:eastAsia="en-GB"/>
              </w:rPr>
            </w:pPr>
            <w:r w:rsidRPr="00A95581">
              <w:rPr>
                <w:rFonts w:ascii="Times New Roman" w:eastAsia="Times New Roman" w:hAnsi="Times New Roman" w:cs="Times New Roman"/>
                <w:sz w:val="24"/>
                <w:szCs w:val="24"/>
                <w:lang w:eastAsia="en-GB"/>
              </w:rPr>
              <w:t>Leverage</w:t>
            </w:r>
          </w:p>
        </w:tc>
        <w:tc>
          <w:tcPr>
            <w:tcW w:w="840" w:type="dxa"/>
            <w:tcBorders>
              <w:top w:val="nil"/>
              <w:left w:val="nil"/>
              <w:bottom w:val="nil"/>
              <w:right w:val="nil"/>
            </w:tcBorders>
            <w:shd w:val="clear" w:color="auto" w:fill="auto"/>
            <w:noWrap/>
            <w:vAlign w:val="bottom"/>
            <w:hideMark/>
          </w:tcPr>
          <w:p w14:paraId="014896ED" w14:textId="06D600D7" w:rsidR="00744D32" w:rsidRPr="00A95581" w:rsidRDefault="00744D32" w:rsidP="00AB5BF4">
            <w:pPr>
              <w:spacing w:after="0" w:line="240" w:lineRule="auto"/>
              <w:rPr>
                <w:rFonts w:ascii="Times New Roman" w:eastAsia="Times New Roman" w:hAnsi="Times New Roman" w:cs="Times New Roman"/>
                <w:sz w:val="24"/>
                <w:szCs w:val="24"/>
                <w:lang w:eastAsia="en-GB"/>
              </w:rPr>
            </w:pPr>
            <w:r w:rsidRPr="00A95581">
              <w:rPr>
                <w:rFonts w:ascii="Times New Roman" w:eastAsia="Times New Roman" w:hAnsi="Times New Roman" w:cs="Times New Roman"/>
                <w:sz w:val="24"/>
                <w:szCs w:val="24"/>
                <w:lang w:eastAsia="en-GB"/>
              </w:rPr>
              <w:t>2,</w:t>
            </w:r>
            <w:r w:rsidR="00691956" w:rsidRPr="00A95581">
              <w:rPr>
                <w:rFonts w:ascii="Times New Roman" w:eastAsia="Times New Roman" w:hAnsi="Times New Roman" w:cs="Times New Roman"/>
                <w:sz w:val="24"/>
                <w:szCs w:val="24"/>
                <w:lang w:eastAsia="en-GB"/>
              </w:rPr>
              <w:t>223</w:t>
            </w:r>
          </w:p>
        </w:tc>
        <w:tc>
          <w:tcPr>
            <w:tcW w:w="876" w:type="dxa"/>
            <w:tcBorders>
              <w:top w:val="nil"/>
              <w:left w:val="nil"/>
              <w:bottom w:val="nil"/>
              <w:right w:val="nil"/>
            </w:tcBorders>
            <w:shd w:val="clear" w:color="auto" w:fill="auto"/>
            <w:noWrap/>
            <w:vAlign w:val="bottom"/>
            <w:hideMark/>
          </w:tcPr>
          <w:p w14:paraId="58D2AF6E" w14:textId="77777777" w:rsidR="00744D32" w:rsidRPr="00A95581" w:rsidRDefault="00744D32" w:rsidP="00AB5BF4">
            <w:pPr>
              <w:spacing w:after="0" w:line="240" w:lineRule="auto"/>
              <w:rPr>
                <w:rFonts w:ascii="Times New Roman" w:eastAsia="Times New Roman" w:hAnsi="Times New Roman" w:cs="Times New Roman"/>
                <w:sz w:val="24"/>
                <w:szCs w:val="24"/>
                <w:lang w:eastAsia="en-GB"/>
              </w:rPr>
            </w:pPr>
            <w:r w:rsidRPr="00A95581">
              <w:rPr>
                <w:rFonts w:ascii="Times New Roman" w:eastAsia="Times New Roman" w:hAnsi="Times New Roman" w:cs="Times New Roman"/>
                <w:sz w:val="24"/>
                <w:szCs w:val="24"/>
                <w:lang w:eastAsia="en-GB"/>
              </w:rPr>
              <w:t>0.218</w:t>
            </w:r>
          </w:p>
        </w:tc>
        <w:tc>
          <w:tcPr>
            <w:tcW w:w="996" w:type="dxa"/>
            <w:tcBorders>
              <w:top w:val="nil"/>
              <w:left w:val="nil"/>
              <w:bottom w:val="nil"/>
              <w:right w:val="nil"/>
            </w:tcBorders>
            <w:shd w:val="clear" w:color="auto" w:fill="auto"/>
            <w:noWrap/>
            <w:vAlign w:val="bottom"/>
            <w:hideMark/>
          </w:tcPr>
          <w:p w14:paraId="25A0E4AF" w14:textId="77777777" w:rsidR="00744D32" w:rsidRPr="00A95581" w:rsidRDefault="00744D32" w:rsidP="00AB5BF4">
            <w:pPr>
              <w:spacing w:after="0" w:line="240" w:lineRule="auto"/>
              <w:rPr>
                <w:rFonts w:ascii="Times New Roman" w:eastAsia="Times New Roman" w:hAnsi="Times New Roman" w:cs="Times New Roman"/>
                <w:sz w:val="24"/>
                <w:szCs w:val="24"/>
                <w:lang w:eastAsia="en-GB"/>
              </w:rPr>
            </w:pPr>
            <w:r w:rsidRPr="00A95581">
              <w:rPr>
                <w:rFonts w:ascii="Times New Roman" w:eastAsia="Times New Roman" w:hAnsi="Times New Roman" w:cs="Times New Roman"/>
                <w:sz w:val="24"/>
                <w:szCs w:val="24"/>
                <w:lang w:eastAsia="en-GB"/>
              </w:rPr>
              <w:t>0.183</w:t>
            </w:r>
          </w:p>
        </w:tc>
        <w:tc>
          <w:tcPr>
            <w:tcW w:w="840" w:type="dxa"/>
            <w:tcBorders>
              <w:top w:val="nil"/>
              <w:left w:val="nil"/>
              <w:bottom w:val="nil"/>
              <w:right w:val="nil"/>
            </w:tcBorders>
            <w:shd w:val="clear" w:color="auto" w:fill="auto"/>
            <w:noWrap/>
            <w:vAlign w:val="bottom"/>
            <w:hideMark/>
          </w:tcPr>
          <w:p w14:paraId="2871C4B9" w14:textId="77777777" w:rsidR="00744D32" w:rsidRPr="00A95581" w:rsidRDefault="00744D32" w:rsidP="00AB5BF4">
            <w:pPr>
              <w:spacing w:after="0" w:line="240" w:lineRule="auto"/>
              <w:rPr>
                <w:rFonts w:ascii="Times New Roman" w:eastAsia="Times New Roman" w:hAnsi="Times New Roman" w:cs="Times New Roman"/>
                <w:sz w:val="24"/>
                <w:szCs w:val="24"/>
                <w:lang w:eastAsia="en-GB"/>
              </w:rPr>
            </w:pPr>
            <w:r w:rsidRPr="00A95581">
              <w:rPr>
                <w:rFonts w:ascii="Times New Roman" w:eastAsia="Times New Roman" w:hAnsi="Times New Roman" w:cs="Times New Roman"/>
                <w:sz w:val="24"/>
                <w:szCs w:val="24"/>
                <w:lang w:eastAsia="en-GB"/>
              </w:rPr>
              <w:t>0.000</w:t>
            </w:r>
          </w:p>
        </w:tc>
        <w:tc>
          <w:tcPr>
            <w:tcW w:w="996" w:type="dxa"/>
            <w:tcBorders>
              <w:top w:val="nil"/>
              <w:left w:val="nil"/>
              <w:bottom w:val="nil"/>
              <w:right w:val="nil"/>
            </w:tcBorders>
            <w:shd w:val="clear" w:color="auto" w:fill="auto"/>
            <w:noWrap/>
            <w:vAlign w:val="bottom"/>
            <w:hideMark/>
          </w:tcPr>
          <w:p w14:paraId="2F94BB0F" w14:textId="77777777" w:rsidR="00744D32" w:rsidRPr="00A95581" w:rsidRDefault="00744D32" w:rsidP="00AB5BF4">
            <w:pPr>
              <w:spacing w:after="0" w:line="240" w:lineRule="auto"/>
              <w:rPr>
                <w:rFonts w:ascii="Times New Roman" w:eastAsia="Times New Roman" w:hAnsi="Times New Roman" w:cs="Times New Roman"/>
                <w:sz w:val="24"/>
                <w:szCs w:val="24"/>
                <w:lang w:eastAsia="en-GB"/>
              </w:rPr>
            </w:pPr>
            <w:r w:rsidRPr="00A95581">
              <w:rPr>
                <w:rFonts w:ascii="Times New Roman" w:eastAsia="Times New Roman" w:hAnsi="Times New Roman" w:cs="Times New Roman"/>
                <w:sz w:val="24"/>
                <w:szCs w:val="24"/>
                <w:lang w:eastAsia="en-GB"/>
              </w:rPr>
              <w:t>0.071</w:t>
            </w:r>
          </w:p>
        </w:tc>
        <w:tc>
          <w:tcPr>
            <w:tcW w:w="996" w:type="dxa"/>
            <w:tcBorders>
              <w:top w:val="nil"/>
              <w:left w:val="nil"/>
              <w:bottom w:val="nil"/>
              <w:right w:val="nil"/>
            </w:tcBorders>
            <w:shd w:val="clear" w:color="auto" w:fill="auto"/>
            <w:noWrap/>
            <w:vAlign w:val="bottom"/>
            <w:hideMark/>
          </w:tcPr>
          <w:p w14:paraId="77D8FDB8" w14:textId="77777777" w:rsidR="00744D32" w:rsidRPr="00A95581" w:rsidRDefault="00744D32" w:rsidP="00AB5BF4">
            <w:pPr>
              <w:spacing w:after="0" w:line="240" w:lineRule="auto"/>
              <w:rPr>
                <w:rFonts w:ascii="Times New Roman" w:eastAsia="Times New Roman" w:hAnsi="Times New Roman" w:cs="Times New Roman"/>
                <w:sz w:val="24"/>
                <w:szCs w:val="24"/>
                <w:lang w:eastAsia="en-GB"/>
              </w:rPr>
            </w:pPr>
            <w:r w:rsidRPr="00A95581">
              <w:rPr>
                <w:rFonts w:ascii="Times New Roman" w:eastAsia="Times New Roman" w:hAnsi="Times New Roman" w:cs="Times New Roman"/>
                <w:sz w:val="24"/>
                <w:szCs w:val="24"/>
                <w:lang w:eastAsia="en-GB"/>
              </w:rPr>
              <w:t>0.203</w:t>
            </w:r>
          </w:p>
        </w:tc>
        <w:tc>
          <w:tcPr>
            <w:tcW w:w="996" w:type="dxa"/>
            <w:tcBorders>
              <w:top w:val="nil"/>
              <w:left w:val="nil"/>
              <w:bottom w:val="nil"/>
              <w:right w:val="nil"/>
            </w:tcBorders>
            <w:shd w:val="clear" w:color="auto" w:fill="auto"/>
            <w:noWrap/>
            <w:vAlign w:val="bottom"/>
            <w:hideMark/>
          </w:tcPr>
          <w:p w14:paraId="5A8A82CA" w14:textId="77777777" w:rsidR="00744D32" w:rsidRPr="00A95581" w:rsidRDefault="00744D32" w:rsidP="00AB5BF4">
            <w:pPr>
              <w:spacing w:after="0" w:line="240" w:lineRule="auto"/>
              <w:rPr>
                <w:rFonts w:ascii="Times New Roman" w:eastAsia="Times New Roman" w:hAnsi="Times New Roman" w:cs="Times New Roman"/>
                <w:sz w:val="24"/>
                <w:szCs w:val="24"/>
                <w:lang w:eastAsia="en-GB"/>
              </w:rPr>
            </w:pPr>
            <w:r w:rsidRPr="00A95581">
              <w:rPr>
                <w:rFonts w:ascii="Times New Roman" w:eastAsia="Times New Roman" w:hAnsi="Times New Roman" w:cs="Times New Roman"/>
                <w:sz w:val="24"/>
                <w:szCs w:val="24"/>
                <w:lang w:eastAsia="en-GB"/>
              </w:rPr>
              <w:t>0.308</w:t>
            </w:r>
          </w:p>
        </w:tc>
        <w:tc>
          <w:tcPr>
            <w:tcW w:w="996" w:type="dxa"/>
            <w:tcBorders>
              <w:top w:val="nil"/>
              <w:left w:val="nil"/>
              <w:bottom w:val="nil"/>
              <w:right w:val="nil"/>
            </w:tcBorders>
            <w:shd w:val="clear" w:color="auto" w:fill="auto"/>
            <w:noWrap/>
            <w:vAlign w:val="bottom"/>
            <w:hideMark/>
          </w:tcPr>
          <w:p w14:paraId="0EC85E78" w14:textId="77777777" w:rsidR="00744D32" w:rsidRPr="00A95581" w:rsidRDefault="00744D32" w:rsidP="00AB5BF4">
            <w:pPr>
              <w:spacing w:after="0" w:line="240" w:lineRule="auto"/>
              <w:rPr>
                <w:rFonts w:ascii="Times New Roman" w:eastAsia="Times New Roman" w:hAnsi="Times New Roman" w:cs="Times New Roman"/>
                <w:sz w:val="24"/>
                <w:szCs w:val="24"/>
                <w:lang w:eastAsia="en-GB"/>
              </w:rPr>
            </w:pPr>
            <w:r w:rsidRPr="00A95581">
              <w:rPr>
                <w:rFonts w:ascii="Times New Roman" w:eastAsia="Times New Roman" w:hAnsi="Times New Roman" w:cs="Times New Roman"/>
                <w:sz w:val="24"/>
                <w:szCs w:val="24"/>
                <w:lang w:eastAsia="en-GB"/>
              </w:rPr>
              <w:t>1.656</w:t>
            </w:r>
          </w:p>
        </w:tc>
      </w:tr>
      <w:tr w:rsidR="00A95581" w:rsidRPr="00A95581" w14:paraId="1FB31FCD" w14:textId="77777777" w:rsidTr="00CA1230">
        <w:trPr>
          <w:trHeight w:val="310"/>
        </w:trPr>
        <w:tc>
          <w:tcPr>
            <w:tcW w:w="2580" w:type="dxa"/>
            <w:tcBorders>
              <w:top w:val="nil"/>
              <w:left w:val="nil"/>
              <w:bottom w:val="nil"/>
              <w:right w:val="nil"/>
            </w:tcBorders>
            <w:shd w:val="clear" w:color="auto" w:fill="auto"/>
            <w:noWrap/>
            <w:vAlign w:val="bottom"/>
            <w:hideMark/>
          </w:tcPr>
          <w:p w14:paraId="30C9A3FA" w14:textId="77777777" w:rsidR="00744D32" w:rsidRPr="00A95581" w:rsidRDefault="00744D32" w:rsidP="00AB5BF4">
            <w:pPr>
              <w:spacing w:after="0" w:line="240" w:lineRule="auto"/>
              <w:rPr>
                <w:rFonts w:ascii="Times New Roman" w:eastAsia="Times New Roman" w:hAnsi="Times New Roman" w:cs="Times New Roman"/>
                <w:sz w:val="24"/>
                <w:szCs w:val="24"/>
                <w:lang w:eastAsia="en-GB"/>
              </w:rPr>
            </w:pPr>
            <w:r w:rsidRPr="00A95581">
              <w:rPr>
                <w:rFonts w:ascii="Times New Roman" w:eastAsia="Times New Roman" w:hAnsi="Times New Roman" w:cs="Times New Roman"/>
                <w:sz w:val="24"/>
                <w:szCs w:val="24"/>
                <w:lang w:eastAsia="en-GB"/>
              </w:rPr>
              <w:t>MTB</w:t>
            </w:r>
          </w:p>
        </w:tc>
        <w:tc>
          <w:tcPr>
            <w:tcW w:w="840" w:type="dxa"/>
            <w:tcBorders>
              <w:top w:val="nil"/>
              <w:left w:val="nil"/>
              <w:bottom w:val="nil"/>
              <w:right w:val="nil"/>
            </w:tcBorders>
            <w:shd w:val="clear" w:color="auto" w:fill="auto"/>
            <w:noWrap/>
            <w:vAlign w:val="bottom"/>
            <w:hideMark/>
          </w:tcPr>
          <w:p w14:paraId="42A46FE8" w14:textId="5261B087" w:rsidR="00744D32" w:rsidRPr="00A95581" w:rsidRDefault="00744D32" w:rsidP="00AB5BF4">
            <w:pPr>
              <w:spacing w:after="0" w:line="240" w:lineRule="auto"/>
              <w:rPr>
                <w:rFonts w:ascii="Times New Roman" w:eastAsia="Times New Roman" w:hAnsi="Times New Roman" w:cs="Times New Roman"/>
                <w:sz w:val="24"/>
                <w:szCs w:val="24"/>
                <w:lang w:eastAsia="en-GB"/>
              </w:rPr>
            </w:pPr>
            <w:r w:rsidRPr="00A95581">
              <w:rPr>
                <w:rFonts w:ascii="Times New Roman" w:eastAsia="Times New Roman" w:hAnsi="Times New Roman" w:cs="Times New Roman"/>
                <w:sz w:val="24"/>
                <w:szCs w:val="24"/>
                <w:lang w:eastAsia="en-GB"/>
              </w:rPr>
              <w:t>2,</w:t>
            </w:r>
            <w:r w:rsidR="00691956" w:rsidRPr="00A95581">
              <w:rPr>
                <w:rFonts w:ascii="Times New Roman" w:eastAsia="Times New Roman" w:hAnsi="Times New Roman" w:cs="Times New Roman"/>
                <w:sz w:val="24"/>
                <w:szCs w:val="24"/>
                <w:lang w:eastAsia="en-GB"/>
              </w:rPr>
              <w:t>223</w:t>
            </w:r>
          </w:p>
        </w:tc>
        <w:tc>
          <w:tcPr>
            <w:tcW w:w="876" w:type="dxa"/>
            <w:tcBorders>
              <w:top w:val="nil"/>
              <w:left w:val="nil"/>
              <w:bottom w:val="nil"/>
              <w:right w:val="nil"/>
            </w:tcBorders>
            <w:shd w:val="clear" w:color="auto" w:fill="auto"/>
            <w:noWrap/>
            <w:vAlign w:val="bottom"/>
            <w:hideMark/>
          </w:tcPr>
          <w:p w14:paraId="3965F910" w14:textId="77777777" w:rsidR="00744D32" w:rsidRPr="00A95581" w:rsidRDefault="00744D32" w:rsidP="00AB5BF4">
            <w:pPr>
              <w:spacing w:after="0" w:line="240" w:lineRule="auto"/>
              <w:rPr>
                <w:rFonts w:ascii="Times New Roman" w:eastAsia="Times New Roman" w:hAnsi="Times New Roman" w:cs="Times New Roman"/>
                <w:sz w:val="24"/>
                <w:szCs w:val="24"/>
                <w:lang w:eastAsia="en-GB"/>
              </w:rPr>
            </w:pPr>
            <w:r w:rsidRPr="00A95581">
              <w:rPr>
                <w:rFonts w:ascii="Times New Roman" w:eastAsia="Times New Roman" w:hAnsi="Times New Roman" w:cs="Times New Roman"/>
                <w:sz w:val="24"/>
                <w:szCs w:val="24"/>
                <w:lang w:eastAsia="en-GB"/>
              </w:rPr>
              <w:t>0.042</w:t>
            </w:r>
          </w:p>
        </w:tc>
        <w:tc>
          <w:tcPr>
            <w:tcW w:w="996" w:type="dxa"/>
            <w:tcBorders>
              <w:top w:val="nil"/>
              <w:left w:val="nil"/>
              <w:bottom w:val="nil"/>
              <w:right w:val="nil"/>
            </w:tcBorders>
            <w:shd w:val="clear" w:color="auto" w:fill="auto"/>
            <w:noWrap/>
            <w:vAlign w:val="bottom"/>
            <w:hideMark/>
          </w:tcPr>
          <w:p w14:paraId="1810B63A" w14:textId="77777777" w:rsidR="00744D32" w:rsidRPr="00A95581" w:rsidRDefault="00744D32" w:rsidP="00AB5BF4">
            <w:pPr>
              <w:spacing w:after="0" w:line="240" w:lineRule="auto"/>
              <w:rPr>
                <w:rFonts w:ascii="Times New Roman" w:eastAsia="Times New Roman" w:hAnsi="Times New Roman" w:cs="Times New Roman"/>
                <w:sz w:val="24"/>
                <w:szCs w:val="24"/>
                <w:lang w:eastAsia="en-GB"/>
              </w:rPr>
            </w:pPr>
            <w:r w:rsidRPr="00A95581">
              <w:rPr>
                <w:rFonts w:ascii="Times New Roman" w:eastAsia="Times New Roman" w:hAnsi="Times New Roman" w:cs="Times New Roman"/>
                <w:sz w:val="24"/>
                <w:szCs w:val="24"/>
                <w:lang w:eastAsia="en-GB"/>
              </w:rPr>
              <w:t>0.379</w:t>
            </w:r>
          </w:p>
        </w:tc>
        <w:tc>
          <w:tcPr>
            <w:tcW w:w="840" w:type="dxa"/>
            <w:tcBorders>
              <w:top w:val="nil"/>
              <w:left w:val="nil"/>
              <w:bottom w:val="nil"/>
              <w:right w:val="nil"/>
            </w:tcBorders>
            <w:shd w:val="clear" w:color="auto" w:fill="auto"/>
            <w:noWrap/>
            <w:vAlign w:val="bottom"/>
            <w:hideMark/>
          </w:tcPr>
          <w:p w14:paraId="542B99A0" w14:textId="77777777" w:rsidR="00744D32" w:rsidRPr="00A95581" w:rsidRDefault="00744D32" w:rsidP="00AB5BF4">
            <w:pPr>
              <w:spacing w:after="0" w:line="240" w:lineRule="auto"/>
              <w:rPr>
                <w:rFonts w:ascii="Times New Roman" w:eastAsia="Times New Roman" w:hAnsi="Times New Roman" w:cs="Times New Roman"/>
                <w:sz w:val="24"/>
                <w:szCs w:val="24"/>
                <w:lang w:eastAsia="en-GB"/>
              </w:rPr>
            </w:pPr>
            <w:r w:rsidRPr="00A95581">
              <w:rPr>
                <w:rFonts w:ascii="Times New Roman" w:eastAsia="Times New Roman" w:hAnsi="Times New Roman" w:cs="Times New Roman"/>
                <w:sz w:val="24"/>
                <w:szCs w:val="24"/>
                <w:lang w:eastAsia="en-GB"/>
              </w:rPr>
              <w:t>-9.642</w:t>
            </w:r>
          </w:p>
        </w:tc>
        <w:tc>
          <w:tcPr>
            <w:tcW w:w="996" w:type="dxa"/>
            <w:tcBorders>
              <w:top w:val="nil"/>
              <w:left w:val="nil"/>
              <w:bottom w:val="nil"/>
              <w:right w:val="nil"/>
            </w:tcBorders>
            <w:shd w:val="clear" w:color="auto" w:fill="auto"/>
            <w:noWrap/>
            <w:vAlign w:val="bottom"/>
            <w:hideMark/>
          </w:tcPr>
          <w:p w14:paraId="27B15EB3" w14:textId="77777777" w:rsidR="00744D32" w:rsidRPr="00A95581" w:rsidRDefault="00744D32" w:rsidP="00AB5BF4">
            <w:pPr>
              <w:spacing w:after="0" w:line="240" w:lineRule="auto"/>
              <w:rPr>
                <w:rFonts w:ascii="Times New Roman" w:eastAsia="Times New Roman" w:hAnsi="Times New Roman" w:cs="Times New Roman"/>
                <w:sz w:val="24"/>
                <w:szCs w:val="24"/>
                <w:lang w:eastAsia="en-GB"/>
              </w:rPr>
            </w:pPr>
            <w:r w:rsidRPr="00A95581">
              <w:rPr>
                <w:rFonts w:ascii="Times New Roman" w:eastAsia="Times New Roman" w:hAnsi="Times New Roman" w:cs="Times New Roman"/>
                <w:sz w:val="24"/>
                <w:szCs w:val="24"/>
                <w:lang w:eastAsia="en-GB"/>
              </w:rPr>
              <w:t>0.014</w:t>
            </w:r>
          </w:p>
        </w:tc>
        <w:tc>
          <w:tcPr>
            <w:tcW w:w="996" w:type="dxa"/>
            <w:tcBorders>
              <w:top w:val="nil"/>
              <w:left w:val="nil"/>
              <w:bottom w:val="nil"/>
              <w:right w:val="nil"/>
            </w:tcBorders>
            <w:shd w:val="clear" w:color="auto" w:fill="auto"/>
            <w:noWrap/>
            <w:vAlign w:val="bottom"/>
            <w:hideMark/>
          </w:tcPr>
          <w:p w14:paraId="5A8ACF1E" w14:textId="77777777" w:rsidR="00744D32" w:rsidRPr="00A95581" w:rsidRDefault="00744D32" w:rsidP="00AB5BF4">
            <w:pPr>
              <w:spacing w:after="0" w:line="240" w:lineRule="auto"/>
              <w:rPr>
                <w:rFonts w:ascii="Times New Roman" w:eastAsia="Times New Roman" w:hAnsi="Times New Roman" w:cs="Times New Roman"/>
                <w:sz w:val="24"/>
                <w:szCs w:val="24"/>
                <w:lang w:eastAsia="en-GB"/>
              </w:rPr>
            </w:pPr>
            <w:r w:rsidRPr="00A95581">
              <w:rPr>
                <w:rFonts w:ascii="Times New Roman" w:eastAsia="Times New Roman" w:hAnsi="Times New Roman" w:cs="Times New Roman"/>
                <w:sz w:val="24"/>
                <w:szCs w:val="24"/>
                <w:lang w:eastAsia="en-GB"/>
              </w:rPr>
              <w:t>0.024</w:t>
            </w:r>
          </w:p>
        </w:tc>
        <w:tc>
          <w:tcPr>
            <w:tcW w:w="996" w:type="dxa"/>
            <w:tcBorders>
              <w:top w:val="nil"/>
              <w:left w:val="nil"/>
              <w:bottom w:val="nil"/>
              <w:right w:val="nil"/>
            </w:tcBorders>
            <w:shd w:val="clear" w:color="auto" w:fill="auto"/>
            <w:noWrap/>
            <w:vAlign w:val="bottom"/>
            <w:hideMark/>
          </w:tcPr>
          <w:p w14:paraId="1A38A6CA" w14:textId="77777777" w:rsidR="00744D32" w:rsidRPr="00A95581" w:rsidRDefault="00744D32" w:rsidP="00AB5BF4">
            <w:pPr>
              <w:spacing w:after="0" w:line="240" w:lineRule="auto"/>
              <w:rPr>
                <w:rFonts w:ascii="Times New Roman" w:eastAsia="Times New Roman" w:hAnsi="Times New Roman" w:cs="Times New Roman"/>
                <w:sz w:val="24"/>
                <w:szCs w:val="24"/>
                <w:lang w:eastAsia="en-GB"/>
              </w:rPr>
            </w:pPr>
            <w:r w:rsidRPr="00A95581">
              <w:rPr>
                <w:rFonts w:ascii="Times New Roman" w:eastAsia="Times New Roman" w:hAnsi="Times New Roman" w:cs="Times New Roman"/>
                <w:sz w:val="24"/>
                <w:szCs w:val="24"/>
                <w:lang w:eastAsia="en-GB"/>
              </w:rPr>
              <w:t>0.042</w:t>
            </w:r>
          </w:p>
        </w:tc>
        <w:tc>
          <w:tcPr>
            <w:tcW w:w="996" w:type="dxa"/>
            <w:tcBorders>
              <w:top w:val="nil"/>
              <w:left w:val="nil"/>
              <w:bottom w:val="nil"/>
              <w:right w:val="nil"/>
            </w:tcBorders>
            <w:shd w:val="clear" w:color="auto" w:fill="auto"/>
            <w:noWrap/>
            <w:vAlign w:val="bottom"/>
            <w:hideMark/>
          </w:tcPr>
          <w:p w14:paraId="0A6354A6" w14:textId="77777777" w:rsidR="00744D32" w:rsidRPr="00A95581" w:rsidRDefault="00744D32" w:rsidP="00AB5BF4">
            <w:pPr>
              <w:spacing w:after="0" w:line="240" w:lineRule="auto"/>
              <w:rPr>
                <w:rFonts w:ascii="Times New Roman" w:eastAsia="Times New Roman" w:hAnsi="Times New Roman" w:cs="Times New Roman"/>
                <w:sz w:val="24"/>
                <w:szCs w:val="24"/>
                <w:lang w:eastAsia="en-GB"/>
              </w:rPr>
            </w:pPr>
            <w:r w:rsidRPr="00A95581">
              <w:rPr>
                <w:rFonts w:ascii="Times New Roman" w:eastAsia="Times New Roman" w:hAnsi="Times New Roman" w:cs="Times New Roman"/>
                <w:sz w:val="24"/>
                <w:szCs w:val="24"/>
                <w:lang w:eastAsia="en-GB"/>
              </w:rPr>
              <w:t>9.182</w:t>
            </w:r>
          </w:p>
        </w:tc>
      </w:tr>
      <w:tr w:rsidR="00A95581" w:rsidRPr="00A95581" w14:paraId="4E14A8FD" w14:textId="77777777" w:rsidTr="00CA1230">
        <w:trPr>
          <w:trHeight w:val="310"/>
        </w:trPr>
        <w:tc>
          <w:tcPr>
            <w:tcW w:w="2580" w:type="dxa"/>
            <w:tcBorders>
              <w:top w:val="nil"/>
              <w:left w:val="nil"/>
              <w:bottom w:val="nil"/>
              <w:right w:val="nil"/>
            </w:tcBorders>
            <w:shd w:val="clear" w:color="auto" w:fill="auto"/>
            <w:noWrap/>
            <w:vAlign w:val="bottom"/>
            <w:hideMark/>
          </w:tcPr>
          <w:p w14:paraId="35D7B77E" w14:textId="77777777" w:rsidR="00744D32" w:rsidRPr="00A95581" w:rsidRDefault="00744D32" w:rsidP="00AB5BF4">
            <w:pPr>
              <w:spacing w:after="0" w:line="240" w:lineRule="auto"/>
              <w:rPr>
                <w:rFonts w:ascii="Times New Roman" w:eastAsia="Times New Roman" w:hAnsi="Times New Roman" w:cs="Times New Roman"/>
                <w:sz w:val="24"/>
                <w:szCs w:val="24"/>
                <w:lang w:eastAsia="en-GB"/>
              </w:rPr>
            </w:pPr>
            <w:r w:rsidRPr="00A95581">
              <w:rPr>
                <w:rFonts w:ascii="Times New Roman" w:eastAsia="Times New Roman" w:hAnsi="Times New Roman" w:cs="Times New Roman"/>
                <w:sz w:val="24"/>
                <w:szCs w:val="24"/>
                <w:lang w:eastAsia="en-GB"/>
              </w:rPr>
              <w:t>DPS</w:t>
            </w:r>
          </w:p>
        </w:tc>
        <w:tc>
          <w:tcPr>
            <w:tcW w:w="840" w:type="dxa"/>
            <w:tcBorders>
              <w:top w:val="nil"/>
              <w:left w:val="nil"/>
              <w:bottom w:val="nil"/>
              <w:right w:val="nil"/>
            </w:tcBorders>
            <w:shd w:val="clear" w:color="auto" w:fill="auto"/>
            <w:noWrap/>
            <w:vAlign w:val="bottom"/>
            <w:hideMark/>
          </w:tcPr>
          <w:p w14:paraId="2FA72335" w14:textId="3DB0C6B2" w:rsidR="00744D32" w:rsidRPr="00A95581" w:rsidRDefault="00744D32" w:rsidP="00AB5BF4">
            <w:pPr>
              <w:spacing w:after="0" w:line="240" w:lineRule="auto"/>
              <w:rPr>
                <w:rFonts w:ascii="Times New Roman" w:eastAsia="Times New Roman" w:hAnsi="Times New Roman" w:cs="Times New Roman"/>
                <w:sz w:val="24"/>
                <w:szCs w:val="24"/>
                <w:lang w:eastAsia="en-GB"/>
              </w:rPr>
            </w:pPr>
            <w:r w:rsidRPr="00A95581">
              <w:rPr>
                <w:rFonts w:ascii="Times New Roman" w:eastAsia="Times New Roman" w:hAnsi="Times New Roman" w:cs="Times New Roman"/>
                <w:sz w:val="24"/>
                <w:szCs w:val="24"/>
                <w:lang w:eastAsia="en-GB"/>
              </w:rPr>
              <w:t>2,</w:t>
            </w:r>
            <w:r w:rsidR="00691956" w:rsidRPr="00A95581">
              <w:rPr>
                <w:rFonts w:ascii="Times New Roman" w:eastAsia="Times New Roman" w:hAnsi="Times New Roman" w:cs="Times New Roman"/>
                <w:sz w:val="24"/>
                <w:szCs w:val="24"/>
                <w:lang w:eastAsia="en-GB"/>
              </w:rPr>
              <w:t>223</w:t>
            </w:r>
          </w:p>
        </w:tc>
        <w:tc>
          <w:tcPr>
            <w:tcW w:w="876" w:type="dxa"/>
            <w:tcBorders>
              <w:top w:val="nil"/>
              <w:left w:val="nil"/>
              <w:bottom w:val="nil"/>
              <w:right w:val="nil"/>
            </w:tcBorders>
            <w:shd w:val="clear" w:color="auto" w:fill="auto"/>
            <w:noWrap/>
            <w:vAlign w:val="bottom"/>
            <w:hideMark/>
          </w:tcPr>
          <w:p w14:paraId="39FE7834" w14:textId="77777777" w:rsidR="00744D32" w:rsidRPr="00A95581" w:rsidRDefault="00744D32" w:rsidP="00AB5BF4">
            <w:pPr>
              <w:spacing w:after="0" w:line="240" w:lineRule="auto"/>
              <w:rPr>
                <w:rFonts w:ascii="Times New Roman" w:eastAsia="Times New Roman" w:hAnsi="Times New Roman" w:cs="Times New Roman"/>
                <w:sz w:val="24"/>
                <w:szCs w:val="24"/>
                <w:lang w:eastAsia="en-GB"/>
              </w:rPr>
            </w:pPr>
            <w:r w:rsidRPr="00A95581">
              <w:rPr>
                <w:rFonts w:ascii="Times New Roman" w:eastAsia="Times New Roman" w:hAnsi="Times New Roman" w:cs="Times New Roman"/>
                <w:sz w:val="24"/>
                <w:szCs w:val="24"/>
                <w:lang w:eastAsia="en-GB"/>
              </w:rPr>
              <w:t>0.002</w:t>
            </w:r>
          </w:p>
        </w:tc>
        <w:tc>
          <w:tcPr>
            <w:tcW w:w="996" w:type="dxa"/>
            <w:tcBorders>
              <w:top w:val="nil"/>
              <w:left w:val="nil"/>
              <w:bottom w:val="nil"/>
              <w:right w:val="nil"/>
            </w:tcBorders>
            <w:shd w:val="clear" w:color="auto" w:fill="auto"/>
            <w:noWrap/>
            <w:vAlign w:val="bottom"/>
            <w:hideMark/>
          </w:tcPr>
          <w:p w14:paraId="72563575" w14:textId="77777777" w:rsidR="00744D32" w:rsidRPr="00A95581" w:rsidRDefault="00744D32" w:rsidP="00AB5BF4">
            <w:pPr>
              <w:spacing w:after="0" w:line="240" w:lineRule="auto"/>
              <w:rPr>
                <w:rFonts w:ascii="Times New Roman" w:eastAsia="Times New Roman" w:hAnsi="Times New Roman" w:cs="Times New Roman"/>
                <w:sz w:val="24"/>
                <w:szCs w:val="24"/>
                <w:lang w:eastAsia="en-GB"/>
              </w:rPr>
            </w:pPr>
            <w:r w:rsidRPr="00A95581">
              <w:rPr>
                <w:rFonts w:ascii="Times New Roman" w:eastAsia="Times New Roman" w:hAnsi="Times New Roman" w:cs="Times New Roman"/>
                <w:sz w:val="24"/>
                <w:szCs w:val="24"/>
                <w:lang w:eastAsia="en-GB"/>
              </w:rPr>
              <w:t>0.003</w:t>
            </w:r>
          </w:p>
        </w:tc>
        <w:tc>
          <w:tcPr>
            <w:tcW w:w="840" w:type="dxa"/>
            <w:tcBorders>
              <w:top w:val="nil"/>
              <w:left w:val="nil"/>
              <w:bottom w:val="nil"/>
              <w:right w:val="nil"/>
            </w:tcBorders>
            <w:shd w:val="clear" w:color="auto" w:fill="auto"/>
            <w:noWrap/>
            <w:vAlign w:val="bottom"/>
            <w:hideMark/>
          </w:tcPr>
          <w:p w14:paraId="704DD026" w14:textId="77777777" w:rsidR="00744D32" w:rsidRPr="00A95581" w:rsidRDefault="00744D32" w:rsidP="00AB5BF4">
            <w:pPr>
              <w:spacing w:after="0" w:line="240" w:lineRule="auto"/>
              <w:rPr>
                <w:rFonts w:ascii="Times New Roman" w:eastAsia="Times New Roman" w:hAnsi="Times New Roman" w:cs="Times New Roman"/>
                <w:sz w:val="24"/>
                <w:szCs w:val="24"/>
                <w:lang w:eastAsia="en-GB"/>
              </w:rPr>
            </w:pPr>
            <w:r w:rsidRPr="00A95581">
              <w:rPr>
                <w:rFonts w:ascii="Times New Roman" w:eastAsia="Times New Roman" w:hAnsi="Times New Roman" w:cs="Times New Roman"/>
                <w:sz w:val="24"/>
                <w:szCs w:val="24"/>
                <w:lang w:eastAsia="en-GB"/>
              </w:rPr>
              <w:t>0.000</w:t>
            </w:r>
          </w:p>
        </w:tc>
        <w:tc>
          <w:tcPr>
            <w:tcW w:w="996" w:type="dxa"/>
            <w:tcBorders>
              <w:top w:val="nil"/>
              <w:left w:val="nil"/>
              <w:bottom w:val="nil"/>
              <w:right w:val="nil"/>
            </w:tcBorders>
            <w:shd w:val="clear" w:color="auto" w:fill="auto"/>
            <w:noWrap/>
            <w:vAlign w:val="bottom"/>
            <w:hideMark/>
          </w:tcPr>
          <w:p w14:paraId="74372B60" w14:textId="77777777" w:rsidR="00744D32" w:rsidRPr="00A95581" w:rsidRDefault="00744D32" w:rsidP="00AB5BF4">
            <w:pPr>
              <w:spacing w:after="0" w:line="240" w:lineRule="auto"/>
              <w:rPr>
                <w:rFonts w:ascii="Times New Roman" w:eastAsia="Times New Roman" w:hAnsi="Times New Roman" w:cs="Times New Roman"/>
                <w:sz w:val="24"/>
                <w:szCs w:val="24"/>
                <w:lang w:eastAsia="en-GB"/>
              </w:rPr>
            </w:pPr>
            <w:r w:rsidRPr="00A95581">
              <w:rPr>
                <w:rFonts w:ascii="Times New Roman" w:eastAsia="Times New Roman" w:hAnsi="Times New Roman" w:cs="Times New Roman"/>
                <w:sz w:val="24"/>
                <w:szCs w:val="24"/>
                <w:lang w:eastAsia="en-GB"/>
              </w:rPr>
              <w:t>0.000</w:t>
            </w:r>
          </w:p>
        </w:tc>
        <w:tc>
          <w:tcPr>
            <w:tcW w:w="996" w:type="dxa"/>
            <w:tcBorders>
              <w:top w:val="nil"/>
              <w:left w:val="nil"/>
              <w:bottom w:val="nil"/>
              <w:right w:val="nil"/>
            </w:tcBorders>
            <w:shd w:val="clear" w:color="auto" w:fill="auto"/>
            <w:noWrap/>
            <w:vAlign w:val="bottom"/>
            <w:hideMark/>
          </w:tcPr>
          <w:p w14:paraId="0387FF89" w14:textId="77777777" w:rsidR="00744D32" w:rsidRPr="00A95581" w:rsidRDefault="00744D32" w:rsidP="00AB5BF4">
            <w:pPr>
              <w:spacing w:after="0" w:line="240" w:lineRule="auto"/>
              <w:rPr>
                <w:rFonts w:ascii="Times New Roman" w:eastAsia="Times New Roman" w:hAnsi="Times New Roman" w:cs="Times New Roman"/>
                <w:sz w:val="24"/>
                <w:szCs w:val="24"/>
                <w:lang w:eastAsia="en-GB"/>
              </w:rPr>
            </w:pPr>
            <w:r w:rsidRPr="00A95581">
              <w:rPr>
                <w:rFonts w:ascii="Times New Roman" w:eastAsia="Times New Roman" w:hAnsi="Times New Roman" w:cs="Times New Roman"/>
                <w:sz w:val="24"/>
                <w:szCs w:val="24"/>
                <w:lang w:eastAsia="en-GB"/>
              </w:rPr>
              <w:t>0.001</w:t>
            </w:r>
          </w:p>
        </w:tc>
        <w:tc>
          <w:tcPr>
            <w:tcW w:w="996" w:type="dxa"/>
            <w:tcBorders>
              <w:top w:val="nil"/>
              <w:left w:val="nil"/>
              <w:bottom w:val="nil"/>
              <w:right w:val="nil"/>
            </w:tcBorders>
            <w:shd w:val="clear" w:color="auto" w:fill="auto"/>
            <w:noWrap/>
            <w:vAlign w:val="bottom"/>
            <w:hideMark/>
          </w:tcPr>
          <w:p w14:paraId="1362CF6A" w14:textId="77777777" w:rsidR="00744D32" w:rsidRPr="00A95581" w:rsidRDefault="00744D32" w:rsidP="00AB5BF4">
            <w:pPr>
              <w:spacing w:after="0" w:line="240" w:lineRule="auto"/>
              <w:rPr>
                <w:rFonts w:ascii="Times New Roman" w:eastAsia="Times New Roman" w:hAnsi="Times New Roman" w:cs="Times New Roman"/>
                <w:sz w:val="24"/>
                <w:szCs w:val="24"/>
                <w:lang w:eastAsia="en-GB"/>
              </w:rPr>
            </w:pPr>
            <w:r w:rsidRPr="00A95581">
              <w:rPr>
                <w:rFonts w:ascii="Times New Roman" w:eastAsia="Times New Roman" w:hAnsi="Times New Roman" w:cs="Times New Roman"/>
                <w:sz w:val="24"/>
                <w:szCs w:val="24"/>
                <w:lang w:eastAsia="en-GB"/>
              </w:rPr>
              <w:t>0.003</w:t>
            </w:r>
          </w:p>
        </w:tc>
        <w:tc>
          <w:tcPr>
            <w:tcW w:w="996" w:type="dxa"/>
            <w:tcBorders>
              <w:top w:val="nil"/>
              <w:left w:val="nil"/>
              <w:bottom w:val="nil"/>
              <w:right w:val="nil"/>
            </w:tcBorders>
            <w:shd w:val="clear" w:color="auto" w:fill="auto"/>
            <w:noWrap/>
            <w:vAlign w:val="bottom"/>
            <w:hideMark/>
          </w:tcPr>
          <w:p w14:paraId="50BBC22A" w14:textId="77777777" w:rsidR="00744D32" w:rsidRPr="00A95581" w:rsidRDefault="00744D32" w:rsidP="00AB5BF4">
            <w:pPr>
              <w:spacing w:after="0" w:line="240" w:lineRule="auto"/>
              <w:rPr>
                <w:rFonts w:ascii="Times New Roman" w:eastAsia="Times New Roman" w:hAnsi="Times New Roman" w:cs="Times New Roman"/>
                <w:sz w:val="24"/>
                <w:szCs w:val="24"/>
                <w:lang w:eastAsia="en-GB"/>
              </w:rPr>
            </w:pPr>
            <w:r w:rsidRPr="00A95581">
              <w:rPr>
                <w:rFonts w:ascii="Times New Roman" w:eastAsia="Times New Roman" w:hAnsi="Times New Roman" w:cs="Times New Roman"/>
                <w:sz w:val="24"/>
                <w:szCs w:val="24"/>
                <w:lang w:eastAsia="en-GB"/>
              </w:rPr>
              <w:t>0.031</w:t>
            </w:r>
          </w:p>
        </w:tc>
      </w:tr>
      <w:tr w:rsidR="00A95581" w:rsidRPr="00A95581" w14:paraId="4AD56ECF" w14:textId="77777777" w:rsidTr="00CA1230">
        <w:trPr>
          <w:trHeight w:val="310"/>
        </w:trPr>
        <w:tc>
          <w:tcPr>
            <w:tcW w:w="2580" w:type="dxa"/>
            <w:tcBorders>
              <w:top w:val="nil"/>
              <w:left w:val="nil"/>
              <w:bottom w:val="nil"/>
              <w:right w:val="nil"/>
            </w:tcBorders>
            <w:shd w:val="clear" w:color="auto" w:fill="auto"/>
            <w:noWrap/>
            <w:vAlign w:val="bottom"/>
            <w:hideMark/>
          </w:tcPr>
          <w:p w14:paraId="09A3C2B0" w14:textId="77777777" w:rsidR="00744D32" w:rsidRPr="00A95581" w:rsidRDefault="00744D32" w:rsidP="00AB5BF4">
            <w:pPr>
              <w:spacing w:after="0" w:line="240" w:lineRule="auto"/>
              <w:rPr>
                <w:rFonts w:ascii="Times New Roman" w:eastAsia="Times New Roman" w:hAnsi="Times New Roman" w:cs="Times New Roman"/>
                <w:sz w:val="24"/>
                <w:szCs w:val="24"/>
                <w:lang w:eastAsia="en-GB"/>
              </w:rPr>
            </w:pPr>
            <w:r w:rsidRPr="00A95581">
              <w:rPr>
                <w:rFonts w:ascii="Times New Roman" w:eastAsia="Times New Roman" w:hAnsi="Times New Roman" w:cs="Times New Roman"/>
                <w:sz w:val="24"/>
                <w:szCs w:val="24"/>
                <w:lang w:eastAsia="en-GB"/>
              </w:rPr>
              <w:t>Sales Growth</w:t>
            </w:r>
          </w:p>
        </w:tc>
        <w:tc>
          <w:tcPr>
            <w:tcW w:w="840" w:type="dxa"/>
            <w:tcBorders>
              <w:top w:val="nil"/>
              <w:left w:val="nil"/>
              <w:bottom w:val="nil"/>
              <w:right w:val="nil"/>
            </w:tcBorders>
            <w:shd w:val="clear" w:color="auto" w:fill="auto"/>
            <w:noWrap/>
            <w:vAlign w:val="bottom"/>
            <w:hideMark/>
          </w:tcPr>
          <w:p w14:paraId="6A708611" w14:textId="38CADA13" w:rsidR="00744D32" w:rsidRPr="00A95581" w:rsidRDefault="00744D32" w:rsidP="00AB5BF4">
            <w:pPr>
              <w:spacing w:after="0" w:line="240" w:lineRule="auto"/>
              <w:rPr>
                <w:rFonts w:ascii="Times New Roman" w:eastAsia="Times New Roman" w:hAnsi="Times New Roman" w:cs="Times New Roman"/>
                <w:sz w:val="24"/>
                <w:szCs w:val="24"/>
                <w:lang w:eastAsia="en-GB"/>
              </w:rPr>
            </w:pPr>
            <w:r w:rsidRPr="00A95581">
              <w:rPr>
                <w:rFonts w:ascii="Times New Roman" w:eastAsia="Times New Roman" w:hAnsi="Times New Roman" w:cs="Times New Roman"/>
                <w:sz w:val="24"/>
                <w:szCs w:val="24"/>
                <w:lang w:eastAsia="en-GB"/>
              </w:rPr>
              <w:t>2,</w:t>
            </w:r>
            <w:r w:rsidR="00691956" w:rsidRPr="00A95581">
              <w:rPr>
                <w:rFonts w:ascii="Times New Roman" w:eastAsia="Times New Roman" w:hAnsi="Times New Roman" w:cs="Times New Roman"/>
                <w:sz w:val="24"/>
                <w:szCs w:val="24"/>
                <w:lang w:eastAsia="en-GB"/>
              </w:rPr>
              <w:t>223</w:t>
            </w:r>
          </w:p>
        </w:tc>
        <w:tc>
          <w:tcPr>
            <w:tcW w:w="876" w:type="dxa"/>
            <w:tcBorders>
              <w:top w:val="nil"/>
              <w:left w:val="nil"/>
              <w:bottom w:val="nil"/>
              <w:right w:val="nil"/>
            </w:tcBorders>
            <w:shd w:val="clear" w:color="auto" w:fill="auto"/>
            <w:noWrap/>
            <w:vAlign w:val="bottom"/>
            <w:hideMark/>
          </w:tcPr>
          <w:p w14:paraId="79D439DA" w14:textId="77777777" w:rsidR="00744D32" w:rsidRPr="00A95581" w:rsidRDefault="00744D32" w:rsidP="00AB5BF4">
            <w:pPr>
              <w:spacing w:after="0" w:line="240" w:lineRule="auto"/>
              <w:rPr>
                <w:rFonts w:ascii="Times New Roman" w:eastAsia="Times New Roman" w:hAnsi="Times New Roman" w:cs="Times New Roman"/>
                <w:sz w:val="24"/>
                <w:szCs w:val="24"/>
                <w:lang w:eastAsia="en-GB"/>
              </w:rPr>
            </w:pPr>
            <w:r w:rsidRPr="00A95581">
              <w:rPr>
                <w:rFonts w:ascii="Times New Roman" w:eastAsia="Times New Roman" w:hAnsi="Times New Roman" w:cs="Times New Roman"/>
                <w:sz w:val="24"/>
                <w:szCs w:val="24"/>
                <w:lang w:eastAsia="en-GB"/>
              </w:rPr>
              <w:t>0.085</w:t>
            </w:r>
          </w:p>
        </w:tc>
        <w:tc>
          <w:tcPr>
            <w:tcW w:w="996" w:type="dxa"/>
            <w:tcBorders>
              <w:top w:val="nil"/>
              <w:left w:val="nil"/>
              <w:bottom w:val="nil"/>
              <w:right w:val="nil"/>
            </w:tcBorders>
            <w:shd w:val="clear" w:color="auto" w:fill="auto"/>
            <w:noWrap/>
            <w:vAlign w:val="bottom"/>
            <w:hideMark/>
          </w:tcPr>
          <w:p w14:paraId="5DBC4DD0" w14:textId="77777777" w:rsidR="00744D32" w:rsidRPr="00A95581" w:rsidRDefault="00744D32" w:rsidP="00AB5BF4">
            <w:pPr>
              <w:spacing w:after="0" w:line="240" w:lineRule="auto"/>
              <w:rPr>
                <w:rFonts w:ascii="Times New Roman" w:eastAsia="Times New Roman" w:hAnsi="Times New Roman" w:cs="Times New Roman"/>
                <w:sz w:val="24"/>
                <w:szCs w:val="24"/>
                <w:lang w:eastAsia="en-GB"/>
              </w:rPr>
            </w:pPr>
            <w:r w:rsidRPr="00A95581">
              <w:rPr>
                <w:rFonts w:ascii="Times New Roman" w:eastAsia="Times New Roman" w:hAnsi="Times New Roman" w:cs="Times New Roman"/>
                <w:sz w:val="24"/>
                <w:szCs w:val="24"/>
                <w:lang w:eastAsia="en-GB"/>
              </w:rPr>
              <w:t>0.277</w:t>
            </w:r>
          </w:p>
        </w:tc>
        <w:tc>
          <w:tcPr>
            <w:tcW w:w="840" w:type="dxa"/>
            <w:tcBorders>
              <w:top w:val="nil"/>
              <w:left w:val="nil"/>
              <w:bottom w:val="nil"/>
              <w:right w:val="nil"/>
            </w:tcBorders>
            <w:shd w:val="clear" w:color="auto" w:fill="auto"/>
            <w:noWrap/>
            <w:vAlign w:val="bottom"/>
            <w:hideMark/>
          </w:tcPr>
          <w:p w14:paraId="1C021AE0" w14:textId="77777777" w:rsidR="00744D32" w:rsidRPr="00A95581" w:rsidRDefault="00744D32" w:rsidP="00AB5BF4">
            <w:pPr>
              <w:spacing w:after="0" w:line="240" w:lineRule="auto"/>
              <w:rPr>
                <w:rFonts w:ascii="Times New Roman" w:eastAsia="Times New Roman" w:hAnsi="Times New Roman" w:cs="Times New Roman"/>
                <w:sz w:val="24"/>
                <w:szCs w:val="24"/>
                <w:lang w:eastAsia="en-GB"/>
              </w:rPr>
            </w:pPr>
            <w:r w:rsidRPr="00A95581">
              <w:rPr>
                <w:rFonts w:ascii="Times New Roman" w:eastAsia="Times New Roman" w:hAnsi="Times New Roman" w:cs="Times New Roman"/>
                <w:sz w:val="24"/>
                <w:szCs w:val="24"/>
                <w:lang w:eastAsia="en-GB"/>
              </w:rPr>
              <w:t>-0.930</w:t>
            </w:r>
          </w:p>
        </w:tc>
        <w:tc>
          <w:tcPr>
            <w:tcW w:w="996" w:type="dxa"/>
            <w:tcBorders>
              <w:top w:val="nil"/>
              <w:left w:val="nil"/>
              <w:bottom w:val="nil"/>
              <w:right w:val="nil"/>
            </w:tcBorders>
            <w:shd w:val="clear" w:color="auto" w:fill="auto"/>
            <w:noWrap/>
            <w:vAlign w:val="bottom"/>
            <w:hideMark/>
          </w:tcPr>
          <w:p w14:paraId="17CDD5F3" w14:textId="77777777" w:rsidR="00744D32" w:rsidRPr="00A95581" w:rsidRDefault="00744D32" w:rsidP="00AB5BF4">
            <w:pPr>
              <w:spacing w:after="0" w:line="240" w:lineRule="auto"/>
              <w:rPr>
                <w:rFonts w:ascii="Times New Roman" w:eastAsia="Times New Roman" w:hAnsi="Times New Roman" w:cs="Times New Roman"/>
                <w:sz w:val="24"/>
                <w:szCs w:val="24"/>
                <w:lang w:eastAsia="en-GB"/>
              </w:rPr>
            </w:pPr>
            <w:r w:rsidRPr="00A95581">
              <w:rPr>
                <w:rFonts w:ascii="Times New Roman" w:eastAsia="Times New Roman" w:hAnsi="Times New Roman" w:cs="Times New Roman"/>
                <w:sz w:val="24"/>
                <w:szCs w:val="24"/>
                <w:lang w:eastAsia="en-GB"/>
              </w:rPr>
              <w:t>-0.006</w:t>
            </w:r>
          </w:p>
        </w:tc>
        <w:tc>
          <w:tcPr>
            <w:tcW w:w="996" w:type="dxa"/>
            <w:tcBorders>
              <w:top w:val="nil"/>
              <w:left w:val="nil"/>
              <w:bottom w:val="nil"/>
              <w:right w:val="nil"/>
            </w:tcBorders>
            <w:shd w:val="clear" w:color="auto" w:fill="auto"/>
            <w:noWrap/>
            <w:vAlign w:val="bottom"/>
            <w:hideMark/>
          </w:tcPr>
          <w:p w14:paraId="4E958532" w14:textId="77777777" w:rsidR="00744D32" w:rsidRPr="00A95581" w:rsidRDefault="00744D32" w:rsidP="00AB5BF4">
            <w:pPr>
              <w:spacing w:after="0" w:line="240" w:lineRule="auto"/>
              <w:rPr>
                <w:rFonts w:ascii="Times New Roman" w:eastAsia="Times New Roman" w:hAnsi="Times New Roman" w:cs="Times New Roman"/>
                <w:sz w:val="24"/>
                <w:szCs w:val="24"/>
                <w:lang w:eastAsia="en-GB"/>
              </w:rPr>
            </w:pPr>
            <w:r w:rsidRPr="00A95581">
              <w:rPr>
                <w:rFonts w:ascii="Times New Roman" w:eastAsia="Times New Roman" w:hAnsi="Times New Roman" w:cs="Times New Roman"/>
                <w:sz w:val="24"/>
                <w:szCs w:val="24"/>
                <w:lang w:eastAsia="en-GB"/>
              </w:rPr>
              <w:t>0.054</w:t>
            </w:r>
          </w:p>
        </w:tc>
        <w:tc>
          <w:tcPr>
            <w:tcW w:w="996" w:type="dxa"/>
            <w:tcBorders>
              <w:top w:val="nil"/>
              <w:left w:val="nil"/>
              <w:bottom w:val="nil"/>
              <w:right w:val="nil"/>
            </w:tcBorders>
            <w:shd w:val="clear" w:color="auto" w:fill="auto"/>
            <w:noWrap/>
            <w:vAlign w:val="bottom"/>
            <w:hideMark/>
          </w:tcPr>
          <w:p w14:paraId="5923B8A9" w14:textId="77777777" w:rsidR="00744D32" w:rsidRPr="00A95581" w:rsidRDefault="00744D32" w:rsidP="00AB5BF4">
            <w:pPr>
              <w:spacing w:after="0" w:line="240" w:lineRule="auto"/>
              <w:rPr>
                <w:rFonts w:ascii="Times New Roman" w:eastAsia="Times New Roman" w:hAnsi="Times New Roman" w:cs="Times New Roman"/>
                <w:sz w:val="24"/>
                <w:szCs w:val="24"/>
                <w:lang w:eastAsia="en-GB"/>
              </w:rPr>
            </w:pPr>
            <w:r w:rsidRPr="00A95581">
              <w:rPr>
                <w:rFonts w:ascii="Times New Roman" w:eastAsia="Times New Roman" w:hAnsi="Times New Roman" w:cs="Times New Roman"/>
                <w:sz w:val="24"/>
                <w:szCs w:val="24"/>
                <w:lang w:eastAsia="en-GB"/>
              </w:rPr>
              <w:t>0.135</w:t>
            </w:r>
          </w:p>
        </w:tc>
        <w:tc>
          <w:tcPr>
            <w:tcW w:w="996" w:type="dxa"/>
            <w:tcBorders>
              <w:top w:val="nil"/>
              <w:left w:val="nil"/>
              <w:bottom w:val="nil"/>
              <w:right w:val="nil"/>
            </w:tcBorders>
            <w:shd w:val="clear" w:color="auto" w:fill="auto"/>
            <w:noWrap/>
            <w:vAlign w:val="bottom"/>
            <w:hideMark/>
          </w:tcPr>
          <w:p w14:paraId="4A702201" w14:textId="77777777" w:rsidR="00744D32" w:rsidRPr="00A95581" w:rsidRDefault="00744D32" w:rsidP="00AB5BF4">
            <w:pPr>
              <w:spacing w:after="0" w:line="240" w:lineRule="auto"/>
              <w:rPr>
                <w:rFonts w:ascii="Times New Roman" w:eastAsia="Times New Roman" w:hAnsi="Times New Roman" w:cs="Times New Roman"/>
                <w:sz w:val="24"/>
                <w:szCs w:val="24"/>
                <w:lang w:eastAsia="en-GB"/>
              </w:rPr>
            </w:pPr>
            <w:r w:rsidRPr="00A95581">
              <w:rPr>
                <w:rFonts w:ascii="Times New Roman" w:eastAsia="Times New Roman" w:hAnsi="Times New Roman" w:cs="Times New Roman"/>
                <w:sz w:val="24"/>
                <w:szCs w:val="24"/>
                <w:lang w:eastAsia="en-GB"/>
              </w:rPr>
              <w:t>8.171</w:t>
            </w:r>
          </w:p>
        </w:tc>
      </w:tr>
      <w:tr w:rsidR="00A95581" w:rsidRPr="00A95581" w14:paraId="706E1A38" w14:textId="77777777" w:rsidTr="00CA1230">
        <w:trPr>
          <w:trHeight w:val="310"/>
        </w:trPr>
        <w:tc>
          <w:tcPr>
            <w:tcW w:w="2580" w:type="dxa"/>
            <w:tcBorders>
              <w:top w:val="nil"/>
              <w:left w:val="nil"/>
              <w:bottom w:val="nil"/>
              <w:right w:val="nil"/>
            </w:tcBorders>
            <w:shd w:val="clear" w:color="auto" w:fill="auto"/>
            <w:noWrap/>
            <w:vAlign w:val="bottom"/>
            <w:hideMark/>
          </w:tcPr>
          <w:p w14:paraId="7908CAFF" w14:textId="77777777" w:rsidR="00744D32" w:rsidRPr="00A95581" w:rsidRDefault="00744D32" w:rsidP="00AB5BF4">
            <w:pPr>
              <w:spacing w:after="0" w:line="240" w:lineRule="auto"/>
              <w:rPr>
                <w:rFonts w:ascii="Times New Roman" w:eastAsia="Times New Roman" w:hAnsi="Times New Roman" w:cs="Times New Roman"/>
                <w:sz w:val="24"/>
                <w:szCs w:val="24"/>
                <w:lang w:eastAsia="en-GB"/>
              </w:rPr>
            </w:pPr>
            <w:r w:rsidRPr="00A95581">
              <w:rPr>
                <w:rFonts w:ascii="Times New Roman" w:eastAsia="Times New Roman" w:hAnsi="Times New Roman" w:cs="Times New Roman"/>
                <w:sz w:val="24"/>
                <w:szCs w:val="24"/>
                <w:lang w:eastAsia="en-GB"/>
              </w:rPr>
              <w:t>Board diversity</w:t>
            </w:r>
          </w:p>
        </w:tc>
        <w:tc>
          <w:tcPr>
            <w:tcW w:w="840" w:type="dxa"/>
            <w:tcBorders>
              <w:top w:val="nil"/>
              <w:left w:val="nil"/>
              <w:bottom w:val="nil"/>
              <w:right w:val="nil"/>
            </w:tcBorders>
            <w:shd w:val="clear" w:color="auto" w:fill="auto"/>
            <w:noWrap/>
            <w:vAlign w:val="bottom"/>
            <w:hideMark/>
          </w:tcPr>
          <w:p w14:paraId="616083A2" w14:textId="6FEC8FE6" w:rsidR="00744D32" w:rsidRPr="00A95581" w:rsidRDefault="00744D32" w:rsidP="00AB5BF4">
            <w:pPr>
              <w:spacing w:after="0" w:line="240" w:lineRule="auto"/>
              <w:rPr>
                <w:rFonts w:ascii="Times New Roman" w:eastAsia="Times New Roman" w:hAnsi="Times New Roman" w:cs="Times New Roman"/>
                <w:sz w:val="24"/>
                <w:szCs w:val="24"/>
                <w:lang w:eastAsia="en-GB"/>
              </w:rPr>
            </w:pPr>
            <w:r w:rsidRPr="00A95581">
              <w:rPr>
                <w:rFonts w:ascii="Times New Roman" w:eastAsia="Times New Roman" w:hAnsi="Times New Roman" w:cs="Times New Roman"/>
                <w:sz w:val="24"/>
                <w:szCs w:val="24"/>
                <w:lang w:eastAsia="en-GB"/>
              </w:rPr>
              <w:t>2,</w:t>
            </w:r>
            <w:r w:rsidR="00691956" w:rsidRPr="00A95581">
              <w:rPr>
                <w:rFonts w:ascii="Times New Roman" w:eastAsia="Times New Roman" w:hAnsi="Times New Roman" w:cs="Times New Roman"/>
                <w:sz w:val="24"/>
                <w:szCs w:val="24"/>
                <w:lang w:eastAsia="en-GB"/>
              </w:rPr>
              <w:t>223</w:t>
            </w:r>
          </w:p>
        </w:tc>
        <w:tc>
          <w:tcPr>
            <w:tcW w:w="876" w:type="dxa"/>
            <w:tcBorders>
              <w:top w:val="nil"/>
              <w:left w:val="nil"/>
              <w:bottom w:val="nil"/>
              <w:right w:val="nil"/>
            </w:tcBorders>
            <w:shd w:val="clear" w:color="auto" w:fill="auto"/>
            <w:noWrap/>
            <w:vAlign w:val="bottom"/>
            <w:hideMark/>
          </w:tcPr>
          <w:p w14:paraId="4EA6C660" w14:textId="77777777" w:rsidR="00744D32" w:rsidRPr="00A95581" w:rsidRDefault="00744D32" w:rsidP="00AB5BF4">
            <w:pPr>
              <w:spacing w:after="0" w:line="240" w:lineRule="auto"/>
              <w:rPr>
                <w:rFonts w:ascii="Times New Roman" w:eastAsia="Times New Roman" w:hAnsi="Times New Roman" w:cs="Times New Roman"/>
                <w:sz w:val="24"/>
                <w:szCs w:val="24"/>
                <w:lang w:eastAsia="en-GB"/>
              </w:rPr>
            </w:pPr>
            <w:r w:rsidRPr="00A95581">
              <w:rPr>
                <w:rFonts w:ascii="Times New Roman" w:eastAsia="Times New Roman" w:hAnsi="Times New Roman" w:cs="Times New Roman"/>
                <w:sz w:val="24"/>
                <w:szCs w:val="24"/>
                <w:lang w:eastAsia="en-GB"/>
              </w:rPr>
              <w:t>15.583</w:t>
            </w:r>
          </w:p>
        </w:tc>
        <w:tc>
          <w:tcPr>
            <w:tcW w:w="996" w:type="dxa"/>
            <w:tcBorders>
              <w:top w:val="nil"/>
              <w:left w:val="nil"/>
              <w:bottom w:val="nil"/>
              <w:right w:val="nil"/>
            </w:tcBorders>
            <w:shd w:val="clear" w:color="auto" w:fill="auto"/>
            <w:noWrap/>
            <w:vAlign w:val="bottom"/>
            <w:hideMark/>
          </w:tcPr>
          <w:p w14:paraId="6F15399F" w14:textId="77777777" w:rsidR="00744D32" w:rsidRPr="00A95581" w:rsidRDefault="00744D32" w:rsidP="00AB5BF4">
            <w:pPr>
              <w:spacing w:after="0" w:line="240" w:lineRule="auto"/>
              <w:rPr>
                <w:rFonts w:ascii="Times New Roman" w:eastAsia="Times New Roman" w:hAnsi="Times New Roman" w:cs="Times New Roman"/>
                <w:sz w:val="24"/>
                <w:szCs w:val="24"/>
                <w:lang w:eastAsia="en-GB"/>
              </w:rPr>
            </w:pPr>
            <w:r w:rsidRPr="00A95581">
              <w:rPr>
                <w:rFonts w:ascii="Times New Roman" w:eastAsia="Times New Roman" w:hAnsi="Times New Roman" w:cs="Times New Roman"/>
                <w:sz w:val="24"/>
                <w:szCs w:val="24"/>
                <w:lang w:eastAsia="en-GB"/>
              </w:rPr>
              <w:t>11.032</w:t>
            </w:r>
          </w:p>
        </w:tc>
        <w:tc>
          <w:tcPr>
            <w:tcW w:w="840" w:type="dxa"/>
            <w:tcBorders>
              <w:top w:val="nil"/>
              <w:left w:val="nil"/>
              <w:bottom w:val="nil"/>
              <w:right w:val="nil"/>
            </w:tcBorders>
            <w:shd w:val="clear" w:color="auto" w:fill="auto"/>
            <w:noWrap/>
            <w:vAlign w:val="bottom"/>
            <w:hideMark/>
          </w:tcPr>
          <w:p w14:paraId="1C50866B" w14:textId="77777777" w:rsidR="00744D32" w:rsidRPr="00A95581" w:rsidRDefault="00744D32" w:rsidP="00AB5BF4">
            <w:pPr>
              <w:spacing w:after="0" w:line="240" w:lineRule="auto"/>
              <w:rPr>
                <w:rFonts w:ascii="Times New Roman" w:eastAsia="Times New Roman" w:hAnsi="Times New Roman" w:cs="Times New Roman"/>
                <w:sz w:val="24"/>
                <w:szCs w:val="24"/>
                <w:lang w:eastAsia="en-GB"/>
              </w:rPr>
            </w:pPr>
            <w:r w:rsidRPr="00A95581">
              <w:rPr>
                <w:rFonts w:ascii="Times New Roman" w:eastAsia="Times New Roman" w:hAnsi="Times New Roman" w:cs="Times New Roman"/>
                <w:sz w:val="24"/>
                <w:szCs w:val="24"/>
                <w:lang w:eastAsia="en-GB"/>
              </w:rPr>
              <w:t>0.000</w:t>
            </w:r>
          </w:p>
        </w:tc>
        <w:tc>
          <w:tcPr>
            <w:tcW w:w="996" w:type="dxa"/>
            <w:tcBorders>
              <w:top w:val="nil"/>
              <w:left w:val="nil"/>
              <w:bottom w:val="nil"/>
              <w:right w:val="nil"/>
            </w:tcBorders>
            <w:shd w:val="clear" w:color="auto" w:fill="auto"/>
            <w:noWrap/>
            <w:vAlign w:val="bottom"/>
            <w:hideMark/>
          </w:tcPr>
          <w:p w14:paraId="584181E0" w14:textId="77777777" w:rsidR="00744D32" w:rsidRPr="00A95581" w:rsidRDefault="00744D32" w:rsidP="00AB5BF4">
            <w:pPr>
              <w:spacing w:after="0" w:line="240" w:lineRule="auto"/>
              <w:rPr>
                <w:rFonts w:ascii="Times New Roman" w:eastAsia="Times New Roman" w:hAnsi="Times New Roman" w:cs="Times New Roman"/>
                <w:sz w:val="24"/>
                <w:szCs w:val="24"/>
                <w:lang w:eastAsia="en-GB"/>
              </w:rPr>
            </w:pPr>
            <w:r w:rsidRPr="00A95581">
              <w:rPr>
                <w:rFonts w:ascii="Times New Roman" w:eastAsia="Times New Roman" w:hAnsi="Times New Roman" w:cs="Times New Roman"/>
                <w:sz w:val="24"/>
                <w:szCs w:val="24"/>
                <w:lang w:eastAsia="en-GB"/>
              </w:rPr>
              <w:t>10.000</w:t>
            </w:r>
          </w:p>
        </w:tc>
        <w:tc>
          <w:tcPr>
            <w:tcW w:w="996" w:type="dxa"/>
            <w:tcBorders>
              <w:top w:val="nil"/>
              <w:left w:val="nil"/>
              <w:bottom w:val="nil"/>
              <w:right w:val="nil"/>
            </w:tcBorders>
            <w:shd w:val="clear" w:color="auto" w:fill="auto"/>
            <w:noWrap/>
            <w:vAlign w:val="bottom"/>
            <w:hideMark/>
          </w:tcPr>
          <w:p w14:paraId="64204165" w14:textId="77777777" w:rsidR="00744D32" w:rsidRPr="00A95581" w:rsidRDefault="00744D32" w:rsidP="00AB5BF4">
            <w:pPr>
              <w:spacing w:after="0" w:line="240" w:lineRule="auto"/>
              <w:rPr>
                <w:rFonts w:ascii="Times New Roman" w:eastAsia="Times New Roman" w:hAnsi="Times New Roman" w:cs="Times New Roman"/>
                <w:sz w:val="24"/>
                <w:szCs w:val="24"/>
                <w:lang w:eastAsia="en-GB"/>
              </w:rPr>
            </w:pPr>
            <w:r w:rsidRPr="00A95581">
              <w:rPr>
                <w:rFonts w:ascii="Times New Roman" w:eastAsia="Times New Roman" w:hAnsi="Times New Roman" w:cs="Times New Roman"/>
                <w:sz w:val="24"/>
                <w:szCs w:val="24"/>
                <w:lang w:eastAsia="en-GB"/>
              </w:rPr>
              <w:t>14.286</w:t>
            </w:r>
          </w:p>
        </w:tc>
        <w:tc>
          <w:tcPr>
            <w:tcW w:w="996" w:type="dxa"/>
            <w:tcBorders>
              <w:top w:val="nil"/>
              <w:left w:val="nil"/>
              <w:bottom w:val="nil"/>
              <w:right w:val="nil"/>
            </w:tcBorders>
            <w:shd w:val="clear" w:color="auto" w:fill="auto"/>
            <w:noWrap/>
            <w:vAlign w:val="bottom"/>
            <w:hideMark/>
          </w:tcPr>
          <w:p w14:paraId="4479A36C" w14:textId="77777777" w:rsidR="00744D32" w:rsidRPr="00A95581" w:rsidRDefault="00744D32" w:rsidP="00AB5BF4">
            <w:pPr>
              <w:spacing w:after="0" w:line="240" w:lineRule="auto"/>
              <w:rPr>
                <w:rFonts w:ascii="Times New Roman" w:eastAsia="Times New Roman" w:hAnsi="Times New Roman" w:cs="Times New Roman"/>
                <w:sz w:val="24"/>
                <w:szCs w:val="24"/>
                <w:lang w:eastAsia="en-GB"/>
              </w:rPr>
            </w:pPr>
            <w:r w:rsidRPr="00A95581">
              <w:rPr>
                <w:rFonts w:ascii="Times New Roman" w:eastAsia="Times New Roman" w:hAnsi="Times New Roman" w:cs="Times New Roman"/>
                <w:sz w:val="24"/>
                <w:szCs w:val="24"/>
                <w:lang w:eastAsia="en-GB"/>
              </w:rPr>
              <w:t>22.222</w:t>
            </w:r>
          </w:p>
        </w:tc>
        <w:tc>
          <w:tcPr>
            <w:tcW w:w="996" w:type="dxa"/>
            <w:tcBorders>
              <w:top w:val="nil"/>
              <w:left w:val="nil"/>
              <w:bottom w:val="nil"/>
              <w:right w:val="nil"/>
            </w:tcBorders>
            <w:shd w:val="clear" w:color="auto" w:fill="auto"/>
            <w:noWrap/>
            <w:vAlign w:val="bottom"/>
            <w:hideMark/>
          </w:tcPr>
          <w:p w14:paraId="097F3703" w14:textId="77777777" w:rsidR="00744D32" w:rsidRPr="00A95581" w:rsidRDefault="00744D32" w:rsidP="00AB5BF4">
            <w:pPr>
              <w:spacing w:after="0" w:line="240" w:lineRule="auto"/>
              <w:rPr>
                <w:rFonts w:ascii="Times New Roman" w:eastAsia="Times New Roman" w:hAnsi="Times New Roman" w:cs="Times New Roman"/>
                <w:sz w:val="24"/>
                <w:szCs w:val="24"/>
                <w:lang w:eastAsia="en-GB"/>
              </w:rPr>
            </w:pPr>
            <w:r w:rsidRPr="00A95581">
              <w:rPr>
                <w:rFonts w:ascii="Times New Roman" w:eastAsia="Times New Roman" w:hAnsi="Times New Roman" w:cs="Times New Roman"/>
                <w:sz w:val="24"/>
                <w:szCs w:val="24"/>
                <w:lang w:eastAsia="en-GB"/>
              </w:rPr>
              <w:t>57.143</w:t>
            </w:r>
          </w:p>
        </w:tc>
      </w:tr>
      <w:tr w:rsidR="00A95581" w:rsidRPr="00A95581" w14:paraId="194386E1" w14:textId="77777777" w:rsidTr="00CA1230">
        <w:trPr>
          <w:trHeight w:val="310"/>
        </w:trPr>
        <w:tc>
          <w:tcPr>
            <w:tcW w:w="2580" w:type="dxa"/>
            <w:tcBorders>
              <w:top w:val="nil"/>
              <w:left w:val="nil"/>
              <w:bottom w:val="nil"/>
              <w:right w:val="nil"/>
            </w:tcBorders>
            <w:shd w:val="clear" w:color="auto" w:fill="auto"/>
            <w:noWrap/>
            <w:vAlign w:val="bottom"/>
            <w:hideMark/>
          </w:tcPr>
          <w:p w14:paraId="4AF0D605" w14:textId="77777777" w:rsidR="00744D32" w:rsidRPr="00A95581" w:rsidRDefault="00744D32" w:rsidP="00AB5BF4">
            <w:pPr>
              <w:spacing w:after="0" w:line="240" w:lineRule="auto"/>
              <w:rPr>
                <w:rFonts w:ascii="Times New Roman" w:eastAsia="Times New Roman" w:hAnsi="Times New Roman" w:cs="Times New Roman"/>
                <w:sz w:val="24"/>
                <w:szCs w:val="24"/>
                <w:lang w:eastAsia="en-GB"/>
              </w:rPr>
            </w:pPr>
            <w:r w:rsidRPr="00A95581">
              <w:rPr>
                <w:rFonts w:ascii="Times New Roman" w:eastAsia="Times New Roman" w:hAnsi="Times New Roman" w:cs="Times New Roman"/>
                <w:sz w:val="24"/>
                <w:szCs w:val="24"/>
                <w:lang w:eastAsia="en-GB"/>
              </w:rPr>
              <w:t>Board size</w:t>
            </w:r>
          </w:p>
        </w:tc>
        <w:tc>
          <w:tcPr>
            <w:tcW w:w="840" w:type="dxa"/>
            <w:tcBorders>
              <w:top w:val="nil"/>
              <w:left w:val="nil"/>
              <w:bottom w:val="nil"/>
              <w:right w:val="nil"/>
            </w:tcBorders>
            <w:shd w:val="clear" w:color="auto" w:fill="auto"/>
            <w:noWrap/>
            <w:vAlign w:val="bottom"/>
            <w:hideMark/>
          </w:tcPr>
          <w:p w14:paraId="144F6B71" w14:textId="7CB3BA4B" w:rsidR="00744D32" w:rsidRPr="00A95581" w:rsidRDefault="00744D32" w:rsidP="00AB5BF4">
            <w:pPr>
              <w:spacing w:after="0" w:line="240" w:lineRule="auto"/>
              <w:rPr>
                <w:rFonts w:ascii="Times New Roman" w:eastAsia="Times New Roman" w:hAnsi="Times New Roman" w:cs="Times New Roman"/>
                <w:sz w:val="24"/>
                <w:szCs w:val="24"/>
                <w:lang w:eastAsia="en-GB"/>
              </w:rPr>
            </w:pPr>
            <w:r w:rsidRPr="00A95581">
              <w:rPr>
                <w:rFonts w:ascii="Times New Roman" w:eastAsia="Times New Roman" w:hAnsi="Times New Roman" w:cs="Times New Roman"/>
                <w:sz w:val="24"/>
                <w:szCs w:val="24"/>
                <w:lang w:eastAsia="en-GB"/>
              </w:rPr>
              <w:t>2,</w:t>
            </w:r>
            <w:r w:rsidR="00691956" w:rsidRPr="00A95581">
              <w:rPr>
                <w:rFonts w:ascii="Times New Roman" w:eastAsia="Times New Roman" w:hAnsi="Times New Roman" w:cs="Times New Roman"/>
                <w:sz w:val="24"/>
                <w:szCs w:val="24"/>
                <w:lang w:eastAsia="en-GB"/>
              </w:rPr>
              <w:t>223</w:t>
            </w:r>
          </w:p>
        </w:tc>
        <w:tc>
          <w:tcPr>
            <w:tcW w:w="876" w:type="dxa"/>
            <w:tcBorders>
              <w:top w:val="nil"/>
              <w:left w:val="nil"/>
              <w:bottom w:val="nil"/>
              <w:right w:val="nil"/>
            </w:tcBorders>
            <w:shd w:val="clear" w:color="auto" w:fill="auto"/>
            <w:noWrap/>
            <w:vAlign w:val="bottom"/>
            <w:hideMark/>
          </w:tcPr>
          <w:p w14:paraId="45D97790" w14:textId="77777777" w:rsidR="00744D32" w:rsidRPr="00A95581" w:rsidRDefault="00744D32" w:rsidP="00AB5BF4">
            <w:pPr>
              <w:spacing w:after="0" w:line="240" w:lineRule="auto"/>
              <w:rPr>
                <w:rFonts w:ascii="Times New Roman" w:eastAsia="Times New Roman" w:hAnsi="Times New Roman" w:cs="Times New Roman"/>
                <w:sz w:val="24"/>
                <w:szCs w:val="24"/>
                <w:lang w:eastAsia="en-GB"/>
              </w:rPr>
            </w:pPr>
            <w:r w:rsidRPr="00A95581">
              <w:rPr>
                <w:rFonts w:ascii="Times New Roman" w:eastAsia="Times New Roman" w:hAnsi="Times New Roman" w:cs="Times New Roman"/>
                <w:sz w:val="24"/>
                <w:szCs w:val="24"/>
                <w:lang w:eastAsia="en-GB"/>
              </w:rPr>
              <w:t>8.467</w:t>
            </w:r>
          </w:p>
        </w:tc>
        <w:tc>
          <w:tcPr>
            <w:tcW w:w="996" w:type="dxa"/>
            <w:tcBorders>
              <w:top w:val="nil"/>
              <w:left w:val="nil"/>
              <w:bottom w:val="nil"/>
              <w:right w:val="nil"/>
            </w:tcBorders>
            <w:shd w:val="clear" w:color="auto" w:fill="auto"/>
            <w:noWrap/>
            <w:vAlign w:val="bottom"/>
            <w:hideMark/>
          </w:tcPr>
          <w:p w14:paraId="42CC9AEA" w14:textId="77777777" w:rsidR="00744D32" w:rsidRPr="00A95581" w:rsidRDefault="00744D32" w:rsidP="00AB5BF4">
            <w:pPr>
              <w:spacing w:after="0" w:line="240" w:lineRule="auto"/>
              <w:rPr>
                <w:rFonts w:ascii="Times New Roman" w:eastAsia="Times New Roman" w:hAnsi="Times New Roman" w:cs="Times New Roman"/>
                <w:sz w:val="24"/>
                <w:szCs w:val="24"/>
                <w:lang w:eastAsia="en-GB"/>
              </w:rPr>
            </w:pPr>
            <w:r w:rsidRPr="00A95581">
              <w:rPr>
                <w:rFonts w:ascii="Times New Roman" w:eastAsia="Times New Roman" w:hAnsi="Times New Roman" w:cs="Times New Roman"/>
                <w:sz w:val="24"/>
                <w:szCs w:val="24"/>
                <w:lang w:eastAsia="en-GB"/>
              </w:rPr>
              <w:t>2.085</w:t>
            </w:r>
          </w:p>
        </w:tc>
        <w:tc>
          <w:tcPr>
            <w:tcW w:w="840" w:type="dxa"/>
            <w:tcBorders>
              <w:top w:val="nil"/>
              <w:left w:val="nil"/>
              <w:bottom w:val="nil"/>
              <w:right w:val="nil"/>
            </w:tcBorders>
            <w:shd w:val="clear" w:color="auto" w:fill="auto"/>
            <w:noWrap/>
            <w:vAlign w:val="bottom"/>
            <w:hideMark/>
          </w:tcPr>
          <w:p w14:paraId="3E5FE76A" w14:textId="77777777" w:rsidR="00744D32" w:rsidRPr="00A95581" w:rsidRDefault="00744D32" w:rsidP="00AB5BF4">
            <w:pPr>
              <w:spacing w:after="0" w:line="240" w:lineRule="auto"/>
              <w:rPr>
                <w:rFonts w:ascii="Times New Roman" w:eastAsia="Times New Roman" w:hAnsi="Times New Roman" w:cs="Times New Roman"/>
                <w:sz w:val="24"/>
                <w:szCs w:val="24"/>
                <w:lang w:eastAsia="en-GB"/>
              </w:rPr>
            </w:pPr>
            <w:r w:rsidRPr="00A95581">
              <w:rPr>
                <w:rFonts w:ascii="Times New Roman" w:eastAsia="Times New Roman" w:hAnsi="Times New Roman" w:cs="Times New Roman"/>
                <w:sz w:val="24"/>
                <w:szCs w:val="24"/>
                <w:lang w:eastAsia="en-GB"/>
              </w:rPr>
              <w:t>3.000</w:t>
            </w:r>
          </w:p>
        </w:tc>
        <w:tc>
          <w:tcPr>
            <w:tcW w:w="996" w:type="dxa"/>
            <w:tcBorders>
              <w:top w:val="nil"/>
              <w:left w:val="nil"/>
              <w:bottom w:val="nil"/>
              <w:right w:val="nil"/>
            </w:tcBorders>
            <w:shd w:val="clear" w:color="auto" w:fill="auto"/>
            <w:noWrap/>
            <w:vAlign w:val="bottom"/>
            <w:hideMark/>
          </w:tcPr>
          <w:p w14:paraId="003D9046" w14:textId="77777777" w:rsidR="00744D32" w:rsidRPr="00A95581" w:rsidRDefault="00744D32" w:rsidP="00AB5BF4">
            <w:pPr>
              <w:spacing w:after="0" w:line="240" w:lineRule="auto"/>
              <w:rPr>
                <w:rFonts w:ascii="Times New Roman" w:eastAsia="Times New Roman" w:hAnsi="Times New Roman" w:cs="Times New Roman"/>
                <w:sz w:val="24"/>
                <w:szCs w:val="24"/>
                <w:lang w:eastAsia="en-GB"/>
              </w:rPr>
            </w:pPr>
            <w:r w:rsidRPr="00A95581">
              <w:rPr>
                <w:rFonts w:ascii="Times New Roman" w:eastAsia="Times New Roman" w:hAnsi="Times New Roman" w:cs="Times New Roman"/>
                <w:sz w:val="24"/>
                <w:szCs w:val="24"/>
                <w:lang w:eastAsia="en-GB"/>
              </w:rPr>
              <w:t>7.000</w:t>
            </w:r>
          </w:p>
        </w:tc>
        <w:tc>
          <w:tcPr>
            <w:tcW w:w="996" w:type="dxa"/>
            <w:tcBorders>
              <w:top w:val="nil"/>
              <w:left w:val="nil"/>
              <w:bottom w:val="nil"/>
              <w:right w:val="nil"/>
            </w:tcBorders>
            <w:shd w:val="clear" w:color="auto" w:fill="auto"/>
            <w:noWrap/>
            <w:vAlign w:val="bottom"/>
            <w:hideMark/>
          </w:tcPr>
          <w:p w14:paraId="54D47AD6" w14:textId="77777777" w:rsidR="00744D32" w:rsidRPr="00A95581" w:rsidRDefault="00744D32" w:rsidP="00AB5BF4">
            <w:pPr>
              <w:spacing w:after="0" w:line="240" w:lineRule="auto"/>
              <w:rPr>
                <w:rFonts w:ascii="Times New Roman" w:eastAsia="Times New Roman" w:hAnsi="Times New Roman" w:cs="Times New Roman"/>
                <w:sz w:val="24"/>
                <w:szCs w:val="24"/>
                <w:lang w:eastAsia="en-GB"/>
              </w:rPr>
            </w:pPr>
            <w:r w:rsidRPr="00A95581">
              <w:rPr>
                <w:rFonts w:ascii="Times New Roman" w:eastAsia="Times New Roman" w:hAnsi="Times New Roman" w:cs="Times New Roman"/>
                <w:sz w:val="24"/>
                <w:szCs w:val="24"/>
                <w:lang w:eastAsia="en-GB"/>
              </w:rPr>
              <w:t>8.000</w:t>
            </w:r>
          </w:p>
        </w:tc>
        <w:tc>
          <w:tcPr>
            <w:tcW w:w="996" w:type="dxa"/>
            <w:tcBorders>
              <w:top w:val="nil"/>
              <w:left w:val="nil"/>
              <w:bottom w:val="nil"/>
              <w:right w:val="nil"/>
            </w:tcBorders>
            <w:shd w:val="clear" w:color="auto" w:fill="auto"/>
            <w:noWrap/>
            <w:vAlign w:val="bottom"/>
            <w:hideMark/>
          </w:tcPr>
          <w:p w14:paraId="7679406D" w14:textId="77777777" w:rsidR="00744D32" w:rsidRPr="00A95581" w:rsidRDefault="00744D32" w:rsidP="00AB5BF4">
            <w:pPr>
              <w:spacing w:after="0" w:line="240" w:lineRule="auto"/>
              <w:rPr>
                <w:rFonts w:ascii="Times New Roman" w:eastAsia="Times New Roman" w:hAnsi="Times New Roman" w:cs="Times New Roman"/>
                <w:sz w:val="24"/>
                <w:szCs w:val="24"/>
                <w:lang w:eastAsia="en-GB"/>
              </w:rPr>
            </w:pPr>
            <w:r w:rsidRPr="00A95581">
              <w:rPr>
                <w:rFonts w:ascii="Times New Roman" w:eastAsia="Times New Roman" w:hAnsi="Times New Roman" w:cs="Times New Roman"/>
                <w:sz w:val="24"/>
                <w:szCs w:val="24"/>
                <w:lang w:eastAsia="en-GB"/>
              </w:rPr>
              <w:t>10.000</w:t>
            </w:r>
          </w:p>
        </w:tc>
        <w:tc>
          <w:tcPr>
            <w:tcW w:w="996" w:type="dxa"/>
            <w:tcBorders>
              <w:top w:val="nil"/>
              <w:left w:val="nil"/>
              <w:bottom w:val="nil"/>
              <w:right w:val="nil"/>
            </w:tcBorders>
            <w:shd w:val="clear" w:color="auto" w:fill="auto"/>
            <w:noWrap/>
            <w:vAlign w:val="bottom"/>
            <w:hideMark/>
          </w:tcPr>
          <w:p w14:paraId="24A99846" w14:textId="77777777" w:rsidR="00744D32" w:rsidRPr="00A95581" w:rsidRDefault="00744D32" w:rsidP="00AB5BF4">
            <w:pPr>
              <w:spacing w:after="0" w:line="240" w:lineRule="auto"/>
              <w:rPr>
                <w:rFonts w:ascii="Times New Roman" w:eastAsia="Times New Roman" w:hAnsi="Times New Roman" w:cs="Times New Roman"/>
                <w:sz w:val="24"/>
                <w:szCs w:val="24"/>
                <w:lang w:eastAsia="en-GB"/>
              </w:rPr>
            </w:pPr>
            <w:r w:rsidRPr="00A95581">
              <w:rPr>
                <w:rFonts w:ascii="Times New Roman" w:eastAsia="Times New Roman" w:hAnsi="Times New Roman" w:cs="Times New Roman"/>
                <w:sz w:val="24"/>
                <w:szCs w:val="24"/>
                <w:lang w:eastAsia="en-GB"/>
              </w:rPr>
              <w:t>19.000</w:t>
            </w:r>
          </w:p>
        </w:tc>
      </w:tr>
      <w:tr w:rsidR="00A95581" w:rsidRPr="00A95581" w14:paraId="603EDF5B" w14:textId="77777777" w:rsidTr="00CA1230">
        <w:trPr>
          <w:trHeight w:val="310"/>
        </w:trPr>
        <w:tc>
          <w:tcPr>
            <w:tcW w:w="2580" w:type="dxa"/>
            <w:tcBorders>
              <w:top w:val="nil"/>
              <w:left w:val="nil"/>
              <w:bottom w:val="nil"/>
              <w:right w:val="nil"/>
            </w:tcBorders>
            <w:shd w:val="clear" w:color="auto" w:fill="auto"/>
            <w:noWrap/>
            <w:vAlign w:val="bottom"/>
            <w:hideMark/>
          </w:tcPr>
          <w:p w14:paraId="4E9A2A39" w14:textId="77777777" w:rsidR="00744D32" w:rsidRPr="00A95581" w:rsidRDefault="00744D32" w:rsidP="00AB5BF4">
            <w:pPr>
              <w:spacing w:after="0" w:line="240" w:lineRule="auto"/>
              <w:rPr>
                <w:rFonts w:ascii="Times New Roman" w:eastAsia="Times New Roman" w:hAnsi="Times New Roman" w:cs="Times New Roman"/>
                <w:sz w:val="24"/>
                <w:szCs w:val="24"/>
                <w:lang w:eastAsia="en-GB"/>
              </w:rPr>
            </w:pPr>
            <w:r w:rsidRPr="00A95581">
              <w:rPr>
                <w:rFonts w:ascii="Times New Roman" w:eastAsia="Times New Roman" w:hAnsi="Times New Roman" w:cs="Times New Roman"/>
                <w:sz w:val="24"/>
                <w:szCs w:val="24"/>
                <w:lang w:eastAsia="en-GB"/>
              </w:rPr>
              <w:t>Board independence</w:t>
            </w:r>
          </w:p>
        </w:tc>
        <w:tc>
          <w:tcPr>
            <w:tcW w:w="840" w:type="dxa"/>
            <w:tcBorders>
              <w:top w:val="nil"/>
              <w:left w:val="nil"/>
              <w:bottom w:val="nil"/>
              <w:right w:val="nil"/>
            </w:tcBorders>
            <w:shd w:val="clear" w:color="auto" w:fill="auto"/>
            <w:noWrap/>
            <w:vAlign w:val="bottom"/>
            <w:hideMark/>
          </w:tcPr>
          <w:p w14:paraId="0B52A74D" w14:textId="072F7BF5" w:rsidR="00744D32" w:rsidRPr="00A95581" w:rsidRDefault="00744D32" w:rsidP="00AB5BF4">
            <w:pPr>
              <w:spacing w:after="0" w:line="240" w:lineRule="auto"/>
              <w:rPr>
                <w:rFonts w:ascii="Times New Roman" w:eastAsia="Times New Roman" w:hAnsi="Times New Roman" w:cs="Times New Roman"/>
                <w:sz w:val="24"/>
                <w:szCs w:val="24"/>
                <w:lang w:eastAsia="en-GB"/>
              </w:rPr>
            </w:pPr>
            <w:r w:rsidRPr="00A95581">
              <w:rPr>
                <w:rFonts w:ascii="Times New Roman" w:eastAsia="Times New Roman" w:hAnsi="Times New Roman" w:cs="Times New Roman"/>
                <w:sz w:val="24"/>
                <w:szCs w:val="24"/>
                <w:lang w:eastAsia="en-GB"/>
              </w:rPr>
              <w:t>2,</w:t>
            </w:r>
            <w:r w:rsidR="00691956" w:rsidRPr="00A95581">
              <w:rPr>
                <w:rFonts w:ascii="Times New Roman" w:eastAsia="Times New Roman" w:hAnsi="Times New Roman" w:cs="Times New Roman"/>
                <w:sz w:val="24"/>
                <w:szCs w:val="24"/>
                <w:lang w:eastAsia="en-GB"/>
              </w:rPr>
              <w:t>223</w:t>
            </w:r>
          </w:p>
        </w:tc>
        <w:tc>
          <w:tcPr>
            <w:tcW w:w="876" w:type="dxa"/>
            <w:tcBorders>
              <w:top w:val="nil"/>
              <w:left w:val="nil"/>
              <w:bottom w:val="nil"/>
              <w:right w:val="nil"/>
            </w:tcBorders>
            <w:shd w:val="clear" w:color="auto" w:fill="auto"/>
            <w:noWrap/>
            <w:vAlign w:val="bottom"/>
            <w:hideMark/>
          </w:tcPr>
          <w:p w14:paraId="7CE8D93C" w14:textId="77777777" w:rsidR="00744D32" w:rsidRPr="00A95581" w:rsidRDefault="00744D32" w:rsidP="00AB5BF4">
            <w:pPr>
              <w:spacing w:after="0" w:line="240" w:lineRule="auto"/>
              <w:rPr>
                <w:rFonts w:ascii="Times New Roman" w:eastAsia="Times New Roman" w:hAnsi="Times New Roman" w:cs="Times New Roman"/>
                <w:sz w:val="24"/>
                <w:szCs w:val="24"/>
                <w:lang w:eastAsia="en-GB"/>
              </w:rPr>
            </w:pPr>
            <w:r w:rsidRPr="00A95581">
              <w:rPr>
                <w:rFonts w:ascii="Times New Roman" w:eastAsia="Times New Roman" w:hAnsi="Times New Roman" w:cs="Times New Roman"/>
                <w:sz w:val="24"/>
                <w:szCs w:val="24"/>
                <w:lang w:eastAsia="en-GB"/>
              </w:rPr>
              <w:t>60.884</w:t>
            </w:r>
          </w:p>
        </w:tc>
        <w:tc>
          <w:tcPr>
            <w:tcW w:w="996" w:type="dxa"/>
            <w:tcBorders>
              <w:top w:val="nil"/>
              <w:left w:val="nil"/>
              <w:bottom w:val="nil"/>
              <w:right w:val="nil"/>
            </w:tcBorders>
            <w:shd w:val="clear" w:color="auto" w:fill="auto"/>
            <w:noWrap/>
            <w:vAlign w:val="bottom"/>
            <w:hideMark/>
          </w:tcPr>
          <w:p w14:paraId="0BE2CFB5" w14:textId="77777777" w:rsidR="00744D32" w:rsidRPr="00A95581" w:rsidRDefault="00744D32" w:rsidP="00AB5BF4">
            <w:pPr>
              <w:spacing w:after="0" w:line="240" w:lineRule="auto"/>
              <w:rPr>
                <w:rFonts w:ascii="Times New Roman" w:eastAsia="Times New Roman" w:hAnsi="Times New Roman" w:cs="Times New Roman"/>
                <w:sz w:val="24"/>
                <w:szCs w:val="24"/>
                <w:lang w:eastAsia="en-GB"/>
              </w:rPr>
            </w:pPr>
            <w:r w:rsidRPr="00A95581">
              <w:rPr>
                <w:rFonts w:ascii="Times New Roman" w:eastAsia="Times New Roman" w:hAnsi="Times New Roman" w:cs="Times New Roman"/>
                <w:sz w:val="24"/>
                <w:szCs w:val="24"/>
                <w:lang w:eastAsia="en-GB"/>
              </w:rPr>
              <w:t>12.984</w:t>
            </w:r>
          </w:p>
        </w:tc>
        <w:tc>
          <w:tcPr>
            <w:tcW w:w="840" w:type="dxa"/>
            <w:tcBorders>
              <w:top w:val="nil"/>
              <w:left w:val="nil"/>
              <w:bottom w:val="nil"/>
              <w:right w:val="nil"/>
            </w:tcBorders>
            <w:shd w:val="clear" w:color="auto" w:fill="auto"/>
            <w:noWrap/>
            <w:vAlign w:val="bottom"/>
            <w:hideMark/>
          </w:tcPr>
          <w:p w14:paraId="1746FE71" w14:textId="77777777" w:rsidR="00744D32" w:rsidRPr="00A95581" w:rsidRDefault="00744D32" w:rsidP="00AB5BF4">
            <w:pPr>
              <w:spacing w:after="0" w:line="240" w:lineRule="auto"/>
              <w:rPr>
                <w:rFonts w:ascii="Times New Roman" w:eastAsia="Times New Roman" w:hAnsi="Times New Roman" w:cs="Times New Roman"/>
                <w:sz w:val="24"/>
                <w:szCs w:val="24"/>
                <w:lang w:eastAsia="en-GB"/>
              </w:rPr>
            </w:pPr>
            <w:r w:rsidRPr="00A95581">
              <w:rPr>
                <w:rFonts w:ascii="Times New Roman" w:eastAsia="Times New Roman" w:hAnsi="Times New Roman" w:cs="Times New Roman"/>
                <w:sz w:val="24"/>
                <w:szCs w:val="24"/>
                <w:lang w:eastAsia="en-GB"/>
              </w:rPr>
              <w:t>0.000</w:t>
            </w:r>
          </w:p>
        </w:tc>
        <w:tc>
          <w:tcPr>
            <w:tcW w:w="996" w:type="dxa"/>
            <w:tcBorders>
              <w:top w:val="nil"/>
              <w:left w:val="nil"/>
              <w:bottom w:val="nil"/>
              <w:right w:val="nil"/>
            </w:tcBorders>
            <w:shd w:val="clear" w:color="auto" w:fill="auto"/>
            <w:noWrap/>
            <w:vAlign w:val="bottom"/>
            <w:hideMark/>
          </w:tcPr>
          <w:p w14:paraId="199BE48F" w14:textId="77777777" w:rsidR="00744D32" w:rsidRPr="00A95581" w:rsidRDefault="00744D32" w:rsidP="00AB5BF4">
            <w:pPr>
              <w:spacing w:after="0" w:line="240" w:lineRule="auto"/>
              <w:rPr>
                <w:rFonts w:ascii="Times New Roman" w:eastAsia="Times New Roman" w:hAnsi="Times New Roman" w:cs="Times New Roman"/>
                <w:sz w:val="24"/>
                <w:szCs w:val="24"/>
                <w:lang w:eastAsia="en-GB"/>
              </w:rPr>
            </w:pPr>
            <w:r w:rsidRPr="00A95581">
              <w:rPr>
                <w:rFonts w:ascii="Times New Roman" w:eastAsia="Times New Roman" w:hAnsi="Times New Roman" w:cs="Times New Roman"/>
                <w:sz w:val="24"/>
                <w:szCs w:val="24"/>
                <w:lang w:eastAsia="en-GB"/>
              </w:rPr>
              <w:t>50.000</w:t>
            </w:r>
          </w:p>
        </w:tc>
        <w:tc>
          <w:tcPr>
            <w:tcW w:w="996" w:type="dxa"/>
            <w:tcBorders>
              <w:top w:val="nil"/>
              <w:left w:val="nil"/>
              <w:bottom w:val="nil"/>
              <w:right w:val="nil"/>
            </w:tcBorders>
            <w:shd w:val="clear" w:color="auto" w:fill="auto"/>
            <w:noWrap/>
            <w:vAlign w:val="bottom"/>
            <w:hideMark/>
          </w:tcPr>
          <w:p w14:paraId="0C9BFB93" w14:textId="77777777" w:rsidR="00744D32" w:rsidRPr="00A95581" w:rsidRDefault="00744D32" w:rsidP="00AB5BF4">
            <w:pPr>
              <w:spacing w:after="0" w:line="240" w:lineRule="auto"/>
              <w:rPr>
                <w:rFonts w:ascii="Times New Roman" w:eastAsia="Times New Roman" w:hAnsi="Times New Roman" w:cs="Times New Roman"/>
                <w:sz w:val="24"/>
                <w:szCs w:val="24"/>
                <w:lang w:eastAsia="en-GB"/>
              </w:rPr>
            </w:pPr>
            <w:r w:rsidRPr="00A95581">
              <w:rPr>
                <w:rFonts w:ascii="Times New Roman" w:eastAsia="Times New Roman" w:hAnsi="Times New Roman" w:cs="Times New Roman"/>
                <w:sz w:val="24"/>
                <w:szCs w:val="24"/>
                <w:lang w:eastAsia="en-GB"/>
              </w:rPr>
              <w:t>62.500</w:t>
            </w:r>
          </w:p>
        </w:tc>
        <w:tc>
          <w:tcPr>
            <w:tcW w:w="996" w:type="dxa"/>
            <w:tcBorders>
              <w:top w:val="nil"/>
              <w:left w:val="nil"/>
              <w:bottom w:val="nil"/>
              <w:right w:val="nil"/>
            </w:tcBorders>
            <w:shd w:val="clear" w:color="auto" w:fill="auto"/>
            <w:noWrap/>
            <w:vAlign w:val="bottom"/>
            <w:hideMark/>
          </w:tcPr>
          <w:p w14:paraId="570EDDAA" w14:textId="77777777" w:rsidR="00744D32" w:rsidRPr="00A95581" w:rsidRDefault="00744D32" w:rsidP="00AB5BF4">
            <w:pPr>
              <w:spacing w:after="0" w:line="240" w:lineRule="auto"/>
              <w:rPr>
                <w:rFonts w:ascii="Times New Roman" w:eastAsia="Times New Roman" w:hAnsi="Times New Roman" w:cs="Times New Roman"/>
                <w:sz w:val="24"/>
                <w:szCs w:val="24"/>
                <w:lang w:eastAsia="en-GB"/>
              </w:rPr>
            </w:pPr>
            <w:r w:rsidRPr="00A95581">
              <w:rPr>
                <w:rFonts w:ascii="Times New Roman" w:eastAsia="Times New Roman" w:hAnsi="Times New Roman" w:cs="Times New Roman"/>
                <w:sz w:val="24"/>
                <w:szCs w:val="24"/>
                <w:lang w:eastAsia="en-GB"/>
              </w:rPr>
              <w:t>71.429</w:t>
            </w:r>
          </w:p>
        </w:tc>
        <w:tc>
          <w:tcPr>
            <w:tcW w:w="996" w:type="dxa"/>
            <w:tcBorders>
              <w:top w:val="nil"/>
              <w:left w:val="nil"/>
              <w:bottom w:val="nil"/>
              <w:right w:val="nil"/>
            </w:tcBorders>
            <w:shd w:val="clear" w:color="auto" w:fill="auto"/>
            <w:noWrap/>
            <w:vAlign w:val="bottom"/>
            <w:hideMark/>
          </w:tcPr>
          <w:p w14:paraId="705AA37D" w14:textId="77777777" w:rsidR="00744D32" w:rsidRPr="00A95581" w:rsidRDefault="00744D32" w:rsidP="00AB5BF4">
            <w:pPr>
              <w:spacing w:after="0" w:line="240" w:lineRule="auto"/>
              <w:rPr>
                <w:rFonts w:ascii="Times New Roman" w:eastAsia="Times New Roman" w:hAnsi="Times New Roman" w:cs="Times New Roman"/>
                <w:sz w:val="24"/>
                <w:szCs w:val="24"/>
                <w:lang w:eastAsia="en-GB"/>
              </w:rPr>
            </w:pPr>
            <w:r w:rsidRPr="00A95581">
              <w:rPr>
                <w:rFonts w:ascii="Times New Roman" w:eastAsia="Times New Roman" w:hAnsi="Times New Roman" w:cs="Times New Roman"/>
                <w:sz w:val="24"/>
                <w:szCs w:val="24"/>
                <w:lang w:eastAsia="en-GB"/>
              </w:rPr>
              <w:t>92.857</w:t>
            </w:r>
          </w:p>
        </w:tc>
      </w:tr>
      <w:tr w:rsidR="00A95581" w:rsidRPr="00A95581" w14:paraId="4C23129A" w14:textId="77777777" w:rsidTr="00CA1230">
        <w:trPr>
          <w:trHeight w:val="310"/>
        </w:trPr>
        <w:tc>
          <w:tcPr>
            <w:tcW w:w="2580" w:type="dxa"/>
            <w:tcBorders>
              <w:top w:val="nil"/>
              <w:left w:val="nil"/>
              <w:bottom w:val="single" w:sz="4" w:space="0" w:color="auto"/>
              <w:right w:val="nil"/>
            </w:tcBorders>
            <w:shd w:val="clear" w:color="auto" w:fill="auto"/>
            <w:noWrap/>
            <w:vAlign w:val="bottom"/>
            <w:hideMark/>
          </w:tcPr>
          <w:p w14:paraId="670B8417" w14:textId="77777777" w:rsidR="00744D32" w:rsidRPr="00A95581" w:rsidRDefault="00744D32" w:rsidP="00AB5BF4">
            <w:pPr>
              <w:spacing w:after="0" w:line="240" w:lineRule="auto"/>
              <w:rPr>
                <w:rFonts w:ascii="Times New Roman" w:eastAsia="Times New Roman" w:hAnsi="Times New Roman" w:cs="Times New Roman"/>
                <w:sz w:val="24"/>
                <w:szCs w:val="24"/>
                <w:lang w:eastAsia="en-GB"/>
              </w:rPr>
            </w:pPr>
            <w:r w:rsidRPr="00A95581">
              <w:rPr>
                <w:rFonts w:ascii="Times New Roman" w:eastAsia="Times New Roman" w:hAnsi="Times New Roman" w:cs="Times New Roman"/>
                <w:sz w:val="24"/>
                <w:szCs w:val="24"/>
                <w:lang w:eastAsia="en-GB"/>
              </w:rPr>
              <w:t>Audit committee</w:t>
            </w:r>
          </w:p>
        </w:tc>
        <w:tc>
          <w:tcPr>
            <w:tcW w:w="840" w:type="dxa"/>
            <w:tcBorders>
              <w:top w:val="nil"/>
              <w:left w:val="nil"/>
              <w:bottom w:val="single" w:sz="4" w:space="0" w:color="auto"/>
              <w:right w:val="nil"/>
            </w:tcBorders>
            <w:shd w:val="clear" w:color="auto" w:fill="auto"/>
            <w:noWrap/>
            <w:vAlign w:val="bottom"/>
            <w:hideMark/>
          </w:tcPr>
          <w:p w14:paraId="3FD764FC" w14:textId="1AA999CA" w:rsidR="00744D32" w:rsidRPr="00A95581" w:rsidRDefault="00744D32" w:rsidP="00AB5BF4">
            <w:pPr>
              <w:spacing w:after="0" w:line="240" w:lineRule="auto"/>
              <w:rPr>
                <w:rFonts w:ascii="Times New Roman" w:eastAsia="Times New Roman" w:hAnsi="Times New Roman" w:cs="Times New Roman"/>
                <w:sz w:val="24"/>
                <w:szCs w:val="24"/>
                <w:lang w:eastAsia="en-GB"/>
              </w:rPr>
            </w:pPr>
            <w:r w:rsidRPr="00A95581">
              <w:rPr>
                <w:rFonts w:ascii="Times New Roman" w:eastAsia="Times New Roman" w:hAnsi="Times New Roman" w:cs="Times New Roman"/>
                <w:sz w:val="24"/>
                <w:szCs w:val="24"/>
                <w:lang w:eastAsia="en-GB"/>
              </w:rPr>
              <w:t>2,</w:t>
            </w:r>
            <w:r w:rsidR="00691956" w:rsidRPr="00A95581">
              <w:rPr>
                <w:rFonts w:ascii="Times New Roman" w:eastAsia="Times New Roman" w:hAnsi="Times New Roman" w:cs="Times New Roman"/>
                <w:sz w:val="24"/>
                <w:szCs w:val="24"/>
                <w:lang w:eastAsia="en-GB"/>
              </w:rPr>
              <w:t>223</w:t>
            </w:r>
          </w:p>
        </w:tc>
        <w:tc>
          <w:tcPr>
            <w:tcW w:w="876" w:type="dxa"/>
            <w:tcBorders>
              <w:top w:val="nil"/>
              <w:left w:val="nil"/>
              <w:bottom w:val="single" w:sz="4" w:space="0" w:color="auto"/>
              <w:right w:val="nil"/>
            </w:tcBorders>
            <w:shd w:val="clear" w:color="auto" w:fill="auto"/>
            <w:noWrap/>
            <w:vAlign w:val="bottom"/>
            <w:hideMark/>
          </w:tcPr>
          <w:p w14:paraId="4549F056" w14:textId="77777777" w:rsidR="00744D32" w:rsidRPr="00A95581" w:rsidRDefault="00744D32" w:rsidP="00AB5BF4">
            <w:pPr>
              <w:spacing w:after="0" w:line="240" w:lineRule="auto"/>
              <w:rPr>
                <w:rFonts w:ascii="Times New Roman" w:eastAsia="Times New Roman" w:hAnsi="Times New Roman" w:cs="Times New Roman"/>
                <w:sz w:val="24"/>
                <w:szCs w:val="24"/>
                <w:lang w:eastAsia="en-GB"/>
              </w:rPr>
            </w:pPr>
            <w:r w:rsidRPr="00A95581">
              <w:rPr>
                <w:rFonts w:ascii="Times New Roman" w:eastAsia="Times New Roman" w:hAnsi="Times New Roman" w:cs="Times New Roman"/>
                <w:sz w:val="24"/>
                <w:szCs w:val="24"/>
                <w:lang w:eastAsia="en-GB"/>
              </w:rPr>
              <w:t>97.983</w:t>
            </w:r>
          </w:p>
        </w:tc>
        <w:tc>
          <w:tcPr>
            <w:tcW w:w="996" w:type="dxa"/>
            <w:tcBorders>
              <w:top w:val="nil"/>
              <w:left w:val="nil"/>
              <w:bottom w:val="single" w:sz="4" w:space="0" w:color="auto"/>
              <w:right w:val="nil"/>
            </w:tcBorders>
            <w:shd w:val="clear" w:color="auto" w:fill="auto"/>
            <w:noWrap/>
            <w:vAlign w:val="bottom"/>
            <w:hideMark/>
          </w:tcPr>
          <w:p w14:paraId="4095F673" w14:textId="77777777" w:rsidR="00744D32" w:rsidRPr="00A95581" w:rsidRDefault="00744D32" w:rsidP="00AB5BF4">
            <w:pPr>
              <w:spacing w:after="0" w:line="240" w:lineRule="auto"/>
              <w:rPr>
                <w:rFonts w:ascii="Times New Roman" w:eastAsia="Times New Roman" w:hAnsi="Times New Roman" w:cs="Times New Roman"/>
                <w:sz w:val="24"/>
                <w:szCs w:val="24"/>
                <w:lang w:eastAsia="en-GB"/>
              </w:rPr>
            </w:pPr>
            <w:r w:rsidRPr="00A95581">
              <w:rPr>
                <w:rFonts w:ascii="Times New Roman" w:eastAsia="Times New Roman" w:hAnsi="Times New Roman" w:cs="Times New Roman"/>
                <w:sz w:val="24"/>
                <w:szCs w:val="24"/>
                <w:lang w:eastAsia="en-GB"/>
              </w:rPr>
              <w:t>8.674</w:t>
            </w:r>
          </w:p>
        </w:tc>
        <w:tc>
          <w:tcPr>
            <w:tcW w:w="840" w:type="dxa"/>
            <w:tcBorders>
              <w:top w:val="nil"/>
              <w:left w:val="nil"/>
              <w:bottom w:val="single" w:sz="4" w:space="0" w:color="auto"/>
              <w:right w:val="nil"/>
            </w:tcBorders>
            <w:shd w:val="clear" w:color="auto" w:fill="auto"/>
            <w:noWrap/>
            <w:vAlign w:val="bottom"/>
            <w:hideMark/>
          </w:tcPr>
          <w:p w14:paraId="541C6022" w14:textId="77777777" w:rsidR="00744D32" w:rsidRPr="00A95581" w:rsidRDefault="00744D32" w:rsidP="00AB5BF4">
            <w:pPr>
              <w:spacing w:after="0" w:line="240" w:lineRule="auto"/>
              <w:rPr>
                <w:rFonts w:ascii="Times New Roman" w:eastAsia="Times New Roman" w:hAnsi="Times New Roman" w:cs="Times New Roman"/>
                <w:sz w:val="24"/>
                <w:szCs w:val="24"/>
                <w:lang w:eastAsia="en-GB"/>
              </w:rPr>
            </w:pPr>
            <w:r w:rsidRPr="00A95581">
              <w:rPr>
                <w:rFonts w:ascii="Times New Roman" w:eastAsia="Times New Roman" w:hAnsi="Times New Roman" w:cs="Times New Roman"/>
                <w:sz w:val="24"/>
                <w:szCs w:val="24"/>
                <w:lang w:eastAsia="en-GB"/>
              </w:rPr>
              <w:t>0.000</w:t>
            </w:r>
          </w:p>
        </w:tc>
        <w:tc>
          <w:tcPr>
            <w:tcW w:w="996" w:type="dxa"/>
            <w:tcBorders>
              <w:top w:val="nil"/>
              <w:left w:val="nil"/>
              <w:bottom w:val="single" w:sz="4" w:space="0" w:color="auto"/>
              <w:right w:val="nil"/>
            </w:tcBorders>
            <w:shd w:val="clear" w:color="auto" w:fill="auto"/>
            <w:noWrap/>
            <w:vAlign w:val="bottom"/>
            <w:hideMark/>
          </w:tcPr>
          <w:p w14:paraId="5FA0E7B2" w14:textId="77777777" w:rsidR="00744D32" w:rsidRPr="00A95581" w:rsidRDefault="00744D32" w:rsidP="00AB5BF4">
            <w:pPr>
              <w:spacing w:after="0" w:line="240" w:lineRule="auto"/>
              <w:rPr>
                <w:rFonts w:ascii="Times New Roman" w:eastAsia="Times New Roman" w:hAnsi="Times New Roman" w:cs="Times New Roman"/>
                <w:sz w:val="24"/>
                <w:szCs w:val="24"/>
                <w:lang w:eastAsia="en-GB"/>
              </w:rPr>
            </w:pPr>
            <w:r w:rsidRPr="00A95581">
              <w:rPr>
                <w:rFonts w:ascii="Times New Roman" w:eastAsia="Times New Roman" w:hAnsi="Times New Roman" w:cs="Times New Roman"/>
                <w:sz w:val="24"/>
                <w:szCs w:val="24"/>
                <w:lang w:eastAsia="en-GB"/>
              </w:rPr>
              <w:t>100.000</w:t>
            </w:r>
          </w:p>
        </w:tc>
        <w:tc>
          <w:tcPr>
            <w:tcW w:w="996" w:type="dxa"/>
            <w:tcBorders>
              <w:top w:val="nil"/>
              <w:left w:val="nil"/>
              <w:bottom w:val="single" w:sz="4" w:space="0" w:color="auto"/>
              <w:right w:val="nil"/>
            </w:tcBorders>
            <w:shd w:val="clear" w:color="auto" w:fill="auto"/>
            <w:noWrap/>
            <w:vAlign w:val="bottom"/>
            <w:hideMark/>
          </w:tcPr>
          <w:p w14:paraId="3AE56E5B" w14:textId="77777777" w:rsidR="00744D32" w:rsidRPr="00A95581" w:rsidRDefault="00744D32" w:rsidP="00AB5BF4">
            <w:pPr>
              <w:spacing w:after="0" w:line="240" w:lineRule="auto"/>
              <w:rPr>
                <w:rFonts w:ascii="Times New Roman" w:eastAsia="Times New Roman" w:hAnsi="Times New Roman" w:cs="Times New Roman"/>
                <w:sz w:val="24"/>
                <w:szCs w:val="24"/>
                <w:lang w:eastAsia="en-GB"/>
              </w:rPr>
            </w:pPr>
            <w:r w:rsidRPr="00A95581">
              <w:rPr>
                <w:rFonts w:ascii="Times New Roman" w:eastAsia="Times New Roman" w:hAnsi="Times New Roman" w:cs="Times New Roman"/>
                <w:sz w:val="24"/>
                <w:szCs w:val="24"/>
                <w:lang w:eastAsia="en-GB"/>
              </w:rPr>
              <w:t>100.000</w:t>
            </w:r>
          </w:p>
        </w:tc>
        <w:tc>
          <w:tcPr>
            <w:tcW w:w="996" w:type="dxa"/>
            <w:tcBorders>
              <w:top w:val="nil"/>
              <w:left w:val="nil"/>
              <w:bottom w:val="single" w:sz="4" w:space="0" w:color="auto"/>
              <w:right w:val="nil"/>
            </w:tcBorders>
            <w:shd w:val="clear" w:color="auto" w:fill="auto"/>
            <w:noWrap/>
            <w:vAlign w:val="bottom"/>
            <w:hideMark/>
          </w:tcPr>
          <w:p w14:paraId="0EC778F8" w14:textId="77777777" w:rsidR="00744D32" w:rsidRPr="00A95581" w:rsidRDefault="00744D32" w:rsidP="00AB5BF4">
            <w:pPr>
              <w:spacing w:after="0" w:line="240" w:lineRule="auto"/>
              <w:rPr>
                <w:rFonts w:ascii="Times New Roman" w:eastAsia="Times New Roman" w:hAnsi="Times New Roman" w:cs="Times New Roman"/>
                <w:sz w:val="24"/>
                <w:szCs w:val="24"/>
                <w:lang w:eastAsia="en-GB"/>
              </w:rPr>
            </w:pPr>
            <w:r w:rsidRPr="00A95581">
              <w:rPr>
                <w:rFonts w:ascii="Times New Roman" w:eastAsia="Times New Roman" w:hAnsi="Times New Roman" w:cs="Times New Roman"/>
                <w:sz w:val="24"/>
                <w:szCs w:val="24"/>
                <w:lang w:eastAsia="en-GB"/>
              </w:rPr>
              <w:t>100.000</w:t>
            </w:r>
          </w:p>
        </w:tc>
        <w:tc>
          <w:tcPr>
            <w:tcW w:w="996" w:type="dxa"/>
            <w:tcBorders>
              <w:top w:val="nil"/>
              <w:left w:val="nil"/>
              <w:bottom w:val="single" w:sz="4" w:space="0" w:color="auto"/>
              <w:right w:val="nil"/>
            </w:tcBorders>
            <w:shd w:val="clear" w:color="auto" w:fill="auto"/>
            <w:noWrap/>
            <w:vAlign w:val="bottom"/>
            <w:hideMark/>
          </w:tcPr>
          <w:p w14:paraId="157888C1" w14:textId="77777777" w:rsidR="00744D32" w:rsidRPr="00A95581" w:rsidRDefault="00744D32" w:rsidP="00AB5BF4">
            <w:pPr>
              <w:spacing w:after="0" w:line="240" w:lineRule="auto"/>
              <w:rPr>
                <w:rFonts w:ascii="Times New Roman" w:eastAsia="Times New Roman" w:hAnsi="Times New Roman" w:cs="Times New Roman"/>
                <w:sz w:val="24"/>
                <w:szCs w:val="24"/>
                <w:lang w:eastAsia="en-GB"/>
              </w:rPr>
            </w:pPr>
            <w:r w:rsidRPr="00A95581">
              <w:rPr>
                <w:rFonts w:ascii="Times New Roman" w:eastAsia="Times New Roman" w:hAnsi="Times New Roman" w:cs="Times New Roman"/>
                <w:sz w:val="24"/>
                <w:szCs w:val="24"/>
                <w:lang w:eastAsia="en-GB"/>
              </w:rPr>
              <w:t>100.000</w:t>
            </w:r>
          </w:p>
        </w:tc>
      </w:tr>
    </w:tbl>
    <w:p w14:paraId="4BB5144D" w14:textId="77777777" w:rsidR="00693B92" w:rsidRPr="00A95581" w:rsidRDefault="00693B92" w:rsidP="00693B92">
      <w:pPr>
        <w:spacing w:after="0" w:line="240" w:lineRule="auto"/>
        <w:jc w:val="both"/>
        <w:rPr>
          <w:rFonts w:ascii="Times New Roman" w:eastAsia="Times New Roman" w:hAnsi="Times New Roman" w:cs="Times New Roman"/>
          <w:sz w:val="24"/>
          <w:szCs w:val="24"/>
          <w:lang w:eastAsia="en-GB"/>
        </w:rPr>
      </w:pPr>
      <w:r w:rsidRPr="00A95581">
        <w:rPr>
          <w:rFonts w:ascii="Times New Roman" w:eastAsia="Times New Roman" w:hAnsi="Times New Roman" w:cs="Times New Roman"/>
          <w:sz w:val="24"/>
          <w:szCs w:val="24"/>
          <w:lang w:eastAsia="en-GB"/>
        </w:rPr>
        <w:t xml:space="preserve">Note: variables are defined in Table 1. </w:t>
      </w:r>
    </w:p>
    <w:p w14:paraId="01A294F5" w14:textId="03CC8C71" w:rsidR="001E6A00" w:rsidRPr="00A95581" w:rsidRDefault="001E6A00" w:rsidP="00AB5BF4">
      <w:pPr>
        <w:spacing w:after="0"/>
        <w:rPr>
          <w:rFonts w:ascii="Times New Roman" w:hAnsi="Times New Roman" w:cs="Times New Roman"/>
          <w:sz w:val="24"/>
          <w:szCs w:val="24"/>
        </w:rPr>
      </w:pPr>
    </w:p>
    <w:p w14:paraId="59348545" w14:textId="4EE98713" w:rsidR="00744D32" w:rsidRPr="00A95581" w:rsidRDefault="00744D32" w:rsidP="00AB5BF4">
      <w:pPr>
        <w:spacing w:after="0"/>
        <w:rPr>
          <w:rFonts w:ascii="Times New Roman" w:hAnsi="Times New Roman" w:cs="Times New Roman"/>
          <w:sz w:val="24"/>
          <w:szCs w:val="24"/>
        </w:rPr>
      </w:pPr>
    </w:p>
    <w:p w14:paraId="08C4B059" w14:textId="77777777" w:rsidR="005237F1" w:rsidRPr="00A95581" w:rsidRDefault="005237F1" w:rsidP="00AB5BF4">
      <w:pPr>
        <w:spacing w:after="0"/>
        <w:rPr>
          <w:rFonts w:ascii="Times New Roman" w:hAnsi="Times New Roman" w:cs="Times New Roman"/>
          <w:sz w:val="24"/>
          <w:szCs w:val="24"/>
        </w:rPr>
        <w:sectPr w:rsidR="005237F1" w:rsidRPr="00A95581" w:rsidSect="005A33F4">
          <w:footnotePr>
            <w:numRestart w:val="eachSect"/>
          </w:footnotePr>
          <w:pgSz w:w="11906" w:h="16838"/>
          <w:pgMar w:top="1440" w:right="1440" w:bottom="1440" w:left="1440" w:header="709" w:footer="709" w:gutter="0"/>
          <w:pgNumType w:start="1"/>
          <w:cols w:space="708"/>
          <w:titlePg/>
          <w:docGrid w:linePitch="360"/>
        </w:sectPr>
      </w:pPr>
    </w:p>
    <w:p w14:paraId="53BAB7FB" w14:textId="6167A0BE" w:rsidR="009D4407" w:rsidRPr="00A95581" w:rsidRDefault="009D4407" w:rsidP="00AB5BF4">
      <w:pPr>
        <w:spacing w:after="0"/>
        <w:jc w:val="both"/>
        <w:rPr>
          <w:rFonts w:ascii="Times New Roman" w:hAnsi="Times New Roman" w:cs="Times New Roman"/>
          <w:b/>
          <w:bCs/>
          <w:sz w:val="24"/>
          <w:szCs w:val="24"/>
        </w:rPr>
      </w:pPr>
      <w:r w:rsidRPr="00A95581">
        <w:rPr>
          <w:rFonts w:ascii="Times New Roman" w:hAnsi="Times New Roman" w:cs="Times New Roman"/>
          <w:b/>
          <w:bCs/>
          <w:sz w:val="24"/>
          <w:szCs w:val="24"/>
        </w:rPr>
        <w:lastRenderedPageBreak/>
        <w:t xml:space="preserve">Table </w:t>
      </w:r>
      <w:r w:rsidR="008B11AA" w:rsidRPr="00A95581">
        <w:rPr>
          <w:rFonts w:ascii="Times New Roman" w:hAnsi="Times New Roman" w:cs="Times New Roman"/>
          <w:b/>
          <w:bCs/>
          <w:sz w:val="24"/>
          <w:szCs w:val="24"/>
        </w:rPr>
        <w:t>3</w:t>
      </w:r>
      <w:r w:rsidRPr="00A95581">
        <w:rPr>
          <w:rFonts w:ascii="Times New Roman" w:hAnsi="Times New Roman" w:cs="Times New Roman"/>
          <w:b/>
          <w:bCs/>
          <w:sz w:val="24"/>
          <w:szCs w:val="24"/>
        </w:rPr>
        <w:t>: Correlation</w:t>
      </w:r>
      <w:r w:rsidR="008B11AA" w:rsidRPr="00A95581">
        <w:rPr>
          <w:rFonts w:ascii="Times New Roman" w:hAnsi="Times New Roman" w:cs="Times New Roman"/>
          <w:b/>
          <w:bCs/>
          <w:sz w:val="24"/>
          <w:szCs w:val="24"/>
        </w:rPr>
        <w:t xml:space="preserve"> matrix</w:t>
      </w:r>
    </w:p>
    <w:tbl>
      <w:tblPr>
        <w:tblW w:w="15391" w:type="dxa"/>
        <w:tblLook w:val="04A0" w:firstRow="1" w:lastRow="0" w:firstColumn="1" w:lastColumn="0" w:noHBand="0" w:noVBand="1"/>
      </w:tblPr>
      <w:tblGrid>
        <w:gridCol w:w="671"/>
        <w:gridCol w:w="2656"/>
        <w:gridCol w:w="1217"/>
        <w:gridCol w:w="1217"/>
        <w:gridCol w:w="1217"/>
        <w:gridCol w:w="1217"/>
        <w:gridCol w:w="1217"/>
        <w:gridCol w:w="1217"/>
        <w:gridCol w:w="1111"/>
        <w:gridCol w:w="1217"/>
        <w:gridCol w:w="1217"/>
        <w:gridCol w:w="1217"/>
      </w:tblGrid>
      <w:tr w:rsidR="00A95581" w:rsidRPr="00A95581" w14:paraId="4D73F79D" w14:textId="77777777" w:rsidTr="00683779">
        <w:trPr>
          <w:trHeight w:val="263"/>
        </w:trPr>
        <w:tc>
          <w:tcPr>
            <w:tcW w:w="671" w:type="dxa"/>
            <w:tcBorders>
              <w:top w:val="single" w:sz="4" w:space="0" w:color="auto"/>
              <w:left w:val="nil"/>
              <w:bottom w:val="single" w:sz="8" w:space="0" w:color="auto"/>
              <w:right w:val="nil"/>
            </w:tcBorders>
            <w:shd w:val="clear" w:color="auto" w:fill="auto"/>
            <w:noWrap/>
            <w:vAlign w:val="bottom"/>
            <w:hideMark/>
          </w:tcPr>
          <w:p w14:paraId="3D3103C8" w14:textId="77777777" w:rsidR="009D4407" w:rsidRPr="00A95581" w:rsidRDefault="009D4407" w:rsidP="00AB5BF4">
            <w:pPr>
              <w:spacing w:after="0" w:line="240" w:lineRule="auto"/>
              <w:rPr>
                <w:rFonts w:ascii="Times New Roman" w:eastAsia="Times New Roman" w:hAnsi="Times New Roman" w:cs="Times New Roman"/>
                <w:sz w:val="24"/>
                <w:szCs w:val="24"/>
                <w:lang w:eastAsia="en-GB"/>
              </w:rPr>
            </w:pPr>
            <w:r w:rsidRPr="00A95581">
              <w:rPr>
                <w:rFonts w:ascii="Times New Roman" w:eastAsia="Times New Roman" w:hAnsi="Times New Roman" w:cs="Times New Roman"/>
                <w:sz w:val="24"/>
                <w:szCs w:val="24"/>
                <w:lang w:eastAsia="en-GB"/>
              </w:rPr>
              <w:t>\#</w:t>
            </w:r>
          </w:p>
        </w:tc>
        <w:tc>
          <w:tcPr>
            <w:tcW w:w="2656" w:type="dxa"/>
            <w:tcBorders>
              <w:top w:val="single" w:sz="4" w:space="0" w:color="auto"/>
              <w:left w:val="nil"/>
              <w:bottom w:val="single" w:sz="8" w:space="0" w:color="auto"/>
              <w:right w:val="nil"/>
            </w:tcBorders>
            <w:shd w:val="clear" w:color="auto" w:fill="auto"/>
            <w:vAlign w:val="center"/>
            <w:hideMark/>
          </w:tcPr>
          <w:p w14:paraId="1C6AE334" w14:textId="77777777" w:rsidR="009D4407" w:rsidRPr="00A95581" w:rsidRDefault="009D4407" w:rsidP="00AB5BF4">
            <w:pPr>
              <w:spacing w:after="0" w:line="240" w:lineRule="auto"/>
              <w:rPr>
                <w:rFonts w:ascii="Times New Roman" w:eastAsia="Times New Roman" w:hAnsi="Times New Roman" w:cs="Times New Roman"/>
                <w:sz w:val="24"/>
                <w:szCs w:val="24"/>
                <w:lang w:eastAsia="en-GB"/>
              </w:rPr>
            </w:pPr>
            <w:r w:rsidRPr="00A95581">
              <w:rPr>
                <w:rFonts w:ascii="Times New Roman" w:eastAsia="Times New Roman" w:hAnsi="Times New Roman" w:cs="Times New Roman"/>
                <w:sz w:val="24"/>
                <w:szCs w:val="24"/>
                <w:lang w:eastAsia="en-GB"/>
              </w:rPr>
              <w:t>Variables</w:t>
            </w:r>
          </w:p>
        </w:tc>
        <w:tc>
          <w:tcPr>
            <w:tcW w:w="1217" w:type="dxa"/>
            <w:tcBorders>
              <w:top w:val="single" w:sz="4" w:space="0" w:color="auto"/>
              <w:left w:val="nil"/>
              <w:bottom w:val="single" w:sz="8" w:space="0" w:color="auto"/>
              <w:right w:val="nil"/>
            </w:tcBorders>
            <w:shd w:val="clear" w:color="auto" w:fill="auto"/>
            <w:vAlign w:val="center"/>
            <w:hideMark/>
          </w:tcPr>
          <w:p w14:paraId="4B9B09AC" w14:textId="77777777" w:rsidR="009D4407" w:rsidRPr="00A95581" w:rsidRDefault="009D4407" w:rsidP="00AB5BF4">
            <w:pPr>
              <w:spacing w:after="0" w:line="240" w:lineRule="auto"/>
              <w:rPr>
                <w:rFonts w:ascii="Times New Roman" w:eastAsia="Times New Roman" w:hAnsi="Times New Roman" w:cs="Times New Roman"/>
                <w:sz w:val="24"/>
                <w:szCs w:val="24"/>
                <w:lang w:eastAsia="en-GB"/>
              </w:rPr>
            </w:pPr>
            <w:r w:rsidRPr="00A95581">
              <w:rPr>
                <w:rFonts w:ascii="Times New Roman" w:eastAsia="Times New Roman" w:hAnsi="Times New Roman" w:cs="Times New Roman"/>
                <w:sz w:val="24"/>
                <w:szCs w:val="24"/>
                <w:lang w:eastAsia="en-GB"/>
              </w:rPr>
              <w:t>(1)</w:t>
            </w:r>
          </w:p>
        </w:tc>
        <w:tc>
          <w:tcPr>
            <w:tcW w:w="1217" w:type="dxa"/>
            <w:tcBorders>
              <w:top w:val="single" w:sz="4" w:space="0" w:color="auto"/>
              <w:left w:val="nil"/>
              <w:bottom w:val="single" w:sz="8" w:space="0" w:color="auto"/>
              <w:right w:val="nil"/>
            </w:tcBorders>
            <w:shd w:val="clear" w:color="auto" w:fill="auto"/>
            <w:vAlign w:val="center"/>
            <w:hideMark/>
          </w:tcPr>
          <w:p w14:paraId="15CEE5C7" w14:textId="77777777" w:rsidR="009D4407" w:rsidRPr="00A95581" w:rsidRDefault="009D4407" w:rsidP="00AB5BF4">
            <w:pPr>
              <w:spacing w:after="0" w:line="240" w:lineRule="auto"/>
              <w:rPr>
                <w:rFonts w:ascii="Times New Roman" w:eastAsia="Times New Roman" w:hAnsi="Times New Roman" w:cs="Times New Roman"/>
                <w:sz w:val="24"/>
                <w:szCs w:val="24"/>
                <w:lang w:eastAsia="en-GB"/>
              </w:rPr>
            </w:pPr>
            <w:r w:rsidRPr="00A95581">
              <w:rPr>
                <w:rFonts w:ascii="Times New Roman" w:eastAsia="Times New Roman" w:hAnsi="Times New Roman" w:cs="Times New Roman"/>
                <w:sz w:val="24"/>
                <w:szCs w:val="24"/>
                <w:lang w:eastAsia="en-GB"/>
              </w:rPr>
              <w:t>(2)</w:t>
            </w:r>
          </w:p>
        </w:tc>
        <w:tc>
          <w:tcPr>
            <w:tcW w:w="1217" w:type="dxa"/>
            <w:tcBorders>
              <w:top w:val="single" w:sz="4" w:space="0" w:color="auto"/>
              <w:left w:val="nil"/>
              <w:bottom w:val="single" w:sz="8" w:space="0" w:color="auto"/>
              <w:right w:val="nil"/>
            </w:tcBorders>
            <w:shd w:val="clear" w:color="auto" w:fill="auto"/>
            <w:vAlign w:val="center"/>
            <w:hideMark/>
          </w:tcPr>
          <w:p w14:paraId="3D51B20C" w14:textId="77777777" w:rsidR="009D4407" w:rsidRPr="00A95581" w:rsidRDefault="009D4407" w:rsidP="00AB5BF4">
            <w:pPr>
              <w:spacing w:after="0" w:line="240" w:lineRule="auto"/>
              <w:rPr>
                <w:rFonts w:ascii="Times New Roman" w:eastAsia="Times New Roman" w:hAnsi="Times New Roman" w:cs="Times New Roman"/>
                <w:sz w:val="24"/>
                <w:szCs w:val="24"/>
                <w:lang w:eastAsia="en-GB"/>
              </w:rPr>
            </w:pPr>
            <w:r w:rsidRPr="00A95581">
              <w:rPr>
                <w:rFonts w:ascii="Times New Roman" w:eastAsia="Times New Roman" w:hAnsi="Times New Roman" w:cs="Times New Roman"/>
                <w:sz w:val="24"/>
                <w:szCs w:val="24"/>
                <w:lang w:eastAsia="en-GB"/>
              </w:rPr>
              <w:t>(3)</w:t>
            </w:r>
          </w:p>
        </w:tc>
        <w:tc>
          <w:tcPr>
            <w:tcW w:w="1217" w:type="dxa"/>
            <w:tcBorders>
              <w:top w:val="single" w:sz="4" w:space="0" w:color="auto"/>
              <w:left w:val="nil"/>
              <w:bottom w:val="single" w:sz="8" w:space="0" w:color="auto"/>
              <w:right w:val="nil"/>
            </w:tcBorders>
            <w:shd w:val="clear" w:color="auto" w:fill="auto"/>
            <w:vAlign w:val="center"/>
            <w:hideMark/>
          </w:tcPr>
          <w:p w14:paraId="02285D64" w14:textId="77777777" w:rsidR="009D4407" w:rsidRPr="00A95581" w:rsidRDefault="009D4407" w:rsidP="00AB5BF4">
            <w:pPr>
              <w:spacing w:after="0" w:line="240" w:lineRule="auto"/>
              <w:rPr>
                <w:rFonts w:ascii="Times New Roman" w:eastAsia="Times New Roman" w:hAnsi="Times New Roman" w:cs="Times New Roman"/>
                <w:sz w:val="24"/>
                <w:szCs w:val="24"/>
                <w:lang w:eastAsia="en-GB"/>
              </w:rPr>
            </w:pPr>
            <w:r w:rsidRPr="00A95581">
              <w:rPr>
                <w:rFonts w:ascii="Times New Roman" w:eastAsia="Times New Roman" w:hAnsi="Times New Roman" w:cs="Times New Roman"/>
                <w:sz w:val="24"/>
                <w:szCs w:val="24"/>
                <w:lang w:eastAsia="en-GB"/>
              </w:rPr>
              <w:t>(4)</w:t>
            </w:r>
          </w:p>
        </w:tc>
        <w:tc>
          <w:tcPr>
            <w:tcW w:w="1217" w:type="dxa"/>
            <w:tcBorders>
              <w:top w:val="single" w:sz="4" w:space="0" w:color="auto"/>
              <w:left w:val="nil"/>
              <w:bottom w:val="single" w:sz="8" w:space="0" w:color="auto"/>
              <w:right w:val="nil"/>
            </w:tcBorders>
            <w:shd w:val="clear" w:color="auto" w:fill="auto"/>
            <w:vAlign w:val="center"/>
            <w:hideMark/>
          </w:tcPr>
          <w:p w14:paraId="61936F70" w14:textId="77777777" w:rsidR="009D4407" w:rsidRPr="00A95581" w:rsidRDefault="009D4407" w:rsidP="00AB5BF4">
            <w:pPr>
              <w:spacing w:after="0" w:line="240" w:lineRule="auto"/>
              <w:rPr>
                <w:rFonts w:ascii="Times New Roman" w:eastAsia="Times New Roman" w:hAnsi="Times New Roman" w:cs="Times New Roman"/>
                <w:sz w:val="24"/>
                <w:szCs w:val="24"/>
                <w:lang w:eastAsia="en-GB"/>
              </w:rPr>
            </w:pPr>
            <w:r w:rsidRPr="00A95581">
              <w:rPr>
                <w:rFonts w:ascii="Times New Roman" w:eastAsia="Times New Roman" w:hAnsi="Times New Roman" w:cs="Times New Roman"/>
                <w:sz w:val="24"/>
                <w:szCs w:val="24"/>
                <w:lang w:eastAsia="en-GB"/>
              </w:rPr>
              <w:t>(5)</w:t>
            </w:r>
          </w:p>
        </w:tc>
        <w:tc>
          <w:tcPr>
            <w:tcW w:w="1217" w:type="dxa"/>
            <w:tcBorders>
              <w:top w:val="single" w:sz="4" w:space="0" w:color="auto"/>
              <w:left w:val="nil"/>
              <w:bottom w:val="single" w:sz="8" w:space="0" w:color="auto"/>
              <w:right w:val="nil"/>
            </w:tcBorders>
            <w:shd w:val="clear" w:color="auto" w:fill="auto"/>
            <w:vAlign w:val="center"/>
            <w:hideMark/>
          </w:tcPr>
          <w:p w14:paraId="7026F8AC" w14:textId="77777777" w:rsidR="009D4407" w:rsidRPr="00A95581" w:rsidRDefault="009D4407" w:rsidP="00AB5BF4">
            <w:pPr>
              <w:spacing w:after="0" w:line="240" w:lineRule="auto"/>
              <w:rPr>
                <w:rFonts w:ascii="Times New Roman" w:eastAsia="Times New Roman" w:hAnsi="Times New Roman" w:cs="Times New Roman"/>
                <w:sz w:val="24"/>
                <w:szCs w:val="24"/>
                <w:lang w:eastAsia="en-GB"/>
              </w:rPr>
            </w:pPr>
            <w:r w:rsidRPr="00A95581">
              <w:rPr>
                <w:rFonts w:ascii="Times New Roman" w:eastAsia="Times New Roman" w:hAnsi="Times New Roman" w:cs="Times New Roman"/>
                <w:sz w:val="24"/>
                <w:szCs w:val="24"/>
                <w:lang w:eastAsia="en-GB"/>
              </w:rPr>
              <w:t>(6)</w:t>
            </w:r>
          </w:p>
        </w:tc>
        <w:tc>
          <w:tcPr>
            <w:tcW w:w="1111" w:type="dxa"/>
            <w:tcBorders>
              <w:top w:val="single" w:sz="4" w:space="0" w:color="auto"/>
              <w:left w:val="nil"/>
              <w:bottom w:val="single" w:sz="8" w:space="0" w:color="auto"/>
              <w:right w:val="nil"/>
            </w:tcBorders>
            <w:shd w:val="clear" w:color="auto" w:fill="auto"/>
            <w:vAlign w:val="center"/>
            <w:hideMark/>
          </w:tcPr>
          <w:p w14:paraId="221EDF4A" w14:textId="77777777" w:rsidR="009D4407" w:rsidRPr="00A95581" w:rsidRDefault="009D4407" w:rsidP="00AB5BF4">
            <w:pPr>
              <w:spacing w:after="0" w:line="240" w:lineRule="auto"/>
              <w:rPr>
                <w:rFonts w:ascii="Times New Roman" w:eastAsia="Times New Roman" w:hAnsi="Times New Roman" w:cs="Times New Roman"/>
                <w:sz w:val="24"/>
                <w:szCs w:val="24"/>
                <w:lang w:eastAsia="en-GB"/>
              </w:rPr>
            </w:pPr>
            <w:r w:rsidRPr="00A95581">
              <w:rPr>
                <w:rFonts w:ascii="Times New Roman" w:eastAsia="Times New Roman" w:hAnsi="Times New Roman" w:cs="Times New Roman"/>
                <w:sz w:val="24"/>
                <w:szCs w:val="24"/>
                <w:lang w:eastAsia="en-GB"/>
              </w:rPr>
              <w:t>(7)</w:t>
            </w:r>
          </w:p>
        </w:tc>
        <w:tc>
          <w:tcPr>
            <w:tcW w:w="1217" w:type="dxa"/>
            <w:tcBorders>
              <w:top w:val="single" w:sz="4" w:space="0" w:color="auto"/>
              <w:left w:val="nil"/>
              <w:bottom w:val="single" w:sz="8" w:space="0" w:color="auto"/>
              <w:right w:val="nil"/>
            </w:tcBorders>
            <w:shd w:val="clear" w:color="auto" w:fill="auto"/>
            <w:vAlign w:val="center"/>
            <w:hideMark/>
          </w:tcPr>
          <w:p w14:paraId="1568D6A7" w14:textId="77777777" w:rsidR="009D4407" w:rsidRPr="00A95581" w:rsidRDefault="009D4407" w:rsidP="00AB5BF4">
            <w:pPr>
              <w:spacing w:after="0" w:line="240" w:lineRule="auto"/>
              <w:rPr>
                <w:rFonts w:ascii="Times New Roman" w:eastAsia="Times New Roman" w:hAnsi="Times New Roman" w:cs="Times New Roman"/>
                <w:sz w:val="24"/>
                <w:szCs w:val="24"/>
                <w:lang w:eastAsia="en-GB"/>
              </w:rPr>
            </w:pPr>
            <w:r w:rsidRPr="00A95581">
              <w:rPr>
                <w:rFonts w:ascii="Times New Roman" w:eastAsia="Times New Roman" w:hAnsi="Times New Roman" w:cs="Times New Roman"/>
                <w:sz w:val="24"/>
                <w:szCs w:val="24"/>
                <w:lang w:eastAsia="en-GB"/>
              </w:rPr>
              <w:t>(8)</w:t>
            </w:r>
          </w:p>
        </w:tc>
        <w:tc>
          <w:tcPr>
            <w:tcW w:w="1217" w:type="dxa"/>
            <w:tcBorders>
              <w:top w:val="single" w:sz="4" w:space="0" w:color="auto"/>
              <w:left w:val="nil"/>
              <w:bottom w:val="single" w:sz="8" w:space="0" w:color="auto"/>
              <w:right w:val="nil"/>
            </w:tcBorders>
            <w:shd w:val="clear" w:color="auto" w:fill="auto"/>
            <w:vAlign w:val="center"/>
            <w:hideMark/>
          </w:tcPr>
          <w:p w14:paraId="71FF840E" w14:textId="77777777" w:rsidR="009D4407" w:rsidRPr="00A95581" w:rsidRDefault="009D4407" w:rsidP="00AB5BF4">
            <w:pPr>
              <w:spacing w:after="0" w:line="240" w:lineRule="auto"/>
              <w:rPr>
                <w:rFonts w:ascii="Times New Roman" w:eastAsia="Times New Roman" w:hAnsi="Times New Roman" w:cs="Times New Roman"/>
                <w:sz w:val="24"/>
                <w:szCs w:val="24"/>
                <w:lang w:eastAsia="en-GB"/>
              </w:rPr>
            </w:pPr>
            <w:r w:rsidRPr="00A95581">
              <w:rPr>
                <w:rFonts w:ascii="Times New Roman" w:eastAsia="Times New Roman" w:hAnsi="Times New Roman" w:cs="Times New Roman"/>
                <w:sz w:val="24"/>
                <w:szCs w:val="24"/>
                <w:lang w:eastAsia="en-GB"/>
              </w:rPr>
              <w:t>(9)</w:t>
            </w:r>
          </w:p>
        </w:tc>
        <w:tc>
          <w:tcPr>
            <w:tcW w:w="1217" w:type="dxa"/>
            <w:tcBorders>
              <w:top w:val="single" w:sz="4" w:space="0" w:color="auto"/>
              <w:left w:val="nil"/>
              <w:bottom w:val="single" w:sz="8" w:space="0" w:color="auto"/>
              <w:right w:val="nil"/>
            </w:tcBorders>
            <w:shd w:val="clear" w:color="auto" w:fill="auto"/>
            <w:vAlign w:val="center"/>
            <w:hideMark/>
          </w:tcPr>
          <w:p w14:paraId="727A008C" w14:textId="77777777" w:rsidR="009D4407" w:rsidRPr="00A95581" w:rsidRDefault="009D4407" w:rsidP="00AB5BF4">
            <w:pPr>
              <w:spacing w:after="0" w:line="240" w:lineRule="auto"/>
              <w:rPr>
                <w:rFonts w:ascii="Times New Roman" w:eastAsia="Times New Roman" w:hAnsi="Times New Roman" w:cs="Times New Roman"/>
                <w:sz w:val="24"/>
                <w:szCs w:val="24"/>
                <w:lang w:eastAsia="en-GB"/>
              </w:rPr>
            </w:pPr>
            <w:r w:rsidRPr="00A95581">
              <w:rPr>
                <w:rFonts w:ascii="Times New Roman" w:eastAsia="Times New Roman" w:hAnsi="Times New Roman" w:cs="Times New Roman"/>
                <w:sz w:val="24"/>
                <w:szCs w:val="24"/>
                <w:lang w:eastAsia="en-GB"/>
              </w:rPr>
              <w:t>(10)</w:t>
            </w:r>
          </w:p>
        </w:tc>
      </w:tr>
      <w:tr w:rsidR="00A95581" w:rsidRPr="00A95581" w14:paraId="68DD1388" w14:textId="77777777" w:rsidTr="00683779">
        <w:trPr>
          <w:trHeight w:val="263"/>
        </w:trPr>
        <w:tc>
          <w:tcPr>
            <w:tcW w:w="671" w:type="dxa"/>
            <w:tcBorders>
              <w:top w:val="nil"/>
              <w:left w:val="nil"/>
              <w:bottom w:val="nil"/>
              <w:right w:val="nil"/>
            </w:tcBorders>
            <w:shd w:val="clear" w:color="auto" w:fill="auto"/>
            <w:noWrap/>
            <w:vAlign w:val="bottom"/>
            <w:hideMark/>
          </w:tcPr>
          <w:p w14:paraId="74EF2C81" w14:textId="77777777" w:rsidR="009D4407" w:rsidRPr="00A95581" w:rsidRDefault="009D4407" w:rsidP="00AB5BF4">
            <w:pPr>
              <w:spacing w:after="0" w:line="240" w:lineRule="auto"/>
              <w:rPr>
                <w:rFonts w:ascii="Times New Roman" w:eastAsia="Times New Roman" w:hAnsi="Times New Roman" w:cs="Times New Roman"/>
                <w:sz w:val="24"/>
                <w:szCs w:val="24"/>
                <w:lang w:eastAsia="en-GB"/>
              </w:rPr>
            </w:pPr>
            <w:r w:rsidRPr="00A95581">
              <w:rPr>
                <w:rFonts w:ascii="Times New Roman" w:eastAsia="Times New Roman" w:hAnsi="Times New Roman" w:cs="Times New Roman"/>
                <w:sz w:val="24"/>
                <w:szCs w:val="24"/>
                <w:lang w:eastAsia="en-GB"/>
              </w:rPr>
              <w:t>(1)</w:t>
            </w:r>
          </w:p>
        </w:tc>
        <w:tc>
          <w:tcPr>
            <w:tcW w:w="2656" w:type="dxa"/>
            <w:tcBorders>
              <w:top w:val="nil"/>
              <w:left w:val="nil"/>
              <w:bottom w:val="nil"/>
              <w:right w:val="nil"/>
            </w:tcBorders>
            <w:shd w:val="clear" w:color="auto" w:fill="auto"/>
            <w:noWrap/>
            <w:vAlign w:val="bottom"/>
            <w:hideMark/>
          </w:tcPr>
          <w:p w14:paraId="168B5557" w14:textId="77777777" w:rsidR="009D4407" w:rsidRPr="00A95581" w:rsidRDefault="009D4407" w:rsidP="00AB5BF4">
            <w:pPr>
              <w:spacing w:after="0" w:line="240" w:lineRule="auto"/>
              <w:rPr>
                <w:rFonts w:ascii="Times New Roman" w:eastAsia="Times New Roman" w:hAnsi="Times New Roman" w:cs="Times New Roman"/>
                <w:sz w:val="24"/>
                <w:szCs w:val="24"/>
                <w:lang w:eastAsia="en-GB"/>
              </w:rPr>
            </w:pPr>
            <w:r w:rsidRPr="00A95581">
              <w:rPr>
                <w:rFonts w:ascii="Times New Roman" w:eastAsia="Times New Roman" w:hAnsi="Times New Roman" w:cs="Times New Roman"/>
                <w:sz w:val="24"/>
                <w:szCs w:val="24"/>
                <w:lang w:eastAsia="en-GB"/>
              </w:rPr>
              <w:t>ROA</w:t>
            </w:r>
          </w:p>
        </w:tc>
        <w:tc>
          <w:tcPr>
            <w:tcW w:w="1217" w:type="dxa"/>
            <w:tcBorders>
              <w:top w:val="nil"/>
              <w:left w:val="nil"/>
              <w:bottom w:val="nil"/>
              <w:right w:val="nil"/>
            </w:tcBorders>
            <w:shd w:val="clear" w:color="auto" w:fill="auto"/>
            <w:vAlign w:val="center"/>
            <w:hideMark/>
          </w:tcPr>
          <w:p w14:paraId="7A55A379" w14:textId="77777777" w:rsidR="009D4407" w:rsidRPr="00A95581" w:rsidRDefault="009D4407" w:rsidP="00AB5BF4">
            <w:pPr>
              <w:spacing w:after="0" w:line="240" w:lineRule="auto"/>
              <w:rPr>
                <w:rFonts w:ascii="Times New Roman" w:eastAsia="Times New Roman" w:hAnsi="Times New Roman" w:cs="Times New Roman"/>
                <w:sz w:val="24"/>
                <w:szCs w:val="24"/>
                <w:lang w:eastAsia="en-GB"/>
              </w:rPr>
            </w:pPr>
            <w:r w:rsidRPr="00A95581">
              <w:rPr>
                <w:rFonts w:ascii="Times New Roman" w:eastAsia="Times New Roman" w:hAnsi="Times New Roman" w:cs="Times New Roman"/>
                <w:sz w:val="24"/>
                <w:szCs w:val="24"/>
                <w:lang w:eastAsia="en-GB"/>
              </w:rPr>
              <w:t>1</w:t>
            </w:r>
          </w:p>
        </w:tc>
        <w:tc>
          <w:tcPr>
            <w:tcW w:w="1217" w:type="dxa"/>
            <w:tcBorders>
              <w:top w:val="nil"/>
              <w:left w:val="nil"/>
              <w:bottom w:val="nil"/>
              <w:right w:val="nil"/>
            </w:tcBorders>
            <w:shd w:val="clear" w:color="auto" w:fill="auto"/>
            <w:vAlign w:val="center"/>
            <w:hideMark/>
          </w:tcPr>
          <w:p w14:paraId="426D53FD" w14:textId="77777777" w:rsidR="009D4407" w:rsidRPr="00A95581" w:rsidRDefault="009D4407" w:rsidP="00AB5BF4">
            <w:pPr>
              <w:spacing w:after="0" w:line="240" w:lineRule="auto"/>
              <w:rPr>
                <w:rFonts w:ascii="Times New Roman" w:eastAsia="Times New Roman" w:hAnsi="Times New Roman" w:cs="Times New Roman"/>
                <w:sz w:val="24"/>
                <w:szCs w:val="24"/>
                <w:lang w:eastAsia="en-GB"/>
              </w:rPr>
            </w:pPr>
          </w:p>
        </w:tc>
        <w:tc>
          <w:tcPr>
            <w:tcW w:w="1217" w:type="dxa"/>
            <w:tcBorders>
              <w:top w:val="nil"/>
              <w:left w:val="nil"/>
              <w:bottom w:val="nil"/>
              <w:right w:val="nil"/>
            </w:tcBorders>
            <w:shd w:val="clear" w:color="auto" w:fill="auto"/>
            <w:vAlign w:val="center"/>
            <w:hideMark/>
          </w:tcPr>
          <w:p w14:paraId="773BF4A3" w14:textId="77777777" w:rsidR="009D4407" w:rsidRPr="00A95581" w:rsidRDefault="009D4407" w:rsidP="00AB5BF4">
            <w:pPr>
              <w:spacing w:after="0" w:line="240" w:lineRule="auto"/>
              <w:rPr>
                <w:rFonts w:ascii="Times New Roman" w:eastAsia="Times New Roman" w:hAnsi="Times New Roman" w:cs="Times New Roman"/>
                <w:sz w:val="24"/>
                <w:szCs w:val="24"/>
                <w:lang w:eastAsia="en-GB"/>
              </w:rPr>
            </w:pPr>
          </w:p>
        </w:tc>
        <w:tc>
          <w:tcPr>
            <w:tcW w:w="1217" w:type="dxa"/>
            <w:tcBorders>
              <w:top w:val="nil"/>
              <w:left w:val="nil"/>
              <w:bottom w:val="nil"/>
              <w:right w:val="nil"/>
            </w:tcBorders>
            <w:shd w:val="clear" w:color="auto" w:fill="auto"/>
            <w:vAlign w:val="center"/>
            <w:hideMark/>
          </w:tcPr>
          <w:p w14:paraId="5225085A" w14:textId="77777777" w:rsidR="009D4407" w:rsidRPr="00A95581" w:rsidRDefault="009D4407" w:rsidP="00AB5BF4">
            <w:pPr>
              <w:spacing w:after="0" w:line="240" w:lineRule="auto"/>
              <w:rPr>
                <w:rFonts w:ascii="Times New Roman" w:eastAsia="Times New Roman" w:hAnsi="Times New Roman" w:cs="Times New Roman"/>
                <w:sz w:val="24"/>
                <w:szCs w:val="24"/>
                <w:lang w:eastAsia="en-GB"/>
              </w:rPr>
            </w:pPr>
          </w:p>
        </w:tc>
        <w:tc>
          <w:tcPr>
            <w:tcW w:w="1217" w:type="dxa"/>
            <w:tcBorders>
              <w:top w:val="nil"/>
              <w:left w:val="nil"/>
              <w:bottom w:val="nil"/>
              <w:right w:val="nil"/>
            </w:tcBorders>
            <w:shd w:val="clear" w:color="auto" w:fill="auto"/>
            <w:vAlign w:val="center"/>
            <w:hideMark/>
          </w:tcPr>
          <w:p w14:paraId="71BE3757" w14:textId="77777777" w:rsidR="009D4407" w:rsidRPr="00A95581" w:rsidRDefault="009D4407" w:rsidP="00AB5BF4">
            <w:pPr>
              <w:spacing w:after="0" w:line="240" w:lineRule="auto"/>
              <w:rPr>
                <w:rFonts w:ascii="Times New Roman" w:eastAsia="Times New Roman" w:hAnsi="Times New Roman" w:cs="Times New Roman"/>
                <w:sz w:val="24"/>
                <w:szCs w:val="24"/>
                <w:lang w:eastAsia="en-GB"/>
              </w:rPr>
            </w:pPr>
          </w:p>
        </w:tc>
        <w:tc>
          <w:tcPr>
            <w:tcW w:w="1217" w:type="dxa"/>
            <w:tcBorders>
              <w:top w:val="nil"/>
              <w:left w:val="nil"/>
              <w:bottom w:val="nil"/>
              <w:right w:val="nil"/>
            </w:tcBorders>
            <w:shd w:val="clear" w:color="auto" w:fill="auto"/>
            <w:vAlign w:val="center"/>
            <w:hideMark/>
          </w:tcPr>
          <w:p w14:paraId="295DEBDC" w14:textId="77777777" w:rsidR="009D4407" w:rsidRPr="00A95581" w:rsidRDefault="009D4407" w:rsidP="00AB5BF4">
            <w:pPr>
              <w:spacing w:after="0" w:line="240" w:lineRule="auto"/>
              <w:rPr>
                <w:rFonts w:ascii="Times New Roman" w:eastAsia="Times New Roman" w:hAnsi="Times New Roman" w:cs="Times New Roman"/>
                <w:sz w:val="24"/>
                <w:szCs w:val="24"/>
                <w:lang w:eastAsia="en-GB"/>
              </w:rPr>
            </w:pPr>
          </w:p>
        </w:tc>
        <w:tc>
          <w:tcPr>
            <w:tcW w:w="1111" w:type="dxa"/>
            <w:tcBorders>
              <w:top w:val="nil"/>
              <w:left w:val="nil"/>
              <w:bottom w:val="nil"/>
              <w:right w:val="nil"/>
            </w:tcBorders>
            <w:shd w:val="clear" w:color="auto" w:fill="auto"/>
            <w:vAlign w:val="center"/>
            <w:hideMark/>
          </w:tcPr>
          <w:p w14:paraId="132E1617" w14:textId="77777777" w:rsidR="009D4407" w:rsidRPr="00A95581" w:rsidRDefault="009D4407" w:rsidP="00AB5BF4">
            <w:pPr>
              <w:spacing w:after="0" w:line="240" w:lineRule="auto"/>
              <w:rPr>
                <w:rFonts w:ascii="Times New Roman" w:eastAsia="Times New Roman" w:hAnsi="Times New Roman" w:cs="Times New Roman"/>
                <w:sz w:val="24"/>
                <w:szCs w:val="24"/>
                <w:lang w:eastAsia="en-GB"/>
              </w:rPr>
            </w:pPr>
          </w:p>
        </w:tc>
        <w:tc>
          <w:tcPr>
            <w:tcW w:w="1217" w:type="dxa"/>
            <w:tcBorders>
              <w:top w:val="nil"/>
              <w:left w:val="nil"/>
              <w:bottom w:val="nil"/>
              <w:right w:val="nil"/>
            </w:tcBorders>
            <w:shd w:val="clear" w:color="auto" w:fill="auto"/>
            <w:vAlign w:val="center"/>
            <w:hideMark/>
          </w:tcPr>
          <w:p w14:paraId="6A12288D" w14:textId="77777777" w:rsidR="009D4407" w:rsidRPr="00A95581" w:rsidRDefault="009D4407" w:rsidP="00AB5BF4">
            <w:pPr>
              <w:spacing w:after="0" w:line="240" w:lineRule="auto"/>
              <w:rPr>
                <w:rFonts w:ascii="Times New Roman" w:eastAsia="Times New Roman" w:hAnsi="Times New Roman" w:cs="Times New Roman"/>
                <w:sz w:val="24"/>
                <w:szCs w:val="24"/>
                <w:lang w:eastAsia="en-GB"/>
              </w:rPr>
            </w:pPr>
          </w:p>
        </w:tc>
        <w:tc>
          <w:tcPr>
            <w:tcW w:w="1217" w:type="dxa"/>
            <w:tcBorders>
              <w:top w:val="nil"/>
              <w:left w:val="nil"/>
              <w:bottom w:val="nil"/>
              <w:right w:val="nil"/>
            </w:tcBorders>
            <w:shd w:val="clear" w:color="auto" w:fill="auto"/>
            <w:vAlign w:val="center"/>
            <w:hideMark/>
          </w:tcPr>
          <w:p w14:paraId="55AA8BE7" w14:textId="77777777" w:rsidR="009D4407" w:rsidRPr="00A95581" w:rsidRDefault="009D4407" w:rsidP="00AB5BF4">
            <w:pPr>
              <w:spacing w:after="0" w:line="240" w:lineRule="auto"/>
              <w:rPr>
                <w:rFonts w:ascii="Times New Roman" w:eastAsia="Times New Roman" w:hAnsi="Times New Roman" w:cs="Times New Roman"/>
                <w:sz w:val="24"/>
                <w:szCs w:val="24"/>
                <w:lang w:eastAsia="en-GB"/>
              </w:rPr>
            </w:pPr>
          </w:p>
        </w:tc>
        <w:tc>
          <w:tcPr>
            <w:tcW w:w="1217" w:type="dxa"/>
            <w:tcBorders>
              <w:top w:val="nil"/>
              <w:left w:val="nil"/>
              <w:bottom w:val="nil"/>
              <w:right w:val="nil"/>
            </w:tcBorders>
            <w:shd w:val="clear" w:color="auto" w:fill="auto"/>
            <w:vAlign w:val="center"/>
            <w:hideMark/>
          </w:tcPr>
          <w:p w14:paraId="0AC5FF3A" w14:textId="77777777" w:rsidR="009D4407" w:rsidRPr="00A95581" w:rsidRDefault="009D4407" w:rsidP="00AB5BF4">
            <w:pPr>
              <w:spacing w:after="0" w:line="240" w:lineRule="auto"/>
              <w:rPr>
                <w:rFonts w:ascii="Times New Roman" w:eastAsia="Times New Roman" w:hAnsi="Times New Roman" w:cs="Times New Roman"/>
                <w:sz w:val="24"/>
                <w:szCs w:val="24"/>
                <w:lang w:eastAsia="en-GB"/>
              </w:rPr>
            </w:pPr>
          </w:p>
        </w:tc>
      </w:tr>
      <w:tr w:rsidR="00A95581" w:rsidRPr="00A95581" w14:paraId="0FA47CF8" w14:textId="77777777" w:rsidTr="00683779">
        <w:trPr>
          <w:trHeight w:val="263"/>
        </w:trPr>
        <w:tc>
          <w:tcPr>
            <w:tcW w:w="671" w:type="dxa"/>
            <w:tcBorders>
              <w:top w:val="nil"/>
              <w:left w:val="nil"/>
              <w:bottom w:val="nil"/>
              <w:right w:val="nil"/>
            </w:tcBorders>
            <w:shd w:val="clear" w:color="auto" w:fill="auto"/>
            <w:noWrap/>
            <w:vAlign w:val="bottom"/>
            <w:hideMark/>
          </w:tcPr>
          <w:p w14:paraId="044342D8" w14:textId="77777777" w:rsidR="009D4407" w:rsidRPr="00A95581" w:rsidRDefault="009D4407" w:rsidP="00AB5BF4">
            <w:pPr>
              <w:spacing w:after="0" w:line="240" w:lineRule="auto"/>
              <w:rPr>
                <w:rFonts w:ascii="Times New Roman" w:eastAsia="Times New Roman" w:hAnsi="Times New Roman" w:cs="Times New Roman"/>
                <w:sz w:val="24"/>
                <w:szCs w:val="24"/>
                <w:lang w:eastAsia="en-GB"/>
              </w:rPr>
            </w:pPr>
            <w:r w:rsidRPr="00A95581">
              <w:rPr>
                <w:rFonts w:ascii="Times New Roman" w:eastAsia="Times New Roman" w:hAnsi="Times New Roman" w:cs="Times New Roman"/>
                <w:sz w:val="24"/>
                <w:szCs w:val="24"/>
                <w:lang w:eastAsia="en-GB"/>
              </w:rPr>
              <w:t>(2)</w:t>
            </w:r>
          </w:p>
        </w:tc>
        <w:tc>
          <w:tcPr>
            <w:tcW w:w="2656" w:type="dxa"/>
            <w:tcBorders>
              <w:top w:val="nil"/>
              <w:left w:val="nil"/>
              <w:bottom w:val="nil"/>
              <w:right w:val="nil"/>
            </w:tcBorders>
            <w:shd w:val="clear" w:color="auto" w:fill="auto"/>
            <w:noWrap/>
            <w:vAlign w:val="bottom"/>
            <w:hideMark/>
          </w:tcPr>
          <w:p w14:paraId="2368044E" w14:textId="77777777" w:rsidR="009D4407" w:rsidRPr="00A95581" w:rsidRDefault="009D4407" w:rsidP="00AB5BF4">
            <w:pPr>
              <w:spacing w:after="0" w:line="240" w:lineRule="auto"/>
              <w:rPr>
                <w:rFonts w:ascii="Times New Roman" w:eastAsia="Times New Roman" w:hAnsi="Times New Roman" w:cs="Times New Roman"/>
                <w:sz w:val="24"/>
                <w:szCs w:val="24"/>
                <w:lang w:eastAsia="en-GB"/>
              </w:rPr>
            </w:pPr>
            <w:r w:rsidRPr="00A95581">
              <w:rPr>
                <w:rFonts w:ascii="Times New Roman" w:eastAsia="Times New Roman" w:hAnsi="Times New Roman" w:cs="Times New Roman"/>
                <w:sz w:val="24"/>
                <w:szCs w:val="24"/>
                <w:lang w:eastAsia="en-GB"/>
              </w:rPr>
              <w:t>Negative tone</w:t>
            </w:r>
          </w:p>
        </w:tc>
        <w:tc>
          <w:tcPr>
            <w:tcW w:w="1217" w:type="dxa"/>
            <w:tcBorders>
              <w:top w:val="nil"/>
              <w:left w:val="nil"/>
              <w:bottom w:val="nil"/>
              <w:right w:val="nil"/>
            </w:tcBorders>
            <w:shd w:val="clear" w:color="auto" w:fill="auto"/>
            <w:vAlign w:val="center"/>
            <w:hideMark/>
          </w:tcPr>
          <w:p w14:paraId="6879E1C6" w14:textId="77777777" w:rsidR="009D4407" w:rsidRPr="00A95581" w:rsidRDefault="009D4407" w:rsidP="00AB5BF4">
            <w:pPr>
              <w:spacing w:after="0" w:line="240" w:lineRule="auto"/>
              <w:rPr>
                <w:rFonts w:ascii="Times New Roman" w:eastAsia="Times New Roman" w:hAnsi="Times New Roman" w:cs="Times New Roman"/>
                <w:sz w:val="24"/>
                <w:szCs w:val="24"/>
                <w:lang w:eastAsia="en-GB"/>
              </w:rPr>
            </w:pPr>
            <w:r w:rsidRPr="00A95581">
              <w:rPr>
                <w:rFonts w:ascii="Times New Roman" w:eastAsia="Times New Roman" w:hAnsi="Times New Roman" w:cs="Times New Roman"/>
                <w:sz w:val="24"/>
                <w:szCs w:val="24"/>
                <w:lang w:eastAsia="en-GB"/>
              </w:rPr>
              <w:t>-0.107***</w:t>
            </w:r>
          </w:p>
        </w:tc>
        <w:tc>
          <w:tcPr>
            <w:tcW w:w="1217" w:type="dxa"/>
            <w:tcBorders>
              <w:top w:val="nil"/>
              <w:left w:val="nil"/>
              <w:bottom w:val="nil"/>
              <w:right w:val="nil"/>
            </w:tcBorders>
            <w:shd w:val="clear" w:color="auto" w:fill="auto"/>
            <w:vAlign w:val="center"/>
          </w:tcPr>
          <w:p w14:paraId="26D76709" w14:textId="77777777" w:rsidR="009D4407" w:rsidRPr="00A95581" w:rsidRDefault="009D4407" w:rsidP="00AB5BF4">
            <w:pPr>
              <w:spacing w:after="0" w:line="240" w:lineRule="auto"/>
              <w:rPr>
                <w:rFonts w:ascii="Times New Roman" w:eastAsia="Times New Roman" w:hAnsi="Times New Roman" w:cs="Times New Roman"/>
                <w:sz w:val="24"/>
                <w:szCs w:val="24"/>
                <w:lang w:eastAsia="en-GB"/>
              </w:rPr>
            </w:pPr>
            <w:r w:rsidRPr="00A95581">
              <w:rPr>
                <w:rFonts w:ascii="Times New Roman" w:eastAsia="Times New Roman" w:hAnsi="Times New Roman" w:cs="Times New Roman"/>
                <w:sz w:val="24"/>
                <w:szCs w:val="24"/>
                <w:lang w:eastAsia="en-GB"/>
              </w:rPr>
              <w:t>1</w:t>
            </w:r>
          </w:p>
        </w:tc>
        <w:tc>
          <w:tcPr>
            <w:tcW w:w="1217" w:type="dxa"/>
            <w:tcBorders>
              <w:top w:val="nil"/>
              <w:left w:val="nil"/>
              <w:bottom w:val="nil"/>
              <w:right w:val="nil"/>
            </w:tcBorders>
            <w:shd w:val="clear" w:color="auto" w:fill="auto"/>
            <w:vAlign w:val="center"/>
          </w:tcPr>
          <w:p w14:paraId="309892A5" w14:textId="77777777" w:rsidR="009D4407" w:rsidRPr="00A95581" w:rsidRDefault="009D4407" w:rsidP="00AB5BF4">
            <w:pPr>
              <w:spacing w:after="0" w:line="240" w:lineRule="auto"/>
              <w:rPr>
                <w:rFonts w:ascii="Times New Roman" w:eastAsia="Times New Roman" w:hAnsi="Times New Roman" w:cs="Times New Roman"/>
                <w:sz w:val="24"/>
                <w:szCs w:val="24"/>
                <w:lang w:eastAsia="en-GB"/>
              </w:rPr>
            </w:pPr>
          </w:p>
        </w:tc>
        <w:tc>
          <w:tcPr>
            <w:tcW w:w="1217" w:type="dxa"/>
            <w:tcBorders>
              <w:top w:val="nil"/>
              <w:left w:val="nil"/>
              <w:bottom w:val="nil"/>
              <w:right w:val="nil"/>
            </w:tcBorders>
            <w:shd w:val="clear" w:color="auto" w:fill="auto"/>
            <w:vAlign w:val="center"/>
            <w:hideMark/>
          </w:tcPr>
          <w:p w14:paraId="683E9DA1" w14:textId="77777777" w:rsidR="009D4407" w:rsidRPr="00A95581" w:rsidRDefault="009D4407" w:rsidP="00AB5BF4">
            <w:pPr>
              <w:spacing w:after="0" w:line="240" w:lineRule="auto"/>
              <w:rPr>
                <w:rFonts w:ascii="Times New Roman" w:eastAsia="Times New Roman" w:hAnsi="Times New Roman" w:cs="Times New Roman"/>
                <w:sz w:val="24"/>
                <w:szCs w:val="24"/>
                <w:lang w:eastAsia="en-GB"/>
              </w:rPr>
            </w:pPr>
          </w:p>
        </w:tc>
        <w:tc>
          <w:tcPr>
            <w:tcW w:w="1217" w:type="dxa"/>
            <w:tcBorders>
              <w:top w:val="nil"/>
              <w:left w:val="nil"/>
              <w:bottom w:val="nil"/>
              <w:right w:val="nil"/>
            </w:tcBorders>
            <w:shd w:val="clear" w:color="auto" w:fill="auto"/>
            <w:vAlign w:val="center"/>
            <w:hideMark/>
          </w:tcPr>
          <w:p w14:paraId="45321396" w14:textId="77777777" w:rsidR="009D4407" w:rsidRPr="00A95581" w:rsidRDefault="009D4407" w:rsidP="00AB5BF4">
            <w:pPr>
              <w:spacing w:after="0" w:line="240" w:lineRule="auto"/>
              <w:rPr>
                <w:rFonts w:ascii="Times New Roman" w:eastAsia="Times New Roman" w:hAnsi="Times New Roman" w:cs="Times New Roman"/>
                <w:sz w:val="24"/>
                <w:szCs w:val="24"/>
                <w:lang w:eastAsia="en-GB"/>
              </w:rPr>
            </w:pPr>
          </w:p>
        </w:tc>
        <w:tc>
          <w:tcPr>
            <w:tcW w:w="1217" w:type="dxa"/>
            <w:tcBorders>
              <w:top w:val="nil"/>
              <w:left w:val="nil"/>
              <w:bottom w:val="nil"/>
              <w:right w:val="nil"/>
            </w:tcBorders>
            <w:shd w:val="clear" w:color="auto" w:fill="auto"/>
            <w:vAlign w:val="center"/>
            <w:hideMark/>
          </w:tcPr>
          <w:p w14:paraId="2D264320" w14:textId="77777777" w:rsidR="009D4407" w:rsidRPr="00A95581" w:rsidRDefault="009D4407" w:rsidP="00AB5BF4">
            <w:pPr>
              <w:spacing w:after="0" w:line="240" w:lineRule="auto"/>
              <w:rPr>
                <w:rFonts w:ascii="Times New Roman" w:eastAsia="Times New Roman" w:hAnsi="Times New Roman" w:cs="Times New Roman"/>
                <w:sz w:val="24"/>
                <w:szCs w:val="24"/>
                <w:lang w:eastAsia="en-GB"/>
              </w:rPr>
            </w:pPr>
          </w:p>
        </w:tc>
        <w:tc>
          <w:tcPr>
            <w:tcW w:w="1111" w:type="dxa"/>
            <w:tcBorders>
              <w:top w:val="nil"/>
              <w:left w:val="nil"/>
              <w:bottom w:val="nil"/>
              <w:right w:val="nil"/>
            </w:tcBorders>
            <w:shd w:val="clear" w:color="auto" w:fill="auto"/>
            <w:vAlign w:val="center"/>
            <w:hideMark/>
          </w:tcPr>
          <w:p w14:paraId="2FE9F01A" w14:textId="77777777" w:rsidR="009D4407" w:rsidRPr="00A95581" w:rsidRDefault="009D4407" w:rsidP="00AB5BF4">
            <w:pPr>
              <w:spacing w:after="0" w:line="240" w:lineRule="auto"/>
              <w:rPr>
                <w:rFonts w:ascii="Times New Roman" w:eastAsia="Times New Roman" w:hAnsi="Times New Roman" w:cs="Times New Roman"/>
                <w:sz w:val="24"/>
                <w:szCs w:val="24"/>
                <w:lang w:eastAsia="en-GB"/>
              </w:rPr>
            </w:pPr>
          </w:p>
        </w:tc>
        <w:tc>
          <w:tcPr>
            <w:tcW w:w="1217" w:type="dxa"/>
            <w:tcBorders>
              <w:top w:val="nil"/>
              <w:left w:val="nil"/>
              <w:bottom w:val="nil"/>
              <w:right w:val="nil"/>
            </w:tcBorders>
            <w:shd w:val="clear" w:color="auto" w:fill="auto"/>
            <w:vAlign w:val="center"/>
            <w:hideMark/>
          </w:tcPr>
          <w:p w14:paraId="3CACE83E" w14:textId="77777777" w:rsidR="009D4407" w:rsidRPr="00A95581" w:rsidRDefault="009D4407" w:rsidP="00AB5BF4">
            <w:pPr>
              <w:spacing w:after="0" w:line="240" w:lineRule="auto"/>
              <w:rPr>
                <w:rFonts w:ascii="Times New Roman" w:eastAsia="Times New Roman" w:hAnsi="Times New Roman" w:cs="Times New Roman"/>
                <w:sz w:val="24"/>
                <w:szCs w:val="24"/>
                <w:lang w:eastAsia="en-GB"/>
              </w:rPr>
            </w:pPr>
          </w:p>
        </w:tc>
        <w:tc>
          <w:tcPr>
            <w:tcW w:w="1217" w:type="dxa"/>
            <w:tcBorders>
              <w:top w:val="nil"/>
              <w:left w:val="nil"/>
              <w:bottom w:val="nil"/>
              <w:right w:val="nil"/>
            </w:tcBorders>
            <w:shd w:val="clear" w:color="auto" w:fill="auto"/>
            <w:vAlign w:val="center"/>
            <w:hideMark/>
          </w:tcPr>
          <w:p w14:paraId="50566159" w14:textId="77777777" w:rsidR="009D4407" w:rsidRPr="00A95581" w:rsidRDefault="009D4407" w:rsidP="00AB5BF4">
            <w:pPr>
              <w:spacing w:after="0" w:line="240" w:lineRule="auto"/>
              <w:rPr>
                <w:rFonts w:ascii="Times New Roman" w:eastAsia="Times New Roman" w:hAnsi="Times New Roman" w:cs="Times New Roman"/>
                <w:sz w:val="24"/>
                <w:szCs w:val="24"/>
                <w:lang w:eastAsia="en-GB"/>
              </w:rPr>
            </w:pPr>
          </w:p>
        </w:tc>
        <w:tc>
          <w:tcPr>
            <w:tcW w:w="1217" w:type="dxa"/>
            <w:tcBorders>
              <w:top w:val="nil"/>
              <w:left w:val="nil"/>
              <w:bottom w:val="nil"/>
              <w:right w:val="nil"/>
            </w:tcBorders>
            <w:shd w:val="clear" w:color="auto" w:fill="auto"/>
            <w:vAlign w:val="center"/>
            <w:hideMark/>
          </w:tcPr>
          <w:p w14:paraId="1CE17078" w14:textId="77777777" w:rsidR="009D4407" w:rsidRPr="00A95581" w:rsidRDefault="009D4407" w:rsidP="00AB5BF4">
            <w:pPr>
              <w:spacing w:after="0" w:line="240" w:lineRule="auto"/>
              <w:rPr>
                <w:rFonts w:ascii="Times New Roman" w:eastAsia="Times New Roman" w:hAnsi="Times New Roman" w:cs="Times New Roman"/>
                <w:sz w:val="24"/>
                <w:szCs w:val="24"/>
                <w:lang w:eastAsia="en-GB"/>
              </w:rPr>
            </w:pPr>
          </w:p>
        </w:tc>
      </w:tr>
      <w:tr w:rsidR="00A95581" w:rsidRPr="00A95581" w14:paraId="08B9A6E9" w14:textId="77777777" w:rsidTr="00683779">
        <w:trPr>
          <w:trHeight w:val="263"/>
        </w:trPr>
        <w:tc>
          <w:tcPr>
            <w:tcW w:w="671" w:type="dxa"/>
            <w:tcBorders>
              <w:top w:val="nil"/>
              <w:left w:val="nil"/>
              <w:bottom w:val="nil"/>
              <w:right w:val="nil"/>
            </w:tcBorders>
            <w:shd w:val="clear" w:color="auto" w:fill="auto"/>
            <w:noWrap/>
            <w:vAlign w:val="bottom"/>
            <w:hideMark/>
          </w:tcPr>
          <w:p w14:paraId="345AF39C" w14:textId="77777777" w:rsidR="009D4407" w:rsidRPr="00A95581" w:rsidRDefault="009D4407" w:rsidP="00AB5BF4">
            <w:pPr>
              <w:spacing w:after="0" w:line="240" w:lineRule="auto"/>
              <w:rPr>
                <w:rFonts w:ascii="Times New Roman" w:eastAsia="Times New Roman" w:hAnsi="Times New Roman" w:cs="Times New Roman"/>
                <w:sz w:val="24"/>
                <w:szCs w:val="24"/>
                <w:lang w:eastAsia="en-GB"/>
              </w:rPr>
            </w:pPr>
            <w:r w:rsidRPr="00A95581">
              <w:rPr>
                <w:rFonts w:ascii="Times New Roman" w:eastAsia="Times New Roman" w:hAnsi="Times New Roman" w:cs="Times New Roman"/>
                <w:sz w:val="24"/>
                <w:szCs w:val="24"/>
                <w:lang w:eastAsia="en-GB"/>
              </w:rPr>
              <w:t>(3)</w:t>
            </w:r>
          </w:p>
        </w:tc>
        <w:tc>
          <w:tcPr>
            <w:tcW w:w="2656" w:type="dxa"/>
            <w:tcBorders>
              <w:top w:val="nil"/>
              <w:left w:val="nil"/>
              <w:bottom w:val="nil"/>
              <w:right w:val="nil"/>
            </w:tcBorders>
            <w:shd w:val="clear" w:color="auto" w:fill="auto"/>
            <w:noWrap/>
            <w:vAlign w:val="bottom"/>
            <w:hideMark/>
          </w:tcPr>
          <w:p w14:paraId="20408662" w14:textId="77777777" w:rsidR="009D4407" w:rsidRPr="00A95581" w:rsidRDefault="009D4407" w:rsidP="00AB5BF4">
            <w:pPr>
              <w:spacing w:after="0" w:line="240" w:lineRule="auto"/>
              <w:rPr>
                <w:rFonts w:ascii="Times New Roman" w:eastAsia="Times New Roman" w:hAnsi="Times New Roman" w:cs="Times New Roman"/>
                <w:sz w:val="24"/>
                <w:szCs w:val="24"/>
                <w:lang w:eastAsia="en-GB"/>
              </w:rPr>
            </w:pPr>
            <w:r w:rsidRPr="00A95581">
              <w:rPr>
                <w:rFonts w:ascii="Times New Roman" w:eastAsia="Times New Roman" w:hAnsi="Times New Roman" w:cs="Times New Roman"/>
                <w:sz w:val="24"/>
                <w:szCs w:val="24"/>
                <w:lang w:eastAsia="en-GB"/>
              </w:rPr>
              <w:t>Net tone</w:t>
            </w:r>
          </w:p>
        </w:tc>
        <w:tc>
          <w:tcPr>
            <w:tcW w:w="1217" w:type="dxa"/>
            <w:tcBorders>
              <w:top w:val="nil"/>
              <w:left w:val="nil"/>
              <w:bottom w:val="nil"/>
              <w:right w:val="nil"/>
            </w:tcBorders>
            <w:shd w:val="clear" w:color="auto" w:fill="auto"/>
            <w:vAlign w:val="center"/>
            <w:hideMark/>
          </w:tcPr>
          <w:p w14:paraId="667027DA" w14:textId="77777777" w:rsidR="009D4407" w:rsidRPr="00A95581" w:rsidRDefault="009D4407" w:rsidP="00AB5BF4">
            <w:pPr>
              <w:spacing w:after="0" w:line="240" w:lineRule="auto"/>
              <w:rPr>
                <w:rFonts w:ascii="Times New Roman" w:eastAsia="Times New Roman" w:hAnsi="Times New Roman" w:cs="Times New Roman"/>
                <w:sz w:val="24"/>
                <w:szCs w:val="24"/>
                <w:lang w:eastAsia="en-GB"/>
              </w:rPr>
            </w:pPr>
            <w:r w:rsidRPr="00A95581">
              <w:rPr>
                <w:rFonts w:ascii="Times New Roman" w:eastAsia="Times New Roman" w:hAnsi="Times New Roman" w:cs="Times New Roman"/>
                <w:sz w:val="24"/>
                <w:szCs w:val="24"/>
                <w:lang w:eastAsia="en-GB"/>
              </w:rPr>
              <w:t>-0.111***</w:t>
            </w:r>
          </w:p>
        </w:tc>
        <w:tc>
          <w:tcPr>
            <w:tcW w:w="1217" w:type="dxa"/>
            <w:tcBorders>
              <w:top w:val="nil"/>
              <w:left w:val="nil"/>
              <w:bottom w:val="nil"/>
              <w:right w:val="nil"/>
            </w:tcBorders>
            <w:shd w:val="clear" w:color="auto" w:fill="auto"/>
            <w:vAlign w:val="center"/>
          </w:tcPr>
          <w:p w14:paraId="77B5D69F" w14:textId="77777777" w:rsidR="009D4407" w:rsidRPr="00A95581" w:rsidRDefault="009D4407" w:rsidP="00AB5BF4">
            <w:pPr>
              <w:spacing w:after="0" w:line="240" w:lineRule="auto"/>
              <w:rPr>
                <w:rFonts w:ascii="Times New Roman" w:eastAsia="Times New Roman" w:hAnsi="Times New Roman" w:cs="Times New Roman"/>
                <w:sz w:val="24"/>
                <w:szCs w:val="24"/>
                <w:lang w:eastAsia="en-GB"/>
              </w:rPr>
            </w:pPr>
            <w:r w:rsidRPr="00A95581">
              <w:rPr>
                <w:rFonts w:ascii="Times New Roman" w:eastAsia="Times New Roman" w:hAnsi="Times New Roman" w:cs="Times New Roman"/>
                <w:sz w:val="24"/>
                <w:szCs w:val="24"/>
                <w:lang w:eastAsia="en-GB"/>
              </w:rPr>
              <w:t>0.748***</w:t>
            </w:r>
          </w:p>
        </w:tc>
        <w:tc>
          <w:tcPr>
            <w:tcW w:w="1217" w:type="dxa"/>
            <w:tcBorders>
              <w:top w:val="nil"/>
              <w:left w:val="nil"/>
              <w:bottom w:val="nil"/>
              <w:right w:val="nil"/>
            </w:tcBorders>
            <w:shd w:val="clear" w:color="auto" w:fill="auto"/>
            <w:vAlign w:val="center"/>
          </w:tcPr>
          <w:p w14:paraId="15F77857" w14:textId="77777777" w:rsidR="009D4407" w:rsidRPr="00A95581" w:rsidRDefault="009D4407" w:rsidP="00AB5BF4">
            <w:pPr>
              <w:spacing w:after="0" w:line="240" w:lineRule="auto"/>
              <w:rPr>
                <w:rFonts w:ascii="Times New Roman" w:eastAsia="Times New Roman" w:hAnsi="Times New Roman" w:cs="Times New Roman"/>
                <w:sz w:val="24"/>
                <w:szCs w:val="24"/>
                <w:lang w:eastAsia="en-GB"/>
              </w:rPr>
            </w:pPr>
            <w:r w:rsidRPr="00A95581">
              <w:rPr>
                <w:rFonts w:ascii="Times New Roman" w:eastAsia="Times New Roman" w:hAnsi="Times New Roman" w:cs="Times New Roman"/>
                <w:sz w:val="24"/>
                <w:szCs w:val="24"/>
                <w:lang w:eastAsia="en-GB"/>
              </w:rPr>
              <w:t>1</w:t>
            </w:r>
          </w:p>
        </w:tc>
        <w:tc>
          <w:tcPr>
            <w:tcW w:w="1217" w:type="dxa"/>
            <w:tcBorders>
              <w:top w:val="nil"/>
              <w:left w:val="nil"/>
              <w:bottom w:val="nil"/>
              <w:right w:val="nil"/>
            </w:tcBorders>
            <w:shd w:val="clear" w:color="auto" w:fill="auto"/>
            <w:vAlign w:val="center"/>
          </w:tcPr>
          <w:p w14:paraId="51D06EB5" w14:textId="77777777" w:rsidR="009D4407" w:rsidRPr="00A95581" w:rsidRDefault="009D4407" w:rsidP="00AB5BF4">
            <w:pPr>
              <w:spacing w:after="0" w:line="240" w:lineRule="auto"/>
              <w:rPr>
                <w:rFonts w:ascii="Times New Roman" w:eastAsia="Times New Roman" w:hAnsi="Times New Roman" w:cs="Times New Roman"/>
                <w:sz w:val="24"/>
                <w:szCs w:val="24"/>
                <w:lang w:eastAsia="en-GB"/>
              </w:rPr>
            </w:pPr>
          </w:p>
        </w:tc>
        <w:tc>
          <w:tcPr>
            <w:tcW w:w="1217" w:type="dxa"/>
            <w:tcBorders>
              <w:top w:val="nil"/>
              <w:left w:val="nil"/>
              <w:bottom w:val="nil"/>
              <w:right w:val="nil"/>
            </w:tcBorders>
            <w:shd w:val="clear" w:color="auto" w:fill="auto"/>
            <w:vAlign w:val="center"/>
          </w:tcPr>
          <w:p w14:paraId="4433EC12" w14:textId="77777777" w:rsidR="009D4407" w:rsidRPr="00A95581" w:rsidRDefault="009D4407" w:rsidP="00AB5BF4">
            <w:pPr>
              <w:spacing w:after="0" w:line="240" w:lineRule="auto"/>
              <w:rPr>
                <w:rFonts w:ascii="Times New Roman" w:eastAsia="Times New Roman" w:hAnsi="Times New Roman" w:cs="Times New Roman"/>
                <w:sz w:val="24"/>
                <w:szCs w:val="24"/>
                <w:lang w:eastAsia="en-GB"/>
              </w:rPr>
            </w:pPr>
          </w:p>
        </w:tc>
        <w:tc>
          <w:tcPr>
            <w:tcW w:w="1217" w:type="dxa"/>
            <w:tcBorders>
              <w:top w:val="nil"/>
              <w:left w:val="nil"/>
              <w:bottom w:val="nil"/>
              <w:right w:val="nil"/>
            </w:tcBorders>
            <w:shd w:val="clear" w:color="auto" w:fill="auto"/>
            <w:vAlign w:val="center"/>
            <w:hideMark/>
          </w:tcPr>
          <w:p w14:paraId="16F451F9" w14:textId="77777777" w:rsidR="009D4407" w:rsidRPr="00A95581" w:rsidRDefault="009D4407" w:rsidP="00AB5BF4">
            <w:pPr>
              <w:spacing w:after="0" w:line="240" w:lineRule="auto"/>
              <w:rPr>
                <w:rFonts w:ascii="Times New Roman" w:eastAsia="Times New Roman" w:hAnsi="Times New Roman" w:cs="Times New Roman"/>
                <w:sz w:val="24"/>
                <w:szCs w:val="24"/>
                <w:lang w:eastAsia="en-GB"/>
              </w:rPr>
            </w:pPr>
          </w:p>
        </w:tc>
        <w:tc>
          <w:tcPr>
            <w:tcW w:w="1111" w:type="dxa"/>
            <w:tcBorders>
              <w:top w:val="nil"/>
              <w:left w:val="nil"/>
              <w:bottom w:val="nil"/>
              <w:right w:val="nil"/>
            </w:tcBorders>
            <w:shd w:val="clear" w:color="auto" w:fill="auto"/>
            <w:vAlign w:val="center"/>
            <w:hideMark/>
          </w:tcPr>
          <w:p w14:paraId="35F9725B" w14:textId="77777777" w:rsidR="009D4407" w:rsidRPr="00A95581" w:rsidRDefault="009D4407" w:rsidP="00AB5BF4">
            <w:pPr>
              <w:spacing w:after="0" w:line="240" w:lineRule="auto"/>
              <w:rPr>
                <w:rFonts w:ascii="Times New Roman" w:eastAsia="Times New Roman" w:hAnsi="Times New Roman" w:cs="Times New Roman"/>
                <w:sz w:val="24"/>
                <w:szCs w:val="24"/>
                <w:lang w:eastAsia="en-GB"/>
              </w:rPr>
            </w:pPr>
          </w:p>
        </w:tc>
        <w:tc>
          <w:tcPr>
            <w:tcW w:w="1217" w:type="dxa"/>
            <w:tcBorders>
              <w:top w:val="nil"/>
              <w:left w:val="nil"/>
              <w:bottom w:val="nil"/>
              <w:right w:val="nil"/>
            </w:tcBorders>
            <w:shd w:val="clear" w:color="auto" w:fill="auto"/>
            <w:vAlign w:val="center"/>
            <w:hideMark/>
          </w:tcPr>
          <w:p w14:paraId="3DA4F00A" w14:textId="77777777" w:rsidR="009D4407" w:rsidRPr="00A95581" w:rsidRDefault="009D4407" w:rsidP="00AB5BF4">
            <w:pPr>
              <w:spacing w:after="0" w:line="240" w:lineRule="auto"/>
              <w:rPr>
                <w:rFonts w:ascii="Times New Roman" w:eastAsia="Times New Roman" w:hAnsi="Times New Roman" w:cs="Times New Roman"/>
                <w:sz w:val="24"/>
                <w:szCs w:val="24"/>
                <w:lang w:eastAsia="en-GB"/>
              </w:rPr>
            </w:pPr>
          </w:p>
        </w:tc>
        <w:tc>
          <w:tcPr>
            <w:tcW w:w="1217" w:type="dxa"/>
            <w:tcBorders>
              <w:top w:val="nil"/>
              <w:left w:val="nil"/>
              <w:bottom w:val="nil"/>
              <w:right w:val="nil"/>
            </w:tcBorders>
            <w:shd w:val="clear" w:color="auto" w:fill="auto"/>
            <w:vAlign w:val="center"/>
            <w:hideMark/>
          </w:tcPr>
          <w:p w14:paraId="7B998772" w14:textId="77777777" w:rsidR="009D4407" w:rsidRPr="00A95581" w:rsidRDefault="009D4407" w:rsidP="00AB5BF4">
            <w:pPr>
              <w:spacing w:after="0" w:line="240" w:lineRule="auto"/>
              <w:rPr>
                <w:rFonts w:ascii="Times New Roman" w:eastAsia="Times New Roman" w:hAnsi="Times New Roman" w:cs="Times New Roman"/>
                <w:sz w:val="24"/>
                <w:szCs w:val="24"/>
                <w:lang w:eastAsia="en-GB"/>
              </w:rPr>
            </w:pPr>
          </w:p>
        </w:tc>
        <w:tc>
          <w:tcPr>
            <w:tcW w:w="1217" w:type="dxa"/>
            <w:tcBorders>
              <w:top w:val="nil"/>
              <w:left w:val="nil"/>
              <w:bottom w:val="nil"/>
              <w:right w:val="nil"/>
            </w:tcBorders>
            <w:shd w:val="clear" w:color="auto" w:fill="auto"/>
            <w:vAlign w:val="center"/>
            <w:hideMark/>
          </w:tcPr>
          <w:p w14:paraId="4BEE1C1F" w14:textId="77777777" w:rsidR="009D4407" w:rsidRPr="00A95581" w:rsidRDefault="009D4407" w:rsidP="00AB5BF4">
            <w:pPr>
              <w:spacing w:after="0" w:line="240" w:lineRule="auto"/>
              <w:rPr>
                <w:rFonts w:ascii="Times New Roman" w:eastAsia="Times New Roman" w:hAnsi="Times New Roman" w:cs="Times New Roman"/>
                <w:sz w:val="24"/>
                <w:szCs w:val="24"/>
                <w:lang w:eastAsia="en-GB"/>
              </w:rPr>
            </w:pPr>
          </w:p>
        </w:tc>
      </w:tr>
      <w:tr w:rsidR="00A95581" w:rsidRPr="00A95581" w14:paraId="3BCEE4BF" w14:textId="77777777" w:rsidTr="00683779">
        <w:trPr>
          <w:trHeight w:val="263"/>
        </w:trPr>
        <w:tc>
          <w:tcPr>
            <w:tcW w:w="671" w:type="dxa"/>
            <w:tcBorders>
              <w:top w:val="nil"/>
              <w:left w:val="nil"/>
              <w:bottom w:val="nil"/>
              <w:right w:val="nil"/>
            </w:tcBorders>
            <w:shd w:val="clear" w:color="auto" w:fill="auto"/>
            <w:noWrap/>
            <w:vAlign w:val="bottom"/>
            <w:hideMark/>
          </w:tcPr>
          <w:p w14:paraId="5544DD5C" w14:textId="77777777" w:rsidR="009D4407" w:rsidRPr="00A95581" w:rsidRDefault="009D4407" w:rsidP="00AB5BF4">
            <w:pPr>
              <w:spacing w:after="0" w:line="240" w:lineRule="auto"/>
              <w:rPr>
                <w:rFonts w:ascii="Times New Roman" w:eastAsia="Times New Roman" w:hAnsi="Times New Roman" w:cs="Times New Roman"/>
                <w:sz w:val="24"/>
                <w:szCs w:val="24"/>
                <w:lang w:eastAsia="en-GB"/>
              </w:rPr>
            </w:pPr>
            <w:r w:rsidRPr="00A95581">
              <w:rPr>
                <w:rFonts w:ascii="Times New Roman" w:eastAsia="Times New Roman" w:hAnsi="Times New Roman" w:cs="Times New Roman"/>
                <w:sz w:val="24"/>
                <w:szCs w:val="24"/>
                <w:lang w:eastAsia="en-GB"/>
              </w:rPr>
              <w:t>(4)</w:t>
            </w:r>
          </w:p>
        </w:tc>
        <w:tc>
          <w:tcPr>
            <w:tcW w:w="2656" w:type="dxa"/>
            <w:tcBorders>
              <w:top w:val="nil"/>
              <w:left w:val="nil"/>
              <w:bottom w:val="nil"/>
              <w:right w:val="nil"/>
            </w:tcBorders>
            <w:shd w:val="clear" w:color="auto" w:fill="auto"/>
            <w:noWrap/>
            <w:vAlign w:val="bottom"/>
            <w:hideMark/>
          </w:tcPr>
          <w:p w14:paraId="4DECEC69" w14:textId="77777777" w:rsidR="009D4407" w:rsidRPr="00A95581" w:rsidRDefault="009D4407" w:rsidP="00AB5BF4">
            <w:pPr>
              <w:spacing w:after="0" w:line="240" w:lineRule="auto"/>
              <w:rPr>
                <w:rFonts w:ascii="Times New Roman" w:eastAsia="Times New Roman" w:hAnsi="Times New Roman" w:cs="Times New Roman"/>
                <w:sz w:val="24"/>
                <w:szCs w:val="24"/>
                <w:lang w:eastAsia="en-GB"/>
              </w:rPr>
            </w:pPr>
            <w:r w:rsidRPr="00A95581">
              <w:rPr>
                <w:rFonts w:ascii="Times New Roman" w:eastAsia="Times New Roman" w:hAnsi="Times New Roman" w:cs="Times New Roman"/>
                <w:sz w:val="24"/>
                <w:szCs w:val="24"/>
                <w:lang w:eastAsia="en-GB"/>
              </w:rPr>
              <w:t>Executive negative tone</w:t>
            </w:r>
          </w:p>
        </w:tc>
        <w:tc>
          <w:tcPr>
            <w:tcW w:w="1217" w:type="dxa"/>
            <w:tcBorders>
              <w:top w:val="nil"/>
              <w:left w:val="nil"/>
              <w:bottom w:val="nil"/>
              <w:right w:val="nil"/>
            </w:tcBorders>
            <w:shd w:val="clear" w:color="auto" w:fill="auto"/>
            <w:vAlign w:val="center"/>
            <w:hideMark/>
          </w:tcPr>
          <w:p w14:paraId="153657C2" w14:textId="77777777" w:rsidR="009D4407" w:rsidRPr="00A95581" w:rsidRDefault="009D4407" w:rsidP="00AB5BF4">
            <w:pPr>
              <w:spacing w:after="0" w:line="240" w:lineRule="auto"/>
              <w:rPr>
                <w:rFonts w:ascii="Times New Roman" w:eastAsia="Times New Roman" w:hAnsi="Times New Roman" w:cs="Times New Roman"/>
                <w:sz w:val="24"/>
                <w:szCs w:val="24"/>
                <w:lang w:eastAsia="en-GB"/>
              </w:rPr>
            </w:pPr>
            <w:r w:rsidRPr="00A95581">
              <w:rPr>
                <w:rFonts w:ascii="Times New Roman" w:eastAsia="Times New Roman" w:hAnsi="Times New Roman" w:cs="Times New Roman"/>
                <w:sz w:val="24"/>
                <w:szCs w:val="24"/>
                <w:lang w:eastAsia="en-GB"/>
              </w:rPr>
              <w:t>-0.107***</w:t>
            </w:r>
          </w:p>
        </w:tc>
        <w:tc>
          <w:tcPr>
            <w:tcW w:w="1217" w:type="dxa"/>
            <w:tcBorders>
              <w:top w:val="nil"/>
              <w:left w:val="nil"/>
              <w:bottom w:val="nil"/>
              <w:right w:val="nil"/>
            </w:tcBorders>
            <w:shd w:val="clear" w:color="auto" w:fill="auto"/>
            <w:vAlign w:val="center"/>
          </w:tcPr>
          <w:p w14:paraId="60D15842" w14:textId="77777777" w:rsidR="009D4407" w:rsidRPr="00A95581" w:rsidRDefault="009D4407" w:rsidP="00AB5BF4">
            <w:pPr>
              <w:spacing w:after="0" w:line="240" w:lineRule="auto"/>
              <w:rPr>
                <w:rFonts w:ascii="Times New Roman" w:eastAsia="Times New Roman" w:hAnsi="Times New Roman" w:cs="Times New Roman"/>
                <w:sz w:val="24"/>
                <w:szCs w:val="24"/>
                <w:lang w:eastAsia="en-GB"/>
              </w:rPr>
            </w:pPr>
            <w:r w:rsidRPr="00A95581">
              <w:rPr>
                <w:rFonts w:ascii="Times New Roman" w:eastAsia="Times New Roman" w:hAnsi="Times New Roman" w:cs="Times New Roman"/>
                <w:sz w:val="24"/>
                <w:szCs w:val="24"/>
                <w:lang w:eastAsia="en-GB"/>
              </w:rPr>
              <w:t>1</w:t>
            </w:r>
          </w:p>
        </w:tc>
        <w:tc>
          <w:tcPr>
            <w:tcW w:w="1217" w:type="dxa"/>
            <w:tcBorders>
              <w:top w:val="nil"/>
              <w:left w:val="nil"/>
              <w:bottom w:val="nil"/>
              <w:right w:val="nil"/>
            </w:tcBorders>
            <w:shd w:val="clear" w:color="auto" w:fill="auto"/>
            <w:vAlign w:val="center"/>
          </w:tcPr>
          <w:p w14:paraId="5A33D150" w14:textId="77777777" w:rsidR="009D4407" w:rsidRPr="00A95581" w:rsidRDefault="009D4407" w:rsidP="00AB5BF4">
            <w:pPr>
              <w:spacing w:after="0" w:line="240" w:lineRule="auto"/>
              <w:rPr>
                <w:rFonts w:ascii="Times New Roman" w:eastAsia="Times New Roman" w:hAnsi="Times New Roman" w:cs="Times New Roman"/>
                <w:sz w:val="24"/>
                <w:szCs w:val="24"/>
                <w:lang w:eastAsia="en-GB"/>
              </w:rPr>
            </w:pPr>
            <w:r w:rsidRPr="00A95581">
              <w:rPr>
                <w:rFonts w:ascii="Times New Roman" w:eastAsia="Times New Roman" w:hAnsi="Times New Roman" w:cs="Times New Roman"/>
                <w:sz w:val="24"/>
                <w:szCs w:val="24"/>
                <w:lang w:eastAsia="en-GB"/>
              </w:rPr>
              <w:t>0.748***</w:t>
            </w:r>
          </w:p>
        </w:tc>
        <w:tc>
          <w:tcPr>
            <w:tcW w:w="1217" w:type="dxa"/>
            <w:tcBorders>
              <w:top w:val="nil"/>
              <w:left w:val="nil"/>
              <w:bottom w:val="nil"/>
              <w:right w:val="nil"/>
            </w:tcBorders>
            <w:shd w:val="clear" w:color="auto" w:fill="auto"/>
            <w:vAlign w:val="center"/>
          </w:tcPr>
          <w:p w14:paraId="10F1D523" w14:textId="77777777" w:rsidR="009D4407" w:rsidRPr="00A95581" w:rsidRDefault="009D4407" w:rsidP="00AB5BF4">
            <w:pPr>
              <w:spacing w:after="0" w:line="240" w:lineRule="auto"/>
              <w:rPr>
                <w:rFonts w:ascii="Times New Roman" w:eastAsia="Times New Roman" w:hAnsi="Times New Roman" w:cs="Times New Roman"/>
                <w:sz w:val="24"/>
                <w:szCs w:val="24"/>
                <w:lang w:eastAsia="en-GB"/>
              </w:rPr>
            </w:pPr>
            <w:r w:rsidRPr="00A95581">
              <w:rPr>
                <w:rFonts w:ascii="Times New Roman" w:eastAsia="Times New Roman" w:hAnsi="Times New Roman" w:cs="Times New Roman"/>
                <w:sz w:val="24"/>
                <w:szCs w:val="24"/>
                <w:lang w:eastAsia="en-GB"/>
              </w:rPr>
              <w:t>1</w:t>
            </w:r>
          </w:p>
        </w:tc>
        <w:tc>
          <w:tcPr>
            <w:tcW w:w="1217" w:type="dxa"/>
            <w:tcBorders>
              <w:top w:val="nil"/>
              <w:left w:val="nil"/>
              <w:bottom w:val="nil"/>
              <w:right w:val="nil"/>
            </w:tcBorders>
            <w:shd w:val="clear" w:color="auto" w:fill="auto"/>
            <w:vAlign w:val="center"/>
          </w:tcPr>
          <w:p w14:paraId="288A68D9" w14:textId="77777777" w:rsidR="009D4407" w:rsidRPr="00A95581" w:rsidRDefault="009D4407" w:rsidP="00AB5BF4">
            <w:pPr>
              <w:spacing w:after="0" w:line="240" w:lineRule="auto"/>
              <w:rPr>
                <w:rFonts w:ascii="Times New Roman" w:eastAsia="Times New Roman" w:hAnsi="Times New Roman" w:cs="Times New Roman"/>
                <w:sz w:val="24"/>
                <w:szCs w:val="24"/>
                <w:lang w:eastAsia="en-GB"/>
              </w:rPr>
            </w:pPr>
          </w:p>
        </w:tc>
        <w:tc>
          <w:tcPr>
            <w:tcW w:w="1217" w:type="dxa"/>
            <w:tcBorders>
              <w:top w:val="nil"/>
              <w:left w:val="nil"/>
              <w:bottom w:val="nil"/>
              <w:right w:val="nil"/>
            </w:tcBorders>
            <w:shd w:val="clear" w:color="auto" w:fill="auto"/>
            <w:vAlign w:val="center"/>
          </w:tcPr>
          <w:p w14:paraId="60E50B19" w14:textId="77777777" w:rsidR="009D4407" w:rsidRPr="00A95581" w:rsidRDefault="009D4407" w:rsidP="00AB5BF4">
            <w:pPr>
              <w:spacing w:after="0" w:line="240" w:lineRule="auto"/>
              <w:rPr>
                <w:rFonts w:ascii="Times New Roman" w:eastAsia="Times New Roman" w:hAnsi="Times New Roman" w:cs="Times New Roman"/>
                <w:sz w:val="24"/>
                <w:szCs w:val="24"/>
                <w:lang w:eastAsia="en-GB"/>
              </w:rPr>
            </w:pPr>
          </w:p>
        </w:tc>
        <w:tc>
          <w:tcPr>
            <w:tcW w:w="1111" w:type="dxa"/>
            <w:tcBorders>
              <w:top w:val="nil"/>
              <w:left w:val="nil"/>
              <w:bottom w:val="nil"/>
              <w:right w:val="nil"/>
            </w:tcBorders>
            <w:shd w:val="clear" w:color="auto" w:fill="auto"/>
            <w:vAlign w:val="center"/>
            <w:hideMark/>
          </w:tcPr>
          <w:p w14:paraId="4DE795BF" w14:textId="77777777" w:rsidR="009D4407" w:rsidRPr="00A95581" w:rsidRDefault="009D4407" w:rsidP="00AB5BF4">
            <w:pPr>
              <w:spacing w:after="0" w:line="240" w:lineRule="auto"/>
              <w:rPr>
                <w:rFonts w:ascii="Times New Roman" w:eastAsia="Times New Roman" w:hAnsi="Times New Roman" w:cs="Times New Roman"/>
                <w:sz w:val="24"/>
                <w:szCs w:val="24"/>
                <w:lang w:eastAsia="en-GB"/>
              </w:rPr>
            </w:pPr>
          </w:p>
        </w:tc>
        <w:tc>
          <w:tcPr>
            <w:tcW w:w="1217" w:type="dxa"/>
            <w:tcBorders>
              <w:top w:val="nil"/>
              <w:left w:val="nil"/>
              <w:bottom w:val="nil"/>
              <w:right w:val="nil"/>
            </w:tcBorders>
            <w:shd w:val="clear" w:color="auto" w:fill="auto"/>
            <w:vAlign w:val="center"/>
            <w:hideMark/>
          </w:tcPr>
          <w:p w14:paraId="4868AE28" w14:textId="77777777" w:rsidR="009D4407" w:rsidRPr="00A95581" w:rsidRDefault="009D4407" w:rsidP="00AB5BF4">
            <w:pPr>
              <w:spacing w:after="0" w:line="240" w:lineRule="auto"/>
              <w:rPr>
                <w:rFonts w:ascii="Times New Roman" w:eastAsia="Times New Roman" w:hAnsi="Times New Roman" w:cs="Times New Roman"/>
                <w:sz w:val="24"/>
                <w:szCs w:val="24"/>
                <w:lang w:eastAsia="en-GB"/>
              </w:rPr>
            </w:pPr>
          </w:p>
        </w:tc>
        <w:tc>
          <w:tcPr>
            <w:tcW w:w="1217" w:type="dxa"/>
            <w:tcBorders>
              <w:top w:val="nil"/>
              <w:left w:val="nil"/>
              <w:bottom w:val="nil"/>
              <w:right w:val="nil"/>
            </w:tcBorders>
            <w:shd w:val="clear" w:color="auto" w:fill="auto"/>
            <w:vAlign w:val="center"/>
            <w:hideMark/>
          </w:tcPr>
          <w:p w14:paraId="72EE1257" w14:textId="77777777" w:rsidR="009D4407" w:rsidRPr="00A95581" w:rsidRDefault="009D4407" w:rsidP="00AB5BF4">
            <w:pPr>
              <w:spacing w:after="0" w:line="240" w:lineRule="auto"/>
              <w:rPr>
                <w:rFonts w:ascii="Times New Roman" w:eastAsia="Times New Roman" w:hAnsi="Times New Roman" w:cs="Times New Roman"/>
                <w:sz w:val="24"/>
                <w:szCs w:val="24"/>
                <w:lang w:eastAsia="en-GB"/>
              </w:rPr>
            </w:pPr>
          </w:p>
        </w:tc>
        <w:tc>
          <w:tcPr>
            <w:tcW w:w="1217" w:type="dxa"/>
            <w:tcBorders>
              <w:top w:val="nil"/>
              <w:left w:val="nil"/>
              <w:bottom w:val="nil"/>
              <w:right w:val="nil"/>
            </w:tcBorders>
            <w:shd w:val="clear" w:color="auto" w:fill="auto"/>
            <w:vAlign w:val="center"/>
            <w:hideMark/>
          </w:tcPr>
          <w:p w14:paraId="32427D55" w14:textId="77777777" w:rsidR="009D4407" w:rsidRPr="00A95581" w:rsidRDefault="009D4407" w:rsidP="00AB5BF4">
            <w:pPr>
              <w:spacing w:after="0" w:line="240" w:lineRule="auto"/>
              <w:rPr>
                <w:rFonts w:ascii="Times New Roman" w:eastAsia="Times New Roman" w:hAnsi="Times New Roman" w:cs="Times New Roman"/>
                <w:sz w:val="24"/>
                <w:szCs w:val="24"/>
                <w:lang w:eastAsia="en-GB"/>
              </w:rPr>
            </w:pPr>
          </w:p>
        </w:tc>
      </w:tr>
      <w:tr w:rsidR="00A95581" w:rsidRPr="00A95581" w14:paraId="23AD265B" w14:textId="77777777" w:rsidTr="00683779">
        <w:trPr>
          <w:trHeight w:val="263"/>
        </w:trPr>
        <w:tc>
          <w:tcPr>
            <w:tcW w:w="671" w:type="dxa"/>
            <w:tcBorders>
              <w:top w:val="nil"/>
              <w:left w:val="nil"/>
              <w:bottom w:val="nil"/>
              <w:right w:val="nil"/>
            </w:tcBorders>
            <w:shd w:val="clear" w:color="auto" w:fill="auto"/>
            <w:noWrap/>
            <w:vAlign w:val="bottom"/>
            <w:hideMark/>
          </w:tcPr>
          <w:p w14:paraId="0B2A3614" w14:textId="77777777" w:rsidR="009D4407" w:rsidRPr="00A95581" w:rsidRDefault="009D4407" w:rsidP="00AB5BF4">
            <w:pPr>
              <w:spacing w:after="0" w:line="240" w:lineRule="auto"/>
              <w:rPr>
                <w:rFonts w:ascii="Times New Roman" w:eastAsia="Times New Roman" w:hAnsi="Times New Roman" w:cs="Times New Roman"/>
                <w:sz w:val="24"/>
                <w:szCs w:val="24"/>
                <w:lang w:eastAsia="en-GB"/>
              </w:rPr>
            </w:pPr>
            <w:r w:rsidRPr="00A95581">
              <w:rPr>
                <w:rFonts w:ascii="Times New Roman" w:eastAsia="Times New Roman" w:hAnsi="Times New Roman" w:cs="Times New Roman"/>
                <w:sz w:val="24"/>
                <w:szCs w:val="24"/>
                <w:lang w:eastAsia="en-GB"/>
              </w:rPr>
              <w:t>(5)</w:t>
            </w:r>
          </w:p>
        </w:tc>
        <w:tc>
          <w:tcPr>
            <w:tcW w:w="2656" w:type="dxa"/>
            <w:tcBorders>
              <w:top w:val="nil"/>
              <w:left w:val="nil"/>
              <w:bottom w:val="nil"/>
              <w:right w:val="nil"/>
            </w:tcBorders>
            <w:shd w:val="clear" w:color="auto" w:fill="auto"/>
            <w:noWrap/>
            <w:vAlign w:val="bottom"/>
            <w:hideMark/>
          </w:tcPr>
          <w:p w14:paraId="6D6943B4" w14:textId="77777777" w:rsidR="009D4407" w:rsidRPr="00A95581" w:rsidRDefault="009D4407" w:rsidP="00AB5BF4">
            <w:pPr>
              <w:spacing w:after="0" w:line="240" w:lineRule="auto"/>
              <w:rPr>
                <w:rFonts w:ascii="Times New Roman" w:eastAsia="Times New Roman" w:hAnsi="Times New Roman" w:cs="Times New Roman"/>
                <w:sz w:val="24"/>
                <w:szCs w:val="24"/>
                <w:lang w:eastAsia="en-GB"/>
              </w:rPr>
            </w:pPr>
            <w:r w:rsidRPr="00A95581">
              <w:rPr>
                <w:rFonts w:ascii="Times New Roman" w:eastAsia="Times New Roman" w:hAnsi="Times New Roman" w:cs="Times New Roman"/>
                <w:sz w:val="24"/>
                <w:szCs w:val="24"/>
                <w:lang w:eastAsia="en-GB"/>
              </w:rPr>
              <w:t>Executive net tone</w:t>
            </w:r>
          </w:p>
        </w:tc>
        <w:tc>
          <w:tcPr>
            <w:tcW w:w="1217" w:type="dxa"/>
            <w:tcBorders>
              <w:top w:val="nil"/>
              <w:left w:val="nil"/>
              <w:bottom w:val="nil"/>
              <w:right w:val="nil"/>
            </w:tcBorders>
            <w:shd w:val="clear" w:color="auto" w:fill="auto"/>
            <w:vAlign w:val="center"/>
            <w:hideMark/>
          </w:tcPr>
          <w:p w14:paraId="7A573132" w14:textId="77777777" w:rsidR="009D4407" w:rsidRPr="00A95581" w:rsidRDefault="009D4407" w:rsidP="00AB5BF4">
            <w:pPr>
              <w:spacing w:after="0" w:line="240" w:lineRule="auto"/>
              <w:rPr>
                <w:rFonts w:ascii="Times New Roman" w:eastAsia="Times New Roman" w:hAnsi="Times New Roman" w:cs="Times New Roman"/>
                <w:sz w:val="24"/>
                <w:szCs w:val="24"/>
                <w:lang w:eastAsia="en-GB"/>
              </w:rPr>
            </w:pPr>
            <w:r w:rsidRPr="00A95581">
              <w:rPr>
                <w:rFonts w:ascii="Times New Roman" w:eastAsia="Times New Roman" w:hAnsi="Times New Roman" w:cs="Times New Roman"/>
                <w:sz w:val="24"/>
                <w:szCs w:val="24"/>
                <w:lang w:eastAsia="en-GB"/>
              </w:rPr>
              <w:t>-0.097***</w:t>
            </w:r>
          </w:p>
        </w:tc>
        <w:tc>
          <w:tcPr>
            <w:tcW w:w="1217" w:type="dxa"/>
            <w:tcBorders>
              <w:top w:val="nil"/>
              <w:left w:val="nil"/>
              <w:bottom w:val="nil"/>
              <w:right w:val="nil"/>
            </w:tcBorders>
            <w:shd w:val="clear" w:color="auto" w:fill="auto"/>
            <w:vAlign w:val="center"/>
          </w:tcPr>
          <w:p w14:paraId="7E073F13" w14:textId="77777777" w:rsidR="009D4407" w:rsidRPr="00A95581" w:rsidRDefault="009D4407" w:rsidP="00AB5BF4">
            <w:pPr>
              <w:spacing w:after="0" w:line="240" w:lineRule="auto"/>
              <w:rPr>
                <w:rFonts w:ascii="Times New Roman" w:eastAsia="Times New Roman" w:hAnsi="Times New Roman" w:cs="Times New Roman"/>
                <w:sz w:val="24"/>
                <w:szCs w:val="24"/>
                <w:lang w:eastAsia="en-GB"/>
              </w:rPr>
            </w:pPr>
            <w:r w:rsidRPr="00A95581">
              <w:rPr>
                <w:rFonts w:ascii="Times New Roman" w:eastAsia="Times New Roman" w:hAnsi="Times New Roman" w:cs="Times New Roman"/>
                <w:sz w:val="24"/>
                <w:szCs w:val="24"/>
                <w:lang w:eastAsia="en-GB"/>
              </w:rPr>
              <w:t>0.725***</w:t>
            </w:r>
          </w:p>
        </w:tc>
        <w:tc>
          <w:tcPr>
            <w:tcW w:w="1217" w:type="dxa"/>
            <w:tcBorders>
              <w:top w:val="nil"/>
              <w:left w:val="nil"/>
              <w:bottom w:val="nil"/>
              <w:right w:val="nil"/>
            </w:tcBorders>
            <w:shd w:val="clear" w:color="auto" w:fill="auto"/>
            <w:vAlign w:val="center"/>
          </w:tcPr>
          <w:p w14:paraId="770BBC1A" w14:textId="77777777" w:rsidR="009D4407" w:rsidRPr="00A95581" w:rsidRDefault="009D4407" w:rsidP="00AB5BF4">
            <w:pPr>
              <w:spacing w:after="0" w:line="240" w:lineRule="auto"/>
              <w:rPr>
                <w:rFonts w:ascii="Times New Roman" w:eastAsia="Times New Roman" w:hAnsi="Times New Roman" w:cs="Times New Roman"/>
                <w:sz w:val="24"/>
                <w:szCs w:val="24"/>
                <w:lang w:eastAsia="en-GB"/>
              </w:rPr>
            </w:pPr>
            <w:r w:rsidRPr="00A95581">
              <w:rPr>
                <w:rFonts w:ascii="Times New Roman" w:eastAsia="Times New Roman" w:hAnsi="Times New Roman" w:cs="Times New Roman"/>
                <w:sz w:val="24"/>
                <w:szCs w:val="24"/>
                <w:lang w:eastAsia="en-GB"/>
              </w:rPr>
              <w:t>0.969***</w:t>
            </w:r>
          </w:p>
        </w:tc>
        <w:tc>
          <w:tcPr>
            <w:tcW w:w="1217" w:type="dxa"/>
            <w:tcBorders>
              <w:top w:val="nil"/>
              <w:left w:val="nil"/>
              <w:bottom w:val="nil"/>
              <w:right w:val="nil"/>
            </w:tcBorders>
            <w:shd w:val="clear" w:color="auto" w:fill="auto"/>
            <w:vAlign w:val="center"/>
          </w:tcPr>
          <w:p w14:paraId="183C298F" w14:textId="77777777" w:rsidR="009D4407" w:rsidRPr="00A95581" w:rsidRDefault="009D4407" w:rsidP="00AB5BF4">
            <w:pPr>
              <w:spacing w:after="0" w:line="240" w:lineRule="auto"/>
              <w:rPr>
                <w:rFonts w:ascii="Times New Roman" w:eastAsia="Times New Roman" w:hAnsi="Times New Roman" w:cs="Times New Roman"/>
                <w:sz w:val="24"/>
                <w:szCs w:val="24"/>
                <w:lang w:eastAsia="en-GB"/>
              </w:rPr>
            </w:pPr>
            <w:r w:rsidRPr="00A95581">
              <w:rPr>
                <w:rFonts w:ascii="Times New Roman" w:eastAsia="Times New Roman" w:hAnsi="Times New Roman" w:cs="Times New Roman"/>
                <w:sz w:val="24"/>
                <w:szCs w:val="24"/>
                <w:lang w:eastAsia="en-GB"/>
              </w:rPr>
              <w:t>0.725***</w:t>
            </w:r>
          </w:p>
        </w:tc>
        <w:tc>
          <w:tcPr>
            <w:tcW w:w="1217" w:type="dxa"/>
            <w:tcBorders>
              <w:top w:val="nil"/>
              <w:left w:val="nil"/>
              <w:bottom w:val="nil"/>
              <w:right w:val="nil"/>
            </w:tcBorders>
            <w:shd w:val="clear" w:color="auto" w:fill="auto"/>
            <w:vAlign w:val="center"/>
          </w:tcPr>
          <w:p w14:paraId="57130D04" w14:textId="77777777" w:rsidR="009D4407" w:rsidRPr="00A95581" w:rsidRDefault="009D4407" w:rsidP="00AB5BF4">
            <w:pPr>
              <w:spacing w:after="0" w:line="240" w:lineRule="auto"/>
              <w:rPr>
                <w:rFonts w:ascii="Times New Roman" w:eastAsia="Times New Roman" w:hAnsi="Times New Roman" w:cs="Times New Roman"/>
                <w:sz w:val="24"/>
                <w:szCs w:val="24"/>
                <w:lang w:eastAsia="en-GB"/>
              </w:rPr>
            </w:pPr>
            <w:r w:rsidRPr="00A95581">
              <w:rPr>
                <w:rFonts w:ascii="Times New Roman" w:eastAsia="Times New Roman" w:hAnsi="Times New Roman" w:cs="Times New Roman"/>
                <w:sz w:val="24"/>
                <w:szCs w:val="24"/>
                <w:lang w:eastAsia="en-GB"/>
              </w:rPr>
              <w:t>1</w:t>
            </w:r>
          </w:p>
        </w:tc>
        <w:tc>
          <w:tcPr>
            <w:tcW w:w="1217" w:type="dxa"/>
            <w:tcBorders>
              <w:top w:val="nil"/>
              <w:left w:val="nil"/>
              <w:bottom w:val="nil"/>
              <w:right w:val="nil"/>
            </w:tcBorders>
            <w:shd w:val="clear" w:color="auto" w:fill="auto"/>
            <w:vAlign w:val="center"/>
          </w:tcPr>
          <w:p w14:paraId="10E749E4" w14:textId="77777777" w:rsidR="009D4407" w:rsidRPr="00A95581" w:rsidRDefault="009D4407" w:rsidP="00AB5BF4">
            <w:pPr>
              <w:spacing w:after="0" w:line="240" w:lineRule="auto"/>
              <w:rPr>
                <w:rFonts w:ascii="Times New Roman" w:eastAsia="Times New Roman" w:hAnsi="Times New Roman" w:cs="Times New Roman"/>
                <w:sz w:val="24"/>
                <w:szCs w:val="24"/>
                <w:lang w:eastAsia="en-GB"/>
              </w:rPr>
            </w:pPr>
          </w:p>
        </w:tc>
        <w:tc>
          <w:tcPr>
            <w:tcW w:w="1111" w:type="dxa"/>
            <w:tcBorders>
              <w:top w:val="nil"/>
              <w:left w:val="nil"/>
              <w:bottom w:val="nil"/>
              <w:right w:val="nil"/>
            </w:tcBorders>
            <w:shd w:val="clear" w:color="auto" w:fill="auto"/>
            <w:vAlign w:val="center"/>
          </w:tcPr>
          <w:p w14:paraId="140A77D6" w14:textId="77777777" w:rsidR="009D4407" w:rsidRPr="00A95581" w:rsidRDefault="009D4407" w:rsidP="00AB5BF4">
            <w:pPr>
              <w:spacing w:after="0" w:line="240" w:lineRule="auto"/>
              <w:rPr>
                <w:rFonts w:ascii="Times New Roman" w:eastAsia="Times New Roman" w:hAnsi="Times New Roman" w:cs="Times New Roman"/>
                <w:sz w:val="24"/>
                <w:szCs w:val="24"/>
                <w:lang w:eastAsia="en-GB"/>
              </w:rPr>
            </w:pPr>
          </w:p>
        </w:tc>
        <w:tc>
          <w:tcPr>
            <w:tcW w:w="1217" w:type="dxa"/>
            <w:tcBorders>
              <w:top w:val="nil"/>
              <w:left w:val="nil"/>
              <w:bottom w:val="nil"/>
              <w:right w:val="nil"/>
            </w:tcBorders>
            <w:shd w:val="clear" w:color="auto" w:fill="auto"/>
            <w:vAlign w:val="center"/>
          </w:tcPr>
          <w:p w14:paraId="70A41592" w14:textId="77777777" w:rsidR="009D4407" w:rsidRPr="00A95581" w:rsidRDefault="009D4407" w:rsidP="00AB5BF4">
            <w:pPr>
              <w:spacing w:after="0" w:line="240" w:lineRule="auto"/>
              <w:rPr>
                <w:rFonts w:ascii="Times New Roman" w:eastAsia="Times New Roman" w:hAnsi="Times New Roman" w:cs="Times New Roman"/>
                <w:sz w:val="24"/>
                <w:szCs w:val="24"/>
                <w:lang w:eastAsia="en-GB"/>
              </w:rPr>
            </w:pPr>
          </w:p>
        </w:tc>
        <w:tc>
          <w:tcPr>
            <w:tcW w:w="1217" w:type="dxa"/>
            <w:tcBorders>
              <w:top w:val="nil"/>
              <w:left w:val="nil"/>
              <w:bottom w:val="nil"/>
              <w:right w:val="nil"/>
            </w:tcBorders>
            <w:shd w:val="clear" w:color="auto" w:fill="auto"/>
            <w:vAlign w:val="center"/>
            <w:hideMark/>
          </w:tcPr>
          <w:p w14:paraId="61DC7128" w14:textId="77777777" w:rsidR="009D4407" w:rsidRPr="00A95581" w:rsidRDefault="009D4407" w:rsidP="00AB5BF4">
            <w:pPr>
              <w:spacing w:after="0" w:line="240" w:lineRule="auto"/>
              <w:rPr>
                <w:rFonts w:ascii="Times New Roman" w:eastAsia="Times New Roman" w:hAnsi="Times New Roman" w:cs="Times New Roman"/>
                <w:sz w:val="24"/>
                <w:szCs w:val="24"/>
                <w:lang w:eastAsia="en-GB"/>
              </w:rPr>
            </w:pPr>
          </w:p>
        </w:tc>
        <w:tc>
          <w:tcPr>
            <w:tcW w:w="1217" w:type="dxa"/>
            <w:tcBorders>
              <w:top w:val="nil"/>
              <w:left w:val="nil"/>
              <w:bottom w:val="nil"/>
              <w:right w:val="nil"/>
            </w:tcBorders>
            <w:shd w:val="clear" w:color="auto" w:fill="auto"/>
            <w:vAlign w:val="center"/>
            <w:hideMark/>
          </w:tcPr>
          <w:p w14:paraId="60EDF3C1" w14:textId="77777777" w:rsidR="009D4407" w:rsidRPr="00A95581" w:rsidRDefault="009D4407" w:rsidP="00AB5BF4">
            <w:pPr>
              <w:spacing w:after="0" w:line="240" w:lineRule="auto"/>
              <w:rPr>
                <w:rFonts w:ascii="Times New Roman" w:eastAsia="Times New Roman" w:hAnsi="Times New Roman" w:cs="Times New Roman"/>
                <w:sz w:val="24"/>
                <w:szCs w:val="24"/>
                <w:lang w:eastAsia="en-GB"/>
              </w:rPr>
            </w:pPr>
          </w:p>
        </w:tc>
      </w:tr>
      <w:tr w:rsidR="00A95581" w:rsidRPr="00A95581" w14:paraId="2CC45D5B" w14:textId="77777777" w:rsidTr="00683779">
        <w:trPr>
          <w:trHeight w:val="263"/>
        </w:trPr>
        <w:tc>
          <w:tcPr>
            <w:tcW w:w="671" w:type="dxa"/>
            <w:tcBorders>
              <w:top w:val="nil"/>
              <w:left w:val="nil"/>
              <w:bottom w:val="nil"/>
              <w:right w:val="nil"/>
            </w:tcBorders>
            <w:shd w:val="clear" w:color="auto" w:fill="auto"/>
            <w:noWrap/>
            <w:vAlign w:val="bottom"/>
            <w:hideMark/>
          </w:tcPr>
          <w:p w14:paraId="44A53279" w14:textId="77777777" w:rsidR="009D4407" w:rsidRPr="00A95581" w:rsidRDefault="009D4407" w:rsidP="00AB5BF4">
            <w:pPr>
              <w:spacing w:after="0" w:line="240" w:lineRule="auto"/>
              <w:rPr>
                <w:rFonts w:ascii="Times New Roman" w:eastAsia="Times New Roman" w:hAnsi="Times New Roman" w:cs="Times New Roman"/>
                <w:sz w:val="24"/>
                <w:szCs w:val="24"/>
                <w:lang w:eastAsia="en-GB"/>
              </w:rPr>
            </w:pPr>
            <w:r w:rsidRPr="00A95581">
              <w:rPr>
                <w:rFonts w:ascii="Times New Roman" w:eastAsia="Times New Roman" w:hAnsi="Times New Roman" w:cs="Times New Roman"/>
                <w:sz w:val="24"/>
                <w:szCs w:val="24"/>
                <w:lang w:eastAsia="en-GB"/>
              </w:rPr>
              <w:t>(6)</w:t>
            </w:r>
          </w:p>
        </w:tc>
        <w:tc>
          <w:tcPr>
            <w:tcW w:w="2656" w:type="dxa"/>
            <w:tcBorders>
              <w:top w:val="nil"/>
              <w:left w:val="nil"/>
              <w:bottom w:val="nil"/>
              <w:right w:val="nil"/>
            </w:tcBorders>
            <w:shd w:val="clear" w:color="auto" w:fill="auto"/>
            <w:noWrap/>
            <w:vAlign w:val="bottom"/>
            <w:hideMark/>
          </w:tcPr>
          <w:p w14:paraId="108E1564" w14:textId="77777777" w:rsidR="009D4407" w:rsidRPr="00A95581" w:rsidRDefault="009D4407" w:rsidP="00AB5BF4">
            <w:pPr>
              <w:spacing w:after="0" w:line="240" w:lineRule="auto"/>
              <w:rPr>
                <w:rFonts w:ascii="Times New Roman" w:eastAsia="Times New Roman" w:hAnsi="Times New Roman" w:cs="Times New Roman"/>
                <w:sz w:val="24"/>
                <w:szCs w:val="24"/>
                <w:lang w:eastAsia="en-GB"/>
              </w:rPr>
            </w:pPr>
            <w:r w:rsidRPr="00A95581">
              <w:rPr>
                <w:rFonts w:ascii="Times New Roman" w:eastAsia="Times New Roman" w:hAnsi="Times New Roman" w:cs="Times New Roman"/>
                <w:sz w:val="24"/>
                <w:szCs w:val="24"/>
                <w:lang w:eastAsia="en-GB"/>
              </w:rPr>
              <w:t>Governance negative tone</w:t>
            </w:r>
          </w:p>
        </w:tc>
        <w:tc>
          <w:tcPr>
            <w:tcW w:w="1217" w:type="dxa"/>
            <w:tcBorders>
              <w:top w:val="nil"/>
              <w:left w:val="nil"/>
              <w:bottom w:val="nil"/>
              <w:right w:val="nil"/>
            </w:tcBorders>
            <w:shd w:val="clear" w:color="auto" w:fill="auto"/>
            <w:vAlign w:val="center"/>
            <w:hideMark/>
          </w:tcPr>
          <w:p w14:paraId="35D7511B" w14:textId="77777777" w:rsidR="009D4407" w:rsidRPr="00A95581" w:rsidRDefault="009D4407" w:rsidP="00AB5BF4">
            <w:pPr>
              <w:spacing w:after="0" w:line="240" w:lineRule="auto"/>
              <w:rPr>
                <w:rFonts w:ascii="Times New Roman" w:eastAsia="Times New Roman" w:hAnsi="Times New Roman" w:cs="Times New Roman"/>
                <w:sz w:val="24"/>
                <w:szCs w:val="24"/>
                <w:lang w:eastAsia="en-GB"/>
              </w:rPr>
            </w:pPr>
            <w:r w:rsidRPr="00A95581">
              <w:rPr>
                <w:rFonts w:ascii="Times New Roman" w:eastAsia="Times New Roman" w:hAnsi="Times New Roman" w:cs="Times New Roman"/>
                <w:sz w:val="24"/>
                <w:szCs w:val="24"/>
                <w:lang w:eastAsia="en-GB"/>
              </w:rPr>
              <w:t>-0.003</w:t>
            </w:r>
          </w:p>
        </w:tc>
        <w:tc>
          <w:tcPr>
            <w:tcW w:w="1217" w:type="dxa"/>
            <w:tcBorders>
              <w:top w:val="nil"/>
              <w:left w:val="nil"/>
              <w:bottom w:val="nil"/>
              <w:right w:val="nil"/>
            </w:tcBorders>
            <w:shd w:val="clear" w:color="auto" w:fill="auto"/>
            <w:vAlign w:val="center"/>
          </w:tcPr>
          <w:p w14:paraId="204F3FFE" w14:textId="77777777" w:rsidR="009D4407" w:rsidRPr="00A95581" w:rsidRDefault="009D4407" w:rsidP="00AB5BF4">
            <w:pPr>
              <w:spacing w:after="0" w:line="240" w:lineRule="auto"/>
              <w:rPr>
                <w:rFonts w:ascii="Times New Roman" w:eastAsia="Times New Roman" w:hAnsi="Times New Roman" w:cs="Times New Roman"/>
                <w:sz w:val="24"/>
                <w:szCs w:val="24"/>
                <w:lang w:eastAsia="en-GB"/>
              </w:rPr>
            </w:pPr>
            <w:r w:rsidRPr="00A95581">
              <w:rPr>
                <w:rFonts w:ascii="Times New Roman" w:eastAsia="Times New Roman" w:hAnsi="Times New Roman" w:cs="Times New Roman"/>
                <w:sz w:val="24"/>
                <w:szCs w:val="24"/>
                <w:lang w:eastAsia="en-GB"/>
              </w:rPr>
              <w:t>0.023</w:t>
            </w:r>
          </w:p>
        </w:tc>
        <w:tc>
          <w:tcPr>
            <w:tcW w:w="1217" w:type="dxa"/>
            <w:tcBorders>
              <w:top w:val="nil"/>
              <w:left w:val="nil"/>
              <w:bottom w:val="nil"/>
              <w:right w:val="nil"/>
            </w:tcBorders>
            <w:shd w:val="clear" w:color="auto" w:fill="auto"/>
            <w:vAlign w:val="center"/>
          </w:tcPr>
          <w:p w14:paraId="1B56BC2E" w14:textId="77777777" w:rsidR="009D4407" w:rsidRPr="00A95581" w:rsidRDefault="009D4407" w:rsidP="00AB5BF4">
            <w:pPr>
              <w:spacing w:after="0" w:line="240" w:lineRule="auto"/>
              <w:rPr>
                <w:rFonts w:ascii="Times New Roman" w:eastAsia="Times New Roman" w:hAnsi="Times New Roman" w:cs="Times New Roman"/>
                <w:sz w:val="24"/>
                <w:szCs w:val="24"/>
                <w:lang w:eastAsia="en-GB"/>
              </w:rPr>
            </w:pPr>
            <w:r w:rsidRPr="00A95581">
              <w:rPr>
                <w:rFonts w:ascii="Times New Roman" w:eastAsia="Times New Roman" w:hAnsi="Times New Roman" w:cs="Times New Roman"/>
                <w:sz w:val="24"/>
                <w:szCs w:val="24"/>
                <w:lang w:eastAsia="en-GB"/>
              </w:rPr>
              <w:t>0.048**</w:t>
            </w:r>
          </w:p>
        </w:tc>
        <w:tc>
          <w:tcPr>
            <w:tcW w:w="1217" w:type="dxa"/>
            <w:tcBorders>
              <w:top w:val="nil"/>
              <w:left w:val="nil"/>
              <w:bottom w:val="nil"/>
              <w:right w:val="nil"/>
            </w:tcBorders>
            <w:shd w:val="clear" w:color="auto" w:fill="auto"/>
            <w:vAlign w:val="center"/>
          </w:tcPr>
          <w:p w14:paraId="697E006F" w14:textId="77777777" w:rsidR="009D4407" w:rsidRPr="00A95581" w:rsidRDefault="009D4407" w:rsidP="00AB5BF4">
            <w:pPr>
              <w:spacing w:after="0" w:line="240" w:lineRule="auto"/>
              <w:rPr>
                <w:rFonts w:ascii="Times New Roman" w:eastAsia="Times New Roman" w:hAnsi="Times New Roman" w:cs="Times New Roman"/>
                <w:sz w:val="24"/>
                <w:szCs w:val="24"/>
                <w:lang w:eastAsia="en-GB"/>
              </w:rPr>
            </w:pPr>
            <w:r w:rsidRPr="00A95581">
              <w:rPr>
                <w:rFonts w:ascii="Times New Roman" w:eastAsia="Times New Roman" w:hAnsi="Times New Roman" w:cs="Times New Roman"/>
                <w:sz w:val="24"/>
                <w:szCs w:val="24"/>
                <w:lang w:eastAsia="en-GB"/>
              </w:rPr>
              <w:t>0.023</w:t>
            </w:r>
          </w:p>
        </w:tc>
        <w:tc>
          <w:tcPr>
            <w:tcW w:w="1217" w:type="dxa"/>
            <w:tcBorders>
              <w:top w:val="nil"/>
              <w:left w:val="nil"/>
              <w:bottom w:val="nil"/>
              <w:right w:val="nil"/>
            </w:tcBorders>
            <w:shd w:val="clear" w:color="auto" w:fill="auto"/>
            <w:vAlign w:val="center"/>
          </w:tcPr>
          <w:p w14:paraId="21E3865B" w14:textId="77777777" w:rsidR="009D4407" w:rsidRPr="00A95581" w:rsidRDefault="009D4407" w:rsidP="00AB5BF4">
            <w:pPr>
              <w:spacing w:after="0" w:line="240" w:lineRule="auto"/>
              <w:rPr>
                <w:rFonts w:ascii="Times New Roman" w:eastAsia="Times New Roman" w:hAnsi="Times New Roman" w:cs="Times New Roman"/>
                <w:sz w:val="24"/>
                <w:szCs w:val="24"/>
                <w:lang w:eastAsia="en-GB"/>
              </w:rPr>
            </w:pPr>
            <w:r w:rsidRPr="00A95581">
              <w:rPr>
                <w:rFonts w:ascii="Times New Roman" w:eastAsia="Times New Roman" w:hAnsi="Times New Roman" w:cs="Times New Roman"/>
                <w:sz w:val="24"/>
                <w:szCs w:val="24"/>
                <w:lang w:eastAsia="en-GB"/>
              </w:rPr>
              <w:t>0.048**</w:t>
            </w:r>
          </w:p>
        </w:tc>
        <w:tc>
          <w:tcPr>
            <w:tcW w:w="1217" w:type="dxa"/>
            <w:tcBorders>
              <w:top w:val="nil"/>
              <w:left w:val="nil"/>
              <w:bottom w:val="nil"/>
              <w:right w:val="nil"/>
            </w:tcBorders>
            <w:shd w:val="clear" w:color="auto" w:fill="auto"/>
            <w:vAlign w:val="center"/>
          </w:tcPr>
          <w:p w14:paraId="30A61758" w14:textId="77777777" w:rsidR="009D4407" w:rsidRPr="00A95581" w:rsidRDefault="009D4407" w:rsidP="00AB5BF4">
            <w:pPr>
              <w:spacing w:after="0" w:line="240" w:lineRule="auto"/>
              <w:rPr>
                <w:rFonts w:ascii="Times New Roman" w:eastAsia="Times New Roman" w:hAnsi="Times New Roman" w:cs="Times New Roman"/>
                <w:sz w:val="24"/>
                <w:szCs w:val="24"/>
                <w:lang w:eastAsia="en-GB"/>
              </w:rPr>
            </w:pPr>
            <w:r w:rsidRPr="00A95581">
              <w:rPr>
                <w:rFonts w:ascii="Times New Roman" w:eastAsia="Times New Roman" w:hAnsi="Times New Roman" w:cs="Times New Roman"/>
                <w:sz w:val="24"/>
                <w:szCs w:val="24"/>
                <w:lang w:eastAsia="en-GB"/>
              </w:rPr>
              <w:t>1</w:t>
            </w:r>
          </w:p>
        </w:tc>
        <w:tc>
          <w:tcPr>
            <w:tcW w:w="1111" w:type="dxa"/>
            <w:tcBorders>
              <w:top w:val="nil"/>
              <w:left w:val="nil"/>
              <w:bottom w:val="nil"/>
              <w:right w:val="nil"/>
            </w:tcBorders>
            <w:shd w:val="clear" w:color="auto" w:fill="auto"/>
            <w:vAlign w:val="center"/>
          </w:tcPr>
          <w:p w14:paraId="6EDA4CFA" w14:textId="77777777" w:rsidR="009D4407" w:rsidRPr="00A95581" w:rsidRDefault="009D4407" w:rsidP="00AB5BF4">
            <w:pPr>
              <w:spacing w:after="0" w:line="240" w:lineRule="auto"/>
              <w:rPr>
                <w:rFonts w:ascii="Times New Roman" w:eastAsia="Times New Roman" w:hAnsi="Times New Roman" w:cs="Times New Roman"/>
                <w:sz w:val="24"/>
                <w:szCs w:val="24"/>
                <w:lang w:eastAsia="en-GB"/>
              </w:rPr>
            </w:pPr>
          </w:p>
        </w:tc>
        <w:tc>
          <w:tcPr>
            <w:tcW w:w="1217" w:type="dxa"/>
            <w:tcBorders>
              <w:top w:val="nil"/>
              <w:left w:val="nil"/>
              <w:bottom w:val="nil"/>
              <w:right w:val="nil"/>
            </w:tcBorders>
            <w:shd w:val="clear" w:color="auto" w:fill="auto"/>
            <w:vAlign w:val="center"/>
          </w:tcPr>
          <w:p w14:paraId="47C813FF" w14:textId="77777777" w:rsidR="009D4407" w:rsidRPr="00A95581" w:rsidRDefault="009D4407" w:rsidP="00AB5BF4">
            <w:pPr>
              <w:spacing w:after="0" w:line="240" w:lineRule="auto"/>
              <w:rPr>
                <w:rFonts w:ascii="Times New Roman" w:eastAsia="Times New Roman" w:hAnsi="Times New Roman" w:cs="Times New Roman"/>
                <w:sz w:val="24"/>
                <w:szCs w:val="24"/>
                <w:lang w:eastAsia="en-GB"/>
              </w:rPr>
            </w:pPr>
          </w:p>
        </w:tc>
        <w:tc>
          <w:tcPr>
            <w:tcW w:w="1217" w:type="dxa"/>
            <w:tcBorders>
              <w:top w:val="nil"/>
              <w:left w:val="nil"/>
              <w:bottom w:val="nil"/>
              <w:right w:val="nil"/>
            </w:tcBorders>
            <w:shd w:val="clear" w:color="auto" w:fill="auto"/>
            <w:vAlign w:val="center"/>
          </w:tcPr>
          <w:p w14:paraId="61B3FD2B" w14:textId="77777777" w:rsidR="009D4407" w:rsidRPr="00A95581" w:rsidRDefault="009D4407" w:rsidP="00AB5BF4">
            <w:pPr>
              <w:spacing w:after="0" w:line="240" w:lineRule="auto"/>
              <w:rPr>
                <w:rFonts w:ascii="Times New Roman" w:eastAsia="Times New Roman" w:hAnsi="Times New Roman" w:cs="Times New Roman"/>
                <w:sz w:val="24"/>
                <w:szCs w:val="24"/>
                <w:lang w:eastAsia="en-GB"/>
              </w:rPr>
            </w:pPr>
          </w:p>
        </w:tc>
        <w:tc>
          <w:tcPr>
            <w:tcW w:w="1217" w:type="dxa"/>
            <w:tcBorders>
              <w:top w:val="nil"/>
              <w:left w:val="nil"/>
              <w:bottom w:val="nil"/>
              <w:right w:val="nil"/>
            </w:tcBorders>
            <w:shd w:val="clear" w:color="auto" w:fill="auto"/>
            <w:vAlign w:val="center"/>
            <w:hideMark/>
          </w:tcPr>
          <w:p w14:paraId="51044B2A" w14:textId="77777777" w:rsidR="009D4407" w:rsidRPr="00A95581" w:rsidRDefault="009D4407" w:rsidP="00AB5BF4">
            <w:pPr>
              <w:spacing w:after="0" w:line="240" w:lineRule="auto"/>
              <w:rPr>
                <w:rFonts w:ascii="Times New Roman" w:eastAsia="Times New Roman" w:hAnsi="Times New Roman" w:cs="Times New Roman"/>
                <w:sz w:val="24"/>
                <w:szCs w:val="24"/>
                <w:lang w:eastAsia="en-GB"/>
              </w:rPr>
            </w:pPr>
          </w:p>
        </w:tc>
      </w:tr>
      <w:tr w:rsidR="00A95581" w:rsidRPr="00A95581" w14:paraId="419FF353" w14:textId="77777777" w:rsidTr="00683779">
        <w:trPr>
          <w:trHeight w:val="263"/>
        </w:trPr>
        <w:tc>
          <w:tcPr>
            <w:tcW w:w="671" w:type="dxa"/>
            <w:tcBorders>
              <w:top w:val="nil"/>
              <w:left w:val="nil"/>
              <w:bottom w:val="nil"/>
              <w:right w:val="nil"/>
            </w:tcBorders>
            <w:shd w:val="clear" w:color="auto" w:fill="auto"/>
            <w:noWrap/>
            <w:vAlign w:val="bottom"/>
            <w:hideMark/>
          </w:tcPr>
          <w:p w14:paraId="043E3066" w14:textId="77777777" w:rsidR="009D4407" w:rsidRPr="00A95581" w:rsidRDefault="009D4407" w:rsidP="00AB5BF4">
            <w:pPr>
              <w:spacing w:after="0" w:line="240" w:lineRule="auto"/>
              <w:rPr>
                <w:rFonts w:ascii="Times New Roman" w:eastAsia="Times New Roman" w:hAnsi="Times New Roman" w:cs="Times New Roman"/>
                <w:sz w:val="24"/>
                <w:szCs w:val="24"/>
                <w:lang w:eastAsia="en-GB"/>
              </w:rPr>
            </w:pPr>
            <w:r w:rsidRPr="00A95581">
              <w:rPr>
                <w:rFonts w:ascii="Times New Roman" w:eastAsia="Times New Roman" w:hAnsi="Times New Roman" w:cs="Times New Roman"/>
                <w:sz w:val="24"/>
                <w:szCs w:val="24"/>
                <w:lang w:eastAsia="en-GB"/>
              </w:rPr>
              <w:t>(7)</w:t>
            </w:r>
          </w:p>
        </w:tc>
        <w:tc>
          <w:tcPr>
            <w:tcW w:w="2656" w:type="dxa"/>
            <w:tcBorders>
              <w:top w:val="nil"/>
              <w:left w:val="nil"/>
              <w:bottom w:val="nil"/>
              <w:right w:val="nil"/>
            </w:tcBorders>
            <w:shd w:val="clear" w:color="auto" w:fill="auto"/>
            <w:noWrap/>
            <w:vAlign w:val="bottom"/>
            <w:hideMark/>
          </w:tcPr>
          <w:p w14:paraId="60D35F57" w14:textId="77777777" w:rsidR="009D4407" w:rsidRPr="00A95581" w:rsidRDefault="009D4407" w:rsidP="00AB5BF4">
            <w:pPr>
              <w:spacing w:after="0" w:line="240" w:lineRule="auto"/>
              <w:rPr>
                <w:rFonts w:ascii="Times New Roman" w:eastAsia="Times New Roman" w:hAnsi="Times New Roman" w:cs="Times New Roman"/>
                <w:sz w:val="24"/>
                <w:szCs w:val="24"/>
                <w:lang w:eastAsia="en-GB"/>
              </w:rPr>
            </w:pPr>
            <w:r w:rsidRPr="00A95581">
              <w:rPr>
                <w:rFonts w:ascii="Times New Roman" w:eastAsia="Times New Roman" w:hAnsi="Times New Roman" w:cs="Times New Roman"/>
                <w:sz w:val="24"/>
                <w:szCs w:val="24"/>
                <w:lang w:eastAsia="en-GB"/>
              </w:rPr>
              <w:t>Governance net tone</w:t>
            </w:r>
          </w:p>
        </w:tc>
        <w:tc>
          <w:tcPr>
            <w:tcW w:w="1217" w:type="dxa"/>
            <w:tcBorders>
              <w:top w:val="nil"/>
              <w:left w:val="nil"/>
              <w:bottom w:val="nil"/>
              <w:right w:val="nil"/>
            </w:tcBorders>
            <w:shd w:val="clear" w:color="auto" w:fill="auto"/>
            <w:vAlign w:val="center"/>
            <w:hideMark/>
          </w:tcPr>
          <w:p w14:paraId="27FD85D7" w14:textId="77777777" w:rsidR="009D4407" w:rsidRPr="00A95581" w:rsidRDefault="009D4407" w:rsidP="00AB5BF4">
            <w:pPr>
              <w:spacing w:after="0" w:line="240" w:lineRule="auto"/>
              <w:rPr>
                <w:rFonts w:ascii="Times New Roman" w:eastAsia="Times New Roman" w:hAnsi="Times New Roman" w:cs="Times New Roman"/>
                <w:sz w:val="24"/>
                <w:szCs w:val="24"/>
                <w:lang w:eastAsia="en-GB"/>
              </w:rPr>
            </w:pPr>
            <w:r w:rsidRPr="00A95581">
              <w:rPr>
                <w:rFonts w:ascii="Times New Roman" w:eastAsia="Times New Roman" w:hAnsi="Times New Roman" w:cs="Times New Roman"/>
                <w:sz w:val="24"/>
                <w:szCs w:val="24"/>
                <w:lang w:eastAsia="en-GB"/>
              </w:rPr>
              <w:t>0.007</w:t>
            </w:r>
          </w:p>
        </w:tc>
        <w:tc>
          <w:tcPr>
            <w:tcW w:w="1217" w:type="dxa"/>
            <w:tcBorders>
              <w:top w:val="nil"/>
              <w:left w:val="nil"/>
              <w:bottom w:val="nil"/>
              <w:right w:val="nil"/>
            </w:tcBorders>
            <w:shd w:val="clear" w:color="auto" w:fill="auto"/>
            <w:vAlign w:val="center"/>
          </w:tcPr>
          <w:p w14:paraId="44045EE6" w14:textId="77777777" w:rsidR="009D4407" w:rsidRPr="00A95581" w:rsidRDefault="009D4407" w:rsidP="00AB5BF4">
            <w:pPr>
              <w:spacing w:after="0" w:line="240" w:lineRule="auto"/>
              <w:rPr>
                <w:rFonts w:ascii="Times New Roman" w:eastAsia="Times New Roman" w:hAnsi="Times New Roman" w:cs="Times New Roman"/>
                <w:sz w:val="24"/>
                <w:szCs w:val="24"/>
                <w:lang w:eastAsia="en-GB"/>
              </w:rPr>
            </w:pPr>
            <w:r w:rsidRPr="00A95581">
              <w:rPr>
                <w:rFonts w:ascii="Times New Roman" w:eastAsia="Times New Roman" w:hAnsi="Times New Roman" w:cs="Times New Roman"/>
                <w:sz w:val="24"/>
                <w:szCs w:val="24"/>
                <w:lang w:eastAsia="en-GB"/>
              </w:rPr>
              <w:t>-0.010</w:t>
            </w:r>
          </w:p>
        </w:tc>
        <w:tc>
          <w:tcPr>
            <w:tcW w:w="1217" w:type="dxa"/>
            <w:tcBorders>
              <w:top w:val="nil"/>
              <w:left w:val="nil"/>
              <w:bottom w:val="nil"/>
              <w:right w:val="nil"/>
            </w:tcBorders>
            <w:shd w:val="clear" w:color="auto" w:fill="auto"/>
            <w:vAlign w:val="center"/>
          </w:tcPr>
          <w:p w14:paraId="76B97691" w14:textId="77777777" w:rsidR="009D4407" w:rsidRPr="00A95581" w:rsidRDefault="009D4407" w:rsidP="00AB5BF4">
            <w:pPr>
              <w:spacing w:after="0" w:line="240" w:lineRule="auto"/>
              <w:rPr>
                <w:rFonts w:ascii="Times New Roman" w:eastAsia="Times New Roman" w:hAnsi="Times New Roman" w:cs="Times New Roman"/>
                <w:sz w:val="24"/>
                <w:szCs w:val="24"/>
                <w:lang w:eastAsia="en-GB"/>
              </w:rPr>
            </w:pPr>
            <w:r w:rsidRPr="00A95581">
              <w:rPr>
                <w:rFonts w:ascii="Times New Roman" w:eastAsia="Times New Roman" w:hAnsi="Times New Roman" w:cs="Times New Roman"/>
                <w:sz w:val="24"/>
                <w:szCs w:val="24"/>
                <w:lang w:eastAsia="en-GB"/>
              </w:rPr>
              <w:t>0.027</w:t>
            </w:r>
          </w:p>
        </w:tc>
        <w:tc>
          <w:tcPr>
            <w:tcW w:w="1217" w:type="dxa"/>
            <w:tcBorders>
              <w:top w:val="nil"/>
              <w:left w:val="nil"/>
              <w:bottom w:val="nil"/>
              <w:right w:val="nil"/>
            </w:tcBorders>
            <w:shd w:val="clear" w:color="auto" w:fill="auto"/>
            <w:vAlign w:val="center"/>
          </w:tcPr>
          <w:p w14:paraId="440690C9" w14:textId="77777777" w:rsidR="009D4407" w:rsidRPr="00A95581" w:rsidRDefault="009D4407" w:rsidP="00AB5BF4">
            <w:pPr>
              <w:spacing w:after="0" w:line="240" w:lineRule="auto"/>
              <w:rPr>
                <w:rFonts w:ascii="Times New Roman" w:eastAsia="Times New Roman" w:hAnsi="Times New Roman" w:cs="Times New Roman"/>
                <w:sz w:val="24"/>
                <w:szCs w:val="24"/>
                <w:lang w:eastAsia="en-GB"/>
              </w:rPr>
            </w:pPr>
            <w:r w:rsidRPr="00A95581">
              <w:rPr>
                <w:rFonts w:ascii="Times New Roman" w:eastAsia="Times New Roman" w:hAnsi="Times New Roman" w:cs="Times New Roman"/>
                <w:sz w:val="24"/>
                <w:szCs w:val="24"/>
                <w:lang w:eastAsia="en-GB"/>
              </w:rPr>
              <w:t>-0.010</w:t>
            </w:r>
          </w:p>
        </w:tc>
        <w:tc>
          <w:tcPr>
            <w:tcW w:w="1217" w:type="dxa"/>
            <w:tcBorders>
              <w:top w:val="nil"/>
              <w:left w:val="nil"/>
              <w:bottom w:val="nil"/>
              <w:right w:val="nil"/>
            </w:tcBorders>
            <w:shd w:val="clear" w:color="auto" w:fill="auto"/>
            <w:vAlign w:val="center"/>
          </w:tcPr>
          <w:p w14:paraId="4AED4F74" w14:textId="77777777" w:rsidR="009D4407" w:rsidRPr="00A95581" w:rsidRDefault="009D4407" w:rsidP="00AB5BF4">
            <w:pPr>
              <w:spacing w:after="0" w:line="240" w:lineRule="auto"/>
              <w:rPr>
                <w:rFonts w:ascii="Times New Roman" w:eastAsia="Times New Roman" w:hAnsi="Times New Roman" w:cs="Times New Roman"/>
                <w:sz w:val="24"/>
                <w:szCs w:val="24"/>
                <w:lang w:eastAsia="en-GB"/>
              </w:rPr>
            </w:pPr>
            <w:r w:rsidRPr="00A95581">
              <w:rPr>
                <w:rFonts w:ascii="Times New Roman" w:eastAsia="Times New Roman" w:hAnsi="Times New Roman" w:cs="Times New Roman"/>
                <w:sz w:val="24"/>
                <w:szCs w:val="24"/>
                <w:lang w:eastAsia="en-GB"/>
              </w:rPr>
              <w:t>0.022</w:t>
            </w:r>
          </w:p>
        </w:tc>
        <w:tc>
          <w:tcPr>
            <w:tcW w:w="1217" w:type="dxa"/>
            <w:tcBorders>
              <w:top w:val="nil"/>
              <w:left w:val="nil"/>
              <w:bottom w:val="nil"/>
              <w:right w:val="nil"/>
            </w:tcBorders>
            <w:shd w:val="clear" w:color="auto" w:fill="auto"/>
            <w:vAlign w:val="center"/>
          </w:tcPr>
          <w:p w14:paraId="0D0DE637" w14:textId="77777777" w:rsidR="009D4407" w:rsidRPr="00A95581" w:rsidRDefault="009D4407" w:rsidP="00AB5BF4">
            <w:pPr>
              <w:spacing w:after="0" w:line="240" w:lineRule="auto"/>
              <w:rPr>
                <w:rFonts w:ascii="Times New Roman" w:eastAsia="Times New Roman" w:hAnsi="Times New Roman" w:cs="Times New Roman"/>
                <w:sz w:val="24"/>
                <w:szCs w:val="24"/>
                <w:lang w:eastAsia="en-GB"/>
              </w:rPr>
            </w:pPr>
            <w:r w:rsidRPr="00A95581">
              <w:rPr>
                <w:rFonts w:ascii="Times New Roman" w:eastAsia="Times New Roman" w:hAnsi="Times New Roman" w:cs="Times New Roman"/>
                <w:sz w:val="24"/>
                <w:szCs w:val="24"/>
                <w:lang w:eastAsia="en-GB"/>
              </w:rPr>
              <w:t>0.776***</w:t>
            </w:r>
          </w:p>
        </w:tc>
        <w:tc>
          <w:tcPr>
            <w:tcW w:w="1111" w:type="dxa"/>
            <w:tcBorders>
              <w:top w:val="nil"/>
              <w:left w:val="nil"/>
              <w:bottom w:val="nil"/>
              <w:right w:val="nil"/>
            </w:tcBorders>
            <w:shd w:val="clear" w:color="auto" w:fill="auto"/>
            <w:vAlign w:val="center"/>
          </w:tcPr>
          <w:p w14:paraId="694593FC" w14:textId="77777777" w:rsidR="009D4407" w:rsidRPr="00A95581" w:rsidRDefault="009D4407" w:rsidP="00AB5BF4">
            <w:pPr>
              <w:spacing w:after="0" w:line="240" w:lineRule="auto"/>
              <w:rPr>
                <w:rFonts w:ascii="Times New Roman" w:eastAsia="Times New Roman" w:hAnsi="Times New Roman" w:cs="Times New Roman"/>
                <w:sz w:val="24"/>
                <w:szCs w:val="24"/>
                <w:lang w:eastAsia="en-GB"/>
              </w:rPr>
            </w:pPr>
            <w:r w:rsidRPr="00A95581">
              <w:rPr>
                <w:rFonts w:ascii="Times New Roman" w:eastAsia="Times New Roman" w:hAnsi="Times New Roman" w:cs="Times New Roman"/>
                <w:sz w:val="24"/>
                <w:szCs w:val="24"/>
                <w:lang w:eastAsia="en-GB"/>
              </w:rPr>
              <w:t>1</w:t>
            </w:r>
          </w:p>
        </w:tc>
        <w:tc>
          <w:tcPr>
            <w:tcW w:w="1217" w:type="dxa"/>
            <w:tcBorders>
              <w:top w:val="nil"/>
              <w:left w:val="nil"/>
              <w:bottom w:val="nil"/>
              <w:right w:val="nil"/>
            </w:tcBorders>
            <w:shd w:val="clear" w:color="auto" w:fill="auto"/>
            <w:vAlign w:val="center"/>
          </w:tcPr>
          <w:p w14:paraId="2D4B19BE" w14:textId="77777777" w:rsidR="009D4407" w:rsidRPr="00A95581" w:rsidRDefault="009D4407" w:rsidP="00AB5BF4">
            <w:pPr>
              <w:spacing w:after="0" w:line="240" w:lineRule="auto"/>
              <w:rPr>
                <w:rFonts w:ascii="Times New Roman" w:eastAsia="Times New Roman" w:hAnsi="Times New Roman" w:cs="Times New Roman"/>
                <w:sz w:val="24"/>
                <w:szCs w:val="24"/>
                <w:lang w:eastAsia="en-GB"/>
              </w:rPr>
            </w:pPr>
          </w:p>
        </w:tc>
        <w:tc>
          <w:tcPr>
            <w:tcW w:w="1217" w:type="dxa"/>
            <w:tcBorders>
              <w:top w:val="nil"/>
              <w:left w:val="nil"/>
              <w:bottom w:val="nil"/>
              <w:right w:val="nil"/>
            </w:tcBorders>
            <w:shd w:val="clear" w:color="auto" w:fill="auto"/>
            <w:vAlign w:val="center"/>
          </w:tcPr>
          <w:p w14:paraId="352756C8" w14:textId="77777777" w:rsidR="009D4407" w:rsidRPr="00A95581" w:rsidRDefault="009D4407" w:rsidP="00AB5BF4">
            <w:pPr>
              <w:spacing w:after="0" w:line="240" w:lineRule="auto"/>
              <w:rPr>
                <w:rFonts w:ascii="Times New Roman" w:eastAsia="Times New Roman" w:hAnsi="Times New Roman" w:cs="Times New Roman"/>
                <w:sz w:val="24"/>
                <w:szCs w:val="24"/>
                <w:lang w:eastAsia="en-GB"/>
              </w:rPr>
            </w:pPr>
          </w:p>
        </w:tc>
        <w:tc>
          <w:tcPr>
            <w:tcW w:w="1217" w:type="dxa"/>
            <w:tcBorders>
              <w:top w:val="nil"/>
              <w:left w:val="nil"/>
              <w:bottom w:val="nil"/>
              <w:right w:val="nil"/>
            </w:tcBorders>
            <w:shd w:val="clear" w:color="auto" w:fill="auto"/>
            <w:vAlign w:val="center"/>
          </w:tcPr>
          <w:p w14:paraId="4138F872" w14:textId="77777777" w:rsidR="009D4407" w:rsidRPr="00A95581" w:rsidRDefault="009D4407" w:rsidP="00AB5BF4">
            <w:pPr>
              <w:spacing w:after="0" w:line="240" w:lineRule="auto"/>
              <w:rPr>
                <w:rFonts w:ascii="Times New Roman" w:eastAsia="Times New Roman" w:hAnsi="Times New Roman" w:cs="Times New Roman"/>
                <w:sz w:val="24"/>
                <w:szCs w:val="24"/>
                <w:lang w:eastAsia="en-GB"/>
              </w:rPr>
            </w:pPr>
          </w:p>
        </w:tc>
      </w:tr>
      <w:tr w:rsidR="00A95581" w:rsidRPr="00A95581" w14:paraId="77E7170B" w14:textId="77777777" w:rsidTr="00683779">
        <w:trPr>
          <w:trHeight w:val="263"/>
        </w:trPr>
        <w:tc>
          <w:tcPr>
            <w:tcW w:w="671" w:type="dxa"/>
            <w:tcBorders>
              <w:top w:val="nil"/>
              <w:left w:val="nil"/>
              <w:bottom w:val="nil"/>
              <w:right w:val="nil"/>
            </w:tcBorders>
            <w:shd w:val="clear" w:color="auto" w:fill="auto"/>
            <w:noWrap/>
            <w:vAlign w:val="bottom"/>
            <w:hideMark/>
          </w:tcPr>
          <w:p w14:paraId="30467CB0" w14:textId="77777777" w:rsidR="009D4407" w:rsidRPr="00A95581" w:rsidRDefault="009D4407" w:rsidP="00AB5BF4">
            <w:pPr>
              <w:spacing w:after="0" w:line="240" w:lineRule="auto"/>
              <w:rPr>
                <w:rFonts w:ascii="Times New Roman" w:eastAsia="Times New Roman" w:hAnsi="Times New Roman" w:cs="Times New Roman"/>
                <w:sz w:val="24"/>
                <w:szCs w:val="24"/>
                <w:lang w:eastAsia="en-GB"/>
              </w:rPr>
            </w:pPr>
            <w:r w:rsidRPr="00A95581">
              <w:rPr>
                <w:rFonts w:ascii="Times New Roman" w:eastAsia="Times New Roman" w:hAnsi="Times New Roman" w:cs="Times New Roman"/>
                <w:sz w:val="24"/>
                <w:szCs w:val="24"/>
                <w:lang w:eastAsia="en-GB"/>
              </w:rPr>
              <w:t>(8)</w:t>
            </w:r>
          </w:p>
        </w:tc>
        <w:tc>
          <w:tcPr>
            <w:tcW w:w="2656" w:type="dxa"/>
            <w:tcBorders>
              <w:top w:val="nil"/>
              <w:left w:val="nil"/>
              <w:bottom w:val="nil"/>
              <w:right w:val="nil"/>
            </w:tcBorders>
            <w:shd w:val="clear" w:color="auto" w:fill="auto"/>
            <w:noWrap/>
            <w:vAlign w:val="bottom"/>
            <w:hideMark/>
          </w:tcPr>
          <w:p w14:paraId="1B2A34FF" w14:textId="77777777" w:rsidR="009D4407" w:rsidRPr="00A95581" w:rsidRDefault="009D4407" w:rsidP="00AB5BF4">
            <w:pPr>
              <w:spacing w:after="0" w:line="240" w:lineRule="auto"/>
              <w:rPr>
                <w:rFonts w:ascii="Times New Roman" w:eastAsia="Times New Roman" w:hAnsi="Times New Roman" w:cs="Times New Roman"/>
                <w:sz w:val="24"/>
                <w:szCs w:val="24"/>
                <w:lang w:eastAsia="en-GB"/>
              </w:rPr>
            </w:pPr>
            <w:r w:rsidRPr="00A95581">
              <w:rPr>
                <w:rFonts w:ascii="Times New Roman" w:eastAsia="Times New Roman" w:hAnsi="Times New Roman" w:cs="Times New Roman"/>
                <w:sz w:val="24"/>
                <w:szCs w:val="24"/>
                <w:lang w:eastAsia="en-GB"/>
              </w:rPr>
              <w:t>Size</w:t>
            </w:r>
          </w:p>
        </w:tc>
        <w:tc>
          <w:tcPr>
            <w:tcW w:w="1217" w:type="dxa"/>
            <w:tcBorders>
              <w:top w:val="nil"/>
              <w:left w:val="nil"/>
              <w:bottom w:val="nil"/>
              <w:right w:val="nil"/>
            </w:tcBorders>
            <w:shd w:val="clear" w:color="auto" w:fill="auto"/>
            <w:vAlign w:val="center"/>
            <w:hideMark/>
          </w:tcPr>
          <w:p w14:paraId="3D3FD1EF" w14:textId="77777777" w:rsidR="009D4407" w:rsidRPr="00A95581" w:rsidRDefault="009D4407" w:rsidP="00AB5BF4">
            <w:pPr>
              <w:spacing w:after="0" w:line="240" w:lineRule="auto"/>
              <w:rPr>
                <w:rFonts w:ascii="Times New Roman" w:eastAsia="Times New Roman" w:hAnsi="Times New Roman" w:cs="Times New Roman"/>
                <w:sz w:val="24"/>
                <w:szCs w:val="24"/>
                <w:lang w:eastAsia="en-GB"/>
              </w:rPr>
            </w:pPr>
            <w:r w:rsidRPr="00A95581">
              <w:rPr>
                <w:rFonts w:ascii="Times New Roman" w:eastAsia="Times New Roman" w:hAnsi="Times New Roman" w:cs="Times New Roman"/>
                <w:sz w:val="24"/>
                <w:szCs w:val="24"/>
                <w:lang w:eastAsia="en-GB"/>
              </w:rPr>
              <w:t>-0.121***</w:t>
            </w:r>
          </w:p>
        </w:tc>
        <w:tc>
          <w:tcPr>
            <w:tcW w:w="1217" w:type="dxa"/>
            <w:tcBorders>
              <w:top w:val="nil"/>
              <w:left w:val="nil"/>
              <w:bottom w:val="nil"/>
              <w:right w:val="nil"/>
            </w:tcBorders>
            <w:shd w:val="clear" w:color="auto" w:fill="auto"/>
            <w:vAlign w:val="center"/>
          </w:tcPr>
          <w:p w14:paraId="5465999C" w14:textId="77777777" w:rsidR="009D4407" w:rsidRPr="00A95581" w:rsidRDefault="009D4407" w:rsidP="00AB5BF4">
            <w:pPr>
              <w:spacing w:after="0" w:line="240" w:lineRule="auto"/>
              <w:rPr>
                <w:rFonts w:ascii="Times New Roman" w:eastAsia="Times New Roman" w:hAnsi="Times New Roman" w:cs="Times New Roman"/>
                <w:sz w:val="24"/>
                <w:szCs w:val="24"/>
                <w:lang w:eastAsia="en-GB"/>
              </w:rPr>
            </w:pPr>
            <w:r w:rsidRPr="00A95581">
              <w:rPr>
                <w:rFonts w:ascii="Times New Roman" w:eastAsia="Times New Roman" w:hAnsi="Times New Roman" w:cs="Times New Roman"/>
                <w:sz w:val="24"/>
                <w:szCs w:val="24"/>
                <w:lang w:eastAsia="en-GB"/>
              </w:rPr>
              <w:t>0.104***</w:t>
            </w:r>
          </w:p>
        </w:tc>
        <w:tc>
          <w:tcPr>
            <w:tcW w:w="1217" w:type="dxa"/>
            <w:tcBorders>
              <w:top w:val="nil"/>
              <w:left w:val="nil"/>
              <w:bottom w:val="nil"/>
              <w:right w:val="nil"/>
            </w:tcBorders>
            <w:shd w:val="clear" w:color="auto" w:fill="auto"/>
            <w:vAlign w:val="center"/>
          </w:tcPr>
          <w:p w14:paraId="58C2E311" w14:textId="77777777" w:rsidR="009D4407" w:rsidRPr="00A95581" w:rsidRDefault="009D4407" w:rsidP="00AB5BF4">
            <w:pPr>
              <w:spacing w:after="0" w:line="240" w:lineRule="auto"/>
              <w:rPr>
                <w:rFonts w:ascii="Times New Roman" w:eastAsia="Times New Roman" w:hAnsi="Times New Roman" w:cs="Times New Roman"/>
                <w:sz w:val="24"/>
                <w:szCs w:val="24"/>
                <w:lang w:eastAsia="en-GB"/>
              </w:rPr>
            </w:pPr>
            <w:r w:rsidRPr="00A95581">
              <w:rPr>
                <w:rFonts w:ascii="Times New Roman" w:eastAsia="Times New Roman" w:hAnsi="Times New Roman" w:cs="Times New Roman"/>
                <w:sz w:val="24"/>
                <w:szCs w:val="24"/>
                <w:lang w:eastAsia="en-GB"/>
              </w:rPr>
              <w:t>0.041*</w:t>
            </w:r>
          </w:p>
        </w:tc>
        <w:tc>
          <w:tcPr>
            <w:tcW w:w="1217" w:type="dxa"/>
            <w:tcBorders>
              <w:top w:val="nil"/>
              <w:left w:val="nil"/>
              <w:bottom w:val="nil"/>
              <w:right w:val="nil"/>
            </w:tcBorders>
            <w:shd w:val="clear" w:color="auto" w:fill="auto"/>
            <w:vAlign w:val="center"/>
          </w:tcPr>
          <w:p w14:paraId="478DE482" w14:textId="77777777" w:rsidR="009D4407" w:rsidRPr="00A95581" w:rsidRDefault="009D4407" w:rsidP="00AB5BF4">
            <w:pPr>
              <w:spacing w:after="0" w:line="240" w:lineRule="auto"/>
              <w:rPr>
                <w:rFonts w:ascii="Times New Roman" w:eastAsia="Times New Roman" w:hAnsi="Times New Roman" w:cs="Times New Roman"/>
                <w:sz w:val="24"/>
                <w:szCs w:val="24"/>
                <w:lang w:eastAsia="en-GB"/>
              </w:rPr>
            </w:pPr>
            <w:r w:rsidRPr="00A95581">
              <w:rPr>
                <w:rFonts w:ascii="Times New Roman" w:eastAsia="Times New Roman" w:hAnsi="Times New Roman" w:cs="Times New Roman"/>
                <w:sz w:val="24"/>
                <w:szCs w:val="24"/>
                <w:lang w:eastAsia="en-GB"/>
              </w:rPr>
              <w:t>0.104***</w:t>
            </w:r>
          </w:p>
        </w:tc>
        <w:tc>
          <w:tcPr>
            <w:tcW w:w="1217" w:type="dxa"/>
            <w:tcBorders>
              <w:top w:val="nil"/>
              <w:left w:val="nil"/>
              <w:bottom w:val="nil"/>
              <w:right w:val="nil"/>
            </w:tcBorders>
            <w:shd w:val="clear" w:color="auto" w:fill="auto"/>
            <w:vAlign w:val="center"/>
          </w:tcPr>
          <w:p w14:paraId="29842732" w14:textId="77777777" w:rsidR="009D4407" w:rsidRPr="00A95581" w:rsidRDefault="009D4407" w:rsidP="00AB5BF4">
            <w:pPr>
              <w:spacing w:after="0" w:line="240" w:lineRule="auto"/>
              <w:rPr>
                <w:rFonts w:ascii="Times New Roman" w:eastAsia="Times New Roman" w:hAnsi="Times New Roman" w:cs="Times New Roman"/>
                <w:sz w:val="24"/>
                <w:szCs w:val="24"/>
                <w:lang w:eastAsia="en-GB"/>
              </w:rPr>
            </w:pPr>
            <w:r w:rsidRPr="00A95581">
              <w:rPr>
                <w:rFonts w:ascii="Times New Roman" w:eastAsia="Times New Roman" w:hAnsi="Times New Roman" w:cs="Times New Roman"/>
                <w:sz w:val="24"/>
                <w:szCs w:val="24"/>
                <w:lang w:eastAsia="en-GB"/>
              </w:rPr>
              <w:t>0.024</w:t>
            </w:r>
          </w:p>
        </w:tc>
        <w:tc>
          <w:tcPr>
            <w:tcW w:w="1217" w:type="dxa"/>
            <w:tcBorders>
              <w:top w:val="nil"/>
              <w:left w:val="nil"/>
              <w:bottom w:val="nil"/>
              <w:right w:val="nil"/>
            </w:tcBorders>
            <w:shd w:val="clear" w:color="auto" w:fill="auto"/>
            <w:vAlign w:val="center"/>
          </w:tcPr>
          <w:p w14:paraId="4DE06615" w14:textId="77777777" w:rsidR="009D4407" w:rsidRPr="00A95581" w:rsidRDefault="009D4407" w:rsidP="00AB5BF4">
            <w:pPr>
              <w:spacing w:after="0" w:line="240" w:lineRule="auto"/>
              <w:rPr>
                <w:rFonts w:ascii="Times New Roman" w:eastAsia="Times New Roman" w:hAnsi="Times New Roman" w:cs="Times New Roman"/>
                <w:sz w:val="24"/>
                <w:szCs w:val="24"/>
                <w:lang w:eastAsia="en-GB"/>
              </w:rPr>
            </w:pPr>
            <w:r w:rsidRPr="00A95581">
              <w:rPr>
                <w:rFonts w:ascii="Times New Roman" w:eastAsia="Times New Roman" w:hAnsi="Times New Roman" w:cs="Times New Roman"/>
                <w:sz w:val="24"/>
                <w:szCs w:val="24"/>
                <w:lang w:eastAsia="en-GB"/>
              </w:rPr>
              <w:t>0.012</w:t>
            </w:r>
          </w:p>
        </w:tc>
        <w:tc>
          <w:tcPr>
            <w:tcW w:w="1111" w:type="dxa"/>
            <w:tcBorders>
              <w:top w:val="nil"/>
              <w:left w:val="nil"/>
              <w:bottom w:val="nil"/>
              <w:right w:val="nil"/>
            </w:tcBorders>
            <w:shd w:val="clear" w:color="auto" w:fill="auto"/>
            <w:vAlign w:val="center"/>
          </w:tcPr>
          <w:p w14:paraId="34B900F5" w14:textId="77777777" w:rsidR="009D4407" w:rsidRPr="00A95581" w:rsidRDefault="009D4407" w:rsidP="00AB5BF4">
            <w:pPr>
              <w:spacing w:after="0" w:line="240" w:lineRule="auto"/>
              <w:rPr>
                <w:rFonts w:ascii="Times New Roman" w:eastAsia="Times New Roman" w:hAnsi="Times New Roman" w:cs="Times New Roman"/>
                <w:sz w:val="24"/>
                <w:szCs w:val="24"/>
                <w:lang w:eastAsia="en-GB"/>
              </w:rPr>
            </w:pPr>
            <w:r w:rsidRPr="00A95581">
              <w:rPr>
                <w:rFonts w:ascii="Times New Roman" w:eastAsia="Times New Roman" w:hAnsi="Times New Roman" w:cs="Times New Roman"/>
                <w:sz w:val="24"/>
                <w:szCs w:val="24"/>
                <w:lang w:eastAsia="en-GB"/>
              </w:rPr>
              <w:t>0.022</w:t>
            </w:r>
          </w:p>
        </w:tc>
        <w:tc>
          <w:tcPr>
            <w:tcW w:w="1217" w:type="dxa"/>
            <w:tcBorders>
              <w:top w:val="nil"/>
              <w:left w:val="nil"/>
              <w:bottom w:val="nil"/>
              <w:right w:val="nil"/>
            </w:tcBorders>
            <w:shd w:val="clear" w:color="auto" w:fill="auto"/>
            <w:vAlign w:val="center"/>
          </w:tcPr>
          <w:p w14:paraId="38667BDD" w14:textId="77777777" w:rsidR="009D4407" w:rsidRPr="00A95581" w:rsidRDefault="009D4407" w:rsidP="00AB5BF4">
            <w:pPr>
              <w:spacing w:after="0" w:line="240" w:lineRule="auto"/>
              <w:rPr>
                <w:rFonts w:ascii="Times New Roman" w:eastAsia="Times New Roman" w:hAnsi="Times New Roman" w:cs="Times New Roman"/>
                <w:sz w:val="24"/>
                <w:szCs w:val="24"/>
                <w:lang w:eastAsia="en-GB"/>
              </w:rPr>
            </w:pPr>
            <w:r w:rsidRPr="00A95581">
              <w:rPr>
                <w:rFonts w:ascii="Times New Roman" w:eastAsia="Times New Roman" w:hAnsi="Times New Roman" w:cs="Times New Roman"/>
                <w:sz w:val="24"/>
                <w:szCs w:val="24"/>
                <w:lang w:eastAsia="en-GB"/>
              </w:rPr>
              <w:t>1</w:t>
            </w:r>
          </w:p>
        </w:tc>
        <w:tc>
          <w:tcPr>
            <w:tcW w:w="1217" w:type="dxa"/>
            <w:tcBorders>
              <w:top w:val="nil"/>
              <w:left w:val="nil"/>
              <w:bottom w:val="nil"/>
              <w:right w:val="nil"/>
            </w:tcBorders>
            <w:shd w:val="clear" w:color="auto" w:fill="auto"/>
            <w:vAlign w:val="center"/>
          </w:tcPr>
          <w:p w14:paraId="4EAAA45A" w14:textId="77777777" w:rsidR="009D4407" w:rsidRPr="00A95581" w:rsidRDefault="009D4407" w:rsidP="00AB5BF4">
            <w:pPr>
              <w:spacing w:after="0" w:line="240" w:lineRule="auto"/>
              <w:rPr>
                <w:rFonts w:ascii="Times New Roman" w:eastAsia="Times New Roman" w:hAnsi="Times New Roman" w:cs="Times New Roman"/>
                <w:sz w:val="24"/>
                <w:szCs w:val="24"/>
                <w:lang w:eastAsia="en-GB"/>
              </w:rPr>
            </w:pPr>
          </w:p>
        </w:tc>
        <w:tc>
          <w:tcPr>
            <w:tcW w:w="1217" w:type="dxa"/>
            <w:tcBorders>
              <w:top w:val="nil"/>
              <w:left w:val="nil"/>
              <w:bottom w:val="nil"/>
              <w:right w:val="nil"/>
            </w:tcBorders>
            <w:shd w:val="clear" w:color="auto" w:fill="auto"/>
            <w:vAlign w:val="center"/>
          </w:tcPr>
          <w:p w14:paraId="036FED16" w14:textId="77777777" w:rsidR="009D4407" w:rsidRPr="00A95581" w:rsidRDefault="009D4407" w:rsidP="00AB5BF4">
            <w:pPr>
              <w:spacing w:after="0" w:line="240" w:lineRule="auto"/>
              <w:rPr>
                <w:rFonts w:ascii="Times New Roman" w:eastAsia="Times New Roman" w:hAnsi="Times New Roman" w:cs="Times New Roman"/>
                <w:sz w:val="24"/>
                <w:szCs w:val="24"/>
                <w:lang w:eastAsia="en-GB"/>
              </w:rPr>
            </w:pPr>
          </w:p>
        </w:tc>
      </w:tr>
      <w:tr w:rsidR="00A95581" w:rsidRPr="00A95581" w14:paraId="33E96516" w14:textId="77777777" w:rsidTr="00683779">
        <w:trPr>
          <w:trHeight w:val="263"/>
        </w:trPr>
        <w:tc>
          <w:tcPr>
            <w:tcW w:w="671" w:type="dxa"/>
            <w:tcBorders>
              <w:top w:val="nil"/>
              <w:left w:val="nil"/>
              <w:bottom w:val="nil"/>
              <w:right w:val="nil"/>
            </w:tcBorders>
            <w:shd w:val="clear" w:color="auto" w:fill="auto"/>
            <w:noWrap/>
            <w:vAlign w:val="bottom"/>
            <w:hideMark/>
          </w:tcPr>
          <w:p w14:paraId="776BE7B8" w14:textId="77777777" w:rsidR="009D4407" w:rsidRPr="00A95581" w:rsidRDefault="009D4407" w:rsidP="00AB5BF4">
            <w:pPr>
              <w:spacing w:after="0" w:line="240" w:lineRule="auto"/>
              <w:rPr>
                <w:rFonts w:ascii="Times New Roman" w:eastAsia="Times New Roman" w:hAnsi="Times New Roman" w:cs="Times New Roman"/>
                <w:sz w:val="24"/>
                <w:szCs w:val="24"/>
                <w:lang w:eastAsia="en-GB"/>
              </w:rPr>
            </w:pPr>
            <w:r w:rsidRPr="00A95581">
              <w:rPr>
                <w:rFonts w:ascii="Times New Roman" w:eastAsia="Times New Roman" w:hAnsi="Times New Roman" w:cs="Times New Roman"/>
                <w:sz w:val="24"/>
                <w:szCs w:val="24"/>
                <w:lang w:eastAsia="en-GB"/>
              </w:rPr>
              <w:t>(9)</w:t>
            </w:r>
          </w:p>
        </w:tc>
        <w:tc>
          <w:tcPr>
            <w:tcW w:w="2656" w:type="dxa"/>
            <w:tcBorders>
              <w:top w:val="nil"/>
              <w:left w:val="nil"/>
              <w:bottom w:val="nil"/>
              <w:right w:val="nil"/>
            </w:tcBorders>
            <w:shd w:val="clear" w:color="auto" w:fill="auto"/>
            <w:noWrap/>
            <w:vAlign w:val="bottom"/>
            <w:hideMark/>
          </w:tcPr>
          <w:p w14:paraId="01A57F40" w14:textId="77777777" w:rsidR="009D4407" w:rsidRPr="00A95581" w:rsidRDefault="009D4407" w:rsidP="00AB5BF4">
            <w:pPr>
              <w:spacing w:after="0" w:line="240" w:lineRule="auto"/>
              <w:rPr>
                <w:rFonts w:ascii="Times New Roman" w:eastAsia="Times New Roman" w:hAnsi="Times New Roman" w:cs="Times New Roman"/>
                <w:sz w:val="24"/>
                <w:szCs w:val="24"/>
                <w:lang w:eastAsia="en-GB"/>
              </w:rPr>
            </w:pPr>
            <w:r w:rsidRPr="00A95581">
              <w:rPr>
                <w:rFonts w:ascii="Times New Roman" w:eastAsia="Times New Roman" w:hAnsi="Times New Roman" w:cs="Times New Roman"/>
                <w:sz w:val="24"/>
                <w:szCs w:val="24"/>
                <w:lang w:eastAsia="en-GB"/>
              </w:rPr>
              <w:t>Leverage</w:t>
            </w:r>
          </w:p>
        </w:tc>
        <w:tc>
          <w:tcPr>
            <w:tcW w:w="1217" w:type="dxa"/>
            <w:tcBorders>
              <w:top w:val="nil"/>
              <w:left w:val="nil"/>
              <w:bottom w:val="nil"/>
              <w:right w:val="nil"/>
            </w:tcBorders>
            <w:shd w:val="clear" w:color="auto" w:fill="auto"/>
            <w:vAlign w:val="center"/>
            <w:hideMark/>
          </w:tcPr>
          <w:p w14:paraId="450F6209" w14:textId="77777777" w:rsidR="009D4407" w:rsidRPr="00A95581" w:rsidRDefault="009D4407" w:rsidP="00AB5BF4">
            <w:pPr>
              <w:spacing w:after="0" w:line="240" w:lineRule="auto"/>
              <w:rPr>
                <w:rFonts w:ascii="Times New Roman" w:eastAsia="Times New Roman" w:hAnsi="Times New Roman" w:cs="Times New Roman"/>
                <w:sz w:val="24"/>
                <w:szCs w:val="24"/>
                <w:lang w:eastAsia="en-GB"/>
              </w:rPr>
            </w:pPr>
            <w:r w:rsidRPr="00A95581">
              <w:rPr>
                <w:rFonts w:ascii="Times New Roman" w:eastAsia="Times New Roman" w:hAnsi="Times New Roman" w:cs="Times New Roman"/>
                <w:sz w:val="24"/>
                <w:szCs w:val="24"/>
                <w:lang w:eastAsia="en-GB"/>
              </w:rPr>
              <w:t>-0.101***</w:t>
            </w:r>
          </w:p>
        </w:tc>
        <w:tc>
          <w:tcPr>
            <w:tcW w:w="1217" w:type="dxa"/>
            <w:tcBorders>
              <w:top w:val="nil"/>
              <w:left w:val="nil"/>
              <w:bottom w:val="nil"/>
              <w:right w:val="nil"/>
            </w:tcBorders>
            <w:shd w:val="clear" w:color="auto" w:fill="auto"/>
            <w:vAlign w:val="center"/>
          </w:tcPr>
          <w:p w14:paraId="7A30DE6A" w14:textId="77777777" w:rsidR="009D4407" w:rsidRPr="00A95581" w:rsidRDefault="009D4407" w:rsidP="00AB5BF4">
            <w:pPr>
              <w:spacing w:after="0" w:line="240" w:lineRule="auto"/>
              <w:rPr>
                <w:rFonts w:ascii="Times New Roman" w:eastAsia="Times New Roman" w:hAnsi="Times New Roman" w:cs="Times New Roman"/>
                <w:sz w:val="24"/>
                <w:szCs w:val="24"/>
                <w:lang w:eastAsia="en-GB"/>
              </w:rPr>
            </w:pPr>
            <w:r w:rsidRPr="00A95581">
              <w:rPr>
                <w:rFonts w:ascii="Times New Roman" w:eastAsia="Times New Roman" w:hAnsi="Times New Roman" w:cs="Times New Roman"/>
                <w:sz w:val="24"/>
                <w:szCs w:val="24"/>
                <w:lang w:eastAsia="en-GB"/>
              </w:rPr>
              <w:t>0.097***</w:t>
            </w:r>
          </w:p>
        </w:tc>
        <w:tc>
          <w:tcPr>
            <w:tcW w:w="1217" w:type="dxa"/>
            <w:tcBorders>
              <w:top w:val="nil"/>
              <w:left w:val="nil"/>
              <w:bottom w:val="nil"/>
              <w:right w:val="nil"/>
            </w:tcBorders>
            <w:shd w:val="clear" w:color="auto" w:fill="auto"/>
            <w:vAlign w:val="center"/>
          </w:tcPr>
          <w:p w14:paraId="3FD18A6F" w14:textId="77777777" w:rsidR="009D4407" w:rsidRPr="00A95581" w:rsidRDefault="009D4407" w:rsidP="00AB5BF4">
            <w:pPr>
              <w:spacing w:after="0" w:line="240" w:lineRule="auto"/>
              <w:rPr>
                <w:rFonts w:ascii="Times New Roman" w:eastAsia="Times New Roman" w:hAnsi="Times New Roman" w:cs="Times New Roman"/>
                <w:sz w:val="24"/>
                <w:szCs w:val="24"/>
                <w:lang w:eastAsia="en-GB"/>
              </w:rPr>
            </w:pPr>
            <w:r w:rsidRPr="00A95581">
              <w:rPr>
                <w:rFonts w:ascii="Times New Roman" w:eastAsia="Times New Roman" w:hAnsi="Times New Roman" w:cs="Times New Roman"/>
                <w:sz w:val="24"/>
                <w:szCs w:val="24"/>
                <w:lang w:eastAsia="en-GB"/>
              </w:rPr>
              <w:t>0.050**</w:t>
            </w:r>
          </w:p>
        </w:tc>
        <w:tc>
          <w:tcPr>
            <w:tcW w:w="1217" w:type="dxa"/>
            <w:tcBorders>
              <w:top w:val="nil"/>
              <w:left w:val="nil"/>
              <w:bottom w:val="nil"/>
              <w:right w:val="nil"/>
            </w:tcBorders>
            <w:shd w:val="clear" w:color="auto" w:fill="auto"/>
            <w:vAlign w:val="center"/>
          </w:tcPr>
          <w:p w14:paraId="64B89CF6" w14:textId="77777777" w:rsidR="009D4407" w:rsidRPr="00A95581" w:rsidRDefault="009D4407" w:rsidP="00AB5BF4">
            <w:pPr>
              <w:spacing w:after="0" w:line="240" w:lineRule="auto"/>
              <w:rPr>
                <w:rFonts w:ascii="Times New Roman" w:eastAsia="Times New Roman" w:hAnsi="Times New Roman" w:cs="Times New Roman"/>
                <w:sz w:val="24"/>
                <w:szCs w:val="24"/>
                <w:lang w:eastAsia="en-GB"/>
              </w:rPr>
            </w:pPr>
            <w:r w:rsidRPr="00A95581">
              <w:rPr>
                <w:rFonts w:ascii="Times New Roman" w:eastAsia="Times New Roman" w:hAnsi="Times New Roman" w:cs="Times New Roman"/>
                <w:sz w:val="24"/>
                <w:szCs w:val="24"/>
                <w:lang w:eastAsia="en-GB"/>
              </w:rPr>
              <w:t>0.097***</w:t>
            </w:r>
          </w:p>
        </w:tc>
        <w:tc>
          <w:tcPr>
            <w:tcW w:w="1217" w:type="dxa"/>
            <w:tcBorders>
              <w:top w:val="nil"/>
              <w:left w:val="nil"/>
              <w:bottom w:val="nil"/>
              <w:right w:val="nil"/>
            </w:tcBorders>
            <w:shd w:val="clear" w:color="auto" w:fill="auto"/>
            <w:vAlign w:val="center"/>
          </w:tcPr>
          <w:p w14:paraId="196A8500" w14:textId="77777777" w:rsidR="009D4407" w:rsidRPr="00A95581" w:rsidRDefault="009D4407" w:rsidP="00AB5BF4">
            <w:pPr>
              <w:spacing w:after="0" w:line="240" w:lineRule="auto"/>
              <w:rPr>
                <w:rFonts w:ascii="Times New Roman" w:eastAsia="Times New Roman" w:hAnsi="Times New Roman" w:cs="Times New Roman"/>
                <w:sz w:val="24"/>
                <w:szCs w:val="24"/>
                <w:lang w:eastAsia="en-GB"/>
              </w:rPr>
            </w:pPr>
            <w:r w:rsidRPr="00A95581">
              <w:rPr>
                <w:rFonts w:ascii="Times New Roman" w:eastAsia="Times New Roman" w:hAnsi="Times New Roman" w:cs="Times New Roman"/>
                <w:sz w:val="24"/>
                <w:szCs w:val="24"/>
                <w:lang w:eastAsia="en-GB"/>
              </w:rPr>
              <w:t>0.080***</w:t>
            </w:r>
          </w:p>
        </w:tc>
        <w:tc>
          <w:tcPr>
            <w:tcW w:w="1217" w:type="dxa"/>
            <w:tcBorders>
              <w:top w:val="nil"/>
              <w:left w:val="nil"/>
              <w:bottom w:val="nil"/>
              <w:right w:val="nil"/>
            </w:tcBorders>
            <w:shd w:val="clear" w:color="auto" w:fill="auto"/>
            <w:vAlign w:val="center"/>
          </w:tcPr>
          <w:p w14:paraId="267D1F9A" w14:textId="77777777" w:rsidR="009D4407" w:rsidRPr="00A95581" w:rsidRDefault="009D4407" w:rsidP="00AB5BF4">
            <w:pPr>
              <w:spacing w:after="0" w:line="240" w:lineRule="auto"/>
              <w:rPr>
                <w:rFonts w:ascii="Times New Roman" w:eastAsia="Times New Roman" w:hAnsi="Times New Roman" w:cs="Times New Roman"/>
                <w:sz w:val="24"/>
                <w:szCs w:val="24"/>
                <w:lang w:eastAsia="en-GB"/>
              </w:rPr>
            </w:pPr>
            <w:r w:rsidRPr="00A95581">
              <w:rPr>
                <w:rFonts w:ascii="Times New Roman" w:eastAsia="Times New Roman" w:hAnsi="Times New Roman" w:cs="Times New Roman"/>
                <w:sz w:val="24"/>
                <w:szCs w:val="24"/>
                <w:lang w:eastAsia="en-GB"/>
              </w:rPr>
              <w:t>0.012</w:t>
            </w:r>
          </w:p>
        </w:tc>
        <w:tc>
          <w:tcPr>
            <w:tcW w:w="1111" w:type="dxa"/>
            <w:tcBorders>
              <w:top w:val="nil"/>
              <w:left w:val="nil"/>
              <w:bottom w:val="nil"/>
              <w:right w:val="nil"/>
            </w:tcBorders>
            <w:shd w:val="clear" w:color="auto" w:fill="auto"/>
            <w:vAlign w:val="center"/>
          </w:tcPr>
          <w:p w14:paraId="29321F2E" w14:textId="77777777" w:rsidR="009D4407" w:rsidRPr="00A95581" w:rsidRDefault="009D4407" w:rsidP="00AB5BF4">
            <w:pPr>
              <w:spacing w:after="0" w:line="240" w:lineRule="auto"/>
              <w:rPr>
                <w:rFonts w:ascii="Times New Roman" w:eastAsia="Times New Roman" w:hAnsi="Times New Roman" w:cs="Times New Roman"/>
                <w:sz w:val="24"/>
                <w:szCs w:val="24"/>
                <w:lang w:eastAsia="en-GB"/>
              </w:rPr>
            </w:pPr>
            <w:r w:rsidRPr="00A95581">
              <w:rPr>
                <w:rFonts w:ascii="Times New Roman" w:eastAsia="Times New Roman" w:hAnsi="Times New Roman" w:cs="Times New Roman"/>
                <w:sz w:val="24"/>
                <w:szCs w:val="24"/>
                <w:lang w:eastAsia="en-GB"/>
              </w:rPr>
              <w:t>-0.044**</w:t>
            </w:r>
          </w:p>
        </w:tc>
        <w:tc>
          <w:tcPr>
            <w:tcW w:w="1217" w:type="dxa"/>
            <w:tcBorders>
              <w:top w:val="nil"/>
              <w:left w:val="nil"/>
              <w:bottom w:val="nil"/>
              <w:right w:val="nil"/>
            </w:tcBorders>
            <w:shd w:val="clear" w:color="auto" w:fill="auto"/>
            <w:vAlign w:val="center"/>
          </w:tcPr>
          <w:p w14:paraId="02E2DF16" w14:textId="77777777" w:rsidR="009D4407" w:rsidRPr="00A95581" w:rsidRDefault="009D4407" w:rsidP="00AB5BF4">
            <w:pPr>
              <w:spacing w:after="0" w:line="240" w:lineRule="auto"/>
              <w:rPr>
                <w:rFonts w:ascii="Times New Roman" w:eastAsia="Times New Roman" w:hAnsi="Times New Roman" w:cs="Times New Roman"/>
                <w:sz w:val="24"/>
                <w:szCs w:val="24"/>
                <w:lang w:eastAsia="en-GB"/>
              </w:rPr>
            </w:pPr>
            <w:r w:rsidRPr="00A95581">
              <w:rPr>
                <w:rFonts w:ascii="Times New Roman" w:eastAsia="Times New Roman" w:hAnsi="Times New Roman" w:cs="Times New Roman"/>
                <w:sz w:val="24"/>
                <w:szCs w:val="24"/>
                <w:lang w:eastAsia="en-GB"/>
              </w:rPr>
              <w:t>0.274***</w:t>
            </w:r>
          </w:p>
        </w:tc>
        <w:tc>
          <w:tcPr>
            <w:tcW w:w="1217" w:type="dxa"/>
            <w:tcBorders>
              <w:top w:val="nil"/>
              <w:left w:val="nil"/>
              <w:bottom w:val="nil"/>
              <w:right w:val="nil"/>
            </w:tcBorders>
            <w:shd w:val="clear" w:color="auto" w:fill="auto"/>
            <w:vAlign w:val="center"/>
          </w:tcPr>
          <w:p w14:paraId="54950B62" w14:textId="77777777" w:rsidR="009D4407" w:rsidRPr="00A95581" w:rsidRDefault="009D4407" w:rsidP="00AB5BF4">
            <w:pPr>
              <w:spacing w:after="0" w:line="240" w:lineRule="auto"/>
              <w:rPr>
                <w:rFonts w:ascii="Times New Roman" w:eastAsia="Times New Roman" w:hAnsi="Times New Roman" w:cs="Times New Roman"/>
                <w:sz w:val="24"/>
                <w:szCs w:val="24"/>
                <w:lang w:eastAsia="en-GB"/>
              </w:rPr>
            </w:pPr>
            <w:r w:rsidRPr="00A95581">
              <w:rPr>
                <w:rFonts w:ascii="Times New Roman" w:eastAsia="Times New Roman" w:hAnsi="Times New Roman" w:cs="Times New Roman"/>
                <w:sz w:val="24"/>
                <w:szCs w:val="24"/>
                <w:lang w:eastAsia="en-GB"/>
              </w:rPr>
              <w:t>1</w:t>
            </w:r>
          </w:p>
        </w:tc>
        <w:tc>
          <w:tcPr>
            <w:tcW w:w="1217" w:type="dxa"/>
            <w:tcBorders>
              <w:top w:val="nil"/>
              <w:left w:val="nil"/>
              <w:bottom w:val="nil"/>
              <w:right w:val="nil"/>
            </w:tcBorders>
            <w:shd w:val="clear" w:color="auto" w:fill="auto"/>
            <w:vAlign w:val="center"/>
          </w:tcPr>
          <w:p w14:paraId="74E297E0" w14:textId="77777777" w:rsidR="009D4407" w:rsidRPr="00A95581" w:rsidRDefault="009D4407" w:rsidP="00AB5BF4">
            <w:pPr>
              <w:spacing w:after="0" w:line="240" w:lineRule="auto"/>
              <w:rPr>
                <w:rFonts w:ascii="Times New Roman" w:eastAsia="Times New Roman" w:hAnsi="Times New Roman" w:cs="Times New Roman"/>
                <w:sz w:val="24"/>
                <w:szCs w:val="24"/>
                <w:lang w:eastAsia="en-GB"/>
              </w:rPr>
            </w:pPr>
          </w:p>
        </w:tc>
      </w:tr>
      <w:tr w:rsidR="00A95581" w:rsidRPr="00A95581" w14:paraId="5ED34B16" w14:textId="77777777" w:rsidTr="00683779">
        <w:trPr>
          <w:trHeight w:val="263"/>
        </w:trPr>
        <w:tc>
          <w:tcPr>
            <w:tcW w:w="671" w:type="dxa"/>
            <w:tcBorders>
              <w:top w:val="nil"/>
              <w:left w:val="nil"/>
              <w:bottom w:val="nil"/>
              <w:right w:val="nil"/>
            </w:tcBorders>
            <w:shd w:val="clear" w:color="auto" w:fill="auto"/>
            <w:noWrap/>
            <w:vAlign w:val="bottom"/>
            <w:hideMark/>
          </w:tcPr>
          <w:p w14:paraId="1BD7C873" w14:textId="77777777" w:rsidR="009D4407" w:rsidRPr="00A95581" w:rsidRDefault="009D4407" w:rsidP="00AB5BF4">
            <w:pPr>
              <w:spacing w:after="0" w:line="240" w:lineRule="auto"/>
              <w:rPr>
                <w:rFonts w:ascii="Times New Roman" w:eastAsia="Times New Roman" w:hAnsi="Times New Roman" w:cs="Times New Roman"/>
                <w:sz w:val="24"/>
                <w:szCs w:val="24"/>
                <w:lang w:eastAsia="en-GB"/>
              </w:rPr>
            </w:pPr>
            <w:r w:rsidRPr="00A95581">
              <w:rPr>
                <w:rFonts w:ascii="Times New Roman" w:eastAsia="Times New Roman" w:hAnsi="Times New Roman" w:cs="Times New Roman"/>
                <w:sz w:val="24"/>
                <w:szCs w:val="24"/>
                <w:lang w:eastAsia="en-GB"/>
              </w:rPr>
              <w:t>(10)</w:t>
            </w:r>
          </w:p>
        </w:tc>
        <w:tc>
          <w:tcPr>
            <w:tcW w:w="2656" w:type="dxa"/>
            <w:tcBorders>
              <w:top w:val="nil"/>
              <w:left w:val="nil"/>
              <w:bottom w:val="nil"/>
              <w:right w:val="nil"/>
            </w:tcBorders>
            <w:shd w:val="clear" w:color="auto" w:fill="auto"/>
            <w:noWrap/>
            <w:vAlign w:val="bottom"/>
            <w:hideMark/>
          </w:tcPr>
          <w:p w14:paraId="403193E2" w14:textId="77777777" w:rsidR="009D4407" w:rsidRPr="00A95581" w:rsidRDefault="009D4407" w:rsidP="00AB5BF4">
            <w:pPr>
              <w:spacing w:after="0" w:line="240" w:lineRule="auto"/>
              <w:rPr>
                <w:rFonts w:ascii="Times New Roman" w:eastAsia="Times New Roman" w:hAnsi="Times New Roman" w:cs="Times New Roman"/>
                <w:sz w:val="24"/>
                <w:szCs w:val="24"/>
                <w:lang w:eastAsia="en-GB"/>
              </w:rPr>
            </w:pPr>
            <w:r w:rsidRPr="00A95581">
              <w:rPr>
                <w:rFonts w:ascii="Times New Roman" w:eastAsia="Times New Roman" w:hAnsi="Times New Roman" w:cs="Times New Roman"/>
                <w:sz w:val="24"/>
                <w:szCs w:val="24"/>
                <w:lang w:eastAsia="en-GB"/>
              </w:rPr>
              <w:t>MTB</w:t>
            </w:r>
          </w:p>
        </w:tc>
        <w:tc>
          <w:tcPr>
            <w:tcW w:w="1217" w:type="dxa"/>
            <w:tcBorders>
              <w:top w:val="nil"/>
              <w:left w:val="nil"/>
              <w:bottom w:val="nil"/>
              <w:right w:val="nil"/>
            </w:tcBorders>
            <w:shd w:val="clear" w:color="auto" w:fill="auto"/>
            <w:vAlign w:val="center"/>
            <w:hideMark/>
          </w:tcPr>
          <w:p w14:paraId="4903101B" w14:textId="77777777" w:rsidR="009D4407" w:rsidRPr="00A95581" w:rsidRDefault="009D4407" w:rsidP="00AB5BF4">
            <w:pPr>
              <w:spacing w:after="0" w:line="240" w:lineRule="auto"/>
              <w:rPr>
                <w:rFonts w:ascii="Times New Roman" w:eastAsia="Times New Roman" w:hAnsi="Times New Roman" w:cs="Times New Roman"/>
                <w:sz w:val="24"/>
                <w:szCs w:val="24"/>
                <w:lang w:eastAsia="en-GB"/>
              </w:rPr>
            </w:pPr>
            <w:r w:rsidRPr="00A95581">
              <w:rPr>
                <w:rFonts w:ascii="Times New Roman" w:eastAsia="Times New Roman" w:hAnsi="Times New Roman" w:cs="Times New Roman"/>
                <w:sz w:val="24"/>
                <w:szCs w:val="24"/>
                <w:lang w:eastAsia="en-GB"/>
              </w:rPr>
              <w:t>0.663***</w:t>
            </w:r>
          </w:p>
        </w:tc>
        <w:tc>
          <w:tcPr>
            <w:tcW w:w="1217" w:type="dxa"/>
            <w:tcBorders>
              <w:top w:val="nil"/>
              <w:left w:val="nil"/>
              <w:bottom w:val="nil"/>
              <w:right w:val="nil"/>
            </w:tcBorders>
            <w:shd w:val="clear" w:color="auto" w:fill="auto"/>
            <w:vAlign w:val="center"/>
          </w:tcPr>
          <w:p w14:paraId="158DAED5" w14:textId="77777777" w:rsidR="009D4407" w:rsidRPr="00A95581" w:rsidRDefault="009D4407" w:rsidP="00AB5BF4">
            <w:pPr>
              <w:spacing w:after="0" w:line="240" w:lineRule="auto"/>
              <w:rPr>
                <w:rFonts w:ascii="Times New Roman" w:eastAsia="Times New Roman" w:hAnsi="Times New Roman" w:cs="Times New Roman"/>
                <w:sz w:val="24"/>
                <w:szCs w:val="24"/>
                <w:lang w:eastAsia="en-GB"/>
              </w:rPr>
            </w:pPr>
            <w:r w:rsidRPr="00A95581">
              <w:rPr>
                <w:rFonts w:ascii="Times New Roman" w:eastAsia="Times New Roman" w:hAnsi="Times New Roman" w:cs="Times New Roman"/>
                <w:sz w:val="24"/>
                <w:szCs w:val="24"/>
                <w:lang w:eastAsia="en-GB"/>
              </w:rPr>
              <w:t>-0.020</w:t>
            </w:r>
          </w:p>
        </w:tc>
        <w:tc>
          <w:tcPr>
            <w:tcW w:w="1217" w:type="dxa"/>
            <w:tcBorders>
              <w:top w:val="nil"/>
              <w:left w:val="nil"/>
              <w:bottom w:val="nil"/>
              <w:right w:val="nil"/>
            </w:tcBorders>
            <w:shd w:val="clear" w:color="auto" w:fill="auto"/>
            <w:vAlign w:val="center"/>
          </w:tcPr>
          <w:p w14:paraId="7778DEBE" w14:textId="77777777" w:rsidR="009D4407" w:rsidRPr="00A95581" w:rsidRDefault="009D4407" w:rsidP="00AB5BF4">
            <w:pPr>
              <w:spacing w:after="0" w:line="240" w:lineRule="auto"/>
              <w:rPr>
                <w:rFonts w:ascii="Times New Roman" w:eastAsia="Times New Roman" w:hAnsi="Times New Roman" w:cs="Times New Roman"/>
                <w:sz w:val="24"/>
                <w:szCs w:val="24"/>
                <w:lang w:eastAsia="en-GB"/>
              </w:rPr>
            </w:pPr>
            <w:r w:rsidRPr="00A95581">
              <w:rPr>
                <w:rFonts w:ascii="Times New Roman" w:eastAsia="Times New Roman" w:hAnsi="Times New Roman" w:cs="Times New Roman"/>
                <w:sz w:val="24"/>
                <w:szCs w:val="24"/>
                <w:lang w:eastAsia="en-GB"/>
              </w:rPr>
              <w:t>-0.019</w:t>
            </w:r>
          </w:p>
        </w:tc>
        <w:tc>
          <w:tcPr>
            <w:tcW w:w="1217" w:type="dxa"/>
            <w:tcBorders>
              <w:top w:val="nil"/>
              <w:left w:val="nil"/>
              <w:bottom w:val="nil"/>
              <w:right w:val="nil"/>
            </w:tcBorders>
            <w:shd w:val="clear" w:color="auto" w:fill="auto"/>
            <w:vAlign w:val="center"/>
          </w:tcPr>
          <w:p w14:paraId="73061628" w14:textId="77777777" w:rsidR="009D4407" w:rsidRPr="00A95581" w:rsidRDefault="009D4407" w:rsidP="00AB5BF4">
            <w:pPr>
              <w:spacing w:after="0" w:line="240" w:lineRule="auto"/>
              <w:rPr>
                <w:rFonts w:ascii="Times New Roman" w:eastAsia="Times New Roman" w:hAnsi="Times New Roman" w:cs="Times New Roman"/>
                <w:sz w:val="24"/>
                <w:szCs w:val="24"/>
                <w:lang w:eastAsia="en-GB"/>
              </w:rPr>
            </w:pPr>
            <w:r w:rsidRPr="00A95581">
              <w:rPr>
                <w:rFonts w:ascii="Times New Roman" w:eastAsia="Times New Roman" w:hAnsi="Times New Roman" w:cs="Times New Roman"/>
                <w:sz w:val="24"/>
                <w:szCs w:val="24"/>
                <w:lang w:eastAsia="en-GB"/>
              </w:rPr>
              <w:t>-0.020</w:t>
            </w:r>
          </w:p>
        </w:tc>
        <w:tc>
          <w:tcPr>
            <w:tcW w:w="1217" w:type="dxa"/>
            <w:tcBorders>
              <w:top w:val="nil"/>
              <w:left w:val="nil"/>
              <w:bottom w:val="nil"/>
              <w:right w:val="nil"/>
            </w:tcBorders>
            <w:shd w:val="clear" w:color="auto" w:fill="auto"/>
            <w:vAlign w:val="center"/>
          </w:tcPr>
          <w:p w14:paraId="4B8CF58A" w14:textId="77777777" w:rsidR="009D4407" w:rsidRPr="00A95581" w:rsidRDefault="009D4407" w:rsidP="00AB5BF4">
            <w:pPr>
              <w:spacing w:after="0" w:line="240" w:lineRule="auto"/>
              <w:rPr>
                <w:rFonts w:ascii="Times New Roman" w:eastAsia="Times New Roman" w:hAnsi="Times New Roman" w:cs="Times New Roman"/>
                <w:sz w:val="24"/>
                <w:szCs w:val="24"/>
                <w:lang w:eastAsia="en-GB"/>
              </w:rPr>
            </w:pPr>
            <w:r w:rsidRPr="00A95581">
              <w:rPr>
                <w:rFonts w:ascii="Times New Roman" w:eastAsia="Times New Roman" w:hAnsi="Times New Roman" w:cs="Times New Roman"/>
                <w:sz w:val="24"/>
                <w:szCs w:val="24"/>
                <w:lang w:eastAsia="en-GB"/>
              </w:rPr>
              <w:t>-0.018</w:t>
            </w:r>
          </w:p>
        </w:tc>
        <w:tc>
          <w:tcPr>
            <w:tcW w:w="1217" w:type="dxa"/>
            <w:tcBorders>
              <w:top w:val="nil"/>
              <w:left w:val="nil"/>
              <w:bottom w:val="nil"/>
              <w:right w:val="nil"/>
            </w:tcBorders>
            <w:shd w:val="clear" w:color="auto" w:fill="auto"/>
            <w:vAlign w:val="center"/>
          </w:tcPr>
          <w:p w14:paraId="79B49675" w14:textId="77777777" w:rsidR="009D4407" w:rsidRPr="00A95581" w:rsidRDefault="009D4407" w:rsidP="00AB5BF4">
            <w:pPr>
              <w:spacing w:after="0" w:line="240" w:lineRule="auto"/>
              <w:rPr>
                <w:rFonts w:ascii="Times New Roman" w:eastAsia="Times New Roman" w:hAnsi="Times New Roman" w:cs="Times New Roman"/>
                <w:sz w:val="24"/>
                <w:szCs w:val="24"/>
                <w:lang w:eastAsia="en-GB"/>
              </w:rPr>
            </w:pPr>
            <w:r w:rsidRPr="00A95581">
              <w:rPr>
                <w:rFonts w:ascii="Times New Roman" w:eastAsia="Times New Roman" w:hAnsi="Times New Roman" w:cs="Times New Roman"/>
                <w:sz w:val="24"/>
                <w:szCs w:val="24"/>
                <w:lang w:eastAsia="en-GB"/>
              </w:rPr>
              <w:t>-0.001</w:t>
            </w:r>
          </w:p>
        </w:tc>
        <w:tc>
          <w:tcPr>
            <w:tcW w:w="1111" w:type="dxa"/>
            <w:tcBorders>
              <w:top w:val="nil"/>
              <w:left w:val="nil"/>
              <w:bottom w:val="nil"/>
              <w:right w:val="nil"/>
            </w:tcBorders>
            <w:shd w:val="clear" w:color="auto" w:fill="auto"/>
            <w:vAlign w:val="center"/>
          </w:tcPr>
          <w:p w14:paraId="1FFCF2DA" w14:textId="77777777" w:rsidR="009D4407" w:rsidRPr="00A95581" w:rsidRDefault="009D4407" w:rsidP="00AB5BF4">
            <w:pPr>
              <w:spacing w:after="0" w:line="240" w:lineRule="auto"/>
              <w:rPr>
                <w:rFonts w:ascii="Times New Roman" w:eastAsia="Times New Roman" w:hAnsi="Times New Roman" w:cs="Times New Roman"/>
                <w:sz w:val="24"/>
                <w:szCs w:val="24"/>
                <w:lang w:eastAsia="en-GB"/>
              </w:rPr>
            </w:pPr>
            <w:r w:rsidRPr="00A95581">
              <w:rPr>
                <w:rFonts w:ascii="Times New Roman" w:eastAsia="Times New Roman" w:hAnsi="Times New Roman" w:cs="Times New Roman"/>
                <w:sz w:val="24"/>
                <w:szCs w:val="24"/>
                <w:lang w:eastAsia="en-GB"/>
              </w:rPr>
              <w:t>-0.007</w:t>
            </w:r>
          </w:p>
        </w:tc>
        <w:tc>
          <w:tcPr>
            <w:tcW w:w="1217" w:type="dxa"/>
            <w:tcBorders>
              <w:top w:val="nil"/>
              <w:left w:val="nil"/>
              <w:bottom w:val="nil"/>
              <w:right w:val="nil"/>
            </w:tcBorders>
            <w:shd w:val="clear" w:color="auto" w:fill="auto"/>
            <w:vAlign w:val="center"/>
          </w:tcPr>
          <w:p w14:paraId="45FD61D9" w14:textId="77777777" w:rsidR="009D4407" w:rsidRPr="00A95581" w:rsidRDefault="009D4407" w:rsidP="00AB5BF4">
            <w:pPr>
              <w:spacing w:after="0" w:line="240" w:lineRule="auto"/>
              <w:rPr>
                <w:rFonts w:ascii="Times New Roman" w:eastAsia="Times New Roman" w:hAnsi="Times New Roman" w:cs="Times New Roman"/>
                <w:sz w:val="24"/>
                <w:szCs w:val="24"/>
                <w:lang w:eastAsia="en-GB"/>
              </w:rPr>
            </w:pPr>
            <w:r w:rsidRPr="00A95581">
              <w:rPr>
                <w:rFonts w:ascii="Times New Roman" w:eastAsia="Times New Roman" w:hAnsi="Times New Roman" w:cs="Times New Roman"/>
                <w:sz w:val="24"/>
                <w:szCs w:val="24"/>
                <w:lang w:eastAsia="en-GB"/>
              </w:rPr>
              <w:t>-0.100***</w:t>
            </w:r>
          </w:p>
        </w:tc>
        <w:tc>
          <w:tcPr>
            <w:tcW w:w="1217" w:type="dxa"/>
            <w:tcBorders>
              <w:top w:val="nil"/>
              <w:left w:val="nil"/>
              <w:bottom w:val="nil"/>
              <w:right w:val="nil"/>
            </w:tcBorders>
            <w:shd w:val="clear" w:color="auto" w:fill="auto"/>
            <w:vAlign w:val="center"/>
          </w:tcPr>
          <w:p w14:paraId="249F94B4" w14:textId="77777777" w:rsidR="009D4407" w:rsidRPr="00A95581" w:rsidRDefault="009D4407" w:rsidP="00AB5BF4">
            <w:pPr>
              <w:spacing w:after="0" w:line="240" w:lineRule="auto"/>
              <w:rPr>
                <w:rFonts w:ascii="Times New Roman" w:eastAsia="Times New Roman" w:hAnsi="Times New Roman" w:cs="Times New Roman"/>
                <w:sz w:val="24"/>
                <w:szCs w:val="24"/>
                <w:lang w:eastAsia="en-GB"/>
              </w:rPr>
            </w:pPr>
            <w:r w:rsidRPr="00A95581">
              <w:rPr>
                <w:rFonts w:ascii="Times New Roman" w:eastAsia="Times New Roman" w:hAnsi="Times New Roman" w:cs="Times New Roman"/>
                <w:sz w:val="24"/>
                <w:szCs w:val="24"/>
                <w:lang w:eastAsia="en-GB"/>
              </w:rPr>
              <w:t>-0.059***</w:t>
            </w:r>
          </w:p>
        </w:tc>
        <w:tc>
          <w:tcPr>
            <w:tcW w:w="1217" w:type="dxa"/>
            <w:tcBorders>
              <w:top w:val="nil"/>
              <w:left w:val="nil"/>
              <w:bottom w:val="nil"/>
              <w:right w:val="nil"/>
            </w:tcBorders>
            <w:shd w:val="clear" w:color="auto" w:fill="auto"/>
            <w:vAlign w:val="center"/>
          </w:tcPr>
          <w:p w14:paraId="19189330" w14:textId="77777777" w:rsidR="009D4407" w:rsidRPr="00A95581" w:rsidRDefault="009D4407" w:rsidP="00AB5BF4">
            <w:pPr>
              <w:spacing w:after="0" w:line="240" w:lineRule="auto"/>
              <w:rPr>
                <w:rFonts w:ascii="Times New Roman" w:eastAsia="Times New Roman" w:hAnsi="Times New Roman" w:cs="Times New Roman"/>
                <w:sz w:val="24"/>
                <w:szCs w:val="24"/>
                <w:lang w:eastAsia="en-GB"/>
              </w:rPr>
            </w:pPr>
            <w:r w:rsidRPr="00A95581">
              <w:rPr>
                <w:rFonts w:ascii="Times New Roman" w:eastAsia="Times New Roman" w:hAnsi="Times New Roman" w:cs="Times New Roman"/>
                <w:sz w:val="24"/>
                <w:szCs w:val="24"/>
                <w:lang w:eastAsia="en-GB"/>
              </w:rPr>
              <w:t>1</w:t>
            </w:r>
          </w:p>
        </w:tc>
      </w:tr>
      <w:tr w:rsidR="00A95581" w:rsidRPr="00A95581" w14:paraId="666D3B84" w14:textId="77777777" w:rsidTr="00683779">
        <w:trPr>
          <w:trHeight w:val="263"/>
        </w:trPr>
        <w:tc>
          <w:tcPr>
            <w:tcW w:w="671" w:type="dxa"/>
            <w:tcBorders>
              <w:top w:val="nil"/>
              <w:left w:val="nil"/>
              <w:bottom w:val="nil"/>
              <w:right w:val="nil"/>
            </w:tcBorders>
            <w:shd w:val="clear" w:color="auto" w:fill="auto"/>
            <w:noWrap/>
            <w:vAlign w:val="bottom"/>
            <w:hideMark/>
          </w:tcPr>
          <w:p w14:paraId="6AF4831A" w14:textId="77777777" w:rsidR="009D4407" w:rsidRPr="00A95581" w:rsidRDefault="009D4407" w:rsidP="00AB5BF4">
            <w:pPr>
              <w:spacing w:after="0" w:line="240" w:lineRule="auto"/>
              <w:rPr>
                <w:rFonts w:ascii="Times New Roman" w:eastAsia="Times New Roman" w:hAnsi="Times New Roman" w:cs="Times New Roman"/>
                <w:sz w:val="24"/>
                <w:szCs w:val="24"/>
                <w:lang w:eastAsia="en-GB"/>
              </w:rPr>
            </w:pPr>
            <w:r w:rsidRPr="00A95581">
              <w:rPr>
                <w:rFonts w:ascii="Times New Roman" w:eastAsia="Times New Roman" w:hAnsi="Times New Roman" w:cs="Times New Roman"/>
                <w:sz w:val="24"/>
                <w:szCs w:val="24"/>
                <w:lang w:eastAsia="en-GB"/>
              </w:rPr>
              <w:t>(11)</w:t>
            </w:r>
          </w:p>
        </w:tc>
        <w:tc>
          <w:tcPr>
            <w:tcW w:w="2656" w:type="dxa"/>
            <w:tcBorders>
              <w:top w:val="nil"/>
              <w:left w:val="nil"/>
              <w:bottom w:val="nil"/>
              <w:right w:val="nil"/>
            </w:tcBorders>
            <w:shd w:val="clear" w:color="auto" w:fill="auto"/>
            <w:noWrap/>
            <w:vAlign w:val="bottom"/>
            <w:hideMark/>
          </w:tcPr>
          <w:p w14:paraId="41565CCE" w14:textId="77777777" w:rsidR="009D4407" w:rsidRPr="00A95581" w:rsidRDefault="009D4407" w:rsidP="00AB5BF4">
            <w:pPr>
              <w:spacing w:after="0" w:line="240" w:lineRule="auto"/>
              <w:rPr>
                <w:rFonts w:ascii="Times New Roman" w:eastAsia="Times New Roman" w:hAnsi="Times New Roman" w:cs="Times New Roman"/>
                <w:sz w:val="24"/>
                <w:szCs w:val="24"/>
                <w:lang w:eastAsia="en-GB"/>
              </w:rPr>
            </w:pPr>
            <w:r w:rsidRPr="00A95581">
              <w:rPr>
                <w:rFonts w:ascii="Times New Roman" w:eastAsia="Times New Roman" w:hAnsi="Times New Roman" w:cs="Times New Roman"/>
                <w:sz w:val="24"/>
                <w:szCs w:val="24"/>
                <w:lang w:eastAsia="en-GB"/>
              </w:rPr>
              <w:t>DPS</w:t>
            </w:r>
          </w:p>
        </w:tc>
        <w:tc>
          <w:tcPr>
            <w:tcW w:w="1217" w:type="dxa"/>
            <w:tcBorders>
              <w:top w:val="nil"/>
              <w:left w:val="nil"/>
              <w:bottom w:val="nil"/>
              <w:right w:val="nil"/>
            </w:tcBorders>
            <w:shd w:val="clear" w:color="auto" w:fill="auto"/>
            <w:vAlign w:val="center"/>
            <w:hideMark/>
          </w:tcPr>
          <w:p w14:paraId="29331517" w14:textId="77777777" w:rsidR="009D4407" w:rsidRPr="00A95581" w:rsidRDefault="009D4407" w:rsidP="00AB5BF4">
            <w:pPr>
              <w:spacing w:after="0" w:line="240" w:lineRule="auto"/>
              <w:rPr>
                <w:rFonts w:ascii="Times New Roman" w:eastAsia="Times New Roman" w:hAnsi="Times New Roman" w:cs="Times New Roman"/>
                <w:sz w:val="24"/>
                <w:szCs w:val="24"/>
                <w:lang w:eastAsia="en-GB"/>
              </w:rPr>
            </w:pPr>
            <w:r w:rsidRPr="00A95581">
              <w:rPr>
                <w:rFonts w:ascii="Times New Roman" w:eastAsia="Times New Roman" w:hAnsi="Times New Roman" w:cs="Times New Roman"/>
                <w:sz w:val="24"/>
                <w:szCs w:val="24"/>
                <w:lang w:eastAsia="en-GB"/>
              </w:rPr>
              <w:t>0.077***</w:t>
            </w:r>
          </w:p>
        </w:tc>
        <w:tc>
          <w:tcPr>
            <w:tcW w:w="1217" w:type="dxa"/>
            <w:tcBorders>
              <w:top w:val="nil"/>
              <w:left w:val="nil"/>
              <w:bottom w:val="nil"/>
              <w:right w:val="nil"/>
            </w:tcBorders>
            <w:shd w:val="clear" w:color="auto" w:fill="auto"/>
            <w:vAlign w:val="center"/>
          </w:tcPr>
          <w:p w14:paraId="27BCED6C" w14:textId="77777777" w:rsidR="009D4407" w:rsidRPr="00A95581" w:rsidRDefault="009D4407" w:rsidP="00AB5BF4">
            <w:pPr>
              <w:spacing w:after="0" w:line="240" w:lineRule="auto"/>
              <w:rPr>
                <w:rFonts w:ascii="Times New Roman" w:eastAsia="Times New Roman" w:hAnsi="Times New Roman" w:cs="Times New Roman"/>
                <w:sz w:val="24"/>
                <w:szCs w:val="24"/>
                <w:lang w:eastAsia="en-GB"/>
              </w:rPr>
            </w:pPr>
            <w:r w:rsidRPr="00A95581">
              <w:rPr>
                <w:rFonts w:ascii="Times New Roman" w:eastAsia="Times New Roman" w:hAnsi="Times New Roman" w:cs="Times New Roman"/>
                <w:sz w:val="24"/>
                <w:szCs w:val="24"/>
                <w:lang w:eastAsia="en-GB"/>
              </w:rPr>
              <w:t>0.025</w:t>
            </w:r>
          </w:p>
        </w:tc>
        <w:tc>
          <w:tcPr>
            <w:tcW w:w="1217" w:type="dxa"/>
            <w:tcBorders>
              <w:top w:val="nil"/>
              <w:left w:val="nil"/>
              <w:bottom w:val="nil"/>
              <w:right w:val="nil"/>
            </w:tcBorders>
            <w:shd w:val="clear" w:color="auto" w:fill="auto"/>
            <w:vAlign w:val="center"/>
          </w:tcPr>
          <w:p w14:paraId="15ED0873" w14:textId="77777777" w:rsidR="009D4407" w:rsidRPr="00A95581" w:rsidRDefault="009D4407" w:rsidP="00AB5BF4">
            <w:pPr>
              <w:spacing w:after="0" w:line="240" w:lineRule="auto"/>
              <w:rPr>
                <w:rFonts w:ascii="Times New Roman" w:eastAsia="Times New Roman" w:hAnsi="Times New Roman" w:cs="Times New Roman"/>
                <w:sz w:val="24"/>
                <w:szCs w:val="24"/>
                <w:lang w:eastAsia="en-GB"/>
              </w:rPr>
            </w:pPr>
            <w:r w:rsidRPr="00A95581">
              <w:rPr>
                <w:rFonts w:ascii="Times New Roman" w:eastAsia="Times New Roman" w:hAnsi="Times New Roman" w:cs="Times New Roman"/>
                <w:sz w:val="24"/>
                <w:szCs w:val="24"/>
                <w:lang w:eastAsia="en-GB"/>
              </w:rPr>
              <w:t>-0.029</w:t>
            </w:r>
          </w:p>
        </w:tc>
        <w:tc>
          <w:tcPr>
            <w:tcW w:w="1217" w:type="dxa"/>
            <w:tcBorders>
              <w:top w:val="nil"/>
              <w:left w:val="nil"/>
              <w:bottom w:val="nil"/>
              <w:right w:val="nil"/>
            </w:tcBorders>
            <w:shd w:val="clear" w:color="auto" w:fill="auto"/>
            <w:vAlign w:val="center"/>
          </w:tcPr>
          <w:p w14:paraId="4169F0CE" w14:textId="77777777" w:rsidR="009D4407" w:rsidRPr="00A95581" w:rsidRDefault="009D4407" w:rsidP="00AB5BF4">
            <w:pPr>
              <w:spacing w:after="0" w:line="240" w:lineRule="auto"/>
              <w:rPr>
                <w:rFonts w:ascii="Times New Roman" w:eastAsia="Times New Roman" w:hAnsi="Times New Roman" w:cs="Times New Roman"/>
                <w:sz w:val="24"/>
                <w:szCs w:val="24"/>
                <w:lang w:eastAsia="en-GB"/>
              </w:rPr>
            </w:pPr>
            <w:r w:rsidRPr="00A95581">
              <w:rPr>
                <w:rFonts w:ascii="Times New Roman" w:eastAsia="Times New Roman" w:hAnsi="Times New Roman" w:cs="Times New Roman"/>
                <w:sz w:val="24"/>
                <w:szCs w:val="24"/>
                <w:lang w:eastAsia="en-GB"/>
              </w:rPr>
              <w:t>0.025</w:t>
            </w:r>
          </w:p>
        </w:tc>
        <w:tc>
          <w:tcPr>
            <w:tcW w:w="1217" w:type="dxa"/>
            <w:tcBorders>
              <w:top w:val="nil"/>
              <w:left w:val="nil"/>
              <w:bottom w:val="nil"/>
              <w:right w:val="nil"/>
            </w:tcBorders>
            <w:shd w:val="clear" w:color="auto" w:fill="auto"/>
            <w:vAlign w:val="center"/>
          </w:tcPr>
          <w:p w14:paraId="1847DE30" w14:textId="77777777" w:rsidR="009D4407" w:rsidRPr="00A95581" w:rsidRDefault="009D4407" w:rsidP="00AB5BF4">
            <w:pPr>
              <w:spacing w:after="0" w:line="240" w:lineRule="auto"/>
              <w:rPr>
                <w:rFonts w:ascii="Times New Roman" w:eastAsia="Times New Roman" w:hAnsi="Times New Roman" w:cs="Times New Roman"/>
                <w:sz w:val="24"/>
                <w:szCs w:val="24"/>
                <w:lang w:eastAsia="en-GB"/>
              </w:rPr>
            </w:pPr>
            <w:r w:rsidRPr="00A95581">
              <w:rPr>
                <w:rFonts w:ascii="Times New Roman" w:eastAsia="Times New Roman" w:hAnsi="Times New Roman" w:cs="Times New Roman"/>
                <w:sz w:val="24"/>
                <w:szCs w:val="24"/>
                <w:lang w:eastAsia="en-GB"/>
              </w:rPr>
              <w:t>-0.078***</w:t>
            </w:r>
          </w:p>
        </w:tc>
        <w:tc>
          <w:tcPr>
            <w:tcW w:w="1217" w:type="dxa"/>
            <w:tcBorders>
              <w:top w:val="nil"/>
              <w:left w:val="nil"/>
              <w:bottom w:val="nil"/>
              <w:right w:val="nil"/>
            </w:tcBorders>
            <w:shd w:val="clear" w:color="auto" w:fill="auto"/>
            <w:vAlign w:val="center"/>
          </w:tcPr>
          <w:p w14:paraId="182398A1" w14:textId="77777777" w:rsidR="009D4407" w:rsidRPr="00A95581" w:rsidRDefault="009D4407" w:rsidP="00AB5BF4">
            <w:pPr>
              <w:spacing w:after="0" w:line="240" w:lineRule="auto"/>
              <w:rPr>
                <w:rFonts w:ascii="Times New Roman" w:eastAsia="Times New Roman" w:hAnsi="Times New Roman" w:cs="Times New Roman"/>
                <w:sz w:val="24"/>
                <w:szCs w:val="24"/>
                <w:lang w:eastAsia="en-GB"/>
              </w:rPr>
            </w:pPr>
            <w:r w:rsidRPr="00A95581">
              <w:rPr>
                <w:rFonts w:ascii="Times New Roman" w:eastAsia="Times New Roman" w:hAnsi="Times New Roman" w:cs="Times New Roman"/>
                <w:sz w:val="24"/>
                <w:szCs w:val="24"/>
                <w:lang w:eastAsia="en-GB"/>
              </w:rPr>
              <w:t>0.000</w:t>
            </w:r>
          </w:p>
        </w:tc>
        <w:tc>
          <w:tcPr>
            <w:tcW w:w="1111" w:type="dxa"/>
            <w:tcBorders>
              <w:top w:val="nil"/>
              <w:left w:val="nil"/>
              <w:bottom w:val="nil"/>
              <w:right w:val="nil"/>
            </w:tcBorders>
            <w:shd w:val="clear" w:color="auto" w:fill="auto"/>
            <w:vAlign w:val="center"/>
          </w:tcPr>
          <w:p w14:paraId="28A30D04" w14:textId="77777777" w:rsidR="009D4407" w:rsidRPr="00A95581" w:rsidRDefault="009D4407" w:rsidP="00AB5BF4">
            <w:pPr>
              <w:spacing w:after="0" w:line="240" w:lineRule="auto"/>
              <w:rPr>
                <w:rFonts w:ascii="Times New Roman" w:eastAsia="Times New Roman" w:hAnsi="Times New Roman" w:cs="Times New Roman"/>
                <w:sz w:val="24"/>
                <w:szCs w:val="24"/>
                <w:lang w:eastAsia="en-GB"/>
              </w:rPr>
            </w:pPr>
            <w:r w:rsidRPr="00A95581">
              <w:rPr>
                <w:rFonts w:ascii="Times New Roman" w:eastAsia="Times New Roman" w:hAnsi="Times New Roman" w:cs="Times New Roman"/>
                <w:sz w:val="24"/>
                <w:szCs w:val="24"/>
                <w:lang w:eastAsia="en-GB"/>
              </w:rPr>
              <w:t>0.005</w:t>
            </w:r>
          </w:p>
        </w:tc>
        <w:tc>
          <w:tcPr>
            <w:tcW w:w="1217" w:type="dxa"/>
            <w:tcBorders>
              <w:top w:val="nil"/>
              <w:left w:val="nil"/>
              <w:bottom w:val="nil"/>
              <w:right w:val="nil"/>
            </w:tcBorders>
            <w:shd w:val="clear" w:color="auto" w:fill="auto"/>
            <w:vAlign w:val="center"/>
          </w:tcPr>
          <w:p w14:paraId="12371298" w14:textId="77777777" w:rsidR="009D4407" w:rsidRPr="00A95581" w:rsidRDefault="009D4407" w:rsidP="00AB5BF4">
            <w:pPr>
              <w:spacing w:after="0" w:line="240" w:lineRule="auto"/>
              <w:rPr>
                <w:rFonts w:ascii="Times New Roman" w:eastAsia="Times New Roman" w:hAnsi="Times New Roman" w:cs="Times New Roman"/>
                <w:sz w:val="24"/>
                <w:szCs w:val="24"/>
                <w:lang w:eastAsia="en-GB"/>
              </w:rPr>
            </w:pPr>
            <w:r w:rsidRPr="00A95581">
              <w:rPr>
                <w:rFonts w:ascii="Times New Roman" w:eastAsia="Times New Roman" w:hAnsi="Times New Roman" w:cs="Times New Roman"/>
                <w:sz w:val="24"/>
                <w:szCs w:val="24"/>
                <w:lang w:eastAsia="en-GB"/>
              </w:rPr>
              <w:t>0.467***</w:t>
            </w:r>
          </w:p>
        </w:tc>
        <w:tc>
          <w:tcPr>
            <w:tcW w:w="1217" w:type="dxa"/>
            <w:tcBorders>
              <w:top w:val="nil"/>
              <w:left w:val="nil"/>
              <w:bottom w:val="nil"/>
              <w:right w:val="nil"/>
            </w:tcBorders>
            <w:shd w:val="clear" w:color="auto" w:fill="auto"/>
            <w:vAlign w:val="center"/>
          </w:tcPr>
          <w:p w14:paraId="65D11746" w14:textId="77777777" w:rsidR="009D4407" w:rsidRPr="00A95581" w:rsidRDefault="009D4407" w:rsidP="00AB5BF4">
            <w:pPr>
              <w:spacing w:after="0" w:line="240" w:lineRule="auto"/>
              <w:rPr>
                <w:rFonts w:ascii="Times New Roman" w:eastAsia="Times New Roman" w:hAnsi="Times New Roman" w:cs="Times New Roman"/>
                <w:sz w:val="24"/>
                <w:szCs w:val="24"/>
                <w:lang w:eastAsia="en-GB"/>
              </w:rPr>
            </w:pPr>
            <w:r w:rsidRPr="00A95581">
              <w:rPr>
                <w:rFonts w:ascii="Times New Roman" w:eastAsia="Times New Roman" w:hAnsi="Times New Roman" w:cs="Times New Roman"/>
                <w:sz w:val="24"/>
                <w:szCs w:val="24"/>
                <w:lang w:eastAsia="en-GB"/>
              </w:rPr>
              <w:t>0.038*</w:t>
            </w:r>
          </w:p>
        </w:tc>
        <w:tc>
          <w:tcPr>
            <w:tcW w:w="1217" w:type="dxa"/>
            <w:tcBorders>
              <w:top w:val="nil"/>
              <w:left w:val="nil"/>
              <w:bottom w:val="nil"/>
              <w:right w:val="nil"/>
            </w:tcBorders>
            <w:shd w:val="clear" w:color="auto" w:fill="auto"/>
            <w:vAlign w:val="center"/>
          </w:tcPr>
          <w:p w14:paraId="2176D244" w14:textId="77777777" w:rsidR="009D4407" w:rsidRPr="00A95581" w:rsidRDefault="009D4407" w:rsidP="00AB5BF4">
            <w:pPr>
              <w:spacing w:after="0" w:line="240" w:lineRule="auto"/>
              <w:rPr>
                <w:rFonts w:ascii="Times New Roman" w:eastAsia="Times New Roman" w:hAnsi="Times New Roman" w:cs="Times New Roman"/>
                <w:sz w:val="24"/>
                <w:szCs w:val="24"/>
                <w:lang w:eastAsia="en-GB"/>
              </w:rPr>
            </w:pPr>
            <w:r w:rsidRPr="00A95581">
              <w:rPr>
                <w:rFonts w:ascii="Times New Roman" w:eastAsia="Times New Roman" w:hAnsi="Times New Roman" w:cs="Times New Roman"/>
                <w:sz w:val="24"/>
                <w:szCs w:val="24"/>
                <w:lang w:eastAsia="en-GB"/>
              </w:rPr>
              <w:t>-0.003</w:t>
            </w:r>
          </w:p>
        </w:tc>
      </w:tr>
      <w:tr w:rsidR="00A95581" w:rsidRPr="00A95581" w14:paraId="717082E6" w14:textId="77777777" w:rsidTr="00683779">
        <w:trPr>
          <w:trHeight w:val="263"/>
        </w:trPr>
        <w:tc>
          <w:tcPr>
            <w:tcW w:w="671" w:type="dxa"/>
            <w:tcBorders>
              <w:top w:val="nil"/>
              <w:left w:val="nil"/>
              <w:bottom w:val="nil"/>
              <w:right w:val="nil"/>
            </w:tcBorders>
            <w:shd w:val="clear" w:color="auto" w:fill="auto"/>
            <w:noWrap/>
            <w:vAlign w:val="bottom"/>
            <w:hideMark/>
          </w:tcPr>
          <w:p w14:paraId="0791155E" w14:textId="77777777" w:rsidR="009D4407" w:rsidRPr="00A95581" w:rsidRDefault="009D4407" w:rsidP="00AB5BF4">
            <w:pPr>
              <w:spacing w:after="0" w:line="240" w:lineRule="auto"/>
              <w:rPr>
                <w:rFonts w:ascii="Times New Roman" w:eastAsia="Times New Roman" w:hAnsi="Times New Roman" w:cs="Times New Roman"/>
                <w:sz w:val="24"/>
                <w:szCs w:val="24"/>
                <w:lang w:eastAsia="en-GB"/>
              </w:rPr>
            </w:pPr>
            <w:r w:rsidRPr="00A95581">
              <w:rPr>
                <w:rFonts w:ascii="Times New Roman" w:eastAsia="Times New Roman" w:hAnsi="Times New Roman" w:cs="Times New Roman"/>
                <w:sz w:val="24"/>
                <w:szCs w:val="24"/>
                <w:lang w:eastAsia="en-GB"/>
              </w:rPr>
              <w:t>(12)</w:t>
            </w:r>
          </w:p>
        </w:tc>
        <w:tc>
          <w:tcPr>
            <w:tcW w:w="2656" w:type="dxa"/>
            <w:tcBorders>
              <w:top w:val="nil"/>
              <w:left w:val="nil"/>
              <w:bottom w:val="nil"/>
              <w:right w:val="nil"/>
            </w:tcBorders>
            <w:shd w:val="clear" w:color="auto" w:fill="auto"/>
            <w:noWrap/>
            <w:vAlign w:val="bottom"/>
            <w:hideMark/>
          </w:tcPr>
          <w:p w14:paraId="63ED6587" w14:textId="77777777" w:rsidR="009D4407" w:rsidRPr="00A95581" w:rsidRDefault="009D4407" w:rsidP="00AB5BF4">
            <w:pPr>
              <w:spacing w:after="0" w:line="240" w:lineRule="auto"/>
              <w:rPr>
                <w:rFonts w:ascii="Times New Roman" w:eastAsia="Times New Roman" w:hAnsi="Times New Roman" w:cs="Times New Roman"/>
                <w:sz w:val="24"/>
                <w:szCs w:val="24"/>
                <w:lang w:eastAsia="en-GB"/>
              </w:rPr>
            </w:pPr>
            <w:r w:rsidRPr="00A95581">
              <w:rPr>
                <w:rFonts w:ascii="Times New Roman" w:eastAsia="Times New Roman" w:hAnsi="Times New Roman" w:cs="Times New Roman"/>
                <w:sz w:val="24"/>
                <w:szCs w:val="24"/>
                <w:lang w:eastAsia="en-GB"/>
              </w:rPr>
              <w:t>Sales Growth</w:t>
            </w:r>
          </w:p>
        </w:tc>
        <w:tc>
          <w:tcPr>
            <w:tcW w:w="1217" w:type="dxa"/>
            <w:tcBorders>
              <w:top w:val="nil"/>
              <w:left w:val="nil"/>
              <w:bottom w:val="nil"/>
              <w:right w:val="nil"/>
            </w:tcBorders>
            <w:shd w:val="clear" w:color="auto" w:fill="auto"/>
            <w:vAlign w:val="center"/>
            <w:hideMark/>
          </w:tcPr>
          <w:p w14:paraId="255CD698" w14:textId="77777777" w:rsidR="009D4407" w:rsidRPr="00A95581" w:rsidRDefault="009D4407" w:rsidP="00AB5BF4">
            <w:pPr>
              <w:spacing w:after="0" w:line="240" w:lineRule="auto"/>
              <w:rPr>
                <w:rFonts w:ascii="Times New Roman" w:eastAsia="Times New Roman" w:hAnsi="Times New Roman" w:cs="Times New Roman"/>
                <w:sz w:val="24"/>
                <w:szCs w:val="24"/>
                <w:lang w:eastAsia="en-GB"/>
              </w:rPr>
            </w:pPr>
            <w:r w:rsidRPr="00A95581">
              <w:rPr>
                <w:rFonts w:ascii="Times New Roman" w:eastAsia="Times New Roman" w:hAnsi="Times New Roman" w:cs="Times New Roman"/>
                <w:sz w:val="24"/>
                <w:szCs w:val="24"/>
                <w:lang w:eastAsia="en-GB"/>
              </w:rPr>
              <w:t>0.088***</w:t>
            </w:r>
          </w:p>
        </w:tc>
        <w:tc>
          <w:tcPr>
            <w:tcW w:w="1217" w:type="dxa"/>
            <w:tcBorders>
              <w:top w:val="nil"/>
              <w:left w:val="nil"/>
              <w:bottom w:val="nil"/>
              <w:right w:val="nil"/>
            </w:tcBorders>
            <w:shd w:val="clear" w:color="auto" w:fill="auto"/>
            <w:vAlign w:val="center"/>
          </w:tcPr>
          <w:p w14:paraId="75A143EE" w14:textId="77777777" w:rsidR="009D4407" w:rsidRPr="00A95581" w:rsidRDefault="009D4407" w:rsidP="00AB5BF4">
            <w:pPr>
              <w:spacing w:after="0" w:line="240" w:lineRule="auto"/>
              <w:rPr>
                <w:rFonts w:ascii="Times New Roman" w:eastAsia="Times New Roman" w:hAnsi="Times New Roman" w:cs="Times New Roman"/>
                <w:sz w:val="24"/>
                <w:szCs w:val="24"/>
                <w:lang w:eastAsia="en-GB"/>
              </w:rPr>
            </w:pPr>
            <w:r w:rsidRPr="00A95581">
              <w:rPr>
                <w:rFonts w:ascii="Times New Roman" w:eastAsia="Times New Roman" w:hAnsi="Times New Roman" w:cs="Times New Roman"/>
                <w:sz w:val="24"/>
                <w:szCs w:val="24"/>
                <w:lang w:eastAsia="en-GB"/>
              </w:rPr>
              <w:t>-0.114***</w:t>
            </w:r>
          </w:p>
        </w:tc>
        <w:tc>
          <w:tcPr>
            <w:tcW w:w="1217" w:type="dxa"/>
            <w:tcBorders>
              <w:top w:val="nil"/>
              <w:left w:val="nil"/>
              <w:bottom w:val="nil"/>
              <w:right w:val="nil"/>
            </w:tcBorders>
            <w:shd w:val="clear" w:color="auto" w:fill="auto"/>
            <w:vAlign w:val="center"/>
          </w:tcPr>
          <w:p w14:paraId="46B802F0" w14:textId="77777777" w:rsidR="009D4407" w:rsidRPr="00A95581" w:rsidRDefault="009D4407" w:rsidP="00AB5BF4">
            <w:pPr>
              <w:spacing w:after="0" w:line="240" w:lineRule="auto"/>
              <w:rPr>
                <w:rFonts w:ascii="Times New Roman" w:eastAsia="Times New Roman" w:hAnsi="Times New Roman" w:cs="Times New Roman"/>
                <w:sz w:val="24"/>
                <w:szCs w:val="24"/>
                <w:lang w:eastAsia="en-GB"/>
              </w:rPr>
            </w:pPr>
            <w:r w:rsidRPr="00A95581">
              <w:rPr>
                <w:rFonts w:ascii="Times New Roman" w:eastAsia="Times New Roman" w:hAnsi="Times New Roman" w:cs="Times New Roman"/>
                <w:sz w:val="24"/>
                <w:szCs w:val="24"/>
                <w:lang w:eastAsia="en-GB"/>
              </w:rPr>
              <w:t>-0.071***</w:t>
            </w:r>
          </w:p>
        </w:tc>
        <w:tc>
          <w:tcPr>
            <w:tcW w:w="1217" w:type="dxa"/>
            <w:tcBorders>
              <w:top w:val="nil"/>
              <w:left w:val="nil"/>
              <w:bottom w:val="nil"/>
              <w:right w:val="nil"/>
            </w:tcBorders>
            <w:shd w:val="clear" w:color="auto" w:fill="auto"/>
            <w:vAlign w:val="center"/>
          </w:tcPr>
          <w:p w14:paraId="1C55863C" w14:textId="77777777" w:rsidR="009D4407" w:rsidRPr="00A95581" w:rsidRDefault="009D4407" w:rsidP="00AB5BF4">
            <w:pPr>
              <w:spacing w:after="0" w:line="240" w:lineRule="auto"/>
              <w:rPr>
                <w:rFonts w:ascii="Times New Roman" w:eastAsia="Times New Roman" w:hAnsi="Times New Roman" w:cs="Times New Roman"/>
                <w:sz w:val="24"/>
                <w:szCs w:val="24"/>
                <w:lang w:eastAsia="en-GB"/>
              </w:rPr>
            </w:pPr>
            <w:r w:rsidRPr="00A95581">
              <w:rPr>
                <w:rFonts w:ascii="Times New Roman" w:eastAsia="Times New Roman" w:hAnsi="Times New Roman" w:cs="Times New Roman"/>
                <w:sz w:val="24"/>
                <w:szCs w:val="24"/>
                <w:lang w:eastAsia="en-GB"/>
              </w:rPr>
              <w:t>-0.114***</w:t>
            </w:r>
          </w:p>
        </w:tc>
        <w:tc>
          <w:tcPr>
            <w:tcW w:w="1217" w:type="dxa"/>
            <w:tcBorders>
              <w:top w:val="nil"/>
              <w:left w:val="nil"/>
              <w:bottom w:val="nil"/>
              <w:right w:val="nil"/>
            </w:tcBorders>
            <w:shd w:val="clear" w:color="auto" w:fill="auto"/>
            <w:vAlign w:val="center"/>
          </w:tcPr>
          <w:p w14:paraId="180B657F" w14:textId="77777777" w:rsidR="009D4407" w:rsidRPr="00A95581" w:rsidRDefault="009D4407" w:rsidP="00AB5BF4">
            <w:pPr>
              <w:spacing w:after="0" w:line="240" w:lineRule="auto"/>
              <w:rPr>
                <w:rFonts w:ascii="Times New Roman" w:eastAsia="Times New Roman" w:hAnsi="Times New Roman" w:cs="Times New Roman"/>
                <w:sz w:val="24"/>
                <w:szCs w:val="24"/>
                <w:lang w:eastAsia="en-GB"/>
              </w:rPr>
            </w:pPr>
            <w:r w:rsidRPr="00A95581">
              <w:rPr>
                <w:rFonts w:ascii="Times New Roman" w:eastAsia="Times New Roman" w:hAnsi="Times New Roman" w:cs="Times New Roman"/>
                <w:sz w:val="24"/>
                <w:szCs w:val="24"/>
                <w:lang w:eastAsia="en-GB"/>
              </w:rPr>
              <w:t>-0.065***</w:t>
            </w:r>
          </w:p>
        </w:tc>
        <w:tc>
          <w:tcPr>
            <w:tcW w:w="1217" w:type="dxa"/>
            <w:tcBorders>
              <w:top w:val="nil"/>
              <w:left w:val="nil"/>
              <w:bottom w:val="nil"/>
              <w:right w:val="nil"/>
            </w:tcBorders>
            <w:shd w:val="clear" w:color="auto" w:fill="auto"/>
            <w:vAlign w:val="center"/>
          </w:tcPr>
          <w:p w14:paraId="0841675F" w14:textId="77777777" w:rsidR="009D4407" w:rsidRPr="00A95581" w:rsidRDefault="009D4407" w:rsidP="00AB5BF4">
            <w:pPr>
              <w:spacing w:after="0" w:line="240" w:lineRule="auto"/>
              <w:rPr>
                <w:rFonts w:ascii="Times New Roman" w:eastAsia="Times New Roman" w:hAnsi="Times New Roman" w:cs="Times New Roman"/>
                <w:sz w:val="24"/>
                <w:szCs w:val="24"/>
                <w:lang w:eastAsia="en-GB"/>
              </w:rPr>
            </w:pPr>
            <w:r w:rsidRPr="00A95581">
              <w:rPr>
                <w:rFonts w:ascii="Times New Roman" w:eastAsia="Times New Roman" w:hAnsi="Times New Roman" w:cs="Times New Roman"/>
                <w:sz w:val="24"/>
                <w:szCs w:val="24"/>
                <w:lang w:eastAsia="en-GB"/>
              </w:rPr>
              <w:t>0.000</w:t>
            </w:r>
          </w:p>
        </w:tc>
        <w:tc>
          <w:tcPr>
            <w:tcW w:w="1111" w:type="dxa"/>
            <w:tcBorders>
              <w:top w:val="nil"/>
              <w:left w:val="nil"/>
              <w:bottom w:val="nil"/>
              <w:right w:val="nil"/>
            </w:tcBorders>
            <w:shd w:val="clear" w:color="auto" w:fill="auto"/>
            <w:vAlign w:val="center"/>
          </w:tcPr>
          <w:p w14:paraId="50275DC2" w14:textId="77777777" w:rsidR="009D4407" w:rsidRPr="00A95581" w:rsidRDefault="009D4407" w:rsidP="00AB5BF4">
            <w:pPr>
              <w:spacing w:after="0" w:line="240" w:lineRule="auto"/>
              <w:rPr>
                <w:rFonts w:ascii="Times New Roman" w:eastAsia="Times New Roman" w:hAnsi="Times New Roman" w:cs="Times New Roman"/>
                <w:sz w:val="24"/>
                <w:szCs w:val="24"/>
                <w:lang w:eastAsia="en-GB"/>
              </w:rPr>
            </w:pPr>
            <w:r w:rsidRPr="00A95581">
              <w:rPr>
                <w:rFonts w:ascii="Times New Roman" w:eastAsia="Times New Roman" w:hAnsi="Times New Roman" w:cs="Times New Roman"/>
                <w:sz w:val="24"/>
                <w:szCs w:val="24"/>
                <w:lang w:eastAsia="en-GB"/>
              </w:rPr>
              <w:t>0.018</w:t>
            </w:r>
          </w:p>
        </w:tc>
        <w:tc>
          <w:tcPr>
            <w:tcW w:w="1217" w:type="dxa"/>
            <w:tcBorders>
              <w:top w:val="nil"/>
              <w:left w:val="nil"/>
              <w:bottom w:val="nil"/>
              <w:right w:val="nil"/>
            </w:tcBorders>
            <w:shd w:val="clear" w:color="auto" w:fill="auto"/>
            <w:vAlign w:val="center"/>
          </w:tcPr>
          <w:p w14:paraId="1144C8CD" w14:textId="77777777" w:rsidR="009D4407" w:rsidRPr="00A95581" w:rsidRDefault="009D4407" w:rsidP="00AB5BF4">
            <w:pPr>
              <w:spacing w:after="0" w:line="240" w:lineRule="auto"/>
              <w:rPr>
                <w:rFonts w:ascii="Times New Roman" w:eastAsia="Times New Roman" w:hAnsi="Times New Roman" w:cs="Times New Roman"/>
                <w:sz w:val="24"/>
                <w:szCs w:val="24"/>
                <w:lang w:eastAsia="en-GB"/>
              </w:rPr>
            </w:pPr>
            <w:r w:rsidRPr="00A95581">
              <w:rPr>
                <w:rFonts w:ascii="Times New Roman" w:eastAsia="Times New Roman" w:hAnsi="Times New Roman" w:cs="Times New Roman"/>
                <w:sz w:val="24"/>
                <w:szCs w:val="24"/>
                <w:lang w:eastAsia="en-GB"/>
              </w:rPr>
              <w:t>-0.081***</w:t>
            </w:r>
          </w:p>
        </w:tc>
        <w:tc>
          <w:tcPr>
            <w:tcW w:w="1217" w:type="dxa"/>
            <w:tcBorders>
              <w:top w:val="nil"/>
              <w:left w:val="nil"/>
              <w:bottom w:val="nil"/>
              <w:right w:val="nil"/>
            </w:tcBorders>
            <w:shd w:val="clear" w:color="auto" w:fill="auto"/>
            <w:vAlign w:val="center"/>
          </w:tcPr>
          <w:p w14:paraId="16D8147A" w14:textId="77777777" w:rsidR="009D4407" w:rsidRPr="00A95581" w:rsidRDefault="009D4407" w:rsidP="00AB5BF4">
            <w:pPr>
              <w:spacing w:after="0" w:line="240" w:lineRule="auto"/>
              <w:rPr>
                <w:rFonts w:ascii="Times New Roman" w:eastAsia="Times New Roman" w:hAnsi="Times New Roman" w:cs="Times New Roman"/>
                <w:sz w:val="24"/>
                <w:szCs w:val="24"/>
                <w:lang w:eastAsia="en-GB"/>
              </w:rPr>
            </w:pPr>
            <w:r w:rsidRPr="00A95581">
              <w:rPr>
                <w:rFonts w:ascii="Times New Roman" w:eastAsia="Times New Roman" w:hAnsi="Times New Roman" w:cs="Times New Roman"/>
                <w:sz w:val="24"/>
                <w:szCs w:val="24"/>
                <w:lang w:eastAsia="en-GB"/>
              </w:rPr>
              <w:t>-0.099***</w:t>
            </w:r>
          </w:p>
        </w:tc>
        <w:tc>
          <w:tcPr>
            <w:tcW w:w="1217" w:type="dxa"/>
            <w:tcBorders>
              <w:top w:val="nil"/>
              <w:left w:val="nil"/>
              <w:bottom w:val="nil"/>
              <w:right w:val="nil"/>
            </w:tcBorders>
            <w:shd w:val="clear" w:color="auto" w:fill="auto"/>
            <w:vAlign w:val="center"/>
          </w:tcPr>
          <w:p w14:paraId="7A96420A" w14:textId="77777777" w:rsidR="009D4407" w:rsidRPr="00A95581" w:rsidRDefault="009D4407" w:rsidP="00AB5BF4">
            <w:pPr>
              <w:spacing w:after="0" w:line="240" w:lineRule="auto"/>
              <w:rPr>
                <w:rFonts w:ascii="Times New Roman" w:eastAsia="Times New Roman" w:hAnsi="Times New Roman" w:cs="Times New Roman"/>
                <w:sz w:val="24"/>
                <w:szCs w:val="24"/>
                <w:lang w:eastAsia="en-GB"/>
              </w:rPr>
            </w:pPr>
            <w:r w:rsidRPr="00A95581">
              <w:rPr>
                <w:rFonts w:ascii="Times New Roman" w:eastAsia="Times New Roman" w:hAnsi="Times New Roman" w:cs="Times New Roman"/>
                <w:sz w:val="24"/>
                <w:szCs w:val="24"/>
                <w:lang w:eastAsia="en-GB"/>
              </w:rPr>
              <w:t>0.020</w:t>
            </w:r>
          </w:p>
        </w:tc>
      </w:tr>
      <w:tr w:rsidR="00A95581" w:rsidRPr="00A95581" w14:paraId="396D4BAC" w14:textId="77777777" w:rsidTr="00683779">
        <w:trPr>
          <w:trHeight w:val="251"/>
        </w:trPr>
        <w:tc>
          <w:tcPr>
            <w:tcW w:w="671" w:type="dxa"/>
            <w:tcBorders>
              <w:top w:val="nil"/>
              <w:left w:val="nil"/>
              <w:bottom w:val="nil"/>
              <w:right w:val="nil"/>
            </w:tcBorders>
            <w:shd w:val="clear" w:color="auto" w:fill="auto"/>
            <w:noWrap/>
            <w:vAlign w:val="bottom"/>
            <w:hideMark/>
          </w:tcPr>
          <w:p w14:paraId="045AA8C5" w14:textId="77777777" w:rsidR="009D4407" w:rsidRPr="00A95581" w:rsidRDefault="009D4407" w:rsidP="00AB5BF4">
            <w:pPr>
              <w:spacing w:after="0" w:line="240" w:lineRule="auto"/>
              <w:rPr>
                <w:rFonts w:ascii="Times New Roman" w:eastAsia="Times New Roman" w:hAnsi="Times New Roman" w:cs="Times New Roman"/>
                <w:sz w:val="24"/>
                <w:szCs w:val="24"/>
                <w:lang w:eastAsia="en-GB"/>
              </w:rPr>
            </w:pPr>
            <w:r w:rsidRPr="00A95581">
              <w:rPr>
                <w:rFonts w:ascii="Times New Roman" w:eastAsia="Times New Roman" w:hAnsi="Times New Roman" w:cs="Times New Roman"/>
                <w:sz w:val="24"/>
                <w:szCs w:val="24"/>
                <w:lang w:eastAsia="en-GB"/>
              </w:rPr>
              <w:t>(13)</w:t>
            </w:r>
          </w:p>
        </w:tc>
        <w:tc>
          <w:tcPr>
            <w:tcW w:w="2656" w:type="dxa"/>
            <w:tcBorders>
              <w:top w:val="nil"/>
              <w:left w:val="nil"/>
              <w:bottom w:val="nil"/>
              <w:right w:val="nil"/>
            </w:tcBorders>
            <w:shd w:val="clear" w:color="auto" w:fill="auto"/>
            <w:noWrap/>
            <w:vAlign w:val="bottom"/>
            <w:hideMark/>
          </w:tcPr>
          <w:p w14:paraId="250940BF" w14:textId="77777777" w:rsidR="009D4407" w:rsidRPr="00A95581" w:rsidRDefault="009D4407" w:rsidP="00AB5BF4">
            <w:pPr>
              <w:spacing w:after="0" w:line="240" w:lineRule="auto"/>
              <w:rPr>
                <w:rFonts w:ascii="Times New Roman" w:eastAsia="Times New Roman" w:hAnsi="Times New Roman" w:cs="Times New Roman"/>
                <w:sz w:val="24"/>
                <w:szCs w:val="24"/>
                <w:lang w:eastAsia="en-GB"/>
              </w:rPr>
            </w:pPr>
            <w:r w:rsidRPr="00A95581">
              <w:rPr>
                <w:rFonts w:ascii="Times New Roman" w:eastAsia="Times New Roman" w:hAnsi="Times New Roman" w:cs="Times New Roman"/>
                <w:sz w:val="24"/>
                <w:szCs w:val="24"/>
                <w:lang w:eastAsia="en-GB"/>
              </w:rPr>
              <w:t>Board diversity</w:t>
            </w:r>
          </w:p>
        </w:tc>
        <w:tc>
          <w:tcPr>
            <w:tcW w:w="1217" w:type="dxa"/>
            <w:tcBorders>
              <w:top w:val="nil"/>
              <w:left w:val="nil"/>
              <w:bottom w:val="nil"/>
              <w:right w:val="nil"/>
            </w:tcBorders>
            <w:shd w:val="clear" w:color="auto" w:fill="auto"/>
            <w:vAlign w:val="center"/>
            <w:hideMark/>
          </w:tcPr>
          <w:p w14:paraId="6F05952F" w14:textId="77777777" w:rsidR="009D4407" w:rsidRPr="00A95581" w:rsidRDefault="009D4407" w:rsidP="00AB5BF4">
            <w:pPr>
              <w:spacing w:after="0" w:line="240" w:lineRule="auto"/>
              <w:rPr>
                <w:rFonts w:ascii="Times New Roman" w:eastAsia="Times New Roman" w:hAnsi="Times New Roman" w:cs="Times New Roman"/>
                <w:sz w:val="24"/>
                <w:szCs w:val="24"/>
                <w:lang w:eastAsia="en-GB"/>
              </w:rPr>
            </w:pPr>
            <w:r w:rsidRPr="00A95581">
              <w:rPr>
                <w:rFonts w:ascii="Times New Roman" w:eastAsia="Times New Roman" w:hAnsi="Times New Roman" w:cs="Times New Roman"/>
                <w:sz w:val="24"/>
                <w:szCs w:val="24"/>
                <w:lang w:eastAsia="en-GB"/>
              </w:rPr>
              <w:t>0.069***</w:t>
            </w:r>
          </w:p>
        </w:tc>
        <w:tc>
          <w:tcPr>
            <w:tcW w:w="1217" w:type="dxa"/>
            <w:tcBorders>
              <w:top w:val="nil"/>
              <w:left w:val="nil"/>
              <w:bottom w:val="nil"/>
              <w:right w:val="nil"/>
            </w:tcBorders>
            <w:shd w:val="clear" w:color="auto" w:fill="auto"/>
            <w:vAlign w:val="center"/>
          </w:tcPr>
          <w:p w14:paraId="443915F3" w14:textId="77777777" w:rsidR="009D4407" w:rsidRPr="00A95581" w:rsidRDefault="009D4407" w:rsidP="00AB5BF4">
            <w:pPr>
              <w:spacing w:after="0" w:line="240" w:lineRule="auto"/>
              <w:rPr>
                <w:rFonts w:ascii="Times New Roman" w:eastAsia="Times New Roman" w:hAnsi="Times New Roman" w:cs="Times New Roman"/>
                <w:sz w:val="24"/>
                <w:szCs w:val="24"/>
                <w:lang w:eastAsia="en-GB"/>
              </w:rPr>
            </w:pPr>
            <w:r w:rsidRPr="00A95581">
              <w:rPr>
                <w:rFonts w:ascii="Times New Roman" w:eastAsia="Times New Roman" w:hAnsi="Times New Roman" w:cs="Times New Roman"/>
                <w:sz w:val="24"/>
                <w:szCs w:val="24"/>
                <w:lang w:eastAsia="en-GB"/>
              </w:rPr>
              <w:t>0.060***</w:t>
            </w:r>
          </w:p>
        </w:tc>
        <w:tc>
          <w:tcPr>
            <w:tcW w:w="1217" w:type="dxa"/>
            <w:tcBorders>
              <w:top w:val="nil"/>
              <w:left w:val="nil"/>
              <w:bottom w:val="nil"/>
              <w:right w:val="nil"/>
            </w:tcBorders>
            <w:shd w:val="clear" w:color="auto" w:fill="auto"/>
            <w:vAlign w:val="center"/>
          </w:tcPr>
          <w:p w14:paraId="5D0BD814" w14:textId="77777777" w:rsidR="009D4407" w:rsidRPr="00A95581" w:rsidRDefault="009D4407" w:rsidP="00AB5BF4">
            <w:pPr>
              <w:spacing w:after="0" w:line="240" w:lineRule="auto"/>
              <w:rPr>
                <w:rFonts w:ascii="Times New Roman" w:eastAsia="Times New Roman" w:hAnsi="Times New Roman" w:cs="Times New Roman"/>
                <w:sz w:val="24"/>
                <w:szCs w:val="24"/>
                <w:lang w:eastAsia="en-GB"/>
              </w:rPr>
            </w:pPr>
            <w:r w:rsidRPr="00A95581">
              <w:rPr>
                <w:rFonts w:ascii="Times New Roman" w:eastAsia="Times New Roman" w:hAnsi="Times New Roman" w:cs="Times New Roman"/>
                <w:sz w:val="24"/>
                <w:szCs w:val="24"/>
                <w:lang w:eastAsia="en-GB"/>
              </w:rPr>
              <w:t>-0.049**</w:t>
            </w:r>
          </w:p>
        </w:tc>
        <w:tc>
          <w:tcPr>
            <w:tcW w:w="1217" w:type="dxa"/>
            <w:tcBorders>
              <w:top w:val="nil"/>
              <w:left w:val="nil"/>
              <w:bottom w:val="nil"/>
              <w:right w:val="nil"/>
            </w:tcBorders>
            <w:shd w:val="clear" w:color="auto" w:fill="auto"/>
            <w:vAlign w:val="center"/>
          </w:tcPr>
          <w:p w14:paraId="2A6D5813" w14:textId="77777777" w:rsidR="009D4407" w:rsidRPr="00A95581" w:rsidRDefault="009D4407" w:rsidP="00AB5BF4">
            <w:pPr>
              <w:spacing w:after="0" w:line="240" w:lineRule="auto"/>
              <w:rPr>
                <w:rFonts w:ascii="Times New Roman" w:eastAsia="Times New Roman" w:hAnsi="Times New Roman" w:cs="Times New Roman"/>
                <w:sz w:val="24"/>
                <w:szCs w:val="24"/>
                <w:lang w:eastAsia="en-GB"/>
              </w:rPr>
            </w:pPr>
            <w:r w:rsidRPr="00A95581">
              <w:rPr>
                <w:rFonts w:ascii="Times New Roman" w:eastAsia="Times New Roman" w:hAnsi="Times New Roman" w:cs="Times New Roman"/>
                <w:sz w:val="24"/>
                <w:szCs w:val="24"/>
                <w:lang w:eastAsia="en-GB"/>
              </w:rPr>
              <w:t>0.060***</w:t>
            </w:r>
          </w:p>
        </w:tc>
        <w:tc>
          <w:tcPr>
            <w:tcW w:w="1217" w:type="dxa"/>
            <w:tcBorders>
              <w:top w:val="nil"/>
              <w:left w:val="nil"/>
              <w:bottom w:val="nil"/>
              <w:right w:val="nil"/>
            </w:tcBorders>
            <w:shd w:val="clear" w:color="auto" w:fill="auto"/>
            <w:vAlign w:val="center"/>
          </w:tcPr>
          <w:p w14:paraId="3FD89E74" w14:textId="77777777" w:rsidR="009D4407" w:rsidRPr="00A95581" w:rsidRDefault="009D4407" w:rsidP="00AB5BF4">
            <w:pPr>
              <w:spacing w:after="0" w:line="240" w:lineRule="auto"/>
              <w:rPr>
                <w:rFonts w:ascii="Times New Roman" w:eastAsia="Times New Roman" w:hAnsi="Times New Roman" w:cs="Times New Roman"/>
                <w:sz w:val="24"/>
                <w:szCs w:val="24"/>
                <w:lang w:eastAsia="en-GB"/>
              </w:rPr>
            </w:pPr>
            <w:r w:rsidRPr="00A95581">
              <w:rPr>
                <w:rFonts w:ascii="Times New Roman" w:eastAsia="Times New Roman" w:hAnsi="Times New Roman" w:cs="Times New Roman"/>
                <w:sz w:val="24"/>
                <w:szCs w:val="24"/>
                <w:lang w:eastAsia="en-GB"/>
              </w:rPr>
              <w:t>-0.053**</w:t>
            </w:r>
          </w:p>
        </w:tc>
        <w:tc>
          <w:tcPr>
            <w:tcW w:w="1217" w:type="dxa"/>
            <w:tcBorders>
              <w:top w:val="nil"/>
              <w:left w:val="nil"/>
              <w:bottom w:val="nil"/>
              <w:right w:val="nil"/>
            </w:tcBorders>
            <w:shd w:val="clear" w:color="auto" w:fill="auto"/>
            <w:vAlign w:val="center"/>
          </w:tcPr>
          <w:p w14:paraId="7443A1E7" w14:textId="77777777" w:rsidR="009D4407" w:rsidRPr="00A95581" w:rsidRDefault="009D4407" w:rsidP="00AB5BF4">
            <w:pPr>
              <w:spacing w:after="0" w:line="240" w:lineRule="auto"/>
              <w:rPr>
                <w:rFonts w:ascii="Times New Roman" w:eastAsia="Times New Roman" w:hAnsi="Times New Roman" w:cs="Times New Roman"/>
                <w:sz w:val="24"/>
                <w:szCs w:val="24"/>
                <w:lang w:eastAsia="en-GB"/>
              </w:rPr>
            </w:pPr>
            <w:r w:rsidRPr="00A95581">
              <w:rPr>
                <w:rFonts w:ascii="Times New Roman" w:eastAsia="Times New Roman" w:hAnsi="Times New Roman" w:cs="Times New Roman"/>
                <w:sz w:val="24"/>
                <w:szCs w:val="24"/>
                <w:lang w:eastAsia="en-GB"/>
              </w:rPr>
              <w:t>0.008</w:t>
            </w:r>
          </w:p>
        </w:tc>
        <w:tc>
          <w:tcPr>
            <w:tcW w:w="1111" w:type="dxa"/>
            <w:tcBorders>
              <w:top w:val="nil"/>
              <w:left w:val="nil"/>
              <w:bottom w:val="nil"/>
              <w:right w:val="nil"/>
            </w:tcBorders>
            <w:shd w:val="clear" w:color="auto" w:fill="auto"/>
            <w:vAlign w:val="center"/>
          </w:tcPr>
          <w:p w14:paraId="61A70BFC" w14:textId="77777777" w:rsidR="009D4407" w:rsidRPr="00A95581" w:rsidRDefault="009D4407" w:rsidP="00AB5BF4">
            <w:pPr>
              <w:spacing w:after="0" w:line="240" w:lineRule="auto"/>
              <w:rPr>
                <w:rFonts w:ascii="Times New Roman" w:eastAsia="Times New Roman" w:hAnsi="Times New Roman" w:cs="Times New Roman"/>
                <w:sz w:val="24"/>
                <w:szCs w:val="24"/>
                <w:lang w:eastAsia="en-GB"/>
              </w:rPr>
            </w:pPr>
            <w:r w:rsidRPr="00A95581">
              <w:rPr>
                <w:rFonts w:ascii="Times New Roman" w:eastAsia="Times New Roman" w:hAnsi="Times New Roman" w:cs="Times New Roman"/>
                <w:sz w:val="24"/>
                <w:szCs w:val="24"/>
                <w:lang w:eastAsia="en-GB"/>
              </w:rPr>
              <w:t>0.002</w:t>
            </w:r>
          </w:p>
        </w:tc>
        <w:tc>
          <w:tcPr>
            <w:tcW w:w="1217" w:type="dxa"/>
            <w:tcBorders>
              <w:top w:val="nil"/>
              <w:left w:val="nil"/>
              <w:bottom w:val="nil"/>
              <w:right w:val="nil"/>
            </w:tcBorders>
            <w:shd w:val="clear" w:color="auto" w:fill="auto"/>
            <w:vAlign w:val="center"/>
          </w:tcPr>
          <w:p w14:paraId="6083A021" w14:textId="77777777" w:rsidR="009D4407" w:rsidRPr="00A95581" w:rsidRDefault="009D4407" w:rsidP="00AB5BF4">
            <w:pPr>
              <w:spacing w:after="0" w:line="240" w:lineRule="auto"/>
              <w:rPr>
                <w:rFonts w:ascii="Times New Roman" w:eastAsia="Times New Roman" w:hAnsi="Times New Roman" w:cs="Times New Roman"/>
                <w:sz w:val="24"/>
                <w:szCs w:val="24"/>
                <w:lang w:eastAsia="en-GB"/>
              </w:rPr>
            </w:pPr>
            <w:r w:rsidRPr="00A95581">
              <w:rPr>
                <w:rFonts w:ascii="Times New Roman" w:eastAsia="Times New Roman" w:hAnsi="Times New Roman" w:cs="Times New Roman"/>
                <w:sz w:val="24"/>
                <w:szCs w:val="24"/>
                <w:lang w:eastAsia="en-GB"/>
              </w:rPr>
              <w:t>0.292***</w:t>
            </w:r>
          </w:p>
        </w:tc>
        <w:tc>
          <w:tcPr>
            <w:tcW w:w="1217" w:type="dxa"/>
            <w:tcBorders>
              <w:top w:val="nil"/>
              <w:left w:val="nil"/>
              <w:bottom w:val="nil"/>
              <w:right w:val="nil"/>
            </w:tcBorders>
            <w:shd w:val="clear" w:color="auto" w:fill="auto"/>
            <w:vAlign w:val="center"/>
          </w:tcPr>
          <w:p w14:paraId="34A30D2C" w14:textId="77777777" w:rsidR="009D4407" w:rsidRPr="00A95581" w:rsidRDefault="009D4407" w:rsidP="00AB5BF4">
            <w:pPr>
              <w:spacing w:after="0" w:line="240" w:lineRule="auto"/>
              <w:rPr>
                <w:rFonts w:ascii="Times New Roman" w:eastAsia="Times New Roman" w:hAnsi="Times New Roman" w:cs="Times New Roman"/>
                <w:sz w:val="24"/>
                <w:szCs w:val="24"/>
                <w:lang w:eastAsia="en-GB"/>
              </w:rPr>
            </w:pPr>
            <w:r w:rsidRPr="00A95581">
              <w:rPr>
                <w:rFonts w:ascii="Times New Roman" w:eastAsia="Times New Roman" w:hAnsi="Times New Roman" w:cs="Times New Roman"/>
                <w:sz w:val="24"/>
                <w:szCs w:val="24"/>
                <w:lang w:eastAsia="en-GB"/>
              </w:rPr>
              <w:t>0.109***</w:t>
            </w:r>
          </w:p>
        </w:tc>
        <w:tc>
          <w:tcPr>
            <w:tcW w:w="1217" w:type="dxa"/>
            <w:tcBorders>
              <w:top w:val="nil"/>
              <w:left w:val="nil"/>
              <w:bottom w:val="nil"/>
              <w:right w:val="nil"/>
            </w:tcBorders>
            <w:shd w:val="clear" w:color="auto" w:fill="auto"/>
            <w:vAlign w:val="center"/>
          </w:tcPr>
          <w:p w14:paraId="6E3D1C23" w14:textId="77777777" w:rsidR="009D4407" w:rsidRPr="00A95581" w:rsidRDefault="009D4407" w:rsidP="00AB5BF4">
            <w:pPr>
              <w:spacing w:after="0" w:line="240" w:lineRule="auto"/>
              <w:rPr>
                <w:rFonts w:ascii="Times New Roman" w:eastAsia="Times New Roman" w:hAnsi="Times New Roman" w:cs="Times New Roman"/>
                <w:sz w:val="24"/>
                <w:szCs w:val="24"/>
                <w:lang w:eastAsia="en-GB"/>
              </w:rPr>
            </w:pPr>
            <w:r w:rsidRPr="00A95581">
              <w:rPr>
                <w:rFonts w:ascii="Times New Roman" w:eastAsia="Times New Roman" w:hAnsi="Times New Roman" w:cs="Times New Roman"/>
                <w:sz w:val="24"/>
                <w:szCs w:val="24"/>
                <w:lang w:eastAsia="en-GB"/>
              </w:rPr>
              <w:t>0.065***</w:t>
            </w:r>
          </w:p>
        </w:tc>
      </w:tr>
      <w:tr w:rsidR="00A95581" w:rsidRPr="00A95581" w14:paraId="75717B9F" w14:textId="77777777" w:rsidTr="00683779">
        <w:trPr>
          <w:trHeight w:val="251"/>
        </w:trPr>
        <w:tc>
          <w:tcPr>
            <w:tcW w:w="671" w:type="dxa"/>
            <w:tcBorders>
              <w:top w:val="nil"/>
              <w:left w:val="nil"/>
              <w:bottom w:val="nil"/>
              <w:right w:val="nil"/>
            </w:tcBorders>
            <w:shd w:val="clear" w:color="auto" w:fill="auto"/>
            <w:noWrap/>
            <w:vAlign w:val="bottom"/>
            <w:hideMark/>
          </w:tcPr>
          <w:p w14:paraId="30FCE11F" w14:textId="77777777" w:rsidR="009D4407" w:rsidRPr="00A95581" w:rsidRDefault="009D4407" w:rsidP="00AB5BF4">
            <w:pPr>
              <w:spacing w:after="0" w:line="240" w:lineRule="auto"/>
              <w:rPr>
                <w:rFonts w:ascii="Times New Roman" w:eastAsia="Times New Roman" w:hAnsi="Times New Roman" w:cs="Times New Roman"/>
                <w:sz w:val="24"/>
                <w:szCs w:val="24"/>
                <w:lang w:eastAsia="en-GB"/>
              </w:rPr>
            </w:pPr>
            <w:r w:rsidRPr="00A95581">
              <w:rPr>
                <w:rFonts w:ascii="Times New Roman" w:eastAsia="Times New Roman" w:hAnsi="Times New Roman" w:cs="Times New Roman"/>
                <w:sz w:val="24"/>
                <w:szCs w:val="24"/>
                <w:lang w:eastAsia="en-GB"/>
              </w:rPr>
              <w:t>(14)</w:t>
            </w:r>
          </w:p>
        </w:tc>
        <w:tc>
          <w:tcPr>
            <w:tcW w:w="2656" w:type="dxa"/>
            <w:tcBorders>
              <w:top w:val="nil"/>
              <w:left w:val="nil"/>
              <w:bottom w:val="nil"/>
              <w:right w:val="nil"/>
            </w:tcBorders>
            <w:shd w:val="clear" w:color="auto" w:fill="auto"/>
            <w:noWrap/>
            <w:vAlign w:val="bottom"/>
            <w:hideMark/>
          </w:tcPr>
          <w:p w14:paraId="705541B8" w14:textId="77777777" w:rsidR="009D4407" w:rsidRPr="00A95581" w:rsidRDefault="009D4407" w:rsidP="00AB5BF4">
            <w:pPr>
              <w:spacing w:after="0" w:line="240" w:lineRule="auto"/>
              <w:rPr>
                <w:rFonts w:ascii="Times New Roman" w:eastAsia="Times New Roman" w:hAnsi="Times New Roman" w:cs="Times New Roman"/>
                <w:sz w:val="24"/>
                <w:szCs w:val="24"/>
                <w:lang w:eastAsia="en-GB"/>
              </w:rPr>
            </w:pPr>
            <w:r w:rsidRPr="00A95581">
              <w:rPr>
                <w:rFonts w:ascii="Times New Roman" w:eastAsia="Times New Roman" w:hAnsi="Times New Roman" w:cs="Times New Roman"/>
                <w:sz w:val="24"/>
                <w:szCs w:val="24"/>
                <w:lang w:eastAsia="en-GB"/>
              </w:rPr>
              <w:t>Board size</w:t>
            </w:r>
          </w:p>
        </w:tc>
        <w:tc>
          <w:tcPr>
            <w:tcW w:w="1217" w:type="dxa"/>
            <w:tcBorders>
              <w:top w:val="nil"/>
              <w:left w:val="nil"/>
              <w:bottom w:val="nil"/>
              <w:right w:val="nil"/>
            </w:tcBorders>
            <w:shd w:val="clear" w:color="auto" w:fill="auto"/>
            <w:vAlign w:val="center"/>
            <w:hideMark/>
          </w:tcPr>
          <w:p w14:paraId="11C7196C" w14:textId="77777777" w:rsidR="009D4407" w:rsidRPr="00A95581" w:rsidRDefault="009D4407" w:rsidP="00AB5BF4">
            <w:pPr>
              <w:spacing w:after="0" w:line="240" w:lineRule="auto"/>
              <w:rPr>
                <w:rFonts w:ascii="Times New Roman" w:eastAsia="Times New Roman" w:hAnsi="Times New Roman" w:cs="Times New Roman"/>
                <w:sz w:val="24"/>
                <w:szCs w:val="24"/>
                <w:lang w:eastAsia="en-GB"/>
              </w:rPr>
            </w:pPr>
            <w:r w:rsidRPr="00A95581">
              <w:rPr>
                <w:rFonts w:ascii="Times New Roman" w:eastAsia="Times New Roman" w:hAnsi="Times New Roman" w:cs="Times New Roman"/>
                <w:sz w:val="24"/>
                <w:szCs w:val="24"/>
                <w:lang w:eastAsia="en-GB"/>
              </w:rPr>
              <w:t>0.004</w:t>
            </w:r>
          </w:p>
        </w:tc>
        <w:tc>
          <w:tcPr>
            <w:tcW w:w="1217" w:type="dxa"/>
            <w:tcBorders>
              <w:top w:val="nil"/>
              <w:left w:val="nil"/>
              <w:bottom w:val="nil"/>
              <w:right w:val="nil"/>
            </w:tcBorders>
            <w:shd w:val="clear" w:color="auto" w:fill="auto"/>
            <w:vAlign w:val="center"/>
          </w:tcPr>
          <w:p w14:paraId="1E26F52A" w14:textId="77777777" w:rsidR="009D4407" w:rsidRPr="00A95581" w:rsidRDefault="009D4407" w:rsidP="00AB5BF4">
            <w:pPr>
              <w:spacing w:after="0" w:line="240" w:lineRule="auto"/>
              <w:rPr>
                <w:rFonts w:ascii="Times New Roman" w:eastAsia="Times New Roman" w:hAnsi="Times New Roman" w:cs="Times New Roman"/>
                <w:sz w:val="24"/>
                <w:szCs w:val="24"/>
                <w:lang w:eastAsia="en-GB"/>
              </w:rPr>
            </w:pPr>
            <w:r w:rsidRPr="00A95581">
              <w:rPr>
                <w:rFonts w:ascii="Times New Roman" w:eastAsia="Times New Roman" w:hAnsi="Times New Roman" w:cs="Times New Roman"/>
                <w:sz w:val="24"/>
                <w:szCs w:val="24"/>
                <w:lang w:eastAsia="en-GB"/>
              </w:rPr>
              <w:t>0.029</w:t>
            </w:r>
          </w:p>
        </w:tc>
        <w:tc>
          <w:tcPr>
            <w:tcW w:w="1217" w:type="dxa"/>
            <w:tcBorders>
              <w:top w:val="nil"/>
              <w:left w:val="nil"/>
              <w:bottom w:val="nil"/>
              <w:right w:val="nil"/>
            </w:tcBorders>
            <w:shd w:val="clear" w:color="auto" w:fill="auto"/>
            <w:vAlign w:val="center"/>
          </w:tcPr>
          <w:p w14:paraId="5798172F" w14:textId="77777777" w:rsidR="009D4407" w:rsidRPr="00A95581" w:rsidRDefault="009D4407" w:rsidP="00AB5BF4">
            <w:pPr>
              <w:spacing w:after="0" w:line="240" w:lineRule="auto"/>
              <w:rPr>
                <w:rFonts w:ascii="Times New Roman" w:eastAsia="Times New Roman" w:hAnsi="Times New Roman" w:cs="Times New Roman"/>
                <w:sz w:val="24"/>
                <w:szCs w:val="24"/>
                <w:lang w:eastAsia="en-GB"/>
              </w:rPr>
            </w:pPr>
            <w:r w:rsidRPr="00A95581">
              <w:rPr>
                <w:rFonts w:ascii="Times New Roman" w:eastAsia="Times New Roman" w:hAnsi="Times New Roman" w:cs="Times New Roman"/>
                <w:sz w:val="24"/>
                <w:szCs w:val="24"/>
                <w:lang w:eastAsia="en-GB"/>
              </w:rPr>
              <w:t>-0.004</w:t>
            </w:r>
          </w:p>
        </w:tc>
        <w:tc>
          <w:tcPr>
            <w:tcW w:w="1217" w:type="dxa"/>
            <w:tcBorders>
              <w:top w:val="nil"/>
              <w:left w:val="nil"/>
              <w:bottom w:val="nil"/>
              <w:right w:val="nil"/>
            </w:tcBorders>
            <w:shd w:val="clear" w:color="auto" w:fill="auto"/>
            <w:vAlign w:val="center"/>
          </w:tcPr>
          <w:p w14:paraId="00BE587E" w14:textId="77777777" w:rsidR="009D4407" w:rsidRPr="00A95581" w:rsidRDefault="009D4407" w:rsidP="00AB5BF4">
            <w:pPr>
              <w:spacing w:after="0" w:line="240" w:lineRule="auto"/>
              <w:rPr>
                <w:rFonts w:ascii="Times New Roman" w:eastAsia="Times New Roman" w:hAnsi="Times New Roman" w:cs="Times New Roman"/>
                <w:sz w:val="24"/>
                <w:szCs w:val="24"/>
                <w:lang w:eastAsia="en-GB"/>
              </w:rPr>
            </w:pPr>
            <w:r w:rsidRPr="00A95581">
              <w:rPr>
                <w:rFonts w:ascii="Times New Roman" w:eastAsia="Times New Roman" w:hAnsi="Times New Roman" w:cs="Times New Roman"/>
                <w:sz w:val="24"/>
                <w:szCs w:val="24"/>
                <w:lang w:eastAsia="en-GB"/>
              </w:rPr>
              <w:t>0.029</w:t>
            </w:r>
          </w:p>
        </w:tc>
        <w:tc>
          <w:tcPr>
            <w:tcW w:w="1217" w:type="dxa"/>
            <w:tcBorders>
              <w:top w:val="nil"/>
              <w:left w:val="nil"/>
              <w:bottom w:val="nil"/>
              <w:right w:val="nil"/>
            </w:tcBorders>
            <w:shd w:val="clear" w:color="auto" w:fill="auto"/>
            <w:vAlign w:val="center"/>
          </w:tcPr>
          <w:p w14:paraId="21559B43" w14:textId="77777777" w:rsidR="009D4407" w:rsidRPr="00A95581" w:rsidRDefault="009D4407" w:rsidP="00AB5BF4">
            <w:pPr>
              <w:spacing w:after="0" w:line="240" w:lineRule="auto"/>
              <w:rPr>
                <w:rFonts w:ascii="Times New Roman" w:eastAsia="Times New Roman" w:hAnsi="Times New Roman" w:cs="Times New Roman"/>
                <w:sz w:val="24"/>
                <w:szCs w:val="24"/>
                <w:lang w:eastAsia="en-GB"/>
              </w:rPr>
            </w:pPr>
            <w:r w:rsidRPr="00A95581">
              <w:rPr>
                <w:rFonts w:ascii="Times New Roman" w:eastAsia="Times New Roman" w:hAnsi="Times New Roman" w:cs="Times New Roman"/>
                <w:sz w:val="24"/>
                <w:szCs w:val="24"/>
                <w:lang w:eastAsia="en-GB"/>
              </w:rPr>
              <w:t>-0.013</w:t>
            </w:r>
          </w:p>
        </w:tc>
        <w:tc>
          <w:tcPr>
            <w:tcW w:w="1217" w:type="dxa"/>
            <w:tcBorders>
              <w:top w:val="nil"/>
              <w:left w:val="nil"/>
              <w:bottom w:val="nil"/>
              <w:right w:val="nil"/>
            </w:tcBorders>
            <w:shd w:val="clear" w:color="auto" w:fill="auto"/>
            <w:vAlign w:val="center"/>
          </w:tcPr>
          <w:p w14:paraId="6C3229BD" w14:textId="77777777" w:rsidR="009D4407" w:rsidRPr="00A95581" w:rsidRDefault="009D4407" w:rsidP="00AB5BF4">
            <w:pPr>
              <w:spacing w:after="0" w:line="240" w:lineRule="auto"/>
              <w:rPr>
                <w:rFonts w:ascii="Times New Roman" w:eastAsia="Times New Roman" w:hAnsi="Times New Roman" w:cs="Times New Roman"/>
                <w:sz w:val="24"/>
                <w:szCs w:val="24"/>
                <w:lang w:eastAsia="en-GB"/>
              </w:rPr>
            </w:pPr>
            <w:r w:rsidRPr="00A95581">
              <w:rPr>
                <w:rFonts w:ascii="Times New Roman" w:eastAsia="Times New Roman" w:hAnsi="Times New Roman" w:cs="Times New Roman"/>
                <w:sz w:val="24"/>
                <w:szCs w:val="24"/>
                <w:lang w:eastAsia="en-GB"/>
              </w:rPr>
              <w:t>-0.021</w:t>
            </w:r>
          </w:p>
        </w:tc>
        <w:tc>
          <w:tcPr>
            <w:tcW w:w="1111" w:type="dxa"/>
            <w:tcBorders>
              <w:top w:val="nil"/>
              <w:left w:val="nil"/>
              <w:bottom w:val="nil"/>
              <w:right w:val="nil"/>
            </w:tcBorders>
            <w:shd w:val="clear" w:color="auto" w:fill="auto"/>
            <w:vAlign w:val="center"/>
          </w:tcPr>
          <w:p w14:paraId="5B78192E" w14:textId="77777777" w:rsidR="009D4407" w:rsidRPr="00A95581" w:rsidRDefault="009D4407" w:rsidP="00AB5BF4">
            <w:pPr>
              <w:spacing w:after="0" w:line="240" w:lineRule="auto"/>
              <w:rPr>
                <w:rFonts w:ascii="Times New Roman" w:eastAsia="Times New Roman" w:hAnsi="Times New Roman" w:cs="Times New Roman"/>
                <w:sz w:val="24"/>
                <w:szCs w:val="24"/>
                <w:lang w:eastAsia="en-GB"/>
              </w:rPr>
            </w:pPr>
            <w:r w:rsidRPr="00A95581">
              <w:rPr>
                <w:rFonts w:ascii="Times New Roman" w:eastAsia="Times New Roman" w:hAnsi="Times New Roman" w:cs="Times New Roman"/>
                <w:sz w:val="24"/>
                <w:szCs w:val="24"/>
                <w:lang w:eastAsia="en-GB"/>
              </w:rPr>
              <w:t>-0.007</w:t>
            </w:r>
          </w:p>
        </w:tc>
        <w:tc>
          <w:tcPr>
            <w:tcW w:w="1217" w:type="dxa"/>
            <w:tcBorders>
              <w:top w:val="nil"/>
              <w:left w:val="nil"/>
              <w:bottom w:val="nil"/>
              <w:right w:val="nil"/>
            </w:tcBorders>
            <w:shd w:val="clear" w:color="auto" w:fill="auto"/>
            <w:vAlign w:val="center"/>
          </w:tcPr>
          <w:p w14:paraId="296ACFF5" w14:textId="77777777" w:rsidR="009D4407" w:rsidRPr="00A95581" w:rsidRDefault="009D4407" w:rsidP="00AB5BF4">
            <w:pPr>
              <w:spacing w:after="0" w:line="240" w:lineRule="auto"/>
              <w:rPr>
                <w:rFonts w:ascii="Times New Roman" w:eastAsia="Times New Roman" w:hAnsi="Times New Roman" w:cs="Times New Roman"/>
                <w:sz w:val="24"/>
                <w:szCs w:val="24"/>
                <w:lang w:eastAsia="en-GB"/>
              </w:rPr>
            </w:pPr>
            <w:r w:rsidRPr="00A95581">
              <w:rPr>
                <w:rFonts w:ascii="Times New Roman" w:eastAsia="Times New Roman" w:hAnsi="Times New Roman" w:cs="Times New Roman"/>
                <w:sz w:val="24"/>
                <w:szCs w:val="24"/>
                <w:lang w:eastAsia="en-GB"/>
              </w:rPr>
              <w:t>0.599***</w:t>
            </w:r>
          </w:p>
        </w:tc>
        <w:tc>
          <w:tcPr>
            <w:tcW w:w="1217" w:type="dxa"/>
            <w:tcBorders>
              <w:top w:val="nil"/>
              <w:left w:val="nil"/>
              <w:bottom w:val="nil"/>
              <w:right w:val="nil"/>
            </w:tcBorders>
            <w:shd w:val="clear" w:color="auto" w:fill="auto"/>
            <w:vAlign w:val="center"/>
          </w:tcPr>
          <w:p w14:paraId="01B8A01B" w14:textId="77777777" w:rsidR="009D4407" w:rsidRPr="00A95581" w:rsidRDefault="009D4407" w:rsidP="00AB5BF4">
            <w:pPr>
              <w:spacing w:after="0" w:line="240" w:lineRule="auto"/>
              <w:rPr>
                <w:rFonts w:ascii="Times New Roman" w:eastAsia="Times New Roman" w:hAnsi="Times New Roman" w:cs="Times New Roman"/>
                <w:sz w:val="24"/>
                <w:szCs w:val="24"/>
                <w:lang w:eastAsia="en-GB"/>
              </w:rPr>
            </w:pPr>
            <w:r w:rsidRPr="00A95581">
              <w:rPr>
                <w:rFonts w:ascii="Times New Roman" w:eastAsia="Times New Roman" w:hAnsi="Times New Roman" w:cs="Times New Roman"/>
                <w:sz w:val="24"/>
                <w:szCs w:val="24"/>
                <w:lang w:eastAsia="en-GB"/>
              </w:rPr>
              <w:t>0.128***</w:t>
            </w:r>
          </w:p>
        </w:tc>
        <w:tc>
          <w:tcPr>
            <w:tcW w:w="1217" w:type="dxa"/>
            <w:tcBorders>
              <w:top w:val="nil"/>
              <w:left w:val="nil"/>
              <w:bottom w:val="nil"/>
              <w:right w:val="nil"/>
            </w:tcBorders>
            <w:shd w:val="clear" w:color="auto" w:fill="auto"/>
            <w:vAlign w:val="center"/>
          </w:tcPr>
          <w:p w14:paraId="22E2E4D5" w14:textId="77777777" w:rsidR="009D4407" w:rsidRPr="00A95581" w:rsidRDefault="009D4407" w:rsidP="00AB5BF4">
            <w:pPr>
              <w:spacing w:after="0" w:line="240" w:lineRule="auto"/>
              <w:rPr>
                <w:rFonts w:ascii="Times New Roman" w:eastAsia="Times New Roman" w:hAnsi="Times New Roman" w:cs="Times New Roman"/>
                <w:sz w:val="24"/>
                <w:szCs w:val="24"/>
                <w:lang w:eastAsia="en-GB"/>
              </w:rPr>
            </w:pPr>
            <w:r w:rsidRPr="00A95581">
              <w:rPr>
                <w:rFonts w:ascii="Times New Roman" w:eastAsia="Times New Roman" w:hAnsi="Times New Roman" w:cs="Times New Roman"/>
                <w:sz w:val="24"/>
                <w:szCs w:val="24"/>
                <w:lang w:eastAsia="en-GB"/>
              </w:rPr>
              <w:t>0.009</w:t>
            </w:r>
          </w:p>
        </w:tc>
      </w:tr>
      <w:tr w:rsidR="00A95581" w:rsidRPr="00A95581" w14:paraId="45375D28" w14:textId="77777777" w:rsidTr="00683779">
        <w:trPr>
          <w:trHeight w:val="251"/>
        </w:trPr>
        <w:tc>
          <w:tcPr>
            <w:tcW w:w="671" w:type="dxa"/>
            <w:tcBorders>
              <w:top w:val="nil"/>
              <w:left w:val="nil"/>
              <w:bottom w:val="nil"/>
              <w:right w:val="nil"/>
            </w:tcBorders>
            <w:shd w:val="clear" w:color="auto" w:fill="auto"/>
            <w:noWrap/>
            <w:vAlign w:val="bottom"/>
            <w:hideMark/>
          </w:tcPr>
          <w:p w14:paraId="1DA0751B" w14:textId="77777777" w:rsidR="009D4407" w:rsidRPr="00A95581" w:rsidRDefault="009D4407" w:rsidP="00AB5BF4">
            <w:pPr>
              <w:spacing w:after="0" w:line="240" w:lineRule="auto"/>
              <w:rPr>
                <w:rFonts w:ascii="Times New Roman" w:eastAsia="Times New Roman" w:hAnsi="Times New Roman" w:cs="Times New Roman"/>
                <w:sz w:val="24"/>
                <w:szCs w:val="24"/>
                <w:lang w:eastAsia="en-GB"/>
              </w:rPr>
            </w:pPr>
            <w:r w:rsidRPr="00A95581">
              <w:rPr>
                <w:rFonts w:ascii="Times New Roman" w:eastAsia="Times New Roman" w:hAnsi="Times New Roman" w:cs="Times New Roman"/>
                <w:sz w:val="24"/>
                <w:szCs w:val="24"/>
                <w:lang w:eastAsia="en-GB"/>
              </w:rPr>
              <w:t>(15)</w:t>
            </w:r>
          </w:p>
        </w:tc>
        <w:tc>
          <w:tcPr>
            <w:tcW w:w="2656" w:type="dxa"/>
            <w:tcBorders>
              <w:top w:val="nil"/>
              <w:left w:val="nil"/>
              <w:bottom w:val="nil"/>
              <w:right w:val="nil"/>
            </w:tcBorders>
            <w:shd w:val="clear" w:color="auto" w:fill="auto"/>
            <w:noWrap/>
            <w:vAlign w:val="bottom"/>
            <w:hideMark/>
          </w:tcPr>
          <w:p w14:paraId="2FB9477B" w14:textId="77777777" w:rsidR="009D4407" w:rsidRPr="00A95581" w:rsidRDefault="009D4407" w:rsidP="00AB5BF4">
            <w:pPr>
              <w:spacing w:after="0" w:line="240" w:lineRule="auto"/>
              <w:rPr>
                <w:rFonts w:ascii="Times New Roman" w:eastAsia="Times New Roman" w:hAnsi="Times New Roman" w:cs="Times New Roman"/>
                <w:sz w:val="24"/>
                <w:szCs w:val="24"/>
                <w:lang w:eastAsia="en-GB"/>
              </w:rPr>
            </w:pPr>
            <w:r w:rsidRPr="00A95581">
              <w:rPr>
                <w:rFonts w:ascii="Times New Roman" w:eastAsia="Times New Roman" w:hAnsi="Times New Roman" w:cs="Times New Roman"/>
                <w:sz w:val="24"/>
                <w:szCs w:val="24"/>
                <w:lang w:eastAsia="en-GB"/>
              </w:rPr>
              <w:t>Board independence</w:t>
            </w:r>
          </w:p>
        </w:tc>
        <w:tc>
          <w:tcPr>
            <w:tcW w:w="1217" w:type="dxa"/>
            <w:tcBorders>
              <w:top w:val="nil"/>
              <w:left w:val="nil"/>
              <w:bottom w:val="nil"/>
              <w:right w:val="nil"/>
            </w:tcBorders>
            <w:shd w:val="clear" w:color="auto" w:fill="auto"/>
            <w:vAlign w:val="center"/>
            <w:hideMark/>
          </w:tcPr>
          <w:p w14:paraId="71F7F5C6" w14:textId="77777777" w:rsidR="009D4407" w:rsidRPr="00A95581" w:rsidRDefault="009D4407" w:rsidP="00AB5BF4">
            <w:pPr>
              <w:spacing w:after="0" w:line="240" w:lineRule="auto"/>
              <w:rPr>
                <w:rFonts w:ascii="Times New Roman" w:eastAsia="Times New Roman" w:hAnsi="Times New Roman" w:cs="Times New Roman"/>
                <w:sz w:val="24"/>
                <w:szCs w:val="24"/>
                <w:lang w:eastAsia="en-GB"/>
              </w:rPr>
            </w:pPr>
            <w:r w:rsidRPr="00A95581">
              <w:rPr>
                <w:rFonts w:ascii="Times New Roman" w:eastAsia="Times New Roman" w:hAnsi="Times New Roman" w:cs="Times New Roman"/>
                <w:sz w:val="24"/>
                <w:szCs w:val="24"/>
                <w:lang w:eastAsia="en-GB"/>
              </w:rPr>
              <w:t>-0.050**</w:t>
            </w:r>
          </w:p>
        </w:tc>
        <w:tc>
          <w:tcPr>
            <w:tcW w:w="1217" w:type="dxa"/>
            <w:tcBorders>
              <w:top w:val="nil"/>
              <w:left w:val="nil"/>
              <w:bottom w:val="nil"/>
              <w:right w:val="nil"/>
            </w:tcBorders>
            <w:shd w:val="clear" w:color="auto" w:fill="auto"/>
            <w:vAlign w:val="center"/>
          </w:tcPr>
          <w:p w14:paraId="509CA0B1" w14:textId="77777777" w:rsidR="009D4407" w:rsidRPr="00A95581" w:rsidRDefault="009D4407" w:rsidP="00AB5BF4">
            <w:pPr>
              <w:spacing w:after="0" w:line="240" w:lineRule="auto"/>
              <w:rPr>
                <w:rFonts w:ascii="Times New Roman" w:eastAsia="Times New Roman" w:hAnsi="Times New Roman" w:cs="Times New Roman"/>
                <w:sz w:val="24"/>
                <w:szCs w:val="24"/>
                <w:lang w:eastAsia="en-GB"/>
              </w:rPr>
            </w:pPr>
            <w:r w:rsidRPr="00A95581">
              <w:rPr>
                <w:rFonts w:ascii="Times New Roman" w:eastAsia="Times New Roman" w:hAnsi="Times New Roman" w:cs="Times New Roman"/>
                <w:sz w:val="24"/>
                <w:szCs w:val="24"/>
                <w:lang w:eastAsia="en-GB"/>
              </w:rPr>
              <w:t>0.093***</w:t>
            </w:r>
          </w:p>
        </w:tc>
        <w:tc>
          <w:tcPr>
            <w:tcW w:w="1217" w:type="dxa"/>
            <w:tcBorders>
              <w:top w:val="nil"/>
              <w:left w:val="nil"/>
              <w:bottom w:val="nil"/>
              <w:right w:val="nil"/>
            </w:tcBorders>
            <w:shd w:val="clear" w:color="auto" w:fill="auto"/>
            <w:vAlign w:val="center"/>
          </w:tcPr>
          <w:p w14:paraId="23CD9892" w14:textId="77777777" w:rsidR="009D4407" w:rsidRPr="00A95581" w:rsidRDefault="009D4407" w:rsidP="00AB5BF4">
            <w:pPr>
              <w:spacing w:after="0" w:line="240" w:lineRule="auto"/>
              <w:rPr>
                <w:rFonts w:ascii="Times New Roman" w:eastAsia="Times New Roman" w:hAnsi="Times New Roman" w:cs="Times New Roman"/>
                <w:sz w:val="24"/>
                <w:szCs w:val="24"/>
                <w:lang w:eastAsia="en-GB"/>
              </w:rPr>
            </w:pPr>
            <w:r w:rsidRPr="00A95581">
              <w:rPr>
                <w:rFonts w:ascii="Times New Roman" w:eastAsia="Times New Roman" w:hAnsi="Times New Roman" w:cs="Times New Roman"/>
                <w:sz w:val="24"/>
                <w:szCs w:val="24"/>
                <w:lang w:eastAsia="en-GB"/>
              </w:rPr>
              <w:t>0.031</w:t>
            </w:r>
          </w:p>
        </w:tc>
        <w:tc>
          <w:tcPr>
            <w:tcW w:w="1217" w:type="dxa"/>
            <w:tcBorders>
              <w:top w:val="nil"/>
              <w:left w:val="nil"/>
              <w:bottom w:val="nil"/>
              <w:right w:val="nil"/>
            </w:tcBorders>
            <w:shd w:val="clear" w:color="auto" w:fill="auto"/>
            <w:vAlign w:val="center"/>
          </w:tcPr>
          <w:p w14:paraId="2162CC98" w14:textId="77777777" w:rsidR="009D4407" w:rsidRPr="00A95581" w:rsidRDefault="009D4407" w:rsidP="00AB5BF4">
            <w:pPr>
              <w:spacing w:after="0" w:line="240" w:lineRule="auto"/>
              <w:rPr>
                <w:rFonts w:ascii="Times New Roman" w:eastAsia="Times New Roman" w:hAnsi="Times New Roman" w:cs="Times New Roman"/>
                <w:sz w:val="24"/>
                <w:szCs w:val="24"/>
                <w:lang w:eastAsia="en-GB"/>
              </w:rPr>
            </w:pPr>
            <w:r w:rsidRPr="00A95581">
              <w:rPr>
                <w:rFonts w:ascii="Times New Roman" w:eastAsia="Times New Roman" w:hAnsi="Times New Roman" w:cs="Times New Roman"/>
                <w:sz w:val="24"/>
                <w:szCs w:val="24"/>
                <w:lang w:eastAsia="en-GB"/>
              </w:rPr>
              <w:t>0.093***</w:t>
            </w:r>
          </w:p>
        </w:tc>
        <w:tc>
          <w:tcPr>
            <w:tcW w:w="1217" w:type="dxa"/>
            <w:tcBorders>
              <w:top w:val="nil"/>
              <w:left w:val="nil"/>
              <w:bottom w:val="nil"/>
              <w:right w:val="nil"/>
            </w:tcBorders>
            <w:shd w:val="clear" w:color="auto" w:fill="auto"/>
            <w:vAlign w:val="center"/>
          </w:tcPr>
          <w:p w14:paraId="664F957E" w14:textId="77777777" w:rsidR="009D4407" w:rsidRPr="00A95581" w:rsidRDefault="009D4407" w:rsidP="00AB5BF4">
            <w:pPr>
              <w:spacing w:after="0" w:line="240" w:lineRule="auto"/>
              <w:rPr>
                <w:rFonts w:ascii="Times New Roman" w:eastAsia="Times New Roman" w:hAnsi="Times New Roman" w:cs="Times New Roman"/>
                <w:sz w:val="24"/>
                <w:szCs w:val="24"/>
                <w:lang w:eastAsia="en-GB"/>
              </w:rPr>
            </w:pPr>
            <w:r w:rsidRPr="00A95581">
              <w:rPr>
                <w:rFonts w:ascii="Times New Roman" w:eastAsia="Times New Roman" w:hAnsi="Times New Roman" w:cs="Times New Roman"/>
                <w:sz w:val="24"/>
                <w:szCs w:val="24"/>
                <w:lang w:eastAsia="en-GB"/>
              </w:rPr>
              <w:t>0.006</w:t>
            </w:r>
          </w:p>
        </w:tc>
        <w:tc>
          <w:tcPr>
            <w:tcW w:w="1217" w:type="dxa"/>
            <w:tcBorders>
              <w:top w:val="nil"/>
              <w:left w:val="nil"/>
              <w:bottom w:val="nil"/>
              <w:right w:val="nil"/>
            </w:tcBorders>
            <w:shd w:val="clear" w:color="auto" w:fill="auto"/>
            <w:vAlign w:val="center"/>
          </w:tcPr>
          <w:p w14:paraId="1626FE68" w14:textId="77777777" w:rsidR="009D4407" w:rsidRPr="00A95581" w:rsidRDefault="009D4407" w:rsidP="00AB5BF4">
            <w:pPr>
              <w:spacing w:after="0" w:line="240" w:lineRule="auto"/>
              <w:rPr>
                <w:rFonts w:ascii="Times New Roman" w:eastAsia="Times New Roman" w:hAnsi="Times New Roman" w:cs="Times New Roman"/>
                <w:sz w:val="24"/>
                <w:szCs w:val="24"/>
                <w:lang w:eastAsia="en-GB"/>
              </w:rPr>
            </w:pPr>
            <w:r w:rsidRPr="00A95581">
              <w:rPr>
                <w:rFonts w:ascii="Times New Roman" w:eastAsia="Times New Roman" w:hAnsi="Times New Roman" w:cs="Times New Roman"/>
                <w:sz w:val="24"/>
                <w:szCs w:val="24"/>
                <w:lang w:eastAsia="en-GB"/>
              </w:rPr>
              <w:t>-0.049**</w:t>
            </w:r>
          </w:p>
        </w:tc>
        <w:tc>
          <w:tcPr>
            <w:tcW w:w="1111" w:type="dxa"/>
            <w:tcBorders>
              <w:top w:val="nil"/>
              <w:left w:val="nil"/>
              <w:bottom w:val="nil"/>
              <w:right w:val="nil"/>
            </w:tcBorders>
            <w:shd w:val="clear" w:color="auto" w:fill="auto"/>
            <w:vAlign w:val="center"/>
          </w:tcPr>
          <w:p w14:paraId="70FAAA61" w14:textId="77777777" w:rsidR="009D4407" w:rsidRPr="00A95581" w:rsidRDefault="009D4407" w:rsidP="00AB5BF4">
            <w:pPr>
              <w:spacing w:after="0" w:line="240" w:lineRule="auto"/>
              <w:rPr>
                <w:rFonts w:ascii="Times New Roman" w:eastAsia="Times New Roman" w:hAnsi="Times New Roman" w:cs="Times New Roman"/>
                <w:sz w:val="24"/>
                <w:szCs w:val="24"/>
                <w:lang w:eastAsia="en-GB"/>
              </w:rPr>
            </w:pPr>
            <w:r w:rsidRPr="00A95581">
              <w:rPr>
                <w:rFonts w:ascii="Times New Roman" w:eastAsia="Times New Roman" w:hAnsi="Times New Roman" w:cs="Times New Roman"/>
                <w:sz w:val="24"/>
                <w:szCs w:val="24"/>
                <w:lang w:eastAsia="en-GB"/>
              </w:rPr>
              <w:t>-0.047**</w:t>
            </w:r>
          </w:p>
        </w:tc>
        <w:tc>
          <w:tcPr>
            <w:tcW w:w="1217" w:type="dxa"/>
            <w:tcBorders>
              <w:top w:val="nil"/>
              <w:left w:val="nil"/>
              <w:bottom w:val="nil"/>
              <w:right w:val="nil"/>
            </w:tcBorders>
            <w:shd w:val="clear" w:color="auto" w:fill="auto"/>
            <w:vAlign w:val="center"/>
          </w:tcPr>
          <w:p w14:paraId="5B6739D5" w14:textId="77777777" w:rsidR="009D4407" w:rsidRPr="00A95581" w:rsidRDefault="009D4407" w:rsidP="00AB5BF4">
            <w:pPr>
              <w:spacing w:after="0" w:line="240" w:lineRule="auto"/>
              <w:rPr>
                <w:rFonts w:ascii="Times New Roman" w:eastAsia="Times New Roman" w:hAnsi="Times New Roman" w:cs="Times New Roman"/>
                <w:sz w:val="24"/>
                <w:szCs w:val="24"/>
                <w:lang w:eastAsia="en-GB"/>
              </w:rPr>
            </w:pPr>
            <w:r w:rsidRPr="00A95581">
              <w:rPr>
                <w:rFonts w:ascii="Times New Roman" w:eastAsia="Times New Roman" w:hAnsi="Times New Roman" w:cs="Times New Roman"/>
                <w:sz w:val="24"/>
                <w:szCs w:val="24"/>
                <w:lang w:eastAsia="en-GB"/>
              </w:rPr>
              <w:t>0.277***</w:t>
            </w:r>
          </w:p>
        </w:tc>
        <w:tc>
          <w:tcPr>
            <w:tcW w:w="1217" w:type="dxa"/>
            <w:tcBorders>
              <w:top w:val="nil"/>
              <w:left w:val="nil"/>
              <w:bottom w:val="nil"/>
              <w:right w:val="nil"/>
            </w:tcBorders>
            <w:shd w:val="clear" w:color="auto" w:fill="auto"/>
            <w:vAlign w:val="center"/>
          </w:tcPr>
          <w:p w14:paraId="22227E1E" w14:textId="77777777" w:rsidR="009D4407" w:rsidRPr="00A95581" w:rsidRDefault="009D4407" w:rsidP="00AB5BF4">
            <w:pPr>
              <w:spacing w:after="0" w:line="240" w:lineRule="auto"/>
              <w:rPr>
                <w:rFonts w:ascii="Times New Roman" w:eastAsia="Times New Roman" w:hAnsi="Times New Roman" w:cs="Times New Roman"/>
                <w:sz w:val="24"/>
                <w:szCs w:val="24"/>
                <w:lang w:eastAsia="en-GB"/>
              </w:rPr>
            </w:pPr>
            <w:r w:rsidRPr="00A95581">
              <w:rPr>
                <w:rFonts w:ascii="Times New Roman" w:eastAsia="Times New Roman" w:hAnsi="Times New Roman" w:cs="Times New Roman"/>
                <w:sz w:val="24"/>
                <w:szCs w:val="24"/>
                <w:lang w:eastAsia="en-GB"/>
              </w:rPr>
              <w:t>0.050**</w:t>
            </w:r>
          </w:p>
        </w:tc>
        <w:tc>
          <w:tcPr>
            <w:tcW w:w="1217" w:type="dxa"/>
            <w:tcBorders>
              <w:top w:val="nil"/>
              <w:left w:val="nil"/>
              <w:bottom w:val="nil"/>
              <w:right w:val="nil"/>
            </w:tcBorders>
            <w:shd w:val="clear" w:color="auto" w:fill="auto"/>
            <w:vAlign w:val="center"/>
          </w:tcPr>
          <w:p w14:paraId="204D014B" w14:textId="77777777" w:rsidR="009D4407" w:rsidRPr="00A95581" w:rsidRDefault="009D4407" w:rsidP="00AB5BF4">
            <w:pPr>
              <w:spacing w:after="0" w:line="240" w:lineRule="auto"/>
              <w:rPr>
                <w:rFonts w:ascii="Times New Roman" w:eastAsia="Times New Roman" w:hAnsi="Times New Roman" w:cs="Times New Roman"/>
                <w:sz w:val="24"/>
                <w:szCs w:val="24"/>
                <w:lang w:eastAsia="en-GB"/>
              </w:rPr>
            </w:pPr>
            <w:r w:rsidRPr="00A95581">
              <w:rPr>
                <w:rFonts w:ascii="Times New Roman" w:eastAsia="Times New Roman" w:hAnsi="Times New Roman" w:cs="Times New Roman"/>
                <w:sz w:val="24"/>
                <w:szCs w:val="24"/>
                <w:lang w:eastAsia="en-GB"/>
              </w:rPr>
              <w:t>0.011</w:t>
            </w:r>
          </w:p>
        </w:tc>
      </w:tr>
      <w:tr w:rsidR="00A95581" w:rsidRPr="00A95581" w14:paraId="213C1487" w14:textId="77777777" w:rsidTr="00683779">
        <w:trPr>
          <w:trHeight w:val="263"/>
        </w:trPr>
        <w:tc>
          <w:tcPr>
            <w:tcW w:w="671" w:type="dxa"/>
            <w:tcBorders>
              <w:top w:val="nil"/>
              <w:left w:val="nil"/>
              <w:bottom w:val="single" w:sz="4" w:space="0" w:color="auto"/>
              <w:right w:val="nil"/>
            </w:tcBorders>
            <w:shd w:val="clear" w:color="auto" w:fill="auto"/>
            <w:noWrap/>
            <w:vAlign w:val="bottom"/>
            <w:hideMark/>
          </w:tcPr>
          <w:p w14:paraId="77FDA93C" w14:textId="77777777" w:rsidR="009D4407" w:rsidRPr="00A95581" w:rsidRDefault="009D4407" w:rsidP="00AB5BF4">
            <w:pPr>
              <w:spacing w:after="0" w:line="240" w:lineRule="auto"/>
              <w:rPr>
                <w:rFonts w:ascii="Times New Roman" w:eastAsia="Times New Roman" w:hAnsi="Times New Roman" w:cs="Times New Roman"/>
                <w:sz w:val="24"/>
                <w:szCs w:val="24"/>
                <w:lang w:eastAsia="en-GB"/>
              </w:rPr>
            </w:pPr>
            <w:r w:rsidRPr="00A95581">
              <w:rPr>
                <w:rFonts w:ascii="Times New Roman" w:eastAsia="Times New Roman" w:hAnsi="Times New Roman" w:cs="Times New Roman"/>
                <w:sz w:val="24"/>
                <w:szCs w:val="24"/>
                <w:lang w:eastAsia="en-GB"/>
              </w:rPr>
              <w:t>(16)</w:t>
            </w:r>
          </w:p>
        </w:tc>
        <w:tc>
          <w:tcPr>
            <w:tcW w:w="2656" w:type="dxa"/>
            <w:tcBorders>
              <w:top w:val="nil"/>
              <w:left w:val="nil"/>
              <w:bottom w:val="single" w:sz="4" w:space="0" w:color="auto"/>
              <w:right w:val="nil"/>
            </w:tcBorders>
            <w:shd w:val="clear" w:color="auto" w:fill="auto"/>
            <w:noWrap/>
            <w:vAlign w:val="bottom"/>
            <w:hideMark/>
          </w:tcPr>
          <w:p w14:paraId="59525D9A" w14:textId="77777777" w:rsidR="009D4407" w:rsidRPr="00A95581" w:rsidRDefault="009D4407" w:rsidP="00AB5BF4">
            <w:pPr>
              <w:spacing w:after="0" w:line="240" w:lineRule="auto"/>
              <w:rPr>
                <w:rFonts w:ascii="Times New Roman" w:eastAsia="Times New Roman" w:hAnsi="Times New Roman" w:cs="Times New Roman"/>
                <w:sz w:val="24"/>
                <w:szCs w:val="24"/>
                <w:lang w:eastAsia="en-GB"/>
              </w:rPr>
            </w:pPr>
            <w:r w:rsidRPr="00A95581">
              <w:rPr>
                <w:rFonts w:ascii="Times New Roman" w:eastAsia="Times New Roman" w:hAnsi="Times New Roman" w:cs="Times New Roman"/>
                <w:sz w:val="24"/>
                <w:szCs w:val="24"/>
                <w:lang w:eastAsia="en-GB"/>
              </w:rPr>
              <w:t>Audit committee</w:t>
            </w:r>
          </w:p>
        </w:tc>
        <w:tc>
          <w:tcPr>
            <w:tcW w:w="1217" w:type="dxa"/>
            <w:tcBorders>
              <w:top w:val="nil"/>
              <w:left w:val="nil"/>
              <w:bottom w:val="single" w:sz="4" w:space="0" w:color="auto"/>
              <w:right w:val="nil"/>
            </w:tcBorders>
            <w:shd w:val="clear" w:color="auto" w:fill="auto"/>
            <w:vAlign w:val="center"/>
            <w:hideMark/>
          </w:tcPr>
          <w:p w14:paraId="47DDD20F" w14:textId="77777777" w:rsidR="009D4407" w:rsidRPr="00A95581" w:rsidRDefault="009D4407" w:rsidP="00AB5BF4">
            <w:pPr>
              <w:spacing w:after="0" w:line="240" w:lineRule="auto"/>
              <w:rPr>
                <w:rFonts w:ascii="Times New Roman" w:eastAsia="Times New Roman" w:hAnsi="Times New Roman" w:cs="Times New Roman"/>
                <w:sz w:val="24"/>
                <w:szCs w:val="24"/>
                <w:lang w:eastAsia="en-GB"/>
              </w:rPr>
            </w:pPr>
            <w:r w:rsidRPr="00A95581">
              <w:rPr>
                <w:rFonts w:ascii="Times New Roman" w:eastAsia="Times New Roman" w:hAnsi="Times New Roman" w:cs="Times New Roman"/>
                <w:sz w:val="24"/>
                <w:szCs w:val="24"/>
                <w:lang w:eastAsia="en-GB"/>
              </w:rPr>
              <w:t>0.008</w:t>
            </w:r>
          </w:p>
        </w:tc>
        <w:tc>
          <w:tcPr>
            <w:tcW w:w="1217" w:type="dxa"/>
            <w:tcBorders>
              <w:top w:val="nil"/>
              <w:left w:val="nil"/>
              <w:bottom w:val="single" w:sz="4" w:space="0" w:color="auto"/>
              <w:right w:val="nil"/>
            </w:tcBorders>
            <w:shd w:val="clear" w:color="auto" w:fill="auto"/>
            <w:vAlign w:val="center"/>
          </w:tcPr>
          <w:p w14:paraId="23D05F9E" w14:textId="77777777" w:rsidR="009D4407" w:rsidRPr="00A95581" w:rsidRDefault="009D4407" w:rsidP="00AB5BF4">
            <w:pPr>
              <w:spacing w:after="0" w:line="240" w:lineRule="auto"/>
              <w:rPr>
                <w:rFonts w:ascii="Times New Roman" w:eastAsia="Times New Roman" w:hAnsi="Times New Roman" w:cs="Times New Roman"/>
                <w:sz w:val="24"/>
                <w:szCs w:val="24"/>
                <w:lang w:eastAsia="en-GB"/>
              </w:rPr>
            </w:pPr>
            <w:r w:rsidRPr="00A95581">
              <w:rPr>
                <w:rFonts w:ascii="Times New Roman" w:eastAsia="Times New Roman" w:hAnsi="Times New Roman" w:cs="Times New Roman"/>
                <w:sz w:val="24"/>
                <w:szCs w:val="24"/>
                <w:lang w:eastAsia="en-GB"/>
              </w:rPr>
              <w:t>0.021</w:t>
            </w:r>
          </w:p>
        </w:tc>
        <w:tc>
          <w:tcPr>
            <w:tcW w:w="1217" w:type="dxa"/>
            <w:tcBorders>
              <w:top w:val="nil"/>
              <w:left w:val="nil"/>
              <w:bottom w:val="single" w:sz="4" w:space="0" w:color="auto"/>
              <w:right w:val="nil"/>
            </w:tcBorders>
            <w:shd w:val="clear" w:color="auto" w:fill="auto"/>
            <w:vAlign w:val="center"/>
          </w:tcPr>
          <w:p w14:paraId="0BF105E5" w14:textId="77777777" w:rsidR="009D4407" w:rsidRPr="00A95581" w:rsidRDefault="009D4407" w:rsidP="00AB5BF4">
            <w:pPr>
              <w:spacing w:after="0" w:line="240" w:lineRule="auto"/>
              <w:rPr>
                <w:rFonts w:ascii="Times New Roman" w:eastAsia="Times New Roman" w:hAnsi="Times New Roman" w:cs="Times New Roman"/>
                <w:sz w:val="24"/>
                <w:szCs w:val="24"/>
                <w:lang w:eastAsia="en-GB"/>
              </w:rPr>
            </w:pPr>
            <w:r w:rsidRPr="00A95581">
              <w:rPr>
                <w:rFonts w:ascii="Times New Roman" w:eastAsia="Times New Roman" w:hAnsi="Times New Roman" w:cs="Times New Roman"/>
                <w:sz w:val="24"/>
                <w:szCs w:val="24"/>
                <w:lang w:eastAsia="en-GB"/>
              </w:rPr>
              <w:t>-0.038*</w:t>
            </w:r>
          </w:p>
        </w:tc>
        <w:tc>
          <w:tcPr>
            <w:tcW w:w="1217" w:type="dxa"/>
            <w:tcBorders>
              <w:top w:val="nil"/>
              <w:left w:val="nil"/>
              <w:bottom w:val="single" w:sz="4" w:space="0" w:color="auto"/>
              <w:right w:val="nil"/>
            </w:tcBorders>
            <w:shd w:val="clear" w:color="auto" w:fill="auto"/>
            <w:vAlign w:val="center"/>
          </w:tcPr>
          <w:p w14:paraId="387BDF55" w14:textId="77777777" w:rsidR="009D4407" w:rsidRPr="00A95581" w:rsidRDefault="009D4407" w:rsidP="00AB5BF4">
            <w:pPr>
              <w:spacing w:after="0" w:line="240" w:lineRule="auto"/>
              <w:rPr>
                <w:rFonts w:ascii="Times New Roman" w:eastAsia="Times New Roman" w:hAnsi="Times New Roman" w:cs="Times New Roman"/>
                <w:sz w:val="24"/>
                <w:szCs w:val="24"/>
                <w:lang w:eastAsia="en-GB"/>
              </w:rPr>
            </w:pPr>
            <w:r w:rsidRPr="00A95581">
              <w:rPr>
                <w:rFonts w:ascii="Times New Roman" w:eastAsia="Times New Roman" w:hAnsi="Times New Roman" w:cs="Times New Roman"/>
                <w:sz w:val="24"/>
                <w:szCs w:val="24"/>
                <w:lang w:eastAsia="en-GB"/>
              </w:rPr>
              <w:t>0.021</w:t>
            </w:r>
          </w:p>
        </w:tc>
        <w:tc>
          <w:tcPr>
            <w:tcW w:w="1217" w:type="dxa"/>
            <w:tcBorders>
              <w:top w:val="nil"/>
              <w:left w:val="nil"/>
              <w:bottom w:val="single" w:sz="4" w:space="0" w:color="auto"/>
              <w:right w:val="nil"/>
            </w:tcBorders>
            <w:shd w:val="clear" w:color="auto" w:fill="auto"/>
            <w:vAlign w:val="center"/>
          </w:tcPr>
          <w:p w14:paraId="0333A21D" w14:textId="77777777" w:rsidR="009D4407" w:rsidRPr="00A95581" w:rsidRDefault="009D4407" w:rsidP="00AB5BF4">
            <w:pPr>
              <w:spacing w:after="0" w:line="240" w:lineRule="auto"/>
              <w:rPr>
                <w:rFonts w:ascii="Times New Roman" w:eastAsia="Times New Roman" w:hAnsi="Times New Roman" w:cs="Times New Roman"/>
                <w:sz w:val="24"/>
                <w:szCs w:val="24"/>
                <w:lang w:eastAsia="en-GB"/>
              </w:rPr>
            </w:pPr>
            <w:r w:rsidRPr="00A95581">
              <w:rPr>
                <w:rFonts w:ascii="Times New Roman" w:eastAsia="Times New Roman" w:hAnsi="Times New Roman" w:cs="Times New Roman"/>
                <w:sz w:val="24"/>
                <w:szCs w:val="24"/>
                <w:lang w:eastAsia="en-GB"/>
              </w:rPr>
              <w:t>-0.039*</w:t>
            </w:r>
          </w:p>
        </w:tc>
        <w:tc>
          <w:tcPr>
            <w:tcW w:w="1217" w:type="dxa"/>
            <w:tcBorders>
              <w:top w:val="nil"/>
              <w:left w:val="nil"/>
              <w:bottom w:val="single" w:sz="4" w:space="0" w:color="auto"/>
              <w:right w:val="nil"/>
            </w:tcBorders>
            <w:shd w:val="clear" w:color="auto" w:fill="auto"/>
            <w:vAlign w:val="center"/>
          </w:tcPr>
          <w:p w14:paraId="6EDEEB07" w14:textId="77777777" w:rsidR="009D4407" w:rsidRPr="00A95581" w:rsidRDefault="009D4407" w:rsidP="00AB5BF4">
            <w:pPr>
              <w:spacing w:after="0" w:line="240" w:lineRule="auto"/>
              <w:rPr>
                <w:rFonts w:ascii="Times New Roman" w:eastAsia="Times New Roman" w:hAnsi="Times New Roman" w:cs="Times New Roman"/>
                <w:sz w:val="24"/>
                <w:szCs w:val="24"/>
                <w:lang w:eastAsia="en-GB"/>
              </w:rPr>
            </w:pPr>
            <w:r w:rsidRPr="00A95581">
              <w:rPr>
                <w:rFonts w:ascii="Times New Roman" w:eastAsia="Times New Roman" w:hAnsi="Times New Roman" w:cs="Times New Roman"/>
                <w:sz w:val="24"/>
                <w:szCs w:val="24"/>
                <w:lang w:eastAsia="en-GB"/>
              </w:rPr>
              <w:t>-0.047**</w:t>
            </w:r>
          </w:p>
        </w:tc>
        <w:tc>
          <w:tcPr>
            <w:tcW w:w="1111" w:type="dxa"/>
            <w:tcBorders>
              <w:top w:val="nil"/>
              <w:left w:val="nil"/>
              <w:bottom w:val="single" w:sz="4" w:space="0" w:color="auto"/>
              <w:right w:val="nil"/>
            </w:tcBorders>
            <w:shd w:val="clear" w:color="auto" w:fill="auto"/>
            <w:vAlign w:val="center"/>
          </w:tcPr>
          <w:p w14:paraId="78EB6A19" w14:textId="77777777" w:rsidR="009D4407" w:rsidRPr="00A95581" w:rsidRDefault="009D4407" w:rsidP="00AB5BF4">
            <w:pPr>
              <w:spacing w:after="0" w:line="240" w:lineRule="auto"/>
              <w:rPr>
                <w:rFonts w:ascii="Times New Roman" w:eastAsia="Times New Roman" w:hAnsi="Times New Roman" w:cs="Times New Roman"/>
                <w:sz w:val="24"/>
                <w:szCs w:val="24"/>
                <w:lang w:eastAsia="en-GB"/>
              </w:rPr>
            </w:pPr>
            <w:r w:rsidRPr="00A95581">
              <w:rPr>
                <w:rFonts w:ascii="Times New Roman" w:eastAsia="Times New Roman" w:hAnsi="Times New Roman" w:cs="Times New Roman"/>
                <w:sz w:val="24"/>
                <w:szCs w:val="24"/>
                <w:lang w:eastAsia="en-GB"/>
              </w:rPr>
              <w:t>-0.031</w:t>
            </w:r>
          </w:p>
        </w:tc>
        <w:tc>
          <w:tcPr>
            <w:tcW w:w="1217" w:type="dxa"/>
            <w:tcBorders>
              <w:top w:val="nil"/>
              <w:left w:val="nil"/>
              <w:bottom w:val="single" w:sz="4" w:space="0" w:color="auto"/>
              <w:right w:val="nil"/>
            </w:tcBorders>
            <w:shd w:val="clear" w:color="auto" w:fill="auto"/>
            <w:vAlign w:val="center"/>
          </w:tcPr>
          <w:p w14:paraId="7A5229E7" w14:textId="77777777" w:rsidR="009D4407" w:rsidRPr="00A95581" w:rsidRDefault="009D4407" w:rsidP="00AB5BF4">
            <w:pPr>
              <w:spacing w:after="0" w:line="240" w:lineRule="auto"/>
              <w:rPr>
                <w:rFonts w:ascii="Times New Roman" w:eastAsia="Times New Roman" w:hAnsi="Times New Roman" w:cs="Times New Roman"/>
                <w:sz w:val="24"/>
                <w:szCs w:val="24"/>
                <w:lang w:eastAsia="en-GB"/>
              </w:rPr>
            </w:pPr>
            <w:r w:rsidRPr="00A95581">
              <w:rPr>
                <w:rFonts w:ascii="Times New Roman" w:eastAsia="Times New Roman" w:hAnsi="Times New Roman" w:cs="Times New Roman"/>
                <w:sz w:val="24"/>
                <w:szCs w:val="24"/>
                <w:lang w:eastAsia="en-GB"/>
              </w:rPr>
              <w:t>0.113***</w:t>
            </w:r>
          </w:p>
        </w:tc>
        <w:tc>
          <w:tcPr>
            <w:tcW w:w="1217" w:type="dxa"/>
            <w:tcBorders>
              <w:top w:val="nil"/>
              <w:left w:val="nil"/>
              <w:bottom w:val="single" w:sz="4" w:space="0" w:color="auto"/>
              <w:right w:val="nil"/>
            </w:tcBorders>
            <w:shd w:val="clear" w:color="auto" w:fill="auto"/>
            <w:vAlign w:val="center"/>
          </w:tcPr>
          <w:p w14:paraId="3D1E879E" w14:textId="77777777" w:rsidR="009D4407" w:rsidRPr="00A95581" w:rsidRDefault="009D4407" w:rsidP="00AB5BF4">
            <w:pPr>
              <w:spacing w:after="0" w:line="240" w:lineRule="auto"/>
              <w:rPr>
                <w:rFonts w:ascii="Times New Roman" w:eastAsia="Times New Roman" w:hAnsi="Times New Roman" w:cs="Times New Roman"/>
                <w:sz w:val="24"/>
                <w:szCs w:val="24"/>
                <w:lang w:eastAsia="en-GB"/>
              </w:rPr>
            </w:pPr>
            <w:r w:rsidRPr="00A95581">
              <w:rPr>
                <w:rFonts w:ascii="Times New Roman" w:eastAsia="Times New Roman" w:hAnsi="Times New Roman" w:cs="Times New Roman"/>
                <w:sz w:val="24"/>
                <w:szCs w:val="24"/>
                <w:lang w:eastAsia="en-GB"/>
              </w:rPr>
              <w:t>0.018</w:t>
            </w:r>
          </w:p>
        </w:tc>
        <w:tc>
          <w:tcPr>
            <w:tcW w:w="1217" w:type="dxa"/>
            <w:tcBorders>
              <w:top w:val="nil"/>
              <w:left w:val="nil"/>
              <w:bottom w:val="single" w:sz="4" w:space="0" w:color="auto"/>
              <w:right w:val="nil"/>
            </w:tcBorders>
            <w:shd w:val="clear" w:color="auto" w:fill="auto"/>
            <w:vAlign w:val="center"/>
          </w:tcPr>
          <w:p w14:paraId="5745863F" w14:textId="77777777" w:rsidR="009D4407" w:rsidRPr="00A95581" w:rsidRDefault="009D4407" w:rsidP="00AB5BF4">
            <w:pPr>
              <w:spacing w:after="0" w:line="240" w:lineRule="auto"/>
              <w:rPr>
                <w:rFonts w:ascii="Times New Roman" w:eastAsia="Times New Roman" w:hAnsi="Times New Roman" w:cs="Times New Roman"/>
                <w:sz w:val="24"/>
                <w:szCs w:val="24"/>
                <w:lang w:eastAsia="en-GB"/>
              </w:rPr>
            </w:pPr>
            <w:r w:rsidRPr="00A95581">
              <w:rPr>
                <w:rFonts w:ascii="Times New Roman" w:eastAsia="Times New Roman" w:hAnsi="Times New Roman" w:cs="Times New Roman"/>
                <w:sz w:val="24"/>
                <w:szCs w:val="24"/>
                <w:lang w:eastAsia="en-GB"/>
              </w:rPr>
              <w:t>0.008</w:t>
            </w:r>
          </w:p>
        </w:tc>
      </w:tr>
      <w:tr w:rsidR="00A95581" w:rsidRPr="00A95581" w14:paraId="08E7EECD" w14:textId="77777777" w:rsidTr="00683779">
        <w:trPr>
          <w:trHeight w:val="263"/>
        </w:trPr>
        <w:tc>
          <w:tcPr>
            <w:tcW w:w="671" w:type="dxa"/>
            <w:tcBorders>
              <w:top w:val="nil"/>
              <w:left w:val="nil"/>
              <w:bottom w:val="nil"/>
              <w:right w:val="nil"/>
            </w:tcBorders>
            <w:shd w:val="clear" w:color="auto" w:fill="auto"/>
            <w:noWrap/>
            <w:vAlign w:val="bottom"/>
            <w:hideMark/>
          </w:tcPr>
          <w:p w14:paraId="18EC3944" w14:textId="77777777" w:rsidR="009D4407" w:rsidRPr="00A95581" w:rsidRDefault="009D4407" w:rsidP="00AB5BF4">
            <w:pPr>
              <w:spacing w:after="0" w:line="240" w:lineRule="auto"/>
              <w:rPr>
                <w:rFonts w:ascii="Times New Roman" w:eastAsia="Times New Roman" w:hAnsi="Times New Roman" w:cs="Times New Roman"/>
                <w:sz w:val="24"/>
                <w:szCs w:val="24"/>
                <w:lang w:eastAsia="en-GB"/>
              </w:rPr>
            </w:pPr>
          </w:p>
        </w:tc>
        <w:tc>
          <w:tcPr>
            <w:tcW w:w="2656" w:type="dxa"/>
            <w:tcBorders>
              <w:top w:val="nil"/>
              <w:left w:val="nil"/>
              <w:bottom w:val="nil"/>
              <w:right w:val="nil"/>
            </w:tcBorders>
            <w:shd w:val="clear" w:color="auto" w:fill="auto"/>
            <w:noWrap/>
            <w:vAlign w:val="bottom"/>
            <w:hideMark/>
          </w:tcPr>
          <w:p w14:paraId="395D9E5A" w14:textId="77777777" w:rsidR="009D4407" w:rsidRPr="00A95581" w:rsidRDefault="009D4407" w:rsidP="00AB5BF4">
            <w:pPr>
              <w:spacing w:after="0" w:line="240" w:lineRule="auto"/>
              <w:rPr>
                <w:rFonts w:ascii="Times New Roman" w:eastAsia="Times New Roman" w:hAnsi="Times New Roman" w:cs="Times New Roman"/>
                <w:sz w:val="24"/>
                <w:szCs w:val="24"/>
                <w:lang w:eastAsia="en-GB"/>
              </w:rPr>
            </w:pPr>
          </w:p>
        </w:tc>
        <w:tc>
          <w:tcPr>
            <w:tcW w:w="1217" w:type="dxa"/>
            <w:tcBorders>
              <w:top w:val="nil"/>
              <w:left w:val="nil"/>
              <w:bottom w:val="nil"/>
              <w:right w:val="nil"/>
            </w:tcBorders>
            <w:shd w:val="clear" w:color="auto" w:fill="auto"/>
            <w:vAlign w:val="center"/>
            <w:hideMark/>
          </w:tcPr>
          <w:p w14:paraId="5790A275" w14:textId="77777777" w:rsidR="009D4407" w:rsidRPr="00A95581" w:rsidRDefault="009D4407" w:rsidP="00AB5BF4">
            <w:pPr>
              <w:spacing w:after="0" w:line="240" w:lineRule="auto"/>
              <w:rPr>
                <w:rFonts w:ascii="Times New Roman" w:eastAsia="Times New Roman" w:hAnsi="Times New Roman" w:cs="Times New Roman"/>
                <w:sz w:val="24"/>
                <w:szCs w:val="24"/>
                <w:lang w:eastAsia="en-GB"/>
              </w:rPr>
            </w:pPr>
          </w:p>
        </w:tc>
        <w:tc>
          <w:tcPr>
            <w:tcW w:w="1217" w:type="dxa"/>
            <w:tcBorders>
              <w:top w:val="nil"/>
              <w:left w:val="nil"/>
              <w:bottom w:val="nil"/>
              <w:right w:val="nil"/>
            </w:tcBorders>
            <w:shd w:val="clear" w:color="auto" w:fill="auto"/>
            <w:vAlign w:val="center"/>
            <w:hideMark/>
          </w:tcPr>
          <w:p w14:paraId="62B55272" w14:textId="77777777" w:rsidR="009D4407" w:rsidRPr="00A95581" w:rsidRDefault="009D4407" w:rsidP="00AB5BF4">
            <w:pPr>
              <w:spacing w:after="0" w:line="240" w:lineRule="auto"/>
              <w:rPr>
                <w:rFonts w:ascii="Times New Roman" w:eastAsia="Times New Roman" w:hAnsi="Times New Roman" w:cs="Times New Roman"/>
                <w:sz w:val="24"/>
                <w:szCs w:val="24"/>
                <w:lang w:eastAsia="en-GB"/>
              </w:rPr>
            </w:pPr>
          </w:p>
        </w:tc>
        <w:tc>
          <w:tcPr>
            <w:tcW w:w="1217" w:type="dxa"/>
            <w:tcBorders>
              <w:top w:val="nil"/>
              <w:left w:val="nil"/>
              <w:bottom w:val="nil"/>
              <w:right w:val="nil"/>
            </w:tcBorders>
            <w:shd w:val="clear" w:color="auto" w:fill="auto"/>
            <w:vAlign w:val="center"/>
            <w:hideMark/>
          </w:tcPr>
          <w:p w14:paraId="6128C77D" w14:textId="77777777" w:rsidR="009D4407" w:rsidRPr="00A95581" w:rsidRDefault="009D4407" w:rsidP="00AB5BF4">
            <w:pPr>
              <w:spacing w:after="0" w:line="240" w:lineRule="auto"/>
              <w:rPr>
                <w:rFonts w:ascii="Times New Roman" w:eastAsia="Times New Roman" w:hAnsi="Times New Roman" w:cs="Times New Roman"/>
                <w:sz w:val="24"/>
                <w:szCs w:val="24"/>
                <w:lang w:eastAsia="en-GB"/>
              </w:rPr>
            </w:pPr>
          </w:p>
        </w:tc>
        <w:tc>
          <w:tcPr>
            <w:tcW w:w="1217" w:type="dxa"/>
            <w:tcBorders>
              <w:top w:val="nil"/>
              <w:left w:val="nil"/>
              <w:bottom w:val="nil"/>
              <w:right w:val="nil"/>
            </w:tcBorders>
            <w:shd w:val="clear" w:color="auto" w:fill="auto"/>
            <w:vAlign w:val="center"/>
            <w:hideMark/>
          </w:tcPr>
          <w:p w14:paraId="7479EBB6" w14:textId="77777777" w:rsidR="009D4407" w:rsidRPr="00A95581" w:rsidRDefault="009D4407" w:rsidP="00AB5BF4">
            <w:pPr>
              <w:spacing w:after="0" w:line="240" w:lineRule="auto"/>
              <w:rPr>
                <w:rFonts w:ascii="Times New Roman" w:eastAsia="Times New Roman" w:hAnsi="Times New Roman" w:cs="Times New Roman"/>
                <w:sz w:val="24"/>
                <w:szCs w:val="24"/>
                <w:lang w:eastAsia="en-GB"/>
              </w:rPr>
            </w:pPr>
          </w:p>
        </w:tc>
        <w:tc>
          <w:tcPr>
            <w:tcW w:w="1217" w:type="dxa"/>
            <w:tcBorders>
              <w:top w:val="nil"/>
              <w:left w:val="nil"/>
              <w:bottom w:val="nil"/>
              <w:right w:val="nil"/>
            </w:tcBorders>
            <w:shd w:val="clear" w:color="auto" w:fill="auto"/>
            <w:vAlign w:val="center"/>
            <w:hideMark/>
          </w:tcPr>
          <w:p w14:paraId="04549524" w14:textId="77777777" w:rsidR="009D4407" w:rsidRPr="00A95581" w:rsidRDefault="009D4407" w:rsidP="00AB5BF4">
            <w:pPr>
              <w:spacing w:after="0" w:line="240" w:lineRule="auto"/>
              <w:rPr>
                <w:rFonts w:ascii="Times New Roman" w:eastAsia="Times New Roman" w:hAnsi="Times New Roman" w:cs="Times New Roman"/>
                <w:sz w:val="24"/>
                <w:szCs w:val="24"/>
                <w:lang w:eastAsia="en-GB"/>
              </w:rPr>
            </w:pPr>
          </w:p>
        </w:tc>
        <w:tc>
          <w:tcPr>
            <w:tcW w:w="1217" w:type="dxa"/>
            <w:tcBorders>
              <w:top w:val="nil"/>
              <w:left w:val="nil"/>
              <w:bottom w:val="nil"/>
              <w:right w:val="nil"/>
            </w:tcBorders>
            <w:shd w:val="clear" w:color="auto" w:fill="auto"/>
            <w:vAlign w:val="center"/>
            <w:hideMark/>
          </w:tcPr>
          <w:p w14:paraId="3BEA2879" w14:textId="77777777" w:rsidR="009D4407" w:rsidRPr="00A95581" w:rsidRDefault="009D4407" w:rsidP="00AB5BF4">
            <w:pPr>
              <w:spacing w:after="0" w:line="240" w:lineRule="auto"/>
              <w:rPr>
                <w:rFonts w:ascii="Times New Roman" w:eastAsia="Times New Roman" w:hAnsi="Times New Roman" w:cs="Times New Roman"/>
                <w:sz w:val="24"/>
                <w:szCs w:val="24"/>
                <w:lang w:eastAsia="en-GB"/>
              </w:rPr>
            </w:pPr>
          </w:p>
        </w:tc>
        <w:tc>
          <w:tcPr>
            <w:tcW w:w="1111" w:type="dxa"/>
            <w:tcBorders>
              <w:top w:val="nil"/>
              <w:left w:val="nil"/>
              <w:bottom w:val="nil"/>
              <w:right w:val="nil"/>
            </w:tcBorders>
            <w:shd w:val="clear" w:color="auto" w:fill="auto"/>
            <w:vAlign w:val="center"/>
            <w:hideMark/>
          </w:tcPr>
          <w:p w14:paraId="211F6BBF" w14:textId="77777777" w:rsidR="009D4407" w:rsidRPr="00A95581" w:rsidRDefault="009D4407" w:rsidP="00AB5BF4">
            <w:pPr>
              <w:spacing w:after="0" w:line="240" w:lineRule="auto"/>
              <w:rPr>
                <w:rFonts w:ascii="Times New Roman" w:eastAsia="Times New Roman" w:hAnsi="Times New Roman" w:cs="Times New Roman"/>
                <w:sz w:val="24"/>
                <w:szCs w:val="24"/>
                <w:lang w:eastAsia="en-GB"/>
              </w:rPr>
            </w:pPr>
          </w:p>
        </w:tc>
        <w:tc>
          <w:tcPr>
            <w:tcW w:w="1217" w:type="dxa"/>
            <w:tcBorders>
              <w:top w:val="nil"/>
              <w:left w:val="nil"/>
              <w:bottom w:val="nil"/>
              <w:right w:val="nil"/>
            </w:tcBorders>
            <w:shd w:val="clear" w:color="auto" w:fill="auto"/>
            <w:vAlign w:val="center"/>
            <w:hideMark/>
          </w:tcPr>
          <w:p w14:paraId="4D75444B" w14:textId="77777777" w:rsidR="009D4407" w:rsidRPr="00A95581" w:rsidRDefault="009D4407" w:rsidP="00AB5BF4">
            <w:pPr>
              <w:spacing w:after="0" w:line="240" w:lineRule="auto"/>
              <w:rPr>
                <w:rFonts w:ascii="Times New Roman" w:eastAsia="Times New Roman" w:hAnsi="Times New Roman" w:cs="Times New Roman"/>
                <w:sz w:val="24"/>
                <w:szCs w:val="24"/>
                <w:lang w:eastAsia="en-GB"/>
              </w:rPr>
            </w:pPr>
          </w:p>
        </w:tc>
        <w:tc>
          <w:tcPr>
            <w:tcW w:w="1217" w:type="dxa"/>
            <w:tcBorders>
              <w:top w:val="nil"/>
              <w:left w:val="nil"/>
              <w:bottom w:val="nil"/>
              <w:right w:val="nil"/>
            </w:tcBorders>
            <w:shd w:val="clear" w:color="auto" w:fill="auto"/>
            <w:vAlign w:val="center"/>
            <w:hideMark/>
          </w:tcPr>
          <w:p w14:paraId="26C9DD25" w14:textId="77777777" w:rsidR="009D4407" w:rsidRPr="00A95581" w:rsidRDefault="009D4407" w:rsidP="00AB5BF4">
            <w:pPr>
              <w:spacing w:after="0" w:line="240" w:lineRule="auto"/>
              <w:rPr>
                <w:rFonts w:ascii="Times New Roman" w:eastAsia="Times New Roman" w:hAnsi="Times New Roman" w:cs="Times New Roman"/>
                <w:sz w:val="24"/>
                <w:szCs w:val="24"/>
                <w:lang w:eastAsia="en-GB"/>
              </w:rPr>
            </w:pPr>
          </w:p>
        </w:tc>
        <w:tc>
          <w:tcPr>
            <w:tcW w:w="1217" w:type="dxa"/>
            <w:tcBorders>
              <w:top w:val="nil"/>
              <w:left w:val="nil"/>
              <w:bottom w:val="nil"/>
              <w:right w:val="nil"/>
            </w:tcBorders>
            <w:shd w:val="clear" w:color="auto" w:fill="auto"/>
            <w:vAlign w:val="center"/>
            <w:hideMark/>
          </w:tcPr>
          <w:p w14:paraId="29359D80" w14:textId="77777777" w:rsidR="009D4407" w:rsidRPr="00A95581" w:rsidRDefault="009D4407" w:rsidP="00AB5BF4">
            <w:pPr>
              <w:spacing w:after="0" w:line="240" w:lineRule="auto"/>
              <w:rPr>
                <w:rFonts w:ascii="Times New Roman" w:eastAsia="Times New Roman" w:hAnsi="Times New Roman" w:cs="Times New Roman"/>
                <w:sz w:val="24"/>
                <w:szCs w:val="24"/>
                <w:lang w:eastAsia="en-GB"/>
              </w:rPr>
            </w:pPr>
          </w:p>
        </w:tc>
      </w:tr>
      <w:tr w:rsidR="00A95581" w:rsidRPr="00A95581" w14:paraId="530C7E77" w14:textId="77777777" w:rsidTr="00683779">
        <w:trPr>
          <w:trHeight w:val="263"/>
        </w:trPr>
        <w:tc>
          <w:tcPr>
            <w:tcW w:w="671" w:type="dxa"/>
            <w:tcBorders>
              <w:top w:val="single" w:sz="4" w:space="0" w:color="auto"/>
              <w:left w:val="nil"/>
              <w:bottom w:val="single" w:sz="8" w:space="0" w:color="auto"/>
              <w:right w:val="nil"/>
            </w:tcBorders>
            <w:shd w:val="clear" w:color="auto" w:fill="auto"/>
            <w:noWrap/>
            <w:vAlign w:val="bottom"/>
            <w:hideMark/>
          </w:tcPr>
          <w:p w14:paraId="44C0E3E6" w14:textId="77777777" w:rsidR="009D4407" w:rsidRPr="00A95581" w:rsidRDefault="009D4407" w:rsidP="00AB5BF4">
            <w:pPr>
              <w:spacing w:after="0" w:line="240" w:lineRule="auto"/>
              <w:rPr>
                <w:rFonts w:ascii="Times New Roman" w:eastAsia="Times New Roman" w:hAnsi="Times New Roman" w:cs="Times New Roman"/>
                <w:sz w:val="24"/>
                <w:szCs w:val="24"/>
                <w:lang w:eastAsia="en-GB"/>
              </w:rPr>
            </w:pPr>
            <w:r w:rsidRPr="00A95581">
              <w:rPr>
                <w:rFonts w:ascii="Times New Roman" w:eastAsia="Times New Roman" w:hAnsi="Times New Roman" w:cs="Times New Roman"/>
                <w:sz w:val="24"/>
                <w:szCs w:val="24"/>
                <w:lang w:eastAsia="en-GB"/>
              </w:rPr>
              <w:t>\#</w:t>
            </w:r>
          </w:p>
        </w:tc>
        <w:tc>
          <w:tcPr>
            <w:tcW w:w="2656" w:type="dxa"/>
            <w:tcBorders>
              <w:top w:val="single" w:sz="4" w:space="0" w:color="auto"/>
              <w:left w:val="nil"/>
              <w:bottom w:val="single" w:sz="8" w:space="0" w:color="auto"/>
              <w:right w:val="nil"/>
            </w:tcBorders>
            <w:shd w:val="clear" w:color="auto" w:fill="auto"/>
            <w:vAlign w:val="center"/>
            <w:hideMark/>
          </w:tcPr>
          <w:p w14:paraId="36F3B596" w14:textId="77777777" w:rsidR="009D4407" w:rsidRPr="00A95581" w:rsidRDefault="009D4407" w:rsidP="00AB5BF4">
            <w:pPr>
              <w:spacing w:after="0" w:line="240" w:lineRule="auto"/>
              <w:rPr>
                <w:rFonts w:ascii="Times New Roman" w:eastAsia="Times New Roman" w:hAnsi="Times New Roman" w:cs="Times New Roman"/>
                <w:sz w:val="24"/>
                <w:szCs w:val="24"/>
                <w:lang w:eastAsia="en-GB"/>
              </w:rPr>
            </w:pPr>
            <w:r w:rsidRPr="00A95581">
              <w:rPr>
                <w:rFonts w:ascii="Times New Roman" w:eastAsia="Times New Roman" w:hAnsi="Times New Roman" w:cs="Times New Roman"/>
                <w:sz w:val="24"/>
                <w:szCs w:val="24"/>
                <w:lang w:eastAsia="en-GB"/>
              </w:rPr>
              <w:t>Variables</w:t>
            </w:r>
          </w:p>
        </w:tc>
        <w:tc>
          <w:tcPr>
            <w:tcW w:w="1217" w:type="dxa"/>
            <w:tcBorders>
              <w:top w:val="single" w:sz="4" w:space="0" w:color="auto"/>
              <w:left w:val="nil"/>
              <w:bottom w:val="single" w:sz="8" w:space="0" w:color="auto"/>
              <w:right w:val="nil"/>
            </w:tcBorders>
            <w:shd w:val="clear" w:color="auto" w:fill="auto"/>
            <w:vAlign w:val="center"/>
            <w:hideMark/>
          </w:tcPr>
          <w:p w14:paraId="3E8A1CD3" w14:textId="77777777" w:rsidR="009D4407" w:rsidRPr="00A95581" w:rsidRDefault="009D4407" w:rsidP="00AB5BF4">
            <w:pPr>
              <w:spacing w:after="0" w:line="240" w:lineRule="auto"/>
              <w:rPr>
                <w:rFonts w:ascii="Times New Roman" w:eastAsia="Times New Roman" w:hAnsi="Times New Roman" w:cs="Times New Roman"/>
                <w:sz w:val="24"/>
                <w:szCs w:val="24"/>
                <w:lang w:eastAsia="en-GB"/>
              </w:rPr>
            </w:pPr>
            <w:r w:rsidRPr="00A95581">
              <w:rPr>
                <w:rFonts w:ascii="Times New Roman" w:eastAsia="Times New Roman" w:hAnsi="Times New Roman" w:cs="Times New Roman"/>
                <w:sz w:val="24"/>
                <w:szCs w:val="24"/>
                <w:lang w:eastAsia="en-GB"/>
              </w:rPr>
              <w:t>(11)</w:t>
            </w:r>
          </w:p>
        </w:tc>
        <w:tc>
          <w:tcPr>
            <w:tcW w:w="1217" w:type="dxa"/>
            <w:tcBorders>
              <w:top w:val="single" w:sz="4" w:space="0" w:color="auto"/>
              <w:left w:val="nil"/>
              <w:bottom w:val="single" w:sz="8" w:space="0" w:color="auto"/>
              <w:right w:val="nil"/>
            </w:tcBorders>
            <w:shd w:val="clear" w:color="auto" w:fill="auto"/>
            <w:vAlign w:val="center"/>
            <w:hideMark/>
          </w:tcPr>
          <w:p w14:paraId="5380A29E" w14:textId="77777777" w:rsidR="009D4407" w:rsidRPr="00A95581" w:rsidRDefault="009D4407" w:rsidP="00AB5BF4">
            <w:pPr>
              <w:spacing w:after="0" w:line="240" w:lineRule="auto"/>
              <w:rPr>
                <w:rFonts w:ascii="Times New Roman" w:eastAsia="Times New Roman" w:hAnsi="Times New Roman" w:cs="Times New Roman"/>
                <w:sz w:val="24"/>
                <w:szCs w:val="24"/>
                <w:lang w:eastAsia="en-GB"/>
              </w:rPr>
            </w:pPr>
            <w:r w:rsidRPr="00A95581">
              <w:rPr>
                <w:rFonts w:ascii="Times New Roman" w:eastAsia="Times New Roman" w:hAnsi="Times New Roman" w:cs="Times New Roman"/>
                <w:sz w:val="24"/>
                <w:szCs w:val="24"/>
                <w:lang w:eastAsia="en-GB"/>
              </w:rPr>
              <w:t>(12)</w:t>
            </w:r>
          </w:p>
        </w:tc>
        <w:tc>
          <w:tcPr>
            <w:tcW w:w="1217" w:type="dxa"/>
            <w:tcBorders>
              <w:top w:val="single" w:sz="4" w:space="0" w:color="auto"/>
              <w:left w:val="nil"/>
              <w:bottom w:val="single" w:sz="8" w:space="0" w:color="auto"/>
              <w:right w:val="nil"/>
            </w:tcBorders>
            <w:shd w:val="clear" w:color="auto" w:fill="auto"/>
            <w:vAlign w:val="center"/>
            <w:hideMark/>
          </w:tcPr>
          <w:p w14:paraId="08EB6AAF" w14:textId="77777777" w:rsidR="009D4407" w:rsidRPr="00A95581" w:rsidRDefault="009D4407" w:rsidP="00AB5BF4">
            <w:pPr>
              <w:spacing w:after="0" w:line="240" w:lineRule="auto"/>
              <w:rPr>
                <w:rFonts w:ascii="Times New Roman" w:eastAsia="Times New Roman" w:hAnsi="Times New Roman" w:cs="Times New Roman"/>
                <w:sz w:val="24"/>
                <w:szCs w:val="24"/>
                <w:lang w:eastAsia="en-GB"/>
              </w:rPr>
            </w:pPr>
            <w:r w:rsidRPr="00A95581">
              <w:rPr>
                <w:rFonts w:ascii="Times New Roman" w:eastAsia="Times New Roman" w:hAnsi="Times New Roman" w:cs="Times New Roman"/>
                <w:sz w:val="24"/>
                <w:szCs w:val="24"/>
                <w:lang w:eastAsia="en-GB"/>
              </w:rPr>
              <w:t>(13)</w:t>
            </w:r>
          </w:p>
        </w:tc>
        <w:tc>
          <w:tcPr>
            <w:tcW w:w="1217" w:type="dxa"/>
            <w:tcBorders>
              <w:top w:val="single" w:sz="4" w:space="0" w:color="auto"/>
              <w:left w:val="nil"/>
              <w:bottom w:val="single" w:sz="8" w:space="0" w:color="auto"/>
              <w:right w:val="nil"/>
            </w:tcBorders>
            <w:shd w:val="clear" w:color="auto" w:fill="auto"/>
            <w:vAlign w:val="center"/>
            <w:hideMark/>
          </w:tcPr>
          <w:p w14:paraId="4A686289" w14:textId="77777777" w:rsidR="009D4407" w:rsidRPr="00A95581" w:rsidRDefault="009D4407" w:rsidP="00AB5BF4">
            <w:pPr>
              <w:spacing w:after="0" w:line="240" w:lineRule="auto"/>
              <w:rPr>
                <w:rFonts w:ascii="Times New Roman" w:eastAsia="Times New Roman" w:hAnsi="Times New Roman" w:cs="Times New Roman"/>
                <w:sz w:val="24"/>
                <w:szCs w:val="24"/>
                <w:lang w:eastAsia="en-GB"/>
              </w:rPr>
            </w:pPr>
            <w:r w:rsidRPr="00A95581">
              <w:rPr>
                <w:rFonts w:ascii="Times New Roman" w:eastAsia="Times New Roman" w:hAnsi="Times New Roman" w:cs="Times New Roman"/>
                <w:sz w:val="24"/>
                <w:szCs w:val="24"/>
                <w:lang w:eastAsia="en-GB"/>
              </w:rPr>
              <w:t>(14)</w:t>
            </w:r>
          </w:p>
        </w:tc>
        <w:tc>
          <w:tcPr>
            <w:tcW w:w="1217" w:type="dxa"/>
            <w:tcBorders>
              <w:top w:val="single" w:sz="4" w:space="0" w:color="auto"/>
              <w:left w:val="nil"/>
              <w:bottom w:val="single" w:sz="8" w:space="0" w:color="auto"/>
              <w:right w:val="nil"/>
            </w:tcBorders>
            <w:shd w:val="clear" w:color="auto" w:fill="auto"/>
            <w:vAlign w:val="center"/>
            <w:hideMark/>
          </w:tcPr>
          <w:p w14:paraId="21990CFE" w14:textId="77777777" w:rsidR="009D4407" w:rsidRPr="00A95581" w:rsidRDefault="009D4407" w:rsidP="00AB5BF4">
            <w:pPr>
              <w:spacing w:after="0" w:line="240" w:lineRule="auto"/>
              <w:rPr>
                <w:rFonts w:ascii="Times New Roman" w:eastAsia="Times New Roman" w:hAnsi="Times New Roman" w:cs="Times New Roman"/>
                <w:sz w:val="24"/>
                <w:szCs w:val="24"/>
                <w:lang w:eastAsia="en-GB"/>
              </w:rPr>
            </w:pPr>
            <w:r w:rsidRPr="00A95581">
              <w:rPr>
                <w:rFonts w:ascii="Times New Roman" w:eastAsia="Times New Roman" w:hAnsi="Times New Roman" w:cs="Times New Roman"/>
                <w:sz w:val="24"/>
                <w:szCs w:val="24"/>
                <w:lang w:eastAsia="en-GB"/>
              </w:rPr>
              <w:t>(15)</w:t>
            </w:r>
          </w:p>
        </w:tc>
        <w:tc>
          <w:tcPr>
            <w:tcW w:w="1217" w:type="dxa"/>
            <w:tcBorders>
              <w:top w:val="single" w:sz="4" w:space="0" w:color="auto"/>
              <w:left w:val="nil"/>
              <w:bottom w:val="single" w:sz="8" w:space="0" w:color="auto"/>
              <w:right w:val="nil"/>
            </w:tcBorders>
            <w:shd w:val="clear" w:color="auto" w:fill="auto"/>
            <w:vAlign w:val="center"/>
            <w:hideMark/>
          </w:tcPr>
          <w:p w14:paraId="07944358" w14:textId="77777777" w:rsidR="009D4407" w:rsidRPr="00A95581" w:rsidRDefault="009D4407" w:rsidP="00AB5BF4">
            <w:pPr>
              <w:spacing w:after="0" w:line="240" w:lineRule="auto"/>
              <w:rPr>
                <w:rFonts w:ascii="Times New Roman" w:eastAsia="Times New Roman" w:hAnsi="Times New Roman" w:cs="Times New Roman"/>
                <w:sz w:val="24"/>
                <w:szCs w:val="24"/>
                <w:lang w:eastAsia="en-GB"/>
              </w:rPr>
            </w:pPr>
            <w:r w:rsidRPr="00A95581">
              <w:rPr>
                <w:rFonts w:ascii="Times New Roman" w:eastAsia="Times New Roman" w:hAnsi="Times New Roman" w:cs="Times New Roman"/>
                <w:sz w:val="24"/>
                <w:szCs w:val="24"/>
                <w:lang w:eastAsia="en-GB"/>
              </w:rPr>
              <w:t>(16)</w:t>
            </w:r>
          </w:p>
        </w:tc>
        <w:tc>
          <w:tcPr>
            <w:tcW w:w="1111" w:type="dxa"/>
            <w:tcBorders>
              <w:top w:val="single" w:sz="4" w:space="0" w:color="auto"/>
              <w:left w:val="nil"/>
              <w:bottom w:val="single" w:sz="8" w:space="0" w:color="auto"/>
              <w:right w:val="nil"/>
            </w:tcBorders>
            <w:shd w:val="clear" w:color="auto" w:fill="auto"/>
            <w:vAlign w:val="center"/>
          </w:tcPr>
          <w:p w14:paraId="5DE83CFE" w14:textId="77777777" w:rsidR="009D4407" w:rsidRPr="00A95581" w:rsidRDefault="009D4407" w:rsidP="00AB5BF4">
            <w:pPr>
              <w:spacing w:after="0" w:line="240" w:lineRule="auto"/>
              <w:rPr>
                <w:rFonts w:ascii="Times New Roman" w:eastAsia="Times New Roman" w:hAnsi="Times New Roman" w:cs="Times New Roman"/>
                <w:sz w:val="24"/>
                <w:szCs w:val="24"/>
                <w:lang w:eastAsia="en-GB"/>
              </w:rPr>
            </w:pPr>
          </w:p>
        </w:tc>
        <w:tc>
          <w:tcPr>
            <w:tcW w:w="1217" w:type="dxa"/>
            <w:tcBorders>
              <w:top w:val="single" w:sz="4" w:space="0" w:color="auto"/>
              <w:left w:val="nil"/>
              <w:bottom w:val="single" w:sz="8" w:space="0" w:color="auto"/>
              <w:right w:val="nil"/>
            </w:tcBorders>
            <w:shd w:val="clear" w:color="auto" w:fill="auto"/>
            <w:vAlign w:val="center"/>
          </w:tcPr>
          <w:p w14:paraId="3178B4B1" w14:textId="77777777" w:rsidR="009D4407" w:rsidRPr="00A95581" w:rsidRDefault="009D4407" w:rsidP="00AB5BF4">
            <w:pPr>
              <w:spacing w:after="0" w:line="240" w:lineRule="auto"/>
              <w:rPr>
                <w:rFonts w:ascii="Times New Roman" w:eastAsia="Times New Roman" w:hAnsi="Times New Roman" w:cs="Times New Roman"/>
                <w:sz w:val="24"/>
                <w:szCs w:val="24"/>
                <w:lang w:eastAsia="en-GB"/>
              </w:rPr>
            </w:pPr>
          </w:p>
        </w:tc>
        <w:tc>
          <w:tcPr>
            <w:tcW w:w="1217" w:type="dxa"/>
            <w:tcBorders>
              <w:top w:val="single" w:sz="4" w:space="0" w:color="auto"/>
              <w:left w:val="nil"/>
              <w:bottom w:val="single" w:sz="8" w:space="0" w:color="auto"/>
              <w:right w:val="nil"/>
            </w:tcBorders>
            <w:shd w:val="clear" w:color="auto" w:fill="auto"/>
            <w:vAlign w:val="center"/>
          </w:tcPr>
          <w:p w14:paraId="7EB8AAA9" w14:textId="77777777" w:rsidR="009D4407" w:rsidRPr="00A95581" w:rsidRDefault="009D4407" w:rsidP="00AB5BF4">
            <w:pPr>
              <w:spacing w:after="0" w:line="240" w:lineRule="auto"/>
              <w:rPr>
                <w:rFonts w:ascii="Times New Roman" w:eastAsia="Times New Roman" w:hAnsi="Times New Roman" w:cs="Times New Roman"/>
                <w:sz w:val="24"/>
                <w:szCs w:val="24"/>
                <w:lang w:eastAsia="en-GB"/>
              </w:rPr>
            </w:pPr>
          </w:p>
        </w:tc>
        <w:tc>
          <w:tcPr>
            <w:tcW w:w="1217" w:type="dxa"/>
            <w:tcBorders>
              <w:top w:val="single" w:sz="4" w:space="0" w:color="auto"/>
              <w:left w:val="nil"/>
              <w:bottom w:val="single" w:sz="8" w:space="0" w:color="auto"/>
              <w:right w:val="nil"/>
            </w:tcBorders>
            <w:shd w:val="clear" w:color="auto" w:fill="auto"/>
            <w:vAlign w:val="center"/>
          </w:tcPr>
          <w:p w14:paraId="0D7816B9" w14:textId="77777777" w:rsidR="009D4407" w:rsidRPr="00A95581" w:rsidRDefault="009D4407" w:rsidP="00AB5BF4">
            <w:pPr>
              <w:spacing w:after="0" w:line="240" w:lineRule="auto"/>
              <w:rPr>
                <w:rFonts w:ascii="Times New Roman" w:eastAsia="Times New Roman" w:hAnsi="Times New Roman" w:cs="Times New Roman"/>
                <w:sz w:val="24"/>
                <w:szCs w:val="24"/>
                <w:lang w:eastAsia="en-GB"/>
              </w:rPr>
            </w:pPr>
          </w:p>
        </w:tc>
      </w:tr>
      <w:tr w:rsidR="00A95581" w:rsidRPr="00A95581" w14:paraId="672D1737" w14:textId="77777777" w:rsidTr="00683779">
        <w:trPr>
          <w:trHeight w:val="263"/>
        </w:trPr>
        <w:tc>
          <w:tcPr>
            <w:tcW w:w="671" w:type="dxa"/>
            <w:tcBorders>
              <w:top w:val="nil"/>
              <w:left w:val="nil"/>
              <w:bottom w:val="nil"/>
              <w:right w:val="nil"/>
            </w:tcBorders>
            <w:shd w:val="clear" w:color="auto" w:fill="auto"/>
            <w:noWrap/>
            <w:vAlign w:val="bottom"/>
            <w:hideMark/>
          </w:tcPr>
          <w:p w14:paraId="215C6B1B" w14:textId="77777777" w:rsidR="009D4407" w:rsidRPr="00A95581" w:rsidRDefault="009D4407" w:rsidP="00AB5BF4">
            <w:pPr>
              <w:spacing w:after="0" w:line="240" w:lineRule="auto"/>
              <w:rPr>
                <w:rFonts w:ascii="Times New Roman" w:eastAsia="Times New Roman" w:hAnsi="Times New Roman" w:cs="Times New Roman"/>
                <w:sz w:val="24"/>
                <w:szCs w:val="24"/>
                <w:lang w:eastAsia="en-GB"/>
              </w:rPr>
            </w:pPr>
            <w:r w:rsidRPr="00A95581">
              <w:rPr>
                <w:rFonts w:ascii="Times New Roman" w:eastAsia="Times New Roman" w:hAnsi="Times New Roman" w:cs="Times New Roman"/>
                <w:sz w:val="24"/>
                <w:szCs w:val="24"/>
                <w:lang w:eastAsia="en-GB"/>
              </w:rPr>
              <w:t>(11)</w:t>
            </w:r>
          </w:p>
        </w:tc>
        <w:tc>
          <w:tcPr>
            <w:tcW w:w="2656" w:type="dxa"/>
            <w:tcBorders>
              <w:top w:val="nil"/>
              <w:left w:val="nil"/>
              <w:bottom w:val="nil"/>
              <w:right w:val="nil"/>
            </w:tcBorders>
            <w:shd w:val="clear" w:color="auto" w:fill="auto"/>
            <w:noWrap/>
            <w:vAlign w:val="bottom"/>
            <w:hideMark/>
          </w:tcPr>
          <w:p w14:paraId="7185B669" w14:textId="77777777" w:rsidR="009D4407" w:rsidRPr="00A95581" w:rsidRDefault="009D4407" w:rsidP="00AB5BF4">
            <w:pPr>
              <w:spacing w:after="0" w:line="240" w:lineRule="auto"/>
              <w:rPr>
                <w:rFonts w:ascii="Times New Roman" w:eastAsia="Times New Roman" w:hAnsi="Times New Roman" w:cs="Times New Roman"/>
                <w:sz w:val="24"/>
                <w:szCs w:val="24"/>
                <w:lang w:eastAsia="en-GB"/>
              </w:rPr>
            </w:pPr>
            <w:r w:rsidRPr="00A95581">
              <w:rPr>
                <w:rFonts w:ascii="Times New Roman" w:eastAsia="Times New Roman" w:hAnsi="Times New Roman" w:cs="Times New Roman"/>
                <w:sz w:val="24"/>
                <w:szCs w:val="24"/>
                <w:lang w:eastAsia="en-GB"/>
              </w:rPr>
              <w:t>DPS</w:t>
            </w:r>
          </w:p>
        </w:tc>
        <w:tc>
          <w:tcPr>
            <w:tcW w:w="1217" w:type="dxa"/>
            <w:tcBorders>
              <w:top w:val="nil"/>
              <w:left w:val="nil"/>
              <w:bottom w:val="nil"/>
              <w:right w:val="nil"/>
            </w:tcBorders>
            <w:shd w:val="clear" w:color="auto" w:fill="auto"/>
            <w:vAlign w:val="center"/>
          </w:tcPr>
          <w:p w14:paraId="31B3BE8D" w14:textId="77777777" w:rsidR="009D4407" w:rsidRPr="00A95581" w:rsidRDefault="009D4407" w:rsidP="00AB5BF4">
            <w:pPr>
              <w:spacing w:after="0" w:line="240" w:lineRule="auto"/>
              <w:rPr>
                <w:rFonts w:ascii="Times New Roman" w:eastAsia="Times New Roman" w:hAnsi="Times New Roman" w:cs="Times New Roman"/>
                <w:sz w:val="24"/>
                <w:szCs w:val="24"/>
                <w:lang w:eastAsia="en-GB"/>
              </w:rPr>
            </w:pPr>
            <w:r w:rsidRPr="00A95581">
              <w:rPr>
                <w:rFonts w:ascii="Times New Roman" w:eastAsia="Times New Roman" w:hAnsi="Times New Roman" w:cs="Times New Roman"/>
                <w:sz w:val="24"/>
                <w:szCs w:val="24"/>
                <w:lang w:eastAsia="en-GB"/>
              </w:rPr>
              <w:t>1</w:t>
            </w:r>
          </w:p>
        </w:tc>
        <w:tc>
          <w:tcPr>
            <w:tcW w:w="1217" w:type="dxa"/>
            <w:tcBorders>
              <w:top w:val="nil"/>
              <w:left w:val="nil"/>
              <w:bottom w:val="nil"/>
              <w:right w:val="nil"/>
            </w:tcBorders>
            <w:shd w:val="clear" w:color="auto" w:fill="auto"/>
            <w:vAlign w:val="center"/>
          </w:tcPr>
          <w:p w14:paraId="57A1E9FC" w14:textId="77777777" w:rsidR="009D4407" w:rsidRPr="00A95581" w:rsidRDefault="009D4407" w:rsidP="00AB5BF4">
            <w:pPr>
              <w:spacing w:after="0" w:line="240" w:lineRule="auto"/>
              <w:rPr>
                <w:rFonts w:ascii="Times New Roman" w:eastAsia="Times New Roman" w:hAnsi="Times New Roman" w:cs="Times New Roman"/>
                <w:sz w:val="24"/>
                <w:szCs w:val="24"/>
                <w:lang w:eastAsia="en-GB"/>
              </w:rPr>
            </w:pPr>
          </w:p>
        </w:tc>
        <w:tc>
          <w:tcPr>
            <w:tcW w:w="1217" w:type="dxa"/>
            <w:tcBorders>
              <w:top w:val="nil"/>
              <w:left w:val="nil"/>
              <w:bottom w:val="nil"/>
              <w:right w:val="nil"/>
            </w:tcBorders>
            <w:shd w:val="clear" w:color="auto" w:fill="auto"/>
            <w:vAlign w:val="center"/>
          </w:tcPr>
          <w:p w14:paraId="799A3C50" w14:textId="77777777" w:rsidR="009D4407" w:rsidRPr="00A95581" w:rsidRDefault="009D4407" w:rsidP="00AB5BF4">
            <w:pPr>
              <w:spacing w:after="0" w:line="240" w:lineRule="auto"/>
              <w:rPr>
                <w:rFonts w:ascii="Times New Roman" w:eastAsia="Times New Roman" w:hAnsi="Times New Roman" w:cs="Times New Roman"/>
                <w:sz w:val="24"/>
                <w:szCs w:val="24"/>
                <w:lang w:eastAsia="en-GB"/>
              </w:rPr>
            </w:pPr>
          </w:p>
        </w:tc>
        <w:tc>
          <w:tcPr>
            <w:tcW w:w="1217" w:type="dxa"/>
            <w:tcBorders>
              <w:top w:val="nil"/>
              <w:left w:val="nil"/>
              <w:bottom w:val="nil"/>
              <w:right w:val="nil"/>
            </w:tcBorders>
            <w:shd w:val="clear" w:color="auto" w:fill="auto"/>
            <w:vAlign w:val="center"/>
          </w:tcPr>
          <w:p w14:paraId="2D08CC1D" w14:textId="77777777" w:rsidR="009D4407" w:rsidRPr="00A95581" w:rsidRDefault="009D4407" w:rsidP="00AB5BF4">
            <w:pPr>
              <w:spacing w:after="0" w:line="240" w:lineRule="auto"/>
              <w:rPr>
                <w:rFonts w:ascii="Times New Roman" w:eastAsia="Times New Roman" w:hAnsi="Times New Roman" w:cs="Times New Roman"/>
                <w:sz w:val="24"/>
                <w:szCs w:val="24"/>
                <w:lang w:eastAsia="en-GB"/>
              </w:rPr>
            </w:pPr>
          </w:p>
        </w:tc>
        <w:tc>
          <w:tcPr>
            <w:tcW w:w="1217" w:type="dxa"/>
            <w:tcBorders>
              <w:top w:val="nil"/>
              <w:left w:val="nil"/>
              <w:bottom w:val="nil"/>
              <w:right w:val="nil"/>
            </w:tcBorders>
            <w:shd w:val="clear" w:color="auto" w:fill="auto"/>
            <w:vAlign w:val="center"/>
          </w:tcPr>
          <w:p w14:paraId="458B4289" w14:textId="77777777" w:rsidR="009D4407" w:rsidRPr="00A95581" w:rsidRDefault="009D4407" w:rsidP="00AB5BF4">
            <w:pPr>
              <w:spacing w:after="0" w:line="240" w:lineRule="auto"/>
              <w:rPr>
                <w:rFonts w:ascii="Times New Roman" w:eastAsia="Times New Roman" w:hAnsi="Times New Roman" w:cs="Times New Roman"/>
                <w:sz w:val="24"/>
                <w:szCs w:val="24"/>
                <w:lang w:eastAsia="en-GB"/>
              </w:rPr>
            </w:pPr>
          </w:p>
        </w:tc>
        <w:tc>
          <w:tcPr>
            <w:tcW w:w="1217" w:type="dxa"/>
            <w:tcBorders>
              <w:top w:val="nil"/>
              <w:left w:val="nil"/>
              <w:bottom w:val="nil"/>
              <w:right w:val="nil"/>
            </w:tcBorders>
            <w:shd w:val="clear" w:color="auto" w:fill="auto"/>
            <w:vAlign w:val="center"/>
          </w:tcPr>
          <w:p w14:paraId="0A845EFC" w14:textId="77777777" w:rsidR="009D4407" w:rsidRPr="00A95581" w:rsidRDefault="009D4407" w:rsidP="00AB5BF4">
            <w:pPr>
              <w:spacing w:after="0" w:line="240" w:lineRule="auto"/>
              <w:rPr>
                <w:rFonts w:ascii="Times New Roman" w:eastAsia="Times New Roman" w:hAnsi="Times New Roman" w:cs="Times New Roman"/>
                <w:sz w:val="24"/>
                <w:szCs w:val="24"/>
                <w:lang w:eastAsia="en-GB"/>
              </w:rPr>
            </w:pPr>
          </w:p>
        </w:tc>
        <w:tc>
          <w:tcPr>
            <w:tcW w:w="1111" w:type="dxa"/>
            <w:tcBorders>
              <w:top w:val="nil"/>
              <w:left w:val="nil"/>
              <w:bottom w:val="nil"/>
              <w:right w:val="nil"/>
            </w:tcBorders>
            <w:shd w:val="clear" w:color="auto" w:fill="auto"/>
            <w:vAlign w:val="center"/>
          </w:tcPr>
          <w:p w14:paraId="133C9B87" w14:textId="77777777" w:rsidR="009D4407" w:rsidRPr="00A95581" w:rsidRDefault="009D4407" w:rsidP="00AB5BF4">
            <w:pPr>
              <w:spacing w:after="0" w:line="240" w:lineRule="auto"/>
              <w:rPr>
                <w:rFonts w:ascii="Times New Roman" w:eastAsia="Times New Roman" w:hAnsi="Times New Roman" w:cs="Times New Roman"/>
                <w:sz w:val="24"/>
                <w:szCs w:val="24"/>
                <w:lang w:eastAsia="en-GB"/>
              </w:rPr>
            </w:pPr>
          </w:p>
        </w:tc>
        <w:tc>
          <w:tcPr>
            <w:tcW w:w="1217" w:type="dxa"/>
            <w:tcBorders>
              <w:top w:val="nil"/>
              <w:left w:val="nil"/>
              <w:bottom w:val="nil"/>
              <w:right w:val="nil"/>
            </w:tcBorders>
            <w:shd w:val="clear" w:color="auto" w:fill="auto"/>
            <w:vAlign w:val="center"/>
          </w:tcPr>
          <w:p w14:paraId="17274371" w14:textId="77777777" w:rsidR="009D4407" w:rsidRPr="00A95581" w:rsidRDefault="009D4407" w:rsidP="00AB5BF4">
            <w:pPr>
              <w:spacing w:after="0" w:line="240" w:lineRule="auto"/>
              <w:rPr>
                <w:rFonts w:ascii="Times New Roman" w:eastAsia="Times New Roman" w:hAnsi="Times New Roman" w:cs="Times New Roman"/>
                <w:sz w:val="24"/>
                <w:szCs w:val="24"/>
                <w:lang w:eastAsia="en-GB"/>
              </w:rPr>
            </w:pPr>
          </w:p>
        </w:tc>
        <w:tc>
          <w:tcPr>
            <w:tcW w:w="1217" w:type="dxa"/>
            <w:tcBorders>
              <w:top w:val="nil"/>
              <w:left w:val="nil"/>
              <w:bottom w:val="nil"/>
              <w:right w:val="nil"/>
            </w:tcBorders>
            <w:shd w:val="clear" w:color="auto" w:fill="auto"/>
            <w:vAlign w:val="center"/>
          </w:tcPr>
          <w:p w14:paraId="5852FEC5" w14:textId="77777777" w:rsidR="009D4407" w:rsidRPr="00A95581" w:rsidRDefault="009D4407" w:rsidP="00AB5BF4">
            <w:pPr>
              <w:spacing w:after="0" w:line="240" w:lineRule="auto"/>
              <w:rPr>
                <w:rFonts w:ascii="Times New Roman" w:eastAsia="Times New Roman" w:hAnsi="Times New Roman" w:cs="Times New Roman"/>
                <w:sz w:val="24"/>
                <w:szCs w:val="24"/>
                <w:lang w:eastAsia="en-GB"/>
              </w:rPr>
            </w:pPr>
          </w:p>
        </w:tc>
        <w:tc>
          <w:tcPr>
            <w:tcW w:w="1217" w:type="dxa"/>
            <w:tcBorders>
              <w:top w:val="nil"/>
              <w:left w:val="nil"/>
              <w:bottom w:val="nil"/>
              <w:right w:val="nil"/>
            </w:tcBorders>
            <w:shd w:val="clear" w:color="auto" w:fill="auto"/>
            <w:vAlign w:val="center"/>
          </w:tcPr>
          <w:p w14:paraId="0304B8AB" w14:textId="77777777" w:rsidR="009D4407" w:rsidRPr="00A95581" w:rsidRDefault="009D4407" w:rsidP="00AB5BF4">
            <w:pPr>
              <w:spacing w:after="0" w:line="240" w:lineRule="auto"/>
              <w:rPr>
                <w:rFonts w:ascii="Times New Roman" w:eastAsia="Times New Roman" w:hAnsi="Times New Roman" w:cs="Times New Roman"/>
                <w:sz w:val="24"/>
                <w:szCs w:val="24"/>
                <w:lang w:eastAsia="en-GB"/>
              </w:rPr>
            </w:pPr>
          </w:p>
        </w:tc>
      </w:tr>
      <w:tr w:rsidR="00A95581" w:rsidRPr="00A95581" w14:paraId="58720203" w14:textId="77777777" w:rsidTr="00683779">
        <w:trPr>
          <w:trHeight w:val="263"/>
        </w:trPr>
        <w:tc>
          <w:tcPr>
            <w:tcW w:w="671" w:type="dxa"/>
            <w:tcBorders>
              <w:top w:val="nil"/>
              <w:left w:val="nil"/>
              <w:bottom w:val="nil"/>
              <w:right w:val="nil"/>
            </w:tcBorders>
            <w:shd w:val="clear" w:color="auto" w:fill="auto"/>
            <w:noWrap/>
            <w:vAlign w:val="bottom"/>
            <w:hideMark/>
          </w:tcPr>
          <w:p w14:paraId="47E0816F" w14:textId="77777777" w:rsidR="009D4407" w:rsidRPr="00A95581" w:rsidRDefault="009D4407" w:rsidP="00AB5BF4">
            <w:pPr>
              <w:spacing w:after="0" w:line="240" w:lineRule="auto"/>
              <w:rPr>
                <w:rFonts w:ascii="Times New Roman" w:eastAsia="Times New Roman" w:hAnsi="Times New Roman" w:cs="Times New Roman"/>
                <w:sz w:val="24"/>
                <w:szCs w:val="24"/>
                <w:lang w:eastAsia="en-GB"/>
              </w:rPr>
            </w:pPr>
            <w:r w:rsidRPr="00A95581">
              <w:rPr>
                <w:rFonts w:ascii="Times New Roman" w:eastAsia="Times New Roman" w:hAnsi="Times New Roman" w:cs="Times New Roman"/>
                <w:sz w:val="24"/>
                <w:szCs w:val="24"/>
                <w:lang w:eastAsia="en-GB"/>
              </w:rPr>
              <w:t>(12)</w:t>
            </w:r>
          </w:p>
        </w:tc>
        <w:tc>
          <w:tcPr>
            <w:tcW w:w="2656" w:type="dxa"/>
            <w:tcBorders>
              <w:top w:val="nil"/>
              <w:left w:val="nil"/>
              <w:bottom w:val="nil"/>
              <w:right w:val="nil"/>
            </w:tcBorders>
            <w:shd w:val="clear" w:color="auto" w:fill="auto"/>
            <w:noWrap/>
            <w:vAlign w:val="bottom"/>
            <w:hideMark/>
          </w:tcPr>
          <w:p w14:paraId="0AD251C0" w14:textId="77777777" w:rsidR="009D4407" w:rsidRPr="00A95581" w:rsidRDefault="009D4407" w:rsidP="00AB5BF4">
            <w:pPr>
              <w:spacing w:after="0" w:line="240" w:lineRule="auto"/>
              <w:rPr>
                <w:rFonts w:ascii="Times New Roman" w:eastAsia="Times New Roman" w:hAnsi="Times New Roman" w:cs="Times New Roman"/>
                <w:sz w:val="24"/>
                <w:szCs w:val="24"/>
                <w:lang w:eastAsia="en-GB"/>
              </w:rPr>
            </w:pPr>
            <w:r w:rsidRPr="00A95581">
              <w:rPr>
                <w:rFonts w:ascii="Times New Roman" w:eastAsia="Times New Roman" w:hAnsi="Times New Roman" w:cs="Times New Roman"/>
                <w:sz w:val="24"/>
                <w:szCs w:val="24"/>
                <w:lang w:eastAsia="en-GB"/>
              </w:rPr>
              <w:t>Sales Growth</w:t>
            </w:r>
          </w:p>
        </w:tc>
        <w:tc>
          <w:tcPr>
            <w:tcW w:w="1217" w:type="dxa"/>
            <w:tcBorders>
              <w:top w:val="nil"/>
              <w:left w:val="nil"/>
              <w:bottom w:val="nil"/>
              <w:right w:val="nil"/>
            </w:tcBorders>
            <w:shd w:val="clear" w:color="auto" w:fill="auto"/>
            <w:vAlign w:val="center"/>
          </w:tcPr>
          <w:p w14:paraId="4196DEBC" w14:textId="77777777" w:rsidR="009D4407" w:rsidRPr="00A95581" w:rsidRDefault="009D4407" w:rsidP="00AB5BF4">
            <w:pPr>
              <w:spacing w:after="0" w:line="240" w:lineRule="auto"/>
              <w:rPr>
                <w:rFonts w:ascii="Times New Roman" w:eastAsia="Times New Roman" w:hAnsi="Times New Roman" w:cs="Times New Roman"/>
                <w:sz w:val="24"/>
                <w:szCs w:val="24"/>
                <w:lang w:eastAsia="en-GB"/>
              </w:rPr>
            </w:pPr>
            <w:r w:rsidRPr="00A95581">
              <w:rPr>
                <w:rFonts w:ascii="Times New Roman" w:eastAsia="Times New Roman" w:hAnsi="Times New Roman" w:cs="Times New Roman"/>
                <w:sz w:val="24"/>
                <w:szCs w:val="24"/>
                <w:lang w:eastAsia="en-GB"/>
              </w:rPr>
              <w:t>-0.055**</w:t>
            </w:r>
          </w:p>
        </w:tc>
        <w:tc>
          <w:tcPr>
            <w:tcW w:w="1217" w:type="dxa"/>
            <w:tcBorders>
              <w:top w:val="nil"/>
              <w:left w:val="nil"/>
              <w:bottom w:val="nil"/>
              <w:right w:val="nil"/>
            </w:tcBorders>
            <w:shd w:val="clear" w:color="auto" w:fill="auto"/>
            <w:vAlign w:val="center"/>
          </w:tcPr>
          <w:p w14:paraId="53EB9DAD" w14:textId="77777777" w:rsidR="009D4407" w:rsidRPr="00A95581" w:rsidRDefault="009D4407" w:rsidP="00AB5BF4">
            <w:pPr>
              <w:spacing w:after="0" w:line="240" w:lineRule="auto"/>
              <w:rPr>
                <w:rFonts w:ascii="Times New Roman" w:eastAsia="Times New Roman" w:hAnsi="Times New Roman" w:cs="Times New Roman"/>
                <w:sz w:val="24"/>
                <w:szCs w:val="24"/>
                <w:lang w:eastAsia="en-GB"/>
              </w:rPr>
            </w:pPr>
            <w:r w:rsidRPr="00A95581">
              <w:rPr>
                <w:rFonts w:ascii="Times New Roman" w:eastAsia="Times New Roman" w:hAnsi="Times New Roman" w:cs="Times New Roman"/>
                <w:sz w:val="24"/>
                <w:szCs w:val="24"/>
                <w:lang w:eastAsia="en-GB"/>
              </w:rPr>
              <w:t>1</w:t>
            </w:r>
          </w:p>
        </w:tc>
        <w:tc>
          <w:tcPr>
            <w:tcW w:w="1217" w:type="dxa"/>
            <w:tcBorders>
              <w:top w:val="nil"/>
              <w:left w:val="nil"/>
              <w:bottom w:val="nil"/>
              <w:right w:val="nil"/>
            </w:tcBorders>
            <w:shd w:val="clear" w:color="auto" w:fill="auto"/>
            <w:vAlign w:val="center"/>
          </w:tcPr>
          <w:p w14:paraId="110CC55A" w14:textId="77777777" w:rsidR="009D4407" w:rsidRPr="00A95581" w:rsidRDefault="009D4407" w:rsidP="00AB5BF4">
            <w:pPr>
              <w:spacing w:after="0" w:line="240" w:lineRule="auto"/>
              <w:rPr>
                <w:rFonts w:ascii="Times New Roman" w:eastAsia="Times New Roman" w:hAnsi="Times New Roman" w:cs="Times New Roman"/>
                <w:sz w:val="24"/>
                <w:szCs w:val="24"/>
                <w:lang w:eastAsia="en-GB"/>
              </w:rPr>
            </w:pPr>
          </w:p>
        </w:tc>
        <w:tc>
          <w:tcPr>
            <w:tcW w:w="1217" w:type="dxa"/>
            <w:tcBorders>
              <w:top w:val="nil"/>
              <w:left w:val="nil"/>
              <w:bottom w:val="nil"/>
              <w:right w:val="nil"/>
            </w:tcBorders>
            <w:shd w:val="clear" w:color="auto" w:fill="auto"/>
            <w:vAlign w:val="center"/>
          </w:tcPr>
          <w:p w14:paraId="31FBB675" w14:textId="77777777" w:rsidR="009D4407" w:rsidRPr="00A95581" w:rsidRDefault="009D4407" w:rsidP="00AB5BF4">
            <w:pPr>
              <w:spacing w:after="0" w:line="240" w:lineRule="auto"/>
              <w:rPr>
                <w:rFonts w:ascii="Times New Roman" w:eastAsia="Times New Roman" w:hAnsi="Times New Roman" w:cs="Times New Roman"/>
                <w:sz w:val="24"/>
                <w:szCs w:val="24"/>
                <w:lang w:eastAsia="en-GB"/>
              </w:rPr>
            </w:pPr>
          </w:p>
        </w:tc>
        <w:tc>
          <w:tcPr>
            <w:tcW w:w="1217" w:type="dxa"/>
            <w:tcBorders>
              <w:top w:val="nil"/>
              <w:left w:val="nil"/>
              <w:bottom w:val="nil"/>
              <w:right w:val="nil"/>
            </w:tcBorders>
            <w:shd w:val="clear" w:color="auto" w:fill="auto"/>
            <w:vAlign w:val="center"/>
          </w:tcPr>
          <w:p w14:paraId="20937927" w14:textId="77777777" w:rsidR="009D4407" w:rsidRPr="00A95581" w:rsidRDefault="009D4407" w:rsidP="00AB5BF4">
            <w:pPr>
              <w:spacing w:after="0" w:line="240" w:lineRule="auto"/>
              <w:rPr>
                <w:rFonts w:ascii="Times New Roman" w:eastAsia="Times New Roman" w:hAnsi="Times New Roman" w:cs="Times New Roman"/>
                <w:sz w:val="24"/>
                <w:szCs w:val="24"/>
                <w:lang w:eastAsia="en-GB"/>
              </w:rPr>
            </w:pPr>
          </w:p>
        </w:tc>
        <w:tc>
          <w:tcPr>
            <w:tcW w:w="1217" w:type="dxa"/>
            <w:tcBorders>
              <w:top w:val="nil"/>
              <w:left w:val="nil"/>
              <w:bottom w:val="nil"/>
              <w:right w:val="nil"/>
            </w:tcBorders>
            <w:shd w:val="clear" w:color="auto" w:fill="auto"/>
            <w:vAlign w:val="center"/>
          </w:tcPr>
          <w:p w14:paraId="549B8E0E" w14:textId="77777777" w:rsidR="009D4407" w:rsidRPr="00A95581" w:rsidRDefault="009D4407" w:rsidP="00AB5BF4">
            <w:pPr>
              <w:spacing w:after="0" w:line="240" w:lineRule="auto"/>
              <w:rPr>
                <w:rFonts w:ascii="Times New Roman" w:eastAsia="Times New Roman" w:hAnsi="Times New Roman" w:cs="Times New Roman"/>
                <w:sz w:val="24"/>
                <w:szCs w:val="24"/>
                <w:lang w:eastAsia="en-GB"/>
              </w:rPr>
            </w:pPr>
          </w:p>
        </w:tc>
        <w:tc>
          <w:tcPr>
            <w:tcW w:w="1111" w:type="dxa"/>
            <w:tcBorders>
              <w:top w:val="nil"/>
              <w:left w:val="nil"/>
              <w:bottom w:val="nil"/>
              <w:right w:val="nil"/>
            </w:tcBorders>
            <w:shd w:val="clear" w:color="auto" w:fill="auto"/>
            <w:vAlign w:val="center"/>
          </w:tcPr>
          <w:p w14:paraId="6EA59476" w14:textId="77777777" w:rsidR="009D4407" w:rsidRPr="00A95581" w:rsidRDefault="009D4407" w:rsidP="00AB5BF4">
            <w:pPr>
              <w:spacing w:after="0" w:line="240" w:lineRule="auto"/>
              <w:rPr>
                <w:rFonts w:ascii="Times New Roman" w:eastAsia="Times New Roman" w:hAnsi="Times New Roman" w:cs="Times New Roman"/>
                <w:sz w:val="24"/>
                <w:szCs w:val="24"/>
                <w:lang w:eastAsia="en-GB"/>
              </w:rPr>
            </w:pPr>
          </w:p>
        </w:tc>
        <w:tc>
          <w:tcPr>
            <w:tcW w:w="1217" w:type="dxa"/>
            <w:tcBorders>
              <w:top w:val="nil"/>
              <w:left w:val="nil"/>
              <w:bottom w:val="nil"/>
              <w:right w:val="nil"/>
            </w:tcBorders>
            <w:shd w:val="clear" w:color="auto" w:fill="auto"/>
            <w:vAlign w:val="center"/>
          </w:tcPr>
          <w:p w14:paraId="613D69DA" w14:textId="77777777" w:rsidR="009D4407" w:rsidRPr="00A95581" w:rsidRDefault="009D4407" w:rsidP="00AB5BF4">
            <w:pPr>
              <w:spacing w:after="0" w:line="240" w:lineRule="auto"/>
              <w:rPr>
                <w:rFonts w:ascii="Times New Roman" w:eastAsia="Times New Roman" w:hAnsi="Times New Roman" w:cs="Times New Roman"/>
                <w:sz w:val="24"/>
                <w:szCs w:val="24"/>
                <w:lang w:eastAsia="en-GB"/>
              </w:rPr>
            </w:pPr>
          </w:p>
        </w:tc>
        <w:tc>
          <w:tcPr>
            <w:tcW w:w="1217" w:type="dxa"/>
            <w:tcBorders>
              <w:top w:val="nil"/>
              <w:left w:val="nil"/>
              <w:bottom w:val="nil"/>
              <w:right w:val="nil"/>
            </w:tcBorders>
            <w:shd w:val="clear" w:color="auto" w:fill="auto"/>
            <w:vAlign w:val="center"/>
          </w:tcPr>
          <w:p w14:paraId="0C12BB1F" w14:textId="77777777" w:rsidR="009D4407" w:rsidRPr="00A95581" w:rsidRDefault="009D4407" w:rsidP="00AB5BF4">
            <w:pPr>
              <w:spacing w:after="0" w:line="240" w:lineRule="auto"/>
              <w:rPr>
                <w:rFonts w:ascii="Times New Roman" w:eastAsia="Times New Roman" w:hAnsi="Times New Roman" w:cs="Times New Roman"/>
                <w:sz w:val="24"/>
                <w:szCs w:val="24"/>
                <w:lang w:eastAsia="en-GB"/>
              </w:rPr>
            </w:pPr>
          </w:p>
        </w:tc>
        <w:tc>
          <w:tcPr>
            <w:tcW w:w="1217" w:type="dxa"/>
            <w:tcBorders>
              <w:top w:val="nil"/>
              <w:left w:val="nil"/>
              <w:bottom w:val="nil"/>
              <w:right w:val="nil"/>
            </w:tcBorders>
            <w:shd w:val="clear" w:color="auto" w:fill="auto"/>
            <w:vAlign w:val="center"/>
          </w:tcPr>
          <w:p w14:paraId="45A14F74" w14:textId="77777777" w:rsidR="009D4407" w:rsidRPr="00A95581" w:rsidRDefault="009D4407" w:rsidP="00AB5BF4">
            <w:pPr>
              <w:spacing w:after="0" w:line="240" w:lineRule="auto"/>
              <w:rPr>
                <w:rFonts w:ascii="Times New Roman" w:eastAsia="Times New Roman" w:hAnsi="Times New Roman" w:cs="Times New Roman"/>
                <w:sz w:val="24"/>
                <w:szCs w:val="24"/>
                <w:lang w:eastAsia="en-GB"/>
              </w:rPr>
            </w:pPr>
          </w:p>
        </w:tc>
      </w:tr>
      <w:tr w:rsidR="00A95581" w:rsidRPr="00A95581" w14:paraId="281AFCCD" w14:textId="77777777" w:rsidTr="00683779">
        <w:trPr>
          <w:trHeight w:val="263"/>
        </w:trPr>
        <w:tc>
          <w:tcPr>
            <w:tcW w:w="671" w:type="dxa"/>
            <w:tcBorders>
              <w:top w:val="nil"/>
              <w:left w:val="nil"/>
              <w:bottom w:val="nil"/>
              <w:right w:val="nil"/>
            </w:tcBorders>
            <w:shd w:val="clear" w:color="auto" w:fill="auto"/>
            <w:noWrap/>
            <w:vAlign w:val="bottom"/>
            <w:hideMark/>
          </w:tcPr>
          <w:p w14:paraId="28C40402" w14:textId="77777777" w:rsidR="009D4407" w:rsidRPr="00A95581" w:rsidRDefault="009D4407" w:rsidP="00AB5BF4">
            <w:pPr>
              <w:spacing w:after="0" w:line="240" w:lineRule="auto"/>
              <w:rPr>
                <w:rFonts w:ascii="Times New Roman" w:eastAsia="Times New Roman" w:hAnsi="Times New Roman" w:cs="Times New Roman"/>
                <w:sz w:val="24"/>
                <w:szCs w:val="24"/>
                <w:lang w:eastAsia="en-GB"/>
              </w:rPr>
            </w:pPr>
            <w:r w:rsidRPr="00A95581">
              <w:rPr>
                <w:rFonts w:ascii="Times New Roman" w:eastAsia="Times New Roman" w:hAnsi="Times New Roman" w:cs="Times New Roman"/>
                <w:sz w:val="24"/>
                <w:szCs w:val="24"/>
                <w:lang w:eastAsia="en-GB"/>
              </w:rPr>
              <w:t>(13)</w:t>
            </w:r>
          </w:p>
        </w:tc>
        <w:tc>
          <w:tcPr>
            <w:tcW w:w="2656" w:type="dxa"/>
            <w:tcBorders>
              <w:top w:val="nil"/>
              <w:left w:val="nil"/>
              <w:bottom w:val="nil"/>
              <w:right w:val="nil"/>
            </w:tcBorders>
            <w:shd w:val="clear" w:color="auto" w:fill="auto"/>
            <w:noWrap/>
            <w:vAlign w:val="bottom"/>
            <w:hideMark/>
          </w:tcPr>
          <w:p w14:paraId="02DA8F2E" w14:textId="77777777" w:rsidR="009D4407" w:rsidRPr="00A95581" w:rsidRDefault="009D4407" w:rsidP="00AB5BF4">
            <w:pPr>
              <w:spacing w:after="0" w:line="240" w:lineRule="auto"/>
              <w:rPr>
                <w:rFonts w:ascii="Times New Roman" w:eastAsia="Times New Roman" w:hAnsi="Times New Roman" w:cs="Times New Roman"/>
                <w:sz w:val="24"/>
                <w:szCs w:val="24"/>
                <w:lang w:eastAsia="en-GB"/>
              </w:rPr>
            </w:pPr>
            <w:r w:rsidRPr="00A95581">
              <w:rPr>
                <w:rFonts w:ascii="Times New Roman" w:eastAsia="Times New Roman" w:hAnsi="Times New Roman" w:cs="Times New Roman"/>
                <w:sz w:val="24"/>
                <w:szCs w:val="24"/>
                <w:lang w:eastAsia="en-GB"/>
              </w:rPr>
              <w:t>Board diversity</w:t>
            </w:r>
          </w:p>
        </w:tc>
        <w:tc>
          <w:tcPr>
            <w:tcW w:w="1217" w:type="dxa"/>
            <w:tcBorders>
              <w:top w:val="nil"/>
              <w:left w:val="nil"/>
              <w:bottom w:val="nil"/>
              <w:right w:val="nil"/>
            </w:tcBorders>
            <w:shd w:val="clear" w:color="auto" w:fill="auto"/>
            <w:vAlign w:val="center"/>
          </w:tcPr>
          <w:p w14:paraId="15B39202" w14:textId="77777777" w:rsidR="009D4407" w:rsidRPr="00A95581" w:rsidRDefault="009D4407" w:rsidP="00AB5BF4">
            <w:pPr>
              <w:spacing w:after="0" w:line="240" w:lineRule="auto"/>
              <w:rPr>
                <w:rFonts w:ascii="Times New Roman" w:eastAsia="Times New Roman" w:hAnsi="Times New Roman" w:cs="Times New Roman"/>
                <w:sz w:val="24"/>
                <w:szCs w:val="24"/>
                <w:lang w:eastAsia="en-GB"/>
              </w:rPr>
            </w:pPr>
            <w:r w:rsidRPr="00A95581">
              <w:rPr>
                <w:rFonts w:ascii="Times New Roman" w:eastAsia="Times New Roman" w:hAnsi="Times New Roman" w:cs="Times New Roman"/>
                <w:sz w:val="24"/>
                <w:szCs w:val="24"/>
                <w:lang w:eastAsia="en-GB"/>
              </w:rPr>
              <w:t>0.237***</w:t>
            </w:r>
          </w:p>
        </w:tc>
        <w:tc>
          <w:tcPr>
            <w:tcW w:w="1217" w:type="dxa"/>
            <w:tcBorders>
              <w:top w:val="nil"/>
              <w:left w:val="nil"/>
              <w:bottom w:val="nil"/>
              <w:right w:val="nil"/>
            </w:tcBorders>
            <w:shd w:val="clear" w:color="auto" w:fill="auto"/>
            <w:vAlign w:val="center"/>
          </w:tcPr>
          <w:p w14:paraId="24F51658" w14:textId="77777777" w:rsidR="009D4407" w:rsidRPr="00A95581" w:rsidRDefault="009D4407" w:rsidP="00AB5BF4">
            <w:pPr>
              <w:spacing w:after="0" w:line="240" w:lineRule="auto"/>
              <w:rPr>
                <w:rFonts w:ascii="Times New Roman" w:eastAsia="Times New Roman" w:hAnsi="Times New Roman" w:cs="Times New Roman"/>
                <w:sz w:val="24"/>
                <w:szCs w:val="24"/>
                <w:lang w:eastAsia="en-GB"/>
              </w:rPr>
            </w:pPr>
            <w:r w:rsidRPr="00A95581">
              <w:rPr>
                <w:rFonts w:ascii="Times New Roman" w:eastAsia="Times New Roman" w:hAnsi="Times New Roman" w:cs="Times New Roman"/>
                <w:sz w:val="24"/>
                <w:szCs w:val="24"/>
                <w:lang w:eastAsia="en-GB"/>
              </w:rPr>
              <w:t>-0.114***</w:t>
            </w:r>
          </w:p>
        </w:tc>
        <w:tc>
          <w:tcPr>
            <w:tcW w:w="1217" w:type="dxa"/>
            <w:tcBorders>
              <w:top w:val="nil"/>
              <w:left w:val="nil"/>
              <w:bottom w:val="nil"/>
              <w:right w:val="nil"/>
            </w:tcBorders>
            <w:shd w:val="clear" w:color="auto" w:fill="auto"/>
            <w:vAlign w:val="center"/>
          </w:tcPr>
          <w:p w14:paraId="6967009D" w14:textId="77777777" w:rsidR="009D4407" w:rsidRPr="00A95581" w:rsidRDefault="009D4407" w:rsidP="00AB5BF4">
            <w:pPr>
              <w:spacing w:after="0" w:line="240" w:lineRule="auto"/>
              <w:rPr>
                <w:rFonts w:ascii="Times New Roman" w:eastAsia="Times New Roman" w:hAnsi="Times New Roman" w:cs="Times New Roman"/>
                <w:sz w:val="24"/>
                <w:szCs w:val="24"/>
                <w:lang w:eastAsia="en-GB"/>
              </w:rPr>
            </w:pPr>
            <w:r w:rsidRPr="00A95581">
              <w:rPr>
                <w:rFonts w:ascii="Times New Roman" w:eastAsia="Times New Roman" w:hAnsi="Times New Roman" w:cs="Times New Roman"/>
                <w:sz w:val="24"/>
                <w:szCs w:val="24"/>
                <w:lang w:eastAsia="en-GB"/>
              </w:rPr>
              <w:t>1</w:t>
            </w:r>
          </w:p>
        </w:tc>
        <w:tc>
          <w:tcPr>
            <w:tcW w:w="1217" w:type="dxa"/>
            <w:tcBorders>
              <w:top w:val="nil"/>
              <w:left w:val="nil"/>
              <w:bottom w:val="nil"/>
              <w:right w:val="nil"/>
            </w:tcBorders>
            <w:shd w:val="clear" w:color="auto" w:fill="auto"/>
            <w:vAlign w:val="center"/>
          </w:tcPr>
          <w:p w14:paraId="2F8F6E4A" w14:textId="77777777" w:rsidR="009D4407" w:rsidRPr="00A95581" w:rsidRDefault="009D4407" w:rsidP="00AB5BF4">
            <w:pPr>
              <w:spacing w:after="0" w:line="240" w:lineRule="auto"/>
              <w:rPr>
                <w:rFonts w:ascii="Times New Roman" w:eastAsia="Times New Roman" w:hAnsi="Times New Roman" w:cs="Times New Roman"/>
                <w:sz w:val="24"/>
                <w:szCs w:val="24"/>
                <w:lang w:eastAsia="en-GB"/>
              </w:rPr>
            </w:pPr>
          </w:p>
        </w:tc>
        <w:tc>
          <w:tcPr>
            <w:tcW w:w="1217" w:type="dxa"/>
            <w:tcBorders>
              <w:top w:val="nil"/>
              <w:left w:val="nil"/>
              <w:bottom w:val="nil"/>
              <w:right w:val="nil"/>
            </w:tcBorders>
            <w:shd w:val="clear" w:color="auto" w:fill="auto"/>
            <w:vAlign w:val="center"/>
          </w:tcPr>
          <w:p w14:paraId="2C86CBE6" w14:textId="77777777" w:rsidR="009D4407" w:rsidRPr="00A95581" w:rsidRDefault="009D4407" w:rsidP="00AB5BF4">
            <w:pPr>
              <w:spacing w:after="0" w:line="240" w:lineRule="auto"/>
              <w:rPr>
                <w:rFonts w:ascii="Times New Roman" w:eastAsia="Times New Roman" w:hAnsi="Times New Roman" w:cs="Times New Roman"/>
                <w:sz w:val="24"/>
                <w:szCs w:val="24"/>
                <w:lang w:eastAsia="en-GB"/>
              </w:rPr>
            </w:pPr>
          </w:p>
        </w:tc>
        <w:tc>
          <w:tcPr>
            <w:tcW w:w="1217" w:type="dxa"/>
            <w:tcBorders>
              <w:top w:val="nil"/>
              <w:left w:val="nil"/>
              <w:bottom w:val="nil"/>
              <w:right w:val="nil"/>
            </w:tcBorders>
            <w:shd w:val="clear" w:color="auto" w:fill="auto"/>
            <w:vAlign w:val="center"/>
          </w:tcPr>
          <w:p w14:paraId="4A49072D" w14:textId="77777777" w:rsidR="009D4407" w:rsidRPr="00A95581" w:rsidRDefault="009D4407" w:rsidP="00AB5BF4">
            <w:pPr>
              <w:spacing w:after="0" w:line="240" w:lineRule="auto"/>
              <w:rPr>
                <w:rFonts w:ascii="Times New Roman" w:eastAsia="Times New Roman" w:hAnsi="Times New Roman" w:cs="Times New Roman"/>
                <w:sz w:val="24"/>
                <w:szCs w:val="24"/>
                <w:lang w:eastAsia="en-GB"/>
              </w:rPr>
            </w:pPr>
          </w:p>
        </w:tc>
        <w:tc>
          <w:tcPr>
            <w:tcW w:w="1111" w:type="dxa"/>
            <w:tcBorders>
              <w:top w:val="nil"/>
              <w:left w:val="nil"/>
              <w:bottom w:val="nil"/>
              <w:right w:val="nil"/>
            </w:tcBorders>
            <w:shd w:val="clear" w:color="auto" w:fill="auto"/>
            <w:vAlign w:val="center"/>
          </w:tcPr>
          <w:p w14:paraId="6EA53445" w14:textId="77777777" w:rsidR="009D4407" w:rsidRPr="00A95581" w:rsidRDefault="009D4407" w:rsidP="00AB5BF4">
            <w:pPr>
              <w:spacing w:after="0" w:line="240" w:lineRule="auto"/>
              <w:rPr>
                <w:rFonts w:ascii="Times New Roman" w:eastAsia="Times New Roman" w:hAnsi="Times New Roman" w:cs="Times New Roman"/>
                <w:sz w:val="24"/>
                <w:szCs w:val="24"/>
                <w:lang w:eastAsia="en-GB"/>
              </w:rPr>
            </w:pPr>
          </w:p>
        </w:tc>
        <w:tc>
          <w:tcPr>
            <w:tcW w:w="1217" w:type="dxa"/>
            <w:tcBorders>
              <w:top w:val="nil"/>
              <w:left w:val="nil"/>
              <w:bottom w:val="nil"/>
              <w:right w:val="nil"/>
            </w:tcBorders>
            <w:shd w:val="clear" w:color="auto" w:fill="auto"/>
            <w:vAlign w:val="center"/>
          </w:tcPr>
          <w:p w14:paraId="52D31C9F" w14:textId="77777777" w:rsidR="009D4407" w:rsidRPr="00A95581" w:rsidRDefault="009D4407" w:rsidP="00AB5BF4">
            <w:pPr>
              <w:spacing w:after="0" w:line="240" w:lineRule="auto"/>
              <w:rPr>
                <w:rFonts w:ascii="Times New Roman" w:eastAsia="Times New Roman" w:hAnsi="Times New Roman" w:cs="Times New Roman"/>
                <w:sz w:val="24"/>
                <w:szCs w:val="24"/>
                <w:lang w:eastAsia="en-GB"/>
              </w:rPr>
            </w:pPr>
          </w:p>
        </w:tc>
        <w:tc>
          <w:tcPr>
            <w:tcW w:w="1217" w:type="dxa"/>
            <w:tcBorders>
              <w:top w:val="nil"/>
              <w:left w:val="nil"/>
              <w:bottom w:val="nil"/>
              <w:right w:val="nil"/>
            </w:tcBorders>
            <w:shd w:val="clear" w:color="auto" w:fill="auto"/>
            <w:vAlign w:val="center"/>
          </w:tcPr>
          <w:p w14:paraId="07FDECC9" w14:textId="77777777" w:rsidR="009D4407" w:rsidRPr="00A95581" w:rsidRDefault="009D4407" w:rsidP="00AB5BF4">
            <w:pPr>
              <w:spacing w:after="0" w:line="240" w:lineRule="auto"/>
              <w:rPr>
                <w:rFonts w:ascii="Times New Roman" w:eastAsia="Times New Roman" w:hAnsi="Times New Roman" w:cs="Times New Roman"/>
                <w:sz w:val="24"/>
                <w:szCs w:val="24"/>
                <w:lang w:eastAsia="en-GB"/>
              </w:rPr>
            </w:pPr>
          </w:p>
        </w:tc>
        <w:tc>
          <w:tcPr>
            <w:tcW w:w="1217" w:type="dxa"/>
            <w:tcBorders>
              <w:top w:val="nil"/>
              <w:left w:val="nil"/>
              <w:bottom w:val="nil"/>
              <w:right w:val="nil"/>
            </w:tcBorders>
            <w:shd w:val="clear" w:color="auto" w:fill="auto"/>
            <w:vAlign w:val="center"/>
          </w:tcPr>
          <w:p w14:paraId="33719983" w14:textId="77777777" w:rsidR="009D4407" w:rsidRPr="00A95581" w:rsidRDefault="009D4407" w:rsidP="00AB5BF4">
            <w:pPr>
              <w:spacing w:after="0" w:line="240" w:lineRule="auto"/>
              <w:rPr>
                <w:rFonts w:ascii="Times New Roman" w:eastAsia="Times New Roman" w:hAnsi="Times New Roman" w:cs="Times New Roman"/>
                <w:sz w:val="24"/>
                <w:szCs w:val="24"/>
                <w:lang w:eastAsia="en-GB"/>
              </w:rPr>
            </w:pPr>
          </w:p>
        </w:tc>
      </w:tr>
      <w:tr w:rsidR="00A95581" w:rsidRPr="00A95581" w14:paraId="4B876674" w14:textId="77777777" w:rsidTr="00683779">
        <w:trPr>
          <w:trHeight w:val="263"/>
        </w:trPr>
        <w:tc>
          <w:tcPr>
            <w:tcW w:w="671" w:type="dxa"/>
            <w:tcBorders>
              <w:top w:val="nil"/>
              <w:left w:val="nil"/>
              <w:bottom w:val="nil"/>
              <w:right w:val="nil"/>
            </w:tcBorders>
            <w:shd w:val="clear" w:color="auto" w:fill="auto"/>
            <w:noWrap/>
            <w:vAlign w:val="bottom"/>
            <w:hideMark/>
          </w:tcPr>
          <w:p w14:paraId="2E60FF84" w14:textId="77777777" w:rsidR="009D4407" w:rsidRPr="00A95581" w:rsidRDefault="009D4407" w:rsidP="00AB5BF4">
            <w:pPr>
              <w:spacing w:after="0" w:line="240" w:lineRule="auto"/>
              <w:rPr>
                <w:rFonts w:ascii="Times New Roman" w:eastAsia="Times New Roman" w:hAnsi="Times New Roman" w:cs="Times New Roman"/>
                <w:sz w:val="24"/>
                <w:szCs w:val="24"/>
                <w:lang w:eastAsia="en-GB"/>
              </w:rPr>
            </w:pPr>
            <w:r w:rsidRPr="00A95581">
              <w:rPr>
                <w:rFonts w:ascii="Times New Roman" w:eastAsia="Times New Roman" w:hAnsi="Times New Roman" w:cs="Times New Roman"/>
                <w:sz w:val="24"/>
                <w:szCs w:val="24"/>
                <w:lang w:eastAsia="en-GB"/>
              </w:rPr>
              <w:t>(14)</w:t>
            </w:r>
          </w:p>
        </w:tc>
        <w:tc>
          <w:tcPr>
            <w:tcW w:w="2656" w:type="dxa"/>
            <w:tcBorders>
              <w:top w:val="nil"/>
              <w:left w:val="nil"/>
              <w:bottom w:val="nil"/>
              <w:right w:val="nil"/>
            </w:tcBorders>
            <w:shd w:val="clear" w:color="auto" w:fill="auto"/>
            <w:noWrap/>
            <w:vAlign w:val="bottom"/>
            <w:hideMark/>
          </w:tcPr>
          <w:p w14:paraId="5A3749E3" w14:textId="77777777" w:rsidR="009D4407" w:rsidRPr="00A95581" w:rsidRDefault="009D4407" w:rsidP="00AB5BF4">
            <w:pPr>
              <w:spacing w:after="0" w:line="240" w:lineRule="auto"/>
              <w:rPr>
                <w:rFonts w:ascii="Times New Roman" w:eastAsia="Times New Roman" w:hAnsi="Times New Roman" w:cs="Times New Roman"/>
                <w:sz w:val="24"/>
                <w:szCs w:val="24"/>
                <w:lang w:eastAsia="en-GB"/>
              </w:rPr>
            </w:pPr>
            <w:r w:rsidRPr="00A95581">
              <w:rPr>
                <w:rFonts w:ascii="Times New Roman" w:eastAsia="Times New Roman" w:hAnsi="Times New Roman" w:cs="Times New Roman"/>
                <w:sz w:val="24"/>
                <w:szCs w:val="24"/>
                <w:lang w:eastAsia="en-GB"/>
              </w:rPr>
              <w:t>Board size</w:t>
            </w:r>
          </w:p>
        </w:tc>
        <w:tc>
          <w:tcPr>
            <w:tcW w:w="1217" w:type="dxa"/>
            <w:tcBorders>
              <w:top w:val="nil"/>
              <w:left w:val="nil"/>
              <w:bottom w:val="nil"/>
              <w:right w:val="nil"/>
            </w:tcBorders>
            <w:shd w:val="clear" w:color="auto" w:fill="auto"/>
            <w:vAlign w:val="center"/>
          </w:tcPr>
          <w:p w14:paraId="161A68A0" w14:textId="77777777" w:rsidR="009D4407" w:rsidRPr="00A95581" w:rsidRDefault="009D4407" w:rsidP="00AB5BF4">
            <w:pPr>
              <w:spacing w:after="0" w:line="240" w:lineRule="auto"/>
              <w:rPr>
                <w:rFonts w:ascii="Times New Roman" w:eastAsia="Times New Roman" w:hAnsi="Times New Roman" w:cs="Times New Roman"/>
                <w:sz w:val="24"/>
                <w:szCs w:val="24"/>
                <w:lang w:eastAsia="en-GB"/>
              </w:rPr>
            </w:pPr>
            <w:r w:rsidRPr="00A95581">
              <w:rPr>
                <w:rFonts w:ascii="Times New Roman" w:eastAsia="Times New Roman" w:hAnsi="Times New Roman" w:cs="Times New Roman"/>
                <w:sz w:val="24"/>
                <w:szCs w:val="24"/>
                <w:lang w:eastAsia="en-GB"/>
              </w:rPr>
              <w:t>0.334***</w:t>
            </w:r>
          </w:p>
        </w:tc>
        <w:tc>
          <w:tcPr>
            <w:tcW w:w="1217" w:type="dxa"/>
            <w:tcBorders>
              <w:top w:val="nil"/>
              <w:left w:val="nil"/>
              <w:bottom w:val="nil"/>
              <w:right w:val="nil"/>
            </w:tcBorders>
            <w:shd w:val="clear" w:color="auto" w:fill="auto"/>
            <w:vAlign w:val="center"/>
          </w:tcPr>
          <w:p w14:paraId="0E2C8FD4" w14:textId="77777777" w:rsidR="009D4407" w:rsidRPr="00A95581" w:rsidRDefault="009D4407" w:rsidP="00AB5BF4">
            <w:pPr>
              <w:spacing w:after="0" w:line="240" w:lineRule="auto"/>
              <w:rPr>
                <w:rFonts w:ascii="Times New Roman" w:eastAsia="Times New Roman" w:hAnsi="Times New Roman" w:cs="Times New Roman"/>
                <w:sz w:val="24"/>
                <w:szCs w:val="24"/>
                <w:lang w:eastAsia="en-GB"/>
              </w:rPr>
            </w:pPr>
            <w:r w:rsidRPr="00A95581">
              <w:rPr>
                <w:rFonts w:ascii="Times New Roman" w:eastAsia="Times New Roman" w:hAnsi="Times New Roman" w:cs="Times New Roman"/>
                <w:sz w:val="24"/>
                <w:szCs w:val="24"/>
                <w:lang w:eastAsia="en-GB"/>
              </w:rPr>
              <w:t>-0.057**</w:t>
            </w:r>
          </w:p>
        </w:tc>
        <w:tc>
          <w:tcPr>
            <w:tcW w:w="1217" w:type="dxa"/>
            <w:tcBorders>
              <w:top w:val="nil"/>
              <w:left w:val="nil"/>
              <w:bottom w:val="nil"/>
              <w:right w:val="nil"/>
            </w:tcBorders>
            <w:shd w:val="clear" w:color="auto" w:fill="auto"/>
            <w:vAlign w:val="center"/>
          </w:tcPr>
          <w:p w14:paraId="5E96795A" w14:textId="77777777" w:rsidR="009D4407" w:rsidRPr="00A95581" w:rsidRDefault="009D4407" w:rsidP="00AB5BF4">
            <w:pPr>
              <w:spacing w:after="0" w:line="240" w:lineRule="auto"/>
              <w:rPr>
                <w:rFonts w:ascii="Times New Roman" w:eastAsia="Times New Roman" w:hAnsi="Times New Roman" w:cs="Times New Roman"/>
                <w:sz w:val="24"/>
                <w:szCs w:val="24"/>
                <w:lang w:eastAsia="en-GB"/>
              </w:rPr>
            </w:pPr>
            <w:r w:rsidRPr="00A95581">
              <w:rPr>
                <w:rFonts w:ascii="Times New Roman" w:eastAsia="Times New Roman" w:hAnsi="Times New Roman" w:cs="Times New Roman"/>
                <w:sz w:val="24"/>
                <w:szCs w:val="24"/>
                <w:lang w:eastAsia="en-GB"/>
              </w:rPr>
              <w:t>0.266***</w:t>
            </w:r>
          </w:p>
        </w:tc>
        <w:tc>
          <w:tcPr>
            <w:tcW w:w="1217" w:type="dxa"/>
            <w:tcBorders>
              <w:top w:val="nil"/>
              <w:left w:val="nil"/>
              <w:bottom w:val="nil"/>
              <w:right w:val="nil"/>
            </w:tcBorders>
            <w:shd w:val="clear" w:color="auto" w:fill="auto"/>
            <w:vAlign w:val="center"/>
          </w:tcPr>
          <w:p w14:paraId="4DBA5A85" w14:textId="77777777" w:rsidR="009D4407" w:rsidRPr="00A95581" w:rsidRDefault="009D4407" w:rsidP="00AB5BF4">
            <w:pPr>
              <w:spacing w:after="0" w:line="240" w:lineRule="auto"/>
              <w:rPr>
                <w:rFonts w:ascii="Times New Roman" w:eastAsia="Times New Roman" w:hAnsi="Times New Roman" w:cs="Times New Roman"/>
                <w:sz w:val="24"/>
                <w:szCs w:val="24"/>
                <w:lang w:eastAsia="en-GB"/>
              </w:rPr>
            </w:pPr>
            <w:r w:rsidRPr="00A95581">
              <w:rPr>
                <w:rFonts w:ascii="Times New Roman" w:eastAsia="Times New Roman" w:hAnsi="Times New Roman" w:cs="Times New Roman"/>
                <w:sz w:val="24"/>
                <w:szCs w:val="24"/>
                <w:lang w:eastAsia="en-GB"/>
              </w:rPr>
              <w:t>1</w:t>
            </w:r>
          </w:p>
        </w:tc>
        <w:tc>
          <w:tcPr>
            <w:tcW w:w="1217" w:type="dxa"/>
            <w:tcBorders>
              <w:top w:val="nil"/>
              <w:left w:val="nil"/>
              <w:bottom w:val="nil"/>
              <w:right w:val="nil"/>
            </w:tcBorders>
            <w:shd w:val="clear" w:color="auto" w:fill="auto"/>
            <w:vAlign w:val="center"/>
          </w:tcPr>
          <w:p w14:paraId="012F7E95" w14:textId="77777777" w:rsidR="009D4407" w:rsidRPr="00A95581" w:rsidRDefault="009D4407" w:rsidP="00AB5BF4">
            <w:pPr>
              <w:spacing w:after="0" w:line="240" w:lineRule="auto"/>
              <w:rPr>
                <w:rFonts w:ascii="Times New Roman" w:eastAsia="Times New Roman" w:hAnsi="Times New Roman" w:cs="Times New Roman"/>
                <w:sz w:val="24"/>
                <w:szCs w:val="24"/>
                <w:lang w:eastAsia="en-GB"/>
              </w:rPr>
            </w:pPr>
          </w:p>
        </w:tc>
        <w:tc>
          <w:tcPr>
            <w:tcW w:w="1217" w:type="dxa"/>
            <w:tcBorders>
              <w:top w:val="nil"/>
              <w:left w:val="nil"/>
              <w:bottom w:val="nil"/>
              <w:right w:val="nil"/>
            </w:tcBorders>
            <w:shd w:val="clear" w:color="auto" w:fill="auto"/>
            <w:vAlign w:val="center"/>
          </w:tcPr>
          <w:p w14:paraId="1617BA93" w14:textId="77777777" w:rsidR="009D4407" w:rsidRPr="00A95581" w:rsidRDefault="009D4407" w:rsidP="00AB5BF4">
            <w:pPr>
              <w:spacing w:after="0" w:line="240" w:lineRule="auto"/>
              <w:rPr>
                <w:rFonts w:ascii="Times New Roman" w:eastAsia="Times New Roman" w:hAnsi="Times New Roman" w:cs="Times New Roman"/>
                <w:sz w:val="24"/>
                <w:szCs w:val="24"/>
                <w:lang w:eastAsia="en-GB"/>
              </w:rPr>
            </w:pPr>
          </w:p>
        </w:tc>
        <w:tc>
          <w:tcPr>
            <w:tcW w:w="1111" w:type="dxa"/>
            <w:tcBorders>
              <w:top w:val="nil"/>
              <w:left w:val="nil"/>
              <w:bottom w:val="nil"/>
              <w:right w:val="nil"/>
            </w:tcBorders>
            <w:shd w:val="clear" w:color="auto" w:fill="auto"/>
            <w:vAlign w:val="center"/>
          </w:tcPr>
          <w:p w14:paraId="275D65D5" w14:textId="77777777" w:rsidR="009D4407" w:rsidRPr="00A95581" w:rsidRDefault="009D4407" w:rsidP="00AB5BF4">
            <w:pPr>
              <w:spacing w:after="0" w:line="240" w:lineRule="auto"/>
              <w:rPr>
                <w:rFonts w:ascii="Times New Roman" w:eastAsia="Times New Roman" w:hAnsi="Times New Roman" w:cs="Times New Roman"/>
                <w:sz w:val="24"/>
                <w:szCs w:val="24"/>
                <w:lang w:eastAsia="en-GB"/>
              </w:rPr>
            </w:pPr>
          </w:p>
        </w:tc>
        <w:tc>
          <w:tcPr>
            <w:tcW w:w="1217" w:type="dxa"/>
            <w:tcBorders>
              <w:top w:val="nil"/>
              <w:left w:val="nil"/>
              <w:bottom w:val="nil"/>
              <w:right w:val="nil"/>
            </w:tcBorders>
            <w:shd w:val="clear" w:color="auto" w:fill="auto"/>
            <w:vAlign w:val="center"/>
          </w:tcPr>
          <w:p w14:paraId="451865D9" w14:textId="77777777" w:rsidR="009D4407" w:rsidRPr="00A95581" w:rsidRDefault="009D4407" w:rsidP="00AB5BF4">
            <w:pPr>
              <w:spacing w:after="0" w:line="240" w:lineRule="auto"/>
              <w:rPr>
                <w:rFonts w:ascii="Times New Roman" w:eastAsia="Times New Roman" w:hAnsi="Times New Roman" w:cs="Times New Roman"/>
                <w:sz w:val="24"/>
                <w:szCs w:val="24"/>
                <w:lang w:eastAsia="en-GB"/>
              </w:rPr>
            </w:pPr>
          </w:p>
        </w:tc>
        <w:tc>
          <w:tcPr>
            <w:tcW w:w="1217" w:type="dxa"/>
            <w:tcBorders>
              <w:top w:val="nil"/>
              <w:left w:val="nil"/>
              <w:bottom w:val="nil"/>
              <w:right w:val="nil"/>
            </w:tcBorders>
            <w:shd w:val="clear" w:color="auto" w:fill="auto"/>
            <w:vAlign w:val="center"/>
          </w:tcPr>
          <w:p w14:paraId="54080046" w14:textId="77777777" w:rsidR="009D4407" w:rsidRPr="00A95581" w:rsidRDefault="009D4407" w:rsidP="00AB5BF4">
            <w:pPr>
              <w:spacing w:after="0" w:line="240" w:lineRule="auto"/>
              <w:rPr>
                <w:rFonts w:ascii="Times New Roman" w:eastAsia="Times New Roman" w:hAnsi="Times New Roman" w:cs="Times New Roman"/>
                <w:sz w:val="24"/>
                <w:szCs w:val="24"/>
                <w:lang w:eastAsia="en-GB"/>
              </w:rPr>
            </w:pPr>
          </w:p>
        </w:tc>
        <w:tc>
          <w:tcPr>
            <w:tcW w:w="1217" w:type="dxa"/>
            <w:tcBorders>
              <w:top w:val="nil"/>
              <w:left w:val="nil"/>
              <w:bottom w:val="nil"/>
              <w:right w:val="nil"/>
            </w:tcBorders>
            <w:shd w:val="clear" w:color="auto" w:fill="auto"/>
            <w:vAlign w:val="center"/>
          </w:tcPr>
          <w:p w14:paraId="51FF55B2" w14:textId="77777777" w:rsidR="009D4407" w:rsidRPr="00A95581" w:rsidRDefault="009D4407" w:rsidP="00AB5BF4">
            <w:pPr>
              <w:spacing w:after="0" w:line="240" w:lineRule="auto"/>
              <w:rPr>
                <w:rFonts w:ascii="Times New Roman" w:eastAsia="Times New Roman" w:hAnsi="Times New Roman" w:cs="Times New Roman"/>
                <w:sz w:val="24"/>
                <w:szCs w:val="24"/>
                <w:lang w:eastAsia="en-GB"/>
              </w:rPr>
            </w:pPr>
          </w:p>
        </w:tc>
      </w:tr>
      <w:tr w:rsidR="00A95581" w:rsidRPr="00A95581" w14:paraId="63615A38" w14:textId="77777777" w:rsidTr="00683779">
        <w:trPr>
          <w:trHeight w:val="263"/>
        </w:trPr>
        <w:tc>
          <w:tcPr>
            <w:tcW w:w="671" w:type="dxa"/>
            <w:tcBorders>
              <w:top w:val="nil"/>
              <w:left w:val="nil"/>
              <w:bottom w:val="nil"/>
              <w:right w:val="nil"/>
            </w:tcBorders>
            <w:shd w:val="clear" w:color="auto" w:fill="auto"/>
            <w:noWrap/>
            <w:vAlign w:val="bottom"/>
            <w:hideMark/>
          </w:tcPr>
          <w:p w14:paraId="24725359" w14:textId="77777777" w:rsidR="009D4407" w:rsidRPr="00A95581" w:rsidRDefault="009D4407" w:rsidP="00AB5BF4">
            <w:pPr>
              <w:spacing w:after="0" w:line="240" w:lineRule="auto"/>
              <w:rPr>
                <w:rFonts w:ascii="Times New Roman" w:eastAsia="Times New Roman" w:hAnsi="Times New Roman" w:cs="Times New Roman"/>
                <w:sz w:val="24"/>
                <w:szCs w:val="24"/>
                <w:lang w:eastAsia="en-GB"/>
              </w:rPr>
            </w:pPr>
            <w:r w:rsidRPr="00A95581">
              <w:rPr>
                <w:rFonts w:ascii="Times New Roman" w:eastAsia="Times New Roman" w:hAnsi="Times New Roman" w:cs="Times New Roman"/>
                <w:sz w:val="24"/>
                <w:szCs w:val="24"/>
                <w:lang w:eastAsia="en-GB"/>
              </w:rPr>
              <w:t>(15)</w:t>
            </w:r>
          </w:p>
        </w:tc>
        <w:tc>
          <w:tcPr>
            <w:tcW w:w="2656" w:type="dxa"/>
            <w:tcBorders>
              <w:top w:val="nil"/>
              <w:left w:val="nil"/>
              <w:bottom w:val="nil"/>
              <w:right w:val="nil"/>
            </w:tcBorders>
            <w:shd w:val="clear" w:color="auto" w:fill="auto"/>
            <w:noWrap/>
            <w:vAlign w:val="bottom"/>
            <w:hideMark/>
          </w:tcPr>
          <w:p w14:paraId="50F443B0" w14:textId="77777777" w:rsidR="009D4407" w:rsidRPr="00A95581" w:rsidRDefault="009D4407" w:rsidP="00AB5BF4">
            <w:pPr>
              <w:spacing w:after="0" w:line="240" w:lineRule="auto"/>
              <w:rPr>
                <w:rFonts w:ascii="Times New Roman" w:eastAsia="Times New Roman" w:hAnsi="Times New Roman" w:cs="Times New Roman"/>
                <w:sz w:val="24"/>
                <w:szCs w:val="24"/>
                <w:lang w:eastAsia="en-GB"/>
              </w:rPr>
            </w:pPr>
            <w:r w:rsidRPr="00A95581">
              <w:rPr>
                <w:rFonts w:ascii="Times New Roman" w:eastAsia="Times New Roman" w:hAnsi="Times New Roman" w:cs="Times New Roman"/>
                <w:sz w:val="24"/>
                <w:szCs w:val="24"/>
                <w:lang w:eastAsia="en-GB"/>
              </w:rPr>
              <w:t>Board independence</w:t>
            </w:r>
          </w:p>
        </w:tc>
        <w:tc>
          <w:tcPr>
            <w:tcW w:w="1217" w:type="dxa"/>
            <w:tcBorders>
              <w:top w:val="nil"/>
              <w:left w:val="nil"/>
              <w:bottom w:val="nil"/>
              <w:right w:val="nil"/>
            </w:tcBorders>
            <w:shd w:val="clear" w:color="auto" w:fill="auto"/>
            <w:vAlign w:val="center"/>
          </w:tcPr>
          <w:p w14:paraId="45D5A648" w14:textId="77777777" w:rsidR="009D4407" w:rsidRPr="00A95581" w:rsidRDefault="009D4407" w:rsidP="00AB5BF4">
            <w:pPr>
              <w:spacing w:after="0" w:line="240" w:lineRule="auto"/>
              <w:rPr>
                <w:rFonts w:ascii="Times New Roman" w:eastAsia="Times New Roman" w:hAnsi="Times New Roman" w:cs="Times New Roman"/>
                <w:sz w:val="24"/>
                <w:szCs w:val="24"/>
                <w:lang w:eastAsia="en-GB"/>
              </w:rPr>
            </w:pPr>
            <w:r w:rsidRPr="00A95581">
              <w:rPr>
                <w:rFonts w:ascii="Times New Roman" w:eastAsia="Times New Roman" w:hAnsi="Times New Roman" w:cs="Times New Roman"/>
                <w:sz w:val="24"/>
                <w:szCs w:val="24"/>
                <w:lang w:eastAsia="en-GB"/>
              </w:rPr>
              <w:t>0.214***</w:t>
            </w:r>
          </w:p>
        </w:tc>
        <w:tc>
          <w:tcPr>
            <w:tcW w:w="1217" w:type="dxa"/>
            <w:tcBorders>
              <w:top w:val="nil"/>
              <w:left w:val="nil"/>
              <w:bottom w:val="nil"/>
              <w:right w:val="nil"/>
            </w:tcBorders>
            <w:shd w:val="clear" w:color="auto" w:fill="auto"/>
            <w:vAlign w:val="center"/>
          </w:tcPr>
          <w:p w14:paraId="3058EED9" w14:textId="77777777" w:rsidR="009D4407" w:rsidRPr="00A95581" w:rsidRDefault="009D4407" w:rsidP="00AB5BF4">
            <w:pPr>
              <w:spacing w:after="0" w:line="240" w:lineRule="auto"/>
              <w:rPr>
                <w:rFonts w:ascii="Times New Roman" w:eastAsia="Times New Roman" w:hAnsi="Times New Roman" w:cs="Times New Roman"/>
                <w:sz w:val="24"/>
                <w:szCs w:val="24"/>
                <w:lang w:eastAsia="en-GB"/>
              </w:rPr>
            </w:pPr>
            <w:r w:rsidRPr="00A95581">
              <w:rPr>
                <w:rFonts w:ascii="Times New Roman" w:eastAsia="Times New Roman" w:hAnsi="Times New Roman" w:cs="Times New Roman"/>
                <w:sz w:val="24"/>
                <w:szCs w:val="24"/>
                <w:lang w:eastAsia="en-GB"/>
              </w:rPr>
              <w:t>-0.098***</w:t>
            </w:r>
          </w:p>
        </w:tc>
        <w:tc>
          <w:tcPr>
            <w:tcW w:w="1217" w:type="dxa"/>
            <w:tcBorders>
              <w:top w:val="nil"/>
              <w:left w:val="nil"/>
              <w:bottom w:val="nil"/>
              <w:right w:val="nil"/>
            </w:tcBorders>
            <w:shd w:val="clear" w:color="auto" w:fill="auto"/>
            <w:vAlign w:val="center"/>
          </w:tcPr>
          <w:p w14:paraId="5ECFDABD" w14:textId="77777777" w:rsidR="009D4407" w:rsidRPr="00A95581" w:rsidRDefault="009D4407" w:rsidP="00AB5BF4">
            <w:pPr>
              <w:spacing w:after="0" w:line="240" w:lineRule="auto"/>
              <w:rPr>
                <w:rFonts w:ascii="Times New Roman" w:eastAsia="Times New Roman" w:hAnsi="Times New Roman" w:cs="Times New Roman"/>
                <w:sz w:val="24"/>
                <w:szCs w:val="24"/>
                <w:lang w:eastAsia="en-GB"/>
              </w:rPr>
            </w:pPr>
            <w:r w:rsidRPr="00A95581">
              <w:rPr>
                <w:rFonts w:ascii="Times New Roman" w:eastAsia="Times New Roman" w:hAnsi="Times New Roman" w:cs="Times New Roman"/>
                <w:sz w:val="24"/>
                <w:szCs w:val="24"/>
                <w:lang w:eastAsia="en-GB"/>
              </w:rPr>
              <w:t>0.289***</w:t>
            </w:r>
          </w:p>
        </w:tc>
        <w:tc>
          <w:tcPr>
            <w:tcW w:w="1217" w:type="dxa"/>
            <w:tcBorders>
              <w:top w:val="nil"/>
              <w:left w:val="nil"/>
              <w:bottom w:val="nil"/>
              <w:right w:val="nil"/>
            </w:tcBorders>
            <w:shd w:val="clear" w:color="auto" w:fill="auto"/>
            <w:vAlign w:val="center"/>
          </w:tcPr>
          <w:p w14:paraId="670771AE" w14:textId="77777777" w:rsidR="009D4407" w:rsidRPr="00A95581" w:rsidRDefault="009D4407" w:rsidP="00AB5BF4">
            <w:pPr>
              <w:spacing w:after="0" w:line="240" w:lineRule="auto"/>
              <w:rPr>
                <w:rFonts w:ascii="Times New Roman" w:eastAsia="Times New Roman" w:hAnsi="Times New Roman" w:cs="Times New Roman"/>
                <w:sz w:val="24"/>
                <w:szCs w:val="24"/>
                <w:lang w:eastAsia="en-GB"/>
              </w:rPr>
            </w:pPr>
            <w:r w:rsidRPr="00A95581">
              <w:rPr>
                <w:rFonts w:ascii="Times New Roman" w:eastAsia="Times New Roman" w:hAnsi="Times New Roman" w:cs="Times New Roman"/>
                <w:sz w:val="24"/>
                <w:szCs w:val="24"/>
                <w:lang w:eastAsia="en-GB"/>
              </w:rPr>
              <w:t>0.137***</w:t>
            </w:r>
          </w:p>
        </w:tc>
        <w:tc>
          <w:tcPr>
            <w:tcW w:w="1217" w:type="dxa"/>
            <w:tcBorders>
              <w:top w:val="nil"/>
              <w:left w:val="nil"/>
              <w:bottom w:val="nil"/>
              <w:right w:val="nil"/>
            </w:tcBorders>
            <w:shd w:val="clear" w:color="auto" w:fill="auto"/>
            <w:vAlign w:val="center"/>
          </w:tcPr>
          <w:p w14:paraId="23A10511" w14:textId="77777777" w:rsidR="009D4407" w:rsidRPr="00A95581" w:rsidRDefault="009D4407" w:rsidP="00AB5BF4">
            <w:pPr>
              <w:spacing w:after="0" w:line="240" w:lineRule="auto"/>
              <w:rPr>
                <w:rFonts w:ascii="Times New Roman" w:eastAsia="Times New Roman" w:hAnsi="Times New Roman" w:cs="Times New Roman"/>
                <w:sz w:val="24"/>
                <w:szCs w:val="24"/>
                <w:lang w:eastAsia="en-GB"/>
              </w:rPr>
            </w:pPr>
            <w:r w:rsidRPr="00A95581">
              <w:rPr>
                <w:rFonts w:ascii="Times New Roman" w:eastAsia="Times New Roman" w:hAnsi="Times New Roman" w:cs="Times New Roman"/>
                <w:sz w:val="24"/>
                <w:szCs w:val="24"/>
                <w:lang w:eastAsia="en-GB"/>
              </w:rPr>
              <w:t>1</w:t>
            </w:r>
          </w:p>
        </w:tc>
        <w:tc>
          <w:tcPr>
            <w:tcW w:w="1217" w:type="dxa"/>
            <w:tcBorders>
              <w:top w:val="nil"/>
              <w:left w:val="nil"/>
              <w:bottom w:val="nil"/>
              <w:right w:val="nil"/>
            </w:tcBorders>
            <w:shd w:val="clear" w:color="auto" w:fill="auto"/>
            <w:vAlign w:val="center"/>
          </w:tcPr>
          <w:p w14:paraId="734C2361" w14:textId="77777777" w:rsidR="009D4407" w:rsidRPr="00A95581" w:rsidRDefault="009D4407" w:rsidP="00AB5BF4">
            <w:pPr>
              <w:spacing w:after="0" w:line="240" w:lineRule="auto"/>
              <w:rPr>
                <w:rFonts w:ascii="Times New Roman" w:eastAsia="Times New Roman" w:hAnsi="Times New Roman" w:cs="Times New Roman"/>
                <w:sz w:val="24"/>
                <w:szCs w:val="24"/>
                <w:lang w:eastAsia="en-GB"/>
              </w:rPr>
            </w:pPr>
          </w:p>
        </w:tc>
        <w:tc>
          <w:tcPr>
            <w:tcW w:w="1111" w:type="dxa"/>
            <w:tcBorders>
              <w:top w:val="nil"/>
              <w:left w:val="nil"/>
              <w:bottom w:val="nil"/>
              <w:right w:val="nil"/>
            </w:tcBorders>
            <w:shd w:val="clear" w:color="auto" w:fill="auto"/>
            <w:vAlign w:val="center"/>
          </w:tcPr>
          <w:p w14:paraId="4AF64802" w14:textId="77777777" w:rsidR="009D4407" w:rsidRPr="00A95581" w:rsidRDefault="009D4407" w:rsidP="00AB5BF4">
            <w:pPr>
              <w:spacing w:after="0" w:line="240" w:lineRule="auto"/>
              <w:rPr>
                <w:rFonts w:ascii="Times New Roman" w:eastAsia="Times New Roman" w:hAnsi="Times New Roman" w:cs="Times New Roman"/>
                <w:sz w:val="24"/>
                <w:szCs w:val="24"/>
                <w:lang w:eastAsia="en-GB"/>
              </w:rPr>
            </w:pPr>
          </w:p>
        </w:tc>
        <w:tc>
          <w:tcPr>
            <w:tcW w:w="1217" w:type="dxa"/>
            <w:tcBorders>
              <w:top w:val="nil"/>
              <w:left w:val="nil"/>
              <w:bottom w:val="nil"/>
              <w:right w:val="nil"/>
            </w:tcBorders>
            <w:shd w:val="clear" w:color="auto" w:fill="auto"/>
            <w:vAlign w:val="center"/>
          </w:tcPr>
          <w:p w14:paraId="653553A9" w14:textId="77777777" w:rsidR="009D4407" w:rsidRPr="00A95581" w:rsidRDefault="009D4407" w:rsidP="00AB5BF4">
            <w:pPr>
              <w:spacing w:after="0" w:line="240" w:lineRule="auto"/>
              <w:rPr>
                <w:rFonts w:ascii="Times New Roman" w:eastAsia="Times New Roman" w:hAnsi="Times New Roman" w:cs="Times New Roman"/>
                <w:sz w:val="24"/>
                <w:szCs w:val="24"/>
                <w:lang w:eastAsia="en-GB"/>
              </w:rPr>
            </w:pPr>
          </w:p>
        </w:tc>
        <w:tc>
          <w:tcPr>
            <w:tcW w:w="1217" w:type="dxa"/>
            <w:tcBorders>
              <w:top w:val="nil"/>
              <w:left w:val="nil"/>
              <w:bottom w:val="nil"/>
              <w:right w:val="nil"/>
            </w:tcBorders>
            <w:shd w:val="clear" w:color="auto" w:fill="auto"/>
            <w:vAlign w:val="center"/>
          </w:tcPr>
          <w:p w14:paraId="49D7598E" w14:textId="77777777" w:rsidR="009D4407" w:rsidRPr="00A95581" w:rsidRDefault="009D4407" w:rsidP="00AB5BF4">
            <w:pPr>
              <w:spacing w:after="0" w:line="240" w:lineRule="auto"/>
              <w:rPr>
                <w:rFonts w:ascii="Times New Roman" w:eastAsia="Times New Roman" w:hAnsi="Times New Roman" w:cs="Times New Roman"/>
                <w:sz w:val="24"/>
                <w:szCs w:val="24"/>
                <w:lang w:eastAsia="en-GB"/>
              </w:rPr>
            </w:pPr>
          </w:p>
        </w:tc>
        <w:tc>
          <w:tcPr>
            <w:tcW w:w="1217" w:type="dxa"/>
            <w:tcBorders>
              <w:top w:val="nil"/>
              <w:left w:val="nil"/>
              <w:bottom w:val="nil"/>
              <w:right w:val="nil"/>
            </w:tcBorders>
            <w:shd w:val="clear" w:color="auto" w:fill="auto"/>
            <w:vAlign w:val="center"/>
          </w:tcPr>
          <w:p w14:paraId="65936A49" w14:textId="77777777" w:rsidR="009D4407" w:rsidRPr="00A95581" w:rsidRDefault="009D4407" w:rsidP="00AB5BF4">
            <w:pPr>
              <w:spacing w:after="0" w:line="240" w:lineRule="auto"/>
              <w:rPr>
                <w:rFonts w:ascii="Times New Roman" w:eastAsia="Times New Roman" w:hAnsi="Times New Roman" w:cs="Times New Roman"/>
                <w:sz w:val="24"/>
                <w:szCs w:val="24"/>
                <w:lang w:eastAsia="en-GB"/>
              </w:rPr>
            </w:pPr>
          </w:p>
        </w:tc>
      </w:tr>
      <w:tr w:rsidR="00A95581" w:rsidRPr="00A95581" w14:paraId="418CFDE8" w14:textId="77777777" w:rsidTr="00683779">
        <w:trPr>
          <w:trHeight w:val="263"/>
        </w:trPr>
        <w:tc>
          <w:tcPr>
            <w:tcW w:w="671" w:type="dxa"/>
            <w:tcBorders>
              <w:top w:val="nil"/>
              <w:left w:val="nil"/>
              <w:bottom w:val="single" w:sz="4" w:space="0" w:color="auto"/>
              <w:right w:val="nil"/>
            </w:tcBorders>
            <w:shd w:val="clear" w:color="auto" w:fill="auto"/>
            <w:noWrap/>
            <w:vAlign w:val="bottom"/>
            <w:hideMark/>
          </w:tcPr>
          <w:p w14:paraId="28CEFF2C" w14:textId="77777777" w:rsidR="009D4407" w:rsidRPr="00A95581" w:rsidRDefault="009D4407" w:rsidP="00AB5BF4">
            <w:pPr>
              <w:spacing w:after="0" w:line="240" w:lineRule="auto"/>
              <w:rPr>
                <w:rFonts w:ascii="Times New Roman" w:eastAsia="Times New Roman" w:hAnsi="Times New Roman" w:cs="Times New Roman"/>
                <w:sz w:val="24"/>
                <w:szCs w:val="24"/>
                <w:lang w:eastAsia="en-GB"/>
              </w:rPr>
            </w:pPr>
            <w:r w:rsidRPr="00A95581">
              <w:rPr>
                <w:rFonts w:ascii="Times New Roman" w:eastAsia="Times New Roman" w:hAnsi="Times New Roman" w:cs="Times New Roman"/>
                <w:sz w:val="24"/>
                <w:szCs w:val="24"/>
                <w:lang w:eastAsia="en-GB"/>
              </w:rPr>
              <w:t>(16)</w:t>
            </w:r>
          </w:p>
        </w:tc>
        <w:tc>
          <w:tcPr>
            <w:tcW w:w="2656" w:type="dxa"/>
            <w:tcBorders>
              <w:top w:val="nil"/>
              <w:left w:val="nil"/>
              <w:bottom w:val="single" w:sz="4" w:space="0" w:color="auto"/>
              <w:right w:val="nil"/>
            </w:tcBorders>
            <w:shd w:val="clear" w:color="auto" w:fill="auto"/>
            <w:noWrap/>
            <w:vAlign w:val="bottom"/>
            <w:hideMark/>
          </w:tcPr>
          <w:p w14:paraId="281FF2E2" w14:textId="77777777" w:rsidR="009D4407" w:rsidRPr="00A95581" w:rsidRDefault="009D4407" w:rsidP="00AB5BF4">
            <w:pPr>
              <w:spacing w:after="0" w:line="240" w:lineRule="auto"/>
              <w:rPr>
                <w:rFonts w:ascii="Times New Roman" w:eastAsia="Times New Roman" w:hAnsi="Times New Roman" w:cs="Times New Roman"/>
                <w:sz w:val="24"/>
                <w:szCs w:val="24"/>
                <w:lang w:eastAsia="en-GB"/>
              </w:rPr>
            </w:pPr>
            <w:r w:rsidRPr="00A95581">
              <w:rPr>
                <w:rFonts w:ascii="Times New Roman" w:eastAsia="Times New Roman" w:hAnsi="Times New Roman" w:cs="Times New Roman"/>
                <w:sz w:val="24"/>
                <w:szCs w:val="24"/>
                <w:lang w:eastAsia="en-GB"/>
              </w:rPr>
              <w:t>Audit committee</w:t>
            </w:r>
          </w:p>
        </w:tc>
        <w:tc>
          <w:tcPr>
            <w:tcW w:w="1217" w:type="dxa"/>
            <w:tcBorders>
              <w:top w:val="nil"/>
              <w:left w:val="nil"/>
              <w:bottom w:val="single" w:sz="4" w:space="0" w:color="auto"/>
              <w:right w:val="nil"/>
            </w:tcBorders>
            <w:shd w:val="clear" w:color="auto" w:fill="auto"/>
            <w:vAlign w:val="center"/>
          </w:tcPr>
          <w:p w14:paraId="6CB58EE8" w14:textId="77777777" w:rsidR="009D4407" w:rsidRPr="00A95581" w:rsidRDefault="009D4407" w:rsidP="00AB5BF4">
            <w:pPr>
              <w:spacing w:after="0" w:line="240" w:lineRule="auto"/>
              <w:rPr>
                <w:rFonts w:ascii="Times New Roman" w:eastAsia="Times New Roman" w:hAnsi="Times New Roman" w:cs="Times New Roman"/>
                <w:sz w:val="24"/>
                <w:szCs w:val="24"/>
                <w:lang w:eastAsia="en-GB"/>
              </w:rPr>
            </w:pPr>
            <w:r w:rsidRPr="00A95581">
              <w:rPr>
                <w:rFonts w:ascii="Times New Roman" w:eastAsia="Times New Roman" w:hAnsi="Times New Roman" w:cs="Times New Roman"/>
                <w:sz w:val="24"/>
                <w:szCs w:val="24"/>
                <w:lang w:eastAsia="en-GB"/>
              </w:rPr>
              <w:t>0.087***</w:t>
            </w:r>
          </w:p>
        </w:tc>
        <w:tc>
          <w:tcPr>
            <w:tcW w:w="1217" w:type="dxa"/>
            <w:tcBorders>
              <w:top w:val="nil"/>
              <w:left w:val="nil"/>
              <w:bottom w:val="single" w:sz="4" w:space="0" w:color="auto"/>
              <w:right w:val="nil"/>
            </w:tcBorders>
            <w:shd w:val="clear" w:color="auto" w:fill="auto"/>
            <w:vAlign w:val="center"/>
          </w:tcPr>
          <w:p w14:paraId="0C384D13" w14:textId="77777777" w:rsidR="009D4407" w:rsidRPr="00A95581" w:rsidRDefault="009D4407" w:rsidP="00AB5BF4">
            <w:pPr>
              <w:spacing w:after="0" w:line="240" w:lineRule="auto"/>
              <w:rPr>
                <w:rFonts w:ascii="Times New Roman" w:eastAsia="Times New Roman" w:hAnsi="Times New Roman" w:cs="Times New Roman"/>
                <w:sz w:val="24"/>
                <w:szCs w:val="24"/>
                <w:lang w:eastAsia="en-GB"/>
              </w:rPr>
            </w:pPr>
            <w:r w:rsidRPr="00A95581">
              <w:rPr>
                <w:rFonts w:ascii="Times New Roman" w:eastAsia="Times New Roman" w:hAnsi="Times New Roman" w:cs="Times New Roman"/>
                <w:sz w:val="24"/>
                <w:szCs w:val="24"/>
                <w:lang w:eastAsia="en-GB"/>
              </w:rPr>
              <w:t>-0.064***</w:t>
            </w:r>
          </w:p>
        </w:tc>
        <w:tc>
          <w:tcPr>
            <w:tcW w:w="1217" w:type="dxa"/>
            <w:tcBorders>
              <w:top w:val="nil"/>
              <w:left w:val="nil"/>
              <w:bottom w:val="single" w:sz="4" w:space="0" w:color="auto"/>
              <w:right w:val="nil"/>
            </w:tcBorders>
            <w:shd w:val="clear" w:color="auto" w:fill="auto"/>
            <w:vAlign w:val="center"/>
          </w:tcPr>
          <w:p w14:paraId="66F18FDE" w14:textId="77777777" w:rsidR="009D4407" w:rsidRPr="00A95581" w:rsidRDefault="009D4407" w:rsidP="00AB5BF4">
            <w:pPr>
              <w:spacing w:after="0" w:line="240" w:lineRule="auto"/>
              <w:rPr>
                <w:rFonts w:ascii="Times New Roman" w:eastAsia="Times New Roman" w:hAnsi="Times New Roman" w:cs="Times New Roman"/>
                <w:sz w:val="24"/>
                <w:szCs w:val="24"/>
                <w:lang w:eastAsia="en-GB"/>
              </w:rPr>
            </w:pPr>
            <w:r w:rsidRPr="00A95581">
              <w:rPr>
                <w:rFonts w:ascii="Times New Roman" w:eastAsia="Times New Roman" w:hAnsi="Times New Roman" w:cs="Times New Roman"/>
                <w:sz w:val="24"/>
                <w:szCs w:val="24"/>
                <w:lang w:eastAsia="en-GB"/>
              </w:rPr>
              <w:t>0.132***</w:t>
            </w:r>
          </w:p>
        </w:tc>
        <w:tc>
          <w:tcPr>
            <w:tcW w:w="1217" w:type="dxa"/>
            <w:tcBorders>
              <w:top w:val="nil"/>
              <w:left w:val="nil"/>
              <w:bottom w:val="single" w:sz="4" w:space="0" w:color="auto"/>
              <w:right w:val="nil"/>
            </w:tcBorders>
            <w:shd w:val="clear" w:color="auto" w:fill="auto"/>
            <w:vAlign w:val="center"/>
          </w:tcPr>
          <w:p w14:paraId="5C2919CE" w14:textId="77777777" w:rsidR="009D4407" w:rsidRPr="00A95581" w:rsidRDefault="009D4407" w:rsidP="00AB5BF4">
            <w:pPr>
              <w:spacing w:after="0" w:line="240" w:lineRule="auto"/>
              <w:rPr>
                <w:rFonts w:ascii="Times New Roman" w:eastAsia="Times New Roman" w:hAnsi="Times New Roman" w:cs="Times New Roman"/>
                <w:sz w:val="24"/>
                <w:szCs w:val="24"/>
                <w:lang w:eastAsia="en-GB"/>
              </w:rPr>
            </w:pPr>
            <w:r w:rsidRPr="00A95581">
              <w:rPr>
                <w:rFonts w:ascii="Times New Roman" w:eastAsia="Times New Roman" w:hAnsi="Times New Roman" w:cs="Times New Roman"/>
                <w:sz w:val="24"/>
                <w:szCs w:val="24"/>
                <w:lang w:eastAsia="en-GB"/>
              </w:rPr>
              <w:t>0.059***</w:t>
            </w:r>
          </w:p>
        </w:tc>
        <w:tc>
          <w:tcPr>
            <w:tcW w:w="1217" w:type="dxa"/>
            <w:tcBorders>
              <w:top w:val="nil"/>
              <w:left w:val="nil"/>
              <w:bottom w:val="single" w:sz="4" w:space="0" w:color="auto"/>
              <w:right w:val="nil"/>
            </w:tcBorders>
            <w:shd w:val="clear" w:color="auto" w:fill="auto"/>
            <w:vAlign w:val="center"/>
          </w:tcPr>
          <w:p w14:paraId="2FCFCBBA" w14:textId="77777777" w:rsidR="009D4407" w:rsidRPr="00A95581" w:rsidRDefault="009D4407" w:rsidP="00AB5BF4">
            <w:pPr>
              <w:spacing w:after="0" w:line="240" w:lineRule="auto"/>
              <w:rPr>
                <w:rFonts w:ascii="Times New Roman" w:eastAsia="Times New Roman" w:hAnsi="Times New Roman" w:cs="Times New Roman"/>
                <w:sz w:val="24"/>
                <w:szCs w:val="24"/>
                <w:lang w:eastAsia="en-GB"/>
              </w:rPr>
            </w:pPr>
            <w:r w:rsidRPr="00A95581">
              <w:rPr>
                <w:rFonts w:ascii="Times New Roman" w:eastAsia="Times New Roman" w:hAnsi="Times New Roman" w:cs="Times New Roman"/>
                <w:sz w:val="24"/>
                <w:szCs w:val="24"/>
                <w:lang w:eastAsia="en-GB"/>
              </w:rPr>
              <w:t>0.437***</w:t>
            </w:r>
          </w:p>
        </w:tc>
        <w:tc>
          <w:tcPr>
            <w:tcW w:w="1217" w:type="dxa"/>
            <w:tcBorders>
              <w:top w:val="nil"/>
              <w:left w:val="nil"/>
              <w:bottom w:val="single" w:sz="4" w:space="0" w:color="auto"/>
              <w:right w:val="nil"/>
            </w:tcBorders>
            <w:shd w:val="clear" w:color="auto" w:fill="auto"/>
            <w:vAlign w:val="center"/>
          </w:tcPr>
          <w:p w14:paraId="51C77AE2" w14:textId="77777777" w:rsidR="009D4407" w:rsidRPr="00A95581" w:rsidRDefault="009D4407" w:rsidP="00AB5BF4">
            <w:pPr>
              <w:spacing w:after="0" w:line="240" w:lineRule="auto"/>
              <w:rPr>
                <w:rFonts w:ascii="Times New Roman" w:eastAsia="Times New Roman" w:hAnsi="Times New Roman" w:cs="Times New Roman"/>
                <w:sz w:val="24"/>
                <w:szCs w:val="24"/>
                <w:lang w:eastAsia="en-GB"/>
              </w:rPr>
            </w:pPr>
            <w:r w:rsidRPr="00A95581">
              <w:rPr>
                <w:rFonts w:ascii="Times New Roman" w:eastAsia="Times New Roman" w:hAnsi="Times New Roman" w:cs="Times New Roman"/>
                <w:sz w:val="24"/>
                <w:szCs w:val="24"/>
                <w:lang w:eastAsia="en-GB"/>
              </w:rPr>
              <w:t>1</w:t>
            </w:r>
          </w:p>
        </w:tc>
        <w:tc>
          <w:tcPr>
            <w:tcW w:w="1111" w:type="dxa"/>
            <w:tcBorders>
              <w:top w:val="nil"/>
              <w:left w:val="nil"/>
              <w:bottom w:val="single" w:sz="4" w:space="0" w:color="auto"/>
              <w:right w:val="nil"/>
            </w:tcBorders>
            <w:shd w:val="clear" w:color="auto" w:fill="auto"/>
            <w:vAlign w:val="center"/>
          </w:tcPr>
          <w:p w14:paraId="6CC2018C" w14:textId="77777777" w:rsidR="009D4407" w:rsidRPr="00A95581" w:rsidRDefault="009D4407" w:rsidP="00AB5BF4">
            <w:pPr>
              <w:spacing w:after="0" w:line="240" w:lineRule="auto"/>
              <w:rPr>
                <w:rFonts w:ascii="Times New Roman" w:eastAsia="Times New Roman" w:hAnsi="Times New Roman" w:cs="Times New Roman"/>
                <w:sz w:val="24"/>
                <w:szCs w:val="24"/>
                <w:lang w:eastAsia="en-GB"/>
              </w:rPr>
            </w:pPr>
          </w:p>
        </w:tc>
        <w:tc>
          <w:tcPr>
            <w:tcW w:w="1217" w:type="dxa"/>
            <w:tcBorders>
              <w:top w:val="nil"/>
              <w:left w:val="nil"/>
              <w:bottom w:val="single" w:sz="4" w:space="0" w:color="auto"/>
              <w:right w:val="nil"/>
            </w:tcBorders>
            <w:shd w:val="clear" w:color="auto" w:fill="auto"/>
            <w:vAlign w:val="center"/>
          </w:tcPr>
          <w:p w14:paraId="69C242B4" w14:textId="77777777" w:rsidR="009D4407" w:rsidRPr="00A95581" w:rsidRDefault="009D4407" w:rsidP="00AB5BF4">
            <w:pPr>
              <w:spacing w:after="0" w:line="240" w:lineRule="auto"/>
              <w:rPr>
                <w:rFonts w:ascii="Times New Roman" w:eastAsia="Times New Roman" w:hAnsi="Times New Roman" w:cs="Times New Roman"/>
                <w:sz w:val="24"/>
                <w:szCs w:val="24"/>
                <w:lang w:eastAsia="en-GB"/>
              </w:rPr>
            </w:pPr>
          </w:p>
        </w:tc>
        <w:tc>
          <w:tcPr>
            <w:tcW w:w="1217" w:type="dxa"/>
            <w:tcBorders>
              <w:top w:val="nil"/>
              <w:left w:val="nil"/>
              <w:bottom w:val="single" w:sz="4" w:space="0" w:color="auto"/>
              <w:right w:val="nil"/>
            </w:tcBorders>
            <w:shd w:val="clear" w:color="auto" w:fill="auto"/>
            <w:vAlign w:val="center"/>
          </w:tcPr>
          <w:p w14:paraId="5C85F47E" w14:textId="77777777" w:rsidR="009D4407" w:rsidRPr="00A95581" w:rsidRDefault="009D4407" w:rsidP="00AB5BF4">
            <w:pPr>
              <w:spacing w:after="0" w:line="240" w:lineRule="auto"/>
              <w:rPr>
                <w:rFonts w:ascii="Times New Roman" w:eastAsia="Times New Roman" w:hAnsi="Times New Roman" w:cs="Times New Roman"/>
                <w:sz w:val="24"/>
                <w:szCs w:val="24"/>
                <w:lang w:eastAsia="en-GB"/>
              </w:rPr>
            </w:pPr>
          </w:p>
        </w:tc>
        <w:tc>
          <w:tcPr>
            <w:tcW w:w="1217" w:type="dxa"/>
            <w:tcBorders>
              <w:top w:val="nil"/>
              <w:left w:val="nil"/>
              <w:bottom w:val="single" w:sz="4" w:space="0" w:color="auto"/>
              <w:right w:val="nil"/>
            </w:tcBorders>
            <w:shd w:val="clear" w:color="auto" w:fill="auto"/>
            <w:vAlign w:val="center"/>
          </w:tcPr>
          <w:p w14:paraId="1A015E57" w14:textId="77777777" w:rsidR="009D4407" w:rsidRPr="00A95581" w:rsidRDefault="009D4407" w:rsidP="00AB5BF4">
            <w:pPr>
              <w:spacing w:after="0" w:line="240" w:lineRule="auto"/>
              <w:rPr>
                <w:rFonts w:ascii="Times New Roman" w:eastAsia="Times New Roman" w:hAnsi="Times New Roman" w:cs="Times New Roman"/>
                <w:sz w:val="24"/>
                <w:szCs w:val="24"/>
                <w:lang w:eastAsia="en-GB"/>
              </w:rPr>
            </w:pPr>
          </w:p>
        </w:tc>
      </w:tr>
    </w:tbl>
    <w:p w14:paraId="73D31EAA" w14:textId="77777777" w:rsidR="00C56476" w:rsidRPr="00A95581" w:rsidRDefault="00C56476" w:rsidP="00AB5BF4">
      <w:pPr>
        <w:spacing w:after="0" w:line="240" w:lineRule="auto"/>
        <w:jc w:val="both"/>
        <w:rPr>
          <w:rFonts w:ascii="Times New Roman" w:eastAsia="Times New Roman" w:hAnsi="Times New Roman" w:cs="Times New Roman"/>
          <w:sz w:val="24"/>
          <w:szCs w:val="24"/>
          <w:lang w:eastAsia="en-GB"/>
        </w:rPr>
      </w:pPr>
      <w:r w:rsidRPr="00A95581">
        <w:rPr>
          <w:rFonts w:ascii="Times New Roman" w:eastAsia="Times New Roman" w:hAnsi="Times New Roman" w:cs="Times New Roman"/>
          <w:sz w:val="24"/>
          <w:szCs w:val="24"/>
          <w:lang w:eastAsia="en-GB"/>
        </w:rPr>
        <w:t>*** p&lt;0.01, ** p&lt;0.05, * p&lt;0.1</w:t>
      </w:r>
    </w:p>
    <w:p w14:paraId="2DB55598" w14:textId="1CC76B5B" w:rsidR="00BA0E31" w:rsidRPr="00A95581" w:rsidRDefault="00BA0E31" w:rsidP="008751CD">
      <w:pPr>
        <w:spacing w:after="0" w:line="240" w:lineRule="auto"/>
        <w:jc w:val="both"/>
        <w:rPr>
          <w:rFonts w:ascii="Times New Roman" w:eastAsia="Times New Roman" w:hAnsi="Times New Roman" w:cs="Times New Roman"/>
          <w:sz w:val="24"/>
          <w:szCs w:val="24"/>
          <w:lang w:eastAsia="en-GB"/>
        </w:rPr>
      </w:pPr>
      <w:r w:rsidRPr="00A95581">
        <w:rPr>
          <w:rFonts w:ascii="Times New Roman" w:eastAsia="Times New Roman" w:hAnsi="Times New Roman" w:cs="Times New Roman"/>
          <w:sz w:val="24"/>
          <w:szCs w:val="24"/>
          <w:lang w:eastAsia="en-GB"/>
        </w:rPr>
        <w:t>Note:</w:t>
      </w:r>
      <w:r w:rsidR="008751CD" w:rsidRPr="00A95581">
        <w:rPr>
          <w:rFonts w:ascii="Times New Roman" w:eastAsia="Times New Roman" w:hAnsi="Times New Roman" w:cs="Times New Roman"/>
          <w:sz w:val="24"/>
          <w:szCs w:val="24"/>
          <w:lang w:eastAsia="en-GB"/>
        </w:rPr>
        <w:t xml:space="preserve"> variables are defined in Table 1.</w:t>
      </w:r>
      <w:r w:rsidRPr="00A95581">
        <w:rPr>
          <w:rFonts w:ascii="Times New Roman" w:eastAsia="Times New Roman" w:hAnsi="Times New Roman" w:cs="Times New Roman"/>
          <w:sz w:val="24"/>
          <w:szCs w:val="24"/>
          <w:lang w:eastAsia="en-GB"/>
        </w:rPr>
        <w:t xml:space="preserve"> </w:t>
      </w:r>
    </w:p>
    <w:p w14:paraId="58F58000" w14:textId="5F8E7B2E" w:rsidR="008B11AA" w:rsidRPr="00A95581" w:rsidRDefault="008B11AA" w:rsidP="00AB5BF4">
      <w:pPr>
        <w:spacing w:after="0"/>
        <w:jc w:val="both"/>
        <w:rPr>
          <w:rFonts w:ascii="Times New Roman" w:hAnsi="Times New Roman" w:cs="Times New Roman"/>
          <w:sz w:val="24"/>
          <w:szCs w:val="24"/>
        </w:rPr>
        <w:sectPr w:rsidR="008B11AA" w:rsidRPr="00A95581" w:rsidSect="00CA1230">
          <w:pgSz w:w="16838" w:h="11906" w:orient="landscape"/>
          <w:pgMar w:top="1440" w:right="1440" w:bottom="1440" w:left="1440" w:header="709" w:footer="709" w:gutter="0"/>
          <w:cols w:space="708"/>
          <w:docGrid w:linePitch="360"/>
        </w:sectPr>
      </w:pPr>
    </w:p>
    <w:p w14:paraId="0A9C8252" w14:textId="204C4C48" w:rsidR="00332FF1" w:rsidRPr="00A95581" w:rsidRDefault="00332FF1" w:rsidP="00AB5BF4">
      <w:pPr>
        <w:spacing w:after="0"/>
        <w:jc w:val="both"/>
        <w:rPr>
          <w:rFonts w:ascii="Times New Roman" w:hAnsi="Times New Roman" w:cs="Times New Roman"/>
          <w:b/>
          <w:bCs/>
          <w:sz w:val="24"/>
          <w:szCs w:val="24"/>
        </w:rPr>
      </w:pPr>
      <w:r w:rsidRPr="00A95581">
        <w:rPr>
          <w:rFonts w:ascii="Times New Roman" w:hAnsi="Times New Roman" w:cs="Times New Roman"/>
          <w:b/>
          <w:bCs/>
          <w:sz w:val="24"/>
          <w:szCs w:val="24"/>
        </w:rPr>
        <w:lastRenderedPageBreak/>
        <w:t>Table 4: The impact of negative tone on firm future performance</w:t>
      </w:r>
    </w:p>
    <w:tbl>
      <w:tblPr>
        <w:tblW w:w="10212" w:type="dxa"/>
        <w:tblLook w:val="04A0" w:firstRow="1" w:lastRow="0" w:firstColumn="1" w:lastColumn="0" w:noHBand="0" w:noVBand="1"/>
      </w:tblPr>
      <w:tblGrid>
        <w:gridCol w:w="2028"/>
        <w:gridCol w:w="1364"/>
        <w:gridCol w:w="690"/>
        <w:gridCol w:w="674"/>
        <w:gridCol w:w="1364"/>
        <w:gridCol w:w="1364"/>
        <w:gridCol w:w="1364"/>
        <w:gridCol w:w="1364"/>
      </w:tblGrid>
      <w:tr w:rsidR="00A95581" w:rsidRPr="00A95581" w14:paraId="5496B91C" w14:textId="77777777" w:rsidTr="003A7CE2">
        <w:trPr>
          <w:trHeight w:val="285"/>
        </w:trPr>
        <w:tc>
          <w:tcPr>
            <w:tcW w:w="2028" w:type="dxa"/>
            <w:tcBorders>
              <w:top w:val="single" w:sz="8" w:space="0" w:color="auto"/>
              <w:left w:val="nil"/>
              <w:bottom w:val="single" w:sz="8" w:space="0" w:color="auto"/>
              <w:right w:val="nil"/>
            </w:tcBorders>
            <w:shd w:val="clear" w:color="auto" w:fill="auto"/>
            <w:noWrap/>
            <w:vAlign w:val="bottom"/>
            <w:hideMark/>
          </w:tcPr>
          <w:p w14:paraId="314033F8" w14:textId="77777777" w:rsidR="00332FF1" w:rsidRPr="00A95581" w:rsidRDefault="00332FF1" w:rsidP="00AB5BF4">
            <w:pPr>
              <w:spacing w:after="0" w:line="240" w:lineRule="auto"/>
              <w:rPr>
                <w:rFonts w:ascii="Times New Roman" w:eastAsia="Times New Roman" w:hAnsi="Times New Roman" w:cs="Times New Roman"/>
                <w:sz w:val="24"/>
                <w:szCs w:val="24"/>
                <w:lang w:eastAsia="en-GB"/>
              </w:rPr>
            </w:pPr>
            <w:r w:rsidRPr="00A95581">
              <w:rPr>
                <w:rFonts w:ascii="Times New Roman" w:hAnsi="Times New Roman" w:cs="Times New Roman"/>
                <w:b/>
                <w:bCs/>
                <w:sz w:val="24"/>
                <w:szCs w:val="24"/>
              </w:rPr>
              <w:br w:type="page"/>
            </w:r>
            <w:r w:rsidRPr="00A95581">
              <w:rPr>
                <w:rFonts w:ascii="Times New Roman" w:eastAsia="Times New Roman" w:hAnsi="Times New Roman" w:cs="Times New Roman"/>
                <w:sz w:val="24"/>
                <w:szCs w:val="24"/>
                <w:lang w:eastAsia="en-GB"/>
              </w:rPr>
              <w:t>Variables</w:t>
            </w:r>
          </w:p>
        </w:tc>
        <w:tc>
          <w:tcPr>
            <w:tcW w:w="1364" w:type="dxa"/>
            <w:tcBorders>
              <w:top w:val="single" w:sz="8" w:space="0" w:color="auto"/>
              <w:left w:val="nil"/>
              <w:bottom w:val="single" w:sz="8" w:space="0" w:color="auto"/>
              <w:right w:val="nil"/>
            </w:tcBorders>
            <w:shd w:val="clear" w:color="auto" w:fill="auto"/>
            <w:noWrap/>
            <w:vAlign w:val="bottom"/>
            <w:hideMark/>
          </w:tcPr>
          <w:p w14:paraId="07168312" w14:textId="77777777" w:rsidR="00332FF1" w:rsidRPr="00A95581" w:rsidRDefault="00332FF1" w:rsidP="00AB5BF4">
            <w:pPr>
              <w:spacing w:after="0" w:line="240" w:lineRule="auto"/>
              <w:rPr>
                <w:rFonts w:ascii="Times New Roman" w:eastAsia="Times New Roman" w:hAnsi="Times New Roman" w:cs="Times New Roman"/>
                <w:sz w:val="24"/>
                <w:szCs w:val="24"/>
                <w:lang w:eastAsia="en-GB"/>
              </w:rPr>
            </w:pPr>
            <w:r w:rsidRPr="00A95581">
              <w:rPr>
                <w:rFonts w:ascii="Times New Roman" w:eastAsia="Times New Roman" w:hAnsi="Times New Roman" w:cs="Times New Roman"/>
                <w:sz w:val="24"/>
                <w:szCs w:val="24"/>
                <w:lang w:eastAsia="en-GB"/>
              </w:rPr>
              <w:t>(1)</w:t>
            </w:r>
          </w:p>
        </w:tc>
        <w:tc>
          <w:tcPr>
            <w:tcW w:w="1364" w:type="dxa"/>
            <w:gridSpan w:val="2"/>
            <w:tcBorders>
              <w:top w:val="single" w:sz="8" w:space="0" w:color="auto"/>
              <w:left w:val="nil"/>
              <w:bottom w:val="single" w:sz="8" w:space="0" w:color="auto"/>
              <w:right w:val="nil"/>
            </w:tcBorders>
            <w:shd w:val="clear" w:color="auto" w:fill="auto"/>
            <w:noWrap/>
            <w:vAlign w:val="bottom"/>
            <w:hideMark/>
          </w:tcPr>
          <w:p w14:paraId="05AEF214" w14:textId="77777777" w:rsidR="00332FF1" w:rsidRPr="00A95581" w:rsidRDefault="00332FF1" w:rsidP="00AB5BF4">
            <w:pPr>
              <w:spacing w:after="0" w:line="240" w:lineRule="auto"/>
              <w:rPr>
                <w:rFonts w:ascii="Times New Roman" w:eastAsia="Times New Roman" w:hAnsi="Times New Roman" w:cs="Times New Roman"/>
                <w:sz w:val="24"/>
                <w:szCs w:val="24"/>
                <w:lang w:eastAsia="en-GB"/>
              </w:rPr>
            </w:pPr>
            <w:r w:rsidRPr="00A95581">
              <w:rPr>
                <w:rFonts w:ascii="Times New Roman" w:eastAsia="Times New Roman" w:hAnsi="Times New Roman" w:cs="Times New Roman"/>
                <w:sz w:val="24"/>
                <w:szCs w:val="24"/>
                <w:lang w:eastAsia="en-GB"/>
              </w:rPr>
              <w:t>(2)</w:t>
            </w:r>
          </w:p>
        </w:tc>
        <w:tc>
          <w:tcPr>
            <w:tcW w:w="1364" w:type="dxa"/>
            <w:tcBorders>
              <w:top w:val="single" w:sz="8" w:space="0" w:color="auto"/>
              <w:left w:val="nil"/>
              <w:bottom w:val="single" w:sz="8" w:space="0" w:color="auto"/>
              <w:right w:val="nil"/>
            </w:tcBorders>
            <w:shd w:val="clear" w:color="auto" w:fill="auto"/>
            <w:noWrap/>
            <w:vAlign w:val="bottom"/>
            <w:hideMark/>
          </w:tcPr>
          <w:p w14:paraId="2389A702" w14:textId="77777777" w:rsidR="00332FF1" w:rsidRPr="00A95581" w:rsidRDefault="00332FF1" w:rsidP="00AB5BF4">
            <w:pPr>
              <w:spacing w:after="0" w:line="240" w:lineRule="auto"/>
              <w:rPr>
                <w:rFonts w:ascii="Times New Roman" w:eastAsia="Times New Roman" w:hAnsi="Times New Roman" w:cs="Times New Roman"/>
                <w:sz w:val="24"/>
                <w:szCs w:val="24"/>
                <w:lang w:eastAsia="en-GB"/>
              </w:rPr>
            </w:pPr>
            <w:r w:rsidRPr="00A95581">
              <w:rPr>
                <w:rFonts w:ascii="Times New Roman" w:eastAsia="Times New Roman" w:hAnsi="Times New Roman" w:cs="Times New Roman"/>
                <w:sz w:val="24"/>
                <w:szCs w:val="24"/>
                <w:lang w:eastAsia="en-GB"/>
              </w:rPr>
              <w:t>(3)</w:t>
            </w:r>
          </w:p>
        </w:tc>
        <w:tc>
          <w:tcPr>
            <w:tcW w:w="1364" w:type="dxa"/>
            <w:tcBorders>
              <w:top w:val="single" w:sz="8" w:space="0" w:color="auto"/>
              <w:left w:val="nil"/>
              <w:bottom w:val="single" w:sz="8" w:space="0" w:color="auto"/>
              <w:right w:val="nil"/>
            </w:tcBorders>
            <w:shd w:val="clear" w:color="auto" w:fill="auto"/>
            <w:noWrap/>
            <w:vAlign w:val="bottom"/>
            <w:hideMark/>
          </w:tcPr>
          <w:p w14:paraId="72D8C4FA" w14:textId="77777777" w:rsidR="00332FF1" w:rsidRPr="00A95581" w:rsidRDefault="00332FF1" w:rsidP="00AB5BF4">
            <w:pPr>
              <w:spacing w:after="0" w:line="240" w:lineRule="auto"/>
              <w:rPr>
                <w:rFonts w:ascii="Times New Roman" w:eastAsia="Times New Roman" w:hAnsi="Times New Roman" w:cs="Times New Roman"/>
                <w:sz w:val="24"/>
                <w:szCs w:val="24"/>
                <w:lang w:eastAsia="en-GB"/>
              </w:rPr>
            </w:pPr>
            <w:r w:rsidRPr="00A95581">
              <w:rPr>
                <w:rFonts w:ascii="Times New Roman" w:eastAsia="Times New Roman" w:hAnsi="Times New Roman" w:cs="Times New Roman"/>
                <w:sz w:val="24"/>
                <w:szCs w:val="24"/>
                <w:lang w:eastAsia="en-GB"/>
              </w:rPr>
              <w:t>(4)</w:t>
            </w:r>
          </w:p>
        </w:tc>
        <w:tc>
          <w:tcPr>
            <w:tcW w:w="1364" w:type="dxa"/>
            <w:tcBorders>
              <w:top w:val="single" w:sz="8" w:space="0" w:color="auto"/>
              <w:left w:val="nil"/>
              <w:bottom w:val="single" w:sz="8" w:space="0" w:color="auto"/>
              <w:right w:val="nil"/>
            </w:tcBorders>
            <w:shd w:val="clear" w:color="auto" w:fill="auto"/>
            <w:noWrap/>
            <w:vAlign w:val="bottom"/>
            <w:hideMark/>
          </w:tcPr>
          <w:p w14:paraId="01098F14" w14:textId="77777777" w:rsidR="00332FF1" w:rsidRPr="00A95581" w:rsidRDefault="00332FF1" w:rsidP="00AB5BF4">
            <w:pPr>
              <w:spacing w:after="0" w:line="240" w:lineRule="auto"/>
              <w:rPr>
                <w:rFonts w:ascii="Times New Roman" w:eastAsia="Times New Roman" w:hAnsi="Times New Roman" w:cs="Times New Roman"/>
                <w:sz w:val="24"/>
                <w:szCs w:val="24"/>
                <w:lang w:eastAsia="en-GB"/>
              </w:rPr>
            </w:pPr>
            <w:r w:rsidRPr="00A95581">
              <w:rPr>
                <w:rFonts w:ascii="Times New Roman" w:eastAsia="Times New Roman" w:hAnsi="Times New Roman" w:cs="Times New Roman"/>
                <w:sz w:val="24"/>
                <w:szCs w:val="24"/>
                <w:lang w:eastAsia="en-GB"/>
              </w:rPr>
              <w:t>(5)</w:t>
            </w:r>
          </w:p>
        </w:tc>
        <w:tc>
          <w:tcPr>
            <w:tcW w:w="1364" w:type="dxa"/>
            <w:tcBorders>
              <w:top w:val="single" w:sz="8" w:space="0" w:color="auto"/>
              <w:left w:val="nil"/>
              <w:bottom w:val="single" w:sz="8" w:space="0" w:color="auto"/>
              <w:right w:val="nil"/>
            </w:tcBorders>
            <w:shd w:val="clear" w:color="auto" w:fill="auto"/>
            <w:noWrap/>
            <w:vAlign w:val="bottom"/>
            <w:hideMark/>
          </w:tcPr>
          <w:p w14:paraId="66C2A73D" w14:textId="77777777" w:rsidR="00332FF1" w:rsidRPr="00A95581" w:rsidRDefault="00332FF1" w:rsidP="00AB5BF4">
            <w:pPr>
              <w:spacing w:after="0" w:line="240" w:lineRule="auto"/>
              <w:rPr>
                <w:rFonts w:ascii="Times New Roman" w:eastAsia="Times New Roman" w:hAnsi="Times New Roman" w:cs="Times New Roman"/>
                <w:sz w:val="24"/>
                <w:szCs w:val="24"/>
                <w:lang w:eastAsia="en-GB"/>
              </w:rPr>
            </w:pPr>
            <w:r w:rsidRPr="00A95581">
              <w:rPr>
                <w:rFonts w:ascii="Times New Roman" w:eastAsia="Times New Roman" w:hAnsi="Times New Roman" w:cs="Times New Roman"/>
                <w:sz w:val="24"/>
                <w:szCs w:val="24"/>
                <w:lang w:eastAsia="en-GB"/>
              </w:rPr>
              <w:t>(6)</w:t>
            </w:r>
          </w:p>
        </w:tc>
      </w:tr>
      <w:tr w:rsidR="00A95581" w:rsidRPr="00A95581" w14:paraId="2F5618D8" w14:textId="77777777" w:rsidTr="003A7CE2">
        <w:trPr>
          <w:trHeight w:val="275"/>
        </w:trPr>
        <w:tc>
          <w:tcPr>
            <w:tcW w:w="2028" w:type="dxa"/>
            <w:tcBorders>
              <w:top w:val="nil"/>
              <w:left w:val="nil"/>
              <w:bottom w:val="nil"/>
              <w:right w:val="nil"/>
            </w:tcBorders>
            <w:shd w:val="clear" w:color="auto" w:fill="auto"/>
            <w:noWrap/>
            <w:vAlign w:val="bottom"/>
            <w:hideMark/>
          </w:tcPr>
          <w:p w14:paraId="35484655" w14:textId="28855F62" w:rsidR="00332FF1" w:rsidRPr="00A95581" w:rsidRDefault="001164ED" w:rsidP="00AB5BF4">
            <w:pPr>
              <w:spacing w:after="0" w:line="240" w:lineRule="auto"/>
              <w:rPr>
                <w:rFonts w:ascii="Times New Roman" w:eastAsia="Times New Roman" w:hAnsi="Times New Roman" w:cs="Times New Roman"/>
                <w:sz w:val="24"/>
                <w:szCs w:val="24"/>
                <w:lang w:eastAsia="en-GB"/>
              </w:rPr>
            </w:pPr>
            <w:r w:rsidRPr="00A95581">
              <w:rPr>
                <w:rFonts w:ascii="Times New Roman" w:eastAsia="Times New Roman" w:hAnsi="Times New Roman" w:cs="Times New Roman"/>
                <w:sz w:val="24"/>
                <w:szCs w:val="24"/>
                <w:lang w:eastAsia="en-GB"/>
              </w:rPr>
              <w:t>Neg Ton</w:t>
            </w:r>
            <w:r w:rsidR="00CC318F" w:rsidRPr="00A95581">
              <w:rPr>
                <w:rFonts w:ascii="Times New Roman" w:eastAsia="Times New Roman" w:hAnsi="Times New Roman" w:cs="Times New Roman"/>
                <w:sz w:val="24"/>
                <w:szCs w:val="24"/>
                <w:lang w:eastAsia="en-GB"/>
              </w:rPr>
              <w:t>e</w:t>
            </w:r>
            <w:r w:rsidRPr="00A95581">
              <w:rPr>
                <w:rFonts w:ascii="Times New Roman" w:eastAsia="Times New Roman" w:hAnsi="Times New Roman" w:cs="Times New Roman"/>
                <w:sz w:val="24"/>
                <w:szCs w:val="24"/>
                <w:lang w:eastAsia="en-GB"/>
              </w:rPr>
              <w:t xml:space="preserve"> </w:t>
            </w:r>
            <w:r w:rsidRPr="00A95581">
              <w:rPr>
                <w:rFonts w:ascii="Times New Roman" w:eastAsia="Times New Roman" w:hAnsi="Times New Roman" w:cs="Times New Roman"/>
                <w:lang w:eastAsia="en-GB"/>
              </w:rPr>
              <w:t>(H</w:t>
            </w:r>
            <w:proofErr w:type="gramStart"/>
            <w:r w:rsidRPr="00A95581">
              <w:rPr>
                <w:rFonts w:ascii="Times New Roman" w:eastAsia="Times New Roman" w:hAnsi="Times New Roman" w:cs="Times New Roman"/>
                <w:lang w:eastAsia="en-GB"/>
              </w:rPr>
              <w:t>1)(</w:t>
            </w:r>
            <w:proofErr w:type="gramEnd"/>
            <w:r w:rsidR="00D344C6" w:rsidRPr="00A95581">
              <w:rPr>
                <w:rFonts w:ascii="Times New Roman" w:eastAsia="Times New Roman" w:hAnsi="Times New Roman" w:cs="Times New Roman"/>
                <w:lang w:eastAsia="en-GB"/>
              </w:rPr>
              <w:t>-)</w:t>
            </w:r>
          </w:p>
        </w:tc>
        <w:tc>
          <w:tcPr>
            <w:tcW w:w="1364" w:type="dxa"/>
            <w:tcBorders>
              <w:top w:val="nil"/>
              <w:left w:val="nil"/>
              <w:bottom w:val="nil"/>
              <w:right w:val="nil"/>
            </w:tcBorders>
            <w:shd w:val="clear" w:color="auto" w:fill="auto"/>
            <w:noWrap/>
            <w:vAlign w:val="bottom"/>
            <w:hideMark/>
          </w:tcPr>
          <w:p w14:paraId="30BEF895" w14:textId="77777777" w:rsidR="00332FF1" w:rsidRPr="00A95581" w:rsidRDefault="00332FF1" w:rsidP="00AB5BF4">
            <w:pPr>
              <w:spacing w:after="0" w:line="240" w:lineRule="auto"/>
              <w:rPr>
                <w:rFonts w:ascii="Times New Roman" w:eastAsia="Times New Roman" w:hAnsi="Times New Roman" w:cs="Times New Roman"/>
                <w:sz w:val="24"/>
                <w:szCs w:val="24"/>
                <w:lang w:eastAsia="en-GB"/>
              </w:rPr>
            </w:pPr>
            <w:r w:rsidRPr="00A95581">
              <w:rPr>
                <w:rFonts w:ascii="Times New Roman" w:eastAsia="Times New Roman" w:hAnsi="Times New Roman" w:cs="Times New Roman"/>
                <w:sz w:val="24"/>
                <w:szCs w:val="24"/>
                <w:lang w:eastAsia="en-GB"/>
              </w:rPr>
              <w:t>-4.471**</w:t>
            </w:r>
          </w:p>
        </w:tc>
        <w:tc>
          <w:tcPr>
            <w:tcW w:w="1364" w:type="dxa"/>
            <w:gridSpan w:val="2"/>
            <w:tcBorders>
              <w:top w:val="nil"/>
              <w:left w:val="nil"/>
              <w:bottom w:val="nil"/>
              <w:right w:val="nil"/>
            </w:tcBorders>
            <w:shd w:val="clear" w:color="auto" w:fill="auto"/>
            <w:noWrap/>
            <w:vAlign w:val="bottom"/>
            <w:hideMark/>
          </w:tcPr>
          <w:p w14:paraId="29532D78" w14:textId="77777777" w:rsidR="00332FF1" w:rsidRPr="00A95581" w:rsidRDefault="00332FF1" w:rsidP="00AB5BF4">
            <w:pPr>
              <w:spacing w:after="0" w:line="240" w:lineRule="auto"/>
              <w:rPr>
                <w:rFonts w:ascii="Times New Roman" w:eastAsia="Times New Roman" w:hAnsi="Times New Roman" w:cs="Times New Roman"/>
                <w:sz w:val="24"/>
                <w:szCs w:val="24"/>
                <w:lang w:eastAsia="en-GB"/>
              </w:rPr>
            </w:pPr>
            <w:r w:rsidRPr="00A95581">
              <w:rPr>
                <w:rFonts w:ascii="Times New Roman" w:eastAsia="Times New Roman" w:hAnsi="Times New Roman" w:cs="Times New Roman"/>
                <w:sz w:val="24"/>
                <w:szCs w:val="24"/>
                <w:lang w:eastAsia="en-GB"/>
              </w:rPr>
              <w:t>-4.450**</w:t>
            </w:r>
          </w:p>
        </w:tc>
        <w:tc>
          <w:tcPr>
            <w:tcW w:w="1364" w:type="dxa"/>
            <w:tcBorders>
              <w:top w:val="nil"/>
              <w:left w:val="nil"/>
              <w:bottom w:val="nil"/>
              <w:right w:val="nil"/>
            </w:tcBorders>
            <w:shd w:val="clear" w:color="auto" w:fill="auto"/>
            <w:noWrap/>
            <w:vAlign w:val="bottom"/>
            <w:hideMark/>
          </w:tcPr>
          <w:p w14:paraId="7704170D" w14:textId="77777777" w:rsidR="00332FF1" w:rsidRPr="00A95581" w:rsidRDefault="00332FF1" w:rsidP="00AB5BF4">
            <w:pPr>
              <w:spacing w:after="0" w:line="240" w:lineRule="auto"/>
              <w:rPr>
                <w:rFonts w:ascii="Times New Roman" w:eastAsia="Times New Roman" w:hAnsi="Times New Roman" w:cs="Times New Roman"/>
                <w:sz w:val="24"/>
                <w:szCs w:val="24"/>
                <w:lang w:eastAsia="en-GB"/>
              </w:rPr>
            </w:pPr>
            <w:r w:rsidRPr="00A95581">
              <w:rPr>
                <w:rFonts w:ascii="Times New Roman" w:eastAsia="Times New Roman" w:hAnsi="Times New Roman" w:cs="Times New Roman"/>
                <w:sz w:val="24"/>
                <w:szCs w:val="24"/>
                <w:lang w:eastAsia="en-GB"/>
              </w:rPr>
              <w:t>-3.638**</w:t>
            </w:r>
          </w:p>
        </w:tc>
        <w:tc>
          <w:tcPr>
            <w:tcW w:w="1364" w:type="dxa"/>
            <w:tcBorders>
              <w:top w:val="nil"/>
              <w:left w:val="nil"/>
              <w:bottom w:val="nil"/>
              <w:right w:val="nil"/>
            </w:tcBorders>
            <w:shd w:val="clear" w:color="auto" w:fill="auto"/>
            <w:noWrap/>
            <w:vAlign w:val="bottom"/>
            <w:hideMark/>
          </w:tcPr>
          <w:p w14:paraId="72F55258" w14:textId="77777777" w:rsidR="00332FF1" w:rsidRPr="00A95581" w:rsidRDefault="00332FF1" w:rsidP="00AB5BF4">
            <w:pPr>
              <w:spacing w:after="0" w:line="240" w:lineRule="auto"/>
              <w:rPr>
                <w:rFonts w:ascii="Times New Roman" w:eastAsia="Times New Roman" w:hAnsi="Times New Roman" w:cs="Times New Roman"/>
                <w:sz w:val="24"/>
                <w:szCs w:val="24"/>
                <w:lang w:eastAsia="en-GB"/>
              </w:rPr>
            </w:pPr>
            <w:r w:rsidRPr="00A95581">
              <w:rPr>
                <w:rFonts w:ascii="Times New Roman" w:eastAsia="Times New Roman" w:hAnsi="Times New Roman" w:cs="Times New Roman"/>
                <w:sz w:val="24"/>
                <w:szCs w:val="24"/>
                <w:lang w:eastAsia="en-GB"/>
              </w:rPr>
              <w:t>-3.359**</w:t>
            </w:r>
          </w:p>
        </w:tc>
        <w:tc>
          <w:tcPr>
            <w:tcW w:w="1364" w:type="dxa"/>
            <w:tcBorders>
              <w:top w:val="nil"/>
              <w:left w:val="nil"/>
              <w:bottom w:val="nil"/>
              <w:right w:val="nil"/>
            </w:tcBorders>
            <w:shd w:val="clear" w:color="auto" w:fill="auto"/>
            <w:noWrap/>
            <w:vAlign w:val="bottom"/>
            <w:hideMark/>
          </w:tcPr>
          <w:p w14:paraId="4864E74A" w14:textId="77777777" w:rsidR="00332FF1" w:rsidRPr="00A95581" w:rsidRDefault="00332FF1" w:rsidP="00AB5BF4">
            <w:pPr>
              <w:spacing w:after="0" w:line="240" w:lineRule="auto"/>
              <w:rPr>
                <w:rFonts w:ascii="Times New Roman" w:eastAsia="Times New Roman" w:hAnsi="Times New Roman" w:cs="Times New Roman"/>
                <w:sz w:val="24"/>
                <w:szCs w:val="24"/>
                <w:lang w:eastAsia="en-GB"/>
              </w:rPr>
            </w:pPr>
            <w:r w:rsidRPr="00A95581">
              <w:rPr>
                <w:rFonts w:ascii="Times New Roman" w:eastAsia="Times New Roman" w:hAnsi="Times New Roman" w:cs="Times New Roman"/>
                <w:sz w:val="24"/>
                <w:szCs w:val="24"/>
                <w:lang w:eastAsia="en-GB"/>
              </w:rPr>
              <w:t>-3.317**</w:t>
            </w:r>
          </w:p>
        </w:tc>
        <w:tc>
          <w:tcPr>
            <w:tcW w:w="1364" w:type="dxa"/>
            <w:tcBorders>
              <w:top w:val="nil"/>
              <w:left w:val="nil"/>
              <w:bottom w:val="nil"/>
              <w:right w:val="nil"/>
            </w:tcBorders>
            <w:shd w:val="clear" w:color="auto" w:fill="auto"/>
            <w:noWrap/>
            <w:vAlign w:val="bottom"/>
            <w:hideMark/>
          </w:tcPr>
          <w:p w14:paraId="6209DC52" w14:textId="77777777" w:rsidR="00332FF1" w:rsidRPr="00A95581" w:rsidRDefault="00332FF1" w:rsidP="00AB5BF4">
            <w:pPr>
              <w:spacing w:after="0" w:line="240" w:lineRule="auto"/>
              <w:rPr>
                <w:rFonts w:ascii="Times New Roman" w:eastAsia="Times New Roman" w:hAnsi="Times New Roman" w:cs="Times New Roman"/>
                <w:sz w:val="24"/>
                <w:szCs w:val="24"/>
                <w:lang w:eastAsia="en-GB"/>
              </w:rPr>
            </w:pPr>
            <w:r w:rsidRPr="00A95581">
              <w:rPr>
                <w:rFonts w:ascii="Times New Roman" w:eastAsia="Times New Roman" w:hAnsi="Times New Roman" w:cs="Times New Roman"/>
                <w:sz w:val="24"/>
                <w:szCs w:val="24"/>
                <w:lang w:eastAsia="en-GB"/>
              </w:rPr>
              <w:t>-2.526**</w:t>
            </w:r>
          </w:p>
        </w:tc>
      </w:tr>
      <w:tr w:rsidR="00A95581" w:rsidRPr="00A95581" w14:paraId="3166D63F" w14:textId="77777777" w:rsidTr="003A7CE2">
        <w:trPr>
          <w:trHeight w:val="275"/>
        </w:trPr>
        <w:tc>
          <w:tcPr>
            <w:tcW w:w="2028" w:type="dxa"/>
            <w:tcBorders>
              <w:top w:val="nil"/>
              <w:left w:val="nil"/>
              <w:bottom w:val="nil"/>
              <w:right w:val="nil"/>
            </w:tcBorders>
            <w:shd w:val="clear" w:color="auto" w:fill="auto"/>
            <w:noWrap/>
            <w:vAlign w:val="bottom"/>
            <w:hideMark/>
          </w:tcPr>
          <w:p w14:paraId="1503F542" w14:textId="666F1569" w:rsidR="00332FF1" w:rsidRPr="00A95581" w:rsidRDefault="00332FF1" w:rsidP="00AB5BF4">
            <w:pPr>
              <w:spacing w:after="0" w:line="240" w:lineRule="auto"/>
              <w:rPr>
                <w:rFonts w:ascii="Times New Roman" w:eastAsia="Times New Roman" w:hAnsi="Times New Roman" w:cs="Times New Roman"/>
                <w:sz w:val="24"/>
                <w:szCs w:val="24"/>
                <w:lang w:eastAsia="en-GB"/>
              </w:rPr>
            </w:pPr>
          </w:p>
        </w:tc>
        <w:tc>
          <w:tcPr>
            <w:tcW w:w="1364" w:type="dxa"/>
            <w:tcBorders>
              <w:top w:val="nil"/>
              <w:left w:val="nil"/>
              <w:bottom w:val="nil"/>
              <w:right w:val="nil"/>
            </w:tcBorders>
            <w:shd w:val="clear" w:color="auto" w:fill="auto"/>
            <w:noWrap/>
            <w:vAlign w:val="bottom"/>
            <w:hideMark/>
          </w:tcPr>
          <w:p w14:paraId="53E48FD6" w14:textId="77777777" w:rsidR="00332FF1" w:rsidRPr="00A95581" w:rsidRDefault="00332FF1" w:rsidP="00AB5BF4">
            <w:pPr>
              <w:spacing w:after="0" w:line="240" w:lineRule="auto"/>
              <w:rPr>
                <w:rFonts w:ascii="Times New Roman" w:eastAsia="Times New Roman" w:hAnsi="Times New Roman" w:cs="Times New Roman"/>
                <w:sz w:val="24"/>
                <w:szCs w:val="24"/>
                <w:lang w:eastAsia="en-GB"/>
              </w:rPr>
            </w:pPr>
            <w:r w:rsidRPr="00A95581">
              <w:rPr>
                <w:rFonts w:ascii="Times New Roman" w:eastAsia="Times New Roman" w:hAnsi="Times New Roman" w:cs="Times New Roman"/>
                <w:sz w:val="24"/>
                <w:szCs w:val="24"/>
                <w:lang w:eastAsia="en-GB"/>
              </w:rPr>
              <w:t>(-2.432)</w:t>
            </w:r>
          </w:p>
        </w:tc>
        <w:tc>
          <w:tcPr>
            <w:tcW w:w="1364" w:type="dxa"/>
            <w:gridSpan w:val="2"/>
            <w:tcBorders>
              <w:top w:val="nil"/>
              <w:left w:val="nil"/>
              <w:bottom w:val="nil"/>
              <w:right w:val="nil"/>
            </w:tcBorders>
            <w:shd w:val="clear" w:color="auto" w:fill="auto"/>
            <w:noWrap/>
            <w:vAlign w:val="bottom"/>
            <w:hideMark/>
          </w:tcPr>
          <w:p w14:paraId="026EDAB0" w14:textId="77777777" w:rsidR="00332FF1" w:rsidRPr="00A95581" w:rsidRDefault="00332FF1" w:rsidP="00AB5BF4">
            <w:pPr>
              <w:spacing w:after="0" w:line="240" w:lineRule="auto"/>
              <w:rPr>
                <w:rFonts w:ascii="Times New Roman" w:eastAsia="Times New Roman" w:hAnsi="Times New Roman" w:cs="Times New Roman"/>
                <w:sz w:val="24"/>
                <w:szCs w:val="24"/>
                <w:lang w:eastAsia="en-GB"/>
              </w:rPr>
            </w:pPr>
            <w:r w:rsidRPr="00A95581">
              <w:rPr>
                <w:rFonts w:ascii="Times New Roman" w:eastAsia="Times New Roman" w:hAnsi="Times New Roman" w:cs="Times New Roman"/>
                <w:sz w:val="24"/>
                <w:szCs w:val="24"/>
                <w:lang w:eastAsia="en-GB"/>
              </w:rPr>
              <w:t>(-2.408)</w:t>
            </w:r>
          </w:p>
        </w:tc>
        <w:tc>
          <w:tcPr>
            <w:tcW w:w="1364" w:type="dxa"/>
            <w:tcBorders>
              <w:top w:val="nil"/>
              <w:left w:val="nil"/>
              <w:bottom w:val="nil"/>
              <w:right w:val="nil"/>
            </w:tcBorders>
            <w:shd w:val="clear" w:color="auto" w:fill="auto"/>
            <w:noWrap/>
            <w:vAlign w:val="bottom"/>
            <w:hideMark/>
          </w:tcPr>
          <w:p w14:paraId="71C85286" w14:textId="77777777" w:rsidR="00332FF1" w:rsidRPr="00A95581" w:rsidRDefault="00332FF1" w:rsidP="00AB5BF4">
            <w:pPr>
              <w:spacing w:after="0" w:line="240" w:lineRule="auto"/>
              <w:rPr>
                <w:rFonts w:ascii="Times New Roman" w:eastAsia="Times New Roman" w:hAnsi="Times New Roman" w:cs="Times New Roman"/>
                <w:sz w:val="24"/>
                <w:szCs w:val="24"/>
                <w:lang w:eastAsia="en-GB"/>
              </w:rPr>
            </w:pPr>
            <w:r w:rsidRPr="00A95581">
              <w:rPr>
                <w:rFonts w:ascii="Times New Roman" w:eastAsia="Times New Roman" w:hAnsi="Times New Roman" w:cs="Times New Roman"/>
                <w:sz w:val="24"/>
                <w:szCs w:val="24"/>
                <w:lang w:eastAsia="en-GB"/>
              </w:rPr>
              <w:t>(-2.282)</w:t>
            </w:r>
          </w:p>
        </w:tc>
        <w:tc>
          <w:tcPr>
            <w:tcW w:w="1364" w:type="dxa"/>
            <w:tcBorders>
              <w:top w:val="nil"/>
              <w:left w:val="nil"/>
              <w:bottom w:val="nil"/>
              <w:right w:val="nil"/>
            </w:tcBorders>
            <w:shd w:val="clear" w:color="auto" w:fill="auto"/>
            <w:noWrap/>
            <w:vAlign w:val="bottom"/>
            <w:hideMark/>
          </w:tcPr>
          <w:p w14:paraId="2D12CE8D" w14:textId="77777777" w:rsidR="00332FF1" w:rsidRPr="00A95581" w:rsidRDefault="00332FF1" w:rsidP="00AB5BF4">
            <w:pPr>
              <w:spacing w:after="0" w:line="240" w:lineRule="auto"/>
              <w:rPr>
                <w:rFonts w:ascii="Times New Roman" w:eastAsia="Times New Roman" w:hAnsi="Times New Roman" w:cs="Times New Roman"/>
                <w:sz w:val="24"/>
                <w:szCs w:val="24"/>
                <w:lang w:eastAsia="en-GB"/>
              </w:rPr>
            </w:pPr>
            <w:r w:rsidRPr="00A95581">
              <w:rPr>
                <w:rFonts w:ascii="Times New Roman" w:eastAsia="Times New Roman" w:hAnsi="Times New Roman" w:cs="Times New Roman"/>
                <w:sz w:val="24"/>
                <w:szCs w:val="24"/>
                <w:lang w:eastAsia="en-GB"/>
              </w:rPr>
              <w:t>(-2.476)</w:t>
            </w:r>
          </w:p>
        </w:tc>
        <w:tc>
          <w:tcPr>
            <w:tcW w:w="1364" w:type="dxa"/>
            <w:tcBorders>
              <w:top w:val="nil"/>
              <w:left w:val="nil"/>
              <w:bottom w:val="nil"/>
              <w:right w:val="nil"/>
            </w:tcBorders>
            <w:shd w:val="clear" w:color="auto" w:fill="auto"/>
            <w:noWrap/>
            <w:vAlign w:val="bottom"/>
            <w:hideMark/>
          </w:tcPr>
          <w:p w14:paraId="458AC8F8" w14:textId="77777777" w:rsidR="00332FF1" w:rsidRPr="00A95581" w:rsidRDefault="00332FF1" w:rsidP="00AB5BF4">
            <w:pPr>
              <w:spacing w:after="0" w:line="240" w:lineRule="auto"/>
              <w:rPr>
                <w:rFonts w:ascii="Times New Roman" w:eastAsia="Times New Roman" w:hAnsi="Times New Roman" w:cs="Times New Roman"/>
                <w:sz w:val="24"/>
                <w:szCs w:val="24"/>
                <w:lang w:eastAsia="en-GB"/>
              </w:rPr>
            </w:pPr>
            <w:r w:rsidRPr="00A95581">
              <w:rPr>
                <w:rFonts w:ascii="Times New Roman" w:eastAsia="Times New Roman" w:hAnsi="Times New Roman" w:cs="Times New Roman"/>
                <w:sz w:val="24"/>
                <w:szCs w:val="24"/>
                <w:lang w:eastAsia="en-GB"/>
              </w:rPr>
              <w:t>(-2.502)</w:t>
            </w:r>
          </w:p>
        </w:tc>
        <w:tc>
          <w:tcPr>
            <w:tcW w:w="1364" w:type="dxa"/>
            <w:tcBorders>
              <w:top w:val="nil"/>
              <w:left w:val="nil"/>
              <w:bottom w:val="nil"/>
              <w:right w:val="nil"/>
            </w:tcBorders>
            <w:shd w:val="clear" w:color="auto" w:fill="auto"/>
            <w:noWrap/>
            <w:vAlign w:val="bottom"/>
            <w:hideMark/>
          </w:tcPr>
          <w:p w14:paraId="784CB273" w14:textId="77777777" w:rsidR="00332FF1" w:rsidRPr="00A95581" w:rsidRDefault="00332FF1" w:rsidP="00AB5BF4">
            <w:pPr>
              <w:spacing w:after="0" w:line="240" w:lineRule="auto"/>
              <w:rPr>
                <w:rFonts w:ascii="Times New Roman" w:eastAsia="Times New Roman" w:hAnsi="Times New Roman" w:cs="Times New Roman"/>
                <w:sz w:val="24"/>
                <w:szCs w:val="24"/>
                <w:lang w:eastAsia="en-GB"/>
              </w:rPr>
            </w:pPr>
            <w:r w:rsidRPr="00A95581">
              <w:rPr>
                <w:rFonts w:ascii="Times New Roman" w:eastAsia="Times New Roman" w:hAnsi="Times New Roman" w:cs="Times New Roman"/>
                <w:sz w:val="24"/>
                <w:szCs w:val="24"/>
                <w:lang w:eastAsia="en-GB"/>
              </w:rPr>
              <w:t>(-2.227)</w:t>
            </w:r>
          </w:p>
        </w:tc>
      </w:tr>
      <w:tr w:rsidR="00A95581" w:rsidRPr="00A95581" w14:paraId="79EB5AA8" w14:textId="77777777" w:rsidTr="003A7CE2">
        <w:trPr>
          <w:trHeight w:val="275"/>
        </w:trPr>
        <w:tc>
          <w:tcPr>
            <w:tcW w:w="2028" w:type="dxa"/>
            <w:tcBorders>
              <w:top w:val="nil"/>
              <w:left w:val="nil"/>
              <w:bottom w:val="nil"/>
              <w:right w:val="nil"/>
            </w:tcBorders>
            <w:shd w:val="clear" w:color="auto" w:fill="auto"/>
            <w:noWrap/>
            <w:vAlign w:val="bottom"/>
            <w:hideMark/>
          </w:tcPr>
          <w:p w14:paraId="5135FB17" w14:textId="77777777" w:rsidR="00332FF1" w:rsidRPr="00A95581" w:rsidRDefault="00332FF1" w:rsidP="00AB5BF4">
            <w:pPr>
              <w:spacing w:after="0" w:line="240" w:lineRule="auto"/>
              <w:rPr>
                <w:rFonts w:ascii="Times New Roman" w:eastAsia="Times New Roman" w:hAnsi="Times New Roman" w:cs="Times New Roman"/>
                <w:sz w:val="24"/>
                <w:szCs w:val="24"/>
                <w:lang w:eastAsia="en-GB"/>
              </w:rPr>
            </w:pPr>
            <w:r w:rsidRPr="00A95581">
              <w:rPr>
                <w:rFonts w:ascii="Times New Roman" w:eastAsia="Times New Roman" w:hAnsi="Times New Roman" w:cs="Times New Roman"/>
                <w:sz w:val="24"/>
                <w:szCs w:val="24"/>
                <w:lang w:eastAsia="en-GB"/>
              </w:rPr>
              <w:t>Size</w:t>
            </w:r>
          </w:p>
        </w:tc>
        <w:tc>
          <w:tcPr>
            <w:tcW w:w="1364" w:type="dxa"/>
            <w:tcBorders>
              <w:top w:val="nil"/>
              <w:left w:val="nil"/>
              <w:bottom w:val="nil"/>
              <w:right w:val="nil"/>
            </w:tcBorders>
            <w:shd w:val="clear" w:color="auto" w:fill="auto"/>
            <w:noWrap/>
            <w:vAlign w:val="bottom"/>
            <w:hideMark/>
          </w:tcPr>
          <w:p w14:paraId="1EEE70C8" w14:textId="77777777" w:rsidR="00332FF1" w:rsidRPr="00A95581" w:rsidRDefault="00332FF1" w:rsidP="00AB5BF4">
            <w:pPr>
              <w:spacing w:after="0" w:line="240" w:lineRule="auto"/>
              <w:rPr>
                <w:rFonts w:ascii="Times New Roman" w:eastAsia="Times New Roman" w:hAnsi="Times New Roman" w:cs="Times New Roman"/>
                <w:sz w:val="24"/>
                <w:szCs w:val="24"/>
                <w:lang w:eastAsia="en-GB"/>
              </w:rPr>
            </w:pPr>
          </w:p>
        </w:tc>
        <w:tc>
          <w:tcPr>
            <w:tcW w:w="1364" w:type="dxa"/>
            <w:gridSpan w:val="2"/>
            <w:tcBorders>
              <w:top w:val="nil"/>
              <w:left w:val="nil"/>
              <w:bottom w:val="nil"/>
              <w:right w:val="nil"/>
            </w:tcBorders>
            <w:shd w:val="clear" w:color="auto" w:fill="auto"/>
            <w:noWrap/>
            <w:vAlign w:val="bottom"/>
            <w:hideMark/>
          </w:tcPr>
          <w:p w14:paraId="3C6970D0" w14:textId="77777777" w:rsidR="00332FF1" w:rsidRPr="00A95581" w:rsidRDefault="00332FF1" w:rsidP="00AB5BF4">
            <w:pPr>
              <w:spacing w:after="0" w:line="240" w:lineRule="auto"/>
              <w:rPr>
                <w:rFonts w:ascii="Times New Roman" w:eastAsia="Times New Roman" w:hAnsi="Times New Roman" w:cs="Times New Roman"/>
                <w:sz w:val="24"/>
                <w:szCs w:val="24"/>
                <w:lang w:eastAsia="en-GB"/>
              </w:rPr>
            </w:pPr>
          </w:p>
        </w:tc>
        <w:tc>
          <w:tcPr>
            <w:tcW w:w="1364" w:type="dxa"/>
            <w:tcBorders>
              <w:top w:val="nil"/>
              <w:left w:val="nil"/>
              <w:bottom w:val="nil"/>
              <w:right w:val="nil"/>
            </w:tcBorders>
            <w:shd w:val="clear" w:color="auto" w:fill="auto"/>
            <w:noWrap/>
            <w:vAlign w:val="bottom"/>
            <w:hideMark/>
          </w:tcPr>
          <w:p w14:paraId="3419B255" w14:textId="77777777" w:rsidR="00332FF1" w:rsidRPr="00A95581" w:rsidRDefault="00332FF1" w:rsidP="00AB5BF4">
            <w:pPr>
              <w:spacing w:after="0" w:line="240" w:lineRule="auto"/>
              <w:rPr>
                <w:rFonts w:ascii="Times New Roman" w:eastAsia="Times New Roman" w:hAnsi="Times New Roman" w:cs="Times New Roman"/>
                <w:sz w:val="24"/>
                <w:szCs w:val="24"/>
                <w:lang w:eastAsia="en-GB"/>
              </w:rPr>
            </w:pPr>
          </w:p>
        </w:tc>
        <w:tc>
          <w:tcPr>
            <w:tcW w:w="1364" w:type="dxa"/>
            <w:tcBorders>
              <w:top w:val="nil"/>
              <w:left w:val="nil"/>
              <w:bottom w:val="nil"/>
              <w:right w:val="nil"/>
            </w:tcBorders>
            <w:shd w:val="clear" w:color="auto" w:fill="auto"/>
            <w:noWrap/>
            <w:vAlign w:val="bottom"/>
            <w:hideMark/>
          </w:tcPr>
          <w:p w14:paraId="58DB2764" w14:textId="77777777" w:rsidR="00332FF1" w:rsidRPr="00A95581" w:rsidRDefault="00332FF1" w:rsidP="00AB5BF4">
            <w:pPr>
              <w:spacing w:after="0" w:line="240" w:lineRule="auto"/>
              <w:rPr>
                <w:rFonts w:ascii="Times New Roman" w:eastAsia="Times New Roman" w:hAnsi="Times New Roman" w:cs="Times New Roman"/>
                <w:sz w:val="24"/>
                <w:szCs w:val="24"/>
                <w:lang w:eastAsia="en-GB"/>
              </w:rPr>
            </w:pPr>
            <w:r w:rsidRPr="00A95581">
              <w:rPr>
                <w:rFonts w:ascii="Times New Roman" w:eastAsia="Times New Roman" w:hAnsi="Times New Roman" w:cs="Times New Roman"/>
                <w:sz w:val="24"/>
                <w:szCs w:val="24"/>
                <w:lang w:eastAsia="en-GB"/>
              </w:rPr>
              <w:t>-0.011***</w:t>
            </w:r>
          </w:p>
        </w:tc>
        <w:tc>
          <w:tcPr>
            <w:tcW w:w="1364" w:type="dxa"/>
            <w:tcBorders>
              <w:top w:val="nil"/>
              <w:left w:val="nil"/>
              <w:bottom w:val="nil"/>
              <w:right w:val="nil"/>
            </w:tcBorders>
            <w:shd w:val="clear" w:color="auto" w:fill="auto"/>
            <w:noWrap/>
            <w:vAlign w:val="bottom"/>
            <w:hideMark/>
          </w:tcPr>
          <w:p w14:paraId="6A83103A" w14:textId="77777777" w:rsidR="00332FF1" w:rsidRPr="00A95581" w:rsidRDefault="00332FF1" w:rsidP="00AB5BF4">
            <w:pPr>
              <w:spacing w:after="0" w:line="240" w:lineRule="auto"/>
              <w:rPr>
                <w:rFonts w:ascii="Times New Roman" w:eastAsia="Times New Roman" w:hAnsi="Times New Roman" w:cs="Times New Roman"/>
                <w:sz w:val="24"/>
                <w:szCs w:val="24"/>
                <w:lang w:eastAsia="en-GB"/>
              </w:rPr>
            </w:pPr>
            <w:r w:rsidRPr="00A95581">
              <w:rPr>
                <w:rFonts w:ascii="Times New Roman" w:eastAsia="Times New Roman" w:hAnsi="Times New Roman" w:cs="Times New Roman"/>
                <w:sz w:val="24"/>
                <w:szCs w:val="24"/>
                <w:lang w:eastAsia="en-GB"/>
              </w:rPr>
              <w:t>-0.011***</w:t>
            </w:r>
          </w:p>
        </w:tc>
        <w:tc>
          <w:tcPr>
            <w:tcW w:w="1364" w:type="dxa"/>
            <w:tcBorders>
              <w:top w:val="nil"/>
              <w:left w:val="nil"/>
              <w:bottom w:val="nil"/>
              <w:right w:val="nil"/>
            </w:tcBorders>
            <w:shd w:val="clear" w:color="auto" w:fill="auto"/>
            <w:noWrap/>
            <w:vAlign w:val="bottom"/>
            <w:hideMark/>
          </w:tcPr>
          <w:p w14:paraId="4112664C" w14:textId="77777777" w:rsidR="00332FF1" w:rsidRPr="00A95581" w:rsidRDefault="00332FF1" w:rsidP="00AB5BF4">
            <w:pPr>
              <w:spacing w:after="0" w:line="240" w:lineRule="auto"/>
              <w:rPr>
                <w:rFonts w:ascii="Times New Roman" w:eastAsia="Times New Roman" w:hAnsi="Times New Roman" w:cs="Times New Roman"/>
                <w:sz w:val="24"/>
                <w:szCs w:val="24"/>
                <w:lang w:eastAsia="en-GB"/>
              </w:rPr>
            </w:pPr>
            <w:r w:rsidRPr="00A95581">
              <w:rPr>
                <w:rFonts w:ascii="Times New Roman" w:eastAsia="Times New Roman" w:hAnsi="Times New Roman" w:cs="Times New Roman"/>
                <w:sz w:val="24"/>
                <w:szCs w:val="24"/>
                <w:lang w:eastAsia="en-GB"/>
              </w:rPr>
              <w:t>-0.010***</w:t>
            </w:r>
          </w:p>
        </w:tc>
      </w:tr>
      <w:tr w:rsidR="00A95581" w:rsidRPr="00A95581" w14:paraId="73F7EC83" w14:textId="77777777" w:rsidTr="003A7CE2">
        <w:trPr>
          <w:trHeight w:val="275"/>
        </w:trPr>
        <w:tc>
          <w:tcPr>
            <w:tcW w:w="2028" w:type="dxa"/>
            <w:tcBorders>
              <w:top w:val="nil"/>
              <w:left w:val="nil"/>
              <w:bottom w:val="nil"/>
              <w:right w:val="nil"/>
            </w:tcBorders>
            <w:shd w:val="clear" w:color="auto" w:fill="auto"/>
            <w:noWrap/>
            <w:vAlign w:val="bottom"/>
            <w:hideMark/>
          </w:tcPr>
          <w:p w14:paraId="5501D232" w14:textId="77777777" w:rsidR="00332FF1" w:rsidRPr="00A95581" w:rsidRDefault="00332FF1" w:rsidP="00AB5BF4">
            <w:pPr>
              <w:spacing w:after="0" w:line="240" w:lineRule="auto"/>
              <w:rPr>
                <w:rFonts w:ascii="Times New Roman" w:eastAsia="Times New Roman" w:hAnsi="Times New Roman" w:cs="Times New Roman"/>
                <w:sz w:val="24"/>
                <w:szCs w:val="24"/>
                <w:lang w:eastAsia="en-GB"/>
              </w:rPr>
            </w:pPr>
          </w:p>
        </w:tc>
        <w:tc>
          <w:tcPr>
            <w:tcW w:w="1364" w:type="dxa"/>
            <w:tcBorders>
              <w:top w:val="nil"/>
              <w:left w:val="nil"/>
              <w:bottom w:val="nil"/>
              <w:right w:val="nil"/>
            </w:tcBorders>
            <w:shd w:val="clear" w:color="auto" w:fill="auto"/>
            <w:noWrap/>
            <w:vAlign w:val="bottom"/>
            <w:hideMark/>
          </w:tcPr>
          <w:p w14:paraId="41E9A90C" w14:textId="77777777" w:rsidR="00332FF1" w:rsidRPr="00A95581" w:rsidRDefault="00332FF1" w:rsidP="00AB5BF4">
            <w:pPr>
              <w:spacing w:after="0" w:line="240" w:lineRule="auto"/>
              <w:rPr>
                <w:rFonts w:ascii="Times New Roman" w:eastAsia="Times New Roman" w:hAnsi="Times New Roman" w:cs="Times New Roman"/>
                <w:sz w:val="24"/>
                <w:szCs w:val="24"/>
                <w:lang w:eastAsia="en-GB"/>
              </w:rPr>
            </w:pPr>
          </w:p>
        </w:tc>
        <w:tc>
          <w:tcPr>
            <w:tcW w:w="1364" w:type="dxa"/>
            <w:gridSpan w:val="2"/>
            <w:tcBorders>
              <w:top w:val="nil"/>
              <w:left w:val="nil"/>
              <w:bottom w:val="nil"/>
              <w:right w:val="nil"/>
            </w:tcBorders>
            <w:shd w:val="clear" w:color="auto" w:fill="auto"/>
            <w:noWrap/>
            <w:vAlign w:val="bottom"/>
            <w:hideMark/>
          </w:tcPr>
          <w:p w14:paraId="3C0705E1" w14:textId="77777777" w:rsidR="00332FF1" w:rsidRPr="00A95581" w:rsidRDefault="00332FF1" w:rsidP="00AB5BF4">
            <w:pPr>
              <w:spacing w:after="0" w:line="240" w:lineRule="auto"/>
              <w:rPr>
                <w:rFonts w:ascii="Times New Roman" w:eastAsia="Times New Roman" w:hAnsi="Times New Roman" w:cs="Times New Roman"/>
                <w:sz w:val="24"/>
                <w:szCs w:val="24"/>
                <w:lang w:eastAsia="en-GB"/>
              </w:rPr>
            </w:pPr>
          </w:p>
        </w:tc>
        <w:tc>
          <w:tcPr>
            <w:tcW w:w="1364" w:type="dxa"/>
            <w:tcBorders>
              <w:top w:val="nil"/>
              <w:left w:val="nil"/>
              <w:bottom w:val="nil"/>
              <w:right w:val="nil"/>
            </w:tcBorders>
            <w:shd w:val="clear" w:color="auto" w:fill="auto"/>
            <w:noWrap/>
            <w:vAlign w:val="bottom"/>
            <w:hideMark/>
          </w:tcPr>
          <w:p w14:paraId="74795E61" w14:textId="77777777" w:rsidR="00332FF1" w:rsidRPr="00A95581" w:rsidRDefault="00332FF1" w:rsidP="00AB5BF4">
            <w:pPr>
              <w:spacing w:after="0" w:line="240" w:lineRule="auto"/>
              <w:rPr>
                <w:rFonts w:ascii="Times New Roman" w:eastAsia="Times New Roman" w:hAnsi="Times New Roman" w:cs="Times New Roman"/>
                <w:sz w:val="24"/>
                <w:szCs w:val="24"/>
                <w:lang w:eastAsia="en-GB"/>
              </w:rPr>
            </w:pPr>
          </w:p>
        </w:tc>
        <w:tc>
          <w:tcPr>
            <w:tcW w:w="1364" w:type="dxa"/>
            <w:tcBorders>
              <w:top w:val="nil"/>
              <w:left w:val="nil"/>
              <w:bottom w:val="nil"/>
              <w:right w:val="nil"/>
            </w:tcBorders>
            <w:shd w:val="clear" w:color="auto" w:fill="auto"/>
            <w:noWrap/>
            <w:vAlign w:val="bottom"/>
            <w:hideMark/>
          </w:tcPr>
          <w:p w14:paraId="6F26A0AD" w14:textId="77777777" w:rsidR="00332FF1" w:rsidRPr="00A95581" w:rsidRDefault="00332FF1" w:rsidP="00AB5BF4">
            <w:pPr>
              <w:spacing w:after="0" w:line="240" w:lineRule="auto"/>
              <w:rPr>
                <w:rFonts w:ascii="Times New Roman" w:eastAsia="Times New Roman" w:hAnsi="Times New Roman" w:cs="Times New Roman"/>
                <w:sz w:val="24"/>
                <w:szCs w:val="24"/>
                <w:lang w:eastAsia="en-GB"/>
              </w:rPr>
            </w:pPr>
            <w:r w:rsidRPr="00A95581">
              <w:rPr>
                <w:rFonts w:ascii="Times New Roman" w:eastAsia="Times New Roman" w:hAnsi="Times New Roman" w:cs="Times New Roman"/>
                <w:sz w:val="24"/>
                <w:szCs w:val="24"/>
                <w:lang w:eastAsia="en-GB"/>
              </w:rPr>
              <w:t>(-4.679)</w:t>
            </w:r>
          </w:p>
        </w:tc>
        <w:tc>
          <w:tcPr>
            <w:tcW w:w="1364" w:type="dxa"/>
            <w:tcBorders>
              <w:top w:val="nil"/>
              <w:left w:val="nil"/>
              <w:bottom w:val="nil"/>
              <w:right w:val="nil"/>
            </w:tcBorders>
            <w:shd w:val="clear" w:color="auto" w:fill="auto"/>
            <w:noWrap/>
            <w:vAlign w:val="bottom"/>
            <w:hideMark/>
          </w:tcPr>
          <w:p w14:paraId="37EF0D5A" w14:textId="77777777" w:rsidR="00332FF1" w:rsidRPr="00A95581" w:rsidRDefault="00332FF1" w:rsidP="00AB5BF4">
            <w:pPr>
              <w:spacing w:after="0" w:line="240" w:lineRule="auto"/>
              <w:rPr>
                <w:rFonts w:ascii="Times New Roman" w:eastAsia="Times New Roman" w:hAnsi="Times New Roman" w:cs="Times New Roman"/>
                <w:sz w:val="24"/>
                <w:szCs w:val="24"/>
                <w:lang w:eastAsia="en-GB"/>
              </w:rPr>
            </w:pPr>
            <w:r w:rsidRPr="00A95581">
              <w:rPr>
                <w:rFonts w:ascii="Times New Roman" w:eastAsia="Times New Roman" w:hAnsi="Times New Roman" w:cs="Times New Roman"/>
                <w:sz w:val="24"/>
                <w:szCs w:val="24"/>
                <w:lang w:eastAsia="en-GB"/>
              </w:rPr>
              <w:t>(-4.716)</w:t>
            </w:r>
          </w:p>
        </w:tc>
        <w:tc>
          <w:tcPr>
            <w:tcW w:w="1364" w:type="dxa"/>
            <w:tcBorders>
              <w:top w:val="nil"/>
              <w:left w:val="nil"/>
              <w:bottom w:val="nil"/>
              <w:right w:val="nil"/>
            </w:tcBorders>
            <w:shd w:val="clear" w:color="auto" w:fill="auto"/>
            <w:noWrap/>
            <w:vAlign w:val="bottom"/>
            <w:hideMark/>
          </w:tcPr>
          <w:p w14:paraId="68DFFCF3" w14:textId="77777777" w:rsidR="00332FF1" w:rsidRPr="00A95581" w:rsidRDefault="00332FF1" w:rsidP="00AB5BF4">
            <w:pPr>
              <w:spacing w:after="0" w:line="240" w:lineRule="auto"/>
              <w:rPr>
                <w:rFonts w:ascii="Times New Roman" w:eastAsia="Times New Roman" w:hAnsi="Times New Roman" w:cs="Times New Roman"/>
                <w:sz w:val="24"/>
                <w:szCs w:val="24"/>
                <w:lang w:eastAsia="en-GB"/>
              </w:rPr>
            </w:pPr>
            <w:r w:rsidRPr="00A95581">
              <w:rPr>
                <w:rFonts w:ascii="Times New Roman" w:eastAsia="Times New Roman" w:hAnsi="Times New Roman" w:cs="Times New Roman"/>
                <w:sz w:val="24"/>
                <w:szCs w:val="24"/>
                <w:lang w:eastAsia="en-GB"/>
              </w:rPr>
              <w:t>(-4.602)</w:t>
            </w:r>
          </w:p>
        </w:tc>
      </w:tr>
      <w:tr w:rsidR="00A95581" w:rsidRPr="00A95581" w14:paraId="7D8BCCB1" w14:textId="77777777" w:rsidTr="003A7CE2">
        <w:trPr>
          <w:trHeight w:val="275"/>
        </w:trPr>
        <w:tc>
          <w:tcPr>
            <w:tcW w:w="2028" w:type="dxa"/>
            <w:tcBorders>
              <w:top w:val="nil"/>
              <w:left w:val="nil"/>
              <w:bottom w:val="nil"/>
              <w:right w:val="nil"/>
            </w:tcBorders>
            <w:shd w:val="clear" w:color="auto" w:fill="auto"/>
            <w:noWrap/>
            <w:vAlign w:val="bottom"/>
            <w:hideMark/>
          </w:tcPr>
          <w:p w14:paraId="09394F8F" w14:textId="77777777" w:rsidR="00332FF1" w:rsidRPr="00A95581" w:rsidRDefault="00332FF1" w:rsidP="00AB5BF4">
            <w:pPr>
              <w:spacing w:after="0" w:line="240" w:lineRule="auto"/>
              <w:rPr>
                <w:rFonts w:ascii="Times New Roman" w:eastAsia="Times New Roman" w:hAnsi="Times New Roman" w:cs="Times New Roman"/>
                <w:sz w:val="24"/>
                <w:szCs w:val="24"/>
                <w:lang w:eastAsia="en-GB"/>
              </w:rPr>
            </w:pPr>
            <w:r w:rsidRPr="00A95581">
              <w:rPr>
                <w:rFonts w:ascii="Times New Roman" w:eastAsia="Times New Roman" w:hAnsi="Times New Roman" w:cs="Times New Roman"/>
                <w:sz w:val="24"/>
                <w:szCs w:val="24"/>
                <w:lang w:eastAsia="en-GB"/>
              </w:rPr>
              <w:t>Leverage</w:t>
            </w:r>
          </w:p>
        </w:tc>
        <w:tc>
          <w:tcPr>
            <w:tcW w:w="1364" w:type="dxa"/>
            <w:tcBorders>
              <w:top w:val="nil"/>
              <w:left w:val="nil"/>
              <w:bottom w:val="nil"/>
              <w:right w:val="nil"/>
            </w:tcBorders>
            <w:shd w:val="clear" w:color="auto" w:fill="auto"/>
            <w:noWrap/>
            <w:vAlign w:val="bottom"/>
            <w:hideMark/>
          </w:tcPr>
          <w:p w14:paraId="76ADDF10" w14:textId="77777777" w:rsidR="00332FF1" w:rsidRPr="00A95581" w:rsidRDefault="00332FF1" w:rsidP="00AB5BF4">
            <w:pPr>
              <w:spacing w:after="0" w:line="240" w:lineRule="auto"/>
              <w:rPr>
                <w:rFonts w:ascii="Times New Roman" w:eastAsia="Times New Roman" w:hAnsi="Times New Roman" w:cs="Times New Roman"/>
                <w:sz w:val="24"/>
                <w:szCs w:val="24"/>
                <w:lang w:eastAsia="en-GB"/>
              </w:rPr>
            </w:pPr>
          </w:p>
        </w:tc>
        <w:tc>
          <w:tcPr>
            <w:tcW w:w="1364" w:type="dxa"/>
            <w:gridSpan w:val="2"/>
            <w:tcBorders>
              <w:top w:val="nil"/>
              <w:left w:val="nil"/>
              <w:bottom w:val="nil"/>
              <w:right w:val="nil"/>
            </w:tcBorders>
            <w:shd w:val="clear" w:color="auto" w:fill="auto"/>
            <w:noWrap/>
            <w:vAlign w:val="bottom"/>
            <w:hideMark/>
          </w:tcPr>
          <w:p w14:paraId="075358E9" w14:textId="77777777" w:rsidR="00332FF1" w:rsidRPr="00A95581" w:rsidRDefault="00332FF1" w:rsidP="00AB5BF4">
            <w:pPr>
              <w:spacing w:after="0" w:line="240" w:lineRule="auto"/>
              <w:rPr>
                <w:rFonts w:ascii="Times New Roman" w:eastAsia="Times New Roman" w:hAnsi="Times New Roman" w:cs="Times New Roman"/>
                <w:sz w:val="24"/>
                <w:szCs w:val="24"/>
                <w:lang w:eastAsia="en-GB"/>
              </w:rPr>
            </w:pPr>
          </w:p>
        </w:tc>
        <w:tc>
          <w:tcPr>
            <w:tcW w:w="1364" w:type="dxa"/>
            <w:tcBorders>
              <w:top w:val="nil"/>
              <w:left w:val="nil"/>
              <w:bottom w:val="nil"/>
              <w:right w:val="nil"/>
            </w:tcBorders>
            <w:shd w:val="clear" w:color="auto" w:fill="auto"/>
            <w:noWrap/>
            <w:vAlign w:val="bottom"/>
            <w:hideMark/>
          </w:tcPr>
          <w:p w14:paraId="23868BEF" w14:textId="77777777" w:rsidR="00332FF1" w:rsidRPr="00A95581" w:rsidRDefault="00332FF1" w:rsidP="00AB5BF4">
            <w:pPr>
              <w:spacing w:after="0" w:line="240" w:lineRule="auto"/>
              <w:rPr>
                <w:rFonts w:ascii="Times New Roman" w:eastAsia="Times New Roman" w:hAnsi="Times New Roman" w:cs="Times New Roman"/>
                <w:sz w:val="24"/>
                <w:szCs w:val="24"/>
                <w:lang w:eastAsia="en-GB"/>
              </w:rPr>
            </w:pPr>
          </w:p>
        </w:tc>
        <w:tc>
          <w:tcPr>
            <w:tcW w:w="1364" w:type="dxa"/>
            <w:tcBorders>
              <w:top w:val="nil"/>
              <w:left w:val="nil"/>
              <w:bottom w:val="nil"/>
              <w:right w:val="nil"/>
            </w:tcBorders>
            <w:shd w:val="clear" w:color="auto" w:fill="auto"/>
            <w:noWrap/>
            <w:vAlign w:val="bottom"/>
            <w:hideMark/>
          </w:tcPr>
          <w:p w14:paraId="7BB30685" w14:textId="77777777" w:rsidR="00332FF1" w:rsidRPr="00A95581" w:rsidRDefault="00332FF1" w:rsidP="00AB5BF4">
            <w:pPr>
              <w:spacing w:after="0" w:line="240" w:lineRule="auto"/>
              <w:rPr>
                <w:rFonts w:ascii="Times New Roman" w:eastAsia="Times New Roman" w:hAnsi="Times New Roman" w:cs="Times New Roman"/>
                <w:sz w:val="24"/>
                <w:szCs w:val="24"/>
                <w:lang w:eastAsia="en-GB"/>
              </w:rPr>
            </w:pPr>
            <w:r w:rsidRPr="00A95581">
              <w:rPr>
                <w:rFonts w:ascii="Times New Roman" w:eastAsia="Times New Roman" w:hAnsi="Times New Roman" w:cs="Times New Roman"/>
                <w:sz w:val="24"/>
                <w:szCs w:val="24"/>
                <w:lang w:eastAsia="en-GB"/>
              </w:rPr>
              <w:t>-0.012</w:t>
            </w:r>
          </w:p>
        </w:tc>
        <w:tc>
          <w:tcPr>
            <w:tcW w:w="1364" w:type="dxa"/>
            <w:tcBorders>
              <w:top w:val="nil"/>
              <w:left w:val="nil"/>
              <w:bottom w:val="nil"/>
              <w:right w:val="nil"/>
            </w:tcBorders>
            <w:shd w:val="clear" w:color="auto" w:fill="auto"/>
            <w:noWrap/>
            <w:vAlign w:val="bottom"/>
            <w:hideMark/>
          </w:tcPr>
          <w:p w14:paraId="1E0E0D16" w14:textId="77777777" w:rsidR="00332FF1" w:rsidRPr="00A95581" w:rsidRDefault="00332FF1" w:rsidP="00AB5BF4">
            <w:pPr>
              <w:spacing w:after="0" w:line="240" w:lineRule="auto"/>
              <w:rPr>
                <w:rFonts w:ascii="Times New Roman" w:eastAsia="Times New Roman" w:hAnsi="Times New Roman" w:cs="Times New Roman"/>
                <w:sz w:val="24"/>
                <w:szCs w:val="24"/>
                <w:lang w:eastAsia="en-GB"/>
              </w:rPr>
            </w:pPr>
            <w:r w:rsidRPr="00A95581">
              <w:rPr>
                <w:rFonts w:ascii="Times New Roman" w:eastAsia="Times New Roman" w:hAnsi="Times New Roman" w:cs="Times New Roman"/>
                <w:sz w:val="24"/>
                <w:szCs w:val="24"/>
                <w:lang w:eastAsia="en-GB"/>
              </w:rPr>
              <w:t>-0.011</w:t>
            </w:r>
          </w:p>
        </w:tc>
        <w:tc>
          <w:tcPr>
            <w:tcW w:w="1364" w:type="dxa"/>
            <w:tcBorders>
              <w:top w:val="nil"/>
              <w:left w:val="nil"/>
              <w:bottom w:val="nil"/>
              <w:right w:val="nil"/>
            </w:tcBorders>
            <w:shd w:val="clear" w:color="auto" w:fill="auto"/>
            <w:noWrap/>
            <w:vAlign w:val="bottom"/>
            <w:hideMark/>
          </w:tcPr>
          <w:p w14:paraId="1C18C6B5" w14:textId="77777777" w:rsidR="00332FF1" w:rsidRPr="00A95581" w:rsidRDefault="00332FF1" w:rsidP="00AB5BF4">
            <w:pPr>
              <w:spacing w:after="0" w:line="240" w:lineRule="auto"/>
              <w:rPr>
                <w:rFonts w:ascii="Times New Roman" w:eastAsia="Times New Roman" w:hAnsi="Times New Roman" w:cs="Times New Roman"/>
                <w:sz w:val="24"/>
                <w:szCs w:val="24"/>
                <w:lang w:eastAsia="en-GB"/>
              </w:rPr>
            </w:pPr>
            <w:r w:rsidRPr="00A95581">
              <w:rPr>
                <w:rFonts w:ascii="Times New Roman" w:eastAsia="Times New Roman" w:hAnsi="Times New Roman" w:cs="Times New Roman"/>
                <w:sz w:val="24"/>
                <w:szCs w:val="24"/>
                <w:lang w:eastAsia="en-GB"/>
              </w:rPr>
              <w:t>-0.024</w:t>
            </w:r>
          </w:p>
        </w:tc>
      </w:tr>
      <w:tr w:rsidR="00A95581" w:rsidRPr="00A95581" w14:paraId="7A150D23" w14:textId="77777777" w:rsidTr="003A7CE2">
        <w:trPr>
          <w:trHeight w:val="275"/>
        </w:trPr>
        <w:tc>
          <w:tcPr>
            <w:tcW w:w="2028" w:type="dxa"/>
            <w:tcBorders>
              <w:top w:val="nil"/>
              <w:left w:val="nil"/>
              <w:bottom w:val="nil"/>
              <w:right w:val="nil"/>
            </w:tcBorders>
            <w:shd w:val="clear" w:color="auto" w:fill="auto"/>
            <w:noWrap/>
            <w:vAlign w:val="bottom"/>
            <w:hideMark/>
          </w:tcPr>
          <w:p w14:paraId="77389251" w14:textId="77777777" w:rsidR="00332FF1" w:rsidRPr="00A95581" w:rsidRDefault="00332FF1" w:rsidP="00AB5BF4">
            <w:pPr>
              <w:spacing w:after="0" w:line="240" w:lineRule="auto"/>
              <w:rPr>
                <w:rFonts w:ascii="Times New Roman" w:eastAsia="Times New Roman" w:hAnsi="Times New Roman" w:cs="Times New Roman"/>
                <w:sz w:val="24"/>
                <w:szCs w:val="24"/>
                <w:lang w:eastAsia="en-GB"/>
              </w:rPr>
            </w:pPr>
          </w:p>
        </w:tc>
        <w:tc>
          <w:tcPr>
            <w:tcW w:w="1364" w:type="dxa"/>
            <w:tcBorders>
              <w:top w:val="nil"/>
              <w:left w:val="nil"/>
              <w:bottom w:val="nil"/>
              <w:right w:val="nil"/>
            </w:tcBorders>
            <w:shd w:val="clear" w:color="auto" w:fill="auto"/>
            <w:noWrap/>
            <w:vAlign w:val="bottom"/>
            <w:hideMark/>
          </w:tcPr>
          <w:p w14:paraId="50521C8B" w14:textId="77777777" w:rsidR="00332FF1" w:rsidRPr="00A95581" w:rsidRDefault="00332FF1" w:rsidP="00AB5BF4">
            <w:pPr>
              <w:spacing w:after="0" w:line="240" w:lineRule="auto"/>
              <w:rPr>
                <w:rFonts w:ascii="Times New Roman" w:eastAsia="Times New Roman" w:hAnsi="Times New Roman" w:cs="Times New Roman"/>
                <w:sz w:val="24"/>
                <w:szCs w:val="24"/>
                <w:lang w:eastAsia="en-GB"/>
              </w:rPr>
            </w:pPr>
          </w:p>
        </w:tc>
        <w:tc>
          <w:tcPr>
            <w:tcW w:w="1364" w:type="dxa"/>
            <w:gridSpan w:val="2"/>
            <w:tcBorders>
              <w:top w:val="nil"/>
              <w:left w:val="nil"/>
              <w:bottom w:val="nil"/>
              <w:right w:val="nil"/>
            </w:tcBorders>
            <w:shd w:val="clear" w:color="auto" w:fill="auto"/>
            <w:noWrap/>
            <w:vAlign w:val="bottom"/>
            <w:hideMark/>
          </w:tcPr>
          <w:p w14:paraId="791DE8B8" w14:textId="77777777" w:rsidR="00332FF1" w:rsidRPr="00A95581" w:rsidRDefault="00332FF1" w:rsidP="00AB5BF4">
            <w:pPr>
              <w:spacing w:after="0" w:line="240" w:lineRule="auto"/>
              <w:rPr>
                <w:rFonts w:ascii="Times New Roman" w:eastAsia="Times New Roman" w:hAnsi="Times New Roman" w:cs="Times New Roman"/>
                <w:sz w:val="24"/>
                <w:szCs w:val="24"/>
                <w:lang w:eastAsia="en-GB"/>
              </w:rPr>
            </w:pPr>
          </w:p>
        </w:tc>
        <w:tc>
          <w:tcPr>
            <w:tcW w:w="1364" w:type="dxa"/>
            <w:tcBorders>
              <w:top w:val="nil"/>
              <w:left w:val="nil"/>
              <w:bottom w:val="nil"/>
              <w:right w:val="nil"/>
            </w:tcBorders>
            <w:shd w:val="clear" w:color="auto" w:fill="auto"/>
            <w:noWrap/>
            <w:vAlign w:val="bottom"/>
            <w:hideMark/>
          </w:tcPr>
          <w:p w14:paraId="0B75CE16" w14:textId="77777777" w:rsidR="00332FF1" w:rsidRPr="00A95581" w:rsidRDefault="00332FF1" w:rsidP="00AB5BF4">
            <w:pPr>
              <w:spacing w:after="0" w:line="240" w:lineRule="auto"/>
              <w:rPr>
                <w:rFonts w:ascii="Times New Roman" w:eastAsia="Times New Roman" w:hAnsi="Times New Roman" w:cs="Times New Roman"/>
                <w:sz w:val="24"/>
                <w:szCs w:val="24"/>
                <w:lang w:eastAsia="en-GB"/>
              </w:rPr>
            </w:pPr>
          </w:p>
        </w:tc>
        <w:tc>
          <w:tcPr>
            <w:tcW w:w="1364" w:type="dxa"/>
            <w:tcBorders>
              <w:top w:val="nil"/>
              <w:left w:val="nil"/>
              <w:bottom w:val="nil"/>
              <w:right w:val="nil"/>
            </w:tcBorders>
            <w:shd w:val="clear" w:color="auto" w:fill="auto"/>
            <w:noWrap/>
            <w:vAlign w:val="bottom"/>
            <w:hideMark/>
          </w:tcPr>
          <w:p w14:paraId="416FE38E" w14:textId="77777777" w:rsidR="00332FF1" w:rsidRPr="00A95581" w:rsidRDefault="00332FF1" w:rsidP="00AB5BF4">
            <w:pPr>
              <w:spacing w:after="0" w:line="240" w:lineRule="auto"/>
              <w:rPr>
                <w:rFonts w:ascii="Times New Roman" w:eastAsia="Times New Roman" w:hAnsi="Times New Roman" w:cs="Times New Roman"/>
                <w:sz w:val="24"/>
                <w:szCs w:val="24"/>
                <w:lang w:eastAsia="en-GB"/>
              </w:rPr>
            </w:pPr>
            <w:r w:rsidRPr="00A95581">
              <w:rPr>
                <w:rFonts w:ascii="Times New Roman" w:eastAsia="Times New Roman" w:hAnsi="Times New Roman" w:cs="Times New Roman"/>
                <w:sz w:val="24"/>
                <w:szCs w:val="24"/>
                <w:lang w:eastAsia="en-GB"/>
              </w:rPr>
              <w:t>(-0.674)</w:t>
            </w:r>
          </w:p>
        </w:tc>
        <w:tc>
          <w:tcPr>
            <w:tcW w:w="1364" w:type="dxa"/>
            <w:tcBorders>
              <w:top w:val="nil"/>
              <w:left w:val="nil"/>
              <w:bottom w:val="nil"/>
              <w:right w:val="nil"/>
            </w:tcBorders>
            <w:shd w:val="clear" w:color="auto" w:fill="auto"/>
            <w:noWrap/>
            <w:vAlign w:val="bottom"/>
            <w:hideMark/>
          </w:tcPr>
          <w:p w14:paraId="7C7995F3" w14:textId="77777777" w:rsidR="00332FF1" w:rsidRPr="00A95581" w:rsidRDefault="00332FF1" w:rsidP="00AB5BF4">
            <w:pPr>
              <w:spacing w:after="0" w:line="240" w:lineRule="auto"/>
              <w:rPr>
                <w:rFonts w:ascii="Times New Roman" w:eastAsia="Times New Roman" w:hAnsi="Times New Roman" w:cs="Times New Roman"/>
                <w:sz w:val="24"/>
                <w:szCs w:val="24"/>
                <w:lang w:eastAsia="en-GB"/>
              </w:rPr>
            </w:pPr>
            <w:r w:rsidRPr="00A95581">
              <w:rPr>
                <w:rFonts w:ascii="Times New Roman" w:eastAsia="Times New Roman" w:hAnsi="Times New Roman" w:cs="Times New Roman"/>
                <w:sz w:val="24"/>
                <w:szCs w:val="24"/>
                <w:lang w:eastAsia="en-GB"/>
              </w:rPr>
              <w:t>(-0.625)</w:t>
            </w:r>
          </w:p>
        </w:tc>
        <w:tc>
          <w:tcPr>
            <w:tcW w:w="1364" w:type="dxa"/>
            <w:tcBorders>
              <w:top w:val="nil"/>
              <w:left w:val="nil"/>
              <w:bottom w:val="nil"/>
              <w:right w:val="nil"/>
            </w:tcBorders>
            <w:shd w:val="clear" w:color="auto" w:fill="auto"/>
            <w:noWrap/>
            <w:vAlign w:val="bottom"/>
            <w:hideMark/>
          </w:tcPr>
          <w:p w14:paraId="5F7A8389" w14:textId="77777777" w:rsidR="00332FF1" w:rsidRPr="00A95581" w:rsidRDefault="00332FF1" w:rsidP="00AB5BF4">
            <w:pPr>
              <w:spacing w:after="0" w:line="240" w:lineRule="auto"/>
              <w:rPr>
                <w:rFonts w:ascii="Times New Roman" w:eastAsia="Times New Roman" w:hAnsi="Times New Roman" w:cs="Times New Roman"/>
                <w:sz w:val="24"/>
                <w:szCs w:val="24"/>
                <w:lang w:eastAsia="en-GB"/>
              </w:rPr>
            </w:pPr>
            <w:r w:rsidRPr="00A95581">
              <w:rPr>
                <w:rFonts w:ascii="Times New Roman" w:eastAsia="Times New Roman" w:hAnsi="Times New Roman" w:cs="Times New Roman"/>
                <w:sz w:val="24"/>
                <w:szCs w:val="24"/>
                <w:lang w:eastAsia="en-GB"/>
              </w:rPr>
              <w:t>(-1.262)</w:t>
            </w:r>
          </w:p>
        </w:tc>
      </w:tr>
      <w:tr w:rsidR="00A95581" w:rsidRPr="00A95581" w14:paraId="4CA8B323" w14:textId="77777777" w:rsidTr="003A7CE2">
        <w:trPr>
          <w:trHeight w:val="275"/>
        </w:trPr>
        <w:tc>
          <w:tcPr>
            <w:tcW w:w="2028" w:type="dxa"/>
            <w:tcBorders>
              <w:top w:val="nil"/>
              <w:left w:val="nil"/>
              <w:bottom w:val="nil"/>
              <w:right w:val="nil"/>
            </w:tcBorders>
            <w:shd w:val="clear" w:color="auto" w:fill="auto"/>
            <w:noWrap/>
            <w:vAlign w:val="bottom"/>
            <w:hideMark/>
          </w:tcPr>
          <w:p w14:paraId="14A5E6E9" w14:textId="77777777" w:rsidR="00332FF1" w:rsidRPr="00A95581" w:rsidRDefault="00332FF1" w:rsidP="00AB5BF4">
            <w:pPr>
              <w:spacing w:after="0" w:line="240" w:lineRule="auto"/>
              <w:rPr>
                <w:rFonts w:ascii="Times New Roman" w:eastAsia="Times New Roman" w:hAnsi="Times New Roman" w:cs="Times New Roman"/>
                <w:sz w:val="24"/>
                <w:szCs w:val="24"/>
                <w:lang w:eastAsia="en-GB"/>
              </w:rPr>
            </w:pPr>
            <w:r w:rsidRPr="00A95581">
              <w:rPr>
                <w:rFonts w:ascii="Times New Roman" w:eastAsia="Times New Roman" w:hAnsi="Times New Roman" w:cs="Times New Roman"/>
                <w:sz w:val="24"/>
                <w:szCs w:val="24"/>
                <w:lang w:eastAsia="en-GB"/>
              </w:rPr>
              <w:t>MTB</w:t>
            </w:r>
          </w:p>
        </w:tc>
        <w:tc>
          <w:tcPr>
            <w:tcW w:w="1364" w:type="dxa"/>
            <w:tcBorders>
              <w:top w:val="nil"/>
              <w:left w:val="nil"/>
              <w:bottom w:val="nil"/>
              <w:right w:val="nil"/>
            </w:tcBorders>
            <w:shd w:val="clear" w:color="auto" w:fill="auto"/>
            <w:noWrap/>
            <w:vAlign w:val="bottom"/>
            <w:hideMark/>
          </w:tcPr>
          <w:p w14:paraId="3B984167" w14:textId="77777777" w:rsidR="00332FF1" w:rsidRPr="00A95581" w:rsidRDefault="00332FF1" w:rsidP="00AB5BF4">
            <w:pPr>
              <w:spacing w:after="0" w:line="240" w:lineRule="auto"/>
              <w:rPr>
                <w:rFonts w:ascii="Times New Roman" w:eastAsia="Times New Roman" w:hAnsi="Times New Roman" w:cs="Times New Roman"/>
                <w:sz w:val="24"/>
                <w:szCs w:val="24"/>
                <w:lang w:eastAsia="en-GB"/>
              </w:rPr>
            </w:pPr>
          </w:p>
        </w:tc>
        <w:tc>
          <w:tcPr>
            <w:tcW w:w="1364" w:type="dxa"/>
            <w:gridSpan w:val="2"/>
            <w:tcBorders>
              <w:top w:val="nil"/>
              <w:left w:val="nil"/>
              <w:bottom w:val="nil"/>
              <w:right w:val="nil"/>
            </w:tcBorders>
            <w:shd w:val="clear" w:color="auto" w:fill="auto"/>
            <w:noWrap/>
            <w:vAlign w:val="bottom"/>
            <w:hideMark/>
          </w:tcPr>
          <w:p w14:paraId="5B11CE34" w14:textId="77777777" w:rsidR="00332FF1" w:rsidRPr="00A95581" w:rsidRDefault="00332FF1" w:rsidP="00AB5BF4">
            <w:pPr>
              <w:spacing w:after="0" w:line="240" w:lineRule="auto"/>
              <w:rPr>
                <w:rFonts w:ascii="Times New Roman" w:eastAsia="Times New Roman" w:hAnsi="Times New Roman" w:cs="Times New Roman"/>
                <w:sz w:val="24"/>
                <w:szCs w:val="24"/>
                <w:lang w:eastAsia="en-GB"/>
              </w:rPr>
            </w:pPr>
          </w:p>
        </w:tc>
        <w:tc>
          <w:tcPr>
            <w:tcW w:w="1364" w:type="dxa"/>
            <w:tcBorders>
              <w:top w:val="nil"/>
              <w:left w:val="nil"/>
              <w:bottom w:val="nil"/>
              <w:right w:val="nil"/>
            </w:tcBorders>
            <w:shd w:val="clear" w:color="auto" w:fill="auto"/>
            <w:noWrap/>
            <w:vAlign w:val="bottom"/>
            <w:hideMark/>
          </w:tcPr>
          <w:p w14:paraId="55208D29" w14:textId="77777777" w:rsidR="00332FF1" w:rsidRPr="00A95581" w:rsidRDefault="00332FF1" w:rsidP="00AB5BF4">
            <w:pPr>
              <w:spacing w:after="0" w:line="240" w:lineRule="auto"/>
              <w:rPr>
                <w:rFonts w:ascii="Times New Roman" w:eastAsia="Times New Roman" w:hAnsi="Times New Roman" w:cs="Times New Roman"/>
                <w:sz w:val="24"/>
                <w:szCs w:val="24"/>
                <w:lang w:eastAsia="en-GB"/>
              </w:rPr>
            </w:pPr>
          </w:p>
        </w:tc>
        <w:tc>
          <w:tcPr>
            <w:tcW w:w="1364" w:type="dxa"/>
            <w:tcBorders>
              <w:top w:val="nil"/>
              <w:left w:val="nil"/>
              <w:bottom w:val="nil"/>
              <w:right w:val="nil"/>
            </w:tcBorders>
            <w:shd w:val="clear" w:color="auto" w:fill="auto"/>
            <w:noWrap/>
            <w:vAlign w:val="bottom"/>
            <w:hideMark/>
          </w:tcPr>
          <w:p w14:paraId="5CD449CA" w14:textId="77777777" w:rsidR="00332FF1" w:rsidRPr="00A95581" w:rsidRDefault="00332FF1" w:rsidP="00AB5BF4">
            <w:pPr>
              <w:spacing w:after="0" w:line="240" w:lineRule="auto"/>
              <w:rPr>
                <w:rFonts w:ascii="Times New Roman" w:eastAsia="Times New Roman" w:hAnsi="Times New Roman" w:cs="Times New Roman"/>
                <w:sz w:val="24"/>
                <w:szCs w:val="24"/>
                <w:lang w:eastAsia="en-GB"/>
              </w:rPr>
            </w:pPr>
            <w:r w:rsidRPr="00A95581">
              <w:rPr>
                <w:rFonts w:ascii="Times New Roman" w:eastAsia="Times New Roman" w:hAnsi="Times New Roman" w:cs="Times New Roman"/>
                <w:sz w:val="24"/>
                <w:szCs w:val="24"/>
                <w:lang w:eastAsia="en-GB"/>
              </w:rPr>
              <w:t>0.207***</w:t>
            </w:r>
          </w:p>
        </w:tc>
        <w:tc>
          <w:tcPr>
            <w:tcW w:w="1364" w:type="dxa"/>
            <w:tcBorders>
              <w:top w:val="nil"/>
              <w:left w:val="nil"/>
              <w:bottom w:val="nil"/>
              <w:right w:val="nil"/>
            </w:tcBorders>
            <w:shd w:val="clear" w:color="auto" w:fill="auto"/>
            <w:noWrap/>
            <w:vAlign w:val="bottom"/>
            <w:hideMark/>
          </w:tcPr>
          <w:p w14:paraId="571FB9CD" w14:textId="77777777" w:rsidR="00332FF1" w:rsidRPr="00A95581" w:rsidRDefault="00332FF1" w:rsidP="00AB5BF4">
            <w:pPr>
              <w:spacing w:after="0" w:line="240" w:lineRule="auto"/>
              <w:rPr>
                <w:rFonts w:ascii="Times New Roman" w:eastAsia="Times New Roman" w:hAnsi="Times New Roman" w:cs="Times New Roman"/>
                <w:sz w:val="24"/>
                <w:szCs w:val="24"/>
                <w:lang w:eastAsia="en-GB"/>
              </w:rPr>
            </w:pPr>
            <w:r w:rsidRPr="00A95581">
              <w:rPr>
                <w:rFonts w:ascii="Times New Roman" w:eastAsia="Times New Roman" w:hAnsi="Times New Roman" w:cs="Times New Roman"/>
                <w:sz w:val="24"/>
                <w:szCs w:val="24"/>
                <w:lang w:eastAsia="en-GB"/>
              </w:rPr>
              <w:t>0.208***</w:t>
            </w:r>
          </w:p>
        </w:tc>
        <w:tc>
          <w:tcPr>
            <w:tcW w:w="1364" w:type="dxa"/>
            <w:tcBorders>
              <w:top w:val="nil"/>
              <w:left w:val="nil"/>
              <w:bottom w:val="nil"/>
              <w:right w:val="nil"/>
            </w:tcBorders>
            <w:shd w:val="clear" w:color="auto" w:fill="auto"/>
            <w:noWrap/>
            <w:vAlign w:val="bottom"/>
            <w:hideMark/>
          </w:tcPr>
          <w:p w14:paraId="7727CB21" w14:textId="77777777" w:rsidR="00332FF1" w:rsidRPr="00A95581" w:rsidRDefault="00332FF1" w:rsidP="00AB5BF4">
            <w:pPr>
              <w:spacing w:after="0" w:line="240" w:lineRule="auto"/>
              <w:rPr>
                <w:rFonts w:ascii="Times New Roman" w:eastAsia="Times New Roman" w:hAnsi="Times New Roman" w:cs="Times New Roman"/>
                <w:sz w:val="24"/>
                <w:szCs w:val="24"/>
                <w:lang w:eastAsia="en-GB"/>
              </w:rPr>
            </w:pPr>
            <w:r w:rsidRPr="00A95581">
              <w:rPr>
                <w:rFonts w:ascii="Times New Roman" w:eastAsia="Times New Roman" w:hAnsi="Times New Roman" w:cs="Times New Roman"/>
                <w:sz w:val="24"/>
                <w:szCs w:val="24"/>
                <w:lang w:eastAsia="en-GB"/>
              </w:rPr>
              <w:t>0.204***</w:t>
            </w:r>
          </w:p>
        </w:tc>
      </w:tr>
      <w:tr w:rsidR="00A95581" w:rsidRPr="00A95581" w14:paraId="4DCF4726" w14:textId="77777777" w:rsidTr="003A7CE2">
        <w:trPr>
          <w:trHeight w:val="275"/>
        </w:trPr>
        <w:tc>
          <w:tcPr>
            <w:tcW w:w="2028" w:type="dxa"/>
            <w:tcBorders>
              <w:top w:val="nil"/>
              <w:left w:val="nil"/>
              <w:bottom w:val="nil"/>
              <w:right w:val="nil"/>
            </w:tcBorders>
            <w:shd w:val="clear" w:color="auto" w:fill="auto"/>
            <w:noWrap/>
            <w:vAlign w:val="bottom"/>
            <w:hideMark/>
          </w:tcPr>
          <w:p w14:paraId="7EED332E" w14:textId="77777777" w:rsidR="00332FF1" w:rsidRPr="00A95581" w:rsidRDefault="00332FF1" w:rsidP="00AB5BF4">
            <w:pPr>
              <w:spacing w:after="0" w:line="240" w:lineRule="auto"/>
              <w:rPr>
                <w:rFonts w:ascii="Times New Roman" w:eastAsia="Times New Roman" w:hAnsi="Times New Roman" w:cs="Times New Roman"/>
                <w:sz w:val="24"/>
                <w:szCs w:val="24"/>
                <w:lang w:eastAsia="en-GB"/>
              </w:rPr>
            </w:pPr>
          </w:p>
        </w:tc>
        <w:tc>
          <w:tcPr>
            <w:tcW w:w="1364" w:type="dxa"/>
            <w:tcBorders>
              <w:top w:val="nil"/>
              <w:left w:val="nil"/>
              <w:bottom w:val="nil"/>
              <w:right w:val="nil"/>
            </w:tcBorders>
            <w:shd w:val="clear" w:color="auto" w:fill="auto"/>
            <w:noWrap/>
            <w:vAlign w:val="bottom"/>
            <w:hideMark/>
          </w:tcPr>
          <w:p w14:paraId="6CD17A5F" w14:textId="77777777" w:rsidR="00332FF1" w:rsidRPr="00A95581" w:rsidRDefault="00332FF1" w:rsidP="00AB5BF4">
            <w:pPr>
              <w:spacing w:after="0" w:line="240" w:lineRule="auto"/>
              <w:rPr>
                <w:rFonts w:ascii="Times New Roman" w:eastAsia="Times New Roman" w:hAnsi="Times New Roman" w:cs="Times New Roman"/>
                <w:sz w:val="24"/>
                <w:szCs w:val="24"/>
                <w:lang w:eastAsia="en-GB"/>
              </w:rPr>
            </w:pPr>
          </w:p>
        </w:tc>
        <w:tc>
          <w:tcPr>
            <w:tcW w:w="1364" w:type="dxa"/>
            <w:gridSpan w:val="2"/>
            <w:tcBorders>
              <w:top w:val="nil"/>
              <w:left w:val="nil"/>
              <w:bottom w:val="nil"/>
              <w:right w:val="nil"/>
            </w:tcBorders>
            <w:shd w:val="clear" w:color="auto" w:fill="auto"/>
            <w:noWrap/>
            <w:vAlign w:val="bottom"/>
            <w:hideMark/>
          </w:tcPr>
          <w:p w14:paraId="3B5088B8" w14:textId="77777777" w:rsidR="00332FF1" w:rsidRPr="00A95581" w:rsidRDefault="00332FF1" w:rsidP="00AB5BF4">
            <w:pPr>
              <w:spacing w:after="0" w:line="240" w:lineRule="auto"/>
              <w:rPr>
                <w:rFonts w:ascii="Times New Roman" w:eastAsia="Times New Roman" w:hAnsi="Times New Roman" w:cs="Times New Roman"/>
                <w:sz w:val="24"/>
                <w:szCs w:val="24"/>
                <w:lang w:eastAsia="en-GB"/>
              </w:rPr>
            </w:pPr>
          </w:p>
        </w:tc>
        <w:tc>
          <w:tcPr>
            <w:tcW w:w="1364" w:type="dxa"/>
            <w:tcBorders>
              <w:top w:val="nil"/>
              <w:left w:val="nil"/>
              <w:bottom w:val="nil"/>
              <w:right w:val="nil"/>
            </w:tcBorders>
            <w:shd w:val="clear" w:color="auto" w:fill="auto"/>
            <w:noWrap/>
            <w:vAlign w:val="bottom"/>
            <w:hideMark/>
          </w:tcPr>
          <w:p w14:paraId="1B99DE93" w14:textId="77777777" w:rsidR="00332FF1" w:rsidRPr="00A95581" w:rsidRDefault="00332FF1" w:rsidP="00AB5BF4">
            <w:pPr>
              <w:spacing w:after="0" w:line="240" w:lineRule="auto"/>
              <w:rPr>
                <w:rFonts w:ascii="Times New Roman" w:eastAsia="Times New Roman" w:hAnsi="Times New Roman" w:cs="Times New Roman"/>
                <w:sz w:val="24"/>
                <w:szCs w:val="24"/>
                <w:lang w:eastAsia="en-GB"/>
              </w:rPr>
            </w:pPr>
          </w:p>
        </w:tc>
        <w:tc>
          <w:tcPr>
            <w:tcW w:w="1364" w:type="dxa"/>
            <w:tcBorders>
              <w:top w:val="nil"/>
              <w:left w:val="nil"/>
              <w:bottom w:val="nil"/>
              <w:right w:val="nil"/>
            </w:tcBorders>
            <w:shd w:val="clear" w:color="auto" w:fill="auto"/>
            <w:noWrap/>
            <w:vAlign w:val="bottom"/>
            <w:hideMark/>
          </w:tcPr>
          <w:p w14:paraId="78FC7E2C" w14:textId="77777777" w:rsidR="00332FF1" w:rsidRPr="00A95581" w:rsidRDefault="00332FF1" w:rsidP="00AB5BF4">
            <w:pPr>
              <w:spacing w:after="0" w:line="240" w:lineRule="auto"/>
              <w:rPr>
                <w:rFonts w:ascii="Times New Roman" w:eastAsia="Times New Roman" w:hAnsi="Times New Roman" w:cs="Times New Roman"/>
                <w:sz w:val="24"/>
                <w:szCs w:val="24"/>
                <w:lang w:eastAsia="en-GB"/>
              </w:rPr>
            </w:pPr>
            <w:r w:rsidRPr="00A95581">
              <w:rPr>
                <w:rFonts w:ascii="Times New Roman" w:eastAsia="Times New Roman" w:hAnsi="Times New Roman" w:cs="Times New Roman"/>
                <w:sz w:val="24"/>
                <w:szCs w:val="24"/>
                <w:lang w:eastAsia="en-GB"/>
              </w:rPr>
              <w:t>(2.698)</w:t>
            </w:r>
          </w:p>
        </w:tc>
        <w:tc>
          <w:tcPr>
            <w:tcW w:w="1364" w:type="dxa"/>
            <w:tcBorders>
              <w:top w:val="nil"/>
              <w:left w:val="nil"/>
              <w:bottom w:val="nil"/>
              <w:right w:val="nil"/>
            </w:tcBorders>
            <w:shd w:val="clear" w:color="auto" w:fill="auto"/>
            <w:noWrap/>
            <w:vAlign w:val="bottom"/>
            <w:hideMark/>
          </w:tcPr>
          <w:p w14:paraId="098156D9" w14:textId="77777777" w:rsidR="00332FF1" w:rsidRPr="00A95581" w:rsidRDefault="00332FF1" w:rsidP="00AB5BF4">
            <w:pPr>
              <w:spacing w:after="0" w:line="240" w:lineRule="auto"/>
              <w:rPr>
                <w:rFonts w:ascii="Times New Roman" w:eastAsia="Times New Roman" w:hAnsi="Times New Roman" w:cs="Times New Roman"/>
                <w:sz w:val="24"/>
                <w:szCs w:val="24"/>
                <w:lang w:eastAsia="en-GB"/>
              </w:rPr>
            </w:pPr>
            <w:r w:rsidRPr="00A95581">
              <w:rPr>
                <w:rFonts w:ascii="Times New Roman" w:eastAsia="Times New Roman" w:hAnsi="Times New Roman" w:cs="Times New Roman"/>
                <w:sz w:val="24"/>
                <w:szCs w:val="24"/>
                <w:lang w:eastAsia="en-GB"/>
              </w:rPr>
              <w:t>(2.702)</w:t>
            </w:r>
          </w:p>
        </w:tc>
        <w:tc>
          <w:tcPr>
            <w:tcW w:w="1364" w:type="dxa"/>
            <w:tcBorders>
              <w:top w:val="nil"/>
              <w:left w:val="nil"/>
              <w:bottom w:val="nil"/>
              <w:right w:val="nil"/>
            </w:tcBorders>
            <w:shd w:val="clear" w:color="auto" w:fill="auto"/>
            <w:noWrap/>
            <w:vAlign w:val="bottom"/>
            <w:hideMark/>
          </w:tcPr>
          <w:p w14:paraId="41ED75DC" w14:textId="77777777" w:rsidR="00332FF1" w:rsidRPr="00A95581" w:rsidRDefault="00332FF1" w:rsidP="00AB5BF4">
            <w:pPr>
              <w:spacing w:after="0" w:line="240" w:lineRule="auto"/>
              <w:rPr>
                <w:rFonts w:ascii="Times New Roman" w:eastAsia="Times New Roman" w:hAnsi="Times New Roman" w:cs="Times New Roman"/>
                <w:sz w:val="24"/>
                <w:szCs w:val="24"/>
                <w:lang w:eastAsia="en-GB"/>
              </w:rPr>
            </w:pPr>
            <w:r w:rsidRPr="00A95581">
              <w:rPr>
                <w:rFonts w:ascii="Times New Roman" w:eastAsia="Times New Roman" w:hAnsi="Times New Roman" w:cs="Times New Roman"/>
                <w:sz w:val="24"/>
                <w:szCs w:val="24"/>
                <w:lang w:eastAsia="en-GB"/>
              </w:rPr>
              <w:t>(2.659)</w:t>
            </w:r>
          </w:p>
        </w:tc>
      </w:tr>
      <w:tr w:rsidR="00A95581" w:rsidRPr="00A95581" w14:paraId="6DCE3665" w14:textId="77777777" w:rsidTr="003A7CE2">
        <w:trPr>
          <w:trHeight w:val="275"/>
        </w:trPr>
        <w:tc>
          <w:tcPr>
            <w:tcW w:w="2028" w:type="dxa"/>
            <w:tcBorders>
              <w:top w:val="nil"/>
              <w:left w:val="nil"/>
              <w:bottom w:val="nil"/>
              <w:right w:val="nil"/>
            </w:tcBorders>
            <w:shd w:val="clear" w:color="auto" w:fill="auto"/>
            <w:noWrap/>
            <w:vAlign w:val="bottom"/>
            <w:hideMark/>
          </w:tcPr>
          <w:p w14:paraId="23E9488F" w14:textId="77777777" w:rsidR="00332FF1" w:rsidRPr="00A95581" w:rsidRDefault="00332FF1" w:rsidP="00AB5BF4">
            <w:pPr>
              <w:spacing w:after="0" w:line="240" w:lineRule="auto"/>
              <w:rPr>
                <w:rFonts w:ascii="Times New Roman" w:eastAsia="Times New Roman" w:hAnsi="Times New Roman" w:cs="Times New Roman"/>
                <w:sz w:val="24"/>
                <w:szCs w:val="24"/>
                <w:lang w:eastAsia="en-GB"/>
              </w:rPr>
            </w:pPr>
            <w:r w:rsidRPr="00A95581">
              <w:rPr>
                <w:rFonts w:ascii="Times New Roman" w:eastAsia="Times New Roman" w:hAnsi="Times New Roman" w:cs="Times New Roman"/>
                <w:sz w:val="24"/>
                <w:szCs w:val="24"/>
                <w:lang w:eastAsia="en-GB"/>
              </w:rPr>
              <w:t>DPS</w:t>
            </w:r>
          </w:p>
        </w:tc>
        <w:tc>
          <w:tcPr>
            <w:tcW w:w="1364" w:type="dxa"/>
            <w:tcBorders>
              <w:top w:val="nil"/>
              <w:left w:val="nil"/>
              <w:bottom w:val="nil"/>
              <w:right w:val="nil"/>
            </w:tcBorders>
            <w:shd w:val="clear" w:color="auto" w:fill="auto"/>
            <w:noWrap/>
            <w:vAlign w:val="bottom"/>
            <w:hideMark/>
          </w:tcPr>
          <w:p w14:paraId="479161ED" w14:textId="77777777" w:rsidR="00332FF1" w:rsidRPr="00A95581" w:rsidRDefault="00332FF1" w:rsidP="00AB5BF4">
            <w:pPr>
              <w:spacing w:after="0" w:line="240" w:lineRule="auto"/>
              <w:rPr>
                <w:rFonts w:ascii="Times New Roman" w:eastAsia="Times New Roman" w:hAnsi="Times New Roman" w:cs="Times New Roman"/>
                <w:sz w:val="24"/>
                <w:szCs w:val="24"/>
                <w:lang w:eastAsia="en-GB"/>
              </w:rPr>
            </w:pPr>
          </w:p>
        </w:tc>
        <w:tc>
          <w:tcPr>
            <w:tcW w:w="1364" w:type="dxa"/>
            <w:gridSpan w:val="2"/>
            <w:tcBorders>
              <w:top w:val="nil"/>
              <w:left w:val="nil"/>
              <w:bottom w:val="nil"/>
              <w:right w:val="nil"/>
            </w:tcBorders>
            <w:shd w:val="clear" w:color="auto" w:fill="auto"/>
            <w:noWrap/>
            <w:vAlign w:val="bottom"/>
            <w:hideMark/>
          </w:tcPr>
          <w:p w14:paraId="2F66A1FB" w14:textId="77777777" w:rsidR="00332FF1" w:rsidRPr="00A95581" w:rsidRDefault="00332FF1" w:rsidP="00AB5BF4">
            <w:pPr>
              <w:spacing w:after="0" w:line="240" w:lineRule="auto"/>
              <w:rPr>
                <w:rFonts w:ascii="Times New Roman" w:eastAsia="Times New Roman" w:hAnsi="Times New Roman" w:cs="Times New Roman"/>
                <w:sz w:val="24"/>
                <w:szCs w:val="24"/>
                <w:lang w:eastAsia="en-GB"/>
              </w:rPr>
            </w:pPr>
          </w:p>
        </w:tc>
        <w:tc>
          <w:tcPr>
            <w:tcW w:w="1364" w:type="dxa"/>
            <w:tcBorders>
              <w:top w:val="nil"/>
              <w:left w:val="nil"/>
              <w:bottom w:val="nil"/>
              <w:right w:val="nil"/>
            </w:tcBorders>
            <w:shd w:val="clear" w:color="auto" w:fill="auto"/>
            <w:noWrap/>
            <w:vAlign w:val="bottom"/>
            <w:hideMark/>
          </w:tcPr>
          <w:p w14:paraId="0F60EEB5" w14:textId="77777777" w:rsidR="00332FF1" w:rsidRPr="00A95581" w:rsidRDefault="00332FF1" w:rsidP="00AB5BF4">
            <w:pPr>
              <w:spacing w:after="0" w:line="240" w:lineRule="auto"/>
              <w:rPr>
                <w:rFonts w:ascii="Times New Roman" w:eastAsia="Times New Roman" w:hAnsi="Times New Roman" w:cs="Times New Roman"/>
                <w:sz w:val="24"/>
                <w:szCs w:val="24"/>
                <w:lang w:eastAsia="en-GB"/>
              </w:rPr>
            </w:pPr>
          </w:p>
        </w:tc>
        <w:tc>
          <w:tcPr>
            <w:tcW w:w="1364" w:type="dxa"/>
            <w:tcBorders>
              <w:top w:val="nil"/>
              <w:left w:val="nil"/>
              <w:bottom w:val="nil"/>
              <w:right w:val="nil"/>
            </w:tcBorders>
            <w:shd w:val="clear" w:color="auto" w:fill="auto"/>
            <w:noWrap/>
            <w:vAlign w:val="bottom"/>
            <w:hideMark/>
          </w:tcPr>
          <w:p w14:paraId="14B24509" w14:textId="77777777" w:rsidR="00332FF1" w:rsidRPr="00A95581" w:rsidRDefault="00332FF1" w:rsidP="00AB5BF4">
            <w:pPr>
              <w:spacing w:after="0" w:line="240" w:lineRule="auto"/>
              <w:rPr>
                <w:rFonts w:ascii="Times New Roman" w:eastAsia="Times New Roman" w:hAnsi="Times New Roman" w:cs="Times New Roman"/>
                <w:sz w:val="24"/>
                <w:szCs w:val="24"/>
                <w:lang w:eastAsia="en-GB"/>
              </w:rPr>
            </w:pPr>
            <w:r w:rsidRPr="00A95581">
              <w:rPr>
                <w:rFonts w:ascii="Times New Roman" w:eastAsia="Times New Roman" w:hAnsi="Times New Roman" w:cs="Times New Roman"/>
                <w:sz w:val="24"/>
                <w:szCs w:val="24"/>
                <w:lang w:eastAsia="en-GB"/>
              </w:rPr>
              <w:t>6.826***</w:t>
            </w:r>
          </w:p>
        </w:tc>
        <w:tc>
          <w:tcPr>
            <w:tcW w:w="1364" w:type="dxa"/>
            <w:tcBorders>
              <w:top w:val="nil"/>
              <w:left w:val="nil"/>
              <w:bottom w:val="nil"/>
              <w:right w:val="nil"/>
            </w:tcBorders>
            <w:shd w:val="clear" w:color="auto" w:fill="auto"/>
            <w:noWrap/>
            <w:vAlign w:val="bottom"/>
            <w:hideMark/>
          </w:tcPr>
          <w:p w14:paraId="160F355A" w14:textId="77777777" w:rsidR="00332FF1" w:rsidRPr="00A95581" w:rsidRDefault="00332FF1" w:rsidP="00AB5BF4">
            <w:pPr>
              <w:spacing w:after="0" w:line="240" w:lineRule="auto"/>
              <w:rPr>
                <w:rFonts w:ascii="Times New Roman" w:eastAsia="Times New Roman" w:hAnsi="Times New Roman" w:cs="Times New Roman"/>
                <w:sz w:val="24"/>
                <w:szCs w:val="24"/>
                <w:lang w:eastAsia="en-GB"/>
              </w:rPr>
            </w:pPr>
            <w:r w:rsidRPr="00A95581">
              <w:rPr>
                <w:rFonts w:ascii="Times New Roman" w:eastAsia="Times New Roman" w:hAnsi="Times New Roman" w:cs="Times New Roman"/>
                <w:sz w:val="24"/>
                <w:szCs w:val="24"/>
                <w:lang w:eastAsia="en-GB"/>
              </w:rPr>
              <w:t>6.909***</w:t>
            </w:r>
          </w:p>
        </w:tc>
        <w:tc>
          <w:tcPr>
            <w:tcW w:w="1364" w:type="dxa"/>
            <w:tcBorders>
              <w:top w:val="nil"/>
              <w:left w:val="nil"/>
              <w:bottom w:val="nil"/>
              <w:right w:val="nil"/>
            </w:tcBorders>
            <w:shd w:val="clear" w:color="auto" w:fill="auto"/>
            <w:noWrap/>
            <w:vAlign w:val="bottom"/>
            <w:hideMark/>
          </w:tcPr>
          <w:p w14:paraId="607E7152" w14:textId="77777777" w:rsidR="00332FF1" w:rsidRPr="00A95581" w:rsidRDefault="00332FF1" w:rsidP="00AB5BF4">
            <w:pPr>
              <w:spacing w:after="0" w:line="240" w:lineRule="auto"/>
              <w:rPr>
                <w:rFonts w:ascii="Times New Roman" w:eastAsia="Times New Roman" w:hAnsi="Times New Roman" w:cs="Times New Roman"/>
                <w:sz w:val="24"/>
                <w:szCs w:val="24"/>
                <w:lang w:eastAsia="en-GB"/>
              </w:rPr>
            </w:pPr>
            <w:r w:rsidRPr="00A95581">
              <w:rPr>
                <w:rFonts w:ascii="Times New Roman" w:eastAsia="Times New Roman" w:hAnsi="Times New Roman" w:cs="Times New Roman"/>
                <w:sz w:val="24"/>
                <w:szCs w:val="24"/>
                <w:lang w:eastAsia="en-GB"/>
              </w:rPr>
              <w:t>7.321***</w:t>
            </w:r>
          </w:p>
        </w:tc>
      </w:tr>
      <w:tr w:rsidR="00A95581" w:rsidRPr="00A95581" w14:paraId="2BBE1044" w14:textId="77777777" w:rsidTr="003A7CE2">
        <w:trPr>
          <w:trHeight w:val="275"/>
        </w:trPr>
        <w:tc>
          <w:tcPr>
            <w:tcW w:w="2028" w:type="dxa"/>
            <w:tcBorders>
              <w:top w:val="nil"/>
              <w:left w:val="nil"/>
              <w:bottom w:val="nil"/>
              <w:right w:val="nil"/>
            </w:tcBorders>
            <w:shd w:val="clear" w:color="auto" w:fill="auto"/>
            <w:noWrap/>
            <w:vAlign w:val="bottom"/>
            <w:hideMark/>
          </w:tcPr>
          <w:p w14:paraId="1B09B834" w14:textId="77777777" w:rsidR="00332FF1" w:rsidRPr="00A95581" w:rsidRDefault="00332FF1" w:rsidP="00AB5BF4">
            <w:pPr>
              <w:spacing w:after="0" w:line="240" w:lineRule="auto"/>
              <w:rPr>
                <w:rFonts w:ascii="Times New Roman" w:eastAsia="Times New Roman" w:hAnsi="Times New Roman" w:cs="Times New Roman"/>
                <w:sz w:val="24"/>
                <w:szCs w:val="24"/>
                <w:lang w:eastAsia="en-GB"/>
              </w:rPr>
            </w:pPr>
          </w:p>
        </w:tc>
        <w:tc>
          <w:tcPr>
            <w:tcW w:w="1364" w:type="dxa"/>
            <w:tcBorders>
              <w:top w:val="nil"/>
              <w:left w:val="nil"/>
              <w:bottom w:val="nil"/>
              <w:right w:val="nil"/>
            </w:tcBorders>
            <w:shd w:val="clear" w:color="auto" w:fill="auto"/>
            <w:noWrap/>
            <w:vAlign w:val="bottom"/>
            <w:hideMark/>
          </w:tcPr>
          <w:p w14:paraId="5EEC71F0" w14:textId="77777777" w:rsidR="00332FF1" w:rsidRPr="00A95581" w:rsidRDefault="00332FF1" w:rsidP="00AB5BF4">
            <w:pPr>
              <w:spacing w:after="0" w:line="240" w:lineRule="auto"/>
              <w:rPr>
                <w:rFonts w:ascii="Times New Roman" w:eastAsia="Times New Roman" w:hAnsi="Times New Roman" w:cs="Times New Roman"/>
                <w:sz w:val="24"/>
                <w:szCs w:val="24"/>
                <w:lang w:eastAsia="en-GB"/>
              </w:rPr>
            </w:pPr>
          </w:p>
        </w:tc>
        <w:tc>
          <w:tcPr>
            <w:tcW w:w="1364" w:type="dxa"/>
            <w:gridSpan w:val="2"/>
            <w:tcBorders>
              <w:top w:val="nil"/>
              <w:left w:val="nil"/>
              <w:bottom w:val="nil"/>
              <w:right w:val="nil"/>
            </w:tcBorders>
            <w:shd w:val="clear" w:color="auto" w:fill="auto"/>
            <w:noWrap/>
            <w:vAlign w:val="bottom"/>
            <w:hideMark/>
          </w:tcPr>
          <w:p w14:paraId="2FDBF63B" w14:textId="77777777" w:rsidR="00332FF1" w:rsidRPr="00A95581" w:rsidRDefault="00332FF1" w:rsidP="00AB5BF4">
            <w:pPr>
              <w:spacing w:after="0" w:line="240" w:lineRule="auto"/>
              <w:rPr>
                <w:rFonts w:ascii="Times New Roman" w:eastAsia="Times New Roman" w:hAnsi="Times New Roman" w:cs="Times New Roman"/>
                <w:sz w:val="24"/>
                <w:szCs w:val="24"/>
                <w:lang w:eastAsia="en-GB"/>
              </w:rPr>
            </w:pPr>
          </w:p>
        </w:tc>
        <w:tc>
          <w:tcPr>
            <w:tcW w:w="1364" w:type="dxa"/>
            <w:tcBorders>
              <w:top w:val="nil"/>
              <w:left w:val="nil"/>
              <w:bottom w:val="nil"/>
              <w:right w:val="nil"/>
            </w:tcBorders>
            <w:shd w:val="clear" w:color="auto" w:fill="auto"/>
            <w:noWrap/>
            <w:vAlign w:val="bottom"/>
            <w:hideMark/>
          </w:tcPr>
          <w:p w14:paraId="2481FA72" w14:textId="77777777" w:rsidR="00332FF1" w:rsidRPr="00A95581" w:rsidRDefault="00332FF1" w:rsidP="00AB5BF4">
            <w:pPr>
              <w:spacing w:after="0" w:line="240" w:lineRule="auto"/>
              <w:rPr>
                <w:rFonts w:ascii="Times New Roman" w:eastAsia="Times New Roman" w:hAnsi="Times New Roman" w:cs="Times New Roman"/>
                <w:sz w:val="24"/>
                <w:szCs w:val="24"/>
                <w:lang w:eastAsia="en-GB"/>
              </w:rPr>
            </w:pPr>
          </w:p>
        </w:tc>
        <w:tc>
          <w:tcPr>
            <w:tcW w:w="1364" w:type="dxa"/>
            <w:tcBorders>
              <w:top w:val="nil"/>
              <w:left w:val="nil"/>
              <w:bottom w:val="nil"/>
              <w:right w:val="nil"/>
            </w:tcBorders>
            <w:shd w:val="clear" w:color="auto" w:fill="auto"/>
            <w:noWrap/>
            <w:vAlign w:val="bottom"/>
            <w:hideMark/>
          </w:tcPr>
          <w:p w14:paraId="2971A60E" w14:textId="77777777" w:rsidR="00332FF1" w:rsidRPr="00A95581" w:rsidRDefault="00332FF1" w:rsidP="00AB5BF4">
            <w:pPr>
              <w:spacing w:after="0" w:line="240" w:lineRule="auto"/>
              <w:rPr>
                <w:rFonts w:ascii="Times New Roman" w:eastAsia="Times New Roman" w:hAnsi="Times New Roman" w:cs="Times New Roman"/>
                <w:sz w:val="24"/>
                <w:szCs w:val="24"/>
                <w:lang w:eastAsia="en-GB"/>
              </w:rPr>
            </w:pPr>
            <w:r w:rsidRPr="00A95581">
              <w:rPr>
                <w:rFonts w:ascii="Times New Roman" w:eastAsia="Times New Roman" w:hAnsi="Times New Roman" w:cs="Times New Roman"/>
                <w:sz w:val="24"/>
                <w:szCs w:val="24"/>
                <w:lang w:eastAsia="en-GB"/>
              </w:rPr>
              <w:t>(8.404)</w:t>
            </w:r>
          </w:p>
        </w:tc>
        <w:tc>
          <w:tcPr>
            <w:tcW w:w="1364" w:type="dxa"/>
            <w:tcBorders>
              <w:top w:val="nil"/>
              <w:left w:val="nil"/>
              <w:bottom w:val="nil"/>
              <w:right w:val="nil"/>
            </w:tcBorders>
            <w:shd w:val="clear" w:color="auto" w:fill="auto"/>
            <w:noWrap/>
            <w:vAlign w:val="bottom"/>
            <w:hideMark/>
          </w:tcPr>
          <w:p w14:paraId="07FC3B3C" w14:textId="77777777" w:rsidR="00332FF1" w:rsidRPr="00A95581" w:rsidRDefault="00332FF1" w:rsidP="00AB5BF4">
            <w:pPr>
              <w:spacing w:after="0" w:line="240" w:lineRule="auto"/>
              <w:rPr>
                <w:rFonts w:ascii="Times New Roman" w:eastAsia="Times New Roman" w:hAnsi="Times New Roman" w:cs="Times New Roman"/>
                <w:sz w:val="24"/>
                <w:szCs w:val="24"/>
                <w:lang w:eastAsia="en-GB"/>
              </w:rPr>
            </w:pPr>
            <w:r w:rsidRPr="00A95581">
              <w:rPr>
                <w:rFonts w:ascii="Times New Roman" w:eastAsia="Times New Roman" w:hAnsi="Times New Roman" w:cs="Times New Roman"/>
                <w:sz w:val="24"/>
                <w:szCs w:val="24"/>
                <w:lang w:eastAsia="en-GB"/>
              </w:rPr>
              <w:t>(8.634)</w:t>
            </w:r>
          </w:p>
        </w:tc>
        <w:tc>
          <w:tcPr>
            <w:tcW w:w="1364" w:type="dxa"/>
            <w:tcBorders>
              <w:top w:val="nil"/>
              <w:left w:val="nil"/>
              <w:bottom w:val="nil"/>
              <w:right w:val="nil"/>
            </w:tcBorders>
            <w:shd w:val="clear" w:color="auto" w:fill="auto"/>
            <w:noWrap/>
            <w:vAlign w:val="bottom"/>
            <w:hideMark/>
          </w:tcPr>
          <w:p w14:paraId="72791F98" w14:textId="77777777" w:rsidR="00332FF1" w:rsidRPr="00A95581" w:rsidRDefault="00332FF1" w:rsidP="00AB5BF4">
            <w:pPr>
              <w:spacing w:after="0" w:line="240" w:lineRule="auto"/>
              <w:rPr>
                <w:rFonts w:ascii="Times New Roman" w:eastAsia="Times New Roman" w:hAnsi="Times New Roman" w:cs="Times New Roman"/>
                <w:sz w:val="24"/>
                <w:szCs w:val="24"/>
                <w:lang w:eastAsia="en-GB"/>
              </w:rPr>
            </w:pPr>
            <w:r w:rsidRPr="00A95581">
              <w:rPr>
                <w:rFonts w:ascii="Times New Roman" w:eastAsia="Times New Roman" w:hAnsi="Times New Roman" w:cs="Times New Roman"/>
                <w:sz w:val="24"/>
                <w:szCs w:val="24"/>
                <w:lang w:eastAsia="en-GB"/>
              </w:rPr>
              <w:t>(9.592)</w:t>
            </w:r>
          </w:p>
        </w:tc>
      </w:tr>
      <w:tr w:rsidR="00A95581" w:rsidRPr="00A95581" w14:paraId="1771E5A6" w14:textId="77777777" w:rsidTr="003A7CE2">
        <w:trPr>
          <w:trHeight w:val="275"/>
        </w:trPr>
        <w:tc>
          <w:tcPr>
            <w:tcW w:w="2028" w:type="dxa"/>
            <w:tcBorders>
              <w:top w:val="nil"/>
              <w:left w:val="nil"/>
              <w:bottom w:val="nil"/>
              <w:right w:val="nil"/>
            </w:tcBorders>
            <w:shd w:val="clear" w:color="auto" w:fill="auto"/>
            <w:noWrap/>
            <w:vAlign w:val="bottom"/>
            <w:hideMark/>
          </w:tcPr>
          <w:p w14:paraId="3582D8E5" w14:textId="77777777" w:rsidR="00332FF1" w:rsidRPr="00A95581" w:rsidRDefault="00332FF1" w:rsidP="00AB5BF4">
            <w:pPr>
              <w:spacing w:after="0" w:line="240" w:lineRule="auto"/>
              <w:rPr>
                <w:rFonts w:ascii="Times New Roman" w:eastAsia="Times New Roman" w:hAnsi="Times New Roman" w:cs="Times New Roman"/>
                <w:sz w:val="24"/>
                <w:szCs w:val="24"/>
                <w:lang w:eastAsia="en-GB"/>
              </w:rPr>
            </w:pPr>
            <w:r w:rsidRPr="00A95581">
              <w:rPr>
                <w:rFonts w:ascii="Times New Roman" w:eastAsia="Times New Roman" w:hAnsi="Times New Roman" w:cs="Times New Roman"/>
                <w:sz w:val="24"/>
                <w:szCs w:val="24"/>
                <w:lang w:eastAsia="en-GB"/>
              </w:rPr>
              <w:t>Sales Growth</w:t>
            </w:r>
          </w:p>
        </w:tc>
        <w:tc>
          <w:tcPr>
            <w:tcW w:w="1364" w:type="dxa"/>
            <w:tcBorders>
              <w:top w:val="nil"/>
              <w:left w:val="nil"/>
              <w:bottom w:val="nil"/>
              <w:right w:val="nil"/>
            </w:tcBorders>
            <w:shd w:val="clear" w:color="auto" w:fill="auto"/>
            <w:noWrap/>
            <w:vAlign w:val="bottom"/>
            <w:hideMark/>
          </w:tcPr>
          <w:p w14:paraId="77C79B03" w14:textId="77777777" w:rsidR="00332FF1" w:rsidRPr="00A95581" w:rsidRDefault="00332FF1" w:rsidP="00AB5BF4">
            <w:pPr>
              <w:spacing w:after="0" w:line="240" w:lineRule="auto"/>
              <w:rPr>
                <w:rFonts w:ascii="Times New Roman" w:eastAsia="Times New Roman" w:hAnsi="Times New Roman" w:cs="Times New Roman"/>
                <w:sz w:val="24"/>
                <w:szCs w:val="24"/>
                <w:lang w:eastAsia="en-GB"/>
              </w:rPr>
            </w:pPr>
          </w:p>
        </w:tc>
        <w:tc>
          <w:tcPr>
            <w:tcW w:w="1364" w:type="dxa"/>
            <w:gridSpan w:val="2"/>
            <w:tcBorders>
              <w:top w:val="nil"/>
              <w:left w:val="nil"/>
              <w:bottom w:val="nil"/>
              <w:right w:val="nil"/>
            </w:tcBorders>
            <w:shd w:val="clear" w:color="auto" w:fill="auto"/>
            <w:noWrap/>
            <w:vAlign w:val="bottom"/>
            <w:hideMark/>
          </w:tcPr>
          <w:p w14:paraId="3F92A96B" w14:textId="77777777" w:rsidR="00332FF1" w:rsidRPr="00A95581" w:rsidRDefault="00332FF1" w:rsidP="00AB5BF4">
            <w:pPr>
              <w:spacing w:after="0" w:line="240" w:lineRule="auto"/>
              <w:rPr>
                <w:rFonts w:ascii="Times New Roman" w:eastAsia="Times New Roman" w:hAnsi="Times New Roman" w:cs="Times New Roman"/>
                <w:sz w:val="24"/>
                <w:szCs w:val="24"/>
                <w:lang w:eastAsia="en-GB"/>
              </w:rPr>
            </w:pPr>
          </w:p>
        </w:tc>
        <w:tc>
          <w:tcPr>
            <w:tcW w:w="1364" w:type="dxa"/>
            <w:tcBorders>
              <w:top w:val="nil"/>
              <w:left w:val="nil"/>
              <w:bottom w:val="nil"/>
              <w:right w:val="nil"/>
            </w:tcBorders>
            <w:shd w:val="clear" w:color="auto" w:fill="auto"/>
            <w:noWrap/>
            <w:vAlign w:val="bottom"/>
            <w:hideMark/>
          </w:tcPr>
          <w:p w14:paraId="787A33ED" w14:textId="77777777" w:rsidR="00332FF1" w:rsidRPr="00A95581" w:rsidRDefault="00332FF1" w:rsidP="00AB5BF4">
            <w:pPr>
              <w:spacing w:after="0" w:line="240" w:lineRule="auto"/>
              <w:rPr>
                <w:rFonts w:ascii="Times New Roman" w:eastAsia="Times New Roman" w:hAnsi="Times New Roman" w:cs="Times New Roman"/>
                <w:sz w:val="24"/>
                <w:szCs w:val="24"/>
                <w:lang w:eastAsia="en-GB"/>
              </w:rPr>
            </w:pPr>
          </w:p>
        </w:tc>
        <w:tc>
          <w:tcPr>
            <w:tcW w:w="1364" w:type="dxa"/>
            <w:tcBorders>
              <w:top w:val="nil"/>
              <w:left w:val="nil"/>
              <w:bottom w:val="nil"/>
              <w:right w:val="nil"/>
            </w:tcBorders>
            <w:shd w:val="clear" w:color="auto" w:fill="auto"/>
            <w:noWrap/>
            <w:vAlign w:val="bottom"/>
            <w:hideMark/>
          </w:tcPr>
          <w:p w14:paraId="032704EF" w14:textId="77777777" w:rsidR="00332FF1" w:rsidRPr="00A95581" w:rsidRDefault="00332FF1" w:rsidP="00AB5BF4">
            <w:pPr>
              <w:spacing w:after="0" w:line="240" w:lineRule="auto"/>
              <w:rPr>
                <w:rFonts w:ascii="Times New Roman" w:eastAsia="Times New Roman" w:hAnsi="Times New Roman" w:cs="Times New Roman"/>
                <w:sz w:val="24"/>
                <w:szCs w:val="24"/>
                <w:lang w:eastAsia="en-GB"/>
              </w:rPr>
            </w:pPr>
            <w:r w:rsidRPr="00A95581">
              <w:rPr>
                <w:rFonts w:ascii="Times New Roman" w:eastAsia="Times New Roman" w:hAnsi="Times New Roman" w:cs="Times New Roman"/>
                <w:sz w:val="24"/>
                <w:szCs w:val="24"/>
                <w:lang w:eastAsia="en-GB"/>
              </w:rPr>
              <w:t>0.026**</w:t>
            </w:r>
          </w:p>
        </w:tc>
        <w:tc>
          <w:tcPr>
            <w:tcW w:w="1364" w:type="dxa"/>
            <w:tcBorders>
              <w:top w:val="nil"/>
              <w:left w:val="nil"/>
              <w:bottom w:val="nil"/>
              <w:right w:val="nil"/>
            </w:tcBorders>
            <w:shd w:val="clear" w:color="auto" w:fill="auto"/>
            <w:noWrap/>
            <w:vAlign w:val="bottom"/>
            <w:hideMark/>
          </w:tcPr>
          <w:p w14:paraId="0AF505CA" w14:textId="77777777" w:rsidR="00332FF1" w:rsidRPr="00A95581" w:rsidRDefault="00332FF1" w:rsidP="00AB5BF4">
            <w:pPr>
              <w:spacing w:after="0" w:line="240" w:lineRule="auto"/>
              <w:rPr>
                <w:rFonts w:ascii="Times New Roman" w:eastAsia="Times New Roman" w:hAnsi="Times New Roman" w:cs="Times New Roman"/>
                <w:sz w:val="24"/>
                <w:szCs w:val="24"/>
                <w:lang w:eastAsia="en-GB"/>
              </w:rPr>
            </w:pPr>
            <w:r w:rsidRPr="00A95581">
              <w:rPr>
                <w:rFonts w:ascii="Times New Roman" w:eastAsia="Times New Roman" w:hAnsi="Times New Roman" w:cs="Times New Roman"/>
                <w:sz w:val="24"/>
                <w:szCs w:val="24"/>
                <w:lang w:eastAsia="en-GB"/>
              </w:rPr>
              <w:t>0.024**</w:t>
            </w:r>
          </w:p>
        </w:tc>
        <w:tc>
          <w:tcPr>
            <w:tcW w:w="1364" w:type="dxa"/>
            <w:tcBorders>
              <w:top w:val="nil"/>
              <w:left w:val="nil"/>
              <w:bottom w:val="nil"/>
              <w:right w:val="nil"/>
            </w:tcBorders>
            <w:shd w:val="clear" w:color="auto" w:fill="auto"/>
            <w:noWrap/>
            <w:vAlign w:val="bottom"/>
            <w:hideMark/>
          </w:tcPr>
          <w:p w14:paraId="74EBDC5E" w14:textId="77777777" w:rsidR="00332FF1" w:rsidRPr="00A95581" w:rsidRDefault="00332FF1" w:rsidP="00AB5BF4">
            <w:pPr>
              <w:spacing w:after="0" w:line="240" w:lineRule="auto"/>
              <w:rPr>
                <w:rFonts w:ascii="Times New Roman" w:eastAsia="Times New Roman" w:hAnsi="Times New Roman" w:cs="Times New Roman"/>
                <w:sz w:val="24"/>
                <w:szCs w:val="24"/>
                <w:lang w:eastAsia="en-GB"/>
              </w:rPr>
            </w:pPr>
            <w:r w:rsidRPr="00A95581">
              <w:rPr>
                <w:rFonts w:ascii="Times New Roman" w:eastAsia="Times New Roman" w:hAnsi="Times New Roman" w:cs="Times New Roman"/>
                <w:sz w:val="24"/>
                <w:szCs w:val="24"/>
                <w:lang w:eastAsia="en-GB"/>
              </w:rPr>
              <w:t>0.030***</w:t>
            </w:r>
          </w:p>
        </w:tc>
      </w:tr>
      <w:tr w:rsidR="00A95581" w:rsidRPr="00A95581" w14:paraId="308EDF24" w14:textId="77777777" w:rsidTr="003A7CE2">
        <w:trPr>
          <w:trHeight w:val="275"/>
        </w:trPr>
        <w:tc>
          <w:tcPr>
            <w:tcW w:w="2028" w:type="dxa"/>
            <w:tcBorders>
              <w:top w:val="nil"/>
              <w:left w:val="nil"/>
              <w:bottom w:val="nil"/>
              <w:right w:val="nil"/>
            </w:tcBorders>
            <w:shd w:val="clear" w:color="auto" w:fill="auto"/>
            <w:noWrap/>
            <w:vAlign w:val="bottom"/>
            <w:hideMark/>
          </w:tcPr>
          <w:p w14:paraId="0783BE0A" w14:textId="77777777" w:rsidR="00332FF1" w:rsidRPr="00A95581" w:rsidRDefault="00332FF1" w:rsidP="00AB5BF4">
            <w:pPr>
              <w:spacing w:after="0" w:line="240" w:lineRule="auto"/>
              <w:rPr>
                <w:rFonts w:ascii="Times New Roman" w:eastAsia="Times New Roman" w:hAnsi="Times New Roman" w:cs="Times New Roman"/>
                <w:sz w:val="24"/>
                <w:szCs w:val="24"/>
                <w:lang w:eastAsia="en-GB"/>
              </w:rPr>
            </w:pPr>
          </w:p>
        </w:tc>
        <w:tc>
          <w:tcPr>
            <w:tcW w:w="1364" w:type="dxa"/>
            <w:tcBorders>
              <w:top w:val="nil"/>
              <w:left w:val="nil"/>
              <w:bottom w:val="nil"/>
              <w:right w:val="nil"/>
            </w:tcBorders>
            <w:shd w:val="clear" w:color="auto" w:fill="auto"/>
            <w:noWrap/>
            <w:vAlign w:val="bottom"/>
            <w:hideMark/>
          </w:tcPr>
          <w:p w14:paraId="641E49F7" w14:textId="77777777" w:rsidR="00332FF1" w:rsidRPr="00A95581" w:rsidRDefault="00332FF1" w:rsidP="00AB5BF4">
            <w:pPr>
              <w:spacing w:after="0" w:line="240" w:lineRule="auto"/>
              <w:rPr>
                <w:rFonts w:ascii="Times New Roman" w:eastAsia="Times New Roman" w:hAnsi="Times New Roman" w:cs="Times New Roman"/>
                <w:sz w:val="24"/>
                <w:szCs w:val="24"/>
                <w:lang w:eastAsia="en-GB"/>
              </w:rPr>
            </w:pPr>
          </w:p>
        </w:tc>
        <w:tc>
          <w:tcPr>
            <w:tcW w:w="1364" w:type="dxa"/>
            <w:gridSpan w:val="2"/>
            <w:tcBorders>
              <w:top w:val="nil"/>
              <w:left w:val="nil"/>
              <w:bottom w:val="nil"/>
              <w:right w:val="nil"/>
            </w:tcBorders>
            <w:shd w:val="clear" w:color="auto" w:fill="auto"/>
            <w:noWrap/>
            <w:vAlign w:val="bottom"/>
            <w:hideMark/>
          </w:tcPr>
          <w:p w14:paraId="79087BBE" w14:textId="77777777" w:rsidR="00332FF1" w:rsidRPr="00A95581" w:rsidRDefault="00332FF1" w:rsidP="00AB5BF4">
            <w:pPr>
              <w:spacing w:after="0" w:line="240" w:lineRule="auto"/>
              <w:rPr>
                <w:rFonts w:ascii="Times New Roman" w:eastAsia="Times New Roman" w:hAnsi="Times New Roman" w:cs="Times New Roman"/>
                <w:sz w:val="24"/>
                <w:szCs w:val="24"/>
                <w:lang w:eastAsia="en-GB"/>
              </w:rPr>
            </w:pPr>
          </w:p>
        </w:tc>
        <w:tc>
          <w:tcPr>
            <w:tcW w:w="1364" w:type="dxa"/>
            <w:tcBorders>
              <w:top w:val="nil"/>
              <w:left w:val="nil"/>
              <w:bottom w:val="nil"/>
              <w:right w:val="nil"/>
            </w:tcBorders>
            <w:shd w:val="clear" w:color="auto" w:fill="auto"/>
            <w:noWrap/>
            <w:vAlign w:val="bottom"/>
            <w:hideMark/>
          </w:tcPr>
          <w:p w14:paraId="55802142" w14:textId="77777777" w:rsidR="00332FF1" w:rsidRPr="00A95581" w:rsidRDefault="00332FF1" w:rsidP="00AB5BF4">
            <w:pPr>
              <w:spacing w:after="0" w:line="240" w:lineRule="auto"/>
              <w:rPr>
                <w:rFonts w:ascii="Times New Roman" w:eastAsia="Times New Roman" w:hAnsi="Times New Roman" w:cs="Times New Roman"/>
                <w:sz w:val="24"/>
                <w:szCs w:val="24"/>
                <w:lang w:eastAsia="en-GB"/>
              </w:rPr>
            </w:pPr>
          </w:p>
        </w:tc>
        <w:tc>
          <w:tcPr>
            <w:tcW w:w="1364" w:type="dxa"/>
            <w:tcBorders>
              <w:top w:val="nil"/>
              <w:left w:val="nil"/>
              <w:bottom w:val="nil"/>
              <w:right w:val="nil"/>
            </w:tcBorders>
            <w:shd w:val="clear" w:color="auto" w:fill="auto"/>
            <w:noWrap/>
            <w:vAlign w:val="bottom"/>
            <w:hideMark/>
          </w:tcPr>
          <w:p w14:paraId="2F88B6EC" w14:textId="77777777" w:rsidR="00332FF1" w:rsidRPr="00A95581" w:rsidRDefault="00332FF1" w:rsidP="00AB5BF4">
            <w:pPr>
              <w:spacing w:after="0" w:line="240" w:lineRule="auto"/>
              <w:rPr>
                <w:rFonts w:ascii="Times New Roman" w:eastAsia="Times New Roman" w:hAnsi="Times New Roman" w:cs="Times New Roman"/>
                <w:sz w:val="24"/>
                <w:szCs w:val="24"/>
                <w:lang w:eastAsia="en-GB"/>
              </w:rPr>
            </w:pPr>
            <w:r w:rsidRPr="00A95581">
              <w:rPr>
                <w:rFonts w:ascii="Times New Roman" w:eastAsia="Times New Roman" w:hAnsi="Times New Roman" w:cs="Times New Roman"/>
                <w:sz w:val="24"/>
                <w:szCs w:val="24"/>
                <w:lang w:eastAsia="en-GB"/>
              </w:rPr>
              <w:t>(2.535)</w:t>
            </w:r>
          </w:p>
        </w:tc>
        <w:tc>
          <w:tcPr>
            <w:tcW w:w="1364" w:type="dxa"/>
            <w:tcBorders>
              <w:top w:val="nil"/>
              <w:left w:val="nil"/>
              <w:bottom w:val="nil"/>
              <w:right w:val="nil"/>
            </w:tcBorders>
            <w:shd w:val="clear" w:color="auto" w:fill="auto"/>
            <w:noWrap/>
            <w:vAlign w:val="bottom"/>
            <w:hideMark/>
          </w:tcPr>
          <w:p w14:paraId="2ADE3C53" w14:textId="77777777" w:rsidR="00332FF1" w:rsidRPr="00A95581" w:rsidRDefault="00332FF1" w:rsidP="00AB5BF4">
            <w:pPr>
              <w:spacing w:after="0" w:line="240" w:lineRule="auto"/>
              <w:rPr>
                <w:rFonts w:ascii="Times New Roman" w:eastAsia="Times New Roman" w:hAnsi="Times New Roman" w:cs="Times New Roman"/>
                <w:sz w:val="24"/>
                <w:szCs w:val="24"/>
                <w:lang w:eastAsia="en-GB"/>
              </w:rPr>
            </w:pPr>
            <w:r w:rsidRPr="00A95581">
              <w:rPr>
                <w:rFonts w:ascii="Times New Roman" w:eastAsia="Times New Roman" w:hAnsi="Times New Roman" w:cs="Times New Roman"/>
                <w:sz w:val="24"/>
                <w:szCs w:val="24"/>
                <w:lang w:eastAsia="en-GB"/>
              </w:rPr>
              <w:t>(2.311)</w:t>
            </w:r>
          </w:p>
        </w:tc>
        <w:tc>
          <w:tcPr>
            <w:tcW w:w="1364" w:type="dxa"/>
            <w:tcBorders>
              <w:top w:val="nil"/>
              <w:left w:val="nil"/>
              <w:bottom w:val="nil"/>
              <w:right w:val="nil"/>
            </w:tcBorders>
            <w:shd w:val="clear" w:color="auto" w:fill="auto"/>
            <w:noWrap/>
            <w:vAlign w:val="bottom"/>
            <w:hideMark/>
          </w:tcPr>
          <w:p w14:paraId="2ABD05A9" w14:textId="77777777" w:rsidR="00332FF1" w:rsidRPr="00A95581" w:rsidRDefault="00332FF1" w:rsidP="00AB5BF4">
            <w:pPr>
              <w:spacing w:after="0" w:line="240" w:lineRule="auto"/>
              <w:rPr>
                <w:rFonts w:ascii="Times New Roman" w:eastAsia="Times New Roman" w:hAnsi="Times New Roman" w:cs="Times New Roman"/>
                <w:sz w:val="24"/>
                <w:szCs w:val="24"/>
                <w:lang w:eastAsia="en-GB"/>
              </w:rPr>
            </w:pPr>
            <w:r w:rsidRPr="00A95581">
              <w:rPr>
                <w:rFonts w:ascii="Times New Roman" w:eastAsia="Times New Roman" w:hAnsi="Times New Roman" w:cs="Times New Roman"/>
                <w:sz w:val="24"/>
                <w:szCs w:val="24"/>
                <w:lang w:eastAsia="en-GB"/>
              </w:rPr>
              <w:t>(2.890)</w:t>
            </w:r>
          </w:p>
        </w:tc>
      </w:tr>
      <w:tr w:rsidR="00A95581" w:rsidRPr="00A95581" w14:paraId="56590D4E" w14:textId="77777777" w:rsidTr="003A7CE2">
        <w:trPr>
          <w:trHeight w:val="275"/>
        </w:trPr>
        <w:tc>
          <w:tcPr>
            <w:tcW w:w="2028" w:type="dxa"/>
            <w:tcBorders>
              <w:top w:val="nil"/>
              <w:left w:val="nil"/>
              <w:bottom w:val="nil"/>
              <w:right w:val="nil"/>
            </w:tcBorders>
            <w:shd w:val="clear" w:color="auto" w:fill="auto"/>
            <w:noWrap/>
            <w:vAlign w:val="bottom"/>
          </w:tcPr>
          <w:p w14:paraId="33F1DCAE" w14:textId="1590B18B" w:rsidR="00123536" w:rsidRPr="00A95581" w:rsidRDefault="00123536" w:rsidP="00AB5BF4">
            <w:pPr>
              <w:spacing w:after="0" w:line="240" w:lineRule="auto"/>
              <w:rPr>
                <w:rFonts w:ascii="Times New Roman" w:eastAsia="Times New Roman" w:hAnsi="Times New Roman" w:cs="Times New Roman"/>
                <w:sz w:val="24"/>
                <w:szCs w:val="24"/>
                <w:lang w:eastAsia="en-GB"/>
              </w:rPr>
            </w:pPr>
            <w:r w:rsidRPr="00A95581">
              <w:rPr>
                <w:rFonts w:ascii="Times New Roman" w:eastAsia="Times New Roman" w:hAnsi="Times New Roman" w:cs="Times New Roman"/>
                <w:sz w:val="24"/>
                <w:szCs w:val="24"/>
                <w:lang w:eastAsia="en-GB"/>
              </w:rPr>
              <w:t>R</w:t>
            </w:r>
            <w:r w:rsidRPr="00A95581">
              <w:rPr>
                <w:rFonts w:eastAsia="Times New Roman"/>
                <w:lang w:eastAsia="en-GB"/>
              </w:rPr>
              <w:t>OA</w:t>
            </w:r>
          </w:p>
        </w:tc>
        <w:tc>
          <w:tcPr>
            <w:tcW w:w="1364" w:type="dxa"/>
            <w:tcBorders>
              <w:top w:val="nil"/>
              <w:left w:val="nil"/>
              <w:bottom w:val="nil"/>
              <w:right w:val="nil"/>
            </w:tcBorders>
            <w:shd w:val="clear" w:color="auto" w:fill="auto"/>
            <w:noWrap/>
            <w:vAlign w:val="bottom"/>
          </w:tcPr>
          <w:p w14:paraId="60ABD0CE" w14:textId="560C3CC8" w:rsidR="007B6405" w:rsidRPr="00A95581" w:rsidRDefault="007B6405" w:rsidP="00AB5BF4">
            <w:pPr>
              <w:spacing w:after="0" w:line="240" w:lineRule="auto"/>
              <w:rPr>
                <w:rFonts w:ascii="Times New Roman" w:eastAsia="Times New Roman" w:hAnsi="Times New Roman" w:cs="Times New Roman"/>
                <w:sz w:val="24"/>
                <w:szCs w:val="24"/>
                <w:lang w:eastAsia="en-GB"/>
              </w:rPr>
            </w:pPr>
          </w:p>
        </w:tc>
        <w:tc>
          <w:tcPr>
            <w:tcW w:w="1364" w:type="dxa"/>
            <w:gridSpan w:val="2"/>
            <w:tcBorders>
              <w:top w:val="nil"/>
              <w:left w:val="nil"/>
              <w:bottom w:val="nil"/>
              <w:right w:val="nil"/>
            </w:tcBorders>
            <w:shd w:val="clear" w:color="auto" w:fill="auto"/>
            <w:noWrap/>
            <w:vAlign w:val="bottom"/>
          </w:tcPr>
          <w:p w14:paraId="3A76679F" w14:textId="77777777" w:rsidR="00123536" w:rsidRPr="00A95581" w:rsidRDefault="00123536" w:rsidP="00AB5BF4">
            <w:pPr>
              <w:spacing w:after="0" w:line="240" w:lineRule="auto"/>
              <w:rPr>
                <w:rFonts w:ascii="Times New Roman" w:eastAsia="Times New Roman" w:hAnsi="Times New Roman" w:cs="Times New Roman"/>
                <w:sz w:val="24"/>
                <w:szCs w:val="24"/>
                <w:lang w:eastAsia="en-GB"/>
              </w:rPr>
            </w:pPr>
          </w:p>
        </w:tc>
        <w:tc>
          <w:tcPr>
            <w:tcW w:w="1364" w:type="dxa"/>
            <w:tcBorders>
              <w:top w:val="nil"/>
              <w:left w:val="nil"/>
              <w:bottom w:val="nil"/>
              <w:right w:val="nil"/>
            </w:tcBorders>
            <w:shd w:val="clear" w:color="auto" w:fill="auto"/>
            <w:noWrap/>
            <w:vAlign w:val="bottom"/>
          </w:tcPr>
          <w:p w14:paraId="6B72111B" w14:textId="77777777" w:rsidR="00123536" w:rsidRPr="00A95581" w:rsidRDefault="00123536" w:rsidP="00AB5BF4">
            <w:pPr>
              <w:spacing w:after="0" w:line="240" w:lineRule="auto"/>
              <w:rPr>
                <w:rFonts w:ascii="Times New Roman" w:eastAsia="Times New Roman" w:hAnsi="Times New Roman" w:cs="Times New Roman"/>
                <w:sz w:val="24"/>
                <w:szCs w:val="24"/>
                <w:lang w:eastAsia="en-GB"/>
              </w:rPr>
            </w:pPr>
          </w:p>
        </w:tc>
        <w:tc>
          <w:tcPr>
            <w:tcW w:w="1364" w:type="dxa"/>
            <w:tcBorders>
              <w:top w:val="nil"/>
              <w:left w:val="nil"/>
              <w:bottom w:val="nil"/>
              <w:right w:val="nil"/>
            </w:tcBorders>
            <w:shd w:val="clear" w:color="auto" w:fill="auto"/>
            <w:noWrap/>
            <w:vAlign w:val="bottom"/>
          </w:tcPr>
          <w:p w14:paraId="12072A8E" w14:textId="653A5011" w:rsidR="00123536" w:rsidRPr="00A95581" w:rsidRDefault="00492C30" w:rsidP="00AB5BF4">
            <w:pPr>
              <w:spacing w:after="0" w:line="240" w:lineRule="auto"/>
              <w:rPr>
                <w:rFonts w:ascii="Times New Roman" w:eastAsia="Times New Roman" w:hAnsi="Times New Roman" w:cs="Times New Roman"/>
                <w:sz w:val="24"/>
                <w:szCs w:val="24"/>
                <w:lang w:eastAsia="en-GB"/>
              </w:rPr>
            </w:pPr>
            <w:r w:rsidRPr="00A95581">
              <w:rPr>
                <w:rFonts w:ascii="Times New Roman" w:eastAsia="Times New Roman" w:hAnsi="Times New Roman" w:cs="Times New Roman"/>
                <w:sz w:val="24"/>
                <w:szCs w:val="24"/>
                <w:lang w:eastAsia="en-GB"/>
              </w:rPr>
              <w:t>(</w:t>
            </w:r>
            <w:proofErr w:type="gramStart"/>
            <w:r w:rsidRPr="00A95581">
              <w:rPr>
                <w:rFonts w:ascii="Times New Roman" w:eastAsia="Times New Roman" w:hAnsi="Times New Roman" w:cs="Times New Roman"/>
                <w:sz w:val="24"/>
                <w:szCs w:val="24"/>
                <w:lang w:eastAsia="en-GB"/>
              </w:rPr>
              <w:t>0</w:t>
            </w:r>
            <w:r w:rsidR="00B80B79" w:rsidRPr="00A95581">
              <w:rPr>
                <w:rFonts w:ascii="Times New Roman" w:eastAsia="Times New Roman" w:hAnsi="Times New Roman" w:cs="Times New Roman"/>
                <w:sz w:val="24"/>
                <w:szCs w:val="24"/>
                <w:lang w:eastAsia="en-GB"/>
              </w:rPr>
              <w:t>.</w:t>
            </w:r>
            <w:r w:rsidRPr="00A95581">
              <w:rPr>
                <w:rFonts w:ascii="Times New Roman" w:eastAsia="Times New Roman" w:hAnsi="Times New Roman" w:cs="Times New Roman"/>
                <w:sz w:val="24"/>
                <w:szCs w:val="24"/>
                <w:lang w:eastAsia="en-GB"/>
              </w:rPr>
              <w:t>334)*</w:t>
            </w:r>
            <w:proofErr w:type="gramEnd"/>
            <w:r w:rsidRPr="00A95581">
              <w:rPr>
                <w:rFonts w:ascii="Times New Roman" w:eastAsia="Times New Roman" w:hAnsi="Times New Roman" w:cs="Times New Roman"/>
                <w:sz w:val="24"/>
                <w:szCs w:val="24"/>
                <w:lang w:eastAsia="en-GB"/>
              </w:rPr>
              <w:t>**</w:t>
            </w:r>
          </w:p>
        </w:tc>
        <w:tc>
          <w:tcPr>
            <w:tcW w:w="1364" w:type="dxa"/>
            <w:tcBorders>
              <w:top w:val="nil"/>
              <w:left w:val="nil"/>
              <w:bottom w:val="nil"/>
              <w:right w:val="nil"/>
            </w:tcBorders>
            <w:shd w:val="clear" w:color="auto" w:fill="auto"/>
            <w:noWrap/>
            <w:vAlign w:val="bottom"/>
          </w:tcPr>
          <w:p w14:paraId="37F832DF" w14:textId="043E69E5" w:rsidR="00123536" w:rsidRPr="00A95581" w:rsidRDefault="00423A6D" w:rsidP="00AB5BF4">
            <w:pPr>
              <w:spacing w:after="0" w:line="240" w:lineRule="auto"/>
              <w:rPr>
                <w:rFonts w:ascii="Times New Roman" w:eastAsia="Times New Roman" w:hAnsi="Times New Roman" w:cs="Times New Roman"/>
                <w:sz w:val="24"/>
                <w:szCs w:val="24"/>
                <w:lang w:eastAsia="en-GB"/>
              </w:rPr>
            </w:pPr>
            <w:r w:rsidRPr="00A95581">
              <w:rPr>
                <w:rFonts w:ascii="Times New Roman" w:eastAsia="Times New Roman" w:hAnsi="Times New Roman" w:cs="Times New Roman"/>
                <w:sz w:val="24"/>
                <w:szCs w:val="24"/>
                <w:lang w:eastAsia="en-GB"/>
              </w:rPr>
              <w:t>(</w:t>
            </w:r>
            <w:proofErr w:type="gramStart"/>
            <w:r w:rsidRPr="00A95581">
              <w:rPr>
                <w:rFonts w:ascii="Times New Roman" w:eastAsia="Times New Roman" w:hAnsi="Times New Roman" w:cs="Times New Roman"/>
                <w:sz w:val="24"/>
                <w:szCs w:val="24"/>
                <w:lang w:eastAsia="en-GB"/>
              </w:rPr>
              <w:t>0.</w:t>
            </w:r>
            <w:r w:rsidR="004941D2" w:rsidRPr="00A95581">
              <w:rPr>
                <w:rFonts w:ascii="Times New Roman" w:eastAsia="Times New Roman" w:hAnsi="Times New Roman" w:cs="Times New Roman"/>
                <w:sz w:val="24"/>
                <w:szCs w:val="24"/>
                <w:lang w:eastAsia="en-GB"/>
              </w:rPr>
              <w:t>347)*</w:t>
            </w:r>
            <w:proofErr w:type="gramEnd"/>
            <w:r w:rsidR="004941D2" w:rsidRPr="00A95581">
              <w:rPr>
                <w:rFonts w:ascii="Times New Roman" w:eastAsia="Times New Roman" w:hAnsi="Times New Roman" w:cs="Times New Roman"/>
                <w:sz w:val="24"/>
                <w:szCs w:val="24"/>
                <w:lang w:eastAsia="en-GB"/>
              </w:rPr>
              <w:t>**</w:t>
            </w:r>
          </w:p>
        </w:tc>
        <w:tc>
          <w:tcPr>
            <w:tcW w:w="1364" w:type="dxa"/>
            <w:tcBorders>
              <w:top w:val="nil"/>
              <w:left w:val="nil"/>
              <w:bottom w:val="nil"/>
              <w:right w:val="nil"/>
            </w:tcBorders>
            <w:shd w:val="clear" w:color="auto" w:fill="auto"/>
            <w:noWrap/>
            <w:vAlign w:val="bottom"/>
          </w:tcPr>
          <w:p w14:paraId="47C47213" w14:textId="4FE2B475" w:rsidR="00123536" w:rsidRPr="00A95581" w:rsidRDefault="00045DDA" w:rsidP="00AB5BF4">
            <w:pPr>
              <w:spacing w:after="0" w:line="240" w:lineRule="auto"/>
              <w:rPr>
                <w:rFonts w:ascii="Times New Roman" w:eastAsia="Times New Roman" w:hAnsi="Times New Roman" w:cs="Times New Roman"/>
                <w:sz w:val="24"/>
                <w:szCs w:val="24"/>
                <w:lang w:eastAsia="en-GB"/>
              </w:rPr>
            </w:pPr>
            <w:r w:rsidRPr="00A95581">
              <w:rPr>
                <w:rFonts w:ascii="Times New Roman" w:eastAsia="Times New Roman" w:hAnsi="Times New Roman" w:cs="Times New Roman"/>
                <w:sz w:val="24"/>
                <w:szCs w:val="24"/>
                <w:lang w:eastAsia="en-GB"/>
              </w:rPr>
              <w:t>(</w:t>
            </w:r>
            <w:proofErr w:type="gramStart"/>
            <w:r w:rsidR="007333AB" w:rsidRPr="00A95581">
              <w:rPr>
                <w:rFonts w:ascii="Times New Roman" w:eastAsia="Times New Roman" w:hAnsi="Times New Roman" w:cs="Times New Roman"/>
                <w:sz w:val="24"/>
                <w:szCs w:val="24"/>
                <w:lang w:eastAsia="en-GB"/>
              </w:rPr>
              <w:t>0.</w:t>
            </w:r>
            <w:r w:rsidRPr="00A95581">
              <w:rPr>
                <w:rFonts w:ascii="Times New Roman" w:eastAsia="Times New Roman" w:hAnsi="Times New Roman" w:cs="Times New Roman"/>
                <w:sz w:val="24"/>
                <w:szCs w:val="24"/>
                <w:lang w:eastAsia="en-GB"/>
              </w:rPr>
              <w:t>358)*</w:t>
            </w:r>
            <w:proofErr w:type="gramEnd"/>
            <w:r w:rsidRPr="00A95581">
              <w:rPr>
                <w:rFonts w:ascii="Times New Roman" w:eastAsia="Times New Roman" w:hAnsi="Times New Roman" w:cs="Times New Roman"/>
                <w:sz w:val="24"/>
                <w:szCs w:val="24"/>
                <w:lang w:eastAsia="en-GB"/>
              </w:rPr>
              <w:t>**</w:t>
            </w:r>
          </w:p>
        </w:tc>
      </w:tr>
      <w:tr w:rsidR="00A95581" w:rsidRPr="00A95581" w14:paraId="0ACA553C" w14:textId="77777777" w:rsidTr="003A7CE2">
        <w:trPr>
          <w:trHeight w:val="275"/>
        </w:trPr>
        <w:tc>
          <w:tcPr>
            <w:tcW w:w="2028" w:type="dxa"/>
            <w:tcBorders>
              <w:top w:val="nil"/>
              <w:left w:val="nil"/>
              <w:bottom w:val="nil"/>
              <w:right w:val="nil"/>
            </w:tcBorders>
            <w:shd w:val="clear" w:color="auto" w:fill="auto"/>
            <w:noWrap/>
            <w:vAlign w:val="bottom"/>
          </w:tcPr>
          <w:p w14:paraId="2DAD43CC" w14:textId="77777777" w:rsidR="00D72C34" w:rsidRPr="00A95581" w:rsidRDefault="00D72C34" w:rsidP="00AB5BF4">
            <w:pPr>
              <w:spacing w:after="0" w:line="240" w:lineRule="auto"/>
              <w:rPr>
                <w:rFonts w:ascii="Times New Roman" w:eastAsia="Times New Roman" w:hAnsi="Times New Roman" w:cs="Times New Roman"/>
                <w:sz w:val="24"/>
                <w:szCs w:val="24"/>
                <w:lang w:eastAsia="en-GB"/>
              </w:rPr>
            </w:pPr>
          </w:p>
        </w:tc>
        <w:tc>
          <w:tcPr>
            <w:tcW w:w="1364" w:type="dxa"/>
            <w:tcBorders>
              <w:top w:val="nil"/>
              <w:left w:val="nil"/>
              <w:bottom w:val="nil"/>
              <w:right w:val="nil"/>
            </w:tcBorders>
            <w:shd w:val="clear" w:color="auto" w:fill="auto"/>
            <w:noWrap/>
            <w:vAlign w:val="bottom"/>
          </w:tcPr>
          <w:p w14:paraId="6B0EA1E7" w14:textId="77777777" w:rsidR="00D72C34" w:rsidRPr="00A95581" w:rsidRDefault="00D72C34" w:rsidP="00AB5BF4">
            <w:pPr>
              <w:spacing w:after="0" w:line="240" w:lineRule="auto"/>
              <w:rPr>
                <w:rFonts w:ascii="Times New Roman" w:eastAsia="Times New Roman" w:hAnsi="Times New Roman" w:cs="Times New Roman"/>
                <w:sz w:val="24"/>
                <w:szCs w:val="24"/>
                <w:lang w:eastAsia="en-GB"/>
              </w:rPr>
            </w:pPr>
          </w:p>
        </w:tc>
        <w:tc>
          <w:tcPr>
            <w:tcW w:w="1364" w:type="dxa"/>
            <w:gridSpan w:val="2"/>
            <w:tcBorders>
              <w:top w:val="nil"/>
              <w:left w:val="nil"/>
              <w:bottom w:val="nil"/>
              <w:right w:val="nil"/>
            </w:tcBorders>
            <w:shd w:val="clear" w:color="auto" w:fill="auto"/>
            <w:noWrap/>
            <w:vAlign w:val="bottom"/>
          </w:tcPr>
          <w:p w14:paraId="2B660EFC" w14:textId="77777777" w:rsidR="00D72C34" w:rsidRPr="00A95581" w:rsidRDefault="00D72C34" w:rsidP="00AB5BF4">
            <w:pPr>
              <w:spacing w:after="0" w:line="240" w:lineRule="auto"/>
              <w:rPr>
                <w:rFonts w:ascii="Times New Roman" w:eastAsia="Times New Roman" w:hAnsi="Times New Roman" w:cs="Times New Roman"/>
                <w:sz w:val="24"/>
                <w:szCs w:val="24"/>
                <w:lang w:eastAsia="en-GB"/>
              </w:rPr>
            </w:pPr>
          </w:p>
        </w:tc>
        <w:tc>
          <w:tcPr>
            <w:tcW w:w="1364" w:type="dxa"/>
            <w:tcBorders>
              <w:top w:val="nil"/>
              <w:left w:val="nil"/>
              <w:bottom w:val="nil"/>
              <w:right w:val="nil"/>
            </w:tcBorders>
            <w:shd w:val="clear" w:color="auto" w:fill="auto"/>
            <w:noWrap/>
            <w:vAlign w:val="bottom"/>
          </w:tcPr>
          <w:p w14:paraId="05599AF7" w14:textId="77777777" w:rsidR="00D72C34" w:rsidRPr="00A95581" w:rsidRDefault="00D72C34" w:rsidP="00AB5BF4">
            <w:pPr>
              <w:spacing w:after="0" w:line="240" w:lineRule="auto"/>
              <w:rPr>
                <w:rFonts w:ascii="Times New Roman" w:eastAsia="Times New Roman" w:hAnsi="Times New Roman" w:cs="Times New Roman"/>
                <w:sz w:val="24"/>
                <w:szCs w:val="24"/>
                <w:lang w:eastAsia="en-GB"/>
              </w:rPr>
            </w:pPr>
          </w:p>
        </w:tc>
        <w:tc>
          <w:tcPr>
            <w:tcW w:w="1364" w:type="dxa"/>
            <w:tcBorders>
              <w:top w:val="nil"/>
              <w:left w:val="nil"/>
              <w:bottom w:val="nil"/>
              <w:right w:val="nil"/>
            </w:tcBorders>
            <w:shd w:val="clear" w:color="auto" w:fill="auto"/>
            <w:noWrap/>
            <w:vAlign w:val="bottom"/>
          </w:tcPr>
          <w:p w14:paraId="599A98CC" w14:textId="287F2478" w:rsidR="00D72C34" w:rsidRPr="00A95581" w:rsidRDefault="00492C30" w:rsidP="00AB5BF4">
            <w:pPr>
              <w:spacing w:after="0" w:line="240" w:lineRule="auto"/>
              <w:rPr>
                <w:rFonts w:ascii="Times New Roman" w:eastAsia="Times New Roman" w:hAnsi="Times New Roman" w:cs="Times New Roman"/>
                <w:sz w:val="24"/>
                <w:szCs w:val="24"/>
                <w:lang w:eastAsia="en-GB"/>
              </w:rPr>
            </w:pPr>
            <w:r w:rsidRPr="00A95581">
              <w:rPr>
                <w:rFonts w:ascii="Times New Roman" w:eastAsia="Times New Roman" w:hAnsi="Times New Roman" w:cs="Times New Roman"/>
                <w:sz w:val="24"/>
                <w:szCs w:val="24"/>
                <w:lang w:eastAsia="en-GB"/>
              </w:rPr>
              <w:t>(1.86)</w:t>
            </w:r>
          </w:p>
        </w:tc>
        <w:tc>
          <w:tcPr>
            <w:tcW w:w="1364" w:type="dxa"/>
            <w:tcBorders>
              <w:top w:val="nil"/>
              <w:left w:val="nil"/>
              <w:bottom w:val="nil"/>
              <w:right w:val="nil"/>
            </w:tcBorders>
            <w:shd w:val="clear" w:color="auto" w:fill="auto"/>
            <w:noWrap/>
            <w:vAlign w:val="bottom"/>
          </w:tcPr>
          <w:p w14:paraId="1AE4A440" w14:textId="0B00F9AC" w:rsidR="00D72C34" w:rsidRPr="00A95581" w:rsidRDefault="004941D2" w:rsidP="00AB5BF4">
            <w:pPr>
              <w:spacing w:after="0" w:line="240" w:lineRule="auto"/>
              <w:rPr>
                <w:rFonts w:ascii="Times New Roman" w:eastAsia="Times New Roman" w:hAnsi="Times New Roman" w:cs="Times New Roman"/>
                <w:sz w:val="24"/>
                <w:szCs w:val="24"/>
                <w:lang w:eastAsia="en-GB"/>
              </w:rPr>
            </w:pPr>
            <w:r w:rsidRPr="00A95581">
              <w:rPr>
                <w:rFonts w:ascii="Times New Roman" w:eastAsia="Times New Roman" w:hAnsi="Times New Roman" w:cs="Times New Roman"/>
                <w:sz w:val="24"/>
                <w:szCs w:val="24"/>
                <w:lang w:eastAsia="en-GB"/>
              </w:rPr>
              <w:t>(1.87)</w:t>
            </w:r>
          </w:p>
        </w:tc>
        <w:tc>
          <w:tcPr>
            <w:tcW w:w="1364" w:type="dxa"/>
            <w:tcBorders>
              <w:top w:val="nil"/>
              <w:left w:val="nil"/>
              <w:bottom w:val="nil"/>
              <w:right w:val="nil"/>
            </w:tcBorders>
            <w:shd w:val="clear" w:color="auto" w:fill="auto"/>
            <w:noWrap/>
            <w:vAlign w:val="bottom"/>
          </w:tcPr>
          <w:p w14:paraId="507DF26E" w14:textId="4EA90ED2" w:rsidR="00D72C34" w:rsidRPr="00A95581" w:rsidRDefault="00045DDA" w:rsidP="00AB5BF4">
            <w:pPr>
              <w:spacing w:after="0" w:line="240" w:lineRule="auto"/>
              <w:rPr>
                <w:rFonts w:ascii="Times New Roman" w:eastAsia="Times New Roman" w:hAnsi="Times New Roman" w:cs="Times New Roman"/>
                <w:sz w:val="24"/>
                <w:szCs w:val="24"/>
                <w:lang w:eastAsia="en-GB"/>
              </w:rPr>
            </w:pPr>
            <w:r w:rsidRPr="00A95581">
              <w:rPr>
                <w:rFonts w:ascii="Times New Roman" w:eastAsia="Times New Roman" w:hAnsi="Times New Roman" w:cs="Times New Roman"/>
                <w:sz w:val="24"/>
                <w:szCs w:val="24"/>
                <w:lang w:eastAsia="en-GB"/>
              </w:rPr>
              <w:t>(1.86)</w:t>
            </w:r>
          </w:p>
        </w:tc>
      </w:tr>
      <w:tr w:rsidR="00A95581" w:rsidRPr="00A95581" w14:paraId="15FC4475" w14:textId="77777777" w:rsidTr="003A7CE2">
        <w:trPr>
          <w:trHeight w:val="275"/>
        </w:trPr>
        <w:tc>
          <w:tcPr>
            <w:tcW w:w="2028" w:type="dxa"/>
            <w:tcBorders>
              <w:top w:val="nil"/>
              <w:left w:val="nil"/>
              <w:bottom w:val="nil"/>
              <w:right w:val="nil"/>
            </w:tcBorders>
            <w:shd w:val="clear" w:color="auto" w:fill="auto"/>
            <w:noWrap/>
            <w:vAlign w:val="bottom"/>
            <w:hideMark/>
          </w:tcPr>
          <w:p w14:paraId="74132B23" w14:textId="77777777" w:rsidR="00332FF1" w:rsidRPr="00A95581" w:rsidRDefault="00332FF1" w:rsidP="00AB5BF4">
            <w:pPr>
              <w:spacing w:after="0" w:line="240" w:lineRule="auto"/>
              <w:rPr>
                <w:rFonts w:ascii="Times New Roman" w:eastAsia="Times New Roman" w:hAnsi="Times New Roman" w:cs="Times New Roman"/>
                <w:sz w:val="24"/>
                <w:szCs w:val="24"/>
                <w:lang w:eastAsia="en-GB"/>
              </w:rPr>
            </w:pPr>
            <w:r w:rsidRPr="00A95581">
              <w:rPr>
                <w:rFonts w:ascii="Times New Roman" w:eastAsia="Times New Roman" w:hAnsi="Times New Roman" w:cs="Times New Roman"/>
                <w:sz w:val="24"/>
                <w:szCs w:val="24"/>
                <w:lang w:eastAsia="en-GB"/>
              </w:rPr>
              <w:t>Constant</w:t>
            </w:r>
          </w:p>
        </w:tc>
        <w:tc>
          <w:tcPr>
            <w:tcW w:w="1364" w:type="dxa"/>
            <w:tcBorders>
              <w:top w:val="nil"/>
              <w:left w:val="nil"/>
              <w:bottom w:val="nil"/>
              <w:right w:val="nil"/>
            </w:tcBorders>
            <w:shd w:val="clear" w:color="auto" w:fill="auto"/>
            <w:noWrap/>
            <w:vAlign w:val="bottom"/>
            <w:hideMark/>
          </w:tcPr>
          <w:p w14:paraId="1E6ACD5C" w14:textId="77777777" w:rsidR="00332FF1" w:rsidRPr="00A95581" w:rsidRDefault="00332FF1" w:rsidP="00AB5BF4">
            <w:pPr>
              <w:spacing w:after="0" w:line="240" w:lineRule="auto"/>
              <w:rPr>
                <w:rFonts w:ascii="Times New Roman" w:eastAsia="Times New Roman" w:hAnsi="Times New Roman" w:cs="Times New Roman"/>
                <w:sz w:val="24"/>
                <w:szCs w:val="24"/>
                <w:lang w:eastAsia="en-GB"/>
              </w:rPr>
            </w:pPr>
            <w:r w:rsidRPr="00A95581">
              <w:rPr>
                <w:rFonts w:ascii="Times New Roman" w:eastAsia="Times New Roman" w:hAnsi="Times New Roman" w:cs="Times New Roman"/>
                <w:sz w:val="24"/>
                <w:szCs w:val="24"/>
                <w:lang w:eastAsia="en-GB"/>
              </w:rPr>
              <w:t>0.134***</w:t>
            </w:r>
          </w:p>
        </w:tc>
        <w:tc>
          <w:tcPr>
            <w:tcW w:w="1364" w:type="dxa"/>
            <w:gridSpan w:val="2"/>
            <w:tcBorders>
              <w:top w:val="nil"/>
              <w:left w:val="nil"/>
              <w:bottom w:val="nil"/>
              <w:right w:val="nil"/>
            </w:tcBorders>
            <w:shd w:val="clear" w:color="auto" w:fill="auto"/>
            <w:noWrap/>
            <w:vAlign w:val="bottom"/>
            <w:hideMark/>
          </w:tcPr>
          <w:p w14:paraId="02550EC7" w14:textId="77777777" w:rsidR="00332FF1" w:rsidRPr="00A95581" w:rsidRDefault="00332FF1" w:rsidP="00AB5BF4">
            <w:pPr>
              <w:spacing w:after="0" w:line="240" w:lineRule="auto"/>
              <w:rPr>
                <w:rFonts w:ascii="Times New Roman" w:eastAsia="Times New Roman" w:hAnsi="Times New Roman" w:cs="Times New Roman"/>
                <w:sz w:val="24"/>
                <w:szCs w:val="24"/>
                <w:lang w:eastAsia="en-GB"/>
              </w:rPr>
            </w:pPr>
            <w:r w:rsidRPr="00A95581">
              <w:rPr>
                <w:rFonts w:ascii="Times New Roman" w:eastAsia="Times New Roman" w:hAnsi="Times New Roman" w:cs="Times New Roman"/>
                <w:sz w:val="24"/>
                <w:szCs w:val="24"/>
                <w:lang w:eastAsia="en-GB"/>
              </w:rPr>
              <w:t>0.133***</w:t>
            </w:r>
          </w:p>
        </w:tc>
        <w:tc>
          <w:tcPr>
            <w:tcW w:w="1364" w:type="dxa"/>
            <w:tcBorders>
              <w:top w:val="nil"/>
              <w:left w:val="nil"/>
              <w:bottom w:val="nil"/>
              <w:right w:val="nil"/>
            </w:tcBorders>
            <w:shd w:val="clear" w:color="auto" w:fill="auto"/>
            <w:noWrap/>
            <w:vAlign w:val="bottom"/>
            <w:hideMark/>
          </w:tcPr>
          <w:p w14:paraId="14249F4B" w14:textId="77777777" w:rsidR="00332FF1" w:rsidRPr="00A95581" w:rsidRDefault="00332FF1" w:rsidP="00AB5BF4">
            <w:pPr>
              <w:spacing w:after="0" w:line="240" w:lineRule="auto"/>
              <w:rPr>
                <w:rFonts w:ascii="Times New Roman" w:eastAsia="Times New Roman" w:hAnsi="Times New Roman" w:cs="Times New Roman"/>
                <w:sz w:val="24"/>
                <w:szCs w:val="24"/>
                <w:lang w:eastAsia="en-GB"/>
              </w:rPr>
            </w:pPr>
            <w:r w:rsidRPr="00A95581">
              <w:rPr>
                <w:rFonts w:ascii="Times New Roman" w:eastAsia="Times New Roman" w:hAnsi="Times New Roman" w:cs="Times New Roman"/>
                <w:sz w:val="24"/>
                <w:szCs w:val="24"/>
                <w:lang w:eastAsia="en-GB"/>
              </w:rPr>
              <w:t>0.121***</w:t>
            </w:r>
          </w:p>
        </w:tc>
        <w:tc>
          <w:tcPr>
            <w:tcW w:w="1364" w:type="dxa"/>
            <w:tcBorders>
              <w:top w:val="nil"/>
              <w:left w:val="nil"/>
              <w:bottom w:val="nil"/>
              <w:right w:val="nil"/>
            </w:tcBorders>
            <w:shd w:val="clear" w:color="auto" w:fill="auto"/>
            <w:noWrap/>
            <w:vAlign w:val="bottom"/>
            <w:hideMark/>
          </w:tcPr>
          <w:p w14:paraId="5BFFC029" w14:textId="77777777" w:rsidR="00332FF1" w:rsidRPr="00A95581" w:rsidRDefault="00332FF1" w:rsidP="00AB5BF4">
            <w:pPr>
              <w:spacing w:after="0" w:line="240" w:lineRule="auto"/>
              <w:rPr>
                <w:rFonts w:ascii="Times New Roman" w:eastAsia="Times New Roman" w:hAnsi="Times New Roman" w:cs="Times New Roman"/>
                <w:sz w:val="24"/>
                <w:szCs w:val="24"/>
                <w:lang w:eastAsia="en-GB"/>
              </w:rPr>
            </w:pPr>
            <w:r w:rsidRPr="00A95581">
              <w:rPr>
                <w:rFonts w:ascii="Times New Roman" w:eastAsia="Times New Roman" w:hAnsi="Times New Roman" w:cs="Times New Roman"/>
                <w:sz w:val="24"/>
                <w:szCs w:val="24"/>
                <w:lang w:eastAsia="en-GB"/>
              </w:rPr>
              <w:t>0.170***</w:t>
            </w:r>
          </w:p>
        </w:tc>
        <w:tc>
          <w:tcPr>
            <w:tcW w:w="1364" w:type="dxa"/>
            <w:tcBorders>
              <w:top w:val="nil"/>
              <w:left w:val="nil"/>
              <w:bottom w:val="nil"/>
              <w:right w:val="nil"/>
            </w:tcBorders>
            <w:shd w:val="clear" w:color="auto" w:fill="auto"/>
            <w:noWrap/>
            <w:vAlign w:val="bottom"/>
            <w:hideMark/>
          </w:tcPr>
          <w:p w14:paraId="7D7BD369" w14:textId="77777777" w:rsidR="00332FF1" w:rsidRPr="00A95581" w:rsidRDefault="00332FF1" w:rsidP="00AB5BF4">
            <w:pPr>
              <w:spacing w:after="0" w:line="240" w:lineRule="auto"/>
              <w:rPr>
                <w:rFonts w:ascii="Times New Roman" w:eastAsia="Times New Roman" w:hAnsi="Times New Roman" w:cs="Times New Roman"/>
                <w:sz w:val="24"/>
                <w:szCs w:val="24"/>
                <w:lang w:eastAsia="en-GB"/>
              </w:rPr>
            </w:pPr>
            <w:r w:rsidRPr="00A95581">
              <w:rPr>
                <w:rFonts w:ascii="Times New Roman" w:eastAsia="Times New Roman" w:hAnsi="Times New Roman" w:cs="Times New Roman"/>
                <w:sz w:val="24"/>
                <w:szCs w:val="24"/>
                <w:lang w:eastAsia="en-GB"/>
              </w:rPr>
              <w:t>0.169***</w:t>
            </w:r>
          </w:p>
        </w:tc>
        <w:tc>
          <w:tcPr>
            <w:tcW w:w="1364" w:type="dxa"/>
            <w:tcBorders>
              <w:top w:val="nil"/>
              <w:left w:val="nil"/>
              <w:bottom w:val="nil"/>
              <w:right w:val="nil"/>
            </w:tcBorders>
            <w:shd w:val="clear" w:color="auto" w:fill="auto"/>
            <w:noWrap/>
            <w:vAlign w:val="bottom"/>
            <w:hideMark/>
          </w:tcPr>
          <w:p w14:paraId="126A6047" w14:textId="77777777" w:rsidR="00332FF1" w:rsidRPr="00A95581" w:rsidRDefault="00332FF1" w:rsidP="00AB5BF4">
            <w:pPr>
              <w:spacing w:after="0" w:line="240" w:lineRule="auto"/>
              <w:rPr>
                <w:rFonts w:ascii="Times New Roman" w:eastAsia="Times New Roman" w:hAnsi="Times New Roman" w:cs="Times New Roman"/>
                <w:sz w:val="24"/>
                <w:szCs w:val="24"/>
                <w:lang w:eastAsia="en-GB"/>
              </w:rPr>
            </w:pPr>
            <w:r w:rsidRPr="00A95581">
              <w:rPr>
                <w:rFonts w:ascii="Times New Roman" w:eastAsia="Times New Roman" w:hAnsi="Times New Roman" w:cs="Times New Roman"/>
                <w:sz w:val="24"/>
                <w:szCs w:val="24"/>
                <w:lang w:eastAsia="en-GB"/>
              </w:rPr>
              <w:t>0.157***</w:t>
            </w:r>
          </w:p>
        </w:tc>
      </w:tr>
      <w:tr w:rsidR="00A95581" w:rsidRPr="00A95581" w14:paraId="6226BB3C" w14:textId="77777777" w:rsidTr="003A7CE2">
        <w:trPr>
          <w:trHeight w:val="275"/>
        </w:trPr>
        <w:tc>
          <w:tcPr>
            <w:tcW w:w="2028" w:type="dxa"/>
            <w:tcBorders>
              <w:top w:val="nil"/>
              <w:left w:val="nil"/>
              <w:bottom w:val="single" w:sz="4" w:space="0" w:color="auto"/>
              <w:right w:val="nil"/>
            </w:tcBorders>
            <w:shd w:val="clear" w:color="auto" w:fill="auto"/>
            <w:noWrap/>
            <w:vAlign w:val="bottom"/>
            <w:hideMark/>
          </w:tcPr>
          <w:p w14:paraId="09DB0CFB" w14:textId="77777777" w:rsidR="00332FF1" w:rsidRPr="00A95581" w:rsidRDefault="00332FF1" w:rsidP="00AB5BF4">
            <w:pPr>
              <w:spacing w:after="0" w:line="240" w:lineRule="auto"/>
              <w:rPr>
                <w:rFonts w:ascii="Times New Roman" w:eastAsia="Times New Roman" w:hAnsi="Times New Roman" w:cs="Times New Roman"/>
                <w:sz w:val="24"/>
                <w:szCs w:val="24"/>
                <w:lang w:eastAsia="en-GB"/>
              </w:rPr>
            </w:pPr>
            <w:r w:rsidRPr="00A95581">
              <w:rPr>
                <w:rFonts w:ascii="Times New Roman" w:eastAsia="Times New Roman" w:hAnsi="Times New Roman" w:cs="Times New Roman"/>
                <w:sz w:val="24"/>
                <w:szCs w:val="24"/>
                <w:lang w:eastAsia="en-GB"/>
              </w:rPr>
              <w:t> </w:t>
            </w:r>
          </w:p>
        </w:tc>
        <w:tc>
          <w:tcPr>
            <w:tcW w:w="1364" w:type="dxa"/>
            <w:tcBorders>
              <w:top w:val="nil"/>
              <w:left w:val="nil"/>
              <w:bottom w:val="single" w:sz="4" w:space="0" w:color="auto"/>
              <w:right w:val="nil"/>
            </w:tcBorders>
            <w:shd w:val="clear" w:color="auto" w:fill="auto"/>
            <w:noWrap/>
            <w:vAlign w:val="bottom"/>
            <w:hideMark/>
          </w:tcPr>
          <w:p w14:paraId="338DAFCF" w14:textId="77777777" w:rsidR="00332FF1" w:rsidRPr="00A95581" w:rsidRDefault="00332FF1" w:rsidP="00AB5BF4">
            <w:pPr>
              <w:spacing w:after="0" w:line="240" w:lineRule="auto"/>
              <w:rPr>
                <w:rFonts w:ascii="Times New Roman" w:eastAsia="Times New Roman" w:hAnsi="Times New Roman" w:cs="Times New Roman"/>
                <w:sz w:val="24"/>
                <w:szCs w:val="24"/>
                <w:lang w:eastAsia="en-GB"/>
              </w:rPr>
            </w:pPr>
            <w:r w:rsidRPr="00A95581">
              <w:rPr>
                <w:rFonts w:ascii="Times New Roman" w:eastAsia="Times New Roman" w:hAnsi="Times New Roman" w:cs="Times New Roman"/>
                <w:sz w:val="24"/>
                <w:szCs w:val="24"/>
                <w:lang w:eastAsia="en-GB"/>
              </w:rPr>
              <w:t>(4.548)</w:t>
            </w:r>
          </w:p>
        </w:tc>
        <w:tc>
          <w:tcPr>
            <w:tcW w:w="1364" w:type="dxa"/>
            <w:gridSpan w:val="2"/>
            <w:tcBorders>
              <w:top w:val="nil"/>
              <w:left w:val="nil"/>
              <w:bottom w:val="single" w:sz="4" w:space="0" w:color="auto"/>
              <w:right w:val="nil"/>
            </w:tcBorders>
            <w:shd w:val="clear" w:color="auto" w:fill="auto"/>
            <w:noWrap/>
            <w:vAlign w:val="bottom"/>
            <w:hideMark/>
          </w:tcPr>
          <w:p w14:paraId="5D9E5BA2" w14:textId="77777777" w:rsidR="00332FF1" w:rsidRPr="00A95581" w:rsidRDefault="00332FF1" w:rsidP="00AB5BF4">
            <w:pPr>
              <w:spacing w:after="0" w:line="240" w:lineRule="auto"/>
              <w:rPr>
                <w:rFonts w:ascii="Times New Roman" w:eastAsia="Times New Roman" w:hAnsi="Times New Roman" w:cs="Times New Roman"/>
                <w:sz w:val="24"/>
                <w:szCs w:val="24"/>
                <w:lang w:eastAsia="en-GB"/>
              </w:rPr>
            </w:pPr>
            <w:r w:rsidRPr="00A95581">
              <w:rPr>
                <w:rFonts w:ascii="Times New Roman" w:eastAsia="Times New Roman" w:hAnsi="Times New Roman" w:cs="Times New Roman"/>
                <w:sz w:val="24"/>
                <w:szCs w:val="24"/>
                <w:lang w:eastAsia="en-GB"/>
              </w:rPr>
              <w:t>(4.503)</w:t>
            </w:r>
          </w:p>
        </w:tc>
        <w:tc>
          <w:tcPr>
            <w:tcW w:w="1364" w:type="dxa"/>
            <w:tcBorders>
              <w:top w:val="nil"/>
              <w:left w:val="nil"/>
              <w:bottom w:val="single" w:sz="4" w:space="0" w:color="auto"/>
              <w:right w:val="nil"/>
            </w:tcBorders>
            <w:shd w:val="clear" w:color="auto" w:fill="auto"/>
            <w:noWrap/>
            <w:vAlign w:val="bottom"/>
            <w:hideMark/>
          </w:tcPr>
          <w:p w14:paraId="1F2E41FA" w14:textId="77777777" w:rsidR="00332FF1" w:rsidRPr="00A95581" w:rsidRDefault="00332FF1" w:rsidP="00AB5BF4">
            <w:pPr>
              <w:spacing w:after="0" w:line="240" w:lineRule="auto"/>
              <w:rPr>
                <w:rFonts w:ascii="Times New Roman" w:eastAsia="Times New Roman" w:hAnsi="Times New Roman" w:cs="Times New Roman"/>
                <w:sz w:val="24"/>
                <w:szCs w:val="24"/>
                <w:lang w:eastAsia="en-GB"/>
              </w:rPr>
            </w:pPr>
            <w:r w:rsidRPr="00A95581">
              <w:rPr>
                <w:rFonts w:ascii="Times New Roman" w:eastAsia="Times New Roman" w:hAnsi="Times New Roman" w:cs="Times New Roman"/>
                <w:sz w:val="24"/>
                <w:szCs w:val="24"/>
                <w:lang w:eastAsia="en-GB"/>
              </w:rPr>
              <w:t>(4.702)</w:t>
            </w:r>
          </w:p>
        </w:tc>
        <w:tc>
          <w:tcPr>
            <w:tcW w:w="1364" w:type="dxa"/>
            <w:tcBorders>
              <w:top w:val="nil"/>
              <w:left w:val="nil"/>
              <w:bottom w:val="single" w:sz="4" w:space="0" w:color="auto"/>
              <w:right w:val="nil"/>
            </w:tcBorders>
            <w:shd w:val="clear" w:color="auto" w:fill="auto"/>
            <w:noWrap/>
            <w:vAlign w:val="bottom"/>
            <w:hideMark/>
          </w:tcPr>
          <w:p w14:paraId="4CA5CB6B" w14:textId="77777777" w:rsidR="00332FF1" w:rsidRPr="00A95581" w:rsidRDefault="00332FF1" w:rsidP="00AB5BF4">
            <w:pPr>
              <w:spacing w:after="0" w:line="240" w:lineRule="auto"/>
              <w:rPr>
                <w:rFonts w:ascii="Times New Roman" w:eastAsia="Times New Roman" w:hAnsi="Times New Roman" w:cs="Times New Roman"/>
                <w:sz w:val="24"/>
                <w:szCs w:val="24"/>
                <w:lang w:eastAsia="en-GB"/>
              </w:rPr>
            </w:pPr>
            <w:r w:rsidRPr="00A95581">
              <w:rPr>
                <w:rFonts w:ascii="Times New Roman" w:eastAsia="Times New Roman" w:hAnsi="Times New Roman" w:cs="Times New Roman"/>
                <w:sz w:val="24"/>
                <w:szCs w:val="24"/>
                <w:lang w:eastAsia="en-GB"/>
              </w:rPr>
              <w:t>(6.829)</w:t>
            </w:r>
          </w:p>
        </w:tc>
        <w:tc>
          <w:tcPr>
            <w:tcW w:w="1364" w:type="dxa"/>
            <w:tcBorders>
              <w:top w:val="nil"/>
              <w:left w:val="nil"/>
              <w:bottom w:val="single" w:sz="4" w:space="0" w:color="auto"/>
              <w:right w:val="nil"/>
            </w:tcBorders>
            <w:shd w:val="clear" w:color="auto" w:fill="auto"/>
            <w:noWrap/>
            <w:vAlign w:val="bottom"/>
            <w:hideMark/>
          </w:tcPr>
          <w:p w14:paraId="0F79992C" w14:textId="77777777" w:rsidR="00332FF1" w:rsidRPr="00A95581" w:rsidRDefault="00332FF1" w:rsidP="00AB5BF4">
            <w:pPr>
              <w:spacing w:after="0" w:line="240" w:lineRule="auto"/>
              <w:rPr>
                <w:rFonts w:ascii="Times New Roman" w:eastAsia="Times New Roman" w:hAnsi="Times New Roman" w:cs="Times New Roman"/>
                <w:sz w:val="24"/>
                <w:szCs w:val="24"/>
                <w:lang w:eastAsia="en-GB"/>
              </w:rPr>
            </w:pPr>
            <w:r w:rsidRPr="00A95581">
              <w:rPr>
                <w:rFonts w:ascii="Times New Roman" w:eastAsia="Times New Roman" w:hAnsi="Times New Roman" w:cs="Times New Roman"/>
                <w:sz w:val="24"/>
                <w:szCs w:val="24"/>
                <w:lang w:eastAsia="en-GB"/>
              </w:rPr>
              <w:t>(6.794)</w:t>
            </w:r>
          </w:p>
        </w:tc>
        <w:tc>
          <w:tcPr>
            <w:tcW w:w="1364" w:type="dxa"/>
            <w:tcBorders>
              <w:top w:val="nil"/>
              <w:left w:val="nil"/>
              <w:bottom w:val="single" w:sz="4" w:space="0" w:color="auto"/>
              <w:right w:val="nil"/>
            </w:tcBorders>
            <w:shd w:val="clear" w:color="auto" w:fill="auto"/>
            <w:noWrap/>
            <w:vAlign w:val="bottom"/>
            <w:hideMark/>
          </w:tcPr>
          <w:p w14:paraId="46F5E388" w14:textId="77777777" w:rsidR="00332FF1" w:rsidRPr="00A95581" w:rsidRDefault="00332FF1" w:rsidP="00AB5BF4">
            <w:pPr>
              <w:spacing w:after="0" w:line="240" w:lineRule="auto"/>
              <w:rPr>
                <w:rFonts w:ascii="Times New Roman" w:eastAsia="Times New Roman" w:hAnsi="Times New Roman" w:cs="Times New Roman"/>
                <w:sz w:val="24"/>
                <w:szCs w:val="24"/>
                <w:lang w:eastAsia="en-GB"/>
              </w:rPr>
            </w:pPr>
            <w:r w:rsidRPr="00A95581">
              <w:rPr>
                <w:rFonts w:ascii="Times New Roman" w:eastAsia="Times New Roman" w:hAnsi="Times New Roman" w:cs="Times New Roman"/>
                <w:sz w:val="24"/>
                <w:szCs w:val="24"/>
                <w:lang w:eastAsia="en-GB"/>
              </w:rPr>
              <w:t>(6.515)</w:t>
            </w:r>
          </w:p>
        </w:tc>
      </w:tr>
      <w:tr w:rsidR="00A95581" w:rsidRPr="00A95581" w14:paraId="461B0424" w14:textId="77777777" w:rsidTr="003A7CE2">
        <w:trPr>
          <w:trHeight w:val="275"/>
        </w:trPr>
        <w:tc>
          <w:tcPr>
            <w:tcW w:w="2028" w:type="dxa"/>
            <w:tcBorders>
              <w:top w:val="nil"/>
              <w:left w:val="nil"/>
              <w:bottom w:val="nil"/>
              <w:right w:val="nil"/>
            </w:tcBorders>
            <w:shd w:val="clear" w:color="auto" w:fill="auto"/>
            <w:noWrap/>
            <w:vAlign w:val="bottom"/>
            <w:hideMark/>
          </w:tcPr>
          <w:p w14:paraId="02E9DD0B" w14:textId="77777777" w:rsidR="00332FF1" w:rsidRPr="00A95581" w:rsidRDefault="00332FF1" w:rsidP="00AB5BF4">
            <w:pPr>
              <w:spacing w:after="0" w:line="240" w:lineRule="auto"/>
              <w:rPr>
                <w:rFonts w:ascii="Times New Roman" w:eastAsia="Times New Roman" w:hAnsi="Times New Roman" w:cs="Times New Roman"/>
                <w:sz w:val="24"/>
                <w:szCs w:val="24"/>
                <w:lang w:eastAsia="en-GB"/>
              </w:rPr>
            </w:pPr>
            <w:r w:rsidRPr="00A95581">
              <w:rPr>
                <w:rFonts w:ascii="Times New Roman" w:eastAsia="Times New Roman" w:hAnsi="Times New Roman" w:cs="Times New Roman"/>
                <w:sz w:val="24"/>
                <w:szCs w:val="24"/>
                <w:lang w:eastAsia="en-GB"/>
              </w:rPr>
              <w:t>Industry FE</w:t>
            </w:r>
          </w:p>
        </w:tc>
        <w:tc>
          <w:tcPr>
            <w:tcW w:w="1364" w:type="dxa"/>
            <w:tcBorders>
              <w:top w:val="nil"/>
              <w:left w:val="nil"/>
              <w:bottom w:val="nil"/>
              <w:right w:val="nil"/>
            </w:tcBorders>
            <w:shd w:val="clear" w:color="auto" w:fill="auto"/>
            <w:noWrap/>
            <w:vAlign w:val="bottom"/>
            <w:hideMark/>
          </w:tcPr>
          <w:p w14:paraId="60D1A637" w14:textId="77777777" w:rsidR="00332FF1" w:rsidRPr="00A95581" w:rsidRDefault="00332FF1" w:rsidP="00AB5BF4">
            <w:pPr>
              <w:spacing w:after="0" w:line="240" w:lineRule="auto"/>
              <w:rPr>
                <w:rFonts w:ascii="Times New Roman" w:eastAsia="Times New Roman" w:hAnsi="Times New Roman" w:cs="Times New Roman"/>
                <w:sz w:val="24"/>
                <w:szCs w:val="24"/>
                <w:lang w:eastAsia="en-GB"/>
              </w:rPr>
            </w:pPr>
            <w:r w:rsidRPr="00A95581">
              <w:rPr>
                <w:rFonts w:ascii="Times New Roman" w:eastAsia="Times New Roman" w:hAnsi="Times New Roman" w:cs="Times New Roman"/>
                <w:sz w:val="24"/>
                <w:szCs w:val="24"/>
                <w:lang w:eastAsia="en-GB"/>
              </w:rPr>
              <w:t>No</w:t>
            </w:r>
          </w:p>
        </w:tc>
        <w:tc>
          <w:tcPr>
            <w:tcW w:w="1364" w:type="dxa"/>
            <w:gridSpan w:val="2"/>
            <w:tcBorders>
              <w:top w:val="nil"/>
              <w:left w:val="nil"/>
              <w:bottom w:val="nil"/>
              <w:right w:val="nil"/>
            </w:tcBorders>
            <w:shd w:val="clear" w:color="auto" w:fill="auto"/>
            <w:noWrap/>
            <w:vAlign w:val="bottom"/>
            <w:hideMark/>
          </w:tcPr>
          <w:p w14:paraId="65E2872A" w14:textId="77777777" w:rsidR="00332FF1" w:rsidRPr="00A95581" w:rsidRDefault="00332FF1" w:rsidP="00AB5BF4">
            <w:pPr>
              <w:spacing w:after="0" w:line="240" w:lineRule="auto"/>
              <w:rPr>
                <w:rFonts w:ascii="Times New Roman" w:eastAsia="Times New Roman" w:hAnsi="Times New Roman" w:cs="Times New Roman"/>
                <w:sz w:val="24"/>
                <w:szCs w:val="24"/>
                <w:lang w:eastAsia="en-GB"/>
              </w:rPr>
            </w:pPr>
            <w:r w:rsidRPr="00A95581">
              <w:rPr>
                <w:rFonts w:ascii="Times New Roman" w:eastAsia="Times New Roman" w:hAnsi="Times New Roman" w:cs="Times New Roman"/>
                <w:sz w:val="24"/>
                <w:szCs w:val="24"/>
                <w:lang w:eastAsia="en-GB"/>
              </w:rPr>
              <w:t>No</w:t>
            </w:r>
          </w:p>
        </w:tc>
        <w:tc>
          <w:tcPr>
            <w:tcW w:w="1364" w:type="dxa"/>
            <w:tcBorders>
              <w:top w:val="nil"/>
              <w:left w:val="nil"/>
              <w:bottom w:val="nil"/>
              <w:right w:val="nil"/>
            </w:tcBorders>
            <w:shd w:val="clear" w:color="auto" w:fill="auto"/>
            <w:noWrap/>
            <w:vAlign w:val="bottom"/>
            <w:hideMark/>
          </w:tcPr>
          <w:p w14:paraId="3E68386A" w14:textId="77777777" w:rsidR="00332FF1" w:rsidRPr="00A95581" w:rsidRDefault="00332FF1" w:rsidP="00AB5BF4">
            <w:pPr>
              <w:spacing w:after="0" w:line="240" w:lineRule="auto"/>
              <w:rPr>
                <w:rFonts w:ascii="Times New Roman" w:eastAsia="Times New Roman" w:hAnsi="Times New Roman" w:cs="Times New Roman"/>
                <w:sz w:val="24"/>
                <w:szCs w:val="24"/>
                <w:lang w:eastAsia="en-GB"/>
              </w:rPr>
            </w:pPr>
            <w:r w:rsidRPr="00A95581">
              <w:rPr>
                <w:rFonts w:ascii="Times New Roman" w:eastAsia="Times New Roman" w:hAnsi="Times New Roman" w:cs="Times New Roman"/>
                <w:sz w:val="24"/>
                <w:szCs w:val="24"/>
                <w:lang w:eastAsia="en-GB"/>
              </w:rPr>
              <w:t>Yes</w:t>
            </w:r>
          </w:p>
        </w:tc>
        <w:tc>
          <w:tcPr>
            <w:tcW w:w="1364" w:type="dxa"/>
            <w:tcBorders>
              <w:top w:val="nil"/>
              <w:left w:val="nil"/>
              <w:bottom w:val="nil"/>
              <w:right w:val="nil"/>
            </w:tcBorders>
            <w:shd w:val="clear" w:color="auto" w:fill="auto"/>
            <w:noWrap/>
            <w:vAlign w:val="bottom"/>
            <w:hideMark/>
          </w:tcPr>
          <w:p w14:paraId="3F491266" w14:textId="77777777" w:rsidR="00332FF1" w:rsidRPr="00A95581" w:rsidRDefault="00332FF1" w:rsidP="00AB5BF4">
            <w:pPr>
              <w:spacing w:after="0" w:line="240" w:lineRule="auto"/>
              <w:rPr>
                <w:rFonts w:ascii="Times New Roman" w:eastAsia="Times New Roman" w:hAnsi="Times New Roman" w:cs="Times New Roman"/>
                <w:sz w:val="24"/>
                <w:szCs w:val="24"/>
                <w:lang w:eastAsia="en-GB"/>
              </w:rPr>
            </w:pPr>
            <w:r w:rsidRPr="00A95581">
              <w:rPr>
                <w:rFonts w:ascii="Times New Roman" w:eastAsia="Times New Roman" w:hAnsi="Times New Roman" w:cs="Times New Roman"/>
                <w:sz w:val="24"/>
                <w:szCs w:val="24"/>
                <w:lang w:eastAsia="en-GB"/>
              </w:rPr>
              <w:t>No</w:t>
            </w:r>
          </w:p>
        </w:tc>
        <w:tc>
          <w:tcPr>
            <w:tcW w:w="1364" w:type="dxa"/>
            <w:tcBorders>
              <w:top w:val="nil"/>
              <w:left w:val="nil"/>
              <w:bottom w:val="nil"/>
              <w:right w:val="nil"/>
            </w:tcBorders>
            <w:shd w:val="clear" w:color="auto" w:fill="auto"/>
            <w:noWrap/>
            <w:vAlign w:val="bottom"/>
            <w:hideMark/>
          </w:tcPr>
          <w:p w14:paraId="7153AF5D" w14:textId="77777777" w:rsidR="00332FF1" w:rsidRPr="00A95581" w:rsidRDefault="00332FF1" w:rsidP="00AB5BF4">
            <w:pPr>
              <w:spacing w:after="0" w:line="240" w:lineRule="auto"/>
              <w:rPr>
                <w:rFonts w:ascii="Times New Roman" w:eastAsia="Times New Roman" w:hAnsi="Times New Roman" w:cs="Times New Roman"/>
                <w:sz w:val="24"/>
                <w:szCs w:val="24"/>
                <w:lang w:eastAsia="en-GB"/>
              </w:rPr>
            </w:pPr>
            <w:r w:rsidRPr="00A95581">
              <w:rPr>
                <w:rFonts w:ascii="Times New Roman" w:eastAsia="Times New Roman" w:hAnsi="Times New Roman" w:cs="Times New Roman"/>
                <w:sz w:val="24"/>
                <w:szCs w:val="24"/>
                <w:lang w:eastAsia="en-GB"/>
              </w:rPr>
              <w:t>No</w:t>
            </w:r>
          </w:p>
        </w:tc>
        <w:tc>
          <w:tcPr>
            <w:tcW w:w="1364" w:type="dxa"/>
            <w:tcBorders>
              <w:top w:val="nil"/>
              <w:left w:val="nil"/>
              <w:bottom w:val="nil"/>
              <w:right w:val="nil"/>
            </w:tcBorders>
            <w:shd w:val="clear" w:color="auto" w:fill="auto"/>
            <w:noWrap/>
            <w:vAlign w:val="bottom"/>
            <w:hideMark/>
          </w:tcPr>
          <w:p w14:paraId="327B7A99" w14:textId="77777777" w:rsidR="00332FF1" w:rsidRPr="00A95581" w:rsidRDefault="00332FF1" w:rsidP="00AB5BF4">
            <w:pPr>
              <w:spacing w:after="0" w:line="240" w:lineRule="auto"/>
              <w:rPr>
                <w:rFonts w:ascii="Times New Roman" w:eastAsia="Times New Roman" w:hAnsi="Times New Roman" w:cs="Times New Roman"/>
                <w:sz w:val="24"/>
                <w:szCs w:val="24"/>
                <w:lang w:eastAsia="en-GB"/>
              </w:rPr>
            </w:pPr>
            <w:r w:rsidRPr="00A95581">
              <w:rPr>
                <w:rFonts w:ascii="Times New Roman" w:eastAsia="Times New Roman" w:hAnsi="Times New Roman" w:cs="Times New Roman"/>
                <w:sz w:val="24"/>
                <w:szCs w:val="24"/>
                <w:lang w:eastAsia="en-GB"/>
              </w:rPr>
              <w:t>Yes</w:t>
            </w:r>
          </w:p>
        </w:tc>
      </w:tr>
      <w:tr w:rsidR="00A95581" w:rsidRPr="00A95581" w14:paraId="2292C68C" w14:textId="77777777" w:rsidTr="003A7CE2">
        <w:trPr>
          <w:trHeight w:val="275"/>
        </w:trPr>
        <w:tc>
          <w:tcPr>
            <w:tcW w:w="2028" w:type="dxa"/>
            <w:tcBorders>
              <w:top w:val="nil"/>
              <w:left w:val="nil"/>
              <w:bottom w:val="nil"/>
              <w:right w:val="nil"/>
            </w:tcBorders>
            <w:shd w:val="clear" w:color="auto" w:fill="auto"/>
            <w:noWrap/>
            <w:vAlign w:val="bottom"/>
            <w:hideMark/>
          </w:tcPr>
          <w:p w14:paraId="157ABAA3" w14:textId="77777777" w:rsidR="00332FF1" w:rsidRPr="00A95581" w:rsidRDefault="00332FF1" w:rsidP="00AB5BF4">
            <w:pPr>
              <w:spacing w:after="0" w:line="240" w:lineRule="auto"/>
              <w:rPr>
                <w:rFonts w:ascii="Times New Roman" w:eastAsia="Times New Roman" w:hAnsi="Times New Roman" w:cs="Times New Roman"/>
                <w:sz w:val="24"/>
                <w:szCs w:val="24"/>
                <w:lang w:eastAsia="en-GB"/>
              </w:rPr>
            </w:pPr>
            <w:r w:rsidRPr="00A95581">
              <w:rPr>
                <w:rFonts w:ascii="Times New Roman" w:eastAsia="Times New Roman" w:hAnsi="Times New Roman" w:cs="Times New Roman"/>
                <w:sz w:val="24"/>
                <w:szCs w:val="24"/>
                <w:lang w:eastAsia="en-GB"/>
              </w:rPr>
              <w:t>Year FE</w:t>
            </w:r>
          </w:p>
        </w:tc>
        <w:tc>
          <w:tcPr>
            <w:tcW w:w="1364" w:type="dxa"/>
            <w:tcBorders>
              <w:top w:val="nil"/>
              <w:left w:val="nil"/>
              <w:bottom w:val="nil"/>
              <w:right w:val="nil"/>
            </w:tcBorders>
            <w:shd w:val="clear" w:color="auto" w:fill="auto"/>
            <w:noWrap/>
            <w:vAlign w:val="bottom"/>
            <w:hideMark/>
          </w:tcPr>
          <w:p w14:paraId="2056C5BA" w14:textId="77777777" w:rsidR="00332FF1" w:rsidRPr="00A95581" w:rsidRDefault="00332FF1" w:rsidP="00AB5BF4">
            <w:pPr>
              <w:spacing w:after="0" w:line="240" w:lineRule="auto"/>
              <w:rPr>
                <w:rFonts w:ascii="Times New Roman" w:eastAsia="Times New Roman" w:hAnsi="Times New Roman" w:cs="Times New Roman"/>
                <w:sz w:val="24"/>
                <w:szCs w:val="24"/>
                <w:lang w:eastAsia="en-GB"/>
              </w:rPr>
            </w:pPr>
            <w:r w:rsidRPr="00A95581">
              <w:rPr>
                <w:rFonts w:ascii="Times New Roman" w:eastAsia="Times New Roman" w:hAnsi="Times New Roman" w:cs="Times New Roman"/>
                <w:sz w:val="24"/>
                <w:szCs w:val="24"/>
                <w:lang w:eastAsia="en-GB"/>
              </w:rPr>
              <w:t>No</w:t>
            </w:r>
          </w:p>
        </w:tc>
        <w:tc>
          <w:tcPr>
            <w:tcW w:w="1364" w:type="dxa"/>
            <w:gridSpan w:val="2"/>
            <w:tcBorders>
              <w:top w:val="nil"/>
              <w:left w:val="nil"/>
              <w:bottom w:val="nil"/>
              <w:right w:val="nil"/>
            </w:tcBorders>
            <w:shd w:val="clear" w:color="auto" w:fill="auto"/>
            <w:noWrap/>
            <w:vAlign w:val="bottom"/>
            <w:hideMark/>
          </w:tcPr>
          <w:p w14:paraId="3BEC2120" w14:textId="77777777" w:rsidR="00332FF1" w:rsidRPr="00A95581" w:rsidRDefault="00332FF1" w:rsidP="00AB5BF4">
            <w:pPr>
              <w:spacing w:after="0" w:line="240" w:lineRule="auto"/>
              <w:rPr>
                <w:rFonts w:ascii="Times New Roman" w:eastAsia="Times New Roman" w:hAnsi="Times New Roman" w:cs="Times New Roman"/>
                <w:sz w:val="24"/>
                <w:szCs w:val="24"/>
                <w:lang w:eastAsia="en-GB"/>
              </w:rPr>
            </w:pPr>
            <w:r w:rsidRPr="00A95581">
              <w:rPr>
                <w:rFonts w:ascii="Times New Roman" w:eastAsia="Times New Roman" w:hAnsi="Times New Roman" w:cs="Times New Roman"/>
                <w:sz w:val="24"/>
                <w:szCs w:val="24"/>
                <w:lang w:eastAsia="en-GB"/>
              </w:rPr>
              <w:t>Yes</w:t>
            </w:r>
          </w:p>
        </w:tc>
        <w:tc>
          <w:tcPr>
            <w:tcW w:w="1364" w:type="dxa"/>
            <w:tcBorders>
              <w:top w:val="nil"/>
              <w:left w:val="nil"/>
              <w:bottom w:val="nil"/>
              <w:right w:val="nil"/>
            </w:tcBorders>
            <w:shd w:val="clear" w:color="auto" w:fill="auto"/>
            <w:noWrap/>
            <w:vAlign w:val="bottom"/>
            <w:hideMark/>
          </w:tcPr>
          <w:p w14:paraId="6CBF9713" w14:textId="77777777" w:rsidR="00332FF1" w:rsidRPr="00A95581" w:rsidRDefault="00332FF1" w:rsidP="00AB5BF4">
            <w:pPr>
              <w:spacing w:after="0" w:line="240" w:lineRule="auto"/>
              <w:rPr>
                <w:rFonts w:ascii="Times New Roman" w:eastAsia="Times New Roman" w:hAnsi="Times New Roman" w:cs="Times New Roman"/>
                <w:sz w:val="24"/>
                <w:szCs w:val="24"/>
                <w:lang w:eastAsia="en-GB"/>
              </w:rPr>
            </w:pPr>
            <w:r w:rsidRPr="00A95581">
              <w:rPr>
                <w:rFonts w:ascii="Times New Roman" w:eastAsia="Times New Roman" w:hAnsi="Times New Roman" w:cs="Times New Roman"/>
                <w:sz w:val="24"/>
                <w:szCs w:val="24"/>
                <w:lang w:eastAsia="en-GB"/>
              </w:rPr>
              <w:t>Yes</w:t>
            </w:r>
          </w:p>
        </w:tc>
        <w:tc>
          <w:tcPr>
            <w:tcW w:w="1364" w:type="dxa"/>
            <w:tcBorders>
              <w:top w:val="nil"/>
              <w:left w:val="nil"/>
              <w:bottom w:val="nil"/>
              <w:right w:val="nil"/>
            </w:tcBorders>
            <w:shd w:val="clear" w:color="auto" w:fill="auto"/>
            <w:noWrap/>
            <w:vAlign w:val="bottom"/>
            <w:hideMark/>
          </w:tcPr>
          <w:p w14:paraId="0D139490" w14:textId="77777777" w:rsidR="00332FF1" w:rsidRPr="00A95581" w:rsidRDefault="00332FF1" w:rsidP="00AB5BF4">
            <w:pPr>
              <w:spacing w:after="0" w:line="240" w:lineRule="auto"/>
              <w:rPr>
                <w:rFonts w:ascii="Times New Roman" w:eastAsia="Times New Roman" w:hAnsi="Times New Roman" w:cs="Times New Roman"/>
                <w:sz w:val="24"/>
                <w:szCs w:val="24"/>
                <w:lang w:eastAsia="en-GB"/>
              </w:rPr>
            </w:pPr>
            <w:r w:rsidRPr="00A95581">
              <w:rPr>
                <w:rFonts w:ascii="Times New Roman" w:eastAsia="Times New Roman" w:hAnsi="Times New Roman" w:cs="Times New Roman"/>
                <w:sz w:val="24"/>
                <w:szCs w:val="24"/>
                <w:lang w:eastAsia="en-GB"/>
              </w:rPr>
              <w:t>No</w:t>
            </w:r>
          </w:p>
        </w:tc>
        <w:tc>
          <w:tcPr>
            <w:tcW w:w="1364" w:type="dxa"/>
            <w:tcBorders>
              <w:top w:val="nil"/>
              <w:left w:val="nil"/>
              <w:bottom w:val="nil"/>
              <w:right w:val="nil"/>
            </w:tcBorders>
            <w:shd w:val="clear" w:color="auto" w:fill="auto"/>
            <w:noWrap/>
            <w:vAlign w:val="bottom"/>
            <w:hideMark/>
          </w:tcPr>
          <w:p w14:paraId="43371814" w14:textId="77777777" w:rsidR="00332FF1" w:rsidRPr="00A95581" w:rsidRDefault="00332FF1" w:rsidP="00AB5BF4">
            <w:pPr>
              <w:spacing w:after="0" w:line="240" w:lineRule="auto"/>
              <w:rPr>
                <w:rFonts w:ascii="Times New Roman" w:eastAsia="Times New Roman" w:hAnsi="Times New Roman" w:cs="Times New Roman"/>
                <w:sz w:val="24"/>
                <w:szCs w:val="24"/>
                <w:lang w:eastAsia="en-GB"/>
              </w:rPr>
            </w:pPr>
            <w:r w:rsidRPr="00A95581">
              <w:rPr>
                <w:rFonts w:ascii="Times New Roman" w:eastAsia="Times New Roman" w:hAnsi="Times New Roman" w:cs="Times New Roman"/>
                <w:sz w:val="24"/>
                <w:szCs w:val="24"/>
                <w:lang w:eastAsia="en-GB"/>
              </w:rPr>
              <w:t>Yes</w:t>
            </w:r>
          </w:p>
        </w:tc>
        <w:tc>
          <w:tcPr>
            <w:tcW w:w="1364" w:type="dxa"/>
            <w:tcBorders>
              <w:top w:val="nil"/>
              <w:left w:val="nil"/>
              <w:bottom w:val="nil"/>
              <w:right w:val="nil"/>
            </w:tcBorders>
            <w:shd w:val="clear" w:color="auto" w:fill="auto"/>
            <w:noWrap/>
            <w:vAlign w:val="bottom"/>
            <w:hideMark/>
          </w:tcPr>
          <w:p w14:paraId="33A380D9" w14:textId="77777777" w:rsidR="00332FF1" w:rsidRPr="00A95581" w:rsidRDefault="00332FF1" w:rsidP="00AB5BF4">
            <w:pPr>
              <w:spacing w:after="0" w:line="240" w:lineRule="auto"/>
              <w:rPr>
                <w:rFonts w:ascii="Times New Roman" w:eastAsia="Times New Roman" w:hAnsi="Times New Roman" w:cs="Times New Roman"/>
                <w:sz w:val="24"/>
                <w:szCs w:val="24"/>
                <w:lang w:eastAsia="en-GB"/>
              </w:rPr>
            </w:pPr>
            <w:r w:rsidRPr="00A95581">
              <w:rPr>
                <w:rFonts w:ascii="Times New Roman" w:eastAsia="Times New Roman" w:hAnsi="Times New Roman" w:cs="Times New Roman"/>
                <w:sz w:val="24"/>
                <w:szCs w:val="24"/>
                <w:lang w:eastAsia="en-GB"/>
              </w:rPr>
              <w:t>Yes</w:t>
            </w:r>
          </w:p>
        </w:tc>
      </w:tr>
      <w:tr w:rsidR="00A95581" w:rsidRPr="00A95581" w14:paraId="1EF9C720" w14:textId="77777777" w:rsidTr="003A7CE2">
        <w:trPr>
          <w:trHeight w:val="275"/>
        </w:trPr>
        <w:tc>
          <w:tcPr>
            <w:tcW w:w="2028" w:type="dxa"/>
            <w:tcBorders>
              <w:top w:val="nil"/>
              <w:left w:val="nil"/>
              <w:bottom w:val="nil"/>
              <w:right w:val="nil"/>
            </w:tcBorders>
            <w:shd w:val="clear" w:color="auto" w:fill="auto"/>
            <w:noWrap/>
            <w:vAlign w:val="bottom"/>
          </w:tcPr>
          <w:p w14:paraId="081CCA4F" w14:textId="6B98B7F9" w:rsidR="00F75A6E" w:rsidRPr="00A95581" w:rsidRDefault="00F75A6E" w:rsidP="00AB5BF4">
            <w:pPr>
              <w:spacing w:after="0" w:line="240" w:lineRule="auto"/>
              <w:rPr>
                <w:rFonts w:ascii="Times New Roman" w:eastAsia="Times New Roman" w:hAnsi="Times New Roman" w:cs="Times New Roman"/>
                <w:sz w:val="24"/>
                <w:szCs w:val="24"/>
                <w:lang w:eastAsia="en-GB"/>
              </w:rPr>
            </w:pPr>
            <w:r w:rsidRPr="00A95581">
              <w:rPr>
                <w:rFonts w:ascii="Times New Roman" w:eastAsia="Times New Roman" w:hAnsi="Times New Roman" w:cs="Times New Roman"/>
                <w:sz w:val="24"/>
                <w:szCs w:val="24"/>
                <w:lang w:eastAsia="en-GB"/>
              </w:rPr>
              <w:t>Firm FR</w:t>
            </w:r>
          </w:p>
        </w:tc>
        <w:tc>
          <w:tcPr>
            <w:tcW w:w="1364" w:type="dxa"/>
            <w:tcBorders>
              <w:top w:val="nil"/>
              <w:left w:val="nil"/>
              <w:bottom w:val="nil"/>
              <w:right w:val="nil"/>
            </w:tcBorders>
            <w:shd w:val="clear" w:color="auto" w:fill="auto"/>
            <w:noWrap/>
            <w:vAlign w:val="bottom"/>
          </w:tcPr>
          <w:p w14:paraId="5389DBEA" w14:textId="3002479A" w:rsidR="00F75A6E" w:rsidRPr="00A95581" w:rsidRDefault="00E50C79" w:rsidP="00AB5BF4">
            <w:pPr>
              <w:spacing w:after="0" w:line="240" w:lineRule="auto"/>
              <w:rPr>
                <w:rFonts w:ascii="Times New Roman" w:eastAsia="Times New Roman" w:hAnsi="Times New Roman" w:cs="Times New Roman"/>
                <w:sz w:val="24"/>
                <w:szCs w:val="24"/>
                <w:lang w:eastAsia="en-GB"/>
              </w:rPr>
            </w:pPr>
            <w:r w:rsidRPr="00A95581">
              <w:rPr>
                <w:rFonts w:ascii="Times New Roman" w:eastAsia="Times New Roman" w:hAnsi="Times New Roman" w:cs="Times New Roman"/>
                <w:sz w:val="24"/>
                <w:szCs w:val="24"/>
                <w:lang w:eastAsia="en-GB"/>
              </w:rPr>
              <w:t>No</w:t>
            </w:r>
          </w:p>
        </w:tc>
        <w:tc>
          <w:tcPr>
            <w:tcW w:w="1364" w:type="dxa"/>
            <w:gridSpan w:val="2"/>
            <w:tcBorders>
              <w:top w:val="nil"/>
              <w:left w:val="nil"/>
              <w:bottom w:val="nil"/>
              <w:right w:val="nil"/>
            </w:tcBorders>
            <w:shd w:val="clear" w:color="auto" w:fill="auto"/>
            <w:noWrap/>
            <w:vAlign w:val="bottom"/>
          </w:tcPr>
          <w:p w14:paraId="6AC68815" w14:textId="253ECCD5" w:rsidR="00F75A6E" w:rsidRPr="00A95581" w:rsidRDefault="00E50C79" w:rsidP="00AB5BF4">
            <w:pPr>
              <w:spacing w:after="0" w:line="240" w:lineRule="auto"/>
              <w:rPr>
                <w:rFonts w:ascii="Times New Roman" w:eastAsia="Times New Roman" w:hAnsi="Times New Roman" w:cs="Times New Roman"/>
                <w:sz w:val="24"/>
                <w:szCs w:val="24"/>
                <w:lang w:eastAsia="en-GB"/>
              </w:rPr>
            </w:pPr>
            <w:r w:rsidRPr="00A95581">
              <w:rPr>
                <w:rFonts w:ascii="Times New Roman" w:eastAsia="Times New Roman" w:hAnsi="Times New Roman" w:cs="Times New Roman"/>
                <w:sz w:val="24"/>
                <w:szCs w:val="24"/>
                <w:lang w:eastAsia="en-GB"/>
              </w:rPr>
              <w:t>No</w:t>
            </w:r>
          </w:p>
        </w:tc>
        <w:tc>
          <w:tcPr>
            <w:tcW w:w="1364" w:type="dxa"/>
            <w:tcBorders>
              <w:top w:val="nil"/>
              <w:left w:val="nil"/>
              <w:bottom w:val="nil"/>
              <w:right w:val="nil"/>
            </w:tcBorders>
            <w:shd w:val="clear" w:color="auto" w:fill="auto"/>
            <w:noWrap/>
            <w:vAlign w:val="bottom"/>
          </w:tcPr>
          <w:p w14:paraId="5D5F72EE" w14:textId="6DE8C34A" w:rsidR="00F75A6E" w:rsidRPr="00A95581" w:rsidRDefault="009B4916" w:rsidP="00AB5BF4">
            <w:pPr>
              <w:spacing w:after="0" w:line="240" w:lineRule="auto"/>
              <w:rPr>
                <w:rFonts w:ascii="Times New Roman" w:eastAsia="Times New Roman" w:hAnsi="Times New Roman" w:cs="Times New Roman"/>
                <w:sz w:val="24"/>
                <w:szCs w:val="24"/>
                <w:lang w:eastAsia="en-GB"/>
              </w:rPr>
            </w:pPr>
            <w:r w:rsidRPr="00A95581">
              <w:rPr>
                <w:rFonts w:ascii="Times New Roman" w:eastAsia="Times New Roman" w:hAnsi="Times New Roman" w:cs="Times New Roman"/>
                <w:sz w:val="24"/>
                <w:szCs w:val="24"/>
                <w:lang w:eastAsia="en-GB"/>
              </w:rPr>
              <w:t>No</w:t>
            </w:r>
          </w:p>
        </w:tc>
        <w:tc>
          <w:tcPr>
            <w:tcW w:w="1364" w:type="dxa"/>
            <w:tcBorders>
              <w:top w:val="nil"/>
              <w:left w:val="nil"/>
              <w:bottom w:val="nil"/>
              <w:right w:val="nil"/>
            </w:tcBorders>
            <w:shd w:val="clear" w:color="auto" w:fill="auto"/>
            <w:noWrap/>
            <w:vAlign w:val="bottom"/>
          </w:tcPr>
          <w:p w14:paraId="31C9047B" w14:textId="317AF1C9" w:rsidR="00F75A6E" w:rsidRPr="00A95581" w:rsidRDefault="008572AC" w:rsidP="00AB5BF4">
            <w:pPr>
              <w:spacing w:after="0" w:line="240" w:lineRule="auto"/>
              <w:rPr>
                <w:rFonts w:ascii="Times New Roman" w:eastAsia="Times New Roman" w:hAnsi="Times New Roman" w:cs="Times New Roman"/>
                <w:sz w:val="24"/>
                <w:szCs w:val="24"/>
                <w:lang w:eastAsia="en-GB"/>
              </w:rPr>
            </w:pPr>
            <w:r w:rsidRPr="00A95581">
              <w:rPr>
                <w:rFonts w:ascii="Times New Roman" w:eastAsia="Times New Roman" w:hAnsi="Times New Roman" w:cs="Times New Roman"/>
                <w:sz w:val="24"/>
                <w:szCs w:val="24"/>
                <w:lang w:eastAsia="en-GB"/>
              </w:rPr>
              <w:t>No</w:t>
            </w:r>
          </w:p>
        </w:tc>
        <w:tc>
          <w:tcPr>
            <w:tcW w:w="1364" w:type="dxa"/>
            <w:tcBorders>
              <w:top w:val="nil"/>
              <w:left w:val="nil"/>
              <w:bottom w:val="nil"/>
              <w:right w:val="nil"/>
            </w:tcBorders>
            <w:shd w:val="clear" w:color="auto" w:fill="auto"/>
            <w:noWrap/>
            <w:vAlign w:val="bottom"/>
          </w:tcPr>
          <w:p w14:paraId="07BDAB5E" w14:textId="4408DD62" w:rsidR="00F75A6E" w:rsidRPr="00A95581" w:rsidRDefault="008572AC" w:rsidP="00AB5BF4">
            <w:pPr>
              <w:spacing w:after="0" w:line="240" w:lineRule="auto"/>
              <w:rPr>
                <w:rFonts w:ascii="Times New Roman" w:eastAsia="Times New Roman" w:hAnsi="Times New Roman" w:cs="Times New Roman"/>
                <w:sz w:val="24"/>
                <w:szCs w:val="24"/>
                <w:lang w:eastAsia="en-GB"/>
              </w:rPr>
            </w:pPr>
            <w:r w:rsidRPr="00A95581">
              <w:rPr>
                <w:rFonts w:ascii="Times New Roman" w:eastAsia="Times New Roman" w:hAnsi="Times New Roman" w:cs="Times New Roman"/>
                <w:sz w:val="24"/>
                <w:szCs w:val="24"/>
                <w:lang w:eastAsia="en-GB"/>
              </w:rPr>
              <w:t>No</w:t>
            </w:r>
          </w:p>
        </w:tc>
        <w:tc>
          <w:tcPr>
            <w:tcW w:w="1364" w:type="dxa"/>
            <w:tcBorders>
              <w:top w:val="nil"/>
              <w:left w:val="nil"/>
              <w:bottom w:val="nil"/>
              <w:right w:val="nil"/>
            </w:tcBorders>
            <w:shd w:val="clear" w:color="auto" w:fill="auto"/>
            <w:noWrap/>
            <w:vAlign w:val="bottom"/>
          </w:tcPr>
          <w:p w14:paraId="1263EFF8" w14:textId="022AF12F" w:rsidR="00F75A6E" w:rsidRPr="00A95581" w:rsidRDefault="008572AC" w:rsidP="00AB5BF4">
            <w:pPr>
              <w:spacing w:after="0" w:line="240" w:lineRule="auto"/>
              <w:rPr>
                <w:rFonts w:ascii="Times New Roman" w:eastAsia="Times New Roman" w:hAnsi="Times New Roman" w:cs="Times New Roman"/>
                <w:sz w:val="24"/>
                <w:szCs w:val="24"/>
                <w:lang w:eastAsia="en-GB"/>
              </w:rPr>
            </w:pPr>
            <w:r w:rsidRPr="00A95581">
              <w:rPr>
                <w:rFonts w:ascii="Times New Roman" w:eastAsia="Times New Roman" w:hAnsi="Times New Roman" w:cs="Times New Roman"/>
                <w:sz w:val="24"/>
                <w:szCs w:val="24"/>
                <w:lang w:eastAsia="en-GB"/>
              </w:rPr>
              <w:t>Yes</w:t>
            </w:r>
          </w:p>
        </w:tc>
      </w:tr>
      <w:tr w:rsidR="00A95581" w:rsidRPr="00A95581" w14:paraId="79A32699" w14:textId="77777777" w:rsidTr="003A7CE2">
        <w:trPr>
          <w:trHeight w:val="275"/>
        </w:trPr>
        <w:tc>
          <w:tcPr>
            <w:tcW w:w="2028" w:type="dxa"/>
            <w:tcBorders>
              <w:top w:val="nil"/>
              <w:left w:val="nil"/>
              <w:bottom w:val="single" w:sz="4" w:space="0" w:color="auto"/>
              <w:right w:val="nil"/>
            </w:tcBorders>
            <w:shd w:val="clear" w:color="auto" w:fill="auto"/>
            <w:noWrap/>
            <w:vAlign w:val="bottom"/>
            <w:hideMark/>
          </w:tcPr>
          <w:p w14:paraId="73D7A7CC" w14:textId="77777777" w:rsidR="00332FF1" w:rsidRPr="00A95581" w:rsidRDefault="00332FF1" w:rsidP="00AB5BF4">
            <w:pPr>
              <w:spacing w:after="0" w:line="240" w:lineRule="auto"/>
              <w:rPr>
                <w:rFonts w:ascii="Times New Roman" w:eastAsia="Times New Roman" w:hAnsi="Times New Roman" w:cs="Times New Roman"/>
                <w:sz w:val="24"/>
                <w:szCs w:val="24"/>
                <w:lang w:eastAsia="en-GB"/>
              </w:rPr>
            </w:pPr>
            <w:r w:rsidRPr="00A95581">
              <w:rPr>
                <w:rFonts w:ascii="Times New Roman" w:eastAsia="Times New Roman" w:hAnsi="Times New Roman" w:cs="Times New Roman"/>
                <w:sz w:val="24"/>
                <w:szCs w:val="24"/>
                <w:lang w:eastAsia="en-GB"/>
              </w:rPr>
              <w:t>R-squared</w:t>
            </w:r>
          </w:p>
        </w:tc>
        <w:tc>
          <w:tcPr>
            <w:tcW w:w="1364" w:type="dxa"/>
            <w:tcBorders>
              <w:top w:val="nil"/>
              <w:left w:val="nil"/>
              <w:bottom w:val="single" w:sz="4" w:space="0" w:color="auto"/>
              <w:right w:val="nil"/>
            </w:tcBorders>
            <w:shd w:val="clear" w:color="auto" w:fill="auto"/>
            <w:noWrap/>
            <w:vAlign w:val="bottom"/>
            <w:hideMark/>
          </w:tcPr>
          <w:p w14:paraId="334D2D21" w14:textId="77777777" w:rsidR="00332FF1" w:rsidRPr="00A95581" w:rsidRDefault="00332FF1" w:rsidP="00AB5BF4">
            <w:pPr>
              <w:spacing w:after="0" w:line="240" w:lineRule="auto"/>
              <w:rPr>
                <w:rFonts w:ascii="Times New Roman" w:eastAsia="Times New Roman" w:hAnsi="Times New Roman" w:cs="Times New Roman"/>
                <w:sz w:val="24"/>
                <w:szCs w:val="24"/>
                <w:lang w:eastAsia="en-GB"/>
              </w:rPr>
            </w:pPr>
            <w:r w:rsidRPr="00A95581">
              <w:rPr>
                <w:rFonts w:ascii="Times New Roman" w:eastAsia="Times New Roman" w:hAnsi="Times New Roman" w:cs="Times New Roman"/>
                <w:sz w:val="24"/>
                <w:szCs w:val="24"/>
                <w:lang w:eastAsia="en-GB"/>
              </w:rPr>
              <w:t>0.014</w:t>
            </w:r>
          </w:p>
        </w:tc>
        <w:tc>
          <w:tcPr>
            <w:tcW w:w="1364" w:type="dxa"/>
            <w:gridSpan w:val="2"/>
            <w:tcBorders>
              <w:top w:val="nil"/>
              <w:left w:val="nil"/>
              <w:bottom w:val="single" w:sz="4" w:space="0" w:color="auto"/>
              <w:right w:val="nil"/>
            </w:tcBorders>
            <w:shd w:val="clear" w:color="auto" w:fill="auto"/>
            <w:noWrap/>
            <w:vAlign w:val="bottom"/>
            <w:hideMark/>
          </w:tcPr>
          <w:p w14:paraId="32C913BF" w14:textId="77777777" w:rsidR="00332FF1" w:rsidRPr="00A95581" w:rsidRDefault="00332FF1" w:rsidP="00AB5BF4">
            <w:pPr>
              <w:spacing w:after="0" w:line="240" w:lineRule="auto"/>
              <w:rPr>
                <w:rFonts w:ascii="Times New Roman" w:eastAsia="Times New Roman" w:hAnsi="Times New Roman" w:cs="Times New Roman"/>
                <w:sz w:val="24"/>
                <w:szCs w:val="24"/>
                <w:lang w:eastAsia="en-GB"/>
              </w:rPr>
            </w:pPr>
            <w:r w:rsidRPr="00A95581">
              <w:rPr>
                <w:rFonts w:ascii="Times New Roman" w:eastAsia="Times New Roman" w:hAnsi="Times New Roman" w:cs="Times New Roman"/>
                <w:sz w:val="24"/>
                <w:szCs w:val="24"/>
                <w:lang w:eastAsia="en-GB"/>
              </w:rPr>
              <w:t>0.017</w:t>
            </w:r>
          </w:p>
        </w:tc>
        <w:tc>
          <w:tcPr>
            <w:tcW w:w="1364" w:type="dxa"/>
            <w:tcBorders>
              <w:top w:val="nil"/>
              <w:left w:val="nil"/>
              <w:bottom w:val="single" w:sz="4" w:space="0" w:color="auto"/>
              <w:right w:val="nil"/>
            </w:tcBorders>
            <w:shd w:val="clear" w:color="auto" w:fill="auto"/>
            <w:noWrap/>
            <w:vAlign w:val="bottom"/>
            <w:hideMark/>
          </w:tcPr>
          <w:p w14:paraId="6707482C" w14:textId="77777777" w:rsidR="00332FF1" w:rsidRPr="00A95581" w:rsidRDefault="00332FF1" w:rsidP="00AB5BF4">
            <w:pPr>
              <w:spacing w:after="0" w:line="240" w:lineRule="auto"/>
              <w:rPr>
                <w:rFonts w:ascii="Times New Roman" w:eastAsia="Times New Roman" w:hAnsi="Times New Roman" w:cs="Times New Roman"/>
                <w:sz w:val="24"/>
                <w:szCs w:val="24"/>
                <w:lang w:eastAsia="en-GB"/>
              </w:rPr>
            </w:pPr>
            <w:r w:rsidRPr="00A95581">
              <w:rPr>
                <w:rFonts w:ascii="Times New Roman" w:eastAsia="Times New Roman" w:hAnsi="Times New Roman" w:cs="Times New Roman"/>
                <w:sz w:val="24"/>
                <w:szCs w:val="24"/>
                <w:lang w:eastAsia="en-GB"/>
              </w:rPr>
              <w:t>0.040</w:t>
            </w:r>
          </w:p>
        </w:tc>
        <w:tc>
          <w:tcPr>
            <w:tcW w:w="1364" w:type="dxa"/>
            <w:tcBorders>
              <w:top w:val="nil"/>
              <w:left w:val="nil"/>
              <w:bottom w:val="single" w:sz="4" w:space="0" w:color="auto"/>
              <w:right w:val="nil"/>
            </w:tcBorders>
            <w:shd w:val="clear" w:color="auto" w:fill="auto"/>
            <w:noWrap/>
            <w:vAlign w:val="bottom"/>
            <w:hideMark/>
          </w:tcPr>
          <w:p w14:paraId="1D68AC42" w14:textId="57511F4B" w:rsidR="00332FF1" w:rsidRPr="00A95581" w:rsidRDefault="00332FF1" w:rsidP="00AB5BF4">
            <w:pPr>
              <w:spacing w:after="0" w:line="240" w:lineRule="auto"/>
              <w:rPr>
                <w:rFonts w:ascii="Times New Roman" w:eastAsia="Times New Roman" w:hAnsi="Times New Roman" w:cs="Times New Roman"/>
                <w:sz w:val="24"/>
                <w:szCs w:val="24"/>
                <w:lang w:eastAsia="en-GB"/>
              </w:rPr>
            </w:pPr>
            <w:r w:rsidRPr="00A95581">
              <w:rPr>
                <w:rFonts w:ascii="Times New Roman" w:eastAsia="Times New Roman" w:hAnsi="Times New Roman" w:cs="Times New Roman"/>
                <w:sz w:val="24"/>
                <w:szCs w:val="24"/>
                <w:lang w:eastAsia="en-GB"/>
              </w:rPr>
              <w:t>0.</w:t>
            </w:r>
            <w:r w:rsidR="00CD172E" w:rsidRPr="00A95581">
              <w:rPr>
                <w:rFonts w:ascii="Times New Roman" w:eastAsia="Times New Roman" w:hAnsi="Times New Roman" w:cs="Times New Roman"/>
                <w:sz w:val="24"/>
                <w:szCs w:val="24"/>
                <w:lang w:eastAsia="en-GB"/>
              </w:rPr>
              <w:t>616</w:t>
            </w:r>
          </w:p>
        </w:tc>
        <w:tc>
          <w:tcPr>
            <w:tcW w:w="1364" w:type="dxa"/>
            <w:tcBorders>
              <w:top w:val="nil"/>
              <w:left w:val="nil"/>
              <w:bottom w:val="single" w:sz="4" w:space="0" w:color="auto"/>
              <w:right w:val="nil"/>
            </w:tcBorders>
            <w:shd w:val="clear" w:color="auto" w:fill="auto"/>
            <w:noWrap/>
            <w:vAlign w:val="bottom"/>
            <w:hideMark/>
          </w:tcPr>
          <w:p w14:paraId="53A52582" w14:textId="664F1A35" w:rsidR="00332FF1" w:rsidRPr="00A95581" w:rsidRDefault="00332FF1" w:rsidP="00AB5BF4">
            <w:pPr>
              <w:spacing w:after="0" w:line="240" w:lineRule="auto"/>
              <w:rPr>
                <w:rFonts w:ascii="Times New Roman" w:eastAsia="Times New Roman" w:hAnsi="Times New Roman" w:cs="Times New Roman"/>
                <w:sz w:val="24"/>
                <w:szCs w:val="24"/>
                <w:lang w:eastAsia="en-GB"/>
              </w:rPr>
            </w:pPr>
            <w:r w:rsidRPr="00A95581">
              <w:rPr>
                <w:rFonts w:ascii="Times New Roman" w:eastAsia="Times New Roman" w:hAnsi="Times New Roman" w:cs="Times New Roman"/>
                <w:sz w:val="24"/>
                <w:szCs w:val="24"/>
                <w:lang w:eastAsia="en-GB"/>
              </w:rPr>
              <w:t>0.</w:t>
            </w:r>
            <w:r w:rsidR="00D73CD9" w:rsidRPr="00A95581">
              <w:rPr>
                <w:rFonts w:ascii="Times New Roman" w:eastAsia="Times New Roman" w:hAnsi="Times New Roman" w:cs="Times New Roman"/>
                <w:sz w:val="24"/>
                <w:szCs w:val="24"/>
                <w:lang w:eastAsia="en-GB"/>
              </w:rPr>
              <w:t>684</w:t>
            </w:r>
          </w:p>
        </w:tc>
        <w:tc>
          <w:tcPr>
            <w:tcW w:w="1364" w:type="dxa"/>
            <w:tcBorders>
              <w:top w:val="nil"/>
              <w:left w:val="nil"/>
              <w:bottom w:val="single" w:sz="4" w:space="0" w:color="auto"/>
              <w:right w:val="nil"/>
            </w:tcBorders>
            <w:shd w:val="clear" w:color="auto" w:fill="auto"/>
            <w:noWrap/>
            <w:vAlign w:val="bottom"/>
            <w:hideMark/>
          </w:tcPr>
          <w:p w14:paraId="019CDBA6" w14:textId="23823573" w:rsidR="00332FF1" w:rsidRPr="00A95581" w:rsidRDefault="00332FF1" w:rsidP="00AB5BF4">
            <w:pPr>
              <w:spacing w:after="0" w:line="240" w:lineRule="auto"/>
              <w:rPr>
                <w:rFonts w:ascii="Times New Roman" w:eastAsia="Times New Roman" w:hAnsi="Times New Roman" w:cs="Times New Roman"/>
                <w:sz w:val="24"/>
                <w:szCs w:val="24"/>
                <w:lang w:eastAsia="en-GB"/>
              </w:rPr>
            </w:pPr>
            <w:r w:rsidRPr="00A95581">
              <w:rPr>
                <w:rFonts w:ascii="Times New Roman" w:eastAsia="Times New Roman" w:hAnsi="Times New Roman" w:cs="Times New Roman"/>
                <w:sz w:val="24"/>
                <w:szCs w:val="24"/>
                <w:lang w:eastAsia="en-GB"/>
              </w:rPr>
              <w:t>0.</w:t>
            </w:r>
            <w:r w:rsidR="00D73CD9" w:rsidRPr="00A95581">
              <w:rPr>
                <w:rFonts w:ascii="Times New Roman" w:eastAsia="Times New Roman" w:hAnsi="Times New Roman" w:cs="Times New Roman"/>
                <w:sz w:val="24"/>
                <w:szCs w:val="24"/>
                <w:lang w:eastAsia="en-GB"/>
              </w:rPr>
              <w:t>772</w:t>
            </w:r>
          </w:p>
        </w:tc>
      </w:tr>
      <w:tr w:rsidR="00A95581" w:rsidRPr="00A95581" w14:paraId="27AEFAB3" w14:textId="77777777" w:rsidTr="003A7CE2">
        <w:trPr>
          <w:gridAfter w:val="5"/>
          <w:wAfter w:w="6130" w:type="dxa"/>
          <w:trHeight w:val="297"/>
        </w:trPr>
        <w:tc>
          <w:tcPr>
            <w:tcW w:w="4082" w:type="dxa"/>
            <w:gridSpan w:val="3"/>
            <w:tcBorders>
              <w:top w:val="nil"/>
              <w:left w:val="nil"/>
              <w:bottom w:val="nil"/>
              <w:right w:val="nil"/>
            </w:tcBorders>
            <w:shd w:val="clear" w:color="auto" w:fill="auto"/>
            <w:noWrap/>
            <w:vAlign w:val="bottom"/>
            <w:hideMark/>
          </w:tcPr>
          <w:p w14:paraId="741012D2" w14:textId="77777777" w:rsidR="003A7CE2" w:rsidRPr="00A95581" w:rsidRDefault="003A7CE2" w:rsidP="00AB5BF4">
            <w:pPr>
              <w:spacing w:after="0" w:line="240" w:lineRule="auto"/>
              <w:rPr>
                <w:rFonts w:ascii="Times New Roman" w:eastAsia="Times New Roman" w:hAnsi="Times New Roman" w:cs="Times New Roman"/>
                <w:sz w:val="24"/>
                <w:szCs w:val="24"/>
                <w:lang w:eastAsia="en-GB"/>
              </w:rPr>
            </w:pPr>
            <w:r w:rsidRPr="00A95581">
              <w:rPr>
                <w:rFonts w:ascii="Times New Roman" w:eastAsia="Times New Roman" w:hAnsi="Times New Roman" w:cs="Times New Roman"/>
                <w:sz w:val="24"/>
                <w:szCs w:val="24"/>
                <w:lang w:eastAsia="en-GB"/>
              </w:rPr>
              <w:t>Robust t-statistics in brackets</w:t>
            </w:r>
          </w:p>
        </w:tc>
      </w:tr>
      <w:tr w:rsidR="00A95581" w:rsidRPr="00A95581" w14:paraId="387E630C" w14:textId="77777777" w:rsidTr="003A7CE2">
        <w:trPr>
          <w:gridAfter w:val="5"/>
          <w:wAfter w:w="6130" w:type="dxa"/>
          <w:trHeight w:val="297"/>
        </w:trPr>
        <w:tc>
          <w:tcPr>
            <w:tcW w:w="4082" w:type="dxa"/>
            <w:gridSpan w:val="3"/>
            <w:tcBorders>
              <w:top w:val="nil"/>
              <w:left w:val="nil"/>
              <w:bottom w:val="nil"/>
              <w:right w:val="nil"/>
            </w:tcBorders>
            <w:shd w:val="clear" w:color="auto" w:fill="auto"/>
            <w:noWrap/>
            <w:vAlign w:val="bottom"/>
          </w:tcPr>
          <w:p w14:paraId="7ED47AF7" w14:textId="77777777" w:rsidR="003A7CE2" w:rsidRPr="00A95581" w:rsidRDefault="003A7CE2" w:rsidP="00AB5BF4">
            <w:pPr>
              <w:spacing w:after="0" w:line="240" w:lineRule="auto"/>
              <w:rPr>
                <w:rFonts w:ascii="Times New Roman" w:eastAsia="Times New Roman" w:hAnsi="Times New Roman" w:cs="Times New Roman"/>
                <w:sz w:val="24"/>
                <w:szCs w:val="24"/>
                <w:lang w:eastAsia="en-GB"/>
              </w:rPr>
            </w:pPr>
            <w:r w:rsidRPr="00A95581">
              <w:rPr>
                <w:rFonts w:ascii="Times New Roman" w:eastAsia="Times New Roman" w:hAnsi="Times New Roman" w:cs="Times New Roman"/>
                <w:sz w:val="24"/>
                <w:szCs w:val="24"/>
                <w:lang w:eastAsia="en-GB"/>
              </w:rPr>
              <w:t>*** p&lt;0.01, ** p&lt;0.05, * p&lt;0.1</w:t>
            </w:r>
          </w:p>
        </w:tc>
      </w:tr>
    </w:tbl>
    <w:p w14:paraId="78821439" w14:textId="77777777" w:rsidR="00A231DE" w:rsidRPr="00A95581" w:rsidRDefault="00A231DE" w:rsidP="00A231DE">
      <w:pPr>
        <w:spacing w:after="0" w:line="240" w:lineRule="auto"/>
        <w:jc w:val="both"/>
        <w:rPr>
          <w:rFonts w:ascii="Times New Roman" w:eastAsia="Times New Roman" w:hAnsi="Times New Roman" w:cs="Times New Roman"/>
          <w:sz w:val="24"/>
          <w:szCs w:val="24"/>
          <w:lang w:eastAsia="en-GB"/>
        </w:rPr>
      </w:pPr>
      <w:r w:rsidRPr="00A95581">
        <w:rPr>
          <w:rFonts w:ascii="Times New Roman" w:eastAsia="Times New Roman" w:hAnsi="Times New Roman" w:cs="Times New Roman"/>
          <w:sz w:val="24"/>
          <w:szCs w:val="24"/>
          <w:lang w:eastAsia="en-GB"/>
        </w:rPr>
        <w:t xml:space="preserve">Note: variables are defined in Table 1. </w:t>
      </w:r>
    </w:p>
    <w:p w14:paraId="7A6DB9C3" w14:textId="5FBBA0BC" w:rsidR="009D4407" w:rsidRPr="00A95581" w:rsidRDefault="00A83F80" w:rsidP="00735521">
      <w:pPr>
        <w:spacing w:after="0"/>
        <w:rPr>
          <w:rFonts w:ascii="Times New Roman" w:hAnsi="Times New Roman" w:cs="Times New Roman"/>
          <w:sz w:val="24"/>
          <w:szCs w:val="24"/>
        </w:rPr>
      </w:pPr>
      <w:r w:rsidRPr="00A95581">
        <w:rPr>
          <w:rFonts w:ascii="Times New Roman" w:hAnsi="Times New Roman" w:cs="Times New Roman"/>
          <w:sz w:val="24"/>
          <w:szCs w:val="24"/>
        </w:rPr>
        <w:t xml:space="preserve"> </w:t>
      </w:r>
    </w:p>
    <w:p w14:paraId="6A049885" w14:textId="4D5C2279" w:rsidR="00002D94" w:rsidRPr="00A95581" w:rsidRDefault="00002D94" w:rsidP="00AB5BF4">
      <w:pPr>
        <w:spacing w:after="0"/>
        <w:rPr>
          <w:rFonts w:ascii="Times New Roman" w:hAnsi="Times New Roman" w:cs="Times New Roman"/>
          <w:sz w:val="24"/>
          <w:szCs w:val="24"/>
        </w:rPr>
      </w:pPr>
    </w:p>
    <w:p w14:paraId="62A354F8" w14:textId="2EFFA635" w:rsidR="00002D94" w:rsidRPr="00A95581" w:rsidRDefault="00002D94" w:rsidP="00AB5BF4">
      <w:pPr>
        <w:spacing w:after="0"/>
        <w:rPr>
          <w:rFonts w:ascii="Times New Roman" w:hAnsi="Times New Roman" w:cs="Times New Roman"/>
          <w:sz w:val="24"/>
          <w:szCs w:val="24"/>
        </w:rPr>
      </w:pPr>
    </w:p>
    <w:p w14:paraId="2097F940" w14:textId="0141D65C" w:rsidR="00002D94" w:rsidRPr="00A95581" w:rsidRDefault="00002D94" w:rsidP="00AB5BF4">
      <w:pPr>
        <w:spacing w:after="0"/>
        <w:rPr>
          <w:rFonts w:ascii="Times New Roman" w:hAnsi="Times New Roman" w:cs="Times New Roman"/>
          <w:sz w:val="24"/>
          <w:szCs w:val="24"/>
        </w:rPr>
      </w:pPr>
    </w:p>
    <w:p w14:paraId="55C92D2F" w14:textId="21D752E6" w:rsidR="00002D94" w:rsidRPr="00A95581" w:rsidRDefault="00002D94" w:rsidP="00AB5BF4">
      <w:pPr>
        <w:spacing w:after="0"/>
        <w:rPr>
          <w:rFonts w:ascii="Times New Roman" w:hAnsi="Times New Roman" w:cs="Times New Roman"/>
          <w:sz w:val="24"/>
          <w:szCs w:val="24"/>
        </w:rPr>
      </w:pPr>
    </w:p>
    <w:p w14:paraId="5C93F2EE" w14:textId="32DB8933" w:rsidR="00002D94" w:rsidRPr="00A95581" w:rsidRDefault="00002D94" w:rsidP="00AB5BF4">
      <w:pPr>
        <w:spacing w:after="0"/>
        <w:rPr>
          <w:rFonts w:ascii="Times New Roman" w:hAnsi="Times New Roman" w:cs="Times New Roman"/>
          <w:sz w:val="24"/>
          <w:szCs w:val="24"/>
        </w:rPr>
      </w:pPr>
    </w:p>
    <w:p w14:paraId="2B2B4338" w14:textId="35BE7F14" w:rsidR="00002D94" w:rsidRPr="00A95581" w:rsidRDefault="00002D94" w:rsidP="00AB5BF4">
      <w:pPr>
        <w:spacing w:after="0"/>
        <w:rPr>
          <w:rFonts w:ascii="Times New Roman" w:hAnsi="Times New Roman" w:cs="Times New Roman"/>
          <w:sz w:val="24"/>
          <w:szCs w:val="24"/>
        </w:rPr>
      </w:pPr>
    </w:p>
    <w:p w14:paraId="681E03E5" w14:textId="62885C07" w:rsidR="00002D94" w:rsidRPr="00A95581" w:rsidRDefault="00002D94" w:rsidP="00AB5BF4">
      <w:pPr>
        <w:spacing w:after="0"/>
        <w:rPr>
          <w:rFonts w:ascii="Times New Roman" w:hAnsi="Times New Roman" w:cs="Times New Roman"/>
          <w:sz w:val="24"/>
          <w:szCs w:val="24"/>
        </w:rPr>
      </w:pPr>
    </w:p>
    <w:p w14:paraId="243F71B4" w14:textId="30F9D537" w:rsidR="00002D94" w:rsidRPr="00A95581" w:rsidRDefault="00002D94" w:rsidP="00AB5BF4">
      <w:pPr>
        <w:spacing w:after="0"/>
        <w:rPr>
          <w:rFonts w:ascii="Times New Roman" w:hAnsi="Times New Roman" w:cs="Times New Roman"/>
          <w:sz w:val="24"/>
          <w:szCs w:val="24"/>
        </w:rPr>
      </w:pPr>
    </w:p>
    <w:p w14:paraId="7B757C1D" w14:textId="65275C45" w:rsidR="00002D94" w:rsidRPr="00A95581" w:rsidRDefault="00002D94" w:rsidP="00AB5BF4">
      <w:pPr>
        <w:spacing w:after="0"/>
        <w:rPr>
          <w:rFonts w:ascii="Times New Roman" w:hAnsi="Times New Roman" w:cs="Times New Roman"/>
          <w:sz w:val="24"/>
          <w:szCs w:val="24"/>
        </w:rPr>
      </w:pPr>
    </w:p>
    <w:p w14:paraId="320BA719" w14:textId="0416305E" w:rsidR="00002D94" w:rsidRPr="00A95581" w:rsidRDefault="00002D94" w:rsidP="00AB5BF4">
      <w:pPr>
        <w:spacing w:after="0"/>
        <w:rPr>
          <w:rFonts w:ascii="Times New Roman" w:hAnsi="Times New Roman" w:cs="Times New Roman"/>
          <w:sz w:val="24"/>
          <w:szCs w:val="24"/>
        </w:rPr>
      </w:pPr>
    </w:p>
    <w:p w14:paraId="624A4829" w14:textId="56BF27B5" w:rsidR="00002D94" w:rsidRPr="00A95581" w:rsidRDefault="00002D94" w:rsidP="00AB5BF4">
      <w:pPr>
        <w:spacing w:after="0"/>
        <w:rPr>
          <w:rFonts w:ascii="Times New Roman" w:hAnsi="Times New Roman" w:cs="Times New Roman"/>
          <w:sz w:val="24"/>
          <w:szCs w:val="24"/>
        </w:rPr>
      </w:pPr>
    </w:p>
    <w:p w14:paraId="7E632A49" w14:textId="3D5A2310" w:rsidR="00002D94" w:rsidRPr="00A95581" w:rsidRDefault="00002D94" w:rsidP="00AB5BF4">
      <w:pPr>
        <w:spacing w:after="0"/>
        <w:rPr>
          <w:rFonts w:ascii="Times New Roman" w:hAnsi="Times New Roman" w:cs="Times New Roman"/>
          <w:sz w:val="24"/>
          <w:szCs w:val="24"/>
        </w:rPr>
      </w:pPr>
    </w:p>
    <w:p w14:paraId="45FFF00F" w14:textId="06A941B9" w:rsidR="00002D94" w:rsidRPr="00A95581" w:rsidRDefault="00002D94" w:rsidP="00AB5BF4">
      <w:pPr>
        <w:spacing w:after="0"/>
        <w:rPr>
          <w:rFonts w:ascii="Times New Roman" w:hAnsi="Times New Roman" w:cs="Times New Roman"/>
          <w:sz w:val="24"/>
          <w:szCs w:val="24"/>
        </w:rPr>
      </w:pPr>
    </w:p>
    <w:p w14:paraId="264B1A9E" w14:textId="2A48F305" w:rsidR="00002D94" w:rsidRPr="00A95581" w:rsidRDefault="00002D94" w:rsidP="00AB5BF4">
      <w:pPr>
        <w:spacing w:after="0"/>
        <w:rPr>
          <w:rFonts w:ascii="Times New Roman" w:hAnsi="Times New Roman" w:cs="Times New Roman"/>
          <w:sz w:val="24"/>
          <w:szCs w:val="24"/>
        </w:rPr>
      </w:pPr>
    </w:p>
    <w:p w14:paraId="4B9FD591" w14:textId="63DAC0F6" w:rsidR="00002D94" w:rsidRPr="00A95581" w:rsidRDefault="00002D94" w:rsidP="00AB5BF4">
      <w:pPr>
        <w:tabs>
          <w:tab w:val="left" w:pos="1210"/>
        </w:tabs>
        <w:spacing w:after="0"/>
        <w:rPr>
          <w:rFonts w:ascii="Times New Roman" w:hAnsi="Times New Roman" w:cs="Times New Roman"/>
          <w:sz w:val="24"/>
          <w:szCs w:val="24"/>
        </w:rPr>
      </w:pPr>
      <w:r w:rsidRPr="00A95581">
        <w:rPr>
          <w:rFonts w:ascii="Times New Roman" w:hAnsi="Times New Roman" w:cs="Times New Roman"/>
          <w:sz w:val="24"/>
          <w:szCs w:val="24"/>
        </w:rPr>
        <w:tab/>
      </w:r>
    </w:p>
    <w:p w14:paraId="3B517A92" w14:textId="3FD7F401" w:rsidR="00002D94" w:rsidRPr="00A95581" w:rsidRDefault="00002D94" w:rsidP="00AB5BF4">
      <w:pPr>
        <w:tabs>
          <w:tab w:val="left" w:pos="1210"/>
        </w:tabs>
        <w:spacing w:after="0"/>
        <w:rPr>
          <w:rFonts w:ascii="Times New Roman" w:hAnsi="Times New Roman" w:cs="Times New Roman"/>
          <w:sz w:val="24"/>
          <w:szCs w:val="24"/>
        </w:rPr>
      </w:pPr>
    </w:p>
    <w:p w14:paraId="655C6FE2" w14:textId="77777777" w:rsidR="00907678" w:rsidRPr="00A95581" w:rsidRDefault="00907678">
      <w:pPr>
        <w:rPr>
          <w:rFonts w:ascii="Times New Roman" w:hAnsi="Times New Roman" w:cs="Times New Roman"/>
          <w:b/>
          <w:bCs/>
          <w:sz w:val="24"/>
          <w:szCs w:val="24"/>
        </w:rPr>
      </w:pPr>
      <w:r w:rsidRPr="00A95581">
        <w:rPr>
          <w:rFonts w:ascii="Times New Roman" w:hAnsi="Times New Roman" w:cs="Times New Roman"/>
          <w:b/>
          <w:bCs/>
          <w:sz w:val="24"/>
          <w:szCs w:val="24"/>
        </w:rPr>
        <w:br w:type="page"/>
      </w:r>
    </w:p>
    <w:p w14:paraId="52DB5973" w14:textId="066ED7E0" w:rsidR="00BB3AB1" w:rsidRPr="00A95581" w:rsidRDefault="00BB3AB1" w:rsidP="00AB5BF4">
      <w:pPr>
        <w:spacing w:after="0"/>
        <w:jc w:val="both"/>
        <w:rPr>
          <w:rFonts w:ascii="Times New Roman" w:hAnsi="Times New Roman" w:cs="Times New Roman"/>
          <w:b/>
          <w:bCs/>
          <w:sz w:val="24"/>
          <w:szCs w:val="24"/>
        </w:rPr>
      </w:pPr>
      <w:r w:rsidRPr="00A95581">
        <w:rPr>
          <w:rFonts w:ascii="Times New Roman" w:hAnsi="Times New Roman" w:cs="Times New Roman"/>
          <w:b/>
          <w:bCs/>
          <w:sz w:val="24"/>
          <w:szCs w:val="24"/>
        </w:rPr>
        <w:lastRenderedPageBreak/>
        <w:t>Table 5: The impact of executives and governance tone on firm future performance</w:t>
      </w:r>
    </w:p>
    <w:tbl>
      <w:tblPr>
        <w:tblW w:w="9300" w:type="dxa"/>
        <w:tblLook w:val="04A0" w:firstRow="1" w:lastRow="0" w:firstColumn="1" w:lastColumn="0" w:noHBand="0" w:noVBand="1"/>
      </w:tblPr>
      <w:tblGrid>
        <w:gridCol w:w="3380"/>
        <w:gridCol w:w="702"/>
        <w:gridCol w:w="778"/>
        <w:gridCol w:w="1480"/>
        <w:gridCol w:w="1480"/>
        <w:gridCol w:w="1480"/>
      </w:tblGrid>
      <w:tr w:rsidR="00A95581" w:rsidRPr="00A95581" w14:paraId="48F8828B" w14:textId="77777777" w:rsidTr="003A7CE2">
        <w:trPr>
          <w:trHeight w:val="372"/>
        </w:trPr>
        <w:tc>
          <w:tcPr>
            <w:tcW w:w="3380" w:type="dxa"/>
            <w:tcBorders>
              <w:top w:val="single" w:sz="8" w:space="0" w:color="auto"/>
              <w:left w:val="nil"/>
              <w:bottom w:val="single" w:sz="8" w:space="0" w:color="auto"/>
              <w:right w:val="nil"/>
            </w:tcBorders>
            <w:shd w:val="clear" w:color="auto" w:fill="auto"/>
            <w:noWrap/>
            <w:vAlign w:val="bottom"/>
            <w:hideMark/>
          </w:tcPr>
          <w:p w14:paraId="44037003" w14:textId="77777777" w:rsidR="00BB3AB1" w:rsidRPr="00A95581" w:rsidRDefault="00BB3AB1" w:rsidP="00AB5BF4">
            <w:pPr>
              <w:spacing w:after="0" w:line="240" w:lineRule="auto"/>
              <w:rPr>
                <w:rFonts w:ascii="Times New Roman" w:eastAsia="Times New Roman" w:hAnsi="Times New Roman" w:cs="Times New Roman"/>
                <w:sz w:val="24"/>
                <w:szCs w:val="24"/>
                <w:lang w:eastAsia="en-GB"/>
              </w:rPr>
            </w:pPr>
            <w:r w:rsidRPr="00A95581">
              <w:rPr>
                <w:rFonts w:ascii="Times New Roman" w:eastAsia="Times New Roman" w:hAnsi="Times New Roman" w:cs="Times New Roman"/>
                <w:sz w:val="24"/>
                <w:szCs w:val="24"/>
                <w:lang w:eastAsia="en-GB"/>
              </w:rPr>
              <w:t>Variables</w:t>
            </w:r>
          </w:p>
        </w:tc>
        <w:tc>
          <w:tcPr>
            <w:tcW w:w="1480" w:type="dxa"/>
            <w:gridSpan w:val="2"/>
            <w:tcBorders>
              <w:top w:val="single" w:sz="8" w:space="0" w:color="auto"/>
              <w:left w:val="nil"/>
              <w:bottom w:val="single" w:sz="8" w:space="0" w:color="auto"/>
              <w:right w:val="nil"/>
            </w:tcBorders>
            <w:shd w:val="clear" w:color="auto" w:fill="auto"/>
            <w:noWrap/>
            <w:vAlign w:val="bottom"/>
            <w:hideMark/>
          </w:tcPr>
          <w:p w14:paraId="52ECF7C2" w14:textId="77777777" w:rsidR="00BB3AB1" w:rsidRPr="00A95581" w:rsidRDefault="00BB3AB1" w:rsidP="00AB5BF4">
            <w:pPr>
              <w:spacing w:after="0" w:line="240" w:lineRule="auto"/>
              <w:rPr>
                <w:rFonts w:ascii="Times New Roman" w:eastAsia="Times New Roman" w:hAnsi="Times New Roman" w:cs="Times New Roman"/>
                <w:sz w:val="24"/>
                <w:szCs w:val="24"/>
                <w:lang w:eastAsia="en-GB"/>
              </w:rPr>
            </w:pPr>
            <w:r w:rsidRPr="00A95581">
              <w:rPr>
                <w:rFonts w:ascii="Times New Roman" w:eastAsia="Times New Roman" w:hAnsi="Times New Roman" w:cs="Times New Roman"/>
                <w:sz w:val="24"/>
                <w:szCs w:val="24"/>
                <w:lang w:eastAsia="en-GB"/>
              </w:rPr>
              <w:t>(1)</w:t>
            </w:r>
          </w:p>
        </w:tc>
        <w:tc>
          <w:tcPr>
            <w:tcW w:w="1480" w:type="dxa"/>
            <w:tcBorders>
              <w:top w:val="single" w:sz="8" w:space="0" w:color="auto"/>
              <w:left w:val="nil"/>
              <w:bottom w:val="single" w:sz="8" w:space="0" w:color="auto"/>
              <w:right w:val="nil"/>
            </w:tcBorders>
            <w:shd w:val="clear" w:color="auto" w:fill="auto"/>
            <w:noWrap/>
            <w:vAlign w:val="bottom"/>
            <w:hideMark/>
          </w:tcPr>
          <w:p w14:paraId="67E9B10E" w14:textId="77777777" w:rsidR="00BB3AB1" w:rsidRPr="00A95581" w:rsidRDefault="00BB3AB1" w:rsidP="00AB5BF4">
            <w:pPr>
              <w:spacing w:after="0" w:line="240" w:lineRule="auto"/>
              <w:rPr>
                <w:rFonts w:ascii="Times New Roman" w:eastAsia="Times New Roman" w:hAnsi="Times New Roman" w:cs="Times New Roman"/>
                <w:sz w:val="24"/>
                <w:szCs w:val="24"/>
                <w:lang w:eastAsia="en-GB"/>
              </w:rPr>
            </w:pPr>
            <w:r w:rsidRPr="00A95581">
              <w:rPr>
                <w:rFonts w:ascii="Times New Roman" w:eastAsia="Times New Roman" w:hAnsi="Times New Roman" w:cs="Times New Roman"/>
                <w:sz w:val="24"/>
                <w:szCs w:val="24"/>
                <w:lang w:eastAsia="en-GB"/>
              </w:rPr>
              <w:t>(2)</w:t>
            </w:r>
          </w:p>
        </w:tc>
        <w:tc>
          <w:tcPr>
            <w:tcW w:w="1480" w:type="dxa"/>
            <w:tcBorders>
              <w:top w:val="single" w:sz="8" w:space="0" w:color="auto"/>
              <w:left w:val="nil"/>
              <w:bottom w:val="single" w:sz="8" w:space="0" w:color="auto"/>
              <w:right w:val="nil"/>
            </w:tcBorders>
            <w:shd w:val="clear" w:color="auto" w:fill="auto"/>
            <w:noWrap/>
            <w:vAlign w:val="bottom"/>
            <w:hideMark/>
          </w:tcPr>
          <w:p w14:paraId="0B3A4F4A" w14:textId="77777777" w:rsidR="00BB3AB1" w:rsidRPr="00A95581" w:rsidRDefault="00BB3AB1" w:rsidP="00AB5BF4">
            <w:pPr>
              <w:spacing w:after="0" w:line="240" w:lineRule="auto"/>
              <w:rPr>
                <w:rFonts w:ascii="Times New Roman" w:eastAsia="Times New Roman" w:hAnsi="Times New Roman" w:cs="Times New Roman"/>
                <w:sz w:val="24"/>
                <w:szCs w:val="24"/>
                <w:lang w:eastAsia="en-GB"/>
              </w:rPr>
            </w:pPr>
            <w:r w:rsidRPr="00A95581">
              <w:rPr>
                <w:rFonts w:ascii="Times New Roman" w:eastAsia="Times New Roman" w:hAnsi="Times New Roman" w:cs="Times New Roman"/>
                <w:sz w:val="24"/>
                <w:szCs w:val="24"/>
                <w:lang w:eastAsia="en-GB"/>
              </w:rPr>
              <w:t>(3)</w:t>
            </w:r>
          </w:p>
        </w:tc>
        <w:tc>
          <w:tcPr>
            <w:tcW w:w="1480" w:type="dxa"/>
            <w:tcBorders>
              <w:top w:val="single" w:sz="8" w:space="0" w:color="auto"/>
              <w:left w:val="nil"/>
              <w:bottom w:val="single" w:sz="8" w:space="0" w:color="auto"/>
              <w:right w:val="nil"/>
            </w:tcBorders>
            <w:shd w:val="clear" w:color="auto" w:fill="auto"/>
            <w:noWrap/>
            <w:vAlign w:val="bottom"/>
            <w:hideMark/>
          </w:tcPr>
          <w:p w14:paraId="57007E42" w14:textId="77777777" w:rsidR="00BB3AB1" w:rsidRPr="00A95581" w:rsidRDefault="00BB3AB1" w:rsidP="00AB5BF4">
            <w:pPr>
              <w:spacing w:after="0" w:line="240" w:lineRule="auto"/>
              <w:rPr>
                <w:rFonts w:ascii="Times New Roman" w:eastAsia="Times New Roman" w:hAnsi="Times New Roman" w:cs="Times New Roman"/>
                <w:sz w:val="24"/>
                <w:szCs w:val="24"/>
                <w:lang w:eastAsia="en-GB"/>
              </w:rPr>
            </w:pPr>
            <w:r w:rsidRPr="00A95581">
              <w:rPr>
                <w:rFonts w:ascii="Times New Roman" w:eastAsia="Times New Roman" w:hAnsi="Times New Roman" w:cs="Times New Roman"/>
                <w:sz w:val="24"/>
                <w:szCs w:val="24"/>
                <w:lang w:eastAsia="en-GB"/>
              </w:rPr>
              <w:t>(4)</w:t>
            </w:r>
          </w:p>
        </w:tc>
      </w:tr>
      <w:tr w:rsidR="00A95581" w:rsidRPr="00A95581" w14:paraId="7A7B3E4C" w14:textId="77777777" w:rsidTr="003A7CE2">
        <w:trPr>
          <w:trHeight w:val="360"/>
        </w:trPr>
        <w:tc>
          <w:tcPr>
            <w:tcW w:w="3380" w:type="dxa"/>
            <w:tcBorders>
              <w:top w:val="nil"/>
              <w:left w:val="nil"/>
              <w:bottom w:val="nil"/>
              <w:right w:val="nil"/>
            </w:tcBorders>
            <w:shd w:val="clear" w:color="auto" w:fill="auto"/>
            <w:noWrap/>
            <w:vAlign w:val="bottom"/>
            <w:hideMark/>
          </w:tcPr>
          <w:p w14:paraId="00B4DCCD" w14:textId="7F150B89" w:rsidR="00BB3AB1" w:rsidRPr="00A95581" w:rsidRDefault="00CE3EAE" w:rsidP="00AB5BF4">
            <w:pPr>
              <w:spacing w:after="0" w:line="240" w:lineRule="auto"/>
              <w:rPr>
                <w:rFonts w:ascii="Times New Roman" w:eastAsia="Times New Roman" w:hAnsi="Times New Roman" w:cs="Times New Roman"/>
                <w:sz w:val="24"/>
                <w:szCs w:val="24"/>
                <w:lang w:eastAsia="en-GB"/>
              </w:rPr>
            </w:pPr>
            <w:r w:rsidRPr="00A95581">
              <w:rPr>
                <w:rFonts w:ascii="Times New Roman" w:eastAsia="Times New Roman" w:hAnsi="Times New Roman" w:cs="Times New Roman"/>
                <w:sz w:val="24"/>
                <w:szCs w:val="24"/>
                <w:lang w:eastAsia="en-GB"/>
              </w:rPr>
              <w:t>Exec</w:t>
            </w:r>
            <w:r w:rsidR="00BB3AB1" w:rsidRPr="00A95581">
              <w:rPr>
                <w:rFonts w:ascii="Times New Roman" w:eastAsia="Times New Roman" w:hAnsi="Times New Roman" w:cs="Times New Roman"/>
                <w:sz w:val="24"/>
                <w:szCs w:val="24"/>
                <w:lang w:eastAsia="en-GB"/>
              </w:rPr>
              <w:t xml:space="preserve"> </w:t>
            </w:r>
            <w:r w:rsidR="00856E77" w:rsidRPr="00A95581">
              <w:rPr>
                <w:rFonts w:ascii="Times New Roman" w:eastAsia="Times New Roman" w:hAnsi="Times New Roman" w:cs="Times New Roman"/>
                <w:sz w:val="24"/>
                <w:szCs w:val="24"/>
                <w:lang w:eastAsia="en-GB"/>
              </w:rPr>
              <w:t>n</w:t>
            </w:r>
            <w:r w:rsidRPr="00A95581">
              <w:rPr>
                <w:rFonts w:ascii="Times New Roman" w:eastAsia="Times New Roman" w:hAnsi="Times New Roman" w:cs="Times New Roman"/>
                <w:sz w:val="24"/>
                <w:szCs w:val="24"/>
                <w:lang w:eastAsia="en-GB"/>
              </w:rPr>
              <w:t xml:space="preserve">eg </w:t>
            </w:r>
            <w:r w:rsidR="00293271" w:rsidRPr="00A95581">
              <w:rPr>
                <w:rFonts w:ascii="Times New Roman" w:eastAsia="Times New Roman" w:hAnsi="Times New Roman" w:cs="Times New Roman"/>
                <w:sz w:val="24"/>
                <w:szCs w:val="24"/>
                <w:lang w:eastAsia="en-GB"/>
              </w:rPr>
              <w:t>t</w:t>
            </w:r>
            <w:r w:rsidRPr="00A95581">
              <w:rPr>
                <w:rFonts w:ascii="Times New Roman" w:eastAsia="Times New Roman" w:hAnsi="Times New Roman" w:cs="Times New Roman"/>
                <w:sz w:val="24"/>
                <w:szCs w:val="24"/>
                <w:lang w:eastAsia="en-GB"/>
              </w:rPr>
              <w:t>one (H1</w:t>
            </w:r>
            <w:r w:rsidR="00856E77" w:rsidRPr="00A95581">
              <w:rPr>
                <w:rFonts w:ascii="Times New Roman" w:eastAsia="Times New Roman" w:hAnsi="Times New Roman" w:cs="Times New Roman"/>
                <w:sz w:val="24"/>
                <w:szCs w:val="24"/>
                <w:lang w:eastAsia="en-GB"/>
              </w:rPr>
              <w:t>a</w:t>
            </w:r>
            <w:r w:rsidRPr="00A95581">
              <w:rPr>
                <w:rFonts w:ascii="Times New Roman" w:eastAsia="Times New Roman" w:hAnsi="Times New Roman" w:cs="Times New Roman"/>
                <w:sz w:val="24"/>
                <w:szCs w:val="24"/>
                <w:lang w:eastAsia="en-GB"/>
              </w:rPr>
              <w:t>) (-)</w:t>
            </w:r>
          </w:p>
        </w:tc>
        <w:tc>
          <w:tcPr>
            <w:tcW w:w="1480" w:type="dxa"/>
            <w:gridSpan w:val="2"/>
            <w:tcBorders>
              <w:top w:val="nil"/>
              <w:left w:val="nil"/>
              <w:bottom w:val="nil"/>
              <w:right w:val="nil"/>
            </w:tcBorders>
            <w:shd w:val="clear" w:color="auto" w:fill="auto"/>
            <w:noWrap/>
            <w:vAlign w:val="bottom"/>
            <w:hideMark/>
          </w:tcPr>
          <w:p w14:paraId="358750D5" w14:textId="77777777" w:rsidR="00BB3AB1" w:rsidRPr="00A95581" w:rsidRDefault="00BB3AB1" w:rsidP="00AB5BF4">
            <w:pPr>
              <w:spacing w:after="0" w:line="240" w:lineRule="auto"/>
              <w:rPr>
                <w:rFonts w:ascii="Times New Roman" w:eastAsia="Times New Roman" w:hAnsi="Times New Roman" w:cs="Times New Roman"/>
                <w:sz w:val="24"/>
                <w:szCs w:val="24"/>
                <w:lang w:eastAsia="en-GB"/>
              </w:rPr>
            </w:pPr>
            <w:r w:rsidRPr="00A95581">
              <w:rPr>
                <w:rFonts w:ascii="Times New Roman" w:eastAsia="Times New Roman" w:hAnsi="Times New Roman" w:cs="Times New Roman"/>
                <w:sz w:val="24"/>
                <w:szCs w:val="24"/>
                <w:lang w:eastAsia="en-GB"/>
              </w:rPr>
              <w:t>-2.526**</w:t>
            </w:r>
          </w:p>
        </w:tc>
        <w:tc>
          <w:tcPr>
            <w:tcW w:w="1480" w:type="dxa"/>
            <w:tcBorders>
              <w:top w:val="nil"/>
              <w:left w:val="nil"/>
              <w:bottom w:val="nil"/>
              <w:right w:val="nil"/>
            </w:tcBorders>
            <w:shd w:val="clear" w:color="auto" w:fill="auto"/>
            <w:noWrap/>
            <w:vAlign w:val="bottom"/>
            <w:hideMark/>
          </w:tcPr>
          <w:p w14:paraId="2334C33D" w14:textId="77777777" w:rsidR="00BB3AB1" w:rsidRPr="00A95581" w:rsidRDefault="00BB3AB1" w:rsidP="00AB5BF4">
            <w:pPr>
              <w:spacing w:after="0" w:line="240" w:lineRule="auto"/>
              <w:rPr>
                <w:rFonts w:ascii="Times New Roman" w:eastAsia="Times New Roman" w:hAnsi="Times New Roman" w:cs="Times New Roman"/>
                <w:sz w:val="24"/>
                <w:szCs w:val="24"/>
                <w:lang w:eastAsia="en-GB"/>
              </w:rPr>
            </w:pPr>
          </w:p>
        </w:tc>
        <w:tc>
          <w:tcPr>
            <w:tcW w:w="1480" w:type="dxa"/>
            <w:tcBorders>
              <w:top w:val="nil"/>
              <w:left w:val="nil"/>
              <w:bottom w:val="nil"/>
              <w:right w:val="nil"/>
            </w:tcBorders>
            <w:shd w:val="clear" w:color="auto" w:fill="auto"/>
            <w:noWrap/>
            <w:vAlign w:val="bottom"/>
            <w:hideMark/>
          </w:tcPr>
          <w:p w14:paraId="3A32C185" w14:textId="77777777" w:rsidR="00BB3AB1" w:rsidRPr="00A95581" w:rsidRDefault="00BB3AB1" w:rsidP="00AB5BF4">
            <w:pPr>
              <w:spacing w:after="0" w:line="240" w:lineRule="auto"/>
              <w:rPr>
                <w:rFonts w:ascii="Times New Roman" w:eastAsia="Times New Roman" w:hAnsi="Times New Roman" w:cs="Times New Roman"/>
                <w:sz w:val="24"/>
                <w:szCs w:val="24"/>
                <w:lang w:eastAsia="en-GB"/>
              </w:rPr>
            </w:pPr>
          </w:p>
        </w:tc>
        <w:tc>
          <w:tcPr>
            <w:tcW w:w="1480" w:type="dxa"/>
            <w:tcBorders>
              <w:top w:val="nil"/>
              <w:left w:val="nil"/>
              <w:bottom w:val="nil"/>
              <w:right w:val="nil"/>
            </w:tcBorders>
            <w:shd w:val="clear" w:color="auto" w:fill="auto"/>
            <w:noWrap/>
            <w:vAlign w:val="bottom"/>
            <w:hideMark/>
          </w:tcPr>
          <w:p w14:paraId="4836D44C" w14:textId="77777777" w:rsidR="00BB3AB1" w:rsidRPr="00A95581" w:rsidRDefault="00BB3AB1" w:rsidP="00AB5BF4">
            <w:pPr>
              <w:spacing w:after="0" w:line="240" w:lineRule="auto"/>
              <w:rPr>
                <w:rFonts w:ascii="Times New Roman" w:eastAsia="Times New Roman" w:hAnsi="Times New Roman" w:cs="Times New Roman"/>
                <w:sz w:val="24"/>
                <w:szCs w:val="24"/>
                <w:lang w:eastAsia="en-GB"/>
              </w:rPr>
            </w:pPr>
          </w:p>
        </w:tc>
      </w:tr>
      <w:tr w:rsidR="00A95581" w:rsidRPr="00A95581" w14:paraId="16EE29C6" w14:textId="77777777" w:rsidTr="003A7CE2">
        <w:trPr>
          <w:trHeight w:val="360"/>
        </w:trPr>
        <w:tc>
          <w:tcPr>
            <w:tcW w:w="3380" w:type="dxa"/>
            <w:tcBorders>
              <w:top w:val="nil"/>
              <w:left w:val="nil"/>
              <w:bottom w:val="nil"/>
              <w:right w:val="nil"/>
            </w:tcBorders>
            <w:shd w:val="clear" w:color="auto" w:fill="auto"/>
            <w:noWrap/>
            <w:vAlign w:val="bottom"/>
            <w:hideMark/>
          </w:tcPr>
          <w:p w14:paraId="6511EFE1" w14:textId="77777777" w:rsidR="00BB3AB1" w:rsidRPr="00A95581" w:rsidRDefault="00BB3AB1" w:rsidP="00AB5BF4">
            <w:pPr>
              <w:spacing w:after="0" w:line="240" w:lineRule="auto"/>
              <w:rPr>
                <w:rFonts w:ascii="Times New Roman" w:eastAsia="Times New Roman" w:hAnsi="Times New Roman" w:cs="Times New Roman"/>
                <w:sz w:val="24"/>
                <w:szCs w:val="24"/>
                <w:lang w:eastAsia="en-GB"/>
              </w:rPr>
            </w:pPr>
          </w:p>
        </w:tc>
        <w:tc>
          <w:tcPr>
            <w:tcW w:w="1480" w:type="dxa"/>
            <w:gridSpan w:val="2"/>
            <w:tcBorders>
              <w:top w:val="nil"/>
              <w:left w:val="nil"/>
              <w:bottom w:val="nil"/>
              <w:right w:val="nil"/>
            </w:tcBorders>
            <w:shd w:val="clear" w:color="auto" w:fill="auto"/>
            <w:noWrap/>
            <w:vAlign w:val="bottom"/>
            <w:hideMark/>
          </w:tcPr>
          <w:p w14:paraId="7C2C77C1" w14:textId="77777777" w:rsidR="00BB3AB1" w:rsidRPr="00A95581" w:rsidRDefault="00BB3AB1" w:rsidP="00AB5BF4">
            <w:pPr>
              <w:spacing w:after="0" w:line="240" w:lineRule="auto"/>
              <w:rPr>
                <w:rFonts w:ascii="Times New Roman" w:eastAsia="Times New Roman" w:hAnsi="Times New Roman" w:cs="Times New Roman"/>
                <w:sz w:val="24"/>
                <w:szCs w:val="24"/>
                <w:lang w:eastAsia="en-GB"/>
              </w:rPr>
            </w:pPr>
            <w:r w:rsidRPr="00A95581">
              <w:rPr>
                <w:rFonts w:ascii="Times New Roman" w:eastAsia="Times New Roman" w:hAnsi="Times New Roman" w:cs="Times New Roman"/>
                <w:sz w:val="24"/>
                <w:szCs w:val="24"/>
                <w:lang w:eastAsia="en-GB"/>
              </w:rPr>
              <w:t>(-2.227)</w:t>
            </w:r>
          </w:p>
        </w:tc>
        <w:tc>
          <w:tcPr>
            <w:tcW w:w="1480" w:type="dxa"/>
            <w:tcBorders>
              <w:top w:val="nil"/>
              <w:left w:val="nil"/>
              <w:bottom w:val="nil"/>
              <w:right w:val="nil"/>
            </w:tcBorders>
            <w:shd w:val="clear" w:color="auto" w:fill="auto"/>
            <w:noWrap/>
            <w:vAlign w:val="bottom"/>
            <w:hideMark/>
          </w:tcPr>
          <w:p w14:paraId="50FB3254" w14:textId="77777777" w:rsidR="00BB3AB1" w:rsidRPr="00A95581" w:rsidRDefault="00BB3AB1" w:rsidP="00AB5BF4">
            <w:pPr>
              <w:spacing w:after="0" w:line="240" w:lineRule="auto"/>
              <w:rPr>
                <w:rFonts w:ascii="Times New Roman" w:eastAsia="Times New Roman" w:hAnsi="Times New Roman" w:cs="Times New Roman"/>
                <w:sz w:val="24"/>
                <w:szCs w:val="24"/>
                <w:lang w:eastAsia="en-GB"/>
              </w:rPr>
            </w:pPr>
          </w:p>
        </w:tc>
        <w:tc>
          <w:tcPr>
            <w:tcW w:w="1480" w:type="dxa"/>
            <w:tcBorders>
              <w:top w:val="nil"/>
              <w:left w:val="nil"/>
              <w:bottom w:val="nil"/>
              <w:right w:val="nil"/>
            </w:tcBorders>
            <w:shd w:val="clear" w:color="auto" w:fill="auto"/>
            <w:noWrap/>
            <w:vAlign w:val="bottom"/>
            <w:hideMark/>
          </w:tcPr>
          <w:p w14:paraId="4FC6AD3C" w14:textId="77777777" w:rsidR="00BB3AB1" w:rsidRPr="00A95581" w:rsidRDefault="00BB3AB1" w:rsidP="00AB5BF4">
            <w:pPr>
              <w:spacing w:after="0" w:line="240" w:lineRule="auto"/>
              <w:rPr>
                <w:rFonts w:ascii="Times New Roman" w:eastAsia="Times New Roman" w:hAnsi="Times New Roman" w:cs="Times New Roman"/>
                <w:sz w:val="24"/>
                <w:szCs w:val="24"/>
                <w:lang w:eastAsia="en-GB"/>
              </w:rPr>
            </w:pPr>
          </w:p>
        </w:tc>
        <w:tc>
          <w:tcPr>
            <w:tcW w:w="1480" w:type="dxa"/>
            <w:tcBorders>
              <w:top w:val="nil"/>
              <w:left w:val="nil"/>
              <w:bottom w:val="nil"/>
              <w:right w:val="nil"/>
            </w:tcBorders>
            <w:shd w:val="clear" w:color="auto" w:fill="auto"/>
            <w:noWrap/>
            <w:vAlign w:val="bottom"/>
            <w:hideMark/>
          </w:tcPr>
          <w:p w14:paraId="13F0C625" w14:textId="77777777" w:rsidR="00BB3AB1" w:rsidRPr="00A95581" w:rsidRDefault="00BB3AB1" w:rsidP="00AB5BF4">
            <w:pPr>
              <w:spacing w:after="0" w:line="240" w:lineRule="auto"/>
              <w:rPr>
                <w:rFonts w:ascii="Times New Roman" w:eastAsia="Times New Roman" w:hAnsi="Times New Roman" w:cs="Times New Roman"/>
                <w:sz w:val="24"/>
                <w:szCs w:val="24"/>
                <w:lang w:eastAsia="en-GB"/>
              </w:rPr>
            </w:pPr>
          </w:p>
        </w:tc>
      </w:tr>
      <w:tr w:rsidR="00A95581" w:rsidRPr="00A95581" w14:paraId="5643D4B5" w14:textId="77777777" w:rsidTr="003A7CE2">
        <w:trPr>
          <w:trHeight w:val="360"/>
        </w:trPr>
        <w:tc>
          <w:tcPr>
            <w:tcW w:w="3380" w:type="dxa"/>
            <w:tcBorders>
              <w:top w:val="nil"/>
              <w:left w:val="nil"/>
              <w:bottom w:val="nil"/>
              <w:right w:val="nil"/>
            </w:tcBorders>
            <w:shd w:val="clear" w:color="auto" w:fill="auto"/>
            <w:noWrap/>
            <w:vAlign w:val="bottom"/>
            <w:hideMark/>
          </w:tcPr>
          <w:p w14:paraId="49C54A79" w14:textId="2606E2FA" w:rsidR="00BB3AB1" w:rsidRPr="00A95581" w:rsidRDefault="00BB3AB1" w:rsidP="00AB5BF4">
            <w:pPr>
              <w:spacing w:after="0" w:line="240" w:lineRule="auto"/>
              <w:rPr>
                <w:rFonts w:ascii="Times New Roman" w:eastAsia="Times New Roman" w:hAnsi="Times New Roman" w:cs="Times New Roman"/>
                <w:sz w:val="24"/>
                <w:szCs w:val="24"/>
                <w:lang w:eastAsia="en-GB"/>
              </w:rPr>
            </w:pPr>
            <w:r w:rsidRPr="00A95581">
              <w:rPr>
                <w:rFonts w:ascii="Times New Roman" w:eastAsia="Times New Roman" w:hAnsi="Times New Roman" w:cs="Times New Roman"/>
                <w:sz w:val="24"/>
                <w:szCs w:val="24"/>
                <w:lang w:eastAsia="en-GB"/>
              </w:rPr>
              <w:t>Exec net tone</w:t>
            </w:r>
            <w:r w:rsidR="00856E77" w:rsidRPr="00A95581">
              <w:rPr>
                <w:rFonts w:ascii="Times New Roman" w:eastAsia="Times New Roman" w:hAnsi="Times New Roman" w:cs="Times New Roman"/>
                <w:sz w:val="24"/>
                <w:szCs w:val="24"/>
                <w:lang w:eastAsia="en-GB"/>
              </w:rPr>
              <w:t xml:space="preserve"> </w:t>
            </w:r>
          </w:p>
        </w:tc>
        <w:tc>
          <w:tcPr>
            <w:tcW w:w="1480" w:type="dxa"/>
            <w:gridSpan w:val="2"/>
            <w:tcBorders>
              <w:top w:val="nil"/>
              <w:left w:val="nil"/>
              <w:bottom w:val="nil"/>
              <w:right w:val="nil"/>
            </w:tcBorders>
            <w:shd w:val="clear" w:color="auto" w:fill="auto"/>
            <w:noWrap/>
            <w:vAlign w:val="bottom"/>
            <w:hideMark/>
          </w:tcPr>
          <w:p w14:paraId="30C6F0FB" w14:textId="77777777" w:rsidR="00BB3AB1" w:rsidRPr="00A95581" w:rsidRDefault="00BB3AB1" w:rsidP="00AB5BF4">
            <w:pPr>
              <w:spacing w:after="0" w:line="240" w:lineRule="auto"/>
              <w:rPr>
                <w:rFonts w:ascii="Times New Roman" w:eastAsia="Times New Roman" w:hAnsi="Times New Roman" w:cs="Times New Roman"/>
                <w:sz w:val="24"/>
                <w:szCs w:val="24"/>
                <w:lang w:eastAsia="en-GB"/>
              </w:rPr>
            </w:pPr>
          </w:p>
        </w:tc>
        <w:tc>
          <w:tcPr>
            <w:tcW w:w="1480" w:type="dxa"/>
            <w:tcBorders>
              <w:top w:val="nil"/>
              <w:left w:val="nil"/>
              <w:bottom w:val="nil"/>
              <w:right w:val="nil"/>
            </w:tcBorders>
            <w:shd w:val="clear" w:color="auto" w:fill="auto"/>
            <w:noWrap/>
            <w:vAlign w:val="bottom"/>
            <w:hideMark/>
          </w:tcPr>
          <w:p w14:paraId="5B178BAC" w14:textId="77777777" w:rsidR="00BB3AB1" w:rsidRPr="00A95581" w:rsidRDefault="00BB3AB1" w:rsidP="00AB5BF4">
            <w:pPr>
              <w:spacing w:after="0" w:line="240" w:lineRule="auto"/>
              <w:rPr>
                <w:rFonts w:ascii="Times New Roman" w:eastAsia="Times New Roman" w:hAnsi="Times New Roman" w:cs="Times New Roman"/>
                <w:sz w:val="24"/>
                <w:szCs w:val="24"/>
                <w:lang w:eastAsia="en-GB"/>
              </w:rPr>
            </w:pPr>
            <w:r w:rsidRPr="00A95581">
              <w:rPr>
                <w:rFonts w:ascii="Times New Roman" w:eastAsia="Times New Roman" w:hAnsi="Times New Roman" w:cs="Times New Roman"/>
                <w:sz w:val="24"/>
                <w:szCs w:val="24"/>
                <w:lang w:eastAsia="en-GB"/>
              </w:rPr>
              <w:t>-1.896***</w:t>
            </w:r>
          </w:p>
        </w:tc>
        <w:tc>
          <w:tcPr>
            <w:tcW w:w="1480" w:type="dxa"/>
            <w:tcBorders>
              <w:top w:val="nil"/>
              <w:left w:val="nil"/>
              <w:bottom w:val="nil"/>
              <w:right w:val="nil"/>
            </w:tcBorders>
            <w:shd w:val="clear" w:color="auto" w:fill="auto"/>
            <w:noWrap/>
            <w:vAlign w:val="bottom"/>
            <w:hideMark/>
          </w:tcPr>
          <w:p w14:paraId="3156320F" w14:textId="77777777" w:rsidR="00BB3AB1" w:rsidRPr="00A95581" w:rsidRDefault="00BB3AB1" w:rsidP="00AB5BF4">
            <w:pPr>
              <w:spacing w:after="0" w:line="240" w:lineRule="auto"/>
              <w:rPr>
                <w:rFonts w:ascii="Times New Roman" w:eastAsia="Times New Roman" w:hAnsi="Times New Roman" w:cs="Times New Roman"/>
                <w:sz w:val="24"/>
                <w:szCs w:val="24"/>
                <w:lang w:eastAsia="en-GB"/>
              </w:rPr>
            </w:pPr>
          </w:p>
        </w:tc>
        <w:tc>
          <w:tcPr>
            <w:tcW w:w="1480" w:type="dxa"/>
            <w:tcBorders>
              <w:top w:val="nil"/>
              <w:left w:val="nil"/>
              <w:bottom w:val="nil"/>
              <w:right w:val="nil"/>
            </w:tcBorders>
            <w:shd w:val="clear" w:color="auto" w:fill="auto"/>
            <w:noWrap/>
            <w:vAlign w:val="bottom"/>
            <w:hideMark/>
          </w:tcPr>
          <w:p w14:paraId="52CB247E" w14:textId="77777777" w:rsidR="00BB3AB1" w:rsidRPr="00A95581" w:rsidRDefault="00BB3AB1" w:rsidP="00AB5BF4">
            <w:pPr>
              <w:spacing w:after="0" w:line="240" w:lineRule="auto"/>
              <w:rPr>
                <w:rFonts w:ascii="Times New Roman" w:eastAsia="Times New Roman" w:hAnsi="Times New Roman" w:cs="Times New Roman"/>
                <w:sz w:val="24"/>
                <w:szCs w:val="24"/>
                <w:lang w:eastAsia="en-GB"/>
              </w:rPr>
            </w:pPr>
          </w:p>
        </w:tc>
      </w:tr>
      <w:tr w:rsidR="00A95581" w:rsidRPr="00A95581" w14:paraId="19A6E584" w14:textId="77777777" w:rsidTr="003A7CE2">
        <w:trPr>
          <w:trHeight w:val="360"/>
        </w:trPr>
        <w:tc>
          <w:tcPr>
            <w:tcW w:w="3380" w:type="dxa"/>
            <w:tcBorders>
              <w:top w:val="nil"/>
              <w:left w:val="nil"/>
              <w:bottom w:val="nil"/>
              <w:right w:val="nil"/>
            </w:tcBorders>
            <w:shd w:val="clear" w:color="auto" w:fill="auto"/>
            <w:noWrap/>
            <w:vAlign w:val="bottom"/>
            <w:hideMark/>
          </w:tcPr>
          <w:p w14:paraId="034402EB" w14:textId="77777777" w:rsidR="00BB3AB1" w:rsidRPr="00A95581" w:rsidRDefault="00BB3AB1" w:rsidP="00AB5BF4">
            <w:pPr>
              <w:spacing w:after="0" w:line="240" w:lineRule="auto"/>
              <w:rPr>
                <w:rFonts w:ascii="Times New Roman" w:eastAsia="Times New Roman" w:hAnsi="Times New Roman" w:cs="Times New Roman"/>
                <w:sz w:val="24"/>
                <w:szCs w:val="24"/>
                <w:lang w:eastAsia="en-GB"/>
              </w:rPr>
            </w:pPr>
          </w:p>
        </w:tc>
        <w:tc>
          <w:tcPr>
            <w:tcW w:w="1480" w:type="dxa"/>
            <w:gridSpan w:val="2"/>
            <w:tcBorders>
              <w:top w:val="nil"/>
              <w:left w:val="nil"/>
              <w:bottom w:val="nil"/>
              <w:right w:val="nil"/>
            </w:tcBorders>
            <w:shd w:val="clear" w:color="auto" w:fill="auto"/>
            <w:noWrap/>
            <w:vAlign w:val="bottom"/>
            <w:hideMark/>
          </w:tcPr>
          <w:p w14:paraId="633098B5" w14:textId="77777777" w:rsidR="00BB3AB1" w:rsidRPr="00A95581" w:rsidRDefault="00BB3AB1" w:rsidP="00AB5BF4">
            <w:pPr>
              <w:spacing w:after="0" w:line="240" w:lineRule="auto"/>
              <w:rPr>
                <w:rFonts w:ascii="Times New Roman" w:eastAsia="Times New Roman" w:hAnsi="Times New Roman" w:cs="Times New Roman"/>
                <w:sz w:val="24"/>
                <w:szCs w:val="24"/>
                <w:lang w:eastAsia="en-GB"/>
              </w:rPr>
            </w:pPr>
          </w:p>
        </w:tc>
        <w:tc>
          <w:tcPr>
            <w:tcW w:w="1480" w:type="dxa"/>
            <w:tcBorders>
              <w:top w:val="nil"/>
              <w:left w:val="nil"/>
              <w:bottom w:val="nil"/>
              <w:right w:val="nil"/>
            </w:tcBorders>
            <w:shd w:val="clear" w:color="auto" w:fill="auto"/>
            <w:noWrap/>
            <w:vAlign w:val="bottom"/>
            <w:hideMark/>
          </w:tcPr>
          <w:p w14:paraId="5A5F3F75" w14:textId="77777777" w:rsidR="00BB3AB1" w:rsidRPr="00A95581" w:rsidRDefault="00BB3AB1" w:rsidP="00AB5BF4">
            <w:pPr>
              <w:spacing w:after="0" w:line="240" w:lineRule="auto"/>
              <w:rPr>
                <w:rFonts w:ascii="Times New Roman" w:eastAsia="Times New Roman" w:hAnsi="Times New Roman" w:cs="Times New Roman"/>
                <w:sz w:val="24"/>
                <w:szCs w:val="24"/>
                <w:lang w:eastAsia="en-GB"/>
              </w:rPr>
            </w:pPr>
            <w:r w:rsidRPr="00A95581">
              <w:rPr>
                <w:rFonts w:ascii="Times New Roman" w:eastAsia="Times New Roman" w:hAnsi="Times New Roman" w:cs="Times New Roman"/>
                <w:sz w:val="24"/>
                <w:szCs w:val="24"/>
                <w:lang w:eastAsia="en-GB"/>
              </w:rPr>
              <w:t>(-3.146)</w:t>
            </w:r>
          </w:p>
        </w:tc>
        <w:tc>
          <w:tcPr>
            <w:tcW w:w="1480" w:type="dxa"/>
            <w:tcBorders>
              <w:top w:val="nil"/>
              <w:left w:val="nil"/>
              <w:bottom w:val="nil"/>
              <w:right w:val="nil"/>
            </w:tcBorders>
            <w:shd w:val="clear" w:color="auto" w:fill="auto"/>
            <w:noWrap/>
            <w:vAlign w:val="bottom"/>
            <w:hideMark/>
          </w:tcPr>
          <w:p w14:paraId="131244F9" w14:textId="77777777" w:rsidR="00BB3AB1" w:rsidRPr="00A95581" w:rsidRDefault="00BB3AB1" w:rsidP="00AB5BF4">
            <w:pPr>
              <w:spacing w:after="0" w:line="240" w:lineRule="auto"/>
              <w:rPr>
                <w:rFonts w:ascii="Times New Roman" w:eastAsia="Times New Roman" w:hAnsi="Times New Roman" w:cs="Times New Roman"/>
                <w:sz w:val="24"/>
                <w:szCs w:val="24"/>
                <w:lang w:eastAsia="en-GB"/>
              </w:rPr>
            </w:pPr>
          </w:p>
        </w:tc>
        <w:tc>
          <w:tcPr>
            <w:tcW w:w="1480" w:type="dxa"/>
            <w:tcBorders>
              <w:top w:val="nil"/>
              <w:left w:val="nil"/>
              <w:bottom w:val="nil"/>
              <w:right w:val="nil"/>
            </w:tcBorders>
            <w:shd w:val="clear" w:color="auto" w:fill="auto"/>
            <w:noWrap/>
            <w:vAlign w:val="bottom"/>
            <w:hideMark/>
          </w:tcPr>
          <w:p w14:paraId="3EECB34A" w14:textId="77777777" w:rsidR="00BB3AB1" w:rsidRPr="00A95581" w:rsidRDefault="00BB3AB1" w:rsidP="00AB5BF4">
            <w:pPr>
              <w:spacing w:after="0" w:line="240" w:lineRule="auto"/>
              <w:rPr>
                <w:rFonts w:ascii="Times New Roman" w:eastAsia="Times New Roman" w:hAnsi="Times New Roman" w:cs="Times New Roman"/>
                <w:sz w:val="24"/>
                <w:szCs w:val="24"/>
                <w:lang w:eastAsia="en-GB"/>
              </w:rPr>
            </w:pPr>
          </w:p>
        </w:tc>
      </w:tr>
      <w:tr w:rsidR="00A95581" w:rsidRPr="00A95581" w14:paraId="244464EE" w14:textId="77777777" w:rsidTr="003A7CE2">
        <w:trPr>
          <w:trHeight w:val="360"/>
        </w:trPr>
        <w:tc>
          <w:tcPr>
            <w:tcW w:w="3380" w:type="dxa"/>
            <w:tcBorders>
              <w:top w:val="nil"/>
              <w:left w:val="nil"/>
              <w:bottom w:val="nil"/>
              <w:right w:val="nil"/>
            </w:tcBorders>
            <w:shd w:val="clear" w:color="auto" w:fill="auto"/>
            <w:noWrap/>
            <w:vAlign w:val="bottom"/>
            <w:hideMark/>
          </w:tcPr>
          <w:p w14:paraId="32BFC54E" w14:textId="59E3D80C" w:rsidR="00BB3AB1" w:rsidRPr="00A95581" w:rsidRDefault="00BB3AB1" w:rsidP="00AB5BF4">
            <w:pPr>
              <w:spacing w:after="0" w:line="240" w:lineRule="auto"/>
              <w:rPr>
                <w:rFonts w:ascii="Times New Roman" w:eastAsia="Times New Roman" w:hAnsi="Times New Roman" w:cs="Times New Roman"/>
                <w:sz w:val="24"/>
                <w:szCs w:val="24"/>
                <w:lang w:eastAsia="en-GB"/>
              </w:rPr>
            </w:pPr>
            <w:r w:rsidRPr="00A95581">
              <w:rPr>
                <w:rFonts w:ascii="Times New Roman" w:eastAsia="Times New Roman" w:hAnsi="Times New Roman" w:cs="Times New Roman"/>
                <w:sz w:val="24"/>
                <w:szCs w:val="24"/>
                <w:lang w:eastAsia="en-GB"/>
              </w:rPr>
              <w:t>Gov neg tone</w:t>
            </w:r>
            <w:r w:rsidR="00856E77" w:rsidRPr="00A95581">
              <w:rPr>
                <w:rFonts w:ascii="Times New Roman" w:eastAsia="Times New Roman" w:hAnsi="Times New Roman" w:cs="Times New Roman"/>
                <w:sz w:val="24"/>
                <w:szCs w:val="24"/>
                <w:lang w:eastAsia="en-GB"/>
              </w:rPr>
              <w:t xml:space="preserve"> (H1b) (-)</w:t>
            </w:r>
          </w:p>
        </w:tc>
        <w:tc>
          <w:tcPr>
            <w:tcW w:w="1480" w:type="dxa"/>
            <w:gridSpan w:val="2"/>
            <w:tcBorders>
              <w:top w:val="nil"/>
              <w:left w:val="nil"/>
              <w:bottom w:val="nil"/>
              <w:right w:val="nil"/>
            </w:tcBorders>
            <w:shd w:val="clear" w:color="auto" w:fill="auto"/>
            <w:noWrap/>
            <w:vAlign w:val="bottom"/>
            <w:hideMark/>
          </w:tcPr>
          <w:p w14:paraId="02011EB3" w14:textId="77777777" w:rsidR="00BB3AB1" w:rsidRPr="00A95581" w:rsidRDefault="00BB3AB1" w:rsidP="00AB5BF4">
            <w:pPr>
              <w:spacing w:after="0" w:line="240" w:lineRule="auto"/>
              <w:rPr>
                <w:rFonts w:ascii="Times New Roman" w:eastAsia="Times New Roman" w:hAnsi="Times New Roman" w:cs="Times New Roman"/>
                <w:sz w:val="24"/>
                <w:szCs w:val="24"/>
                <w:lang w:eastAsia="en-GB"/>
              </w:rPr>
            </w:pPr>
          </w:p>
        </w:tc>
        <w:tc>
          <w:tcPr>
            <w:tcW w:w="1480" w:type="dxa"/>
            <w:tcBorders>
              <w:top w:val="nil"/>
              <w:left w:val="nil"/>
              <w:bottom w:val="nil"/>
              <w:right w:val="nil"/>
            </w:tcBorders>
            <w:shd w:val="clear" w:color="auto" w:fill="auto"/>
            <w:noWrap/>
            <w:vAlign w:val="bottom"/>
            <w:hideMark/>
          </w:tcPr>
          <w:p w14:paraId="000378F2" w14:textId="77777777" w:rsidR="00BB3AB1" w:rsidRPr="00A95581" w:rsidRDefault="00BB3AB1" w:rsidP="00AB5BF4">
            <w:pPr>
              <w:spacing w:after="0" w:line="240" w:lineRule="auto"/>
              <w:rPr>
                <w:rFonts w:ascii="Times New Roman" w:eastAsia="Times New Roman" w:hAnsi="Times New Roman" w:cs="Times New Roman"/>
                <w:sz w:val="24"/>
                <w:szCs w:val="24"/>
                <w:lang w:eastAsia="en-GB"/>
              </w:rPr>
            </w:pPr>
          </w:p>
        </w:tc>
        <w:tc>
          <w:tcPr>
            <w:tcW w:w="1480" w:type="dxa"/>
            <w:tcBorders>
              <w:top w:val="nil"/>
              <w:left w:val="nil"/>
              <w:bottom w:val="nil"/>
              <w:right w:val="nil"/>
            </w:tcBorders>
            <w:shd w:val="clear" w:color="auto" w:fill="auto"/>
            <w:noWrap/>
            <w:vAlign w:val="bottom"/>
            <w:hideMark/>
          </w:tcPr>
          <w:p w14:paraId="20438D12" w14:textId="77777777" w:rsidR="00BB3AB1" w:rsidRPr="00A95581" w:rsidRDefault="00BB3AB1" w:rsidP="00AB5BF4">
            <w:pPr>
              <w:spacing w:after="0" w:line="240" w:lineRule="auto"/>
              <w:rPr>
                <w:rFonts w:ascii="Times New Roman" w:eastAsia="Times New Roman" w:hAnsi="Times New Roman" w:cs="Times New Roman"/>
                <w:sz w:val="24"/>
                <w:szCs w:val="24"/>
                <w:lang w:eastAsia="en-GB"/>
              </w:rPr>
            </w:pPr>
            <w:r w:rsidRPr="00A95581">
              <w:rPr>
                <w:rFonts w:ascii="Times New Roman" w:eastAsia="Times New Roman" w:hAnsi="Times New Roman" w:cs="Times New Roman"/>
                <w:sz w:val="24"/>
                <w:szCs w:val="24"/>
                <w:lang w:eastAsia="en-GB"/>
              </w:rPr>
              <w:t>0.010</w:t>
            </w:r>
          </w:p>
        </w:tc>
        <w:tc>
          <w:tcPr>
            <w:tcW w:w="1480" w:type="dxa"/>
            <w:tcBorders>
              <w:top w:val="nil"/>
              <w:left w:val="nil"/>
              <w:bottom w:val="nil"/>
              <w:right w:val="nil"/>
            </w:tcBorders>
            <w:shd w:val="clear" w:color="auto" w:fill="auto"/>
            <w:noWrap/>
            <w:vAlign w:val="bottom"/>
            <w:hideMark/>
          </w:tcPr>
          <w:p w14:paraId="5A87BC01" w14:textId="77777777" w:rsidR="00BB3AB1" w:rsidRPr="00A95581" w:rsidRDefault="00BB3AB1" w:rsidP="00AB5BF4">
            <w:pPr>
              <w:spacing w:after="0" w:line="240" w:lineRule="auto"/>
              <w:rPr>
                <w:rFonts w:ascii="Times New Roman" w:eastAsia="Times New Roman" w:hAnsi="Times New Roman" w:cs="Times New Roman"/>
                <w:sz w:val="24"/>
                <w:szCs w:val="24"/>
                <w:lang w:eastAsia="en-GB"/>
              </w:rPr>
            </w:pPr>
          </w:p>
        </w:tc>
      </w:tr>
      <w:tr w:rsidR="00A95581" w:rsidRPr="00A95581" w14:paraId="6778BC7F" w14:textId="77777777" w:rsidTr="003A7CE2">
        <w:trPr>
          <w:trHeight w:val="360"/>
        </w:trPr>
        <w:tc>
          <w:tcPr>
            <w:tcW w:w="3380" w:type="dxa"/>
            <w:tcBorders>
              <w:top w:val="nil"/>
              <w:left w:val="nil"/>
              <w:bottom w:val="nil"/>
              <w:right w:val="nil"/>
            </w:tcBorders>
            <w:shd w:val="clear" w:color="auto" w:fill="auto"/>
            <w:noWrap/>
            <w:vAlign w:val="bottom"/>
            <w:hideMark/>
          </w:tcPr>
          <w:p w14:paraId="6EE0CDE2" w14:textId="77777777" w:rsidR="00BB3AB1" w:rsidRPr="00A95581" w:rsidRDefault="00BB3AB1" w:rsidP="00AB5BF4">
            <w:pPr>
              <w:spacing w:after="0" w:line="240" w:lineRule="auto"/>
              <w:rPr>
                <w:rFonts w:ascii="Times New Roman" w:eastAsia="Times New Roman" w:hAnsi="Times New Roman" w:cs="Times New Roman"/>
                <w:sz w:val="24"/>
                <w:szCs w:val="24"/>
                <w:lang w:eastAsia="en-GB"/>
              </w:rPr>
            </w:pPr>
          </w:p>
        </w:tc>
        <w:tc>
          <w:tcPr>
            <w:tcW w:w="1480" w:type="dxa"/>
            <w:gridSpan w:val="2"/>
            <w:tcBorders>
              <w:top w:val="nil"/>
              <w:left w:val="nil"/>
              <w:bottom w:val="nil"/>
              <w:right w:val="nil"/>
            </w:tcBorders>
            <w:shd w:val="clear" w:color="auto" w:fill="auto"/>
            <w:noWrap/>
            <w:vAlign w:val="bottom"/>
            <w:hideMark/>
          </w:tcPr>
          <w:p w14:paraId="4147459F" w14:textId="77777777" w:rsidR="00BB3AB1" w:rsidRPr="00A95581" w:rsidRDefault="00BB3AB1" w:rsidP="00AB5BF4">
            <w:pPr>
              <w:spacing w:after="0" w:line="240" w:lineRule="auto"/>
              <w:rPr>
                <w:rFonts w:ascii="Times New Roman" w:eastAsia="Times New Roman" w:hAnsi="Times New Roman" w:cs="Times New Roman"/>
                <w:sz w:val="24"/>
                <w:szCs w:val="24"/>
                <w:lang w:eastAsia="en-GB"/>
              </w:rPr>
            </w:pPr>
          </w:p>
        </w:tc>
        <w:tc>
          <w:tcPr>
            <w:tcW w:w="1480" w:type="dxa"/>
            <w:tcBorders>
              <w:top w:val="nil"/>
              <w:left w:val="nil"/>
              <w:bottom w:val="nil"/>
              <w:right w:val="nil"/>
            </w:tcBorders>
            <w:shd w:val="clear" w:color="auto" w:fill="auto"/>
            <w:noWrap/>
            <w:vAlign w:val="bottom"/>
            <w:hideMark/>
          </w:tcPr>
          <w:p w14:paraId="6646BB9A" w14:textId="77777777" w:rsidR="00BB3AB1" w:rsidRPr="00A95581" w:rsidRDefault="00BB3AB1" w:rsidP="00AB5BF4">
            <w:pPr>
              <w:spacing w:after="0" w:line="240" w:lineRule="auto"/>
              <w:rPr>
                <w:rFonts w:ascii="Times New Roman" w:eastAsia="Times New Roman" w:hAnsi="Times New Roman" w:cs="Times New Roman"/>
                <w:sz w:val="24"/>
                <w:szCs w:val="24"/>
                <w:lang w:eastAsia="en-GB"/>
              </w:rPr>
            </w:pPr>
          </w:p>
        </w:tc>
        <w:tc>
          <w:tcPr>
            <w:tcW w:w="1480" w:type="dxa"/>
            <w:tcBorders>
              <w:top w:val="nil"/>
              <w:left w:val="nil"/>
              <w:bottom w:val="nil"/>
              <w:right w:val="nil"/>
            </w:tcBorders>
            <w:shd w:val="clear" w:color="auto" w:fill="auto"/>
            <w:noWrap/>
            <w:vAlign w:val="bottom"/>
            <w:hideMark/>
          </w:tcPr>
          <w:p w14:paraId="4297F0CA" w14:textId="77777777" w:rsidR="00BB3AB1" w:rsidRPr="00A95581" w:rsidRDefault="00BB3AB1" w:rsidP="00AB5BF4">
            <w:pPr>
              <w:spacing w:after="0" w:line="240" w:lineRule="auto"/>
              <w:rPr>
                <w:rFonts w:ascii="Times New Roman" w:eastAsia="Times New Roman" w:hAnsi="Times New Roman" w:cs="Times New Roman"/>
                <w:sz w:val="24"/>
                <w:szCs w:val="24"/>
                <w:lang w:eastAsia="en-GB"/>
              </w:rPr>
            </w:pPr>
            <w:r w:rsidRPr="00A95581">
              <w:rPr>
                <w:rFonts w:ascii="Times New Roman" w:eastAsia="Times New Roman" w:hAnsi="Times New Roman" w:cs="Times New Roman"/>
                <w:sz w:val="24"/>
                <w:szCs w:val="24"/>
                <w:lang w:eastAsia="en-GB"/>
              </w:rPr>
              <w:t>(0.029)</w:t>
            </w:r>
          </w:p>
        </w:tc>
        <w:tc>
          <w:tcPr>
            <w:tcW w:w="1480" w:type="dxa"/>
            <w:tcBorders>
              <w:top w:val="nil"/>
              <w:left w:val="nil"/>
              <w:bottom w:val="nil"/>
              <w:right w:val="nil"/>
            </w:tcBorders>
            <w:shd w:val="clear" w:color="auto" w:fill="auto"/>
            <w:noWrap/>
            <w:vAlign w:val="bottom"/>
            <w:hideMark/>
          </w:tcPr>
          <w:p w14:paraId="59FD5A29" w14:textId="77777777" w:rsidR="00BB3AB1" w:rsidRPr="00A95581" w:rsidRDefault="00BB3AB1" w:rsidP="00AB5BF4">
            <w:pPr>
              <w:spacing w:after="0" w:line="240" w:lineRule="auto"/>
              <w:rPr>
                <w:rFonts w:ascii="Times New Roman" w:eastAsia="Times New Roman" w:hAnsi="Times New Roman" w:cs="Times New Roman"/>
                <w:sz w:val="24"/>
                <w:szCs w:val="24"/>
                <w:lang w:eastAsia="en-GB"/>
              </w:rPr>
            </w:pPr>
          </w:p>
        </w:tc>
      </w:tr>
      <w:tr w:rsidR="00A95581" w:rsidRPr="00A95581" w14:paraId="739AE2DA" w14:textId="77777777" w:rsidTr="003A7CE2">
        <w:trPr>
          <w:trHeight w:val="360"/>
        </w:trPr>
        <w:tc>
          <w:tcPr>
            <w:tcW w:w="3380" w:type="dxa"/>
            <w:tcBorders>
              <w:top w:val="nil"/>
              <w:left w:val="nil"/>
              <w:bottom w:val="nil"/>
              <w:right w:val="nil"/>
            </w:tcBorders>
            <w:shd w:val="clear" w:color="auto" w:fill="auto"/>
            <w:noWrap/>
            <w:vAlign w:val="bottom"/>
            <w:hideMark/>
          </w:tcPr>
          <w:p w14:paraId="1DE439AB" w14:textId="72523AD3" w:rsidR="00BB3AB1" w:rsidRPr="00A95581" w:rsidRDefault="00BB3AB1" w:rsidP="00AB5BF4">
            <w:pPr>
              <w:spacing w:after="0" w:line="240" w:lineRule="auto"/>
              <w:rPr>
                <w:rFonts w:ascii="Times New Roman" w:eastAsia="Times New Roman" w:hAnsi="Times New Roman" w:cs="Times New Roman"/>
                <w:sz w:val="24"/>
                <w:szCs w:val="24"/>
                <w:lang w:eastAsia="en-GB"/>
              </w:rPr>
            </w:pPr>
            <w:r w:rsidRPr="00A95581">
              <w:rPr>
                <w:rFonts w:ascii="Times New Roman" w:eastAsia="Times New Roman" w:hAnsi="Times New Roman" w:cs="Times New Roman"/>
                <w:sz w:val="24"/>
                <w:szCs w:val="24"/>
                <w:lang w:eastAsia="en-GB"/>
              </w:rPr>
              <w:t>Gov net tone</w:t>
            </w:r>
          </w:p>
        </w:tc>
        <w:tc>
          <w:tcPr>
            <w:tcW w:w="1480" w:type="dxa"/>
            <w:gridSpan w:val="2"/>
            <w:tcBorders>
              <w:top w:val="nil"/>
              <w:left w:val="nil"/>
              <w:bottom w:val="nil"/>
              <w:right w:val="nil"/>
            </w:tcBorders>
            <w:shd w:val="clear" w:color="auto" w:fill="auto"/>
            <w:noWrap/>
            <w:vAlign w:val="bottom"/>
            <w:hideMark/>
          </w:tcPr>
          <w:p w14:paraId="57850D51" w14:textId="77777777" w:rsidR="00BB3AB1" w:rsidRPr="00A95581" w:rsidRDefault="00BB3AB1" w:rsidP="00AB5BF4">
            <w:pPr>
              <w:spacing w:after="0" w:line="240" w:lineRule="auto"/>
              <w:rPr>
                <w:rFonts w:ascii="Times New Roman" w:eastAsia="Times New Roman" w:hAnsi="Times New Roman" w:cs="Times New Roman"/>
                <w:sz w:val="24"/>
                <w:szCs w:val="24"/>
                <w:lang w:eastAsia="en-GB"/>
              </w:rPr>
            </w:pPr>
          </w:p>
        </w:tc>
        <w:tc>
          <w:tcPr>
            <w:tcW w:w="1480" w:type="dxa"/>
            <w:tcBorders>
              <w:top w:val="nil"/>
              <w:left w:val="nil"/>
              <w:bottom w:val="nil"/>
              <w:right w:val="nil"/>
            </w:tcBorders>
            <w:shd w:val="clear" w:color="auto" w:fill="auto"/>
            <w:noWrap/>
            <w:vAlign w:val="bottom"/>
            <w:hideMark/>
          </w:tcPr>
          <w:p w14:paraId="265CBF1C" w14:textId="77777777" w:rsidR="00BB3AB1" w:rsidRPr="00A95581" w:rsidRDefault="00BB3AB1" w:rsidP="00AB5BF4">
            <w:pPr>
              <w:spacing w:after="0" w:line="240" w:lineRule="auto"/>
              <w:rPr>
                <w:rFonts w:ascii="Times New Roman" w:eastAsia="Times New Roman" w:hAnsi="Times New Roman" w:cs="Times New Roman"/>
                <w:sz w:val="24"/>
                <w:szCs w:val="24"/>
                <w:lang w:eastAsia="en-GB"/>
              </w:rPr>
            </w:pPr>
          </w:p>
        </w:tc>
        <w:tc>
          <w:tcPr>
            <w:tcW w:w="1480" w:type="dxa"/>
            <w:tcBorders>
              <w:top w:val="nil"/>
              <w:left w:val="nil"/>
              <w:bottom w:val="nil"/>
              <w:right w:val="nil"/>
            </w:tcBorders>
            <w:shd w:val="clear" w:color="auto" w:fill="auto"/>
            <w:noWrap/>
            <w:vAlign w:val="bottom"/>
            <w:hideMark/>
          </w:tcPr>
          <w:p w14:paraId="4F1C511D" w14:textId="77777777" w:rsidR="00BB3AB1" w:rsidRPr="00A95581" w:rsidRDefault="00BB3AB1" w:rsidP="00AB5BF4">
            <w:pPr>
              <w:spacing w:after="0" w:line="240" w:lineRule="auto"/>
              <w:rPr>
                <w:rFonts w:ascii="Times New Roman" w:eastAsia="Times New Roman" w:hAnsi="Times New Roman" w:cs="Times New Roman"/>
                <w:sz w:val="24"/>
                <w:szCs w:val="24"/>
                <w:lang w:eastAsia="en-GB"/>
              </w:rPr>
            </w:pPr>
          </w:p>
        </w:tc>
        <w:tc>
          <w:tcPr>
            <w:tcW w:w="1480" w:type="dxa"/>
            <w:tcBorders>
              <w:top w:val="nil"/>
              <w:left w:val="nil"/>
              <w:bottom w:val="nil"/>
              <w:right w:val="nil"/>
            </w:tcBorders>
            <w:shd w:val="clear" w:color="auto" w:fill="auto"/>
            <w:noWrap/>
            <w:vAlign w:val="bottom"/>
            <w:hideMark/>
          </w:tcPr>
          <w:p w14:paraId="0C60AB5E" w14:textId="77777777" w:rsidR="00BB3AB1" w:rsidRPr="00A95581" w:rsidRDefault="00BB3AB1" w:rsidP="00AB5BF4">
            <w:pPr>
              <w:spacing w:after="0" w:line="240" w:lineRule="auto"/>
              <w:rPr>
                <w:rFonts w:ascii="Times New Roman" w:eastAsia="Times New Roman" w:hAnsi="Times New Roman" w:cs="Times New Roman"/>
                <w:sz w:val="24"/>
                <w:szCs w:val="24"/>
                <w:lang w:eastAsia="en-GB"/>
              </w:rPr>
            </w:pPr>
            <w:r w:rsidRPr="00A95581">
              <w:rPr>
                <w:rFonts w:ascii="Times New Roman" w:eastAsia="Times New Roman" w:hAnsi="Times New Roman" w:cs="Times New Roman"/>
                <w:sz w:val="24"/>
                <w:szCs w:val="24"/>
                <w:lang w:eastAsia="en-GB"/>
              </w:rPr>
              <w:t>0.299</w:t>
            </w:r>
          </w:p>
        </w:tc>
      </w:tr>
      <w:tr w:rsidR="00A95581" w:rsidRPr="00A95581" w14:paraId="2F78CB59" w14:textId="77777777" w:rsidTr="003A7CE2">
        <w:trPr>
          <w:trHeight w:val="360"/>
        </w:trPr>
        <w:tc>
          <w:tcPr>
            <w:tcW w:w="3380" w:type="dxa"/>
            <w:tcBorders>
              <w:top w:val="nil"/>
              <w:left w:val="nil"/>
              <w:bottom w:val="nil"/>
              <w:right w:val="nil"/>
            </w:tcBorders>
            <w:shd w:val="clear" w:color="auto" w:fill="auto"/>
            <w:noWrap/>
            <w:vAlign w:val="bottom"/>
            <w:hideMark/>
          </w:tcPr>
          <w:p w14:paraId="17FDBDC2" w14:textId="77777777" w:rsidR="00BB3AB1" w:rsidRPr="00A95581" w:rsidRDefault="00BB3AB1" w:rsidP="00AB5BF4">
            <w:pPr>
              <w:spacing w:after="0" w:line="240" w:lineRule="auto"/>
              <w:rPr>
                <w:rFonts w:ascii="Times New Roman" w:eastAsia="Times New Roman" w:hAnsi="Times New Roman" w:cs="Times New Roman"/>
                <w:sz w:val="24"/>
                <w:szCs w:val="24"/>
                <w:lang w:eastAsia="en-GB"/>
              </w:rPr>
            </w:pPr>
          </w:p>
        </w:tc>
        <w:tc>
          <w:tcPr>
            <w:tcW w:w="1480" w:type="dxa"/>
            <w:gridSpan w:val="2"/>
            <w:tcBorders>
              <w:top w:val="nil"/>
              <w:left w:val="nil"/>
              <w:bottom w:val="nil"/>
              <w:right w:val="nil"/>
            </w:tcBorders>
            <w:shd w:val="clear" w:color="auto" w:fill="auto"/>
            <w:noWrap/>
            <w:vAlign w:val="bottom"/>
            <w:hideMark/>
          </w:tcPr>
          <w:p w14:paraId="7C6578FD" w14:textId="77777777" w:rsidR="00BB3AB1" w:rsidRPr="00A95581" w:rsidRDefault="00BB3AB1" w:rsidP="00AB5BF4">
            <w:pPr>
              <w:spacing w:after="0" w:line="240" w:lineRule="auto"/>
              <w:rPr>
                <w:rFonts w:ascii="Times New Roman" w:eastAsia="Times New Roman" w:hAnsi="Times New Roman" w:cs="Times New Roman"/>
                <w:sz w:val="24"/>
                <w:szCs w:val="24"/>
                <w:lang w:eastAsia="en-GB"/>
              </w:rPr>
            </w:pPr>
          </w:p>
        </w:tc>
        <w:tc>
          <w:tcPr>
            <w:tcW w:w="1480" w:type="dxa"/>
            <w:tcBorders>
              <w:top w:val="nil"/>
              <w:left w:val="nil"/>
              <w:bottom w:val="nil"/>
              <w:right w:val="nil"/>
            </w:tcBorders>
            <w:shd w:val="clear" w:color="auto" w:fill="auto"/>
            <w:noWrap/>
            <w:vAlign w:val="bottom"/>
            <w:hideMark/>
          </w:tcPr>
          <w:p w14:paraId="5BDF86FB" w14:textId="77777777" w:rsidR="00BB3AB1" w:rsidRPr="00A95581" w:rsidRDefault="00BB3AB1" w:rsidP="00AB5BF4">
            <w:pPr>
              <w:spacing w:after="0" w:line="240" w:lineRule="auto"/>
              <w:rPr>
                <w:rFonts w:ascii="Times New Roman" w:eastAsia="Times New Roman" w:hAnsi="Times New Roman" w:cs="Times New Roman"/>
                <w:sz w:val="24"/>
                <w:szCs w:val="24"/>
                <w:lang w:eastAsia="en-GB"/>
              </w:rPr>
            </w:pPr>
          </w:p>
        </w:tc>
        <w:tc>
          <w:tcPr>
            <w:tcW w:w="1480" w:type="dxa"/>
            <w:tcBorders>
              <w:top w:val="nil"/>
              <w:left w:val="nil"/>
              <w:bottom w:val="nil"/>
              <w:right w:val="nil"/>
            </w:tcBorders>
            <w:shd w:val="clear" w:color="auto" w:fill="auto"/>
            <w:noWrap/>
            <w:vAlign w:val="bottom"/>
            <w:hideMark/>
          </w:tcPr>
          <w:p w14:paraId="294A3BCD" w14:textId="77777777" w:rsidR="00BB3AB1" w:rsidRPr="00A95581" w:rsidRDefault="00BB3AB1" w:rsidP="00AB5BF4">
            <w:pPr>
              <w:spacing w:after="0" w:line="240" w:lineRule="auto"/>
              <w:rPr>
                <w:rFonts w:ascii="Times New Roman" w:eastAsia="Times New Roman" w:hAnsi="Times New Roman" w:cs="Times New Roman"/>
                <w:sz w:val="24"/>
                <w:szCs w:val="24"/>
                <w:lang w:eastAsia="en-GB"/>
              </w:rPr>
            </w:pPr>
          </w:p>
        </w:tc>
        <w:tc>
          <w:tcPr>
            <w:tcW w:w="1480" w:type="dxa"/>
            <w:tcBorders>
              <w:top w:val="nil"/>
              <w:left w:val="nil"/>
              <w:bottom w:val="nil"/>
              <w:right w:val="nil"/>
            </w:tcBorders>
            <w:shd w:val="clear" w:color="auto" w:fill="auto"/>
            <w:noWrap/>
            <w:vAlign w:val="bottom"/>
            <w:hideMark/>
          </w:tcPr>
          <w:p w14:paraId="1FE5018A" w14:textId="77777777" w:rsidR="00BB3AB1" w:rsidRPr="00A95581" w:rsidRDefault="00BB3AB1" w:rsidP="00AB5BF4">
            <w:pPr>
              <w:spacing w:after="0" w:line="240" w:lineRule="auto"/>
              <w:rPr>
                <w:rFonts w:ascii="Times New Roman" w:eastAsia="Times New Roman" w:hAnsi="Times New Roman" w:cs="Times New Roman"/>
                <w:sz w:val="24"/>
                <w:szCs w:val="24"/>
                <w:lang w:eastAsia="en-GB"/>
              </w:rPr>
            </w:pPr>
            <w:r w:rsidRPr="00A95581">
              <w:rPr>
                <w:rFonts w:ascii="Times New Roman" w:eastAsia="Times New Roman" w:hAnsi="Times New Roman" w:cs="Times New Roman"/>
                <w:sz w:val="24"/>
                <w:szCs w:val="24"/>
                <w:lang w:eastAsia="en-GB"/>
              </w:rPr>
              <w:t>(0.870)</w:t>
            </w:r>
          </w:p>
        </w:tc>
      </w:tr>
      <w:tr w:rsidR="00A95581" w:rsidRPr="00A95581" w14:paraId="7C4FFFBC" w14:textId="77777777" w:rsidTr="003A7CE2">
        <w:trPr>
          <w:trHeight w:val="360"/>
        </w:trPr>
        <w:tc>
          <w:tcPr>
            <w:tcW w:w="3380" w:type="dxa"/>
            <w:tcBorders>
              <w:top w:val="nil"/>
              <w:left w:val="nil"/>
              <w:bottom w:val="nil"/>
              <w:right w:val="nil"/>
            </w:tcBorders>
            <w:shd w:val="clear" w:color="auto" w:fill="auto"/>
            <w:noWrap/>
            <w:vAlign w:val="bottom"/>
            <w:hideMark/>
          </w:tcPr>
          <w:p w14:paraId="481DE25C" w14:textId="77777777" w:rsidR="00BB3AB1" w:rsidRPr="00A95581" w:rsidRDefault="00BB3AB1" w:rsidP="00AB5BF4">
            <w:pPr>
              <w:spacing w:after="0" w:line="240" w:lineRule="auto"/>
              <w:rPr>
                <w:rFonts w:ascii="Times New Roman" w:eastAsia="Times New Roman" w:hAnsi="Times New Roman" w:cs="Times New Roman"/>
                <w:sz w:val="24"/>
                <w:szCs w:val="24"/>
                <w:lang w:eastAsia="en-GB"/>
              </w:rPr>
            </w:pPr>
            <w:r w:rsidRPr="00A95581">
              <w:rPr>
                <w:rFonts w:ascii="Times New Roman" w:eastAsia="Times New Roman" w:hAnsi="Times New Roman" w:cs="Times New Roman"/>
                <w:sz w:val="24"/>
                <w:szCs w:val="24"/>
                <w:lang w:eastAsia="en-GB"/>
              </w:rPr>
              <w:t>Size</w:t>
            </w:r>
          </w:p>
        </w:tc>
        <w:tc>
          <w:tcPr>
            <w:tcW w:w="1480" w:type="dxa"/>
            <w:gridSpan w:val="2"/>
            <w:tcBorders>
              <w:top w:val="nil"/>
              <w:left w:val="nil"/>
              <w:bottom w:val="nil"/>
              <w:right w:val="nil"/>
            </w:tcBorders>
            <w:shd w:val="clear" w:color="auto" w:fill="auto"/>
            <w:noWrap/>
            <w:vAlign w:val="bottom"/>
            <w:hideMark/>
          </w:tcPr>
          <w:p w14:paraId="3D81B2C5" w14:textId="77777777" w:rsidR="00BB3AB1" w:rsidRPr="00A95581" w:rsidRDefault="00BB3AB1" w:rsidP="00AB5BF4">
            <w:pPr>
              <w:spacing w:after="0" w:line="240" w:lineRule="auto"/>
              <w:rPr>
                <w:rFonts w:ascii="Times New Roman" w:eastAsia="Times New Roman" w:hAnsi="Times New Roman" w:cs="Times New Roman"/>
                <w:sz w:val="24"/>
                <w:szCs w:val="24"/>
                <w:lang w:eastAsia="en-GB"/>
              </w:rPr>
            </w:pPr>
            <w:r w:rsidRPr="00A95581">
              <w:rPr>
                <w:rFonts w:ascii="Times New Roman" w:eastAsia="Times New Roman" w:hAnsi="Times New Roman" w:cs="Times New Roman"/>
                <w:sz w:val="24"/>
                <w:szCs w:val="24"/>
                <w:lang w:eastAsia="en-GB"/>
              </w:rPr>
              <w:t>-0.010***</w:t>
            </w:r>
          </w:p>
        </w:tc>
        <w:tc>
          <w:tcPr>
            <w:tcW w:w="1480" w:type="dxa"/>
            <w:tcBorders>
              <w:top w:val="nil"/>
              <w:left w:val="nil"/>
              <w:bottom w:val="nil"/>
              <w:right w:val="nil"/>
            </w:tcBorders>
            <w:shd w:val="clear" w:color="auto" w:fill="auto"/>
            <w:noWrap/>
            <w:vAlign w:val="bottom"/>
            <w:hideMark/>
          </w:tcPr>
          <w:p w14:paraId="33B4171E" w14:textId="77777777" w:rsidR="00BB3AB1" w:rsidRPr="00A95581" w:rsidRDefault="00BB3AB1" w:rsidP="00AB5BF4">
            <w:pPr>
              <w:spacing w:after="0" w:line="240" w:lineRule="auto"/>
              <w:rPr>
                <w:rFonts w:ascii="Times New Roman" w:eastAsia="Times New Roman" w:hAnsi="Times New Roman" w:cs="Times New Roman"/>
                <w:sz w:val="24"/>
                <w:szCs w:val="24"/>
                <w:lang w:eastAsia="en-GB"/>
              </w:rPr>
            </w:pPr>
            <w:r w:rsidRPr="00A95581">
              <w:rPr>
                <w:rFonts w:ascii="Times New Roman" w:eastAsia="Times New Roman" w:hAnsi="Times New Roman" w:cs="Times New Roman"/>
                <w:sz w:val="24"/>
                <w:szCs w:val="24"/>
                <w:lang w:eastAsia="en-GB"/>
              </w:rPr>
              <w:t>-0.011***</w:t>
            </w:r>
          </w:p>
        </w:tc>
        <w:tc>
          <w:tcPr>
            <w:tcW w:w="1480" w:type="dxa"/>
            <w:tcBorders>
              <w:top w:val="nil"/>
              <w:left w:val="nil"/>
              <w:bottom w:val="nil"/>
              <w:right w:val="nil"/>
            </w:tcBorders>
            <w:shd w:val="clear" w:color="auto" w:fill="auto"/>
            <w:noWrap/>
            <w:vAlign w:val="bottom"/>
            <w:hideMark/>
          </w:tcPr>
          <w:p w14:paraId="1EE7B4CA" w14:textId="77777777" w:rsidR="00BB3AB1" w:rsidRPr="00A95581" w:rsidRDefault="00BB3AB1" w:rsidP="00AB5BF4">
            <w:pPr>
              <w:spacing w:after="0" w:line="240" w:lineRule="auto"/>
              <w:rPr>
                <w:rFonts w:ascii="Times New Roman" w:eastAsia="Times New Roman" w:hAnsi="Times New Roman" w:cs="Times New Roman"/>
                <w:sz w:val="24"/>
                <w:szCs w:val="24"/>
                <w:lang w:eastAsia="en-GB"/>
              </w:rPr>
            </w:pPr>
            <w:r w:rsidRPr="00A95581">
              <w:rPr>
                <w:rFonts w:ascii="Times New Roman" w:eastAsia="Times New Roman" w:hAnsi="Times New Roman" w:cs="Times New Roman"/>
                <w:sz w:val="24"/>
                <w:szCs w:val="24"/>
                <w:lang w:eastAsia="en-GB"/>
              </w:rPr>
              <w:t>-0.011***</w:t>
            </w:r>
          </w:p>
        </w:tc>
        <w:tc>
          <w:tcPr>
            <w:tcW w:w="1480" w:type="dxa"/>
            <w:tcBorders>
              <w:top w:val="nil"/>
              <w:left w:val="nil"/>
              <w:bottom w:val="nil"/>
              <w:right w:val="nil"/>
            </w:tcBorders>
            <w:shd w:val="clear" w:color="auto" w:fill="auto"/>
            <w:noWrap/>
            <w:vAlign w:val="bottom"/>
            <w:hideMark/>
          </w:tcPr>
          <w:p w14:paraId="3A0F6986" w14:textId="77777777" w:rsidR="00BB3AB1" w:rsidRPr="00A95581" w:rsidRDefault="00BB3AB1" w:rsidP="00AB5BF4">
            <w:pPr>
              <w:spacing w:after="0" w:line="240" w:lineRule="auto"/>
              <w:rPr>
                <w:rFonts w:ascii="Times New Roman" w:eastAsia="Times New Roman" w:hAnsi="Times New Roman" w:cs="Times New Roman"/>
                <w:sz w:val="24"/>
                <w:szCs w:val="24"/>
                <w:lang w:eastAsia="en-GB"/>
              </w:rPr>
            </w:pPr>
            <w:r w:rsidRPr="00A95581">
              <w:rPr>
                <w:rFonts w:ascii="Times New Roman" w:eastAsia="Times New Roman" w:hAnsi="Times New Roman" w:cs="Times New Roman"/>
                <w:sz w:val="24"/>
                <w:szCs w:val="24"/>
                <w:lang w:eastAsia="en-GB"/>
              </w:rPr>
              <w:t>-0.011***</w:t>
            </w:r>
          </w:p>
        </w:tc>
      </w:tr>
      <w:tr w:rsidR="00A95581" w:rsidRPr="00A95581" w14:paraId="7C0259F9" w14:textId="77777777" w:rsidTr="003A7CE2">
        <w:trPr>
          <w:trHeight w:val="360"/>
        </w:trPr>
        <w:tc>
          <w:tcPr>
            <w:tcW w:w="3380" w:type="dxa"/>
            <w:tcBorders>
              <w:top w:val="nil"/>
              <w:left w:val="nil"/>
              <w:bottom w:val="nil"/>
              <w:right w:val="nil"/>
            </w:tcBorders>
            <w:shd w:val="clear" w:color="auto" w:fill="auto"/>
            <w:noWrap/>
            <w:vAlign w:val="bottom"/>
            <w:hideMark/>
          </w:tcPr>
          <w:p w14:paraId="2412C922" w14:textId="77777777" w:rsidR="00BB3AB1" w:rsidRPr="00A95581" w:rsidRDefault="00BB3AB1" w:rsidP="00AB5BF4">
            <w:pPr>
              <w:spacing w:after="0" w:line="240" w:lineRule="auto"/>
              <w:rPr>
                <w:rFonts w:ascii="Times New Roman" w:eastAsia="Times New Roman" w:hAnsi="Times New Roman" w:cs="Times New Roman"/>
                <w:sz w:val="24"/>
                <w:szCs w:val="24"/>
                <w:lang w:eastAsia="en-GB"/>
              </w:rPr>
            </w:pPr>
          </w:p>
        </w:tc>
        <w:tc>
          <w:tcPr>
            <w:tcW w:w="1480" w:type="dxa"/>
            <w:gridSpan w:val="2"/>
            <w:tcBorders>
              <w:top w:val="nil"/>
              <w:left w:val="nil"/>
              <w:bottom w:val="nil"/>
              <w:right w:val="nil"/>
            </w:tcBorders>
            <w:shd w:val="clear" w:color="auto" w:fill="auto"/>
            <w:noWrap/>
            <w:vAlign w:val="bottom"/>
            <w:hideMark/>
          </w:tcPr>
          <w:p w14:paraId="7FBADE50" w14:textId="77777777" w:rsidR="00BB3AB1" w:rsidRPr="00A95581" w:rsidRDefault="00BB3AB1" w:rsidP="00AB5BF4">
            <w:pPr>
              <w:spacing w:after="0" w:line="240" w:lineRule="auto"/>
              <w:rPr>
                <w:rFonts w:ascii="Times New Roman" w:eastAsia="Times New Roman" w:hAnsi="Times New Roman" w:cs="Times New Roman"/>
                <w:sz w:val="24"/>
                <w:szCs w:val="24"/>
                <w:lang w:eastAsia="en-GB"/>
              </w:rPr>
            </w:pPr>
            <w:r w:rsidRPr="00A95581">
              <w:rPr>
                <w:rFonts w:ascii="Times New Roman" w:eastAsia="Times New Roman" w:hAnsi="Times New Roman" w:cs="Times New Roman"/>
                <w:sz w:val="24"/>
                <w:szCs w:val="24"/>
                <w:lang w:eastAsia="en-GB"/>
              </w:rPr>
              <w:t>(-4.602)</w:t>
            </w:r>
          </w:p>
        </w:tc>
        <w:tc>
          <w:tcPr>
            <w:tcW w:w="1480" w:type="dxa"/>
            <w:tcBorders>
              <w:top w:val="nil"/>
              <w:left w:val="nil"/>
              <w:bottom w:val="nil"/>
              <w:right w:val="nil"/>
            </w:tcBorders>
            <w:shd w:val="clear" w:color="auto" w:fill="auto"/>
            <w:noWrap/>
            <w:vAlign w:val="bottom"/>
            <w:hideMark/>
          </w:tcPr>
          <w:p w14:paraId="3EEF8F69" w14:textId="77777777" w:rsidR="00BB3AB1" w:rsidRPr="00A95581" w:rsidRDefault="00BB3AB1" w:rsidP="00AB5BF4">
            <w:pPr>
              <w:spacing w:after="0" w:line="240" w:lineRule="auto"/>
              <w:rPr>
                <w:rFonts w:ascii="Times New Roman" w:eastAsia="Times New Roman" w:hAnsi="Times New Roman" w:cs="Times New Roman"/>
                <w:sz w:val="24"/>
                <w:szCs w:val="24"/>
                <w:lang w:eastAsia="en-GB"/>
              </w:rPr>
            </w:pPr>
            <w:r w:rsidRPr="00A95581">
              <w:rPr>
                <w:rFonts w:ascii="Times New Roman" w:eastAsia="Times New Roman" w:hAnsi="Times New Roman" w:cs="Times New Roman"/>
                <w:sz w:val="24"/>
                <w:szCs w:val="24"/>
                <w:lang w:eastAsia="en-GB"/>
              </w:rPr>
              <w:t>(-4.886)</w:t>
            </w:r>
          </w:p>
        </w:tc>
        <w:tc>
          <w:tcPr>
            <w:tcW w:w="1480" w:type="dxa"/>
            <w:tcBorders>
              <w:top w:val="nil"/>
              <w:left w:val="nil"/>
              <w:bottom w:val="nil"/>
              <w:right w:val="nil"/>
            </w:tcBorders>
            <w:shd w:val="clear" w:color="auto" w:fill="auto"/>
            <w:noWrap/>
            <w:vAlign w:val="bottom"/>
            <w:hideMark/>
          </w:tcPr>
          <w:p w14:paraId="075D7BCD" w14:textId="77777777" w:rsidR="00BB3AB1" w:rsidRPr="00A95581" w:rsidRDefault="00BB3AB1" w:rsidP="00AB5BF4">
            <w:pPr>
              <w:spacing w:after="0" w:line="240" w:lineRule="auto"/>
              <w:rPr>
                <w:rFonts w:ascii="Times New Roman" w:eastAsia="Times New Roman" w:hAnsi="Times New Roman" w:cs="Times New Roman"/>
                <w:sz w:val="24"/>
                <w:szCs w:val="24"/>
                <w:lang w:eastAsia="en-GB"/>
              </w:rPr>
            </w:pPr>
            <w:r w:rsidRPr="00A95581">
              <w:rPr>
                <w:rFonts w:ascii="Times New Roman" w:eastAsia="Times New Roman" w:hAnsi="Times New Roman" w:cs="Times New Roman"/>
                <w:sz w:val="24"/>
                <w:szCs w:val="24"/>
                <w:lang w:eastAsia="en-GB"/>
              </w:rPr>
              <w:t>(-4.872)</w:t>
            </w:r>
          </w:p>
        </w:tc>
        <w:tc>
          <w:tcPr>
            <w:tcW w:w="1480" w:type="dxa"/>
            <w:tcBorders>
              <w:top w:val="nil"/>
              <w:left w:val="nil"/>
              <w:bottom w:val="nil"/>
              <w:right w:val="nil"/>
            </w:tcBorders>
            <w:shd w:val="clear" w:color="auto" w:fill="auto"/>
            <w:noWrap/>
            <w:vAlign w:val="bottom"/>
            <w:hideMark/>
          </w:tcPr>
          <w:p w14:paraId="286313FB" w14:textId="77777777" w:rsidR="00BB3AB1" w:rsidRPr="00A95581" w:rsidRDefault="00BB3AB1" w:rsidP="00AB5BF4">
            <w:pPr>
              <w:spacing w:after="0" w:line="240" w:lineRule="auto"/>
              <w:rPr>
                <w:rFonts w:ascii="Times New Roman" w:eastAsia="Times New Roman" w:hAnsi="Times New Roman" w:cs="Times New Roman"/>
                <w:sz w:val="24"/>
                <w:szCs w:val="24"/>
                <w:lang w:eastAsia="en-GB"/>
              </w:rPr>
            </w:pPr>
            <w:r w:rsidRPr="00A95581">
              <w:rPr>
                <w:rFonts w:ascii="Times New Roman" w:eastAsia="Times New Roman" w:hAnsi="Times New Roman" w:cs="Times New Roman"/>
                <w:sz w:val="24"/>
                <w:szCs w:val="24"/>
                <w:lang w:eastAsia="en-GB"/>
              </w:rPr>
              <w:t>(-4.886)</w:t>
            </w:r>
          </w:p>
        </w:tc>
      </w:tr>
      <w:tr w:rsidR="00A95581" w:rsidRPr="00A95581" w14:paraId="358C41A7" w14:textId="77777777" w:rsidTr="003A7CE2">
        <w:trPr>
          <w:trHeight w:val="360"/>
        </w:trPr>
        <w:tc>
          <w:tcPr>
            <w:tcW w:w="3380" w:type="dxa"/>
            <w:tcBorders>
              <w:top w:val="nil"/>
              <w:left w:val="nil"/>
              <w:bottom w:val="nil"/>
              <w:right w:val="nil"/>
            </w:tcBorders>
            <w:shd w:val="clear" w:color="auto" w:fill="auto"/>
            <w:noWrap/>
            <w:vAlign w:val="bottom"/>
            <w:hideMark/>
          </w:tcPr>
          <w:p w14:paraId="0142A4D7" w14:textId="77777777" w:rsidR="00BB3AB1" w:rsidRPr="00A95581" w:rsidRDefault="00BB3AB1" w:rsidP="00AB5BF4">
            <w:pPr>
              <w:spacing w:after="0" w:line="240" w:lineRule="auto"/>
              <w:rPr>
                <w:rFonts w:ascii="Times New Roman" w:eastAsia="Times New Roman" w:hAnsi="Times New Roman" w:cs="Times New Roman"/>
                <w:sz w:val="24"/>
                <w:szCs w:val="24"/>
                <w:lang w:eastAsia="en-GB"/>
              </w:rPr>
            </w:pPr>
            <w:r w:rsidRPr="00A95581">
              <w:rPr>
                <w:rFonts w:ascii="Times New Roman" w:eastAsia="Times New Roman" w:hAnsi="Times New Roman" w:cs="Times New Roman"/>
                <w:sz w:val="24"/>
                <w:szCs w:val="24"/>
                <w:lang w:eastAsia="en-GB"/>
              </w:rPr>
              <w:t>Leverage</w:t>
            </w:r>
          </w:p>
        </w:tc>
        <w:tc>
          <w:tcPr>
            <w:tcW w:w="1480" w:type="dxa"/>
            <w:gridSpan w:val="2"/>
            <w:tcBorders>
              <w:top w:val="nil"/>
              <w:left w:val="nil"/>
              <w:bottom w:val="nil"/>
              <w:right w:val="nil"/>
            </w:tcBorders>
            <w:shd w:val="clear" w:color="auto" w:fill="auto"/>
            <w:noWrap/>
            <w:vAlign w:val="bottom"/>
            <w:hideMark/>
          </w:tcPr>
          <w:p w14:paraId="74BA777C" w14:textId="77777777" w:rsidR="00BB3AB1" w:rsidRPr="00A95581" w:rsidRDefault="00BB3AB1" w:rsidP="00AB5BF4">
            <w:pPr>
              <w:spacing w:after="0" w:line="240" w:lineRule="auto"/>
              <w:rPr>
                <w:rFonts w:ascii="Times New Roman" w:eastAsia="Times New Roman" w:hAnsi="Times New Roman" w:cs="Times New Roman"/>
                <w:sz w:val="24"/>
                <w:szCs w:val="24"/>
                <w:lang w:eastAsia="en-GB"/>
              </w:rPr>
            </w:pPr>
            <w:r w:rsidRPr="00A95581">
              <w:rPr>
                <w:rFonts w:ascii="Times New Roman" w:eastAsia="Times New Roman" w:hAnsi="Times New Roman" w:cs="Times New Roman"/>
                <w:sz w:val="24"/>
                <w:szCs w:val="24"/>
                <w:lang w:eastAsia="en-GB"/>
              </w:rPr>
              <w:t>-0.024</w:t>
            </w:r>
          </w:p>
        </w:tc>
        <w:tc>
          <w:tcPr>
            <w:tcW w:w="1480" w:type="dxa"/>
            <w:tcBorders>
              <w:top w:val="nil"/>
              <w:left w:val="nil"/>
              <w:bottom w:val="nil"/>
              <w:right w:val="nil"/>
            </w:tcBorders>
            <w:shd w:val="clear" w:color="auto" w:fill="auto"/>
            <w:noWrap/>
            <w:vAlign w:val="bottom"/>
            <w:hideMark/>
          </w:tcPr>
          <w:p w14:paraId="3086D6C5" w14:textId="77777777" w:rsidR="00BB3AB1" w:rsidRPr="00A95581" w:rsidRDefault="00BB3AB1" w:rsidP="00AB5BF4">
            <w:pPr>
              <w:spacing w:after="0" w:line="240" w:lineRule="auto"/>
              <w:rPr>
                <w:rFonts w:ascii="Times New Roman" w:eastAsia="Times New Roman" w:hAnsi="Times New Roman" w:cs="Times New Roman"/>
                <w:sz w:val="24"/>
                <w:szCs w:val="24"/>
                <w:lang w:eastAsia="en-GB"/>
              </w:rPr>
            </w:pPr>
            <w:r w:rsidRPr="00A95581">
              <w:rPr>
                <w:rFonts w:ascii="Times New Roman" w:eastAsia="Times New Roman" w:hAnsi="Times New Roman" w:cs="Times New Roman"/>
                <w:sz w:val="24"/>
                <w:szCs w:val="24"/>
                <w:lang w:eastAsia="en-GB"/>
              </w:rPr>
              <w:t>-0.024</w:t>
            </w:r>
          </w:p>
        </w:tc>
        <w:tc>
          <w:tcPr>
            <w:tcW w:w="1480" w:type="dxa"/>
            <w:tcBorders>
              <w:top w:val="nil"/>
              <w:left w:val="nil"/>
              <w:bottom w:val="nil"/>
              <w:right w:val="nil"/>
            </w:tcBorders>
            <w:shd w:val="clear" w:color="auto" w:fill="auto"/>
            <w:noWrap/>
            <w:vAlign w:val="bottom"/>
            <w:hideMark/>
          </w:tcPr>
          <w:p w14:paraId="3FEA1936" w14:textId="77777777" w:rsidR="00BB3AB1" w:rsidRPr="00A95581" w:rsidRDefault="00BB3AB1" w:rsidP="00AB5BF4">
            <w:pPr>
              <w:spacing w:after="0" w:line="240" w:lineRule="auto"/>
              <w:rPr>
                <w:rFonts w:ascii="Times New Roman" w:eastAsia="Times New Roman" w:hAnsi="Times New Roman" w:cs="Times New Roman"/>
                <w:sz w:val="24"/>
                <w:szCs w:val="24"/>
                <w:lang w:eastAsia="en-GB"/>
              </w:rPr>
            </w:pPr>
            <w:r w:rsidRPr="00A95581">
              <w:rPr>
                <w:rFonts w:ascii="Times New Roman" w:eastAsia="Times New Roman" w:hAnsi="Times New Roman" w:cs="Times New Roman"/>
                <w:sz w:val="24"/>
                <w:szCs w:val="24"/>
                <w:lang w:eastAsia="en-GB"/>
              </w:rPr>
              <w:t>-0.028</w:t>
            </w:r>
          </w:p>
        </w:tc>
        <w:tc>
          <w:tcPr>
            <w:tcW w:w="1480" w:type="dxa"/>
            <w:tcBorders>
              <w:top w:val="nil"/>
              <w:left w:val="nil"/>
              <w:bottom w:val="nil"/>
              <w:right w:val="nil"/>
            </w:tcBorders>
            <w:shd w:val="clear" w:color="auto" w:fill="auto"/>
            <w:noWrap/>
            <w:vAlign w:val="bottom"/>
            <w:hideMark/>
          </w:tcPr>
          <w:p w14:paraId="12D5F7B3" w14:textId="77777777" w:rsidR="00BB3AB1" w:rsidRPr="00A95581" w:rsidRDefault="00BB3AB1" w:rsidP="00AB5BF4">
            <w:pPr>
              <w:spacing w:after="0" w:line="240" w:lineRule="auto"/>
              <w:rPr>
                <w:rFonts w:ascii="Times New Roman" w:eastAsia="Times New Roman" w:hAnsi="Times New Roman" w:cs="Times New Roman"/>
                <w:sz w:val="24"/>
                <w:szCs w:val="24"/>
                <w:lang w:eastAsia="en-GB"/>
              </w:rPr>
            </w:pPr>
            <w:r w:rsidRPr="00A95581">
              <w:rPr>
                <w:rFonts w:ascii="Times New Roman" w:eastAsia="Times New Roman" w:hAnsi="Times New Roman" w:cs="Times New Roman"/>
                <w:sz w:val="24"/>
                <w:szCs w:val="24"/>
                <w:lang w:eastAsia="en-GB"/>
              </w:rPr>
              <w:t>-0.028</w:t>
            </w:r>
          </w:p>
        </w:tc>
      </w:tr>
      <w:tr w:rsidR="00A95581" w:rsidRPr="00A95581" w14:paraId="25ECBE27" w14:textId="77777777" w:rsidTr="003A7CE2">
        <w:trPr>
          <w:trHeight w:val="360"/>
        </w:trPr>
        <w:tc>
          <w:tcPr>
            <w:tcW w:w="3380" w:type="dxa"/>
            <w:tcBorders>
              <w:top w:val="nil"/>
              <w:left w:val="nil"/>
              <w:bottom w:val="nil"/>
              <w:right w:val="nil"/>
            </w:tcBorders>
            <w:shd w:val="clear" w:color="auto" w:fill="auto"/>
            <w:noWrap/>
            <w:vAlign w:val="bottom"/>
            <w:hideMark/>
          </w:tcPr>
          <w:p w14:paraId="60BF8346" w14:textId="77777777" w:rsidR="00BB3AB1" w:rsidRPr="00A95581" w:rsidRDefault="00BB3AB1" w:rsidP="00AB5BF4">
            <w:pPr>
              <w:spacing w:after="0" w:line="240" w:lineRule="auto"/>
              <w:rPr>
                <w:rFonts w:ascii="Times New Roman" w:eastAsia="Times New Roman" w:hAnsi="Times New Roman" w:cs="Times New Roman"/>
                <w:sz w:val="24"/>
                <w:szCs w:val="24"/>
                <w:lang w:eastAsia="en-GB"/>
              </w:rPr>
            </w:pPr>
          </w:p>
        </w:tc>
        <w:tc>
          <w:tcPr>
            <w:tcW w:w="1480" w:type="dxa"/>
            <w:gridSpan w:val="2"/>
            <w:tcBorders>
              <w:top w:val="nil"/>
              <w:left w:val="nil"/>
              <w:bottom w:val="nil"/>
              <w:right w:val="nil"/>
            </w:tcBorders>
            <w:shd w:val="clear" w:color="auto" w:fill="auto"/>
            <w:noWrap/>
            <w:vAlign w:val="bottom"/>
            <w:hideMark/>
          </w:tcPr>
          <w:p w14:paraId="2E1C0BF1" w14:textId="77777777" w:rsidR="00BB3AB1" w:rsidRPr="00A95581" w:rsidRDefault="00BB3AB1" w:rsidP="00AB5BF4">
            <w:pPr>
              <w:spacing w:after="0" w:line="240" w:lineRule="auto"/>
              <w:rPr>
                <w:rFonts w:ascii="Times New Roman" w:eastAsia="Times New Roman" w:hAnsi="Times New Roman" w:cs="Times New Roman"/>
                <w:sz w:val="24"/>
                <w:szCs w:val="24"/>
                <w:lang w:eastAsia="en-GB"/>
              </w:rPr>
            </w:pPr>
            <w:r w:rsidRPr="00A95581">
              <w:rPr>
                <w:rFonts w:ascii="Times New Roman" w:eastAsia="Times New Roman" w:hAnsi="Times New Roman" w:cs="Times New Roman"/>
                <w:sz w:val="24"/>
                <w:szCs w:val="24"/>
                <w:lang w:eastAsia="en-GB"/>
              </w:rPr>
              <w:t>(-1.262)</w:t>
            </w:r>
          </w:p>
        </w:tc>
        <w:tc>
          <w:tcPr>
            <w:tcW w:w="1480" w:type="dxa"/>
            <w:tcBorders>
              <w:top w:val="nil"/>
              <w:left w:val="nil"/>
              <w:bottom w:val="nil"/>
              <w:right w:val="nil"/>
            </w:tcBorders>
            <w:shd w:val="clear" w:color="auto" w:fill="auto"/>
            <w:noWrap/>
            <w:vAlign w:val="bottom"/>
            <w:hideMark/>
          </w:tcPr>
          <w:p w14:paraId="0502EB87" w14:textId="77777777" w:rsidR="00BB3AB1" w:rsidRPr="00A95581" w:rsidRDefault="00BB3AB1" w:rsidP="00AB5BF4">
            <w:pPr>
              <w:spacing w:after="0" w:line="240" w:lineRule="auto"/>
              <w:rPr>
                <w:rFonts w:ascii="Times New Roman" w:eastAsia="Times New Roman" w:hAnsi="Times New Roman" w:cs="Times New Roman"/>
                <w:sz w:val="24"/>
                <w:szCs w:val="24"/>
                <w:lang w:eastAsia="en-GB"/>
              </w:rPr>
            </w:pPr>
            <w:r w:rsidRPr="00A95581">
              <w:rPr>
                <w:rFonts w:ascii="Times New Roman" w:eastAsia="Times New Roman" w:hAnsi="Times New Roman" w:cs="Times New Roman"/>
                <w:sz w:val="24"/>
                <w:szCs w:val="24"/>
                <w:lang w:eastAsia="en-GB"/>
              </w:rPr>
              <w:t>(-1.253)</w:t>
            </w:r>
          </w:p>
        </w:tc>
        <w:tc>
          <w:tcPr>
            <w:tcW w:w="1480" w:type="dxa"/>
            <w:tcBorders>
              <w:top w:val="nil"/>
              <w:left w:val="nil"/>
              <w:bottom w:val="nil"/>
              <w:right w:val="nil"/>
            </w:tcBorders>
            <w:shd w:val="clear" w:color="auto" w:fill="auto"/>
            <w:noWrap/>
            <w:vAlign w:val="bottom"/>
            <w:hideMark/>
          </w:tcPr>
          <w:p w14:paraId="5C125EC0" w14:textId="77777777" w:rsidR="00BB3AB1" w:rsidRPr="00A95581" w:rsidRDefault="00BB3AB1" w:rsidP="00AB5BF4">
            <w:pPr>
              <w:spacing w:after="0" w:line="240" w:lineRule="auto"/>
              <w:rPr>
                <w:rFonts w:ascii="Times New Roman" w:eastAsia="Times New Roman" w:hAnsi="Times New Roman" w:cs="Times New Roman"/>
                <w:sz w:val="24"/>
                <w:szCs w:val="24"/>
                <w:lang w:eastAsia="en-GB"/>
              </w:rPr>
            </w:pPr>
            <w:r w:rsidRPr="00A95581">
              <w:rPr>
                <w:rFonts w:ascii="Times New Roman" w:eastAsia="Times New Roman" w:hAnsi="Times New Roman" w:cs="Times New Roman"/>
                <w:sz w:val="24"/>
                <w:szCs w:val="24"/>
                <w:lang w:eastAsia="en-GB"/>
              </w:rPr>
              <w:t>(-1.487)</w:t>
            </w:r>
          </w:p>
        </w:tc>
        <w:tc>
          <w:tcPr>
            <w:tcW w:w="1480" w:type="dxa"/>
            <w:tcBorders>
              <w:top w:val="nil"/>
              <w:left w:val="nil"/>
              <w:bottom w:val="nil"/>
              <w:right w:val="nil"/>
            </w:tcBorders>
            <w:shd w:val="clear" w:color="auto" w:fill="auto"/>
            <w:noWrap/>
            <w:vAlign w:val="bottom"/>
            <w:hideMark/>
          </w:tcPr>
          <w:p w14:paraId="47C9DB3E" w14:textId="77777777" w:rsidR="00BB3AB1" w:rsidRPr="00A95581" w:rsidRDefault="00BB3AB1" w:rsidP="00AB5BF4">
            <w:pPr>
              <w:spacing w:after="0" w:line="240" w:lineRule="auto"/>
              <w:rPr>
                <w:rFonts w:ascii="Times New Roman" w:eastAsia="Times New Roman" w:hAnsi="Times New Roman" w:cs="Times New Roman"/>
                <w:sz w:val="24"/>
                <w:szCs w:val="24"/>
                <w:lang w:eastAsia="en-GB"/>
              </w:rPr>
            </w:pPr>
            <w:r w:rsidRPr="00A95581">
              <w:rPr>
                <w:rFonts w:ascii="Times New Roman" w:eastAsia="Times New Roman" w:hAnsi="Times New Roman" w:cs="Times New Roman"/>
                <w:sz w:val="24"/>
                <w:szCs w:val="24"/>
                <w:lang w:eastAsia="en-GB"/>
              </w:rPr>
              <w:t>(-1.456)</w:t>
            </w:r>
          </w:p>
        </w:tc>
      </w:tr>
      <w:tr w:rsidR="00A95581" w:rsidRPr="00A95581" w14:paraId="38A93292" w14:textId="77777777" w:rsidTr="003A7CE2">
        <w:trPr>
          <w:trHeight w:val="360"/>
        </w:trPr>
        <w:tc>
          <w:tcPr>
            <w:tcW w:w="3380" w:type="dxa"/>
            <w:tcBorders>
              <w:top w:val="nil"/>
              <w:left w:val="nil"/>
              <w:bottom w:val="nil"/>
              <w:right w:val="nil"/>
            </w:tcBorders>
            <w:shd w:val="clear" w:color="auto" w:fill="auto"/>
            <w:noWrap/>
            <w:vAlign w:val="bottom"/>
            <w:hideMark/>
          </w:tcPr>
          <w:p w14:paraId="0647B5D7" w14:textId="77777777" w:rsidR="00BB3AB1" w:rsidRPr="00A95581" w:rsidRDefault="00BB3AB1" w:rsidP="00AB5BF4">
            <w:pPr>
              <w:spacing w:after="0" w:line="240" w:lineRule="auto"/>
              <w:rPr>
                <w:rFonts w:ascii="Times New Roman" w:eastAsia="Times New Roman" w:hAnsi="Times New Roman" w:cs="Times New Roman"/>
                <w:sz w:val="24"/>
                <w:szCs w:val="24"/>
                <w:lang w:eastAsia="en-GB"/>
              </w:rPr>
            </w:pPr>
            <w:r w:rsidRPr="00A95581">
              <w:rPr>
                <w:rFonts w:ascii="Times New Roman" w:eastAsia="Times New Roman" w:hAnsi="Times New Roman" w:cs="Times New Roman"/>
                <w:sz w:val="24"/>
                <w:szCs w:val="24"/>
                <w:lang w:eastAsia="en-GB"/>
              </w:rPr>
              <w:t>MTB</w:t>
            </w:r>
          </w:p>
        </w:tc>
        <w:tc>
          <w:tcPr>
            <w:tcW w:w="1480" w:type="dxa"/>
            <w:gridSpan w:val="2"/>
            <w:tcBorders>
              <w:top w:val="nil"/>
              <w:left w:val="nil"/>
              <w:bottom w:val="nil"/>
              <w:right w:val="nil"/>
            </w:tcBorders>
            <w:shd w:val="clear" w:color="auto" w:fill="auto"/>
            <w:noWrap/>
            <w:vAlign w:val="bottom"/>
            <w:hideMark/>
          </w:tcPr>
          <w:p w14:paraId="08179A27" w14:textId="77777777" w:rsidR="00BB3AB1" w:rsidRPr="00A95581" w:rsidRDefault="00BB3AB1" w:rsidP="00AB5BF4">
            <w:pPr>
              <w:spacing w:after="0" w:line="240" w:lineRule="auto"/>
              <w:rPr>
                <w:rFonts w:ascii="Times New Roman" w:eastAsia="Times New Roman" w:hAnsi="Times New Roman" w:cs="Times New Roman"/>
                <w:sz w:val="24"/>
                <w:szCs w:val="24"/>
                <w:lang w:eastAsia="en-GB"/>
              </w:rPr>
            </w:pPr>
            <w:r w:rsidRPr="00A95581">
              <w:rPr>
                <w:rFonts w:ascii="Times New Roman" w:eastAsia="Times New Roman" w:hAnsi="Times New Roman" w:cs="Times New Roman"/>
                <w:sz w:val="24"/>
                <w:szCs w:val="24"/>
                <w:lang w:eastAsia="en-GB"/>
              </w:rPr>
              <w:t>0.204***</w:t>
            </w:r>
          </w:p>
        </w:tc>
        <w:tc>
          <w:tcPr>
            <w:tcW w:w="1480" w:type="dxa"/>
            <w:tcBorders>
              <w:top w:val="nil"/>
              <w:left w:val="nil"/>
              <w:bottom w:val="nil"/>
              <w:right w:val="nil"/>
            </w:tcBorders>
            <w:shd w:val="clear" w:color="auto" w:fill="auto"/>
            <w:noWrap/>
            <w:vAlign w:val="bottom"/>
            <w:hideMark/>
          </w:tcPr>
          <w:p w14:paraId="0C81819E" w14:textId="77777777" w:rsidR="00BB3AB1" w:rsidRPr="00A95581" w:rsidRDefault="00BB3AB1" w:rsidP="00AB5BF4">
            <w:pPr>
              <w:spacing w:after="0" w:line="240" w:lineRule="auto"/>
              <w:rPr>
                <w:rFonts w:ascii="Times New Roman" w:eastAsia="Times New Roman" w:hAnsi="Times New Roman" w:cs="Times New Roman"/>
                <w:sz w:val="24"/>
                <w:szCs w:val="24"/>
                <w:lang w:eastAsia="en-GB"/>
              </w:rPr>
            </w:pPr>
            <w:r w:rsidRPr="00A95581">
              <w:rPr>
                <w:rFonts w:ascii="Times New Roman" w:eastAsia="Times New Roman" w:hAnsi="Times New Roman" w:cs="Times New Roman"/>
                <w:sz w:val="24"/>
                <w:szCs w:val="24"/>
                <w:lang w:eastAsia="en-GB"/>
              </w:rPr>
              <w:t>0.203***</w:t>
            </w:r>
          </w:p>
        </w:tc>
        <w:tc>
          <w:tcPr>
            <w:tcW w:w="1480" w:type="dxa"/>
            <w:tcBorders>
              <w:top w:val="nil"/>
              <w:left w:val="nil"/>
              <w:bottom w:val="nil"/>
              <w:right w:val="nil"/>
            </w:tcBorders>
            <w:shd w:val="clear" w:color="auto" w:fill="auto"/>
            <w:noWrap/>
            <w:vAlign w:val="bottom"/>
            <w:hideMark/>
          </w:tcPr>
          <w:p w14:paraId="5F564DC2" w14:textId="77777777" w:rsidR="00BB3AB1" w:rsidRPr="00A95581" w:rsidRDefault="00BB3AB1" w:rsidP="00AB5BF4">
            <w:pPr>
              <w:spacing w:after="0" w:line="240" w:lineRule="auto"/>
              <w:rPr>
                <w:rFonts w:ascii="Times New Roman" w:eastAsia="Times New Roman" w:hAnsi="Times New Roman" w:cs="Times New Roman"/>
                <w:sz w:val="24"/>
                <w:szCs w:val="24"/>
                <w:lang w:eastAsia="en-GB"/>
              </w:rPr>
            </w:pPr>
            <w:r w:rsidRPr="00A95581">
              <w:rPr>
                <w:rFonts w:ascii="Times New Roman" w:eastAsia="Times New Roman" w:hAnsi="Times New Roman" w:cs="Times New Roman"/>
                <w:sz w:val="24"/>
                <w:szCs w:val="24"/>
                <w:lang w:eastAsia="en-GB"/>
              </w:rPr>
              <w:t>0.204***</w:t>
            </w:r>
          </w:p>
        </w:tc>
        <w:tc>
          <w:tcPr>
            <w:tcW w:w="1480" w:type="dxa"/>
            <w:tcBorders>
              <w:top w:val="nil"/>
              <w:left w:val="nil"/>
              <w:bottom w:val="nil"/>
              <w:right w:val="nil"/>
            </w:tcBorders>
            <w:shd w:val="clear" w:color="auto" w:fill="auto"/>
            <w:noWrap/>
            <w:vAlign w:val="bottom"/>
            <w:hideMark/>
          </w:tcPr>
          <w:p w14:paraId="0CF1F0A2" w14:textId="77777777" w:rsidR="00BB3AB1" w:rsidRPr="00A95581" w:rsidRDefault="00BB3AB1" w:rsidP="00AB5BF4">
            <w:pPr>
              <w:spacing w:after="0" w:line="240" w:lineRule="auto"/>
              <w:rPr>
                <w:rFonts w:ascii="Times New Roman" w:eastAsia="Times New Roman" w:hAnsi="Times New Roman" w:cs="Times New Roman"/>
                <w:sz w:val="24"/>
                <w:szCs w:val="24"/>
                <w:lang w:eastAsia="en-GB"/>
              </w:rPr>
            </w:pPr>
            <w:r w:rsidRPr="00A95581">
              <w:rPr>
                <w:rFonts w:ascii="Times New Roman" w:eastAsia="Times New Roman" w:hAnsi="Times New Roman" w:cs="Times New Roman"/>
                <w:sz w:val="24"/>
                <w:szCs w:val="24"/>
                <w:lang w:eastAsia="en-GB"/>
              </w:rPr>
              <w:t>0.204***</w:t>
            </w:r>
          </w:p>
        </w:tc>
      </w:tr>
      <w:tr w:rsidR="00A95581" w:rsidRPr="00A95581" w14:paraId="774AFB70" w14:textId="77777777" w:rsidTr="003A7CE2">
        <w:trPr>
          <w:trHeight w:val="360"/>
        </w:trPr>
        <w:tc>
          <w:tcPr>
            <w:tcW w:w="3380" w:type="dxa"/>
            <w:tcBorders>
              <w:top w:val="nil"/>
              <w:left w:val="nil"/>
              <w:bottom w:val="nil"/>
              <w:right w:val="nil"/>
            </w:tcBorders>
            <w:shd w:val="clear" w:color="auto" w:fill="auto"/>
            <w:noWrap/>
            <w:vAlign w:val="bottom"/>
            <w:hideMark/>
          </w:tcPr>
          <w:p w14:paraId="4E05DBF6" w14:textId="77777777" w:rsidR="00BB3AB1" w:rsidRPr="00A95581" w:rsidRDefault="00BB3AB1" w:rsidP="00AB5BF4">
            <w:pPr>
              <w:spacing w:after="0" w:line="240" w:lineRule="auto"/>
              <w:rPr>
                <w:rFonts w:ascii="Times New Roman" w:eastAsia="Times New Roman" w:hAnsi="Times New Roman" w:cs="Times New Roman"/>
                <w:sz w:val="24"/>
                <w:szCs w:val="24"/>
                <w:lang w:eastAsia="en-GB"/>
              </w:rPr>
            </w:pPr>
          </w:p>
        </w:tc>
        <w:tc>
          <w:tcPr>
            <w:tcW w:w="1480" w:type="dxa"/>
            <w:gridSpan w:val="2"/>
            <w:tcBorders>
              <w:top w:val="nil"/>
              <w:left w:val="nil"/>
              <w:bottom w:val="nil"/>
              <w:right w:val="nil"/>
            </w:tcBorders>
            <w:shd w:val="clear" w:color="auto" w:fill="auto"/>
            <w:noWrap/>
            <w:vAlign w:val="bottom"/>
            <w:hideMark/>
          </w:tcPr>
          <w:p w14:paraId="51D44CCD" w14:textId="77777777" w:rsidR="00BB3AB1" w:rsidRPr="00A95581" w:rsidRDefault="00BB3AB1" w:rsidP="00AB5BF4">
            <w:pPr>
              <w:spacing w:after="0" w:line="240" w:lineRule="auto"/>
              <w:rPr>
                <w:rFonts w:ascii="Times New Roman" w:eastAsia="Times New Roman" w:hAnsi="Times New Roman" w:cs="Times New Roman"/>
                <w:sz w:val="24"/>
                <w:szCs w:val="24"/>
                <w:lang w:eastAsia="en-GB"/>
              </w:rPr>
            </w:pPr>
            <w:r w:rsidRPr="00A95581">
              <w:rPr>
                <w:rFonts w:ascii="Times New Roman" w:eastAsia="Times New Roman" w:hAnsi="Times New Roman" w:cs="Times New Roman"/>
                <w:sz w:val="24"/>
                <w:szCs w:val="24"/>
                <w:lang w:eastAsia="en-GB"/>
              </w:rPr>
              <w:t>(2.659)</w:t>
            </w:r>
          </w:p>
        </w:tc>
        <w:tc>
          <w:tcPr>
            <w:tcW w:w="1480" w:type="dxa"/>
            <w:tcBorders>
              <w:top w:val="nil"/>
              <w:left w:val="nil"/>
              <w:bottom w:val="nil"/>
              <w:right w:val="nil"/>
            </w:tcBorders>
            <w:shd w:val="clear" w:color="auto" w:fill="auto"/>
            <w:noWrap/>
            <w:vAlign w:val="bottom"/>
            <w:hideMark/>
          </w:tcPr>
          <w:p w14:paraId="5893258B" w14:textId="77777777" w:rsidR="00BB3AB1" w:rsidRPr="00A95581" w:rsidRDefault="00BB3AB1" w:rsidP="00AB5BF4">
            <w:pPr>
              <w:spacing w:after="0" w:line="240" w:lineRule="auto"/>
              <w:rPr>
                <w:rFonts w:ascii="Times New Roman" w:eastAsia="Times New Roman" w:hAnsi="Times New Roman" w:cs="Times New Roman"/>
                <w:sz w:val="24"/>
                <w:szCs w:val="24"/>
                <w:lang w:eastAsia="en-GB"/>
              </w:rPr>
            </w:pPr>
            <w:r w:rsidRPr="00A95581">
              <w:rPr>
                <w:rFonts w:ascii="Times New Roman" w:eastAsia="Times New Roman" w:hAnsi="Times New Roman" w:cs="Times New Roman"/>
                <w:sz w:val="24"/>
                <w:szCs w:val="24"/>
                <w:lang w:eastAsia="en-GB"/>
              </w:rPr>
              <w:t>(2.652)</w:t>
            </w:r>
          </w:p>
        </w:tc>
        <w:tc>
          <w:tcPr>
            <w:tcW w:w="1480" w:type="dxa"/>
            <w:tcBorders>
              <w:top w:val="nil"/>
              <w:left w:val="nil"/>
              <w:bottom w:val="nil"/>
              <w:right w:val="nil"/>
            </w:tcBorders>
            <w:shd w:val="clear" w:color="auto" w:fill="auto"/>
            <w:noWrap/>
            <w:vAlign w:val="bottom"/>
            <w:hideMark/>
          </w:tcPr>
          <w:p w14:paraId="201433DE" w14:textId="77777777" w:rsidR="00BB3AB1" w:rsidRPr="00A95581" w:rsidRDefault="00BB3AB1" w:rsidP="00AB5BF4">
            <w:pPr>
              <w:spacing w:after="0" w:line="240" w:lineRule="auto"/>
              <w:rPr>
                <w:rFonts w:ascii="Times New Roman" w:eastAsia="Times New Roman" w:hAnsi="Times New Roman" w:cs="Times New Roman"/>
                <w:sz w:val="24"/>
                <w:szCs w:val="24"/>
                <w:lang w:eastAsia="en-GB"/>
              </w:rPr>
            </w:pPr>
            <w:r w:rsidRPr="00A95581">
              <w:rPr>
                <w:rFonts w:ascii="Times New Roman" w:eastAsia="Times New Roman" w:hAnsi="Times New Roman" w:cs="Times New Roman"/>
                <w:sz w:val="24"/>
                <w:szCs w:val="24"/>
                <w:lang w:eastAsia="en-GB"/>
              </w:rPr>
              <w:t>(2.658)</w:t>
            </w:r>
          </w:p>
        </w:tc>
        <w:tc>
          <w:tcPr>
            <w:tcW w:w="1480" w:type="dxa"/>
            <w:tcBorders>
              <w:top w:val="nil"/>
              <w:left w:val="nil"/>
              <w:bottom w:val="nil"/>
              <w:right w:val="nil"/>
            </w:tcBorders>
            <w:shd w:val="clear" w:color="auto" w:fill="auto"/>
            <w:noWrap/>
            <w:vAlign w:val="bottom"/>
            <w:hideMark/>
          </w:tcPr>
          <w:p w14:paraId="4216947B" w14:textId="77777777" w:rsidR="00BB3AB1" w:rsidRPr="00A95581" w:rsidRDefault="00BB3AB1" w:rsidP="00AB5BF4">
            <w:pPr>
              <w:spacing w:after="0" w:line="240" w:lineRule="auto"/>
              <w:rPr>
                <w:rFonts w:ascii="Times New Roman" w:eastAsia="Times New Roman" w:hAnsi="Times New Roman" w:cs="Times New Roman"/>
                <w:sz w:val="24"/>
                <w:szCs w:val="24"/>
                <w:lang w:eastAsia="en-GB"/>
              </w:rPr>
            </w:pPr>
            <w:r w:rsidRPr="00A95581">
              <w:rPr>
                <w:rFonts w:ascii="Times New Roman" w:eastAsia="Times New Roman" w:hAnsi="Times New Roman" w:cs="Times New Roman"/>
                <w:sz w:val="24"/>
                <w:szCs w:val="24"/>
                <w:lang w:eastAsia="en-GB"/>
              </w:rPr>
              <w:t>(2.656)</w:t>
            </w:r>
          </w:p>
        </w:tc>
      </w:tr>
      <w:tr w:rsidR="00A95581" w:rsidRPr="00A95581" w14:paraId="04BB8CBA" w14:textId="77777777" w:rsidTr="003A7CE2">
        <w:trPr>
          <w:trHeight w:val="360"/>
        </w:trPr>
        <w:tc>
          <w:tcPr>
            <w:tcW w:w="3380" w:type="dxa"/>
            <w:tcBorders>
              <w:top w:val="nil"/>
              <w:left w:val="nil"/>
              <w:bottom w:val="nil"/>
              <w:right w:val="nil"/>
            </w:tcBorders>
            <w:shd w:val="clear" w:color="auto" w:fill="auto"/>
            <w:noWrap/>
            <w:vAlign w:val="bottom"/>
            <w:hideMark/>
          </w:tcPr>
          <w:p w14:paraId="129CDFD7" w14:textId="77777777" w:rsidR="00BB3AB1" w:rsidRPr="00A95581" w:rsidRDefault="00BB3AB1" w:rsidP="00AB5BF4">
            <w:pPr>
              <w:spacing w:after="0" w:line="240" w:lineRule="auto"/>
              <w:rPr>
                <w:rFonts w:ascii="Times New Roman" w:eastAsia="Times New Roman" w:hAnsi="Times New Roman" w:cs="Times New Roman"/>
                <w:sz w:val="24"/>
                <w:szCs w:val="24"/>
                <w:lang w:eastAsia="en-GB"/>
              </w:rPr>
            </w:pPr>
            <w:r w:rsidRPr="00A95581">
              <w:rPr>
                <w:rFonts w:ascii="Times New Roman" w:eastAsia="Times New Roman" w:hAnsi="Times New Roman" w:cs="Times New Roman"/>
                <w:sz w:val="24"/>
                <w:szCs w:val="24"/>
                <w:lang w:eastAsia="en-GB"/>
              </w:rPr>
              <w:t>DPS</w:t>
            </w:r>
          </w:p>
        </w:tc>
        <w:tc>
          <w:tcPr>
            <w:tcW w:w="1480" w:type="dxa"/>
            <w:gridSpan w:val="2"/>
            <w:tcBorders>
              <w:top w:val="nil"/>
              <w:left w:val="nil"/>
              <w:bottom w:val="nil"/>
              <w:right w:val="nil"/>
            </w:tcBorders>
            <w:shd w:val="clear" w:color="auto" w:fill="auto"/>
            <w:noWrap/>
            <w:vAlign w:val="bottom"/>
            <w:hideMark/>
          </w:tcPr>
          <w:p w14:paraId="2744012A" w14:textId="77777777" w:rsidR="00BB3AB1" w:rsidRPr="00A95581" w:rsidRDefault="00BB3AB1" w:rsidP="00AB5BF4">
            <w:pPr>
              <w:spacing w:after="0" w:line="240" w:lineRule="auto"/>
              <w:rPr>
                <w:rFonts w:ascii="Times New Roman" w:eastAsia="Times New Roman" w:hAnsi="Times New Roman" w:cs="Times New Roman"/>
                <w:sz w:val="24"/>
                <w:szCs w:val="24"/>
                <w:lang w:eastAsia="en-GB"/>
              </w:rPr>
            </w:pPr>
            <w:r w:rsidRPr="00A95581">
              <w:rPr>
                <w:rFonts w:ascii="Times New Roman" w:eastAsia="Times New Roman" w:hAnsi="Times New Roman" w:cs="Times New Roman"/>
                <w:sz w:val="24"/>
                <w:szCs w:val="24"/>
                <w:lang w:eastAsia="en-GB"/>
              </w:rPr>
              <w:t>7.321***</w:t>
            </w:r>
          </w:p>
        </w:tc>
        <w:tc>
          <w:tcPr>
            <w:tcW w:w="1480" w:type="dxa"/>
            <w:tcBorders>
              <w:top w:val="nil"/>
              <w:left w:val="nil"/>
              <w:bottom w:val="nil"/>
              <w:right w:val="nil"/>
            </w:tcBorders>
            <w:shd w:val="clear" w:color="auto" w:fill="auto"/>
            <w:noWrap/>
            <w:vAlign w:val="bottom"/>
            <w:hideMark/>
          </w:tcPr>
          <w:p w14:paraId="76ED7BBA" w14:textId="77777777" w:rsidR="00BB3AB1" w:rsidRPr="00A95581" w:rsidRDefault="00BB3AB1" w:rsidP="00AB5BF4">
            <w:pPr>
              <w:spacing w:after="0" w:line="240" w:lineRule="auto"/>
              <w:rPr>
                <w:rFonts w:ascii="Times New Roman" w:eastAsia="Times New Roman" w:hAnsi="Times New Roman" w:cs="Times New Roman"/>
                <w:sz w:val="24"/>
                <w:szCs w:val="24"/>
                <w:lang w:eastAsia="en-GB"/>
              </w:rPr>
            </w:pPr>
            <w:r w:rsidRPr="00A95581">
              <w:rPr>
                <w:rFonts w:ascii="Times New Roman" w:eastAsia="Times New Roman" w:hAnsi="Times New Roman" w:cs="Times New Roman"/>
                <w:sz w:val="24"/>
                <w:szCs w:val="24"/>
                <w:lang w:eastAsia="en-GB"/>
              </w:rPr>
              <w:t>7.151***</w:t>
            </w:r>
          </w:p>
        </w:tc>
        <w:tc>
          <w:tcPr>
            <w:tcW w:w="1480" w:type="dxa"/>
            <w:tcBorders>
              <w:top w:val="nil"/>
              <w:left w:val="nil"/>
              <w:bottom w:val="nil"/>
              <w:right w:val="nil"/>
            </w:tcBorders>
            <w:shd w:val="clear" w:color="auto" w:fill="auto"/>
            <w:noWrap/>
            <w:vAlign w:val="bottom"/>
            <w:hideMark/>
          </w:tcPr>
          <w:p w14:paraId="0FB075C0" w14:textId="77777777" w:rsidR="00BB3AB1" w:rsidRPr="00A95581" w:rsidRDefault="00BB3AB1" w:rsidP="00AB5BF4">
            <w:pPr>
              <w:spacing w:after="0" w:line="240" w:lineRule="auto"/>
              <w:rPr>
                <w:rFonts w:ascii="Times New Roman" w:eastAsia="Times New Roman" w:hAnsi="Times New Roman" w:cs="Times New Roman"/>
                <w:sz w:val="24"/>
                <w:szCs w:val="24"/>
                <w:lang w:eastAsia="en-GB"/>
              </w:rPr>
            </w:pPr>
            <w:r w:rsidRPr="00A95581">
              <w:rPr>
                <w:rFonts w:ascii="Times New Roman" w:eastAsia="Times New Roman" w:hAnsi="Times New Roman" w:cs="Times New Roman"/>
                <w:sz w:val="24"/>
                <w:szCs w:val="24"/>
                <w:lang w:eastAsia="en-GB"/>
              </w:rPr>
              <w:t>7.508***</w:t>
            </w:r>
          </w:p>
        </w:tc>
        <w:tc>
          <w:tcPr>
            <w:tcW w:w="1480" w:type="dxa"/>
            <w:tcBorders>
              <w:top w:val="nil"/>
              <w:left w:val="nil"/>
              <w:bottom w:val="nil"/>
              <w:right w:val="nil"/>
            </w:tcBorders>
            <w:shd w:val="clear" w:color="auto" w:fill="auto"/>
            <w:noWrap/>
            <w:vAlign w:val="bottom"/>
            <w:hideMark/>
          </w:tcPr>
          <w:p w14:paraId="7FA1FEDE" w14:textId="77777777" w:rsidR="00BB3AB1" w:rsidRPr="00A95581" w:rsidRDefault="00BB3AB1" w:rsidP="00AB5BF4">
            <w:pPr>
              <w:spacing w:after="0" w:line="240" w:lineRule="auto"/>
              <w:rPr>
                <w:rFonts w:ascii="Times New Roman" w:eastAsia="Times New Roman" w:hAnsi="Times New Roman" w:cs="Times New Roman"/>
                <w:sz w:val="24"/>
                <w:szCs w:val="24"/>
                <w:lang w:eastAsia="en-GB"/>
              </w:rPr>
            </w:pPr>
            <w:r w:rsidRPr="00A95581">
              <w:rPr>
                <w:rFonts w:ascii="Times New Roman" w:eastAsia="Times New Roman" w:hAnsi="Times New Roman" w:cs="Times New Roman"/>
                <w:sz w:val="24"/>
                <w:szCs w:val="24"/>
                <w:lang w:eastAsia="en-GB"/>
              </w:rPr>
              <w:t>7.510***</w:t>
            </w:r>
          </w:p>
        </w:tc>
      </w:tr>
      <w:tr w:rsidR="00A95581" w:rsidRPr="00A95581" w14:paraId="633D7B65" w14:textId="77777777" w:rsidTr="003A7CE2">
        <w:trPr>
          <w:trHeight w:val="360"/>
        </w:trPr>
        <w:tc>
          <w:tcPr>
            <w:tcW w:w="3380" w:type="dxa"/>
            <w:tcBorders>
              <w:top w:val="nil"/>
              <w:left w:val="nil"/>
              <w:bottom w:val="nil"/>
              <w:right w:val="nil"/>
            </w:tcBorders>
            <w:shd w:val="clear" w:color="auto" w:fill="auto"/>
            <w:noWrap/>
            <w:vAlign w:val="bottom"/>
            <w:hideMark/>
          </w:tcPr>
          <w:p w14:paraId="2A127BA3" w14:textId="77777777" w:rsidR="00BB3AB1" w:rsidRPr="00A95581" w:rsidRDefault="00BB3AB1" w:rsidP="00AB5BF4">
            <w:pPr>
              <w:spacing w:after="0" w:line="240" w:lineRule="auto"/>
              <w:rPr>
                <w:rFonts w:ascii="Times New Roman" w:eastAsia="Times New Roman" w:hAnsi="Times New Roman" w:cs="Times New Roman"/>
                <w:sz w:val="24"/>
                <w:szCs w:val="24"/>
                <w:lang w:eastAsia="en-GB"/>
              </w:rPr>
            </w:pPr>
          </w:p>
        </w:tc>
        <w:tc>
          <w:tcPr>
            <w:tcW w:w="1480" w:type="dxa"/>
            <w:gridSpan w:val="2"/>
            <w:tcBorders>
              <w:top w:val="nil"/>
              <w:left w:val="nil"/>
              <w:bottom w:val="nil"/>
              <w:right w:val="nil"/>
            </w:tcBorders>
            <w:shd w:val="clear" w:color="auto" w:fill="auto"/>
            <w:noWrap/>
            <w:vAlign w:val="bottom"/>
            <w:hideMark/>
          </w:tcPr>
          <w:p w14:paraId="221DDB4E" w14:textId="77777777" w:rsidR="00BB3AB1" w:rsidRPr="00A95581" w:rsidRDefault="00BB3AB1" w:rsidP="00AB5BF4">
            <w:pPr>
              <w:spacing w:after="0" w:line="240" w:lineRule="auto"/>
              <w:rPr>
                <w:rFonts w:ascii="Times New Roman" w:eastAsia="Times New Roman" w:hAnsi="Times New Roman" w:cs="Times New Roman"/>
                <w:sz w:val="24"/>
                <w:szCs w:val="24"/>
                <w:lang w:eastAsia="en-GB"/>
              </w:rPr>
            </w:pPr>
            <w:r w:rsidRPr="00A95581">
              <w:rPr>
                <w:rFonts w:ascii="Times New Roman" w:eastAsia="Times New Roman" w:hAnsi="Times New Roman" w:cs="Times New Roman"/>
                <w:sz w:val="24"/>
                <w:szCs w:val="24"/>
                <w:lang w:eastAsia="en-GB"/>
              </w:rPr>
              <w:t>(9.592)</w:t>
            </w:r>
          </w:p>
        </w:tc>
        <w:tc>
          <w:tcPr>
            <w:tcW w:w="1480" w:type="dxa"/>
            <w:tcBorders>
              <w:top w:val="nil"/>
              <w:left w:val="nil"/>
              <w:bottom w:val="nil"/>
              <w:right w:val="nil"/>
            </w:tcBorders>
            <w:shd w:val="clear" w:color="auto" w:fill="auto"/>
            <w:noWrap/>
            <w:vAlign w:val="bottom"/>
            <w:hideMark/>
          </w:tcPr>
          <w:p w14:paraId="6E7316ED" w14:textId="77777777" w:rsidR="00BB3AB1" w:rsidRPr="00A95581" w:rsidRDefault="00BB3AB1" w:rsidP="00AB5BF4">
            <w:pPr>
              <w:spacing w:after="0" w:line="240" w:lineRule="auto"/>
              <w:rPr>
                <w:rFonts w:ascii="Times New Roman" w:eastAsia="Times New Roman" w:hAnsi="Times New Roman" w:cs="Times New Roman"/>
                <w:sz w:val="24"/>
                <w:szCs w:val="24"/>
                <w:lang w:eastAsia="en-GB"/>
              </w:rPr>
            </w:pPr>
            <w:r w:rsidRPr="00A95581">
              <w:rPr>
                <w:rFonts w:ascii="Times New Roman" w:eastAsia="Times New Roman" w:hAnsi="Times New Roman" w:cs="Times New Roman"/>
                <w:sz w:val="24"/>
                <w:szCs w:val="24"/>
                <w:lang w:eastAsia="en-GB"/>
              </w:rPr>
              <w:t>(9.128)</w:t>
            </w:r>
          </w:p>
        </w:tc>
        <w:tc>
          <w:tcPr>
            <w:tcW w:w="1480" w:type="dxa"/>
            <w:tcBorders>
              <w:top w:val="nil"/>
              <w:left w:val="nil"/>
              <w:bottom w:val="nil"/>
              <w:right w:val="nil"/>
            </w:tcBorders>
            <w:shd w:val="clear" w:color="auto" w:fill="auto"/>
            <w:noWrap/>
            <w:vAlign w:val="bottom"/>
            <w:hideMark/>
          </w:tcPr>
          <w:p w14:paraId="504368E6" w14:textId="77777777" w:rsidR="00BB3AB1" w:rsidRPr="00A95581" w:rsidRDefault="00BB3AB1" w:rsidP="00AB5BF4">
            <w:pPr>
              <w:spacing w:after="0" w:line="240" w:lineRule="auto"/>
              <w:rPr>
                <w:rFonts w:ascii="Times New Roman" w:eastAsia="Times New Roman" w:hAnsi="Times New Roman" w:cs="Times New Roman"/>
                <w:sz w:val="24"/>
                <w:szCs w:val="24"/>
                <w:lang w:eastAsia="en-GB"/>
              </w:rPr>
            </w:pPr>
            <w:r w:rsidRPr="00A95581">
              <w:rPr>
                <w:rFonts w:ascii="Times New Roman" w:eastAsia="Times New Roman" w:hAnsi="Times New Roman" w:cs="Times New Roman"/>
                <w:sz w:val="24"/>
                <w:szCs w:val="24"/>
                <w:lang w:eastAsia="en-GB"/>
              </w:rPr>
              <w:t>(9.680)</w:t>
            </w:r>
          </w:p>
        </w:tc>
        <w:tc>
          <w:tcPr>
            <w:tcW w:w="1480" w:type="dxa"/>
            <w:tcBorders>
              <w:top w:val="nil"/>
              <w:left w:val="nil"/>
              <w:bottom w:val="nil"/>
              <w:right w:val="nil"/>
            </w:tcBorders>
            <w:shd w:val="clear" w:color="auto" w:fill="auto"/>
            <w:noWrap/>
            <w:vAlign w:val="bottom"/>
            <w:hideMark/>
          </w:tcPr>
          <w:p w14:paraId="451C217C" w14:textId="77777777" w:rsidR="00BB3AB1" w:rsidRPr="00A95581" w:rsidRDefault="00BB3AB1" w:rsidP="00AB5BF4">
            <w:pPr>
              <w:spacing w:after="0" w:line="240" w:lineRule="auto"/>
              <w:rPr>
                <w:rFonts w:ascii="Times New Roman" w:eastAsia="Times New Roman" w:hAnsi="Times New Roman" w:cs="Times New Roman"/>
                <w:sz w:val="24"/>
                <w:szCs w:val="24"/>
                <w:lang w:eastAsia="en-GB"/>
              </w:rPr>
            </w:pPr>
            <w:r w:rsidRPr="00A95581">
              <w:rPr>
                <w:rFonts w:ascii="Times New Roman" w:eastAsia="Times New Roman" w:hAnsi="Times New Roman" w:cs="Times New Roman"/>
                <w:sz w:val="24"/>
                <w:szCs w:val="24"/>
                <w:lang w:eastAsia="en-GB"/>
              </w:rPr>
              <w:t>(9.674)</w:t>
            </w:r>
          </w:p>
        </w:tc>
      </w:tr>
      <w:tr w:rsidR="00A95581" w:rsidRPr="00A95581" w14:paraId="3B372134" w14:textId="77777777" w:rsidTr="003A7CE2">
        <w:trPr>
          <w:trHeight w:val="360"/>
        </w:trPr>
        <w:tc>
          <w:tcPr>
            <w:tcW w:w="3380" w:type="dxa"/>
            <w:tcBorders>
              <w:top w:val="nil"/>
              <w:left w:val="nil"/>
              <w:bottom w:val="nil"/>
              <w:right w:val="nil"/>
            </w:tcBorders>
            <w:shd w:val="clear" w:color="auto" w:fill="auto"/>
            <w:noWrap/>
            <w:vAlign w:val="bottom"/>
            <w:hideMark/>
          </w:tcPr>
          <w:p w14:paraId="48B3BA5E" w14:textId="77777777" w:rsidR="00BB3AB1" w:rsidRPr="00A95581" w:rsidRDefault="00BB3AB1" w:rsidP="00AB5BF4">
            <w:pPr>
              <w:spacing w:after="0" w:line="240" w:lineRule="auto"/>
              <w:rPr>
                <w:rFonts w:ascii="Times New Roman" w:eastAsia="Times New Roman" w:hAnsi="Times New Roman" w:cs="Times New Roman"/>
                <w:sz w:val="24"/>
                <w:szCs w:val="24"/>
                <w:lang w:eastAsia="en-GB"/>
              </w:rPr>
            </w:pPr>
            <w:r w:rsidRPr="00A95581">
              <w:rPr>
                <w:rFonts w:ascii="Times New Roman" w:eastAsia="Times New Roman" w:hAnsi="Times New Roman" w:cs="Times New Roman"/>
                <w:sz w:val="24"/>
                <w:szCs w:val="24"/>
                <w:lang w:eastAsia="en-GB"/>
              </w:rPr>
              <w:t>Sales Growth</w:t>
            </w:r>
          </w:p>
        </w:tc>
        <w:tc>
          <w:tcPr>
            <w:tcW w:w="1480" w:type="dxa"/>
            <w:gridSpan w:val="2"/>
            <w:tcBorders>
              <w:top w:val="nil"/>
              <w:left w:val="nil"/>
              <w:bottom w:val="nil"/>
              <w:right w:val="nil"/>
            </w:tcBorders>
            <w:shd w:val="clear" w:color="auto" w:fill="auto"/>
            <w:noWrap/>
            <w:vAlign w:val="bottom"/>
            <w:hideMark/>
          </w:tcPr>
          <w:p w14:paraId="32017879" w14:textId="77777777" w:rsidR="00BB3AB1" w:rsidRPr="00A95581" w:rsidRDefault="00BB3AB1" w:rsidP="00AB5BF4">
            <w:pPr>
              <w:spacing w:after="0" w:line="240" w:lineRule="auto"/>
              <w:rPr>
                <w:rFonts w:ascii="Times New Roman" w:eastAsia="Times New Roman" w:hAnsi="Times New Roman" w:cs="Times New Roman"/>
                <w:sz w:val="24"/>
                <w:szCs w:val="24"/>
                <w:lang w:eastAsia="en-GB"/>
              </w:rPr>
            </w:pPr>
            <w:r w:rsidRPr="00A95581">
              <w:rPr>
                <w:rFonts w:ascii="Times New Roman" w:eastAsia="Times New Roman" w:hAnsi="Times New Roman" w:cs="Times New Roman"/>
                <w:sz w:val="24"/>
                <w:szCs w:val="24"/>
                <w:lang w:eastAsia="en-GB"/>
              </w:rPr>
              <w:t>0.030***</w:t>
            </w:r>
          </w:p>
        </w:tc>
        <w:tc>
          <w:tcPr>
            <w:tcW w:w="1480" w:type="dxa"/>
            <w:tcBorders>
              <w:top w:val="nil"/>
              <w:left w:val="nil"/>
              <w:bottom w:val="nil"/>
              <w:right w:val="nil"/>
            </w:tcBorders>
            <w:shd w:val="clear" w:color="auto" w:fill="auto"/>
            <w:noWrap/>
            <w:vAlign w:val="bottom"/>
            <w:hideMark/>
          </w:tcPr>
          <w:p w14:paraId="7D778901" w14:textId="77777777" w:rsidR="00BB3AB1" w:rsidRPr="00A95581" w:rsidRDefault="00BB3AB1" w:rsidP="00AB5BF4">
            <w:pPr>
              <w:spacing w:after="0" w:line="240" w:lineRule="auto"/>
              <w:rPr>
                <w:rFonts w:ascii="Times New Roman" w:eastAsia="Times New Roman" w:hAnsi="Times New Roman" w:cs="Times New Roman"/>
                <w:sz w:val="24"/>
                <w:szCs w:val="24"/>
                <w:lang w:eastAsia="en-GB"/>
              </w:rPr>
            </w:pPr>
            <w:r w:rsidRPr="00A95581">
              <w:rPr>
                <w:rFonts w:ascii="Times New Roman" w:eastAsia="Times New Roman" w:hAnsi="Times New Roman" w:cs="Times New Roman"/>
                <w:sz w:val="24"/>
                <w:szCs w:val="24"/>
                <w:lang w:eastAsia="en-GB"/>
              </w:rPr>
              <w:t>0.031***</w:t>
            </w:r>
          </w:p>
        </w:tc>
        <w:tc>
          <w:tcPr>
            <w:tcW w:w="1480" w:type="dxa"/>
            <w:tcBorders>
              <w:top w:val="nil"/>
              <w:left w:val="nil"/>
              <w:bottom w:val="nil"/>
              <w:right w:val="nil"/>
            </w:tcBorders>
            <w:shd w:val="clear" w:color="auto" w:fill="auto"/>
            <w:noWrap/>
            <w:vAlign w:val="bottom"/>
            <w:hideMark/>
          </w:tcPr>
          <w:p w14:paraId="6DCFDD67" w14:textId="77777777" w:rsidR="00BB3AB1" w:rsidRPr="00A95581" w:rsidRDefault="00BB3AB1" w:rsidP="00AB5BF4">
            <w:pPr>
              <w:spacing w:after="0" w:line="240" w:lineRule="auto"/>
              <w:rPr>
                <w:rFonts w:ascii="Times New Roman" w:eastAsia="Times New Roman" w:hAnsi="Times New Roman" w:cs="Times New Roman"/>
                <w:sz w:val="24"/>
                <w:szCs w:val="24"/>
                <w:lang w:eastAsia="en-GB"/>
              </w:rPr>
            </w:pPr>
            <w:r w:rsidRPr="00A95581">
              <w:rPr>
                <w:rFonts w:ascii="Times New Roman" w:eastAsia="Times New Roman" w:hAnsi="Times New Roman" w:cs="Times New Roman"/>
                <w:sz w:val="24"/>
                <w:szCs w:val="24"/>
                <w:lang w:eastAsia="en-GB"/>
              </w:rPr>
              <w:t>0.033***</w:t>
            </w:r>
          </w:p>
        </w:tc>
        <w:tc>
          <w:tcPr>
            <w:tcW w:w="1480" w:type="dxa"/>
            <w:tcBorders>
              <w:top w:val="nil"/>
              <w:left w:val="nil"/>
              <w:bottom w:val="nil"/>
              <w:right w:val="nil"/>
            </w:tcBorders>
            <w:shd w:val="clear" w:color="auto" w:fill="auto"/>
            <w:noWrap/>
            <w:vAlign w:val="bottom"/>
            <w:hideMark/>
          </w:tcPr>
          <w:p w14:paraId="5A6DA3F0" w14:textId="77777777" w:rsidR="00BB3AB1" w:rsidRPr="00A95581" w:rsidRDefault="00BB3AB1" w:rsidP="00AB5BF4">
            <w:pPr>
              <w:spacing w:after="0" w:line="240" w:lineRule="auto"/>
              <w:rPr>
                <w:rFonts w:ascii="Times New Roman" w:eastAsia="Times New Roman" w:hAnsi="Times New Roman" w:cs="Times New Roman"/>
                <w:sz w:val="24"/>
                <w:szCs w:val="24"/>
                <w:lang w:eastAsia="en-GB"/>
              </w:rPr>
            </w:pPr>
            <w:r w:rsidRPr="00A95581">
              <w:rPr>
                <w:rFonts w:ascii="Times New Roman" w:eastAsia="Times New Roman" w:hAnsi="Times New Roman" w:cs="Times New Roman"/>
                <w:sz w:val="24"/>
                <w:szCs w:val="24"/>
                <w:lang w:eastAsia="en-GB"/>
              </w:rPr>
              <w:t>0.033***</w:t>
            </w:r>
          </w:p>
        </w:tc>
      </w:tr>
      <w:tr w:rsidR="00A95581" w:rsidRPr="00A95581" w14:paraId="7597B4F9" w14:textId="77777777" w:rsidTr="003A7CE2">
        <w:trPr>
          <w:trHeight w:val="360"/>
        </w:trPr>
        <w:tc>
          <w:tcPr>
            <w:tcW w:w="3380" w:type="dxa"/>
            <w:tcBorders>
              <w:top w:val="nil"/>
              <w:left w:val="nil"/>
              <w:bottom w:val="nil"/>
              <w:right w:val="nil"/>
            </w:tcBorders>
            <w:shd w:val="clear" w:color="auto" w:fill="auto"/>
            <w:noWrap/>
            <w:vAlign w:val="bottom"/>
            <w:hideMark/>
          </w:tcPr>
          <w:p w14:paraId="4D019AC3" w14:textId="77777777" w:rsidR="00BB3AB1" w:rsidRPr="00A95581" w:rsidRDefault="00BB3AB1" w:rsidP="00AB5BF4">
            <w:pPr>
              <w:spacing w:after="0" w:line="240" w:lineRule="auto"/>
              <w:rPr>
                <w:rFonts w:ascii="Times New Roman" w:eastAsia="Times New Roman" w:hAnsi="Times New Roman" w:cs="Times New Roman"/>
                <w:sz w:val="24"/>
                <w:szCs w:val="24"/>
                <w:lang w:eastAsia="en-GB"/>
              </w:rPr>
            </w:pPr>
          </w:p>
        </w:tc>
        <w:tc>
          <w:tcPr>
            <w:tcW w:w="1480" w:type="dxa"/>
            <w:gridSpan w:val="2"/>
            <w:tcBorders>
              <w:top w:val="nil"/>
              <w:left w:val="nil"/>
              <w:bottom w:val="nil"/>
              <w:right w:val="nil"/>
            </w:tcBorders>
            <w:shd w:val="clear" w:color="auto" w:fill="auto"/>
            <w:noWrap/>
            <w:vAlign w:val="bottom"/>
            <w:hideMark/>
          </w:tcPr>
          <w:p w14:paraId="519B00A2" w14:textId="77777777" w:rsidR="00BB3AB1" w:rsidRPr="00A95581" w:rsidRDefault="00BB3AB1" w:rsidP="00AB5BF4">
            <w:pPr>
              <w:spacing w:after="0" w:line="240" w:lineRule="auto"/>
              <w:rPr>
                <w:rFonts w:ascii="Times New Roman" w:eastAsia="Times New Roman" w:hAnsi="Times New Roman" w:cs="Times New Roman"/>
                <w:sz w:val="24"/>
                <w:szCs w:val="24"/>
                <w:lang w:eastAsia="en-GB"/>
              </w:rPr>
            </w:pPr>
            <w:r w:rsidRPr="00A95581">
              <w:rPr>
                <w:rFonts w:ascii="Times New Roman" w:eastAsia="Times New Roman" w:hAnsi="Times New Roman" w:cs="Times New Roman"/>
                <w:sz w:val="24"/>
                <w:szCs w:val="24"/>
                <w:lang w:eastAsia="en-GB"/>
              </w:rPr>
              <w:t>(2.890)</w:t>
            </w:r>
          </w:p>
        </w:tc>
        <w:tc>
          <w:tcPr>
            <w:tcW w:w="1480" w:type="dxa"/>
            <w:tcBorders>
              <w:top w:val="nil"/>
              <w:left w:val="nil"/>
              <w:bottom w:val="nil"/>
              <w:right w:val="nil"/>
            </w:tcBorders>
            <w:shd w:val="clear" w:color="auto" w:fill="auto"/>
            <w:noWrap/>
            <w:vAlign w:val="bottom"/>
            <w:hideMark/>
          </w:tcPr>
          <w:p w14:paraId="42741FDE" w14:textId="77777777" w:rsidR="00BB3AB1" w:rsidRPr="00A95581" w:rsidRDefault="00BB3AB1" w:rsidP="00AB5BF4">
            <w:pPr>
              <w:spacing w:after="0" w:line="240" w:lineRule="auto"/>
              <w:rPr>
                <w:rFonts w:ascii="Times New Roman" w:eastAsia="Times New Roman" w:hAnsi="Times New Roman" w:cs="Times New Roman"/>
                <w:sz w:val="24"/>
                <w:szCs w:val="24"/>
                <w:lang w:eastAsia="en-GB"/>
              </w:rPr>
            </w:pPr>
            <w:r w:rsidRPr="00A95581">
              <w:rPr>
                <w:rFonts w:ascii="Times New Roman" w:eastAsia="Times New Roman" w:hAnsi="Times New Roman" w:cs="Times New Roman"/>
                <w:sz w:val="24"/>
                <w:szCs w:val="24"/>
                <w:lang w:eastAsia="en-GB"/>
              </w:rPr>
              <w:t>(3.017)</w:t>
            </w:r>
          </w:p>
        </w:tc>
        <w:tc>
          <w:tcPr>
            <w:tcW w:w="1480" w:type="dxa"/>
            <w:tcBorders>
              <w:top w:val="nil"/>
              <w:left w:val="nil"/>
              <w:bottom w:val="nil"/>
              <w:right w:val="nil"/>
            </w:tcBorders>
            <w:shd w:val="clear" w:color="auto" w:fill="auto"/>
            <w:noWrap/>
            <w:vAlign w:val="bottom"/>
            <w:hideMark/>
          </w:tcPr>
          <w:p w14:paraId="7BF75964" w14:textId="77777777" w:rsidR="00BB3AB1" w:rsidRPr="00A95581" w:rsidRDefault="00BB3AB1" w:rsidP="00AB5BF4">
            <w:pPr>
              <w:spacing w:after="0" w:line="240" w:lineRule="auto"/>
              <w:rPr>
                <w:rFonts w:ascii="Times New Roman" w:eastAsia="Times New Roman" w:hAnsi="Times New Roman" w:cs="Times New Roman"/>
                <w:sz w:val="24"/>
                <w:szCs w:val="24"/>
                <w:lang w:eastAsia="en-GB"/>
              </w:rPr>
            </w:pPr>
            <w:r w:rsidRPr="00A95581">
              <w:rPr>
                <w:rFonts w:ascii="Times New Roman" w:eastAsia="Times New Roman" w:hAnsi="Times New Roman" w:cs="Times New Roman"/>
                <w:sz w:val="24"/>
                <w:szCs w:val="24"/>
                <w:lang w:eastAsia="en-GB"/>
              </w:rPr>
              <w:t>(3.209)</w:t>
            </w:r>
          </w:p>
        </w:tc>
        <w:tc>
          <w:tcPr>
            <w:tcW w:w="1480" w:type="dxa"/>
            <w:tcBorders>
              <w:top w:val="nil"/>
              <w:left w:val="nil"/>
              <w:bottom w:val="nil"/>
              <w:right w:val="nil"/>
            </w:tcBorders>
            <w:shd w:val="clear" w:color="auto" w:fill="auto"/>
            <w:noWrap/>
            <w:vAlign w:val="bottom"/>
            <w:hideMark/>
          </w:tcPr>
          <w:p w14:paraId="5B2D580C" w14:textId="77777777" w:rsidR="00BB3AB1" w:rsidRPr="00A95581" w:rsidRDefault="00BB3AB1" w:rsidP="00AB5BF4">
            <w:pPr>
              <w:spacing w:after="0" w:line="240" w:lineRule="auto"/>
              <w:rPr>
                <w:rFonts w:ascii="Times New Roman" w:eastAsia="Times New Roman" w:hAnsi="Times New Roman" w:cs="Times New Roman"/>
                <w:sz w:val="24"/>
                <w:szCs w:val="24"/>
                <w:lang w:eastAsia="en-GB"/>
              </w:rPr>
            </w:pPr>
            <w:r w:rsidRPr="00A95581">
              <w:rPr>
                <w:rFonts w:ascii="Times New Roman" w:eastAsia="Times New Roman" w:hAnsi="Times New Roman" w:cs="Times New Roman"/>
                <w:sz w:val="24"/>
                <w:szCs w:val="24"/>
                <w:lang w:eastAsia="en-GB"/>
              </w:rPr>
              <w:t>(3.198)</w:t>
            </w:r>
          </w:p>
        </w:tc>
      </w:tr>
      <w:tr w:rsidR="00A95581" w:rsidRPr="00A95581" w14:paraId="7B4F79B0" w14:textId="77777777" w:rsidTr="003A7CE2">
        <w:trPr>
          <w:trHeight w:val="360"/>
        </w:trPr>
        <w:tc>
          <w:tcPr>
            <w:tcW w:w="3380" w:type="dxa"/>
            <w:tcBorders>
              <w:top w:val="nil"/>
              <w:left w:val="nil"/>
              <w:bottom w:val="nil"/>
              <w:right w:val="nil"/>
            </w:tcBorders>
            <w:shd w:val="clear" w:color="auto" w:fill="auto"/>
            <w:noWrap/>
            <w:vAlign w:val="bottom"/>
          </w:tcPr>
          <w:p w14:paraId="6EB1C141" w14:textId="14E7A79C" w:rsidR="00703E45" w:rsidRPr="00A95581" w:rsidRDefault="00703E45" w:rsidP="00703E45">
            <w:pPr>
              <w:spacing w:after="0" w:line="240" w:lineRule="auto"/>
              <w:rPr>
                <w:rFonts w:ascii="Times New Roman" w:eastAsia="Times New Roman" w:hAnsi="Times New Roman" w:cs="Times New Roman"/>
                <w:sz w:val="24"/>
                <w:szCs w:val="24"/>
                <w:lang w:eastAsia="en-GB"/>
              </w:rPr>
            </w:pPr>
            <w:r w:rsidRPr="00A95581">
              <w:rPr>
                <w:rFonts w:ascii="Times New Roman" w:eastAsia="Times New Roman" w:hAnsi="Times New Roman" w:cs="Times New Roman"/>
                <w:sz w:val="24"/>
                <w:szCs w:val="24"/>
                <w:lang w:eastAsia="en-GB"/>
              </w:rPr>
              <w:t>ROA</w:t>
            </w:r>
          </w:p>
        </w:tc>
        <w:tc>
          <w:tcPr>
            <w:tcW w:w="1480" w:type="dxa"/>
            <w:gridSpan w:val="2"/>
            <w:tcBorders>
              <w:top w:val="nil"/>
              <w:left w:val="nil"/>
              <w:bottom w:val="nil"/>
              <w:right w:val="nil"/>
            </w:tcBorders>
            <w:shd w:val="clear" w:color="auto" w:fill="auto"/>
            <w:noWrap/>
            <w:vAlign w:val="bottom"/>
          </w:tcPr>
          <w:p w14:paraId="344FC6F6" w14:textId="3AD0FA5B" w:rsidR="00703E45" w:rsidRPr="00A95581" w:rsidRDefault="00703E45" w:rsidP="00703E45">
            <w:pPr>
              <w:spacing w:after="0" w:line="240" w:lineRule="auto"/>
              <w:rPr>
                <w:rFonts w:ascii="Times New Roman" w:eastAsia="Times New Roman" w:hAnsi="Times New Roman" w:cs="Times New Roman"/>
                <w:sz w:val="24"/>
                <w:szCs w:val="24"/>
                <w:lang w:eastAsia="en-GB"/>
              </w:rPr>
            </w:pPr>
            <w:r w:rsidRPr="00A95581">
              <w:rPr>
                <w:rFonts w:ascii="Times New Roman" w:eastAsia="Times New Roman" w:hAnsi="Times New Roman" w:cs="Times New Roman"/>
                <w:sz w:val="24"/>
                <w:szCs w:val="24"/>
                <w:lang w:eastAsia="en-GB"/>
              </w:rPr>
              <w:t>(</w:t>
            </w:r>
            <w:proofErr w:type="gramStart"/>
            <w:r w:rsidRPr="00A95581">
              <w:rPr>
                <w:rFonts w:ascii="Times New Roman" w:eastAsia="Times New Roman" w:hAnsi="Times New Roman" w:cs="Times New Roman"/>
                <w:sz w:val="24"/>
                <w:szCs w:val="24"/>
                <w:lang w:eastAsia="en-GB"/>
              </w:rPr>
              <w:t>0.3</w:t>
            </w:r>
            <w:r w:rsidR="005E030E" w:rsidRPr="00A95581">
              <w:rPr>
                <w:rFonts w:ascii="Times New Roman" w:eastAsia="Times New Roman" w:hAnsi="Times New Roman" w:cs="Times New Roman"/>
                <w:sz w:val="24"/>
                <w:szCs w:val="24"/>
                <w:lang w:eastAsia="en-GB"/>
              </w:rPr>
              <w:t>23</w:t>
            </w:r>
            <w:r w:rsidRPr="00A95581">
              <w:rPr>
                <w:rFonts w:ascii="Times New Roman" w:eastAsia="Times New Roman" w:hAnsi="Times New Roman" w:cs="Times New Roman"/>
                <w:sz w:val="24"/>
                <w:szCs w:val="24"/>
                <w:lang w:eastAsia="en-GB"/>
              </w:rPr>
              <w:t>)*</w:t>
            </w:r>
            <w:proofErr w:type="gramEnd"/>
            <w:r w:rsidRPr="00A95581">
              <w:rPr>
                <w:rFonts w:ascii="Times New Roman" w:eastAsia="Times New Roman" w:hAnsi="Times New Roman" w:cs="Times New Roman"/>
                <w:sz w:val="24"/>
                <w:szCs w:val="24"/>
                <w:lang w:eastAsia="en-GB"/>
              </w:rPr>
              <w:t>**</w:t>
            </w:r>
          </w:p>
        </w:tc>
        <w:tc>
          <w:tcPr>
            <w:tcW w:w="1480" w:type="dxa"/>
            <w:tcBorders>
              <w:top w:val="nil"/>
              <w:left w:val="nil"/>
              <w:bottom w:val="nil"/>
              <w:right w:val="nil"/>
            </w:tcBorders>
            <w:shd w:val="clear" w:color="auto" w:fill="auto"/>
            <w:noWrap/>
            <w:vAlign w:val="bottom"/>
          </w:tcPr>
          <w:p w14:paraId="73909804" w14:textId="2E9D5EDE" w:rsidR="00703E45" w:rsidRPr="00A95581" w:rsidRDefault="00703E45" w:rsidP="00703E45">
            <w:pPr>
              <w:spacing w:after="0" w:line="240" w:lineRule="auto"/>
              <w:rPr>
                <w:rFonts w:ascii="Times New Roman" w:eastAsia="Times New Roman" w:hAnsi="Times New Roman" w:cs="Times New Roman"/>
                <w:sz w:val="24"/>
                <w:szCs w:val="24"/>
                <w:lang w:eastAsia="en-GB"/>
              </w:rPr>
            </w:pPr>
            <w:r w:rsidRPr="00A95581">
              <w:rPr>
                <w:rFonts w:ascii="Times New Roman" w:eastAsia="Times New Roman" w:hAnsi="Times New Roman" w:cs="Times New Roman"/>
                <w:sz w:val="24"/>
                <w:szCs w:val="24"/>
                <w:lang w:eastAsia="en-GB"/>
              </w:rPr>
              <w:t>(</w:t>
            </w:r>
            <w:proofErr w:type="gramStart"/>
            <w:r w:rsidRPr="00A95581">
              <w:rPr>
                <w:rFonts w:ascii="Times New Roman" w:eastAsia="Times New Roman" w:hAnsi="Times New Roman" w:cs="Times New Roman"/>
                <w:sz w:val="24"/>
                <w:szCs w:val="24"/>
                <w:lang w:eastAsia="en-GB"/>
              </w:rPr>
              <w:t>0.3</w:t>
            </w:r>
            <w:r w:rsidR="005E030E" w:rsidRPr="00A95581">
              <w:rPr>
                <w:rFonts w:ascii="Times New Roman" w:eastAsia="Times New Roman" w:hAnsi="Times New Roman" w:cs="Times New Roman"/>
                <w:sz w:val="24"/>
                <w:szCs w:val="24"/>
                <w:lang w:eastAsia="en-GB"/>
              </w:rPr>
              <w:t>39</w:t>
            </w:r>
            <w:r w:rsidRPr="00A95581">
              <w:rPr>
                <w:rFonts w:ascii="Times New Roman" w:eastAsia="Times New Roman" w:hAnsi="Times New Roman" w:cs="Times New Roman"/>
                <w:sz w:val="24"/>
                <w:szCs w:val="24"/>
                <w:lang w:eastAsia="en-GB"/>
              </w:rPr>
              <w:t>)*</w:t>
            </w:r>
            <w:proofErr w:type="gramEnd"/>
            <w:r w:rsidRPr="00A95581">
              <w:rPr>
                <w:rFonts w:ascii="Times New Roman" w:eastAsia="Times New Roman" w:hAnsi="Times New Roman" w:cs="Times New Roman"/>
                <w:sz w:val="24"/>
                <w:szCs w:val="24"/>
                <w:lang w:eastAsia="en-GB"/>
              </w:rPr>
              <w:t>**</w:t>
            </w:r>
          </w:p>
        </w:tc>
        <w:tc>
          <w:tcPr>
            <w:tcW w:w="1480" w:type="dxa"/>
            <w:tcBorders>
              <w:top w:val="nil"/>
              <w:left w:val="nil"/>
              <w:bottom w:val="nil"/>
              <w:right w:val="nil"/>
            </w:tcBorders>
            <w:shd w:val="clear" w:color="auto" w:fill="auto"/>
            <w:noWrap/>
            <w:vAlign w:val="bottom"/>
          </w:tcPr>
          <w:p w14:paraId="0D24CAB1" w14:textId="4387A057" w:rsidR="00703E45" w:rsidRPr="00A95581" w:rsidRDefault="00703E45" w:rsidP="00703E45">
            <w:pPr>
              <w:spacing w:after="0" w:line="240" w:lineRule="auto"/>
              <w:rPr>
                <w:rFonts w:ascii="Times New Roman" w:eastAsia="Times New Roman" w:hAnsi="Times New Roman" w:cs="Times New Roman"/>
                <w:sz w:val="24"/>
                <w:szCs w:val="24"/>
                <w:lang w:eastAsia="en-GB"/>
              </w:rPr>
            </w:pPr>
            <w:r w:rsidRPr="00A95581">
              <w:rPr>
                <w:rFonts w:ascii="Times New Roman" w:eastAsia="Times New Roman" w:hAnsi="Times New Roman" w:cs="Times New Roman"/>
                <w:sz w:val="24"/>
                <w:szCs w:val="24"/>
                <w:lang w:eastAsia="en-GB"/>
              </w:rPr>
              <w:t>(</w:t>
            </w:r>
            <w:proofErr w:type="gramStart"/>
            <w:r w:rsidR="007333AB" w:rsidRPr="00A95581">
              <w:rPr>
                <w:rFonts w:ascii="Times New Roman" w:eastAsia="Times New Roman" w:hAnsi="Times New Roman" w:cs="Times New Roman"/>
                <w:sz w:val="24"/>
                <w:szCs w:val="24"/>
                <w:lang w:eastAsia="en-GB"/>
              </w:rPr>
              <w:t>0.</w:t>
            </w:r>
            <w:r w:rsidRPr="00A95581">
              <w:rPr>
                <w:rFonts w:ascii="Times New Roman" w:eastAsia="Times New Roman" w:hAnsi="Times New Roman" w:cs="Times New Roman"/>
                <w:sz w:val="24"/>
                <w:szCs w:val="24"/>
                <w:lang w:eastAsia="en-GB"/>
              </w:rPr>
              <w:t>358)*</w:t>
            </w:r>
            <w:proofErr w:type="gramEnd"/>
            <w:r w:rsidRPr="00A95581">
              <w:rPr>
                <w:rFonts w:ascii="Times New Roman" w:eastAsia="Times New Roman" w:hAnsi="Times New Roman" w:cs="Times New Roman"/>
                <w:sz w:val="24"/>
                <w:szCs w:val="24"/>
                <w:lang w:eastAsia="en-GB"/>
              </w:rPr>
              <w:t>**</w:t>
            </w:r>
          </w:p>
        </w:tc>
        <w:tc>
          <w:tcPr>
            <w:tcW w:w="1480" w:type="dxa"/>
            <w:tcBorders>
              <w:top w:val="nil"/>
              <w:left w:val="nil"/>
              <w:bottom w:val="nil"/>
              <w:right w:val="nil"/>
            </w:tcBorders>
            <w:shd w:val="clear" w:color="auto" w:fill="auto"/>
            <w:noWrap/>
            <w:vAlign w:val="bottom"/>
          </w:tcPr>
          <w:p w14:paraId="578097E1" w14:textId="6194F601" w:rsidR="00703E45" w:rsidRPr="00A95581" w:rsidRDefault="005E030E" w:rsidP="00703E45">
            <w:pPr>
              <w:spacing w:after="0" w:line="240" w:lineRule="auto"/>
              <w:rPr>
                <w:rFonts w:ascii="Times New Roman" w:eastAsia="Times New Roman" w:hAnsi="Times New Roman" w:cs="Times New Roman"/>
                <w:sz w:val="24"/>
                <w:szCs w:val="24"/>
                <w:lang w:eastAsia="en-GB"/>
              </w:rPr>
            </w:pPr>
            <w:r w:rsidRPr="00A95581">
              <w:rPr>
                <w:rFonts w:ascii="Times New Roman" w:eastAsia="Times New Roman" w:hAnsi="Times New Roman" w:cs="Times New Roman"/>
                <w:sz w:val="24"/>
                <w:szCs w:val="24"/>
                <w:lang w:eastAsia="en-GB"/>
              </w:rPr>
              <w:t>(</w:t>
            </w:r>
            <w:proofErr w:type="gramStart"/>
            <w:r w:rsidRPr="00A95581">
              <w:rPr>
                <w:rFonts w:ascii="Times New Roman" w:eastAsia="Times New Roman" w:hAnsi="Times New Roman" w:cs="Times New Roman"/>
                <w:sz w:val="24"/>
                <w:szCs w:val="24"/>
                <w:lang w:eastAsia="en-GB"/>
              </w:rPr>
              <w:t>0.347)*</w:t>
            </w:r>
            <w:proofErr w:type="gramEnd"/>
            <w:r w:rsidRPr="00A95581">
              <w:rPr>
                <w:rFonts w:ascii="Times New Roman" w:eastAsia="Times New Roman" w:hAnsi="Times New Roman" w:cs="Times New Roman"/>
                <w:sz w:val="24"/>
                <w:szCs w:val="24"/>
                <w:lang w:eastAsia="en-GB"/>
              </w:rPr>
              <w:t>**</w:t>
            </w:r>
          </w:p>
        </w:tc>
      </w:tr>
      <w:tr w:rsidR="00A95581" w:rsidRPr="00A95581" w14:paraId="0836D0B2" w14:textId="77777777" w:rsidTr="003A7CE2">
        <w:trPr>
          <w:trHeight w:val="360"/>
        </w:trPr>
        <w:tc>
          <w:tcPr>
            <w:tcW w:w="3380" w:type="dxa"/>
            <w:tcBorders>
              <w:top w:val="nil"/>
              <w:left w:val="nil"/>
              <w:bottom w:val="nil"/>
              <w:right w:val="nil"/>
            </w:tcBorders>
            <w:shd w:val="clear" w:color="auto" w:fill="auto"/>
            <w:noWrap/>
            <w:vAlign w:val="bottom"/>
          </w:tcPr>
          <w:p w14:paraId="4183F50B" w14:textId="77777777" w:rsidR="00703E45" w:rsidRPr="00A95581" w:rsidRDefault="00703E45" w:rsidP="00703E45">
            <w:pPr>
              <w:spacing w:after="0" w:line="240" w:lineRule="auto"/>
              <w:rPr>
                <w:rFonts w:ascii="Times New Roman" w:eastAsia="Times New Roman" w:hAnsi="Times New Roman" w:cs="Times New Roman"/>
                <w:sz w:val="24"/>
                <w:szCs w:val="24"/>
                <w:lang w:eastAsia="en-GB"/>
              </w:rPr>
            </w:pPr>
          </w:p>
        </w:tc>
        <w:tc>
          <w:tcPr>
            <w:tcW w:w="1480" w:type="dxa"/>
            <w:gridSpan w:val="2"/>
            <w:tcBorders>
              <w:top w:val="nil"/>
              <w:left w:val="nil"/>
              <w:bottom w:val="nil"/>
              <w:right w:val="nil"/>
            </w:tcBorders>
            <w:shd w:val="clear" w:color="auto" w:fill="auto"/>
            <w:noWrap/>
            <w:vAlign w:val="bottom"/>
          </w:tcPr>
          <w:p w14:paraId="7E5C83C1" w14:textId="2C888354" w:rsidR="00703E45" w:rsidRPr="00A95581" w:rsidRDefault="00703E45" w:rsidP="00703E45">
            <w:pPr>
              <w:spacing w:after="0" w:line="240" w:lineRule="auto"/>
              <w:rPr>
                <w:rFonts w:ascii="Times New Roman" w:eastAsia="Times New Roman" w:hAnsi="Times New Roman" w:cs="Times New Roman"/>
                <w:sz w:val="24"/>
                <w:szCs w:val="24"/>
                <w:lang w:eastAsia="en-GB"/>
              </w:rPr>
            </w:pPr>
            <w:r w:rsidRPr="00A95581">
              <w:rPr>
                <w:rFonts w:ascii="Times New Roman" w:eastAsia="Times New Roman" w:hAnsi="Times New Roman" w:cs="Times New Roman"/>
                <w:sz w:val="24"/>
                <w:szCs w:val="24"/>
                <w:lang w:eastAsia="en-GB"/>
              </w:rPr>
              <w:t>(1.86)</w:t>
            </w:r>
          </w:p>
        </w:tc>
        <w:tc>
          <w:tcPr>
            <w:tcW w:w="1480" w:type="dxa"/>
            <w:tcBorders>
              <w:top w:val="nil"/>
              <w:left w:val="nil"/>
              <w:bottom w:val="nil"/>
              <w:right w:val="nil"/>
            </w:tcBorders>
            <w:shd w:val="clear" w:color="auto" w:fill="auto"/>
            <w:noWrap/>
            <w:vAlign w:val="bottom"/>
          </w:tcPr>
          <w:p w14:paraId="3E377E5F" w14:textId="0C22FD2B" w:rsidR="00703E45" w:rsidRPr="00A95581" w:rsidRDefault="00703E45" w:rsidP="00703E45">
            <w:pPr>
              <w:spacing w:after="0" w:line="240" w:lineRule="auto"/>
              <w:rPr>
                <w:rFonts w:ascii="Times New Roman" w:eastAsia="Times New Roman" w:hAnsi="Times New Roman" w:cs="Times New Roman"/>
                <w:sz w:val="24"/>
                <w:szCs w:val="24"/>
                <w:lang w:eastAsia="en-GB"/>
              </w:rPr>
            </w:pPr>
            <w:r w:rsidRPr="00A95581">
              <w:rPr>
                <w:rFonts w:ascii="Times New Roman" w:eastAsia="Times New Roman" w:hAnsi="Times New Roman" w:cs="Times New Roman"/>
                <w:sz w:val="24"/>
                <w:szCs w:val="24"/>
                <w:lang w:eastAsia="en-GB"/>
              </w:rPr>
              <w:t>(1.87)</w:t>
            </w:r>
          </w:p>
        </w:tc>
        <w:tc>
          <w:tcPr>
            <w:tcW w:w="1480" w:type="dxa"/>
            <w:tcBorders>
              <w:top w:val="nil"/>
              <w:left w:val="nil"/>
              <w:bottom w:val="nil"/>
              <w:right w:val="nil"/>
            </w:tcBorders>
            <w:shd w:val="clear" w:color="auto" w:fill="auto"/>
            <w:noWrap/>
            <w:vAlign w:val="bottom"/>
          </w:tcPr>
          <w:p w14:paraId="71F7D4B5" w14:textId="35571152" w:rsidR="00703E45" w:rsidRPr="00A95581" w:rsidRDefault="00703E45" w:rsidP="00703E45">
            <w:pPr>
              <w:spacing w:after="0" w:line="240" w:lineRule="auto"/>
              <w:rPr>
                <w:rFonts w:ascii="Times New Roman" w:eastAsia="Times New Roman" w:hAnsi="Times New Roman" w:cs="Times New Roman"/>
                <w:sz w:val="24"/>
                <w:szCs w:val="24"/>
                <w:lang w:eastAsia="en-GB"/>
              </w:rPr>
            </w:pPr>
            <w:r w:rsidRPr="00A95581">
              <w:rPr>
                <w:rFonts w:ascii="Times New Roman" w:eastAsia="Times New Roman" w:hAnsi="Times New Roman" w:cs="Times New Roman"/>
                <w:sz w:val="24"/>
                <w:szCs w:val="24"/>
                <w:lang w:eastAsia="en-GB"/>
              </w:rPr>
              <w:t>(1.86)</w:t>
            </w:r>
          </w:p>
        </w:tc>
        <w:tc>
          <w:tcPr>
            <w:tcW w:w="1480" w:type="dxa"/>
            <w:tcBorders>
              <w:top w:val="nil"/>
              <w:left w:val="nil"/>
              <w:bottom w:val="nil"/>
              <w:right w:val="nil"/>
            </w:tcBorders>
            <w:shd w:val="clear" w:color="auto" w:fill="auto"/>
            <w:noWrap/>
            <w:vAlign w:val="bottom"/>
          </w:tcPr>
          <w:p w14:paraId="4BA8078F" w14:textId="76153248" w:rsidR="00703E45" w:rsidRPr="00A95581" w:rsidRDefault="005E030E" w:rsidP="00703E45">
            <w:pPr>
              <w:spacing w:after="0" w:line="240" w:lineRule="auto"/>
              <w:rPr>
                <w:rFonts w:ascii="Times New Roman" w:eastAsia="Times New Roman" w:hAnsi="Times New Roman" w:cs="Times New Roman"/>
                <w:sz w:val="24"/>
                <w:szCs w:val="24"/>
                <w:lang w:eastAsia="en-GB"/>
              </w:rPr>
            </w:pPr>
            <w:r w:rsidRPr="00A95581">
              <w:rPr>
                <w:rFonts w:ascii="Times New Roman" w:eastAsia="Times New Roman" w:hAnsi="Times New Roman" w:cs="Times New Roman"/>
                <w:sz w:val="24"/>
                <w:szCs w:val="24"/>
                <w:lang w:eastAsia="en-GB"/>
              </w:rPr>
              <w:t>(1.86)</w:t>
            </w:r>
          </w:p>
        </w:tc>
      </w:tr>
      <w:tr w:rsidR="00A95581" w:rsidRPr="00A95581" w14:paraId="628FC8EB" w14:textId="77777777" w:rsidTr="003A7CE2">
        <w:trPr>
          <w:trHeight w:val="360"/>
        </w:trPr>
        <w:tc>
          <w:tcPr>
            <w:tcW w:w="3380" w:type="dxa"/>
            <w:tcBorders>
              <w:top w:val="nil"/>
              <w:left w:val="nil"/>
              <w:bottom w:val="nil"/>
              <w:right w:val="nil"/>
            </w:tcBorders>
            <w:shd w:val="clear" w:color="auto" w:fill="auto"/>
            <w:noWrap/>
            <w:vAlign w:val="bottom"/>
            <w:hideMark/>
          </w:tcPr>
          <w:p w14:paraId="5806B4E2" w14:textId="77777777" w:rsidR="00703E45" w:rsidRPr="00A95581" w:rsidRDefault="00703E45" w:rsidP="00703E45">
            <w:pPr>
              <w:spacing w:after="0" w:line="240" w:lineRule="auto"/>
              <w:rPr>
                <w:rFonts w:ascii="Times New Roman" w:eastAsia="Times New Roman" w:hAnsi="Times New Roman" w:cs="Times New Roman"/>
                <w:sz w:val="24"/>
                <w:szCs w:val="24"/>
                <w:lang w:eastAsia="en-GB"/>
              </w:rPr>
            </w:pPr>
            <w:r w:rsidRPr="00A95581">
              <w:rPr>
                <w:rFonts w:ascii="Times New Roman" w:eastAsia="Times New Roman" w:hAnsi="Times New Roman" w:cs="Times New Roman"/>
                <w:sz w:val="24"/>
                <w:szCs w:val="24"/>
                <w:lang w:eastAsia="en-GB"/>
              </w:rPr>
              <w:t>Constant</w:t>
            </w:r>
          </w:p>
        </w:tc>
        <w:tc>
          <w:tcPr>
            <w:tcW w:w="1480" w:type="dxa"/>
            <w:gridSpan w:val="2"/>
            <w:tcBorders>
              <w:top w:val="nil"/>
              <w:left w:val="nil"/>
              <w:bottom w:val="nil"/>
              <w:right w:val="nil"/>
            </w:tcBorders>
            <w:shd w:val="clear" w:color="auto" w:fill="auto"/>
            <w:noWrap/>
            <w:vAlign w:val="bottom"/>
            <w:hideMark/>
          </w:tcPr>
          <w:p w14:paraId="145628D5" w14:textId="77777777" w:rsidR="00703E45" w:rsidRPr="00A95581" w:rsidRDefault="00703E45" w:rsidP="00703E45">
            <w:pPr>
              <w:spacing w:after="0" w:line="240" w:lineRule="auto"/>
              <w:rPr>
                <w:rFonts w:ascii="Times New Roman" w:eastAsia="Times New Roman" w:hAnsi="Times New Roman" w:cs="Times New Roman"/>
                <w:sz w:val="24"/>
                <w:szCs w:val="24"/>
                <w:lang w:eastAsia="en-GB"/>
              </w:rPr>
            </w:pPr>
            <w:r w:rsidRPr="00A95581">
              <w:rPr>
                <w:rFonts w:ascii="Times New Roman" w:eastAsia="Times New Roman" w:hAnsi="Times New Roman" w:cs="Times New Roman"/>
                <w:sz w:val="24"/>
                <w:szCs w:val="24"/>
                <w:lang w:eastAsia="en-GB"/>
              </w:rPr>
              <w:t>0.155***</w:t>
            </w:r>
          </w:p>
        </w:tc>
        <w:tc>
          <w:tcPr>
            <w:tcW w:w="1480" w:type="dxa"/>
            <w:tcBorders>
              <w:top w:val="nil"/>
              <w:left w:val="nil"/>
              <w:bottom w:val="nil"/>
              <w:right w:val="nil"/>
            </w:tcBorders>
            <w:shd w:val="clear" w:color="auto" w:fill="auto"/>
            <w:noWrap/>
            <w:vAlign w:val="bottom"/>
            <w:hideMark/>
          </w:tcPr>
          <w:p w14:paraId="486927FA" w14:textId="77777777" w:rsidR="00703E45" w:rsidRPr="00A95581" w:rsidRDefault="00703E45" w:rsidP="00703E45">
            <w:pPr>
              <w:spacing w:after="0" w:line="240" w:lineRule="auto"/>
              <w:rPr>
                <w:rFonts w:ascii="Times New Roman" w:eastAsia="Times New Roman" w:hAnsi="Times New Roman" w:cs="Times New Roman"/>
                <w:sz w:val="24"/>
                <w:szCs w:val="24"/>
                <w:lang w:eastAsia="en-GB"/>
              </w:rPr>
            </w:pPr>
            <w:r w:rsidRPr="00A95581">
              <w:rPr>
                <w:rFonts w:ascii="Times New Roman" w:eastAsia="Times New Roman" w:hAnsi="Times New Roman" w:cs="Times New Roman"/>
                <w:sz w:val="24"/>
                <w:szCs w:val="24"/>
                <w:lang w:eastAsia="en-GB"/>
              </w:rPr>
              <w:t>-0.149*</w:t>
            </w:r>
          </w:p>
        </w:tc>
        <w:tc>
          <w:tcPr>
            <w:tcW w:w="1480" w:type="dxa"/>
            <w:tcBorders>
              <w:top w:val="nil"/>
              <w:left w:val="nil"/>
              <w:bottom w:val="nil"/>
              <w:right w:val="nil"/>
            </w:tcBorders>
            <w:shd w:val="clear" w:color="auto" w:fill="auto"/>
            <w:noWrap/>
            <w:vAlign w:val="bottom"/>
            <w:hideMark/>
          </w:tcPr>
          <w:p w14:paraId="052F8F4B" w14:textId="77777777" w:rsidR="00703E45" w:rsidRPr="00A95581" w:rsidRDefault="00703E45" w:rsidP="00703E45">
            <w:pPr>
              <w:spacing w:after="0" w:line="240" w:lineRule="auto"/>
              <w:rPr>
                <w:rFonts w:ascii="Times New Roman" w:eastAsia="Times New Roman" w:hAnsi="Times New Roman" w:cs="Times New Roman"/>
                <w:sz w:val="24"/>
                <w:szCs w:val="24"/>
                <w:lang w:eastAsia="en-GB"/>
              </w:rPr>
            </w:pPr>
            <w:r w:rsidRPr="00A95581">
              <w:rPr>
                <w:rFonts w:ascii="Times New Roman" w:eastAsia="Times New Roman" w:hAnsi="Times New Roman" w:cs="Times New Roman"/>
                <w:sz w:val="24"/>
                <w:szCs w:val="24"/>
                <w:lang w:eastAsia="en-GB"/>
              </w:rPr>
              <w:t>0.121***</w:t>
            </w:r>
          </w:p>
        </w:tc>
        <w:tc>
          <w:tcPr>
            <w:tcW w:w="1480" w:type="dxa"/>
            <w:tcBorders>
              <w:top w:val="nil"/>
              <w:left w:val="nil"/>
              <w:bottom w:val="nil"/>
              <w:right w:val="nil"/>
            </w:tcBorders>
            <w:shd w:val="clear" w:color="auto" w:fill="auto"/>
            <w:noWrap/>
            <w:vAlign w:val="bottom"/>
            <w:hideMark/>
          </w:tcPr>
          <w:p w14:paraId="0C98F230" w14:textId="77777777" w:rsidR="00703E45" w:rsidRPr="00A95581" w:rsidRDefault="00703E45" w:rsidP="00703E45">
            <w:pPr>
              <w:spacing w:after="0" w:line="240" w:lineRule="auto"/>
              <w:rPr>
                <w:rFonts w:ascii="Times New Roman" w:eastAsia="Times New Roman" w:hAnsi="Times New Roman" w:cs="Times New Roman"/>
                <w:sz w:val="24"/>
                <w:szCs w:val="24"/>
                <w:lang w:eastAsia="en-GB"/>
              </w:rPr>
            </w:pPr>
            <w:r w:rsidRPr="00A95581">
              <w:rPr>
                <w:rFonts w:ascii="Times New Roman" w:eastAsia="Times New Roman" w:hAnsi="Times New Roman" w:cs="Times New Roman"/>
                <w:sz w:val="24"/>
                <w:szCs w:val="24"/>
                <w:lang w:eastAsia="en-GB"/>
              </w:rPr>
              <w:t>0.136***</w:t>
            </w:r>
          </w:p>
        </w:tc>
      </w:tr>
      <w:tr w:rsidR="00A95581" w:rsidRPr="00A95581" w14:paraId="251250BE" w14:textId="77777777" w:rsidTr="003A7CE2">
        <w:trPr>
          <w:trHeight w:val="360"/>
        </w:trPr>
        <w:tc>
          <w:tcPr>
            <w:tcW w:w="3380" w:type="dxa"/>
            <w:tcBorders>
              <w:top w:val="nil"/>
              <w:left w:val="nil"/>
              <w:bottom w:val="single" w:sz="4" w:space="0" w:color="auto"/>
              <w:right w:val="nil"/>
            </w:tcBorders>
            <w:shd w:val="clear" w:color="auto" w:fill="auto"/>
            <w:noWrap/>
            <w:vAlign w:val="bottom"/>
            <w:hideMark/>
          </w:tcPr>
          <w:p w14:paraId="411BC307" w14:textId="77777777" w:rsidR="00703E45" w:rsidRPr="00A95581" w:rsidRDefault="00703E45" w:rsidP="00703E45">
            <w:pPr>
              <w:spacing w:after="0" w:line="240" w:lineRule="auto"/>
              <w:rPr>
                <w:rFonts w:ascii="Times New Roman" w:eastAsia="Times New Roman" w:hAnsi="Times New Roman" w:cs="Times New Roman"/>
                <w:sz w:val="24"/>
                <w:szCs w:val="24"/>
                <w:lang w:eastAsia="en-GB"/>
              </w:rPr>
            </w:pPr>
            <w:r w:rsidRPr="00A95581">
              <w:rPr>
                <w:rFonts w:ascii="Times New Roman" w:eastAsia="Times New Roman" w:hAnsi="Times New Roman" w:cs="Times New Roman"/>
                <w:sz w:val="24"/>
                <w:szCs w:val="24"/>
                <w:lang w:eastAsia="en-GB"/>
              </w:rPr>
              <w:t> </w:t>
            </w:r>
          </w:p>
        </w:tc>
        <w:tc>
          <w:tcPr>
            <w:tcW w:w="1480" w:type="dxa"/>
            <w:gridSpan w:val="2"/>
            <w:tcBorders>
              <w:top w:val="nil"/>
              <w:left w:val="nil"/>
              <w:bottom w:val="single" w:sz="4" w:space="0" w:color="auto"/>
              <w:right w:val="nil"/>
            </w:tcBorders>
            <w:shd w:val="clear" w:color="auto" w:fill="auto"/>
            <w:noWrap/>
            <w:vAlign w:val="bottom"/>
            <w:hideMark/>
          </w:tcPr>
          <w:p w14:paraId="6115AD58" w14:textId="77777777" w:rsidR="00703E45" w:rsidRPr="00A95581" w:rsidRDefault="00703E45" w:rsidP="00703E45">
            <w:pPr>
              <w:spacing w:after="0" w:line="240" w:lineRule="auto"/>
              <w:rPr>
                <w:rFonts w:ascii="Times New Roman" w:eastAsia="Times New Roman" w:hAnsi="Times New Roman" w:cs="Times New Roman"/>
                <w:sz w:val="24"/>
                <w:szCs w:val="24"/>
                <w:lang w:eastAsia="en-GB"/>
              </w:rPr>
            </w:pPr>
            <w:r w:rsidRPr="00A95581">
              <w:rPr>
                <w:rFonts w:ascii="Times New Roman" w:eastAsia="Times New Roman" w:hAnsi="Times New Roman" w:cs="Times New Roman"/>
                <w:sz w:val="24"/>
                <w:szCs w:val="24"/>
                <w:lang w:eastAsia="en-GB"/>
              </w:rPr>
              <w:t>(6.585)</w:t>
            </w:r>
          </w:p>
        </w:tc>
        <w:tc>
          <w:tcPr>
            <w:tcW w:w="1480" w:type="dxa"/>
            <w:tcBorders>
              <w:top w:val="nil"/>
              <w:left w:val="nil"/>
              <w:bottom w:val="single" w:sz="4" w:space="0" w:color="auto"/>
              <w:right w:val="nil"/>
            </w:tcBorders>
            <w:shd w:val="clear" w:color="auto" w:fill="auto"/>
            <w:noWrap/>
            <w:vAlign w:val="bottom"/>
            <w:hideMark/>
          </w:tcPr>
          <w:p w14:paraId="17A805F4" w14:textId="77777777" w:rsidR="00703E45" w:rsidRPr="00A95581" w:rsidRDefault="00703E45" w:rsidP="00703E45">
            <w:pPr>
              <w:spacing w:after="0" w:line="240" w:lineRule="auto"/>
              <w:rPr>
                <w:rFonts w:ascii="Times New Roman" w:eastAsia="Times New Roman" w:hAnsi="Times New Roman" w:cs="Times New Roman"/>
                <w:sz w:val="24"/>
                <w:szCs w:val="24"/>
                <w:lang w:eastAsia="en-GB"/>
              </w:rPr>
            </w:pPr>
            <w:r w:rsidRPr="00A95581">
              <w:rPr>
                <w:rFonts w:ascii="Times New Roman" w:eastAsia="Times New Roman" w:hAnsi="Times New Roman" w:cs="Times New Roman"/>
                <w:sz w:val="24"/>
                <w:szCs w:val="24"/>
                <w:lang w:eastAsia="en-GB"/>
              </w:rPr>
              <w:t>(-1.690)</w:t>
            </w:r>
          </w:p>
        </w:tc>
        <w:tc>
          <w:tcPr>
            <w:tcW w:w="1480" w:type="dxa"/>
            <w:tcBorders>
              <w:top w:val="nil"/>
              <w:left w:val="nil"/>
              <w:bottom w:val="single" w:sz="4" w:space="0" w:color="auto"/>
              <w:right w:val="nil"/>
            </w:tcBorders>
            <w:shd w:val="clear" w:color="auto" w:fill="auto"/>
            <w:noWrap/>
            <w:vAlign w:val="bottom"/>
            <w:hideMark/>
          </w:tcPr>
          <w:p w14:paraId="23F91438" w14:textId="77777777" w:rsidR="00703E45" w:rsidRPr="00A95581" w:rsidRDefault="00703E45" w:rsidP="00703E45">
            <w:pPr>
              <w:spacing w:after="0" w:line="240" w:lineRule="auto"/>
              <w:rPr>
                <w:rFonts w:ascii="Times New Roman" w:eastAsia="Times New Roman" w:hAnsi="Times New Roman" w:cs="Times New Roman"/>
                <w:sz w:val="24"/>
                <w:szCs w:val="24"/>
                <w:lang w:eastAsia="en-GB"/>
              </w:rPr>
            </w:pPr>
            <w:r w:rsidRPr="00A95581">
              <w:rPr>
                <w:rFonts w:ascii="Times New Roman" w:eastAsia="Times New Roman" w:hAnsi="Times New Roman" w:cs="Times New Roman"/>
                <w:sz w:val="24"/>
                <w:szCs w:val="24"/>
                <w:lang w:eastAsia="en-GB"/>
              </w:rPr>
              <w:t>(3.732)</w:t>
            </w:r>
          </w:p>
        </w:tc>
        <w:tc>
          <w:tcPr>
            <w:tcW w:w="1480" w:type="dxa"/>
            <w:tcBorders>
              <w:top w:val="nil"/>
              <w:left w:val="nil"/>
              <w:bottom w:val="single" w:sz="4" w:space="0" w:color="auto"/>
              <w:right w:val="nil"/>
            </w:tcBorders>
            <w:shd w:val="clear" w:color="auto" w:fill="auto"/>
            <w:noWrap/>
            <w:vAlign w:val="bottom"/>
            <w:hideMark/>
          </w:tcPr>
          <w:p w14:paraId="25897320" w14:textId="77777777" w:rsidR="00703E45" w:rsidRPr="00A95581" w:rsidRDefault="00703E45" w:rsidP="00703E45">
            <w:pPr>
              <w:spacing w:after="0" w:line="240" w:lineRule="auto"/>
              <w:rPr>
                <w:rFonts w:ascii="Times New Roman" w:eastAsia="Times New Roman" w:hAnsi="Times New Roman" w:cs="Times New Roman"/>
                <w:sz w:val="24"/>
                <w:szCs w:val="24"/>
                <w:lang w:eastAsia="en-GB"/>
              </w:rPr>
            </w:pPr>
            <w:r w:rsidRPr="00A95581">
              <w:rPr>
                <w:rFonts w:ascii="Times New Roman" w:eastAsia="Times New Roman" w:hAnsi="Times New Roman" w:cs="Times New Roman"/>
                <w:sz w:val="24"/>
                <w:szCs w:val="24"/>
                <w:lang w:eastAsia="en-GB"/>
              </w:rPr>
              <w:t>(6.127)</w:t>
            </w:r>
          </w:p>
        </w:tc>
      </w:tr>
      <w:tr w:rsidR="00A95581" w:rsidRPr="00A95581" w14:paraId="0C9596B9" w14:textId="77777777" w:rsidTr="003A7CE2">
        <w:trPr>
          <w:trHeight w:val="360"/>
        </w:trPr>
        <w:tc>
          <w:tcPr>
            <w:tcW w:w="3380" w:type="dxa"/>
            <w:tcBorders>
              <w:top w:val="nil"/>
              <w:left w:val="nil"/>
              <w:bottom w:val="nil"/>
              <w:right w:val="nil"/>
            </w:tcBorders>
            <w:shd w:val="clear" w:color="auto" w:fill="auto"/>
            <w:noWrap/>
            <w:vAlign w:val="bottom"/>
            <w:hideMark/>
          </w:tcPr>
          <w:p w14:paraId="4AB052C1" w14:textId="77777777" w:rsidR="00703E45" w:rsidRPr="00A95581" w:rsidRDefault="00703E45" w:rsidP="00703E45">
            <w:pPr>
              <w:spacing w:after="0" w:line="240" w:lineRule="auto"/>
              <w:rPr>
                <w:rFonts w:ascii="Times New Roman" w:eastAsia="Times New Roman" w:hAnsi="Times New Roman" w:cs="Times New Roman"/>
                <w:sz w:val="24"/>
                <w:szCs w:val="24"/>
                <w:lang w:eastAsia="en-GB"/>
              </w:rPr>
            </w:pPr>
            <w:r w:rsidRPr="00A95581">
              <w:rPr>
                <w:rFonts w:ascii="Times New Roman" w:eastAsia="Times New Roman" w:hAnsi="Times New Roman" w:cs="Times New Roman"/>
                <w:sz w:val="24"/>
                <w:szCs w:val="24"/>
                <w:lang w:eastAsia="en-GB"/>
              </w:rPr>
              <w:t>Industry FE</w:t>
            </w:r>
          </w:p>
        </w:tc>
        <w:tc>
          <w:tcPr>
            <w:tcW w:w="1480" w:type="dxa"/>
            <w:gridSpan w:val="2"/>
            <w:tcBorders>
              <w:top w:val="nil"/>
              <w:left w:val="nil"/>
              <w:bottom w:val="nil"/>
              <w:right w:val="nil"/>
            </w:tcBorders>
            <w:shd w:val="clear" w:color="auto" w:fill="auto"/>
            <w:noWrap/>
            <w:vAlign w:val="bottom"/>
            <w:hideMark/>
          </w:tcPr>
          <w:p w14:paraId="696385C3" w14:textId="77777777" w:rsidR="00703E45" w:rsidRPr="00A95581" w:rsidRDefault="00703E45" w:rsidP="00703E45">
            <w:pPr>
              <w:spacing w:after="0" w:line="240" w:lineRule="auto"/>
              <w:rPr>
                <w:rFonts w:ascii="Times New Roman" w:eastAsia="Times New Roman" w:hAnsi="Times New Roman" w:cs="Times New Roman"/>
                <w:sz w:val="24"/>
                <w:szCs w:val="24"/>
                <w:lang w:eastAsia="en-GB"/>
              </w:rPr>
            </w:pPr>
            <w:r w:rsidRPr="00A95581">
              <w:rPr>
                <w:rFonts w:ascii="Times New Roman" w:eastAsia="Times New Roman" w:hAnsi="Times New Roman" w:cs="Times New Roman"/>
                <w:sz w:val="24"/>
                <w:szCs w:val="24"/>
                <w:lang w:eastAsia="en-GB"/>
              </w:rPr>
              <w:t>Yes</w:t>
            </w:r>
          </w:p>
        </w:tc>
        <w:tc>
          <w:tcPr>
            <w:tcW w:w="1480" w:type="dxa"/>
            <w:tcBorders>
              <w:top w:val="nil"/>
              <w:left w:val="nil"/>
              <w:bottom w:val="nil"/>
              <w:right w:val="nil"/>
            </w:tcBorders>
            <w:shd w:val="clear" w:color="auto" w:fill="auto"/>
            <w:noWrap/>
            <w:vAlign w:val="bottom"/>
            <w:hideMark/>
          </w:tcPr>
          <w:p w14:paraId="2A0F66E7" w14:textId="77777777" w:rsidR="00703E45" w:rsidRPr="00A95581" w:rsidRDefault="00703E45" w:rsidP="00703E45">
            <w:pPr>
              <w:spacing w:after="0" w:line="240" w:lineRule="auto"/>
              <w:rPr>
                <w:rFonts w:ascii="Times New Roman" w:eastAsia="Times New Roman" w:hAnsi="Times New Roman" w:cs="Times New Roman"/>
                <w:sz w:val="24"/>
                <w:szCs w:val="24"/>
                <w:lang w:eastAsia="en-GB"/>
              </w:rPr>
            </w:pPr>
            <w:r w:rsidRPr="00A95581">
              <w:rPr>
                <w:rFonts w:ascii="Times New Roman" w:eastAsia="Times New Roman" w:hAnsi="Times New Roman" w:cs="Times New Roman"/>
                <w:sz w:val="24"/>
                <w:szCs w:val="24"/>
                <w:lang w:eastAsia="en-GB"/>
              </w:rPr>
              <w:t>Yes</w:t>
            </w:r>
          </w:p>
        </w:tc>
        <w:tc>
          <w:tcPr>
            <w:tcW w:w="1480" w:type="dxa"/>
            <w:tcBorders>
              <w:top w:val="nil"/>
              <w:left w:val="nil"/>
              <w:bottom w:val="nil"/>
              <w:right w:val="nil"/>
            </w:tcBorders>
            <w:shd w:val="clear" w:color="auto" w:fill="auto"/>
            <w:noWrap/>
            <w:vAlign w:val="bottom"/>
            <w:hideMark/>
          </w:tcPr>
          <w:p w14:paraId="2BEB7653" w14:textId="77777777" w:rsidR="00703E45" w:rsidRPr="00A95581" w:rsidRDefault="00703E45" w:rsidP="00703E45">
            <w:pPr>
              <w:spacing w:after="0" w:line="240" w:lineRule="auto"/>
              <w:rPr>
                <w:rFonts w:ascii="Times New Roman" w:eastAsia="Times New Roman" w:hAnsi="Times New Roman" w:cs="Times New Roman"/>
                <w:sz w:val="24"/>
                <w:szCs w:val="24"/>
                <w:lang w:eastAsia="en-GB"/>
              </w:rPr>
            </w:pPr>
            <w:r w:rsidRPr="00A95581">
              <w:rPr>
                <w:rFonts w:ascii="Times New Roman" w:eastAsia="Times New Roman" w:hAnsi="Times New Roman" w:cs="Times New Roman"/>
                <w:sz w:val="24"/>
                <w:szCs w:val="24"/>
                <w:lang w:eastAsia="en-GB"/>
              </w:rPr>
              <w:t>Yes</w:t>
            </w:r>
          </w:p>
        </w:tc>
        <w:tc>
          <w:tcPr>
            <w:tcW w:w="1480" w:type="dxa"/>
            <w:tcBorders>
              <w:top w:val="nil"/>
              <w:left w:val="nil"/>
              <w:bottom w:val="nil"/>
              <w:right w:val="nil"/>
            </w:tcBorders>
            <w:shd w:val="clear" w:color="auto" w:fill="auto"/>
            <w:noWrap/>
            <w:vAlign w:val="bottom"/>
            <w:hideMark/>
          </w:tcPr>
          <w:p w14:paraId="03270FCB" w14:textId="77777777" w:rsidR="00703E45" w:rsidRPr="00A95581" w:rsidRDefault="00703E45" w:rsidP="00703E45">
            <w:pPr>
              <w:spacing w:after="0" w:line="240" w:lineRule="auto"/>
              <w:rPr>
                <w:rFonts w:ascii="Times New Roman" w:eastAsia="Times New Roman" w:hAnsi="Times New Roman" w:cs="Times New Roman"/>
                <w:sz w:val="24"/>
                <w:szCs w:val="24"/>
                <w:lang w:eastAsia="en-GB"/>
              </w:rPr>
            </w:pPr>
            <w:r w:rsidRPr="00A95581">
              <w:rPr>
                <w:rFonts w:ascii="Times New Roman" w:eastAsia="Times New Roman" w:hAnsi="Times New Roman" w:cs="Times New Roman"/>
                <w:sz w:val="24"/>
                <w:szCs w:val="24"/>
                <w:lang w:eastAsia="en-GB"/>
              </w:rPr>
              <w:t>Yes</w:t>
            </w:r>
          </w:p>
        </w:tc>
      </w:tr>
      <w:tr w:rsidR="00A95581" w:rsidRPr="00A95581" w14:paraId="4A88365D" w14:textId="77777777" w:rsidTr="003A7CE2">
        <w:trPr>
          <w:trHeight w:val="360"/>
        </w:trPr>
        <w:tc>
          <w:tcPr>
            <w:tcW w:w="3380" w:type="dxa"/>
            <w:tcBorders>
              <w:top w:val="nil"/>
              <w:left w:val="nil"/>
              <w:bottom w:val="nil"/>
              <w:right w:val="nil"/>
            </w:tcBorders>
            <w:shd w:val="clear" w:color="auto" w:fill="auto"/>
            <w:noWrap/>
            <w:vAlign w:val="bottom"/>
            <w:hideMark/>
          </w:tcPr>
          <w:p w14:paraId="61C3DE9F" w14:textId="77777777" w:rsidR="00703E45" w:rsidRPr="00A95581" w:rsidRDefault="00703E45" w:rsidP="00703E45">
            <w:pPr>
              <w:spacing w:after="0" w:line="240" w:lineRule="auto"/>
              <w:rPr>
                <w:rFonts w:ascii="Times New Roman" w:eastAsia="Times New Roman" w:hAnsi="Times New Roman" w:cs="Times New Roman"/>
                <w:sz w:val="24"/>
                <w:szCs w:val="24"/>
                <w:lang w:eastAsia="en-GB"/>
              </w:rPr>
            </w:pPr>
            <w:r w:rsidRPr="00A95581">
              <w:rPr>
                <w:rFonts w:ascii="Times New Roman" w:eastAsia="Times New Roman" w:hAnsi="Times New Roman" w:cs="Times New Roman"/>
                <w:sz w:val="24"/>
                <w:szCs w:val="24"/>
                <w:lang w:eastAsia="en-GB"/>
              </w:rPr>
              <w:t>Year FE</w:t>
            </w:r>
          </w:p>
        </w:tc>
        <w:tc>
          <w:tcPr>
            <w:tcW w:w="1480" w:type="dxa"/>
            <w:gridSpan w:val="2"/>
            <w:tcBorders>
              <w:top w:val="nil"/>
              <w:left w:val="nil"/>
              <w:bottom w:val="nil"/>
              <w:right w:val="nil"/>
            </w:tcBorders>
            <w:shd w:val="clear" w:color="auto" w:fill="auto"/>
            <w:noWrap/>
            <w:vAlign w:val="bottom"/>
            <w:hideMark/>
          </w:tcPr>
          <w:p w14:paraId="32405910" w14:textId="77777777" w:rsidR="00703E45" w:rsidRPr="00A95581" w:rsidRDefault="00703E45" w:rsidP="00703E45">
            <w:pPr>
              <w:spacing w:after="0" w:line="240" w:lineRule="auto"/>
              <w:rPr>
                <w:rFonts w:ascii="Times New Roman" w:eastAsia="Times New Roman" w:hAnsi="Times New Roman" w:cs="Times New Roman"/>
                <w:sz w:val="24"/>
                <w:szCs w:val="24"/>
                <w:lang w:eastAsia="en-GB"/>
              </w:rPr>
            </w:pPr>
            <w:r w:rsidRPr="00A95581">
              <w:rPr>
                <w:rFonts w:ascii="Times New Roman" w:eastAsia="Times New Roman" w:hAnsi="Times New Roman" w:cs="Times New Roman"/>
                <w:sz w:val="24"/>
                <w:szCs w:val="24"/>
                <w:lang w:eastAsia="en-GB"/>
              </w:rPr>
              <w:t>Yes</w:t>
            </w:r>
          </w:p>
        </w:tc>
        <w:tc>
          <w:tcPr>
            <w:tcW w:w="1480" w:type="dxa"/>
            <w:tcBorders>
              <w:top w:val="nil"/>
              <w:left w:val="nil"/>
              <w:bottom w:val="nil"/>
              <w:right w:val="nil"/>
            </w:tcBorders>
            <w:shd w:val="clear" w:color="auto" w:fill="auto"/>
            <w:noWrap/>
            <w:vAlign w:val="bottom"/>
            <w:hideMark/>
          </w:tcPr>
          <w:p w14:paraId="69A5872A" w14:textId="77777777" w:rsidR="00703E45" w:rsidRPr="00A95581" w:rsidRDefault="00703E45" w:rsidP="00703E45">
            <w:pPr>
              <w:spacing w:after="0" w:line="240" w:lineRule="auto"/>
              <w:rPr>
                <w:rFonts w:ascii="Times New Roman" w:eastAsia="Times New Roman" w:hAnsi="Times New Roman" w:cs="Times New Roman"/>
                <w:sz w:val="24"/>
                <w:szCs w:val="24"/>
                <w:lang w:eastAsia="en-GB"/>
              </w:rPr>
            </w:pPr>
            <w:r w:rsidRPr="00A95581">
              <w:rPr>
                <w:rFonts w:ascii="Times New Roman" w:eastAsia="Times New Roman" w:hAnsi="Times New Roman" w:cs="Times New Roman"/>
                <w:sz w:val="24"/>
                <w:szCs w:val="24"/>
                <w:lang w:eastAsia="en-GB"/>
              </w:rPr>
              <w:t>Yes</w:t>
            </w:r>
          </w:p>
        </w:tc>
        <w:tc>
          <w:tcPr>
            <w:tcW w:w="1480" w:type="dxa"/>
            <w:tcBorders>
              <w:top w:val="nil"/>
              <w:left w:val="nil"/>
              <w:bottom w:val="nil"/>
              <w:right w:val="nil"/>
            </w:tcBorders>
            <w:shd w:val="clear" w:color="auto" w:fill="auto"/>
            <w:noWrap/>
            <w:vAlign w:val="bottom"/>
            <w:hideMark/>
          </w:tcPr>
          <w:p w14:paraId="0E3F339F" w14:textId="77777777" w:rsidR="00703E45" w:rsidRPr="00A95581" w:rsidRDefault="00703E45" w:rsidP="00703E45">
            <w:pPr>
              <w:spacing w:after="0" w:line="240" w:lineRule="auto"/>
              <w:rPr>
                <w:rFonts w:ascii="Times New Roman" w:eastAsia="Times New Roman" w:hAnsi="Times New Roman" w:cs="Times New Roman"/>
                <w:sz w:val="24"/>
                <w:szCs w:val="24"/>
                <w:lang w:eastAsia="en-GB"/>
              </w:rPr>
            </w:pPr>
            <w:r w:rsidRPr="00A95581">
              <w:rPr>
                <w:rFonts w:ascii="Times New Roman" w:eastAsia="Times New Roman" w:hAnsi="Times New Roman" w:cs="Times New Roman"/>
                <w:sz w:val="24"/>
                <w:szCs w:val="24"/>
                <w:lang w:eastAsia="en-GB"/>
              </w:rPr>
              <w:t>Yes</w:t>
            </w:r>
          </w:p>
        </w:tc>
        <w:tc>
          <w:tcPr>
            <w:tcW w:w="1480" w:type="dxa"/>
            <w:tcBorders>
              <w:top w:val="nil"/>
              <w:left w:val="nil"/>
              <w:bottom w:val="nil"/>
              <w:right w:val="nil"/>
            </w:tcBorders>
            <w:shd w:val="clear" w:color="auto" w:fill="auto"/>
            <w:noWrap/>
            <w:vAlign w:val="bottom"/>
            <w:hideMark/>
          </w:tcPr>
          <w:p w14:paraId="29AC1AAD" w14:textId="77777777" w:rsidR="00703E45" w:rsidRPr="00A95581" w:rsidRDefault="00703E45" w:rsidP="00703E45">
            <w:pPr>
              <w:spacing w:after="0" w:line="240" w:lineRule="auto"/>
              <w:rPr>
                <w:rFonts w:ascii="Times New Roman" w:eastAsia="Times New Roman" w:hAnsi="Times New Roman" w:cs="Times New Roman"/>
                <w:sz w:val="24"/>
                <w:szCs w:val="24"/>
                <w:lang w:eastAsia="en-GB"/>
              </w:rPr>
            </w:pPr>
            <w:r w:rsidRPr="00A95581">
              <w:rPr>
                <w:rFonts w:ascii="Times New Roman" w:eastAsia="Times New Roman" w:hAnsi="Times New Roman" w:cs="Times New Roman"/>
                <w:sz w:val="24"/>
                <w:szCs w:val="24"/>
                <w:lang w:eastAsia="en-GB"/>
              </w:rPr>
              <w:t>Yes</w:t>
            </w:r>
          </w:p>
        </w:tc>
      </w:tr>
      <w:tr w:rsidR="00A95581" w:rsidRPr="00A95581" w14:paraId="29B980FA" w14:textId="77777777" w:rsidTr="003A7CE2">
        <w:trPr>
          <w:trHeight w:val="360"/>
        </w:trPr>
        <w:tc>
          <w:tcPr>
            <w:tcW w:w="3380" w:type="dxa"/>
            <w:tcBorders>
              <w:top w:val="nil"/>
              <w:left w:val="nil"/>
              <w:bottom w:val="nil"/>
              <w:right w:val="nil"/>
            </w:tcBorders>
            <w:shd w:val="clear" w:color="auto" w:fill="auto"/>
            <w:noWrap/>
            <w:vAlign w:val="bottom"/>
          </w:tcPr>
          <w:p w14:paraId="2AE36068" w14:textId="5586B491" w:rsidR="00703E45" w:rsidRPr="00A95581" w:rsidRDefault="00703E45" w:rsidP="00703E45">
            <w:pPr>
              <w:spacing w:after="0" w:line="240" w:lineRule="auto"/>
              <w:rPr>
                <w:rFonts w:ascii="Times New Roman" w:eastAsia="Times New Roman" w:hAnsi="Times New Roman" w:cs="Times New Roman"/>
                <w:sz w:val="24"/>
                <w:szCs w:val="24"/>
                <w:lang w:eastAsia="en-GB"/>
              </w:rPr>
            </w:pPr>
            <w:r w:rsidRPr="00A95581">
              <w:rPr>
                <w:rFonts w:ascii="Times New Roman" w:eastAsia="Times New Roman" w:hAnsi="Times New Roman" w:cs="Times New Roman"/>
                <w:sz w:val="24"/>
                <w:szCs w:val="24"/>
                <w:lang w:eastAsia="en-GB"/>
              </w:rPr>
              <w:t>Firm FE</w:t>
            </w:r>
          </w:p>
        </w:tc>
        <w:tc>
          <w:tcPr>
            <w:tcW w:w="1480" w:type="dxa"/>
            <w:gridSpan w:val="2"/>
            <w:tcBorders>
              <w:top w:val="nil"/>
              <w:left w:val="nil"/>
              <w:bottom w:val="nil"/>
              <w:right w:val="nil"/>
            </w:tcBorders>
            <w:shd w:val="clear" w:color="auto" w:fill="auto"/>
            <w:noWrap/>
            <w:vAlign w:val="bottom"/>
          </w:tcPr>
          <w:p w14:paraId="6FF632EC" w14:textId="6B9429C5" w:rsidR="00703E45" w:rsidRPr="00A95581" w:rsidRDefault="00703E45" w:rsidP="00703E45">
            <w:pPr>
              <w:spacing w:after="0" w:line="240" w:lineRule="auto"/>
              <w:rPr>
                <w:rFonts w:ascii="Times New Roman" w:eastAsia="Times New Roman" w:hAnsi="Times New Roman" w:cs="Times New Roman"/>
                <w:sz w:val="24"/>
                <w:szCs w:val="24"/>
                <w:lang w:eastAsia="en-GB"/>
              </w:rPr>
            </w:pPr>
            <w:r w:rsidRPr="00A95581">
              <w:rPr>
                <w:rFonts w:ascii="Times New Roman" w:eastAsia="Times New Roman" w:hAnsi="Times New Roman" w:cs="Times New Roman"/>
                <w:sz w:val="24"/>
                <w:szCs w:val="24"/>
                <w:lang w:eastAsia="en-GB"/>
              </w:rPr>
              <w:t>Yes</w:t>
            </w:r>
          </w:p>
        </w:tc>
        <w:tc>
          <w:tcPr>
            <w:tcW w:w="1480" w:type="dxa"/>
            <w:tcBorders>
              <w:top w:val="nil"/>
              <w:left w:val="nil"/>
              <w:bottom w:val="nil"/>
              <w:right w:val="nil"/>
            </w:tcBorders>
            <w:shd w:val="clear" w:color="auto" w:fill="auto"/>
            <w:noWrap/>
            <w:vAlign w:val="bottom"/>
          </w:tcPr>
          <w:p w14:paraId="530C779A" w14:textId="7C60FFD4" w:rsidR="00703E45" w:rsidRPr="00A95581" w:rsidRDefault="00703E45" w:rsidP="00703E45">
            <w:pPr>
              <w:spacing w:after="0" w:line="240" w:lineRule="auto"/>
              <w:rPr>
                <w:rFonts w:ascii="Times New Roman" w:eastAsia="Times New Roman" w:hAnsi="Times New Roman" w:cs="Times New Roman"/>
                <w:sz w:val="24"/>
                <w:szCs w:val="24"/>
                <w:lang w:eastAsia="en-GB"/>
              </w:rPr>
            </w:pPr>
            <w:r w:rsidRPr="00A95581">
              <w:rPr>
                <w:rFonts w:ascii="Times New Roman" w:eastAsia="Times New Roman" w:hAnsi="Times New Roman" w:cs="Times New Roman"/>
                <w:sz w:val="24"/>
                <w:szCs w:val="24"/>
                <w:lang w:eastAsia="en-GB"/>
              </w:rPr>
              <w:t>Yes</w:t>
            </w:r>
          </w:p>
        </w:tc>
        <w:tc>
          <w:tcPr>
            <w:tcW w:w="1480" w:type="dxa"/>
            <w:tcBorders>
              <w:top w:val="nil"/>
              <w:left w:val="nil"/>
              <w:bottom w:val="nil"/>
              <w:right w:val="nil"/>
            </w:tcBorders>
            <w:shd w:val="clear" w:color="auto" w:fill="auto"/>
            <w:noWrap/>
            <w:vAlign w:val="bottom"/>
          </w:tcPr>
          <w:p w14:paraId="20553021" w14:textId="0BE29416" w:rsidR="00703E45" w:rsidRPr="00A95581" w:rsidRDefault="00703E45" w:rsidP="00703E45">
            <w:pPr>
              <w:spacing w:after="0" w:line="240" w:lineRule="auto"/>
              <w:rPr>
                <w:rFonts w:ascii="Times New Roman" w:eastAsia="Times New Roman" w:hAnsi="Times New Roman" w:cs="Times New Roman"/>
                <w:sz w:val="24"/>
                <w:szCs w:val="24"/>
                <w:lang w:eastAsia="en-GB"/>
              </w:rPr>
            </w:pPr>
            <w:r w:rsidRPr="00A95581">
              <w:rPr>
                <w:rFonts w:ascii="Times New Roman" w:eastAsia="Times New Roman" w:hAnsi="Times New Roman" w:cs="Times New Roman"/>
                <w:sz w:val="24"/>
                <w:szCs w:val="24"/>
                <w:lang w:eastAsia="en-GB"/>
              </w:rPr>
              <w:t>Yes</w:t>
            </w:r>
          </w:p>
        </w:tc>
        <w:tc>
          <w:tcPr>
            <w:tcW w:w="1480" w:type="dxa"/>
            <w:tcBorders>
              <w:top w:val="nil"/>
              <w:left w:val="nil"/>
              <w:bottom w:val="nil"/>
              <w:right w:val="nil"/>
            </w:tcBorders>
            <w:shd w:val="clear" w:color="auto" w:fill="auto"/>
            <w:noWrap/>
            <w:vAlign w:val="bottom"/>
          </w:tcPr>
          <w:p w14:paraId="7F242C04" w14:textId="377239F3" w:rsidR="00703E45" w:rsidRPr="00A95581" w:rsidRDefault="00703E45" w:rsidP="00703E45">
            <w:pPr>
              <w:spacing w:after="0" w:line="240" w:lineRule="auto"/>
              <w:rPr>
                <w:rFonts w:ascii="Times New Roman" w:eastAsia="Times New Roman" w:hAnsi="Times New Roman" w:cs="Times New Roman"/>
                <w:sz w:val="24"/>
                <w:szCs w:val="24"/>
                <w:lang w:eastAsia="en-GB"/>
              </w:rPr>
            </w:pPr>
            <w:r w:rsidRPr="00A95581">
              <w:rPr>
                <w:rFonts w:ascii="Times New Roman" w:eastAsia="Times New Roman" w:hAnsi="Times New Roman" w:cs="Times New Roman"/>
                <w:sz w:val="24"/>
                <w:szCs w:val="24"/>
                <w:lang w:eastAsia="en-GB"/>
              </w:rPr>
              <w:t>Yes</w:t>
            </w:r>
          </w:p>
        </w:tc>
      </w:tr>
      <w:tr w:rsidR="00A95581" w:rsidRPr="00A95581" w14:paraId="6D1C4CA4" w14:textId="77777777" w:rsidTr="003A7CE2">
        <w:trPr>
          <w:trHeight w:val="360"/>
        </w:trPr>
        <w:tc>
          <w:tcPr>
            <w:tcW w:w="3380" w:type="dxa"/>
            <w:tcBorders>
              <w:top w:val="nil"/>
              <w:left w:val="nil"/>
              <w:bottom w:val="single" w:sz="4" w:space="0" w:color="auto"/>
              <w:right w:val="nil"/>
            </w:tcBorders>
            <w:shd w:val="clear" w:color="auto" w:fill="auto"/>
            <w:noWrap/>
            <w:vAlign w:val="bottom"/>
            <w:hideMark/>
          </w:tcPr>
          <w:p w14:paraId="669A6D9E" w14:textId="77777777" w:rsidR="00703E45" w:rsidRPr="00A95581" w:rsidRDefault="00703E45" w:rsidP="00703E45">
            <w:pPr>
              <w:spacing w:after="0" w:line="240" w:lineRule="auto"/>
              <w:rPr>
                <w:rFonts w:ascii="Times New Roman" w:eastAsia="Times New Roman" w:hAnsi="Times New Roman" w:cs="Times New Roman"/>
                <w:sz w:val="24"/>
                <w:szCs w:val="24"/>
                <w:lang w:eastAsia="en-GB"/>
              </w:rPr>
            </w:pPr>
            <w:r w:rsidRPr="00A95581">
              <w:rPr>
                <w:rFonts w:ascii="Times New Roman" w:eastAsia="Times New Roman" w:hAnsi="Times New Roman" w:cs="Times New Roman"/>
                <w:sz w:val="24"/>
                <w:szCs w:val="24"/>
                <w:lang w:eastAsia="en-GB"/>
              </w:rPr>
              <w:t>R-squared</w:t>
            </w:r>
          </w:p>
        </w:tc>
        <w:tc>
          <w:tcPr>
            <w:tcW w:w="1480" w:type="dxa"/>
            <w:gridSpan w:val="2"/>
            <w:tcBorders>
              <w:top w:val="nil"/>
              <w:left w:val="nil"/>
              <w:bottom w:val="single" w:sz="4" w:space="0" w:color="auto"/>
              <w:right w:val="nil"/>
            </w:tcBorders>
            <w:shd w:val="clear" w:color="auto" w:fill="auto"/>
            <w:noWrap/>
            <w:vAlign w:val="bottom"/>
            <w:hideMark/>
          </w:tcPr>
          <w:p w14:paraId="4D6C2C73" w14:textId="5E442A7C" w:rsidR="00703E45" w:rsidRPr="00A95581" w:rsidRDefault="00703E45" w:rsidP="00703E45">
            <w:pPr>
              <w:spacing w:after="0" w:line="240" w:lineRule="auto"/>
              <w:rPr>
                <w:rFonts w:ascii="Times New Roman" w:eastAsia="Times New Roman" w:hAnsi="Times New Roman" w:cs="Times New Roman"/>
                <w:sz w:val="24"/>
                <w:szCs w:val="24"/>
                <w:lang w:eastAsia="en-GB"/>
              </w:rPr>
            </w:pPr>
            <w:r w:rsidRPr="00A95581">
              <w:rPr>
                <w:rFonts w:ascii="Times New Roman" w:eastAsia="Times New Roman" w:hAnsi="Times New Roman" w:cs="Times New Roman"/>
                <w:sz w:val="24"/>
                <w:szCs w:val="24"/>
                <w:lang w:eastAsia="en-GB"/>
              </w:rPr>
              <w:t>0.773</w:t>
            </w:r>
          </w:p>
        </w:tc>
        <w:tc>
          <w:tcPr>
            <w:tcW w:w="1480" w:type="dxa"/>
            <w:tcBorders>
              <w:top w:val="nil"/>
              <w:left w:val="nil"/>
              <w:bottom w:val="single" w:sz="4" w:space="0" w:color="auto"/>
              <w:right w:val="nil"/>
            </w:tcBorders>
            <w:shd w:val="clear" w:color="auto" w:fill="auto"/>
            <w:noWrap/>
            <w:vAlign w:val="bottom"/>
            <w:hideMark/>
          </w:tcPr>
          <w:p w14:paraId="49F220C0" w14:textId="5071383A" w:rsidR="00703E45" w:rsidRPr="00A95581" w:rsidRDefault="00703E45" w:rsidP="00703E45">
            <w:pPr>
              <w:spacing w:after="0" w:line="240" w:lineRule="auto"/>
              <w:rPr>
                <w:rFonts w:ascii="Times New Roman" w:eastAsia="Times New Roman" w:hAnsi="Times New Roman" w:cs="Times New Roman"/>
                <w:sz w:val="24"/>
                <w:szCs w:val="24"/>
                <w:lang w:eastAsia="en-GB"/>
              </w:rPr>
            </w:pPr>
            <w:r w:rsidRPr="00A95581">
              <w:rPr>
                <w:rFonts w:ascii="Times New Roman" w:eastAsia="Times New Roman" w:hAnsi="Times New Roman" w:cs="Times New Roman"/>
                <w:sz w:val="24"/>
                <w:szCs w:val="24"/>
                <w:lang w:eastAsia="en-GB"/>
              </w:rPr>
              <w:t>0.771</w:t>
            </w:r>
          </w:p>
        </w:tc>
        <w:tc>
          <w:tcPr>
            <w:tcW w:w="1480" w:type="dxa"/>
            <w:tcBorders>
              <w:top w:val="nil"/>
              <w:left w:val="nil"/>
              <w:bottom w:val="single" w:sz="4" w:space="0" w:color="auto"/>
              <w:right w:val="nil"/>
            </w:tcBorders>
            <w:shd w:val="clear" w:color="auto" w:fill="auto"/>
            <w:noWrap/>
            <w:vAlign w:val="bottom"/>
            <w:hideMark/>
          </w:tcPr>
          <w:p w14:paraId="68DF51F2" w14:textId="7FBF1EE7" w:rsidR="00703E45" w:rsidRPr="00A95581" w:rsidRDefault="00703E45" w:rsidP="00703E45">
            <w:pPr>
              <w:spacing w:after="0" w:line="240" w:lineRule="auto"/>
              <w:rPr>
                <w:rFonts w:ascii="Times New Roman" w:eastAsia="Times New Roman" w:hAnsi="Times New Roman" w:cs="Times New Roman"/>
                <w:sz w:val="24"/>
                <w:szCs w:val="24"/>
                <w:lang w:eastAsia="en-GB"/>
              </w:rPr>
            </w:pPr>
            <w:r w:rsidRPr="00A95581">
              <w:rPr>
                <w:rFonts w:ascii="Times New Roman" w:eastAsia="Times New Roman" w:hAnsi="Times New Roman" w:cs="Times New Roman"/>
                <w:sz w:val="24"/>
                <w:szCs w:val="24"/>
                <w:lang w:eastAsia="en-GB"/>
              </w:rPr>
              <w:t>0.768</w:t>
            </w:r>
          </w:p>
        </w:tc>
        <w:tc>
          <w:tcPr>
            <w:tcW w:w="1480" w:type="dxa"/>
            <w:tcBorders>
              <w:top w:val="nil"/>
              <w:left w:val="nil"/>
              <w:bottom w:val="single" w:sz="4" w:space="0" w:color="auto"/>
              <w:right w:val="nil"/>
            </w:tcBorders>
            <w:shd w:val="clear" w:color="auto" w:fill="auto"/>
            <w:noWrap/>
            <w:vAlign w:val="bottom"/>
            <w:hideMark/>
          </w:tcPr>
          <w:p w14:paraId="5A5795D7" w14:textId="20AAF5B3" w:rsidR="00703E45" w:rsidRPr="00A95581" w:rsidRDefault="00703E45" w:rsidP="00703E45">
            <w:pPr>
              <w:spacing w:after="0" w:line="240" w:lineRule="auto"/>
              <w:rPr>
                <w:rFonts w:ascii="Times New Roman" w:eastAsia="Times New Roman" w:hAnsi="Times New Roman" w:cs="Times New Roman"/>
                <w:sz w:val="24"/>
                <w:szCs w:val="24"/>
                <w:lang w:eastAsia="en-GB"/>
              </w:rPr>
            </w:pPr>
            <w:r w:rsidRPr="00A95581">
              <w:rPr>
                <w:rFonts w:ascii="Times New Roman" w:eastAsia="Times New Roman" w:hAnsi="Times New Roman" w:cs="Times New Roman"/>
                <w:sz w:val="24"/>
                <w:szCs w:val="24"/>
                <w:lang w:eastAsia="en-GB"/>
              </w:rPr>
              <w:t>0.769</w:t>
            </w:r>
          </w:p>
        </w:tc>
      </w:tr>
      <w:tr w:rsidR="00A95581" w:rsidRPr="00A95581" w14:paraId="1CB7E834" w14:textId="77777777" w:rsidTr="003A7CE2">
        <w:trPr>
          <w:gridAfter w:val="4"/>
          <w:wAfter w:w="5218" w:type="dxa"/>
          <w:trHeight w:val="297"/>
        </w:trPr>
        <w:tc>
          <w:tcPr>
            <w:tcW w:w="4082" w:type="dxa"/>
            <w:gridSpan w:val="2"/>
            <w:tcBorders>
              <w:top w:val="nil"/>
              <w:left w:val="nil"/>
              <w:bottom w:val="nil"/>
              <w:right w:val="nil"/>
            </w:tcBorders>
            <w:shd w:val="clear" w:color="auto" w:fill="auto"/>
            <w:noWrap/>
            <w:vAlign w:val="bottom"/>
            <w:hideMark/>
          </w:tcPr>
          <w:p w14:paraId="7D32B0DC" w14:textId="77777777" w:rsidR="00703E45" w:rsidRPr="00A95581" w:rsidRDefault="00703E45" w:rsidP="00703E45">
            <w:pPr>
              <w:spacing w:after="0" w:line="240" w:lineRule="auto"/>
              <w:rPr>
                <w:rFonts w:ascii="Times New Roman" w:eastAsia="Times New Roman" w:hAnsi="Times New Roman" w:cs="Times New Roman"/>
                <w:sz w:val="24"/>
                <w:szCs w:val="24"/>
                <w:lang w:eastAsia="en-GB"/>
              </w:rPr>
            </w:pPr>
            <w:r w:rsidRPr="00A95581">
              <w:rPr>
                <w:rFonts w:ascii="Times New Roman" w:eastAsia="Times New Roman" w:hAnsi="Times New Roman" w:cs="Times New Roman"/>
                <w:sz w:val="24"/>
                <w:szCs w:val="24"/>
                <w:lang w:eastAsia="en-GB"/>
              </w:rPr>
              <w:t>Robust t-statistics in brackets</w:t>
            </w:r>
          </w:p>
        </w:tc>
      </w:tr>
      <w:tr w:rsidR="00A95581" w:rsidRPr="00A95581" w14:paraId="66BFD7E3" w14:textId="77777777" w:rsidTr="003A7CE2">
        <w:trPr>
          <w:gridAfter w:val="4"/>
          <w:wAfter w:w="5218" w:type="dxa"/>
          <w:trHeight w:val="297"/>
        </w:trPr>
        <w:tc>
          <w:tcPr>
            <w:tcW w:w="4082" w:type="dxa"/>
            <w:gridSpan w:val="2"/>
            <w:tcBorders>
              <w:top w:val="nil"/>
              <w:left w:val="nil"/>
              <w:bottom w:val="nil"/>
              <w:right w:val="nil"/>
            </w:tcBorders>
            <w:shd w:val="clear" w:color="auto" w:fill="auto"/>
            <w:noWrap/>
            <w:vAlign w:val="bottom"/>
          </w:tcPr>
          <w:p w14:paraId="5653C52B" w14:textId="77777777" w:rsidR="00703E45" w:rsidRPr="00A95581" w:rsidRDefault="00703E45" w:rsidP="00703E45">
            <w:pPr>
              <w:spacing w:after="0" w:line="240" w:lineRule="auto"/>
              <w:rPr>
                <w:rFonts w:ascii="Times New Roman" w:eastAsia="Times New Roman" w:hAnsi="Times New Roman" w:cs="Times New Roman"/>
                <w:sz w:val="24"/>
                <w:szCs w:val="24"/>
                <w:lang w:eastAsia="en-GB"/>
              </w:rPr>
            </w:pPr>
            <w:r w:rsidRPr="00A95581">
              <w:rPr>
                <w:rFonts w:ascii="Times New Roman" w:eastAsia="Times New Roman" w:hAnsi="Times New Roman" w:cs="Times New Roman"/>
                <w:sz w:val="24"/>
                <w:szCs w:val="24"/>
                <w:lang w:eastAsia="en-GB"/>
              </w:rPr>
              <w:t>*** p&lt;0.01, ** p&lt;0.05, * p&lt;0.1</w:t>
            </w:r>
          </w:p>
        </w:tc>
      </w:tr>
    </w:tbl>
    <w:p w14:paraId="67ECD381" w14:textId="77777777" w:rsidR="00A231DE" w:rsidRPr="00A95581" w:rsidRDefault="00A231DE" w:rsidP="00A231DE">
      <w:pPr>
        <w:spacing w:after="0" w:line="240" w:lineRule="auto"/>
        <w:jc w:val="both"/>
        <w:rPr>
          <w:rFonts w:ascii="Times New Roman" w:eastAsia="Times New Roman" w:hAnsi="Times New Roman" w:cs="Times New Roman"/>
          <w:sz w:val="24"/>
          <w:szCs w:val="24"/>
          <w:lang w:eastAsia="en-GB"/>
        </w:rPr>
      </w:pPr>
      <w:r w:rsidRPr="00A95581">
        <w:rPr>
          <w:rFonts w:ascii="Times New Roman" w:eastAsia="Times New Roman" w:hAnsi="Times New Roman" w:cs="Times New Roman"/>
          <w:sz w:val="24"/>
          <w:szCs w:val="24"/>
          <w:lang w:eastAsia="en-GB"/>
        </w:rPr>
        <w:t xml:space="preserve">Note: variables are defined in Table 1. </w:t>
      </w:r>
    </w:p>
    <w:p w14:paraId="5AB89058" w14:textId="67146EDA" w:rsidR="00002D94" w:rsidRPr="00A95581" w:rsidRDefault="00002D94" w:rsidP="00AB5BF4">
      <w:pPr>
        <w:tabs>
          <w:tab w:val="left" w:pos="1210"/>
        </w:tabs>
        <w:spacing w:after="0"/>
        <w:rPr>
          <w:rFonts w:ascii="Times New Roman" w:hAnsi="Times New Roman" w:cs="Times New Roman"/>
          <w:sz w:val="24"/>
          <w:szCs w:val="24"/>
        </w:rPr>
      </w:pPr>
    </w:p>
    <w:p w14:paraId="15ED8321" w14:textId="53CC4BF9" w:rsidR="00BB3AB1" w:rsidRPr="00A95581" w:rsidRDefault="00BB3AB1" w:rsidP="00AB5BF4">
      <w:pPr>
        <w:tabs>
          <w:tab w:val="left" w:pos="1210"/>
        </w:tabs>
        <w:spacing w:after="0"/>
        <w:rPr>
          <w:rFonts w:ascii="Times New Roman" w:hAnsi="Times New Roman" w:cs="Times New Roman"/>
          <w:sz w:val="24"/>
          <w:szCs w:val="24"/>
        </w:rPr>
      </w:pPr>
    </w:p>
    <w:p w14:paraId="5F8B7821" w14:textId="048C80AE" w:rsidR="00BB3AB1" w:rsidRPr="00A95581" w:rsidRDefault="00BB3AB1" w:rsidP="00AB5BF4">
      <w:pPr>
        <w:tabs>
          <w:tab w:val="left" w:pos="1210"/>
        </w:tabs>
        <w:spacing w:after="0"/>
        <w:rPr>
          <w:rFonts w:ascii="Times New Roman" w:hAnsi="Times New Roman" w:cs="Times New Roman"/>
          <w:sz w:val="24"/>
          <w:szCs w:val="24"/>
        </w:rPr>
      </w:pPr>
    </w:p>
    <w:p w14:paraId="1D313BE6" w14:textId="04D3B23C" w:rsidR="00BB3AB1" w:rsidRPr="00A95581" w:rsidRDefault="00BB3AB1" w:rsidP="00AB5BF4">
      <w:pPr>
        <w:tabs>
          <w:tab w:val="left" w:pos="1210"/>
        </w:tabs>
        <w:spacing w:after="0"/>
        <w:rPr>
          <w:rFonts w:ascii="Times New Roman" w:hAnsi="Times New Roman" w:cs="Times New Roman"/>
          <w:sz w:val="24"/>
          <w:szCs w:val="24"/>
        </w:rPr>
      </w:pPr>
    </w:p>
    <w:p w14:paraId="48696CCE" w14:textId="0F7FFFD8" w:rsidR="00BB3AB1" w:rsidRPr="00A95581" w:rsidRDefault="00BB3AB1" w:rsidP="00AB5BF4">
      <w:pPr>
        <w:tabs>
          <w:tab w:val="left" w:pos="1210"/>
        </w:tabs>
        <w:spacing w:after="0"/>
        <w:rPr>
          <w:rFonts w:ascii="Times New Roman" w:hAnsi="Times New Roman" w:cs="Times New Roman"/>
          <w:sz w:val="24"/>
          <w:szCs w:val="24"/>
        </w:rPr>
      </w:pPr>
    </w:p>
    <w:p w14:paraId="3C86AF40" w14:textId="15FE036B" w:rsidR="00BB3AB1" w:rsidRPr="00A95581" w:rsidRDefault="00BB3AB1" w:rsidP="00AB5BF4">
      <w:pPr>
        <w:tabs>
          <w:tab w:val="left" w:pos="1210"/>
        </w:tabs>
        <w:spacing w:after="0"/>
        <w:rPr>
          <w:rFonts w:ascii="Times New Roman" w:hAnsi="Times New Roman" w:cs="Times New Roman"/>
          <w:sz w:val="24"/>
          <w:szCs w:val="24"/>
        </w:rPr>
      </w:pPr>
    </w:p>
    <w:p w14:paraId="4CD5D931" w14:textId="42FA04EB" w:rsidR="00BB3AB1" w:rsidRPr="00A95581" w:rsidRDefault="00BB3AB1" w:rsidP="00AB5BF4">
      <w:pPr>
        <w:tabs>
          <w:tab w:val="left" w:pos="1210"/>
        </w:tabs>
        <w:spacing w:after="0"/>
        <w:rPr>
          <w:rFonts w:ascii="Times New Roman" w:hAnsi="Times New Roman" w:cs="Times New Roman"/>
          <w:sz w:val="24"/>
          <w:szCs w:val="24"/>
        </w:rPr>
      </w:pPr>
    </w:p>
    <w:p w14:paraId="12A245A5" w14:textId="77777777" w:rsidR="00907678" w:rsidRPr="00A95581" w:rsidRDefault="00907678">
      <w:pPr>
        <w:rPr>
          <w:rFonts w:ascii="Times New Roman" w:hAnsi="Times New Roman" w:cs="Times New Roman"/>
          <w:b/>
          <w:bCs/>
          <w:sz w:val="24"/>
          <w:szCs w:val="24"/>
        </w:rPr>
      </w:pPr>
      <w:r w:rsidRPr="00A95581">
        <w:rPr>
          <w:rFonts w:ascii="Times New Roman" w:hAnsi="Times New Roman" w:cs="Times New Roman"/>
          <w:b/>
          <w:bCs/>
          <w:sz w:val="24"/>
          <w:szCs w:val="24"/>
        </w:rPr>
        <w:br w:type="page"/>
      </w:r>
    </w:p>
    <w:p w14:paraId="12B912E5" w14:textId="56D992F0" w:rsidR="00C65B40" w:rsidRPr="00A95581" w:rsidRDefault="00C65B40" w:rsidP="00AB5BF4">
      <w:pPr>
        <w:spacing w:after="0"/>
        <w:jc w:val="both"/>
        <w:rPr>
          <w:rFonts w:ascii="Times New Roman" w:hAnsi="Times New Roman" w:cs="Times New Roman"/>
          <w:b/>
          <w:bCs/>
          <w:sz w:val="24"/>
          <w:szCs w:val="24"/>
        </w:rPr>
      </w:pPr>
      <w:r w:rsidRPr="00A95581">
        <w:rPr>
          <w:rFonts w:ascii="Times New Roman" w:hAnsi="Times New Roman" w:cs="Times New Roman"/>
          <w:b/>
          <w:bCs/>
          <w:sz w:val="24"/>
          <w:szCs w:val="24"/>
        </w:rPr>
        <w:lastRenderedPageBreak/>
        <w:t xml:space="preserve">Table 6: </w:t>
      </w:r>
      <w:r w:rsidR="00EA750B" w:rsidRPr="00A95581">
        <w:rPr>
          <w:rFonts w:ascii="Times New Roman" w:hAnsi="Times New Roman" w:cs="Times New Roman"/>
          <w:b/>
          <w:bCs/>
          <w:sz w:val="24"/>
          <w:szCs w:val="24"/>
        </w:rPr>
        <w:t>Alternative measure of negativity</w:t>
      </w:r>
      <w:r w:rsidR="009B2E73" w:rsidRPr="00A95581">
        <w:rPr>
          <w:rFonts w:ascii="Times New Roman" w:hAnsi="Times New Roman" w:cs="Times New Roman"/>
          <w:b/>
          <w:bCs/>
          <w:sz w:val="24"/>
          <w:szCs w:val="24"/>
        </w:rPr>
        <w:t xml:space="preserve"> (controlling for positive tone)</w:t>
      </w:r>
    </w:p>
    <w:tbl>
      <w:tblPr>
        <w:tblW w:w="10212" w:type="dxa"/>
        <w:tblLook w:val="04A0" w:firstRow="1" w:lastRow="0" w:firstColumn="1" w:lastColumn="0" w:noHBand="0" w:noVBand="1"/>
      </w:tblPr>
      <w:tblGrid>
        <w:gridCol w:w="2028"/>
        <w:gridCol w:w="1364"/>
        <w:gridCol w:w="690"/>
        <w:gridCol w:w="674"/>
        <w:gridCol w:w="1364"/>
        <w:gridCol w:w="1364"/>
        <w:gridCol w:w="1364"/>
        <w:gridCol w:w="1364"/>
      </w:tblGrid>
      <w:tr w:rsidR="00A95581" w:rsidRPr="00A95581" w14:paraId="38367DD1" w14:textId="77777777" w:rsidTr="003A7CE2">
        <w:trPr>
          <w:trHeight w:val="285"/>
        </w:trPr>
        <w:tc>
          <w:tcPr>
            <w:tcW w:w="2028" w:type="dxa"/>
            <w:tcBorders>
              <w:top w:val="single" w:sz="8" w:space="0" w:color="auto"/>
              <w:left w:val="nil"/>
              <w:bottom w:val="single" w:sz="8" w:space="0" w:color="auto"/>
              <w:right w:val="nil"/>
            </w:tcBorders>
            <w:shd w:val="clear" w:color="auto" w:fill="auto"/>
            <w:noWrap/>
            <w:vAlign w:val="bottom"/>
            <w:hideMark/>
          </w:tcPr>
          <w:p w14:paraId="61168D51" w14:textId="77777777" w:rsidR="00C65B40" w:rsidRPr="00A95581" w:rsidRDefault="00C65B40" w:rsidP="00AB5BF4">
            <w:pPr>
              <w:spacing w:after="0" w:line="240" w:lineRule="auto"/>
              <w:rPr>
                <w:rFonts w:ascii="Times New Roman" w:eastAsia="Times New Roman" w:hAnsi="Times New Roman" w:cs="Times New Roman"/>
                <w:sz w:val="24"/>
                <w:szCs w:val="24"/>
                <w:lang w:eastAsia="en-GB"/>
              </w:rPr>
            </w:pPr>
            <w:r w:rsidRPr="00A95581">
              <w:rPr>
                <w:rFonts w:ascii="Times New Roman" w:hAnsi="Times New Roman" w:cs="Times New Roman"/>
                <w:sz w:val="24"/>
                <w:szCs w:val="24"/>
              </w:rPr>
              <w:t>Variables</w:t>
            </w:r>
          </w:p>
        </w:tc>
        <w:tc>
          <w:tcPr>
            <w:tcW w:w="1364" w:type="dxa"/>
            <w:tcBorders>
              <w:top w:val="single" w:sz="8" w:space="0" w:color="auto"/>
              <w:left w:val="nil"/>
              <w:bottom w:val="single" w:sz="8" w:space="0" w:color="auto"/>
              <w:right w:val="nil"/>
            </w:tcBorders>
            <w:shd w:val="clear" w:color="auto" w:fill="auto"/>
            <w:noWrap/>
            <w:vAlign w:val="bottom"/>
            <w:hideMark/>
          </w:tcPr>
          <w:p w14:paraId="39384A1F" w14:textId="77777777" w:rsidR="00C65B40" w:rsidRPr="00A95581" w:rsidRDefault="00C65B40" w:rsidP="00AB5BF4">
            <w:pPr>
              <w:spacing w:after="0" w:line="240" w:lineRule="auto"/>
              <w:rPr>
                <w:rFonts w:ascii="Times New Roman" w:eastAsia="Times New Roman" w:hAnsi="Times New Roman" w:cs="Times New Roman"/>
                <w:sz w:val="24"/>
                <w:szCs w:val="24"/>
                <w:lang w:eastAsia="en-GB"/>
              </w:rPr>
            </w:pPr>
            <w:r w:rsidRPr="00A95581">
              <w:rPr>
                <w:rFonts w:ascii="Times New Roman" w:hAnsi="Times New Roman" w:cs="Times New Roman"/>
                <w:sz w:val="24"/>
                <w:szCs w:val="24"/>
              </w:rPr>
              <w:t>(1)</w:t>
            </w:r>
          </w:p>
        </w:tc>
        <w:tc>
          <w:tcPr>
            <w:tcW w:w="1364" w:type="dxa"/>
            <w:gridSpan w:val="2"/>
            <w:tcBorders>
              <w:top w:val="single" w:sz="8" w:space="0" w:color="auto"/>
              <w:left w:val="nil"/>
              <w:bottom w:val="single" w:sz="8" w:space="0" w:color="auto"/>
              <w:right w:val="nil"/>
            </w:tcBorders>
            <w:shd w:val="clear" w:color="auto" w:fill="auto"/>
            <w:noWrap/>
            <w:vAlign w:val="bottom"/>
            <w:hideMark/>
          </w:tcPr>
          <w:p w14:paraId="3F805E1B" w14:textId="77777777" w:rsidR="00C65B40" w:rsidRPr="00A95581" w:rsidRDefault="00C65B40" w:rsidP="00AB5BF4">
            <w:pPr>
              <w:spacing w:after="0" w:line="240" w:lineRule="auto"/>
              <w:rPr>
                <w:rFonts w:ascii="Times New Roman" w:eastAsia="Times New Roman" w:hAnsi="Times New Roman" w:cs="Times New Roman"/>
                <w:sz w:val="24"/>
                <w:szCs w:val="24"/>
                <w:lang w:eastAsia="en-GB"/>
              </w:rPr>
            </w:pPr>
            <w:r w:rsidRPr="00A95581">
              <w:rPr>
                <w:rFonts w:ascii="Times New Roman" w:hAnsi="Times New Roman" w:cs="Times New Roman"/>
                <w:sz w:val="24"/>
                <w:szCs w:val="24"/>
              </w:rPr>
              <w:t>(2)</w:t>
            </w:r>
          </w:p>
        </w:tc>
        <w:tc>
          <w:tcPr>
            <w:tcW w:w="1364" w:type="dxa"/>
            <w:tcBorders>
              <w:top w:val="single" w:sz="8" w:space="0" w:color="auto"/>
              <w:left w:val="nil"/>
              <w:bottom w:val="single" w:sz="8" w:space="0" w:color="auto"/>
              <w:right w:val="nil"/>
            </w:tcBorders>
            <w:shd w:val="clear" w:color="auto" w:fill="auto"/>
            <w:noWrap/>
            <w:vAlign w:val="bottom"/>
            <w:hideMark/>
          </w:tcPr>
          <w:p w14:paraId="3AA6F94A" w14:textId="77777777" w:rsidR="00C65B40" w:rsidRPr="00A95581" w:rsidRDefault="00C65B40" w:rsidP="00AB5BF4">
            <w:pPr>
              <w:spacing w:after="0" w:line="240" w:lineRule="auto"/>
              <w:rPr>
                <w:rFonts w:ascii="Times New Roman" w:eastAsia="Times New Roman" w:hAnsi="Times New Roman" w:cs="Times New Roman"/>
                <w:sz w:val="24"/>
                <w:szCs w:val="24"/>
                <w:lang w:eastAsia="en-GB"/>
              </w:rPr>
            </w:pPr>
            <w:r w:rsidRPr="00A95581">
              <w:rPr>
                <w:rFonts w:ascii="Times New Roman" w:hAnsi="Times New Roman" w:cs="Times New Roman"/>
                <w:sz w:val="24"/>
                <w:szCs w:val="24"/>
              </w:rPr>
              <w:t>(3)</w:t>
            </w:r>
          </w:p>
        </w:tc>
        <w:tc>
          <w:tcPr>
            <w:tcW w:w="1364" w:type="dxa"/>
            <w:tcBorders>
              <w:top w:val="single" w:sz="8" w:space="0" w:color="auto"/>
              <w:left w:val="nil"/>
              <w:bottom w:val="single" w:sz="8" w:space="0" w:color="auto"/>
              <w:right w:val="nil"/>
            </w:tcBorders>
            <w:shd w:val="clear" w:color="auto" w:fill="auto"/>
            <w:noWrap/>
            <w:vAlign w:val="bottom"/>
            <w:hideMark/>
          </w:tcPr>
          <w:p w14:paraId="32B670AA" w14:textId="77777777" w:rsidR="00C65B40" w:rsidRPr="00A95581" w:rsidRDefault="00C65B40" w:rsidP="00AB5BF4">
            <w:pPr>
              <w:spacing w:after="0" w:line="240" w:lineRule="auto"/>
              <w:rPr>
                <w:rFonts w:ascii="Times New Roman" w:eastAsia="Times New Roman" w:hAnsi="Times New Roman" w:cs="Times New Roman"/>
                <w:sz w:val="24"/>
                <w:szCs w:val="24"/>
                <w:lang w:eastAsia="en-GB"/>
              </w:rPr>
            </w:pPr>
            <w:r w:rsidRPr="00A95581">
              <w:rPr>
                <w:rFonts w:ascii="Times New Roman" w:hAnsi="Times New Roman" w:cs="Times New Roman"/>
                <w:sz w:val="24"/>
                <w:szCs w:val="24"/>
              </w:rPr>
              <w:t>(4)</w:t>
            </w:r>
          </w:p>
        </w:tc>
        <w:tc>
          <w:tcPr>
            <w:tcW w:w="1364" w:type="dxa"/>
            <w:tcBorders>
              <w:top w:val="single" w:sz="8" w:space="0" w:color="auto"/>
              <w:left w:val="nil"/>
              <w:bottom w:val="single" w:sz="8" w:space="0" w:color="auto"/>
              <w:right w:val="nil"/>
            </w:tcBorders>
            <w:shd w:val="clear" w:color="auto" w:fill="auto"/>
            <w:noWrap/>
            <w:vAlign w:val="bottom"/>
            <w:hideMark/>
          </w:tcPr>
          <w:p w14:paraId="1C0CE900" w14:textId="77777777" w:rsidR="00C65B40" w:rsidRPr="00A95581" w:rsidRDefault="00C65B40" w:rsidP="00AB5BF4">
            <w:pPr>
              <w:spacing w:after="0" w:line="240" w:lineRule="auto"/>
              <w:rPr>
                <w:rFonts w:ascii="Times New Roman" w:eastAsia="Times New Roman" w:hAnsi="Times New Roman" w:cs="Times New Roman"/>
                <w:sz w:val="24"/>
                <w:szCs w:val="24"/>
                <w:lang w:eastAsia="en-GB"/>
              </w:rPr>
            </w:pPr>
            <w:r w:rsidRPr="00A95581">
              <w:rPr>
                <w:rFonts w:ascii="Times New Roman" w:hAnsi="Times New Roman" w:cs="Times New Roman"/>
                <w:sz w:val="24"/>
                <w:szCs w:val="24"/>
              </w:rPr>
              <w:t>(5)</w:t>
            </w:r>
          </w:p>
        </w:tc>
        <w:tc>
          <w:tcPr>
            <w:tcW w:w="1364" w:type="dxa"/>
            <w:tcBorders>
              <w:top w:val="single" w:sz="8" w:space="0" w:color="auto"/>
              <w:left w:val="nil"/>
              <w:bottom w:val="single" w:sz="8" w:space="0" w:color="auto"/>
              <w:right w:val="nil"/>
            </w:tcBorders>
            <w:shd w:val="clear" w:color="auto" w:fill="auto"/>
            <w:noWrap/>
            <w:vAlign w:val="bottom"/>
            <w:hideMark/>
          </w:tcPr>
          <w:p w14:paraId="3653642A" w14:textId="77777777" w:rsidR="00C65B40" w:rsidRPr="00A95581" w:rsidRDefault="00C65B40" w:rsidP="00AB5BF4">
            <w:pPr>
              <w:spacing w:after="0" w:line="240" w:lineRule="auto"/>
              <w:rPr>
                <w:rFonts w:ascii="Times New Roman" w:eastAsia="Times New Roman" w:hAnsi="Times New Roman" w:cs="Times New Roman"/>
                <w:sz w:val="24"/>
                <w:szCs w:val="24"/>
                <w:lang w:eastAsia="en-GB"/>
              </w:rPr>
            </w:pPr>
            <w:r w:rsidRPr="00A95581">
              <w:rPr>
                <w:rFonts w:ascii="Times New Roman" w:hAnsi="Times New Roman" w:cs="Times New Roman"/>
                <w:sz w:val="24"/>
                <w:szCs w:val="24"/>
              </w:rPr>
              <w:t>(6)</w:t>
            </w:r>
          </w:p>
        </w:tc>
      </w:tr>
      <w:tr w:rsidR="00A95581" w:rsidRPr="00A95581" w14:paraId="5E079269" w14:textId="77777777" w:rsidTr="003A7CE2">
        <w:trPr>
          <w:trHeight w:val="275"/>
        </w:trPr>
        <w:tc>
          <w:tcPr>
            <w:tcW w:w="2028" w:type="dxa"/>
            <w:tcBorders>
              <w:top w:val="nil"/>
              <w:left w:val="nil"/>
              <w:bottom w:val="nil"/>
              <w:right w:val="nil"/>
            </w:tcBorders>
            <w:shd w:val="clear" w:color="auto" w:fill="auto"/>
            <w:noWrap/>
            <w:vAlign w:val="bottom"/>
            <w:hideMark/>
          </w:tcPr>
          <w:p w14:paraId="1D859D9C" w14:textId="77777777" w:rsidR="00C65B40" w:rsidRPr="00A95581" w:rsidRDefault="00C65B40" w:rsidP="00AB5BF4">
            <w:pPr>
              <w:spacing w:after="0" w:line="240" w:lineRule="auto"/>
              <w:rPr>
                <w:rFonts w:ascii="Times New Roman" w:eastAsia="Times New Roman" w:hAnsi="Times New Roman" w:cs="Times New Roman"/>
                <w:sz w:val="24"/>
                <w:szCs w:val="24"/>
                <w:lang w:eastAsia="en-GB"/>
              </w:rPr>
            </w:pPr>
            <w:r w:rsidRPr="00A95581">
              <w:rPr>
                <w:rFonts w:ascii="Times New Roman" w:hAnsi="Times New Roman" w:cs="Times New Roman"/>
                <w:sz w:val="24"/>
                <w:szCs w:val="24"/>
              </w:rPr>
              <w:t>Net tone</w:t>
            </w:r>
          </w:p>
        </w:tc>
        <w:tc>
          <w:tcPr>
            <w:tcW w:w="1364" w:type="dxa"/>
            <w:tcBorders>
              <w:top w:val="nil"/>
              <w:left w:val="nil"/>
              <w:bottom w:val="nil"/>
              <w:right w:val="nil"/>
            </w:tcBorders>
            <w:shd w:val="clear" w:color="auto" w:fill="auto"/>
            <w:noWrap/>
            <w:vAlign w:val="bottom"/>
            <w:hideMark/>
          </w:tcPr>
          <w:p w14:paraId="29FC259E" w14:textId="77777777" w:rsidR="00C65B40" w:rsidRPr="00A95581" w:rsidRDefault="00C65B40" w:rsidP="00AB5BF4">
            <w:pPr>
              <w:spacing w:after="0" w:line="240" w:lineRule="auto"/>
              <w:rPr>
                <w:rFonts w:ascii="Times New Roman" w:eastAsia="Times New Roman" w:hAnsi="Times New Roman" w:cs="Times New Roman"/>
                <w:sz w:val="24"/>
                <w:szCs w:val="24"/>
                <w:lang w:eastAsia="en-GB"/>
              </w:rPr>
            </w:pPr>
            <w:r w:rsidRPr="00A95581">
              <w:rPr>
                <w:rFonts w:ascii="Times New Roman" w:hAnsi="Times New Roman" w:cs="Times New Roman"/>
                <w:sz w:val="24"/>
                <w:szCs w:val="24"/>
              </w:rPr>
              <w:t>-3.756***</w:t>
            </w:r>
          </w:p>
        </w:tc>
        <w:tc>
          <w:tcPr>
            <w:tcW w:w="1364" w:type="dxa"/>
            <w:gridSpan w:val="2"/>
            <w:tcBorders>
              <w:top w:val="nil"/>
              <w:left w:val="nil"/>
              <w:bottom w:val="nil"/>
              <w:right w:val="nil"/>
            </w:tcBorders>
            <w:shd w:val="clear" w:color="auto" w:fill="auto"/>
            <w:noWrap/>
            <w:vAlign w:val="bottom"/>
            <w:hideMark/>
          </w:tcPr>
          <w:p w14:paraId="493BDDDD" w14:textId="77777777" w:rsidR="00C65B40" w:rsidRPr="00A95581" w:rsidRDefault="00C65B40" w:rsidP="00AB5BF4">
            <w:pPr>
              <w:spacing w:after="0" w:line="240" w:lineRule="auto"/>
              <w:rPr>
                <w:rFonts w:ascii="Times New Roman" w:eastAsia="Times New Roman" w:hAnsi="Times New Roman" w:cs="Times New Roman"/>
                <w:sz w:val="24"/>
                <w:szCs w:val="24"/>
                <w:lang w:eastAsia="en-GB"/>
              </w:rPr>
            </w:pPr>
            <w:r w:rsidRPr="00A95581">
              <w:rPr>
                <w:rFonts w:ascii="Times New Roman" w:hAnsi="Times New Roman" w:cs="Times New Roman"/>
                <w:sz w:val="24"/>
                <w:szCs w:val="24"/>
              </w:rPr>
              <w:t>-3.820***</w:t>
            </w:r>
          </w:p>
        </w:tc>
        <w:tc>
          <w:tcPr>
            <w:tcW w:w="1364" w:type="dxa"/>
            <w:tcBorders>
              <w:top w:val="nil"/>
              <w:left w:val="nil"/>
              <w:bottom w:val="nil"/>
              <w:right w:val="nil"/>
            </w:tcBorders>
            <w:shd w:val="clear" w:color="auto" w:fill="auto"/>
            <w:noWrap/>
            <w:vAlign w:val="bottom"/>
            <w:hideMark/>
          </w:tcPr>
          <w:p w14:paraId="18BB3B5C" w14:textId="77777777" w:rsidR="00C65B40" w:rsidRPr="00A95581" w:rsidRDefault="00C65B40" w:rsidP="00AB5BF4">
            <w:pPr>
              <w:spacing w:after="0" w:line="240" w:lineRule="auto"/>
              <w:rPr>
                <w:rFonts w:ascii="Times New Roman" w:eastAsia="Times New Roman" w:hAnsi="Times New Roman" w:cs="Times New Roman"/>
                <w:sz w:val="24"/>
                <w:szCs w:val="24"/>
                <w:lang w:eastAsia="en-GB"/>
              </w:rPr>
            </w:pPr>
            <w:r w:rsidRPr="00A95581">
              <w:rPr>
                <w:rFonts w:ascii="Times New Roman" w:hAnsi="Times New Roman" w:cs="Times New Roman"/>
                <w:sz w:val="24"/>
                <w:szCs w:val="24"/>
              </w:rPr>
              <w:t>-3.160***</w:t>
            </w:r>
          </w:p>
        </w:tc>
        <w:tc>
          <w:tcPr>
            <w:tcW w:w="1364" w:type="dxa"/>
            <w:tcBorders>
              <w:top w:val="nil"/>
              <w:left w:val="nil"/>
              <w:bottom w:val="nil"/>
              <w:right w:val="nil"/>
            </w:tcBorders>
            <w:shd w:val="clear" w:color="auto" w:fill="auto"/>
            <w:noWrap/>
            <w:vAlign w:val="bottom"/>
            <w:hideMark/>
          </w:tcPr>
          <w:p w14:paraId="61E0E441" w14:textId="77777777" w:rsidR="00C65B40" w:rsidRPr="00A95581" w:rsidRDefault="00C65B40" w:rsidP="00AB5BF4">
            <w:pPr>
              <w:spacing w:after="0" w:line="240" w:lineRule="auto"/>
              <w:rPr>
                <w:rFonts w:ascii="Times New Roman" w:eastAsia="Times New Roman" w:hAnsi="Times New Roman" w:cs="Times New Roman"/>
                <w:sz w:val="24"/>
                <w:szCs w:val="24"/>
                <w:lang w:eastAsia="en-GB"/>
              </w:rPr>
            </w:pPr>
            <w:r w:rsidRPr="00A95581">
              <w:rPr>
                <w:rFonts w:ascii="Times New Roman" w:hAnsi="Times New Roman" w:cs="Times New Roman"/>
                <w:sz w:val="24"/>
                <w:szCs w:val="24"/>
              </w:rPr>
              <w:t>-2.948***</w:t>
            </w:r>
          </w:p>
        </w:tc>
        <w:tc>
          <w:tcPr>
            <w:tcW w:w="1364" w:type="dxa"/>
            <w:tcBorders>
              <w:top w:val="nil"/>
              <w:left w:val="nil"/>
              <w:bottom w:val="nil"/>
              <w:right w:val="nil"/>
            </w:tcBorders>
            <w:shd w:val="clear" w:color="auto" w:fill="auto"/>
            <w:noWrap/>
            <w:vAlign w:val="bottom"/>
            <w:hideMark/>
          </w:tcPr>
          <w:p w14:paraId="0BA1756C" w14:textId="77777777" w:rsidR="00C65B40" w:rsidRPr="00A95581" w:rsidRDefault="00C65B40" w:rsidP="00AB5BF4">
            <w:pPr>
              <w:spacing w:after="0" w:line="240" w:lineRule="auto"/>
              <w:rPr>
                <w:rFonts w:ascii="Times New Roman" w:eastAsia="Times New Roman" w:hAnsi="Times New Roman" w:cs="Times New Roman"/>
                <w:sz w:val="24"/>
                <w:szCs w:val="24"/>
                <w:lang w:eastAsia="en-GB"/>
              </w:rPr>
            </w:pPr>
            <w:r w:rsidRPr="00A95581">
              <w:rPr>
                <w:rFonts w:ascii="Times New Roman" w:hAnsi="Times New Roman" w:cs="Times New Roman"/>
                <w:sz w:val="24"/>
                <w:szCs w:val="24"/>
              </w:rPr>
              <w:t>-3.016***</w:t>
            </w:r>
          </w:p>
        </w:tc>
        <w:tc>
          <w:tcPr>
            <w:tcW w:w="1364" w:type="dxa"/>
            <w:tcBorders>
              <w:top w:val="nil"/>
              <w:left w:val="nil"/>
              <w:bottom w:val="nil"/>
              <w:right w:val="nil"/>
            </w:tcBorders>
            <w:shd w:val="clear" w:color="auto" w:fill="auto"/>
            <w:noWrap/>
            <w:vAlign w:val="bottom"/>
            <w:hideMark/>
          </w:tcPr>
          <w:p w14:paraId="4C22619D" w14:textId="77777777" w:rsidR="00C65B40" w:rsidRPr="00A95581" w:rsidRDefault="00C65B40" w:rsidP="00AB5BF4">
            <w:pPr>
              <w:spacing w:after="0" w:line="240" w:lineRule="auto"/>
              <w:rPr>
                <w:rFonts w:ascii="Times New Roman" w:eastAsia="Times New Roman" w:hAnsi="Times New Roman" w:cs="Times New Roman"/>
                <w:sz w:val="24"/>
                <w:szCs w:val="24"/>
                <w:lang w:eastAsia="en-GB"/>
              </w:rPr>
            </w:pPr>
            <w:r w:rsidRPr="00A95581">
              <w:rPr>
                <w:rFonts w:ascii="Times New Roman" w:hAnsi="Times New Roman" w:cs="Times New Roman"/>
                <w:sz w:val="24"/>
                <w:szCs w:val="24"/>
              </w:rPr>
              <w:t>-2.427***</w:t>
            </w:r>
          </w:p>
        </w:tc>
      </w:tr>
      <w:tr w:rsidR="00A95581" w:rsidRPr="00A95581" w14:paraId="7164B73B" w14:textId="77777777" w:rsidTr="003A7CE2">
        <w:trPr>
          <w:trHeight w:val="275"/>
        </w:trPr>
        <w:tc>
          <w:tcPr>
            <w:tcW w:w="2028" w:type="dxa"/>
            <w:tcBorders>
              <w:top w:val="nil"/>
              <w:left w:val="nil"/>
              <w:bottom w:val="nil"/>
              <w:right w:val="nil"/>
            </w:tcBorders>
            <w:shd w:val="clear" w:color="auto" w:fill="auto"/>
            <w:noWrap/>
            <w:vAlign w:val="bottom"/>
            <w:hideMark/>
          </w:tcPr>
          <w:p w14:paraId="63889FD5" w14:textId="77777777" w:rsidR="00C65B40" w:rsidRPr="00A95581" w:rsidRDefault="00C65B40" w:rsidP="00AB5BF4">
            <w:pPr>
              <w:spacing w:after="0" w:line="240" w:lineRule="auto"/>
              <w:rPr>
                <w:rFonts w:ascii="Times New Roman" w:eastAsia="Times New Roman" w:hAnsi="Times New Roman" w:cs="Times New Roman"/>
                <w:sz w:val="24"/>
                <w:szCs w:val="24"/>
                <w:lang w:eastAsia="en-GB"/>
              </w:rPr>
            </w:pPr>
          </w:p>
        </w:tc>
        <w:tc>
          <w:tcPr>
            <w:tcW w:w="1364" w:type="dxa"/>
            <w:tcBorders>
              <w:top w:val="nil"/>
              <w:left w:val="nil"/>
              <w:bottom w:val="nil"/>
              <w:right w:val="nil"/>
            </w:tcBorders>
            <w:shd w:val="clear" w:color="auto" w:fill="auto"/>
            <w:noWrap/>
            <w:vAlign w:val="bottom"/>
            <w:hideMark/>
          </w:tcPr>
          <w:p w14:paraId="0B68987B" w14:textId="77777777" w:rsidR="00C65B40" w:rsidRPr="00A95581" w:rsidRDefault="00C65B40" w:rsidP="00AB5BF4">
            <w:pPr>
              <w:spacing w:after="0" w:line="240" w:lineRule="auto"/>
              <w:rPr>
                <w:rFonts w:ascii="Times New Roman" w:eastAsia="Times New Roman" w:hAnsi="Times New Roman" w:cs="Times New Roman"/>
                <w:sz w:val="24"/>
                <w:szCs w:val="24"/>
                <w:lang w:eastAsia="en-GB"/>
              </w:rPr>
            </w:pPr>
            <w:r w:rsidRPr="00A95581">
              <w:rPr>
                <w:rFonts w:ascii="Times New Roman" w:hAnsi="Times New Roman" w:cs="Times New Roman"/>
                <w:sz w:val="24"/>
                <w:szCs w:val="24"/>
              </w:rPr>
              <w:t>(-3.897)</w:t>
            </w:r>
          </w:p>
        </w:tc>
        <w:tc>
          <w:tcPr>
            <w:tcW w:w="1364" w:type="dxa"/>
            <w:gridSpan w:val="2"/>
            <w:tcBorders>
              <w:top w:val="nil"/>
              <w:left w:val="nil"/>
              <w:bottom w:val="nil"/>
              <w:right w:val="nil"/>
            </w:tcBorders>
            <w:shd w:val="clear" w:color="auto" w:fill="auto"/>
            <w:noWrap/>
            <w:vAlign w:val="bottom"/>
            <w:hideMark/>
          </w:tcPr>
          <w:p w14:paraId="46AE61F4" w14:textId="77777777" w:rsidR="00C65B40" w:rsidRPr="00A95581" w:rsidRDefault="00C65B40" w:rsidP="00AB5BF4">
            <w:pPr>
              <w:spacing w:after="0" w:line="240" w:lineRule="auto"/>
              <w:rPr>
                <w:rFonts w:ascii="Times New Roman" w:eastAsia="Times New Roman" w:hAnsi="Times New Roman" w:cs="Times New Roman"/>
                <w:sz w:val="24"/>
                <w:szCs w:val="24"/>
                <w:lang w:eastAsia="en-GB"/>
              </w:rPr>
            </w:pPr>
            <w:r w:rsidRPr="00A95581">
              <w:rPr>
                <w:rFonts w:ascii="Times New Roman" w:hAnsi="Times New Roman" w:cs="Times New Roman"/>
                <w:sz w:val="24"/>
                <w:szCs w:val="24"/>
              </w:rPr>
              <w:t>(-3.964)</w:t>
            </w:r>
          </w:p>
        </w:tc>
        <w:tc>
          <w:tcPr>
            <w:tcW w:w="1364" w:type="dxa"/>
            <w:tcBorders>
              <w:top w:val="nil"/>
              <w:left w:val="nil"/>
              <w:bottom w:val="nil"/>
              <w:right w:val="nil"/>
            </w:tcBorders>
            <w:shd w:val="clear" w:color="auto" w:fill="auto"/>
            <w:noWrap/>
            <w:vAlign w:val="bottom"/>
            <w:hideMark/>
          </w:tcPr>
          <w:p w14:paraId="2AF09B1E" w14:textId="77777777" w:rsidR="00C65B40" w:rsidRPr="00A95581" w:rsidRDefault="00C65B40" w:rsidP="00AB5BF4">
            <w:pPr>
              <w:spacing w:after="0" w:line="240" w:lineRule="auto"/>
              <w:rPr>
                <w:rFonts w:ascii="Times New Roman" w:eastAsia="Times New Roman" w:hAnsi="Times New Roman" w:cs="Times New Roman"/>
                <w:sz w:val="24"/>
                <w:szCs w:val="24"/>
                <w:lang w:eastAsia="en-GB"/>
              </w:rPr>
            </w:pPr>
            <w:r w:rsidRPr="00A95581">
              <w:rPr>
                <w:rFonts w:ascii="Times New Roman" w:hAnsi="Times New Roman" w:cs="Times New Roman"/>
                <w:sz w:val="24"/>
                <w:szCs w:val="24"/>
              </w:rPr>
              <w:t>(-3.519)</w:t>
            </w:r>
          </w:p>
        </w:tc>
        <w:tc>
          <w:tcPr>
            <w:tcW w:w="1364" w:type="dxa"/>
            <w:tcBorders>
              <w:top w:val="nil"/>
              <w:left w:val="nil"/>
              <w:bottom w:val="nil"/>
              <w:right w:val="nil"/>
            </w:tcBorders>
            <w:shd w:val="clear" w:color="auto" w:fill="auto"/>
            <w:noWrap/>
            <w:vAlign w:val="bottom"/>
            <w:hideMark/>
          </w:tcPr>
          <w:p w14:paraId="6B7BA0B1" w14:textId="77777777" w:rsidR="00C65B40" w:rsidRPr="00A95581" w:rsidRDefault="00C65B40" w:rsidP="00AB5BF4">
            <w:pPr>
              <w:spacing w:after="0" w:line="240" w:lineRule="auto"/>
              <w:rPr>
                <w:rFonts w:ascii="Times New Roman" w:eastAsia="Times New Roman" w:hAnsi="Times New Roman" w:cs="Times New Roman"/>
                <w:sz w:val="24"/>
                <w:szCs w:val="24"/>
                <w:lang w:eastAsia="en-GB"/>
              </w:rPr>
            </w:pPr>
            <w:r w:rsidRPr="00A95581">
              <w:rPr>
                <w:rFonts w:ascii="Times New Roman" w:hAnsi="Times New Roman" w:cs="Times New Roman"/>
                <w:sz w:val="24"/>
                <w:szCs w:val="24"/>
              </w:rPr>
              <w:t>(-3.989)</w:t>
            </w:r>
          </w:p>
        </w:tc>
        <w:tc>
          <w:tcPr>
            <w:tcW w:w="1364" w:type="dxa"/>
            <w:tcBorders>
              <w:top w:val="nil"/>
              <w:left w:val="nil"/>
              <w:bottom w:val="nil"/>
              <w:right w:val="nil"/>
            </w:tcBorders>
            <w:shd w:val="clear" w:color="auto" w:fill="auto"/>
            <w:noWrap/>
            <w:vAlign w:val="bottom"/>
            <w:hideMark/>
          </w:tcPr>
          <w:p w14:paraId="00D09B7E" w14:textId="77777777" w:rsidR="00C65B40" w:rsidRPr="00A95581" w:rsidRDefault="00C65B40" w:rsidP="00AB5BF4">
            <w:pPr>
              <w:spacing w:after="0" w:line="240" w:lineRule="auto"/>
              <w:rPr>
                <w:rFonts w:ascii="Times New Roman" w:eastAsia="Times New Roman" w:hAnsi="Times New Roman" w:cs="Times New Roman"/>
                <w:sz w:val="24"/>
                <w:szCs w:val="24"/>
                <w:lang w:eastAsia="en-GB"/>
              </w:rPr>
            </w:pPr>
            <w:r w:rsidRPr="00A95581">
              <w:rPr>
                <w:rFonts w:ascii="Times New Roman" w:hAnsi="Times New Roman" w:cs="Times New Roman"/>
                <w:sz w:val="24"/>
                <w:szCs w:val="24"/>
              </w:rPr>
              <w:t>(-4.128)</w:t>
            </w:r>
          </w:p>
        </w:tc>
        <w:tc>
          <w:tcPr>
            <w:tcW w:w="1364" w:type="dxa"/>
            <w:tcBorders>
              <w:top w:val="nil"/>
              <w:left w:val="nil"/>
              <w:bottom w:val="nil"/>
              <w:right w:val="nil"/>
            </w:tcBorders>
            <w:shd w:val="clear" w:color="auto" w:fill="auto"/>
            <w:noWrap/>
            <w:vAlign w:val="bottom"/>
            <w:hideMark/>
          </w:tcPr>
          <w:p w14:paraId="5DE9E78B" w14:textId="77777777" w:rsidR="00C65B40" w:rsidRPr="00A95581" w:rsidRDefault="00C65B40" w:rsidP="00AB5BF4">
            <w:pPr>
              <w:spacing w:after="0" w:line="240" w:lineRule="auto"/>
              <w:rPr>
                <w:rFonts w:ascii="Times New Roman" w:eastAsia="Times New Roman" w:hAnsi="Times New Roman" w:cs="Times New Roman"/>
                <w:sz w:val="24"/>
                <w:szCs w:val="24"/>
                <w:lang w:eastAsia="en-GB"/>
              </w:rPr>
            </w:pPr>
            <w:r w:rsidRPr="00A95581">
              <w:rPr>
                <w:rFonts w:ascii="Times New Roman" w:hAnsi="Times New Roman" w:cs="Times New Roman"/>
                <w:sz w:val="24"/>
                <w:szCs w:val="24"/>
              </w:rPr>
              <w:t>(-3.467)</w:t>
            </w:r>
          </w:p>
        </w:tc>
      </w:tr>
      <w:tr w:rsidR="00A95581" w:rsidRPr="00A95581" w14:paraId="23E7C664" w14:textId="77777777" w:rsidTr="003A7CE2">
        <w:trPr>
          <w:trHeight w:val="275"/>
        </w:trPr>
        <w:tc>
          <w:tcPr>
            <w:tcW w:w="2028" w:type="dxa"/>
            <w:tcBorders>
              <w:top w:val="nil"/>
              <w:left w:val="nil"/>
              <w:bottom w:val="nil"/>
              <w:right w:val="nil"/>
            </w:tcBorders>
            <w:shd w:val="clear" w:color="auto" w:fill="auto"/>
            <w:noWrap/>
            <w:vAlign w:val="bottom"/>
            <w:hideMark/>
          </w:tcPr>
          <w:p w14:paraId="3FD641C7" w14:textId="77777777" w:rsidR="00C65B40" w:rsidRPr="00A95581" w:rsidRDefault="00C65B40" w:rsidP="00AB5BF4">
            <w:pPr>
              <w:spacing w:after="0" w:line="240" w:lineRule="auto"/>
              <w:rPr>
                <w:rFonts w:ascii="Times New Roman" w:eastAsia="Times New Roman" w:hAnsi="Times New Roman" w:cs="Times New Roman"/>
                <w:sz w:val="24"/>
                <w:szCs w:val="24"/>
                <w:lang w:eastAsia="en-GB"/>
              </w:rPr>
            </w:pPr>
            <w:r w:rsidRPr="00A95581">
              <w:rPr>
                <w:rFonts w:ascii="Times New Roman" w:hAnsi="Times New Roman" w:cs="Times New Roman"/>
                <w:sz w:val="24"/>
                <w:szCs w:val="24"/>
              </w:rPr>
              <w:t>Size</w:t>
            </w:r>
          </w:p>
        </w:tc>
        <w:tc>
          <w:tcPr>
            <w:tcW w:w="1364" w:type="dxa"/>
            <w:tcBorders>
              <w:top w:val="nil"/>
              <w:left w:val="nil"/>
              <w:bottom w:val="nil"/>
              <w:right w:val="nil"/>
            </w:tcBorders>
            <w:shd w:val="clear" w:color="auto" w:fill="auto"/>
            <w:noWrap/>
            <w:vAlign w:val="bottom"/>
            <w:hideMark/>
          </w:tcPr>
          <w:p w14:paraId="19A64623" w14:textId="77777777" w:rsidR="00C65B40" w:rsidRPr="00A95581" w:rsidRDefault="00C65B40" w:rsidP="00AB5BF4">
            <w:pPr>
              <w:spacing w:after="0" w:line="240" w:lineRule="auto"/>
              <w:rPr>
                <w:rFonts w:ascii="Times New Roman" w:eastAsia="Times New Roman" w:hAnsi="Times New Roman" w:cs="Times New Roman"/>
                <w:sz w:val="24"/>
                <w:szCs w:val="24"/>
                <w:lang w:eastAsia="en-GB"/>
              </w:rPr>
            </w:pPr>
          </w:p>
        </w:tc>
        <w:tc>
          <w:tcPr>
            <w:tcW w:w="1364" w:type="dxa"/>
            <w:gridSpan w:val="2"/>
            <w:tcBorders>
              <w:top w:val="nil"/>
              <w:left w:val="nil"/>
              <w:bottom w:val="nil"/>
              <w:right w:val="nil"/>
            </w:tcBorders>
            <w:shd w:val="clear" w:color="auto" w:fill="auto"/>
            <w:noWrap/>
            <w:vAlign w:val="bottom"/>
            <w:hideMark/>
          </w:tcPr>
          <w:p w14:paraId="1ADD7433" w14:textId="77777777" w:rsidR="00C65B40" w:rsidRPr="00A95581" w:rsidRDefault="00C65B40" w:rsidP="00AB5BF4">
            <w:pPr>
              <w:spacing w:after="0" w:line="240" w:lineRule="auto"/>
              <w:rPr>
                <w:rFonts w:ascii="Times New Roman" w:eastAsia="Times New Roman" w:hAnsi="Times New Roman" w:cs="Times New Roman"/>
                <w:sz w:val="24"/>
                <w:szCs w:val="24"/>
                <w:lang w:eastAsia="en-GB"/>
              </w:rPr>
            </w:pPr>
          </w:p>
        </w:tc>
        <w:tc>
          <w:tcPr>
            <w:tcW w:w="1364" w:type="dxa"/>
            <w:tcBorders>
              <w:top w:val="nil"/>
              <w:left w:val="nil"/>
              <w:bottom w:val="nil"/>
              <w:right w:val="nil"/>
            </w:tcBorders>
            <w:shd w:val="clear" w:color="auto" w:fill="auto"/>
            <w:noWrap/>
            <w:vAlign w:val="bottom"/>
            <w:hideMark/>
          </w:tcPr>
          <w:p w14:paraId="3CBF86F1" w14:textId="77777777" w:rsidR="00C65B40" w:rsidRPr="00A95581" w:rsidRDefault="00C65B40" w:rsidP="00AB5BF4">
            <w:pPr>
              <w:spacing w:after="0" w:line="240" w:lineRule="auto"/>
              <w:rPr>
                <w:rFonts w:ascii="Times New Roman" w:eastAsia="Times New Roman" w:hAnsi="Times New Roman" w:cs="Times New Roman"/>
                <w:sz w:val="24"/>
                <w:szCs w:val="24"/>
                <w:lang w:eastAsia="en-GB"/>
              </w:rPr>
            </w:pPr>
          </w:p>
        </w:tc>
        <w:tc>
          <w:tcPr>
            <w:tcW w:w="1364" w:type="dxa"/>
            <w:tcBorders>
              <w:top w:val="nil"/>
              <w:left w:val="nil"/>
              <w:bottom w:val="nil"/>
              <w:right w:val="nil"/>
            </w:tcBorders>
            <w:shd w:val="clear" w:color="auto" w:fill="auto"/>
            <w:noWrap/>
            <w:vAlign w:val="bottom"/>
            <w:hideMark/>
          </w:tcPr>
          <w:p w14:paraId="1AA8B128" w14:textId="77777777" w:rsidR="00C65B40" w:rsidRPr="00A95581" w:rsidRDefault="00C65B40" w:rsidP="00AB5BF4">
            <w:pPr>
              <w:spacing w:after="0" w:line="240" w:lineRule="auto"/>
              <w:rPr>
                <w:rFonts w:ascii="Times New Roman" w:eastAsia="Times New Roman" w:hAnsi="Times New Roman" w:cs="Times New Roman"/>
                <w:sz w:val="24"/>
                <w:szCs w:val="24"/>
                <w:lang w:eastAsia="en-GB"/>
              </w:rPr>
            </w:pPr>
            <w:r w:rsidRPr="00A95581">
              <w:rPr>
                <w:rFonts w:ascii="Times New Roman" w:hAnsi="Times New Roman" w:cs="Times New Roman"/>
                <w:sz w:val="24"/>
                <w:szCs w:val="24"/>
              </w:rPr>
              <w:t>-0.011***</w:t>
            </w:r>
          </w:p>
        </w:tc>
        <w:tc>
          <w:tcPr>
            <w:tcW w:w="1364" w:type="dxa"/>
            <w:tcBorders>
              <w:top w:val="nil"/>
              <w:left w:val="nil"/>
              <w:bottom w:val="nil"/>
              <w:right w:val="nil"/>
            </w:tcBorders>
            <w:shd w:val="clear" w:color="auto" w:fill="auto"/>
            <w:noWrap/>
            <w:vAlign w:val="bottom"/>
            <w:hideMark/>
          </w:tcPr>
          <w:p w14:paraId="54A10AB2" w14:textId="77777777" w:rsidR="00C65B40" w:rsidRPr="00A95581" w:rsidRDefault="00C65B40" w:rsidP="00AB5BF4">
            <w:pPr>
              <w:spacing w:after="0" w:line="240" w:lineRule="auto"/>
              <w:rPr>
                <w:rFonts w:ascii="Times New Roman" w:eastAsia="Times New Roman" w:hAnsi="Times New Roman" w:cs="Times New Roman"/>
                <w:sz w:val="24"/>
                <w:szCs w:val="24"/>
                <w:lang w:eastAsia="en-GB"/>
              </w:rPr>
            </w:pPr>
            <w:r w:rsidRPr="00A95581">
              <w:rPr>
                <w:rFonts w:ascii="Times New Roman" w:hAnsi="Times New Roman" w:cs="Times New Roman"/>
                <w:sz w:val="24"/>
                <w:szCs w:val="24"/>
              </w:rPr>
              <w:t>-0.011***</w:t>
            </w:r>
          </w:p>
        </w:tc>
        <w:tc>
          <w:tcPr>
            <w:tcW w:w="1364" w:type="dxa"/>
            <w:tcBorders>
              <w:top w:val="nil"/>
              <w:left w:val="nil"/>
              <w:bottom w:val="nil"/>
              <w:right w:val="nil"/>
            </w:tcBorders>
            <w:shd w:val="clear" w:color="auto" w:fill="auto"/>
            <w:noWrap/>
            <w:vAlign w:val="bottom"/>
            <w:hideMark/>
          </w:tcPr>
          <w:p w14:paraId="41242D39" w14:textId="77777777" w:rsidR="00C65B40" w:rsidRPr="00A95581" w:rsidRDefault="00C65B40" w:rsidP="00AB5BF4">
            <w:pPr>
              <w:spacing w:after="0" w:line="240" w:lineRule="auto"/>
              <w:rPr>
                <w:rFonts w:ascii="Times New Roman" w:eastAsia="Times New Roman" w:hAnsi="Times New Roman" w:cs="Times New Roman"/>
                <w:sz w:val="24"/>
                <w:szCs w:val="24"/>
                <w:lang w:eastAsia="en-GB"/>
              </w:rPr>
            </w:pPr>
            <w:r w:rsidRPr="00A95581">
              <w:rPr>
                <w:rFonts w:ascii="Times New Roman" w:hAnsi="Times New Roman" w:cs="Times New Roman"/>
                <w:sz w:val="24"/>
                <w:szCs w:val="24"/>
              </w:rPr>
              <w:t>-0.011***</w:t>
            </w:r>
          </w:p>
        </w:tc>
      </w:tr>
      <w:tr w:rsidR="00A95581" w:rsidRPr="00A95581" w14:paraId="1F35059E" w14:textId="77777777" w:rsidTr="003A7CE2">
        <w:trPr>
          <w:trHeight w:val="275"/>
        </w:trPr>
        <w:tc>
          <w:tcPr>
            <w:tcW w:w="2028" w:type="dxa"/>
            <w:tcBorders>
              <w:top w:val="nil"/>
              <w:left w:val="nil"/>
              <w:bottom w:val="nil"/>
              <w:right w:val="nil"/>
            </w:tcBorders>
            <w:shd w:val="clear" w:color="auto" w:fill="auto"/>
            <w:noWrap/>
            <w:vAlign w:val="bottom"/>
            <w:hideMark/>
          </w:tcPr>
          <w:p w14:paraId="0DB2A646" w14:textId="77777777" w:rsidR="00C65B40" w:rsidRPr="00A95581" w:rsidRDefault="00C65B40" w:rsidP="00AB5BF4">
            <w:pPr>
              <w:spacing w:after="0" w:line="240" w:lineRule="auto"/>
              <w:rPr>
                <w:rFonts w:ascii="Times New Roman" w:eastAsia="Times New Roman" w:hAnsi="Times New Roman" w:cs="Times New Roman"/>
                <w:sz w:val="24"/>
                <w:szCs w:val="24"/>
                <w:lang w:eastAsia="en-GB"/>
              </w:rPr>
            </w:pPr>
          </w:p>
        </w:tc>
        <w:tc>
          <w:tcPr>
            <w:tcW w:w="1364" w:type="dxa"/>
            <w:tcBorders>
              <w:top w:val="nil"/>
              <w:left w:val="nil"/>
              <w:bottom w:val="nil"/>
              <w:right w:val="nil"/>
            </w:tcBorders>
            <w:shd w:val="clear" w:color="auto" w:fill="auto"/>
            <w:noWrap/>
            <w:vAlign w:val="bottom"/>
            <w:hideMark/>
          </w:tcPr>
          <w:p w14:paraId="19A18AE6" w14:textId="77777777" w:rsidR="00C65B40" w:rsidRPr="00A95581" w:rsidRDefault="00C65B40" w:rsidP="00AB5BF4">
            <w:pPr>
              <w:spacing w:after="0" w:line="240" w:lineRule="auto"/>
              <w:rPr>
                <w:rFonts w:ascii="Times New Roman" w:eastAsia="Times New Roman" w:hAnsi="Times New Roman" w:cs="Times New Roman"/>
                <w:sz w:val="24"/>
                <w:szCs w:val="24"/>
                <w:lang w:eastAsia="en-GB"/>
              </w:rPr>
            </w:pPr>
          </w:p>
        </w:tc>
        <w:tc>
          <w:tcPr>
            <w:tcW w:w="1364" w:type="dxa"/>
            <w:gridSpan w:val="2"/>
            <w:tcBorders>
              <w:top w:val="nil"/>
              <w:left w:val="nil"/>
              <w:bottom w:val="nil"/>
              <w:right w:val="nil"/>
            </w:tcBorders>
            <w:shd w:val="clear" w:color="auto" w:fill="auto"/>
            <w:noWrap/>
            <w:vAlign w:val="bottom"/>
            <w:hideMark/>
          </w:tcPr>
          <w:p w14:paraId="655A4742" w14:textId="77777777" w:rsidR="00C65B40" w:rsidRPr="00A95581" w:rsidRDefault="00C65B40" w:rsidP="00AB5BF4">
            <w:pPr>
              <w:spacing w:after="0" w:line="240" w:lineRule="auto"/>
              <w:rPr>
                <w:rFonts w:ascii="Times New Roman" w:eastAsia="Times New Roman" w:hAnsi="Times New Roman" w:cs="Times New Roman"/>
                <w:sz w:val="24"/>
                <w:szCs w:val="24"/>
                <w:lang w:eastAsia="en-GB"/>
              </w:rPr>
            </w:pPr>
          </w:p>
        </w:tc>
        <w:tc>
          <w:tcPr>
            <w:tcW w:w="1364" w:type="dxa"/>
            <w:tcBorders>
              <w:top w:val="nil"/>
              <w:left w:val="nil"/>
              <w:bottom w:val="nil"/>
              <w:right w:val="nil"/>
            </w:tcBorders>
            <w:shd w:val="clear" w:color="auto" w:fill="auto"/>
            <w:noWrap/>
            <w:vAlign w:val="bottom"/>
            <w:hideMark/>
          </w:tcPr>
          <w:p w14:paraId="536CA789" w14:textId="77777777" w:rsidR="00C65B40" w:rsidRPr="00A95581" w:rsidRDefault="00C65B40" w:rsidP="00AB5BF4">
            <w:pPr>
              <w:spacing w:after="0" w:line="240" w:lineRule="auto"/>
              <w:rPr>
                <w:rFonts w:ascii="Times New Roman" w:eastAsia="Times New Roman" w:hAnsi="Times New Roman" w:cs="Times New Roman"/>
                <w:sz w:val="24"/>
                <w:szCs w:val="24"/>
                <w:lang w:eastAsia="en-GB"/>
              </w:rPr>
            </w:pPr>
          </w:p>
        </w:tc>
        <w:tc>
          <w:tcPr>
            <w:tcW w:w="1364" w:type="dxa"/>
            <w:tcBorders>
              <w:top w:val="nil"/>
              <w:left w:val="nil"/>
              <w:bottom w:val="nil"/>
              <w:right w:val="nil"/>
            </w:tcBorders>
            <w:shd w:val="clear" w:color="auto" w:fill="auto"/>
            <w:noWrap/>
            <w:vAlign w:val="bottom"/>
            <w:hideMark/>
          </w:tcPr>
          <w:p w14:paraId="0A641694" w14:textId="77777777" w:rsidR="00C65B40" w:rsidRPr="00A95581" w:rsidRDefault="00C65B40" w:rsidP="00AB5BF4">
            <w:pPr>
              <w:spacing w:after="0" w:line="240" w:lineRule="auto"/>
              <w:rPr>
                <w:rFonts w:ascii="Times New Roman" w:eastAsia="Times New Roman" w:hAnsi="Times New Roman" w:cs="Times New Roman"/>
                <w:sz w:val="24"/>
                <w:szCs w:val="24"/>
                <w:lang w:eastAsia="en-GB"/>
              </w:rPr>
            </w:pPr>
            <w:r w:rsidRPr="00A95581">
              <w:rPr>
                <w:rFonts w:ascii="Times New Roman" w:hAnsi="Times New Roman" w:cs="Times New Roman"/>
                <w:sz w:val="24"/>
                <w:szCs w:val="24"/>
              </w:rPr>
              <w:t>(-4.824)</w:t>
            </w:r>
          </w:p>
        </w:tc>
        <w:tc>
          <w:tcPr>
            <w:tcW w:w="1364" w:type="dxa"/>
            <w:tcBorders>
              <w:top w:val="nil"/>
              <w:left w:val="nil"/>
              <w:bottom w:val="nil"/>
              <w:right w:val="nil"/>
            </w:tcBorders>
            <w:shd w:val="clear" w:color="auto" w:fill="auto"/>
            <w:noWrap/>
            <w:vAlign w:val="bottom"/>
            <w:hideMark/>
          </w:tcPr>
          <w:p w14:paraId="3CC2DD25" w14:textId="77777777" w:rsidR="00C65B40" w:rsidRPr="00A95581" w:rsidRDefault="00C65B40" w:rsidP="00AB5BF4">
            <w:pPr>
              <w:spacing w:after="0" w:line="240" w:lineRule="auto"/>
              <w:rPr>
                <w:rFonts w:ascii="Times New Roman" w:eastAsia="Times New Roman" w:hAnsi="Times New Roman" w:cs="Times New Roman"/>
                <w:sz w:val="24"/>
                <w:szCs w:val="24"/>
                <w:lang w:eastAsia="en-GB"/>
              </w:rPr>
            </w:pPr>
            <w:r w:rsidRPr="00A95581">
              <w:rPr>
                <w:rFonts w:ascii="Times New Roman" w:hAnsi="Times New Roman" w:cs="Times New Roman"/>
                <w:sz w:val="24"/>
                <w:szCs w:val="24"/>
              </w:rPr>
              <w:t>(-4.841)</w:t>
            </w:r>
          </w:p>
        </w:tc>
        <w:tc>
          <w:tcPr>
            <w:tcW w:w="1364" w:type="dxa"/>
            <w:tcBorders>
              <w:top w:val="nil"/>
              <w:left w:val="nil"/>
              <w:bottom w:val="nil"/>
              <w:right w:val="nil"/>
            </w:tcBorders>
            <w:shd w:val="clear" w:color="auto" w:fill="auto"/>
            <w:noWrap/>
            <w:vAlign w:val="bottom"/>
            <w:hideMark/>
          </w:tcPr>
          <w:p w14:paraId="1AAAA2D2" w14:textId="77777777" w:rsidR="00C65B40" w:rsidRPr="00A95581" w:rsidRDefault="00C65B40" w:rsidP="00AB5BF4">
            <w:pPr>
              <w:spacing w:after="0" w:line="240" w:lineRule="auto"/>
              <w:rPr>
                <w:rFonts w:ascii="Times New Roman" w:eastAsia="Times New Roman" w:hAnsi="Times New Roman" w:cs="Times New Roman"/>
                <w:sz w:val="24"/>
                <w:szCs w:val="24"/>
                <w:lang w:eastAsia="en-GB"/>
              </w:rPr>
            </w:pPr>
            <w:r w:rsidRPr="00A95581">
              <w:rPr>
                <w:rFonts w:ascii="Times New Roman" w:hAnsi="Times New Roman" w:cs="Times New Roman"/>
                <w:sz w:val="24"/>
                <w:szCs w:val="24"/>
              </w:rPr>
              <w:t>(-4.850)</w:t>
            </w:r>
          </w:p>
        </w:tc>
      </w:tr>
      <w:tr w:rsidR="00A95581" w:rsidRPr="00A95581" w14:paraId="57AAF918" w14:textId="77777777" w:rsidTr="003A7CE2">
        <w:trPr>
          <w:trHeight w:val="275"/>
        </w:trPr>
        <w:tc>
          <w:tcPr>
            <w:tcW w:w="2028" w:type="dxa"/>
            <w:tcBorders>
              <w:top w:val="nil"/>
              <w:left w:val="nil"/>
              <w:bottom w:val="nil"/>
              <w:right w:val="nil"/>
            </w:tcBorders>
            <w:shd w:val="clear" w:color="auto" w:fill="auto"/>
            <w:noWrap/>
            <w:vAlign w:val="bottom"/>
            <w:hideMark/>
          </w:tcPr>
          <w:p w14:paraId="50254222" w14:textId="77777777" w:rsidR="00C65B40" w:rsidRPr="00A95581" w:rsidRDefault="00C65B40" w:rsidP="00AB5BF4">
            <w:pPr>
              <w:spacing w:after="0" w:line="240" w:lineRule="auto"/>
              <w:rPr>
                <w:rFonts w:ascii="Times New Roman" w:eastAsia="Times New Roman" w:hAnsi="Times New Roman" w:cs="Times New Roman"/>
                <w:sz w:val="24"/>
                <w:szCs w:val="24"/>
                <w:lang w:eastAsia="en-GB"/>
              </w:rPr>
            </w:pPr>
            <w:r w:rsidRPr="00A95581">
              <w:rPr>
                <w:rFonts w:ascii="Times New Roman" w:hAnsi="Times New Roman" w:cs="Times New Roman"/>
                <w:sz w:val="24"/>
                <w:szCs w:val="24"/>
              </w:rPr>
              <w:t>Leverage</w:t>
            </w:r>
          </w:p>
        </w:tc>
        <w:tc>
          <w:tcPr>
            <w:tcW w:w="1364" w:type="dxa"/>
            <w:tcBorders>
              <w:top w:val="nil"/>
              <w:left w:val="nil"/>
              <w:bottom w:val="nil"/>
              <w:right w:val="nil"/>
            </w:tcBorders>
            <w:shd w:val="clear" w:color="auto" w:fill="auto"/>
            <w:noWrap/>
            <w:vAlign w:val="bottom"/>
            <w:hideMark/>
          </w:tcPr>
          <w:p w14:paraId="4066F3FC" w14:textId="77777777" w:rsidR="00C65B40" w:rsidRPr="00A95581" w:rsidRDefault="00C65B40" w:rsidP="00AB5BF4">
            <w:pPr>
              <w:spacing w:after="0" w:line="240" w:lineRule="auto"/>
              <w:rPr>
                <w:rFonts w:ascii="Times New Roman" w:eastAsia="Times New Roman" w:hAnsi="Times New Roman" w:cs="Times New Roman"/>
                <w:sz w:val="24"/>
                <w:szCs w:val="24"/>
                <w:lang w:eastAsia="en-GB"/>
              </w:rPr>
            </w:pPr>
          </w:p>
        </w:tc>
        <w:tc>
          <w:tcPr>
            <w:tcW w:w="1364" w:type="dxa"/>
            <w:gridSpan w:val="2"/>
            <w:tcBorders>
              <w:top w:val="nil"/>
              <w:left w:val="nil"/>
              <w:bottom w:val="nil"/>
              <w:right w:val="nil"/>
            </w:tcBorders>
            <w:shd w:val="clear" w:color="auto" w:fill="auto"/>
            <w:noWrap/>
            <w:vAlign w:val="bottom"/>
            <w:hideMark/>
          </w:tcPr>
          <w:p w14:paraId="48AAD806" w14:textId="77777777" w:rsidR="00C65B40" w:rsidRPr="00A95581" w:rsidRDefault="00C65B40" w:rsidP="00AB5BF4">
            <w:pPr>
              <w:spacing w:after="0" w:line="240" w:lineRule="auto"/>
              <w:rPr>
                <w:rFonts w:ascii="Times New Roman" w:eastAsia="Times New Roman" w:hAnsi="Times New Roman" w:cs="Times New Roman"/>
                <w:sz w:val="24"/>
                <w:szCs w:val="24"/>
                <w:lang w:eastAsia="en-GB"/>
              </w:rPr>
            </w:pPr>
          </w:p>
        </w:tc>
        <w:tc>
          <w:tcPr>
            <w:tcW w:w="1364" w:type="dxa"/>
            <w:tcBorders>
              <w:top w:val="nil"/>
              <w:left w:val="nil"/>
              <w:bottom w:val="nil"/>
              <w:right w:val="nil"/>
            </w:tcBorders>
            <w:shd w:val="clear" w:color="auto" w:fill="auto"/>
            <w:noWrap/>
            <w:vAlign w:val="bottom"/>
            <w:hideMark/>
          </w:tcPr>
          <w:p w14:paraId="5D2E30F9" w14:textId="77777777" w:rsidR="00C65B40" w:rsidRPr="00A95581" w:rsidRDefault="00C65B40" w:rsidP="00AB5BF4">
            <w:pPr>
              <w:spacing w:after="0" w:line="240" w:lineRule="auto"/>
              <w:rPr>
                <w:rFonts w:ascii="Times New Roman" w:eastAsia="Times New Roman" w:hAnsi="Times New Roman" w:cs="Times New Roman"/>
                <w:sz w:val="24"/>
                <w:szCs w:val="24"/>
                <w:lang w:eastAsia="en-GB"/>
              </w:rPr>
            </w:pPr>
          </w:p>
        </w:tc>
        <w:tc>
          <w:tcPr>
            <w:tcW w:w="1364" w:type="dxa"/>
            <w:tcBorders>
              <w:top w:val="nil"/>
              <w:left w:val="nil"/>
              <w:bottom w:val="nil"/>
              <w:right w:val="nil"/>
            </w:tcBorders>
            <w:shd w:val="clear" w:color="auto" w:fill="auto"/>
            <w:noWrap/>
            <w:vAlign w:val="bottom"/>
            <w:hideMark/>
          </w:tcPr>
          <w:p w14:paraId="5019B5A5" w14:textId="77777777" w:rsidR="00C65B40" w:rsidRPr="00A95581" w:rsidRDefault="00C65B40" w:rsidP="00AB5BF4">
            <w:pPr>
              <w:spacing w:after="0" w:line="240" w:lineRule="auto"/>
              <w:rPr>
                <w:rFonts w:ascii="Times New Roman" w:eastAsia="Times New Roman" w:hAnsi="Times New Roman" w:cs="Times New Roman"/>
                <w:sz w:val="24"/>
                <w:szCs w:val="24"/>
                <w:lang w:eastAsia="en-GB"/>
              </w:rPr>
            </w:pPr>
            <w:r w:rsidRPr="00A95581">
              <w:rPr>
                <w:rFonts w:ascii="Times New Roman" w:hAnsi="Times New Roman" w:cs="Times New Roman"/>
                <w:sz w:val="24"/>
                <w:szCs w:val="24"/>
              </w:rPr>
              <w:t>-0.014</w:t>
            </w:r>
          </w:p>
        </w:tc>
        <w:tc>
          <w:tcPr>
            <w:tcW w:w="1364" w:type="dxa"/>
            <w:tcBorders>
              <w:top w:val="nil"/>
              <w:left w:val="nil"/>
              <w:bottom w:val="nil"/>
              <w:right w:val="nil"/>
            </w:tcBorders>
            <w:shd w:val="clear" w:color="auto" w:fill="auto"/>
            <w:noWrap/>
            <w:vAlign w:val="bottom"/>
            <w:hideMark/>
          </w:tcPr>
          <w:p w14:paraId="055A5815" w14:textId="77777777" w:rsidR="00C65B40" w:rsidRPr="00A95581" w:rsidRDefault="00C65B40" w:rsidP="00AB5BF4">
            <w:pPr>
              <w:spacing w:after="0" w:line="240" w:lineRule="auto"/>
              <w:rPr>
                <w:rFonts w:ascii="Times New Roman" w:eastAsia="Times New Roman" w:hAnsi="Times New Roman" w:cs="Times New Roman"/>
                <w:sz w:val="24"/>
                <w:szCs w:val="24"/>
                <w:lang w:eastAsia="en-GB"/>
              </w:rPr>
            </w:pPr>
            <w:r w:rsidRPr="00A95581">
              <w:rPr>
                <w:rFonts w:ascii="Times New Roman" w:hAnsi="Times New Roman" w:cs="Times New Roman"/>
                <w:sz w:val="24"/>
                <w:szCs w:val="24"/>
              </w:rPr>
              <w:t>-0.013</w:t>
            </w:r>
          </w:p>
        </w:tc>
        <w:tc>
          <w:tcPr>
            <w:tcW w:w="1364" w:type="dxa"/>
            <w:tcBorders>
              <w:top w:val="nil"/>
              <w:left w:val="nil"/>
              <w:bottom w:val="nil"/>
              <w:right w:val="nil"/>
            </w:tcBorders>
            <w:shd w:val="clear" w:color="auto" w:fill="auto"/>
            <w:noWrap/>
            <w:vAlign w:val="bottom"/>
            <w:hideMark/>
          </w:tcPr>
          <w:p w14:paraId="75F1C8A3" w14:textId="77777777" w:rsidR="00C65B40" w:rsidRPr="00A95581" w:rsidRDefault="00C65B40" w:rsidP="00AB5BF4">
            <w:pPr>
              <w:spacing w:after="0" w:line="240" w:lineRule="auto"/>
              <w:rPr>
                <w:rFonts w:ascii="Times New Roman" w:eastAsia="Times New Roman" w:hAnsi="Times New Roman" w:cs="Times New Roman"/>
                <w:sz w:val="24"/>
                <w:szCs w:val="24"/>
                <w:lang w:eastAsia="en-GB"/>
              </w:rPr>
            </w:pPr>
            <w:r w:rsidRPr="00A95581">
              <w:rPr>
                <w:rFonts w:ascii="Times New Roman" w:hAnsi="Times New Roman" w:cs="Times New Roman"/>
                <w:sz w:val="24"/>
                <w:szCs w:val="24"/>
              </w:rPr>
              <w:t>-0.025</w:t>
            </w:r>
          </w:p>
        </w:tc>
      </w:tr>
      <w:tr w:rsidR="00A95581" w:rsidRPr="00A95581" w14:paraId="2A658278" w14:textId="77777777" w:rsidTr="003A7CE2">
        <w:trPr>
          <w:trHeight w:val="275"/>
        </w:trPr>
        <w:tc>
          <w:tcPr>
            <w:tcW w:w="2028" w:type="dxa"/>
            <w:tcBorders>
              <w:top w:val="nil"/>
              <w:left w:val="nil"/>
              <w:bottom w:val="nil"/>
              <w:right w:val="nil"/>
            </w:tcBorders>
            <w:shd w:val="clear" w:color="auto" w:fill="auto"/>
            <w:noWrap/>
            <w:vAlign w:val="bottom"/>
            <w:hideMark/>
          </w:tcPr>
          <w:p w14:paraId="5522EC81" w14:textId="77777777" w:rsidR="00C65B40" w:rsidRPr="00A95581" w:rsidRDefault="00C65B40" w:rsidP="00AB5BF4">
            <w:pPr>
              <w:spacing w:after="0" w:line="240" w:lineRule="auto"/>
              <w:rPr>
                <w:rFonts w:ascii="Times New Roman" w:eastAsia="Times New Roman" w:hAnsi="Times New Roman" w:cs="Times New Roman"/>
                <w:sz w:val="24"/>
                <w:szCs w:val="24"/>
                <w:lang w:eastAsia="en-GB"/>
              </w:rPr>
            </w:pPr>
          </w:p>
        </w:tc>
        <w:tc>
          <w:tcPr>
            <w:tcW w:w="1364" w:type="dxa"/>
            <w:tcBorders>
              <w:top w:val="nil"/>
              <w:left w:val="nil"/>
              <w:bottom w:val="nil"/>
              <w:right w:val="nil"/>
            </w:tcBorders>
            <w:shd w:val="clear" w:color="auto" w:fill="auto"/>
            <w:noWrap/>
            <w:vAlign w:val="bottom"/>
            <w:hideMark/>
          </w:tcPr>
          <w:p w14:paraId="37D7E216" w14:textId="77777777" w:rsidR="00C65B40" w:rsidRPr="00A95581" w:rsidRDefault="00C65B40" w:rsidP="00AB5BF4">
            <w:pPr>
              <w:spacing w:after="0" w:line="240" w:lineRule="auto"/>
              <w:rPr>
                <w:rFonts w:ascii="Times New Roman" w:eastAsia="Times New Roman" w:hAnsi="Times New Roman" w:cs="Times New Roman"/>
                <w:sz w:val="24"/>
                <w:szCs w:val="24"/>
                <w:lang w:eastAsia="en-GB"/>
              </w:rPr>
            </w:pPr>
          </w:p>
        </w:tc>
        <w:tc>
          <w:tcPr>
            <w:tcW w:w="1364" w:type="dxa"/>
            <w:gridSpan w:val="2"/>
            <w:tcBorders>
              <w:top w:val="nil"/>
              <w:left w:val="nil"/>
              <w:bottom w:val="nil"/>
              <w:right w:val="nil"/>
            </w:tcBorders>
            <w:shd w:val="clear" w:color="auto" w:fill="auto"/>
            <w:noWrap/>
            <w:vAlign w:val="bottom"/>
            <w:hideMark/>
          </w:tcPr>
          <w:p w14:paraId="70093BEF" w14:textId="77777777" w:rsidR="00C65B40" w:rsidRPr="00A95581" w:rsidRDefault="00C65B40" w:rsidP="00AB5BF4">
            <w:pPr>
              <w:spacing w:after="0" w:line="240" w:lineRule="auto"/>
              <w:rPr>
                <w:rFonts w:ascii="Times New Roman" w:eastAsia="Times New Roman" w:hAnsi="Times New Roman" w:cs="Times New Roman"/>
                <w:sz w:val="24"/>
                <w:szCs w:val="24"/>
                <w:lang w:eastAsia="en-GB"/>
              </w:rPr>
            </w:pPr>
          </w:p>
        </w:tc>
        <w:tc>
          <w:tcPr>
            <w:tcW w:w="1364" w:type="dxa"/>
            <w:tcBorders>
              <w:top w:val="nil"/>
              <w:left w:val="nil"/>
              <w:bottom w:val="nil"/>
              <w:right w:val="nil"/>
            </w:tcBorders>
            <w:shd w:val="clear" w:color="auto" w:fill="auto"/>
            <w:noWrap/>
            <w:vAlign w:val="bottom"/>
            <w:hideMark/>
          </w:tcPr>
          <w:p w14:paraId="2D4D26C7" w14:textId="77777777" w:rsidR="00C65B40" w:rsidRPr="00A95581" w:rsidRDefault="00C65B40" w:rsidP="00AB5BF4">
            <w:pPr>
              <w:spacing w:after="0" w:line="240" w:lineRule="auto"/>
              <w:rPr>
                <w:rFonts w:ascii="Times New Roman" w:eastAsia="Times New Roman" w:hAnsi="Times New Roman" w:cs="Times New Roman"/>
                <w:sz w:val="24"/>
                <w:szCs w:val="24"/>
                <w:lang w:eastAsia="en-GB"/>
              </w:rPr>
            </w:pPr>
          </w:p>
        </w:tc>
        <w:tc>
          <w:tcPr>
            <w:tcW w:w="1364" w:type="dxa"/>
            <w:tcBorders>
              <w:top w:val="nil"/>
              <w:left w:val="nil"/>
              <w:bottom w:val="nil"/>
              <w:right w:val="nil"/>
            </w:tcBorders>
            <w:shd w:val="clear" w:color="auto" w:fill="auto"/>
            <w:noWrap/>
            <w:vAlign w:val="bottom"/>
            <w:hideMark/>
          </w:tcPr>
          <w:p w14:paraId="03D569F4" w14:textId="77777777" w:rsidR="00C65B40" w:rsidRPr="00A95581" w:rsidRDefault="00C65B40" w:rsidP="00AB5BF4">
            <w:pPr>
              <w:spacing w:after="0" w:line="240" w:lineRule="auto"/>
              <w:rPr>
                <w:rFonts w:ascii="Times New Roman" w:eastAsia="Times New Roman" w:hAnsi="Times New Roman" w:cs="Times New Roman"/>
                <w:sz w:val="24"/>
                <w:szCs w:val="24"/>
                <w:lang w:eastAsia="en-GB"/>
              </w:rPr>
            </w:pPr>
            <w:r w:rsidRPr="00A95581">
              <w:rPr>
                <w:rFonts w:ascii="Times New Roman" w:hAnsi="Times New Roman" w:cs="Times New Roman"/>
                <w:sz w:val="24"/>
                <w:szCs w:val="24"/>
              </w:rPr>
              <w:t>(-0.788)</w:t>
            </w:r>
          </w:p>
        </w:tc>
        <w:tc>
          <w:tcPr>
            <w:tcW w:w="1364" w:type="dxa"/>
            <w:tcBorders>
              <w:top w:val="nil"/>
              <w:left w:val="nil"/>
              <w:bottom w:val="nil"/>
              <w:right w:val="nil"/>
            </w:tcBorders>
            <w:shd w:val="clear" w:color="auto" w:fill="auto"/>
            <w:noWrap/>
            <w:vAlign w:val="bottom"/>
            <w:hideMark/>
          </w:tcPr>
          <w:p w14:paraId="2D4E57F6" w14:textId="77777777" w:rsidR="00C65B40" w:rsidRPr="00A95581" w:rsidRDefault="00C65B40" w:rsidP="00AB5BF4">
            <w:pPr>
              <w:spacing w:after="0" w:line="240" w:lineRule="auto"/>
              <w:rPr>
                <w:rFonts w:ascii="Times New Roman" w:eastAsia="Times New Roman" w:hAnsi="Times New Roman" w:cs="Times New Roman"/>
                <w:sz w:val="24"/>
                <w:szCs w:val="24"/>
                <w:lang w:eastAsia="en-GB"/>
              </w:rPr>
            </w:pPr>
            <w:r w:rsidRPr="00A95581">
              <w:rPr>
                <w:rFonts w:ascii="Times New Roman" w:hAnsi="Times New Roman" w:cs="Times New Roman"/>
                <w:sz w:val="24"/>
                <w:szCs w:val="24"/>
              </w:rPr>
              <w:t>(-0.720)</w:t>
            </w:r>
          </w:p>
        </w:tc>
        <w:tc>
          <w:tcPr>
            <w:tcW w:w="1364" w:type="dxa"/>
            <w:tcBorders>
              <w:top w:val="nil"/>
              <w:left w:val="nil"/>
              <w:bottom w:val="nil"/>
              <w:right w:val="nil"/>
            </w:tcBorders>
            <w:shd w:val="clear" w:color="auto" w:fill="auto"/>
            <w:noWrap/>
            <w:vAlign w:val="bottom"/>
            <w:hideMark/>
          </w:tcPr>
          <w:p w14:paraId="31913330" w14:textId="77777777" w:rsidR="00C65B40" w:rsidRPr="00A95581" w:rsidRDefault="00C65B40" w:rsidP="00AB5BF4">
            <w:pPr>
              <w:spacing w:after="0" w:line="240" w:lineRule="auto"/>
              <w:rPr>
                <w:rFonts w:ascii="Times New Roman" w:eastAsia="Times New Roman" w:hAnsi="Times New Roman" w:cs="Times New Roman"/>
                <w:sz w:val="24"/>
                <w:szCs w:val="24"/>
                <w:lang w:eastAsia="en-GB"/>
              </w:rPr>
            </w:pPr>
            <w:r w:rsidRPr="00A95581">
              <w:rPr>
                <w:rFonts w:ascii="Times New Roman" w:hAnsi="Times New Roman" w:cs="Times New Roman"/>
                <w:sz w:val="24"/>
                <w:szCs w:val="24"/>
              </w:rPr>
              <w:t>(-1.300)</w:t>
            </w:r>
          </w:p>
        </w:tc>
      </w:tr>
      <w:tr w:rsidR="00A95581" w:rsidRPr="00A95581" w14:paraId="2A7B038D" w14:textId="77777777" w:rsidTr="003A7CE2">
        <w:trPr>
          <w:trHeight w:val="275"/>
        </w:trPr>
        <w:tc>
          <w:tcPr>
            <w:tcW w:w="2028" w:type="dxa"/>
            <w:tcBorders>
              <w:top w:val="nil"/>
              <w:left w:val="nil"/>
              <w:bottom w:val="nil"/>
              <w:right w:val="nil"/>
            </w:tcBorders>
            <w:shd w:val="clear" w:color="auto" w:fill="auto"/>
            <w:noWrap/>
            <w:vAlign w:val="bottom"/>
            <w:hideMark/>
          </w:tcPr>
          <w:p w14:paraId="134AFAC1" w14:textId="77777777" w:rsidR="00C65B40" w:rsidRPr="00A95581" w:rsidRDefault="00C65B40" w:rsidP="00AB5BF4">
            <w:pPr>
              <w:spacing w:after="0" w:line="240" w:lineRule="auto"/>
              <w:rPr>
                <w:rFonts w:ascii="Times New Roman" w:eastAsia="Times New Roman" w:hAnsi="Times New Roman" w:cs="Times New Roman"/>
                <w:sz w:val="24"/>
                <w:szCs w:val="24"/>
                <w:lang w:eastAsia="en-GB"/>
              </w:rPr>
            </w:pPr>
            <w:r w:rsidRPr="00A95581">
              <w:rPr>
                <w:rFonts w:ascii="Times New Roman" w:hAnsi="Times New Roman" w:cs="Times New Roman"/>
                <w:sz w:val="24"/>
                <w:szCs w:val="24"/>
              </w:rPr>
              <w:t>MTB</w:t>
            </w:r>
          </w:p>
        </w:tc>
        <w:tc>
          <w:tcPr>
            <w:tcW w:w="1364" w:type="dxa"/>
            <w:tcBorders>
              <w:top w:val="nil"/>
              <w:left w:val="nil"/>
              <w:bottom w:val="nil"/>
              <w:right w:val="nil"/>
            </w:tcBorders>
            <w:shd w:val="clear" w:color="auto" w:fill="auto"/>
            <w:noWrap/>
            <w:vAlign w:val="bottom"/>
            <w:hideMark/>
          </w:tcPr>
          <w:p w14:paraId="3E828AB1" w14:textId="77777777" w:rsidR="00C65B40" w:rsidRPr="00A95581" w:rsidRDefault="00C65B40" w:rsidP="00AB5BF4">
            <w:pPr>
              <w:spacing w:after="0" w:line="240" w:lineRule="auto"/>
              <w:rPr>
                <w:rFonts w:ascii="Times New Roman" w:eastAsia="Times New Roman" w:hAnsi="Times New Roman" w:cs="Times New Roman"/>
                <w:sz w:val="24"/>
                <w:szCs w:val="24"/>
                <w:lang w:eastAsia="en-GB"/>
              </w:rPr>
            </w:pPr>
          </w:p>
        </w:tc>
        <w:tc>
          <w:tcPr>
            <w:tcW w:w="1364" w:type="dxa"/>
            <w:gridSpan w:val="2"/>
            <w:tcBorders>
              <w:top w:val="nil"/>
              <w:left w:val="nil"/>
              <w:bottom w:val="nil"/>
              <w:right w:val="nil"/>
            </w:tcBorders>
            <w:shd w:val="clear" w:color="auto" w:fill="auto"/>
            <w:noWrap/>
            <w:vAlign w:val="bottom"/>
            <w:hideMark/>
          </w:tcPr>
          <w:p w14:paraId="310F7434" w14:textId="77777777" w:rsidR="00C65B40" w:rsidRPr="00A95581" w:rsidRDefault="00C65B40" w:rsidP="00AB5BF4">
            <w:pPr>
              <w:spacing w:after="0" w:line="240" w:lineRule="auto"/>
              <w:rPr>
                <w:rFonts w:ascii="Times New Roman" w:eastAsia="Times New Roman" w:hAnsi="Times New Roman" w:cs="Times New Roman"/>
                <w:sz w:val="24"/>
                <w:szCs w:val="24"/>
                <w:lang w:eastAsia="en-GB"/>
              </w:rPr>
            </w:pPr>
          </w:p>
        </w:tc>
        <w:tc>
          <w:tcPr>
            <w:tcW w:w="1364" w:type="dxa"/>
            <w:tcBorders>
              <w:top w:val="nil"/>
              <w:left w:val="nil"/>
              <w:bottom w:val="nil"/>
              <w:right w:val="nil"/>
            </w:tcBorders>
            <w:shd w:val="clear" w:color="auto" w:fill="auto"/>
            <w:noWrap/>
            <w:vAlign w:val="bottom"/>
            <w:hideMark/>
          </w:tcPr>
          <w:p w14:paraId="38E9C8CE" w14:textId="77777777" w:rsidR="00C65B40" w:rsidRPr="00A95581" w:rsidRDefault="00C65B40" w:rsidP="00AB5BF4">
            <w:pPr>
              <w:spacing w:after="0" w:line="240" w:lineRule="auto"/>
              <w:rPr>
                <w:rFonts w:ascii="Times New Roman" w:eastAsia="Times New Roman" w:hAnsi="Times New Roman" w:cs="Times New Roman"/>
                <w:sz w:val="24"/>
                <w:szCs w:val="24"/>
                <w:lang w:eastAsia="en-GB"/>
              </w:rPr>
            </w:pPr>
          </w:p>
        </w:tc>
        <w:tc>
          <w:tcPr>
            <w:tcW w:w="1364" w:type="dxa"/>
            <w:tcBorders>
              <w:top w:val="nil"/>
              <w:left w:val="nil"/>
              <w:bottom w:val="nil"/>
              <w:right w:val="nil"/>
            </w:tcBorders>
            <w:shd w:val="clear" w:color="auto" w:fill="auto"/>
            <w:noWrap/>
            <w:vAlign w:val="bottom"/>
            <w:hideMark/>
          </w:tcPr>
          <w:p w14:paraId="7BC95F79" w14:textId="77777777" w:rsidR="00C65B40" w:rsidRPr="00A95581" w:rsidRDefault="00C65B40" w:rsidP="00AB5BF4">
            <w:pPr>
              <w:spacing w:after="0" w:line="240" w:lineRule="auto"/>
              <w:rPr>
                <w:rFonts w:ascii="Times New Roman" w:eastAsia="Times New Roman" w:hAnsi="Times New Roman" w:cs="Times New Roman"/>
                <w:sz w:val="24"/>
                <w:szCs w:val="24"/>
                <w:lang w:eastAsia="en-GB"/>
              </w:rPr>
            </w:pPr>
            <w:r w:rsidRPr="00A95581">
              <w:rPr>
                <w:rFonts w:ascii="Times New Roman" w:hAnsi="Times New Roman" w:cs="Times New Roman"/>
                <w:sz w:val="24"/>
                <w:szCs w:val="24"/>
              </w:rPr>
              <w:t>0.207***</w:t>
            </w:r>
          </w:p>
        </w:tc>
        <w:tc>
          <w:tcPr>
            <w:tcW w:w="1364" w:type="dxa"/>
            <w:tcBorders>
              <w:top w:val="nil"/>
              <w:left w:val="nil"/>
              <w:bottom w:val="nil"/>
              <w:right w:val="nil"/>
            </w:tcBorders>
            <w:shd w:val="clear" w:color="auto" w:fill="auto"/>
            <w:noWrap/>
            <w:vAlign w:val="bottom"/>
            <w:hideMark/>
          </w:tcPr>
          <w:p w14:paraId="7760A096" w14:textId="77777777" w:rsidR="00C65B40" w:rsidRPr="00A95581" w:rsidRDefault="00C65B40" w:rsidP="00AB5BF4">
            <w:pPr>
              <w:spacing w:after="0" w:line="240" w:lineRule="auto"/>
              <w:rPr>
                <w:rFonts w:ascii="Times New Roman" w:eastAsia="Times New Roman" w:hAnsi="Times New Roman" w:cs="Times New Roman"/>
                <w:sz w:val="24"/>
                <w:szCs w:val="24"/>
                <w:lang w:eastAsia="en-GB"/>
              </w:rPr>
            </w:pPr>
            <w:r w:rsidRPr="00A95581">
              <w:rPr>
                <w:rFonts w:ascii="Times New Roman" w:hAnsi="Times New Roman" w:cs="Times New Roman"/>
                <w:sz w:val="24"/>
                <w:szCs w:val="24"/>
              </w:rPr>
              <w:t>0.207***</w:t>
            </w:r>
          </w:p>
        </w:tc>
        <w:tc>
          <w:tcPr>
            <w:tcW w:w="1364" w:type="dxa"/>
            <w:tcBorders>
              <w:top w:val="nil"/>
              <w:left w:val="nil"/>
              <w:bottom w:val="nil"/>
              <w:right w:val="nil"/>
            </w:tcBorders>
            <w:shd w:val="clear" w:color="auto" w:fill="auto"/>
            <w:noWrap/>
            <w:vAlign w:val="bottom"/>
            <w:hideMark/>
          </w:tcPr>
          <w:p w14:paraId="50FD8F9B" w14:textId="77777777" w:rsidR="00C65B40" w:rsidRPr="00A95581" w:rsidRDefault="00C65B40" w:rsidP="00AB5BF4">
            <w:pPr>
              <w:spacing w:after="0" w:line="240" w:lineRule="auto"/>
              <w:rPr>
                <w:rFonts w:ascii="Times New Roman" w:eastAsia="Times New Roman" w:hAnsi="Times New Roman" w:cs="Times New Roman"/>
                <w:sz w:val="24"/>
                <w:szCs w:val="24"/>
                <w:lang w:eastAsia="en-GB"/>
              </w:rPr>
            </w:pPr>
            <w:r w:rsidRPr="00A95581">
              <w:rPr>
                <w:rFonts w:ascii="Times New Roman" w:hAnsi="Times New Roman" w:cs="Times New Roman"/>
                <w:sz w:val="24"/>
                <w:szCs w:val="24"/>
              </w:rPr>
              <w:t>0.203***</w:t>
            </w:r>
          </w:p>
        </w:tc>
      </w:tr>
      <w:tr w:rsidR="00A95581" w:rsidRPr="00A95581" w14:paraId="78401CE5" w14:textId="77777777" w:rsidTr="003A7CE2">
        <w:trPr>
          <w:trHeight w:val="275"/>
        </w:trPr>
        <w:tc>
          <w:tcPr>
            <w:tcW w:w="2028" w:type="dxa"/>
            <w:tcBorders>
              <w:top w:val="nil"/>
              <w:left w:val="nil"/>
              <w:bottom w:val="nil"/>
              <w:right w:val="nil"/>
            </w:tcBorders>
            <w:shd w:val="clear" w:color="auto" w:fill="auto"/>
            <w:noWrap/>
            <w:vAlign w:val="bottom"/>
            <w:hideMark/>
          </w:tcPr>
          <w:p w14:paraId="4C4414AF" w14:textId="77777777" w:rsidR="00C65B40" w:rsidRPr="00A95581" w:rsidRDefault="00C65B40" w:rsidP="00AB5BF4">
            <w:pPr>
              <w:spacing w:after="0" w:line="240" w:lineRule="auto"/>
              <w:rPr>
                <w:rFonts w:ascii="Times New Roman" w:eastAsia="Times New Roman" w:hAnsi="Times New Roman" w:cs="Times New Roman"/>
                <w:sz w:val="24"/>
                <w:szCs w:val="24"/>
                <w:lang w:eastAsia="en-GB"/>
              </w:rPr>
            </w:pPr>
          </w:p>
        </w:tc>
        <w:tc>
          <w:tcPr>
            <w:tcW w:w="1364" w:type="dxa"/>
            <w:tcBorders>
              <w:top w:val="nil"/>
              <w:left w:val="nil"/>
              <w:bottom w:val="nil"/>
              <w:right w:val="nil"/>
            </w:tcBorders>
            <w:shd w:val="clear" w:color="auto" w:fill="auto"/>
            <w:noWrap/>
            <w:vAlign w:val="bottom"/>
            <w:hideMark/>
          </w:tcPr>
          <w:p w14:paraId="6ADA5CF5" w14:textId="77777777" w:rsidR="00C65B40" w:rsidRPr="00A95581" w:rsidRDefault="00C65B40" w:rsidP="00AB5BF4">
            <w:pPr>
              <w:spacing w:after="0" w:line="240" w:lineRule="auto"/>
              <w:rPr>
                <w:rFonts w:ascii="Times New Roman" w:eastAsia="Times New Roman" w:hAnsi="Times New Roman" w:cs="Times New Roman"/>
                <w:sz w:val="24"/>
                <w:szCs w:val="24"/>
                <w:lang w:eastAsia="en-GB"/>
              </w:rPr>
            </w:pPr>
          </w:p>
        </w:tc>
        <w:tc>
          <w:tcPr>
            <w:tcW w:w="1364" w:type="dxa"/>
            <w:gridSpan w:val="2"/>
            <w:tcBorders>
              <w:top w:val="nil"/>
              <w:left w:val="nil"/>
              <w:bottom w:val="nil"/>
              <w:right w:val="nil"/>
            </w:tcBorders>
            <w:shd w:val="clear" w:color="auto" w:fill="auto"/>
            <w:noWrap/>
            <w:vAlign w:val="bottom"/>
            <w:hideMark/>
          </w:tcPr>
          <w:p w14:paraId="562D059C" w14:textId="77777777" w:rsidR="00C65B40" w:rsidRPr="00A95581" w:rsidRDefault="00C65B40" w:rsidP="00AB5BF4">
            <w:pPr>
              <w:spacing w:after="0" w:line="240" w:lineRule="auto"/>
              <w:rPr>
                <w:rFonts w:ascii="Times New Roman" w:eastAsia="Times New Roman" w:hAnsi="Times New Roman" w:cs="Times New Roman"/>
                <w:sz w:val="24"/>
                <w:szCs w:val="24"/>
                <w:lang w:eastAsia="en-GB"/>
              </w:rPr>
            </w:pPr>
          </w:p>
        </w:tc>
        <w:tc>
          <w:tcPr>
            <w:tcW w:w="1364" w:type="dxa"/>
            <w:tcBorders>
              <w:top w:val="nil"/>
              <w:left w:val="nil"/>
              <w:bottom w:val="nil"/>
              <w:right w:val="nil"/>
            </w:tcBorders>
            <w:shd w:val="clear" w:color="auto" w:fill="auto"/>
            <w:noWrap/>
            <w:vAlign w:val="bottom"/>
            <w:hideMark/>
          </w:tcPr>
          <w:p w14:paraId="183D0D03" w14:textId="77777777" w:rsidR="00C65B40" w:rsidRPr="00A95581" w:rsidRDefault="00C65B40" w:rsidP="00AB5BF4">
            <w:pPr>
              <w:spacing w:after="0" w:line="240" w:lineRule="auto"/>
              <w:rPr>
                <w:rFonts w:ascii="Times New Roman" w:eastAsia="Times New Roman" w:hAnsi="Times New Roman" w:cs="Times New Roman"/>
                <w:sz w:val="24"/>
                <w:szCs w:val="24"/>
                <w:lang w:eastAsia="en-GB"/>
              </w:rPr>
            </w:pPr>
          </w:p>
        </w:tc>
        <w:tc>
          <w:tcPr>
            <w:tcW w:w="1364" w:type="dxa"/>
            <w:tcBorders>
              <w:top w:val="nil"/>
              <w:left w:val="nil"/>
              <w:bottom w:val="nil"/>
              <w:right w:val="nil"/>
            </w:tcBorders>
            <w:shd w:val="clear" w:color="auto" w:fill="auto"/>
            <w:noWrap/>
            <w:vAlign w:val="bottom"/>
            <w:hideMark/>
          </w:tcPr>
          <w:p w14:paraId="7928EFAC" w14:textId="77777777" w:rsidR="00C65B40" w:rsidRPr="00A95581" w:rsidRDefault="00C65B40" w:rsidP="00AB5BF4">
            <w:pPr>
              <w:spacing w:after="0" w:line="240" w:lineRule="auto"/>
              <w:rPr>
                <w:rFonts w:ascii="Times New Roman" w:eastAsia="Times New Roman" w:hAnsi="Times New Roman" w:cs="Times New Roman"/>
                <w:sz w:val="24"/>
                <w:szCs w:val="24"/>
                <w:lang w:eastAsia="en-GB"/>
              </w:rPr>
            </w:pPr>
            <w:r w:rsidRPr="00A95581">
              <w:rPr>
                <w:rFonts w:ascii="Times New Roman" w:hAnsi="Times New Roman" w:cs="Times New Roman"/>
                <w:sz w:val="24"/>
                <w:szCs w:val="24"/>
              </w:rPr>
              <w:t>(2.695)</w:t>
            </w:r>
          </w:p>
        </w:tc>
        <w:tc>
          <w:tcPr>
            <w:tcW w:w="1364" w:type="dxa"/>
            <w:tcBorders>
              <w:top w:val="nil"/>
              <w:left w:val="nil"/>
              <w:bottom w:val="nil"/>
              <w:right w:val="nil"/>
            </w:tcBorders>
            <w:shd w:val="clear" w:color="auto" w:fill="auto"/>
            <w:noWrap/>
            <w:vAlign w:val="bottom"/>
            <w:hideMark/>
          </w:tcPr>
          <w:p w14:paraId="327F938B" w14:textId="77777777" w:rsidR="00C65B40" w:rsidRPr="00A95581" w:rsidRDefault="00C65B40" w:rsidP="00AB5BF4">
            <w:pPr>
              <w:spacing w:after="0" w:line="240" w:lineRule="auto"/>
              <w:rPr>
                <w:rFonts w:ascii="Times New Roman" w:eastAsia="Times New Roman" w:hAnsi="Times New Roman" w:cs="Times New Roman"/>
                <w:sz w:val="24"/>
                <w:szCs w:val="24"/>
                <w:lang w:eastAsia="en-GB"/>
              </w:rPr>
            </w:pPr>
            <w:r w:rsidRPr="00A95581">
              <w:rPr>
                <w:rFonts w:ascii="Times New Roman" w:hAnsi="Times New Roman" w:cs="Times New Roman"/>
                <w:sz w:val="24"/>
                <w:szCs w:val="24"/>
              </w:rPr>
              <w:t>(2.696)</w:t>
            </w:r>
          </w:p>
        </w:tc>
        <w:tc>
          <w:tcPr>
            <w:tcW w:w="1364" w:type="dxa"/>
            <w:tcBorders>
              <w:top w:val="nil"/>
              <w:left w:val="nil"/>
              <w:bottom w:val="nil"/>
              <w:right w:val="nil"/>
            </w:tcBorders>
            <w:shd w:val="clear" w:color="auto" w:fill="auto"/>
            <w:noWrap/>
            <w:vAlign w:val="bottom"/>
            <w:hideMark/>
          </w:tcPr>
          <w:p w14:paraId="634C114A" w14:textId="77777777" w:rsidR="00C65B40" w:rsidRPr="00A95581" w:rsidRDefault="00C65B40" w:rsidP="00AB5BF4">
            <w:pPr>
              <w:spacing w:after="0" w:line="240" w:lineRule="auto"/>
              <w:rPr>
                <w:rFonts w:ascii="Times New Roman" w:eastAsia="Times New Roman" w:hAnsi="Times New Roman" w:cs="Times New Roman"/>
                <w:sz w:val="24"/>
                <w:szCs w:val="24"/>
                <w:lang w:eastAsia="en-GB"/>
              </w:rPr>
            </w:pPr>
            <w:r w:rsidRPr="00A95581">
              <w:rPr>
                <w:rFonts w:ascii="Times New Roman" w:hAnsi="Times New Roman" w:cs="Times New Roman"/>
                <w:sz w:val="24"/>
                <w:szCs w:val="24"/>
              </w:rPr>
              <w:t>(2.653)</w:t>
            </w:r>
          </w:p>
        </w:tc>
      </w:tr>
      <w:tr w:rsidR="00A95581" w:rsidRPr="00A95581" w14:paraId="52D96E26" w14:textId="77777777" w:rsidTr="003A7CE2">
        <w:trPr>
          <w:trHeight w:val="275"/>
        </w:trPr>
        <w:tc>
          <w:tcPr>
            <w:tcW w:w="2028" w:type="dxa"/>
            <w:tcBorders>
              <w:top w:val="nil"/>
              <w:left w:val="nil"/>
              <w:bottom w:val="nil"/>
              <w:right w:val="nil"/>
            </w:tcBorders>
            <w:shd w:val="clear" w:color="auto" w:fill="auto"/>
            <w:noWrap/>
            <w:vAlign w:val="bottom"/>
            <w:hideMark/>
          </w:tcPr>
          <w:p w14:paraId="4EA1754D" w14:textId="77777777" w:rsidR="00C65B40" w:rsidRPr="00A95581" w:rsidRDefault="00C65B40" w:rsidP="00AB5BF4">
            <w:pPr>
              <w:spacing w:after="0" w:line="240" w:lineRule="auto"/>
              <w:rPr>
                <w:rFonts w:ascii="Times New Roman" w:eastAsia="Times New Roman" w:hAnsi="Times New Roman" w:cs="Times New Roman"/>
                <w:sz w:val="24"/>
                <w:szCs w:val="24"/>
                <w:lang w:eastAsia="en-GB"/>
              </w:rPr>
            </w:pPr>
            <w:r w:rsidRPr="00A95581">
              <w:rPr>
                <w:rFonts w:ascii="Times New Roman" w:hAnsi="Times New Roman" w:cs="Times New Roman"/>
                <w:sz w:val="24"/>
                <w:szCs w:val="24"/>
              </w:rPr>
              <w:t>DPS</w:t>
            </w:r>
          </w:p>
        </w:tc>
        <w:tc>
          <w:tcPr>
            <w:tcW w:w="1364" w:type="dxa"/>
            <w:tcBorders>
              <w:top w:val="nil"/>
              <w:left w:val="nil"/>
              <w:bottom w:val="nil"/>
              <w:right w:val="nil"/>
            </w:tcBorders>
            <w:shd w:val="clear" w:color="auto" w:fill="auto"/>
            <w:noWrap/>
            <w:vAlign w:val="bottom"/>
            <w:hideMark/>
          </w:tcPr>
          <w:p w14:paraId="231DEB68" w14:textId="77777777" w:rsidR="00C65B40" w:rsidRPr="00A95581" w:rsidRDefault="00C65B40" w:rsidP="00AB5BF4">
            <w:pPr>
              <w:spacing w:after="0" w:line="240" w:lineRule="auto"/>
              <w:rPr>
                <w:rFonts w:ascii="Times New Roman" w:eastAsia="Times New Roman" w:hAnsi="Times New Roman" w:cs="Times New Roman"/>
                <w:sz w:val="24"/>
                <w:szCs w:val="24"/>
                <w:lang w:eastAsia="en-GB"/>
              </w:rPr>
            </w:pPr>
          </w:p>
        </w:tc>
        <w:tc>
          <w:tcPr>
            <w:tcW w:w="1364" w:type="dxa"/>
            <w:gridSpan w:val="2"/>
            <w:tcBorders>
              <w:top w:val="nil"/>
              <w:left w:val="nil"/>
              <w:bottom w:val="nil"/>
              <w:right w:val="nil"/>
            </w:tcBorders>
            <w:shd w:val="clear" w:color="auto" w:fill="auto"/>
            <w:noWrap/>
            <w:vAlign w:val="bottom"/>
            <w:hideMark/>
          </w:tcPr>
          <w:p w14:paraId="4DDCC5DA" w14:textId="77777777" w:rsidR="00C65B40" w:rsidRPr="00A95581" w:rsidRDefault="00C65B40" w:rsidP="00AB5BF4">
            <w:pPr>
              <w:spacing w:after="0" w:line="240" w:lineRule="auto"/>
              <w:rPr>
                <w:rFonts w:ascii="Times New Roman" w:eastAsia="Times New Roman" w:hAnsi="Times New Roman" w:cs="Times New Roman"/>
                <w:sz w:val="24"/>
                <w:szCs w:val="24"/>
                <w:lang w:eastAsia="en-GB"/>
              </w:rPr>
            </w:pPr>
          </w:p>
        </w:tc>
        <w:tc>
          <w:tcPr>
            <w:tcW w:w="1364" w:type="dxa"/>
            <w:tcBorders>
              <w:top w:val="nil"/>
              <w:left w:val="nil"/>
              <w:bottom w:val="nil"/>
              <w:right w:val="nil"/>
            </w:tcBorders>
            <w:shd w:val="clear" w:color="auto" w:fill="auto"/>
            <w:noWrap/>
            <w:vAlign w:val="bottom"/>
            <w:hideMark/>
          </w:tcPr>
          <w:p w14:paraId="299F2A91" w14:textId="77777777" w:rsidR="00C65B40" w:rsidRPr="00A95581" w:rsidRDefault="00C65B40" w:rsidP="00AB5BF4">
            <w:pPr>
              <w:spacing w:after="0" w:line="240" w:lineRule="auto"/>
              <w:rPr>
                <w:rFonts w:ascii="Times New Roman" w:eastAsia="Times New Roman" w:hAnsi="Times New Roman" w:cs="Times New Roman"/>
                <w:sz w:val="24"/>
                <w:szCs w:val="24"/>
                <w:lang w:eastAsia="en-GB"/>
              </w:rPr>
            </w:pPr>
          </w:p>
        </w:tc>
        <w:tc>
          <w:tcPr>
            <w:tcW w:w="1364" w:type="dxa"/>
            <w:tcBorders>
              <w:top w:val="nil"/>
              <w:left w:val="nil"/>
              <w:bottom w:val="nil"/>
              <w:right w:val="nil"/>
            </w:tcBorders>
            <w:shd w:val="clear" w:color="auto" w:fill="auto"/>
            <w:noWrap/>
            <w:vAlign w:val="bottom"/>
            <w:hideMark/>
          </w:tcPr>
          <w:p w14:paraId="5A30C581" w14:textId="77777777" w:rsidR="00C65B40" w:rsidRPr="00A95581" w:rsidRDefault="00C65B40" w:rsidP="00AB5BF4">
            <w:pPr>
              <w:spacing w:after="0" w:line="240" w:lineRule="auto"/>
              <w:rPr>
                <w:rFonts w:ascii="Times New Roman" w:eastAsia="Times New Roman" w:hAnsi="Times New Roman" w:cs="Times New Roman"/>
                <w:sz w:val="24"/>
                <w:szCs w:val="24"/>
                <w:lang w:eastAsia="en-GB"/>
              </w:rPr>
            </w:pPr>
            <w:r w:rsidRPr="00A95581">
              <w:rPr>
                <w:rFonts w:ascii="Times New Roman" w:hAnsi="Times New Roman" w:cs="Times New Roman"/>
                <w:sz w:val="24"/>
                <w:szCs w:val="24"/>
              </w:rPr>
              <w:t>6.680***</w:t>
            </w:r>
          </w:p>
        </w:tc>
        <w:tc>
          <w:tcPr>
            <w:tcW w:w="1364" w:type="dxa"/>
            <w:tcBorders>
              <w:top w:val="nil"/>
              <w:left w:val="nil"/>
              <w:bottom w:val="nil"/>
              <w:right w:val="nil"/>
            </w:tcBorders>
            <w:shd w:val="clear" w:color="auto" w:fill="auto"/>
            <w:noWrap/>
            <w:vAlign w:val="bottom"/>
            <w:hideMark/>
          </w:tcPr>
          <w:p w14:paraId="1C15D4FC" w14:textId="77777777" w:rsidR="00C65B40" w:rsidRPr="00A95581" w:rsidRDefault="00C65B40" w:rsidP="00AB5BF4">
            <w:pPr>
              <w:spacing w:after="0" w:line="240" w:lineRule="auto"/>
              <w:rPr>
                <w:rFonts w:ascii="Times New Roman" w:eastAsia="Times New Roman" w:hAnsi="Times New Roman" w:cs="Times New Roman"/>
                <w:sz w:val="24"/>
                <w:szCs w:val="24"/>
                <w:lang w:eastAsia="en-GB"/>
              </w:rPr>
            </w:pPr>
            <w:r w:rsidRPr="00A95581">
              <w:rPr>
                <w:rFonts w:ascii="Times New Roman" w:hAnsi="Times New Roman" w:cs="Times New Roman"/>
                <w:sz w:val="24"/>
                <w:szCs w:val="24"/>
              </w:rPr>
              <w:t>6.782***</w:t>
            </w:r>
          </w:p>
        </w:tc>
        <w:tc>
          <w:tcPr>
            <w:tcW w:w="1364" w:type="dxa"/>
            <w:tcBorders>
              <w:top w:val="nil"/>
              <w:left w:val="nil"/>
              <w:bottom w:val="nil"/>
              <w:right w:val="nil"/>
            </w:tcBorders>
            <w:shd w:val="clear" w:color="auto" w:fill="auto"/>
            <w:noWrap/>
            <w:vAlign w:val="bottom"/>
            <w:hideMark/>
          </w:tcPr>
          <w:p w14:paraId="0C988956" w14:textId="77777777" w:rsidR="00C65B40" w:rsidRPr="00A95581" w:rsidRDefault="00C65B40" w:rsidP="00AB5BF4">
            <w:pPr>
              <w:spacing w:after="0" w:line="240" w:lineRule="auto"/>
              <w:rPr>
                <w:rFonts w:ascii="Times New Roman" w:eastAsia="Times New Roman" w:hAnsi="Times New Roman" w:cs="Times New Roman"/>
                <w:sz w:val="24"/>
                <w:szCs w:val="24"/>
                <w:lang w:eastAsia="en-GB"/>
              </w:rPr>
            </w:pPr>
            <w:r w:rsidRPr="00A95581">
              <w:rPr>
                <w:rFonts w:ascii="Times New Roman" w:hAnsi="Times New Roman" w:cs="Times New Roman"/>
                <w:sz w:val="24"/>
                <w:szCs w:val="24"/>
              </w:rPr>
              <w:t>7.232***</w:t>
            </w:r>
          </w:p>
        </w:tc>
      </w:tr>
      <w:tr w:rsidR="00A95581" w:rsidRPr="00A95581" w14:paraId="4AC3C864" w14:textId="77777777" w:rsidTr="003A7CE2">
        <w:trPr>
          <w:trHeight w:val="275"/>
        </w:trPr>
        <w:tc>
          <w:tcPr>
            <w:tcW w:w="2028" w:type="dxa"/>
            <w:tcBorders>
              <w:top w:val="nil"/>
              <w:left w:val="nil"/>
              <w:bottom w:val="nil"/>
              <w:right w:val="nil"/>
            </w:tcBorders>
            <w:shd w:val="clear" w:color="auto" w:fill="auto"/>
            <w:noWrap/>
            <w:vAlign w:val="bottom"/>
            <w:hideMark/>
          </w:tcPr>
          <w:p w14:paraId="7A6393B3" w14:textId="77777777" w:rsidR="00C65B40" w:rsidRPr="00A95581" w:rsidRDefault="00C65B40" w:rsidP="00AB5BF4">
            <w:pPr>
              <w:spacing w:after="0" w:line="240" w:lineRule="auto"/>
              <w:rPr>
                <w:rFonts w:ascii="Times New Roman" w:eastAsia="Times New Roman" w:hAnsi="Times New Roman" w:cs="Times New Roman"/>
                <w:sz w:val="24"/>
                <w:szCs w:val="24"/>
                <w:lang w:eastAsia="en-GB"/>
              </w:rPr>
            </w:pPr>
          </w:p>
        </w:tc>
        <w:tc>
          <w:tcPr>
            <w:tcW w:w="1364" w:type="dxa"/>
            <w:tcBorders>
              <w:top w:val="nil"/>
              <w:left w:val="nil"/>
              <w:bottom w:val="nil"/>
              <w:right w:val="nil"/>
            </w:tcBorders>
            <w:shd w:val="clear" w:color="auto" w:fill="auto"/>
            <w:noWrap/>
            <w:vAlign w:val="bottom"/>
            <w:hideMark/>
          </w:tcPr>
          <w:p w14:paraId="59262972" w14:textId="77777777" w:rsidR="00C65B40" w:rsidRPr="00A95581" w:rsidRDefault="00C65B40" w:rsidP="00AB5BF4">
            <w:pPr>
              <w:spacing w:after="0" w:line="240" w:lineRule="auto"/>
              <w:rPr>
                <w:rFonts w:ascii="Times New Roman" w:eastAsia="Times New Roman" w:hAnsi="Times New Roman" w:cs="Times New Roman"/>
                <w:sz w:val="24"/>
                <w:szCs w:val="24"/>
                <w:lang w:eastAsia="en-GB"/>
              </w:rPr>
            </w:pPr>
          </w:p>
        </w:tc>
        <w:tc>
          <w:tcPr>
            <w:tcW w:w="1364" w:type="dxa"/>
            <w:gridSpan w:val="2"/>
            <w:tcBorders>
              <w:top w:val="nil"/>
              <w:left w:val="nil"/>
              <w:bottom w:val="nil"/>
              <w:right w:val="nil"/>
            </w:tcBorders>
            <w:shd w:val="clear" w:color="auto" w:fill="auto"/>
            <w:noWrap/>
            <w:vAlign w:val="bottom"/>
            <w:hideMark/>
          </w:tcPr>
          <w:p w14:paraId="2810D827" w14:textId="77777777" w:rsidR="00C65B40" w:rsidRPr="00A95581" w:rsidRDefault="00C65B40" w:rsidP="00AB5BF4">
            <w:pPr>
              <w:spacing w:after="0" w:line="240" w:lineRule="auto"/>
              <w:rPr>
                <w:rFonts w:ascii="Times New Roman" w:eastAsia="Times New Roman" w:hAnsi="Times New Roman" w:cs="Times New Roman"/>
                <w:sz w:val="24"/>
                <w:szCs w:val="24"/>
                <w:lang w:eastAsia="en-GB"/>
              </w:rPr>
            </w:pPr>
          </w:p>
        </w:tc>
        <w:tc>
          <w:tcPr>
            <w:tcW w:w="1364" w:type="dxa"/>
            <w:tcBorders>
              <w:top w:val="nil"/>
              <w:left w:val="nil"/>
              <w:bottom w:val="nil"/>
              <w:right w:val="nil"/>
            </w:tcBorders>
            <w:shd w:val="clear" w:color="auto" w:fill="auto"/>
            <w:noWrap/>
            <w:vAlign w:val="bottom"/>
            <w:hideMark/>
          </w:tcPr>
          <w:p w14:paraId="29410C90" w14:textId="77777777" w:rsidR="00C65B40" w:rsidRPr="00A95581" w:rsidRDefault="00C65B40" w:rsidP="00AB5BF4">
            <w:pPr>
              <w:spacing w:after="0" w:line="240" w:lineRule="auto"/>
              <w:rPr>
                <w:rFonts w:ascii="Times New Roman" w:eastAsia="Times New Roman" w:hAnsi="Times New Roman" w:cs="Times New Roman"/>
                <w:sz w:val="24"/>
                <w:szCs w:val="24"/>
                <w:lang w:eastAsia="en-GB"/>
              </w:rPr>
            </w:pPr>
          </w:p>
        </w:tc>
        <w:tc>
          <w:tcPr>
            <w:tcW w:w="1364" w:type="dxa"/>
            <w:tcBorders>
              <w:top w:val="nil"/>
              <w:left w:val="nil"/>
              <w:bottom w:val="nil"/>
              <w:right w:val="nil"/>
            </w:tcBorders>
            <w:shd w:val="clear" w:color="auto" w:fill="auto"/>
            <w:noWrap/>
            <w:vAlign w:val="bottom"/>
            <w:hideMark/>
          </w:tcPr>
          <w:p w14:paraId="3F8BB339" w14:textId="77777777" w:rsidR="00C65B40" w:rsidRPr="00A95581" w:rsidRDefault="00C65B40" w:rsidP="00AB5BF4">
            <w:pPr>
              <w:spacing w:after="0" w:line="240" w:lineRule="auto"/>
              <w:rPr>
                <w:rFonts w:ascii="Times New Roman" w:eastAsia="Times New Roman" w:hAnsi="Times New Roman" w:cs="Times New Roman"/>
                <w:sz w:val="24"/>
                <w:szCs w:val="24"/>
                <w:lang w:eastAsia="en-GB"/>
              </w:rPr>
            </w:pPr>
            <w:r w:rsidRPr="00A95581">
              <w:rPr>
                <w:rFonts w:ascii="Times New Roman" w:hAnsi="Times New Roman" w:cs="Times New Roman"/>
                <w:sz w:val="24"/>
                <w:szCs w:val="24"/>
              </w:rPr>
              <w:t>(8.258)</w:t>
            </w:r>
          </w:p>
        </w:tc>
        <w:tc>
          <w:tcPr>
            <w:tcW w:w="1364" w:type="dxa"/>
            <w:tcBorders>
              <w:top w:val="nil"/>
              <w:left w:val="nil"/>
              <w:bottom w:val="nil"/>
              <w:right w:val="nil"/>
            </w:tcBorders>
            <w:shd w:val="clear" w:color="auto" w:fill="auto"/>
            <w:noWrap/>
            <w:vAlign w:val="bottom"/>
            <w:hideMark/>
          </w:tcPr>
          <w:p w14:paraId="6D677369" w14:textId="77777777" w:rsidR="00C65B40" w:rsidRPr="00A95581" w:rsidRDefault="00C65B40" w:rsidP="00AB5BF4">
            <w:pPr>
              <w:spacing w:after="0" w:line="240" w:lineRule="auto"/>
              <w:rPr>
                <w:rFonts w:ascii="Times New Roman" w:eastAsia="Times New Roman" w:hAnsi="Times New Roman" w:cs="Times New Roman"/>
                <w:sz w:val="24"/>
                <w:szCs w:val="24"/>
                <w:lang w:eastAsia="en-GB"/>
              </w:rPr>
            </w:pPr>
            <w:r w:rsidRPr="00A95581">
              <w:rPr>
                <w:rFonts w:ascii="Times New Roman" w:hAnsi="Times New Roman" w:cs="Times New Roman"/>
                <w:sz w:val="24"/>
                <w:szCs w:val="24"/>
              </w:rPr>
              <w:t>(8.517)</w:t>
            </w:r>
          </w:p>
        </w:tc>
        <w:tc>
          <w:tcPr>
            <w:tcW w:w="1364" w:type="dxa"/>
            <w:tcBorders>
              <w:top w:val="nil"/>
              <w:left w:val="nil"/>
              <w:bottom w:val="nil"/>
              <w:right w:val="nil"/>
            </w:tcBorders>
            <w:shd w:val="clear" w:color="auto" w:fill="auto"/>
            <w:noWrap/>
            <w:vAlign w:val="bottom"/>
            <w:hideMark/>
          </w:tcPr>
          <w:p w14:paraId="34C37DF4" w14:textId="77777777" w:rsidR="00C65B40" w:rsidRPr="00A95581" w:rsidRDefault="00C65B40" w:rsidP="00AB5BF4">
            <w:pPr>
              <w:spacing w:after="0" w:line="240" w:lineRule="auto"/>
              <w:rPr>
                <w:rFonts w:ascii="Times New Roman" w:eastAsia="Times New Roman" w:hAnsi="Times New Roman" w:cs="Times New Roman"/>
                <w:sz w:val="24"/>
                <w:szCs w:val="24"/>
                <w:lang w:eastAsia="en-GB"/>
              </w:rPr>
            </w:pPr>
            <w:r w:rsidRPr="00A95581">
              <w:rPr>
                <w:rFonts w:ascii="Times New Roman" w:hAnsi="Times New Roman" w:cs="Times New Roman"/>
                <w:sz w:val="24"/>
                <w:szCs w:val="24"/>
              </w:rPr>
              <w:t>(9.525)</w:t>
            </w:r>
          </w:p>
        </w:tc>
      </w:tr>
      <w:tr w:rsidR="00A95581" w:rsidRPr="00A95581" w14:paraId="05FD0E5F" w14:textId="77777777" w:rsidTr="003A7CE2">
        <w:trPr>
          <w:trHeight w:val="275"/>
        </w:trPr>
        <w:tc>
          <w:tcPr>
            <w:tcW w:w="2028" w:type="dxa"/>
            <w:tcBorders>
              <w:top w:val="nil"/>
              <w:left w:val="nil"/>
              <w:bottom w:val="nil"/>
              <w:right w:val="nil"/>
            </w:tcBorders>
            <w:shd w:val="clear" w:color="auto" w:fill="auto"/>
            <w:noWrap/>
            <w:vAlign w:val="bottom"/>
            <w:hideMark/>
          </w:tcPr>
          <w:p w14:paraId="53EB7A7F" w14:textId="77777777" w:rsidR="00C65B40" w:rsidRPr="00A95581" w:rsidRDefault="00C65B40" w:rsidP="00AB5BF4">
            <w:pPr>
              <w:spacing w:after="0" w:line="240" w:lineRule="auto"/>
              <w:rPr>
                <w:rFonts w:ascii="Times New Roman" w:eastAsia="Times New Roman" w:hAnsi="Times New Roman" w:cs="Times New Roman"/>
                <w:sz w:val="24"/>
                <w:szCs w:val="24"/>
                <w:lang w:eastAsia="en-GB"/>
              </w:rPr>
            </w:pPr>
            <w:r w:rsidRPr="00A95581">
              <w:rPr>
                <w:rFonts w:ascii="Times New Roman" w:hAnsi="Times New Roman" w:cs="Times New Roman"/>
                <w:sz w:val="24"/>
                <w:szCs w:val="24"/>
              </w:rPr>
              <w:t>Sales Growth</w:t>
            </w:r>
          </w:p>
        </w:tc>
        <w:tc>
          <w:tcPr>
            <w:tcW w:w="1364" w:type="dxa"/>
            <w:tcBorders>
              <w:top w:val="nil"/>
              <w:left w:val="nil"/>
              <w:bottom w:val="nil"/>
              <w:right w:val="nil"/>
            </w:tcBorders>
            <w:shd w:val="clear" w:color="auto" w:fill="auto"/>
            <w:noWrap/>
            <w:vAlign w:val="bottom"/>
            <w:hideMark/>
          </w:tcPr>
          <w:p w14:paraId="0BC72FA2" w14:textId="77777777" w:rsidR="00C65B40" w:rsidRPr="00A95581" w:rsidRDefault="00C65B40" w:rsidP="00AB5BF4">
            <w:pPr>
              <w:spacing w:after="0" w:line="240" w:lineRule="auto"/>
              <w:rPr>
                <w:rFonts w:ascii="Times New Roman" w:eastAsia="Times New Roman" w:hAnsi="Times New Roman" w:cs="Times New Roman"/>
                <w:sz w:val="24"/>
                <w:szCs w:val="24"/>
                <w:lang w:eastAsia="en-GB"/>
              </w:rPr>
            </w:pPr>
          </w:p>
        </w:tc>
        <w:tc>
          <w:tcPr>
            <w:tcW w:w="1364" w:type="dxa"/>
            <w:gridSpan w:val="2"/>
            <w:tcBorders>
              <w:top w:val="nil"/>
              <w:left w:val="nil"/>
              <w:bottom w:val="nil"/>
              <w:right w:val="nil"/>
            </w:tcBorders>
            <w:shd w:val="clear" w:color="auto" w:fill="auto"/>
            <w:noWrap/>
            <w:vAlign w:val="bottom"/>
            <w:hideMark/>
          </w:tcPr>
          <w:p w14:paraId="737B16FE" w14:textId="77777777" w:rsidR="00C65B40" w:rsidRPr="00A95581" w:rsidRDefault="00C65B40" w:rsidP="00AB5BF4">
            <w:pPr>
              <w:spacing w:after="0" w:line="240" w:lineRule="auto"/>
              <w:rPr>
                <w:rFonts w:ascii="Times New Roman" w:eastAsia="Times New Roman" w:hAnsi="Times New Roman" w:cs="Times New Roman"/>
                <w:sz w:val="24"/>
                <w:szCs w:val="24"/>
                <w:lang w:eastAsia="en-GB"/>
              </w:rPr>
            </w:pPr>
          </w:p>
        </w:tc>
        <w:tc>
          <w:tcPr>
            <w:tcW w:w="1364" w:type="dxa"/>
            <w:tcBorders>
              <w:top w:val="nil"/>
              <w:left w:val="nil"/>
              <w:bottom w:val="nil"/>
              <w:right w:val="nil"/>
            </w:tcBorders>
            <w:shd w:val="clear" w:color="auto" w:fill="auto"/>
            <w:noWrap/>
            <w:vAlign w:val="bottom"/>
            <w:hideMark/>
          </w:tcPr>
          <w:p w14:paraId="542DF081" w14:textId="77777777" w:rsidR="00C65B40" w:rsidRPr="00A95581" w:rsidRDefault="00C65B40" w:rsidP="00AB5BF4">
            <w:pPr>
              <w:spacing w:after="0" w:line="240" w:lineRule="auto"/>
              <w:rPr>
                <w:rFonts w:ascii="Times New Roman" w:eastAsia="Times New Roman" w:hAnsi="Times New Roman" w:cs="Times New Roman"/>
                <w:sz w:val="24"/>
                <w:szCs w:val="24"/>
                <w:lang w:eastAsia="en-GB"/>
              </w:rPr>
            </w:pPr>
          </w:p>
        </w:tc>
        <w:tc>
          <w:tcPr>
            <w:tcW w:w="1364" w:type="dxa"/>
            <w:tcBorders>
              <w:top w:val="nil"/>
              <w:left w:val="nil"/>
              <w:bottom w:val="nil"/>
              <w:right w:val="nil"/>
            </w:tcBorders>
            <w:shd w:val="clear" w:color="auto" w:fill="auto"/>
            <w:noWrap/>
            <w:vAlign w:val="bottom"/>
            <w:hideMark/>
          </w:tcPr>
          <w:p w14:paraId="017063CD" w14:textId="77777777" w:rsidR="00C65B40" w:rsidRPr="00A95581" w:rsidRDefault="00C65B40" w:rsidP="00AB5BF4">
            <w:pPr>
              <w:spacing w:after="0" w:line="240" w:lineRule="auto"/>
              <w:rPr>
                <w:rFonts w:ascii="Times New Roman" w:eastAsia="Times New Roman" w:hAnsi="Times New Roman" w:cs="Times New Roman"/>
                <w:sz w:val="24"/>
                <w:szCs w:val="24"/>
                <w:lang w:eastAsia="en-GB"/>
              </w:rPr>
            </w:pPr>
            <w:r w:rsidRPr="00A95581">
              <w:rPr>
                <w:rFonts w:ascii="Times New Roman" w:hAnsi="Times New Roman" w:cs="Times New Roman"/>
                <w:sz w:val="24"/>
                <w:szCs w:val="24"/>
              </w:rPr>
              <w:t>0.027***</w:t>
            </w:r>
          </w:p>
        </w:tc>
        <w:tc>
          <w:tcPr>
            <w:tcW w:w="1364" w:type="dxa"/>
            <w:tcBorders>
              <w:top w:val="nil"/>
              <w:left w:val="nil"/>
              <w:bottom w:val="nil"/>
              <w:right w:val="nil"/>
            </w:tcBorders>
            <w:shd w:val="clear" w:color="auto" w:fill="auto"/>
            <w:noWrap/>
            <w:vAlign w:val="bottom"/>
            <w:hideMark/>
          </w:tcPr>
          <w:p w14:paraId="4FB16845" w14:textId="77777777" w:rsidR="00C65B40" w:rsidRPr="00A95581" w:rsidRDefault="00C65B40" w:rsidP="00AB5BF4">
            <w:pPr>
              <w:spacing w:after="0" w:line="240" w:lineRule="auto"/>
              <w:rPr>
                <w:rFonts w:ascii="Times New Roman" w:eastAsia="Times New Roman" w:hAnsi="Times New Roman" w:cs="Times New Roman"/>
                <w:sz w:val="24"/>
                <w:szCs w:val="24"/>
                <w:lang w:eastAsia="en-GB"/>
              </w:rPr>
            </w:pPr>
            <w:r w:rsidRPr="00A95581">
              <w:rPr>
                <w:rFonts w:ascii="Times New Roman" w:hAnsi="Times New Roman" w:cs="Times New Roman"/>
                <w:sz w:val="24"/>
                <w:szCs w:val="24"/>
              </w:rPr>
              <w:t>0.025**</w:t>
            </w:r>
          </w:p>
        </w:tc>
        <w:tc>
          <w:tcPr>
            <w:tcW w:w="1364" w:type="dxa"/>
            <w:tcBorders>
              <w:top w:val="nil"/>
              <w:left w:val="nil"/>
              <w:bottom w:val="nil"/>
              <w:right w:val="nil"/>
            </w:tcBorders>
            <w:shd w:val="clear" w:color="auto" w:fill="auto"/>
            <w:noWrap/>
            <w:vAlign w:val="bottom"/>
            <w:hideMark/>
          </w:tcPr>
          <w:p w14:paraId="63F9ECC4" w14:textId="77777777" w:rsidR="00C65B40" w:rsidRPr="00A95581" w:rsidRDefault="00C65B40" w:rsidP="00AB5BF4">
            <w:pPr>
              <w:spacing w:after="0" w:line="240" w:lineRule="auto"/>
              <w:rPr>
                <w:rFonts w:ascii="Times New Roman" w:eastAsia="Times New Roman" w:hAnsi="Times New Roman" w:cs="Times New Roman"/>
                <w:sz w:val="24"/>
                <w:szCs w:val="24"/>
                <w:lang w:eastAsia="en-GB"/>
              </w:rPr>
            </w:pPr>
            <w:r w:rsidRPr="00A95581">
              <w:rPr>
                <w:rFonts w:ascii="Times New Roman" w:hAnsi="Times New Roman" w:cs="Times New Roman"/>
                <w:sz w:val="24"/>
                <w:szCs w:val="24"/>
              </w:rPr>
              <w:t>0.030***</w:t>
            </w:r>
          </w:p>
        </w:tc>
      </w:tr>
      <w:tr w:rsidR="00A95581" w:rsidRPr="00A95581" w14:paraId="5E9E3EBF" w14:textId="77777777" w:rsidTr="003A7CE2">
        <w:trPr>
          <w:trHeight w:val="275"/>
        </w:trPr>
        <w:tc>
          <w:tcPr>
            <w:tcW w:w="2028" w:type="dxa"/>
            <w:tcBorders>
              <w:top w:val="nil"/>
              <w:left w:val="nil"/>
              <w:bottom w:val="nil"/>
              <w:right w:val="nil"/>
            </w:tcBorders>
            <w:shd w:val="clear" w:color="auto" w:fill="auto"/>
            <w:noWrap/>
            <w:vAlign w:val="bottom"/>
            <w:hideMark/>
          </w:tcPr>
          <w:p w14:paraId="581D0CF4" w14:textId="77777777" w:rsidR="00C65B40" w:rsidRPr="00A95581" w:rsidRDefault="00C65B40" w:rsidP="00AB5BF4">
            <w:pPr>
              <w:spacing w:after="0" w:line="240" w:lineRule="auto"/>
              <w:rPr>
                <w:rFonts w:ascii="Times New Roman" w:eastAsia="Times New Roman" w:hAnsi="Times New Roman" w:cs="Times New Roman"/>
                <w:sz w:val="24"/>
                <w:szCs w:val="24"/>
                <w:lang w:eastAsia="en-GB"/>
              </w:rPr>
            </w:pPr>
          </w:p>
        </w:tc>
        <w:tc>
          <w:tcPr>
            <w:tcW w:w="1364" w:type="dxa"/>
            <w:tcBorders>
              <w:top w:val="nil"/>
              <w:left w:val="nil"/>
              <w:bottom w:val="nil"/>
              <w:right w:val="nil"/>
            </w:tcBorders>
            <w:shd w:val="clear" w:color="auto" w:fill="auto"/>
            <w:noWrap/>
            <w:vAlign w:val="bottom"/>
            <w:hideMark/>
          </w:tcPr>
          <w:p w14:paraId="6D86E08D" w14:textId="77777777" w:rsidR="00C65B40" w:rsidRPr="00A95581" w:rsidRDefault="00C65B40" w:rsidP="00AB5BF4">
            <w:pPr>
              <w:spacing w:after="0" w:line="240" w:lineRule="auto"/>
              <w:rPr>
                <w:rFonts w:ascii="Times New Roman" w:eastAsia="Times New Roman" w:hAnsi="Times New Roman" w:cs="Times New Roman"/>
                <w:sz w:val="24"/>
                <w:szCs w:val="24"/>
                <w:lang w:eastAsia="en-GB"/>
              </w:rPr>
            </w:pPr>
          </w:p>
        </w:tc>
        <w:tc>
          <w:tcPr>
            <w:tcW w:w="1364" w:type="dxa"/>
            <w:gridSpan w:val="2"/>
            <w:tcBorders>
              <w:top w:val="nil"/>
              <w:left w:val="nil"/>
              <w:bottom w:val="nil"/>
              <w:right w:val="nil"/>
            </w:tcBorders>
            <w:shd w:val="clear" w:color="auto" w:fill="auto"/>
            <w:noWrap/>
            <w:vAlign w:val="bottom"/>
            <w:hideMark/>
          </w:tcPr>
          <w:p w14:paraId="6A618159" w14:textId="77777777" w:rsidR="00C65B40" w:rsidRPr="00A95581" w:rsidRDefault="00C65B40" w:rsidP="00AB5BF4">
            <w:pPr>
              <w:spacing w:after="0" w:line="240" w:lineRule="auto"/>
              <w:rPr>
                <w:rFonts w:ascii="Times New Roman" w:eastAsia="Times New Roman" w:hAnsi="Times New Roman" w:cs="Times New Roman"/>
                <w:sz w:val="24"/>
                <w:szCs w:val="24"/>
                <w:lang w:eastAsia="en-GB"/>
              </w:rPr>
            </w:pPr>
          </w:p>
        </w:tc>
        <w:tc>
          <w:tcPr>
            <w:tcW w:w="1364" w:type="dxa"/>
            <w:tcBorders>
              <w:top w:val="nil"/>
              <w:left w:val="nil"/>
              <w:bottom w:val="nil"/>
              <w:right w:val="nil"/>
            </w:tcBorders>
            <w:shd w:val="clear" w:color="auto" w:fill="auto"/>
            <w:noWrap/>
            <w:vAlign w:val="bottom"/>
            <w:hideMark/>
          </w:tcPr>
          <w:p w14:paraId="39AC248D" w14:textId="77777777" w:rsidR="00C65B40" w:rsidRPr="00A95581" w:rsidRDefault="00C65B40" w:rsidP="00AB5BF4">
            <w:pPr>
              <w:spacing w:after="0" w:line="240" w:lineRule="auto"/>
              <w:rPr>
                <w:rFonts w:ascii="Times New Roman" w:eastAsia="Times New Roman" w:hAnsi="Times New Roman" w:cs="Times New Roman"/>
                <w:sz w:val="24"/>
                <w:szCs w:val="24"/>
                <w:lang w:eastAsia="en-GB"/>
              </w:rPr>
            </w:pPr>
          </w:p>
        </w:tc>
        <w:tc>
          <w:tcPr>
            <w:tcW w:w="1364" w:type="dxa"/>
            <w:tcBorders>
              <w:top w:val="nil"/>
              <w:left w:val="nil"/>
              <w:bottom w:val="nil"/>
              <w:right w:val="nil"/>
            </w:tcBorders>
            <w:shd w:val="clear" w:color="auto" w:fill="auto"/>
            <w:noWrap/>
            <w:vAlign w:val="bottom"/>
            <w:hideMark/>
          </w:tcPr>
          <w:p w14:paraId="1C02FA4F" w14:textId="77777777" w:rsidR="00C65B40" w:rsidRPr="00A95581" w:rsidRDefault="00C65B40" w:rsidP="00AB5BF4">
            <w:pPr>
              <w:spacing w:after="0" w:line="240" w:lineRule="auto"/>
              <w:rPr>
                <w:rFonts w:ascii="Times New Roman" w:eastAsia="Times New Roman" w:hAnsi="Times New Roman" w:cs="Times New Roman"/>
                <w:sz w:val="24"/>
                <w:szCs w:val="24"/>
                <w:lang w:eastAsia="en-GB"/>
              </w:rPr>
            </w:pPr>
            <w:r w:rsidRPr="00A95581">
              <w:rPr>
                <w:rFonts w:ascii="Times New Roman" w:hAnsi="Times New Roman" w:cs="Times New Roman"/>
                <w:sz w:val="24"/>
                <w:szCs w:val="24"/>
              </w:rPr>
              <w:t>(2.718)</w:t>
            </w:r>
          </w:p>
        </w:tc>
        <w:tc>
          <w:tcPr>
            <w:tcW w:w="1364" w:type="dxa"/>
            <w:tcBorders>
              <w:top w:val="nil"/>
              <w:left w:val="nil"/>
              <w:bottom w:val="nil"/>
              <w:right w:val="nil"/>
            </w:tcBorders>
            <w:shd w:val="clear" w:color="auto" w:fill="auto"/>
            <w:noWrap/>
            <w:vAlign w:val="bottom"/>
            <w:hideMark/>
          </w:tcPr>
          <w:p w14:paraId="39496E4F" w14:textId="77777777" w:rsidR="00C65B40" w:rsidRPr="00A95581" w:rsidRDefault="00C65B40" w:rsidP="00AB5BF4">
            <w:pPr>
              <w:spacing w:after="0" w:line="240" w:lineRule="auto"/>
              <w:rPr>
                <w:rFonts w:ascii="Times New Roman" w:eastAsia="Times New Roman" w:hAnsi="Times New Roman" w:cs="Times New Roman"/>
                <w:sz w:val="24"/>
                <w:szCs w:val="24"/>
                <w:lang w:eastAsia="en-GB"/>
              </w:rPr>
            </w:pPr>
            <w:r w:rsidRPr="00A95581">
              <w:rPr>
                <w:rFonts w:ascii="Times New Roman" w:hAnsi="Times New Roman" w:cs="Times New Roman"/>
                <w:sz w:val="24"/>
                <w:szCs w:val="24"/>
              </w:rPr>
              <w:t>(2.456)</w:t>
            </w:r>
          </w:p>
        </w:tc>
        <w:tc>
          <w:tcPr>
            <w:tcW w:w="1364" w:type="dxa"/>
            <w:tcBorders>
              <w:top w:val="nil"/>
              <w:left w:val="nil"/>
              <w:bottom w:val="nil"/>
              <w:right w:val="nil"/>
            </w:tcBorders>
            <w:shd w:val="clear" w:color="auto" w:fill="auto"/>
            <w:noWrap/>
            <w:vAlign w:val="bottom"/>
            <w:hideMark/>
          </w:tcPr>
          <w:p w14:paraId="51199CB9" w14:textId="77777777" w:rsidR="00C65B40" w:rsidRPr="00A95581" w:rsidRDefault="00C65B40" w:rsidP="00AB5BF4">
            <w:pPr>
              <w:spacing w:after="0" w:line="240" w:lineRule="auto"/>
              <w:rPr>
                <w:rFonts w:ascii="Times New Roman" w:eastAsia="Times New Roman" w:hAnsi="Times New Roman" w:cs="Times New Roman"/>
                <w:sz w:val="24"/>
                <w:szCs w:val="24"/>
                <w:lang w:eastAsia="en-GB"/>
              </w:rPr>
            </w:pPr>
            <w:r w:rsidRPr="00A95581">
              <w:rPr>
                <w:rFonts w:ascii="Times New Roman" w:hAnsi="Times New Roman" w:cs="Times New Roman"/>
                <w:sz w:val="24"/>
                <w:szCs w:val="24"/>
              </w:rPr>
              <w:t>(2.946)</w:t>
            </w:r>
          </w:p>
        </w:tc>
      </w:tr>
      <w:tr w:rsidR="00A95581" w:rsidRPr="00A95581" w14:paraId="2D6B34B7" w14:textId="77777777" w:rsidTr="003A7CE2">
        <w:trPr>
          <w:trHeight w:val="275"/>
        </w:trPr>
        <w:tc>
          <w:tcPr>
            <w:tcW w:w="2028" w:type="dxa"/>
            <w:tcBorders>
              <w:top w:val="nil"/>
              <w:left w:val="nil"/>
              <w:bottom w:val="nil"/>
              <w:right w:val="nil"/>
            </w:tcBorders>
            <w:shd w:val="clear" w:color="auto" w:fill="auto"/>
            <w:noWrap/>
            <w:vAlign w:val="bottom"/>
          </w:tcPr>
          <w:p w14:paraId="50C10B7B" w14:textId="77777777" w:rsidR="00C5470F" w:rsidRPr="00A95581" w:rsidRDefault="00C5470F" w:rsidP="00C5470F">
            <w:pPr>
              <w:spacing w:after="0" w:line="240" w:lineRule="auto"/>
              <w:rPr>
                <w:rFonts w:ascii="Times New Roman" w:eastAsia="Times New Roman" w:hAnsi="Times New Roman" w:cs="Times New Roman"/>
                <w:sz w:val="24"/>
                <w:szCs w:val="24"/>
                <w:lang w:eastAsia="en-GB"/>
              </w:rPr>
            </w:pPr>
          </w:p>
        </w:tc>
        <w:tc>
          <w:tcPr>
            <w:tcW w:w="1364" w:type="dxa"/>
            <w:tcBorders>
              <w:top w:val="nil"/>
              <w:left w:val="nil"/>
              <w:bottom w:val="nil"/>
              <w:right w:val="nil"/>
            </w:tcBorders>
            <w:shd w:val="clear" w:color="auto" w:fill="auto"/>
            <w:noWrap/>
            <w:vAlign w:val="bottom"/>
          </w:tcPr>
          <w:p w14:paraId="18E245E0" w14:textId="77777777" w:rsidR="00C5470F" w:rsidRPr="00A95581" w:rsidRDefault="00C5470F" w:rsidP="00C5470F">
            <w:pPr>
              <w:spacing w:after="0" w:line="240" w:lineRule="auto"/>
              <w:rPr>
                <w:rFonts w:ascii="Times New Roman" w:eastAsia="Times New Roman" w:hAnsi="Times New Roman" w:cs="Times New Roman"/>
                <w:sz w:val="24"/>
                <w:szCs w:val="24"/>
                <w:lang w:eastAsia="en-GB"/>
              </w:rPr>
            </w:pPr>
          </w:p>
        </w:tc>
        <w:tc>
          <w:tcPr>
            <w:tcW w:w="1364" w:type="dxa"/>
            <w:gridSpan w:val="2"/>
            <w:tcBorders>
              <w:top w:val="nil"/>
              <w:left w:val="nil"/>
              <w:bottom w:val="nil"/>
              <w:right w:val="nil"/>
            </w:tcBorders>
            <w:shd w:val="clear" w:color="auto" w:fill="auto"/>
            <w:noWrap/>
            <w:vAlign w:val="bottom"/>
          </w:tcPr>
          <w:p w14:paraId="3B9F7433" w14:textId="77777777" w:rsidR="00C5470F" w:rsidRPr="00A95581" w:rsidRDefault="00C5470F" w:rsidP="00C5470F">
            <w:pPr>
              <w:spacing w:after="0" w:line="240" w:lineRule="auto"/>
              <w:rPr>
                <w:rFonts w:ascii="Times New Roman" w:eastAsia="Times New Roman" w:hAnsi="Times New Roman" w:cs="Times New Roman"/>
                <w:sz w:val="24"/>
                <w:szCs w:val="24"/>
                <w:lang w:eastAsia="en-GB"/>
              </w:rPr>
            </w:pPr>
          </w:p>
        </w:tc>
        <w:tc>
          <w:tcPr>
            <w:tcW w:w="1364" w:type="dxa"/>
            <w:tcBorders>
              <w:top w:val="nil"/>
              <w:left w:val="nil"/>
              <w:bottom w:val="nil"/>
              <w:right w:val="nil"/>
            </w:tcBorders>
            <w:shd w:val="clear" w:color="auto" w:fill="auto"/>
            <w:noWrap/>
            <w:vAlign w:val="bottom"/>
          </w:tcPr>
          <w:p w14:paraId="6F39897D" w14:textId="77777777" w:rsidR="00C5470F" w:rsidRPr="00A95581" w:rsidRDefault="00C5470F" w:rsidP="00C5470F">
            <w:pPr>
              <w:spacing w:after="0" w:line="240" w:lineRule="auto"/>
              <w:rPr>
                <w:rFonts w:ascii="Times New Roman" w:eastAsia="Times New Roman" w:hAnsi="Times New Roman" w:cs="Times New Roman"/>
                <w:sz w:val="24"/>
                <w:szCs w:val="24"/>
                <w:lang w:eastAsia="en-GB"/>
              </w:rPr>
            </w:pPr>
          </w:p>
        </w:tc>
        <w:tc>
          <w:tcPr>
            <w:tcW w:w="1364" w:type="dxa"/>
            <w:tcBorders>
              <w:top w:val="nil"/>
              <w:left w:val="nil"/>
              <w:bottom w:val="nil"/>
              <w:right w:val="nil"/>
            </w:tcBorders>
            <w:shd w:val="clear" w:color="auto" w:fill="auto"/>
            <w:noWrap/>
            <w:vAlign w:val="bottom"/>
          </w:tcPr>
          <w:p w14:paraId="0D5C6CC3" w14:textId="7F86C089" w:rsidR="00C5470F" w:rsidRPr="00A95581" w:rsidRDefault="00C5470F" w:rsidP="00C5470F">
            <w:pPr>
              <w:spacing w:after="0" w:line="240" w:lineRule="auto"/>
              <w:rPr>
                <w:rFonts w:ascii="Times New Roman" w:hAnsi="Times New Roman" w:cs="Times New Roman"/>
                <w:sz w:val="24"/>
                <w:szCs w:val="24"/>
              </w:rPr>
            </w:pPr>
            <w:r w:rsidRPr="00A95581">
              <w:rPr>
                <w:rFonts w:ascii="Times New Roman" w:eastAsia="Times New Roman" w:hAnsi="Times New Roman" w:cs="Times New Roman"/>
                <w:sz w:val="24"/>
                <w:szCs w:val="24"/>
                <w:lang w:eastAsia="en-GB"/>
              </w:rPr>
              <w:t>(</w:t>
            </w:r>
            <w:proofErr w:type="gramStart"/>
            <w:r w:rsidRPr="00A95581">
              <w:rPr>
                <w:rFonts w:ascii="Times New Roman" w:eastAsia="Times New Roman" w:hAnsi="Times New Roman" w:cs="Times New Roman"/>
                <w:sz w:val="24"/>
                <w:szCs w:val="24"/>
                <w:lang w:eastAsia="en-GB"/>
              </w:rPr>
              <w:t>0.334)*</w:t>
            </w:r>
            <w:proofErr w:type="gramEnd"/>
            <w:r w:rsidRPr="00A95581">
              <w:rPr>
                <w:rFonts w:ascii="Times New Roman" w:eastAsia="Times New Roman" w:hAnsi="Times New Roman" w:cs="Times New Roman"/>
                <w:sz w:val="24"/>
                <w:szCs w:val="24"/>
                <w:lang w:eastAsia="en-GB"/>
              </w:rPr>
              <w:t>**</w:t>
            </w:r>
          </w:p>
        </w:tc>
        <w:tc>
          <w:tcPr>
            <w:tcW w:w="1364" w:type="dxa"/>
            <w:tcBorders>
              <w:top w:val="nil"/>
              <w:left w:val="nil"/>
              <w:bottom w:val="nil"/>
              <w:right w:val="nil"/>
            </w:tcBorders>
            <w:shd w:val="clear" w:color="auto" w:fill="auto"/>
            <w:noWrap/>
            <w:vAlign w:val="bottom"/>
          </w:tcPr>
          <w:p w14:paraId="2DC51B21" w14:textId="6F954892" w:rsidR="00C5470F" w:rsidRPr="00A95581" w:rsidRDefault="00C5470F" w:rsidP="00C5470F">
            <w:pPr>
              <w:spacing w:after="0" w:line="240" w:lineRule="auto"/>
              <w:rPr>
                <w:rFonts w:ascii="Times New Roman" w:hAnsi="Times New Roman" w:cs="Times New Roman"/>
                <w:sz w:val="24"/>
                <w:szCs w:val="24"/>
              </w:rPr>
            </w:pPr>
            <w:r w:rsidRPr="00A95581">
              <w:rPr>
                <w:rFonts w:ascii="Times New Roman" w:eastAsia="Times New Roman" w:hAnsi="Times New Roman" w:cs="Times New Roman"/>
                <w:sz w:val="24"/>
                <w:szCs w:val="24"/>
                <w:lang w:eastAsia="en-GB"/>
              </w:rPr>
              <w:t>(</w:t>
            </w:r>
            <w:proofErr w:type="gramStart"/>
            <w:r w:rsidRPr="00A95581">
              <w:rPr>
                <w:rFonts w:ascii="Times New Roman" w:eastAsia="Times New Roman" w:hAnsi="Times New Roman" w:cs="Times New Roman"/>
                <w:sz w:val="24"/>
                <w:szCs w:val="24"/>
                <w:lang w:eastAsia="en-GB"/>
              </w:rPr>
              <w:t>0.347)*</w:t>
            </w:r>
            <w:proofErr w:type="gramEnd"/>
            <w:r w:rsidRPr="00A95581">
              <w:rPr>
                <w:rFonts w:ascii="Times New Roman" w:eastAsia="Times New Roman" w:hAnsi="Times New Roman" w:cs="Times New Roman"/>
                <w:sz w:val="24"/>
                <w:szCs w:val="24"/>
                <w:lang w:eastAsia="en-GB"/>
              </w:rPr>
              <w:t>**</w:t>
            </w:r>
          </w:p>
        </w:tc>
        <w:tc>
          <w:tcPr>
            <w:tcW w:w="1364" w:type="dxa"/>
            <w:tcBorders>
              <w:top w:val="nil"/>
              <w:left w:val="nil"/>
              <w:bottom w:val="nil"/>
              <w:right w:val="nil"/>
            </w:tcBorders>
            <w:shd w:val="clear" w:color="auto" w:fill="auto"/>
            <w:noWrap/>
            <w:vAlign w:val="bottom"/>
          </w:tcPr>
          <w:p w14:paraId="7DAE93DB" w14:textId="4D0DEC2B" w:rsidR="00C5470F" w:rsidRPr="00A95581" w:rsidRDefault="00C5470F" w:rsidP="00C5470F">
            <w:pPr>
              <w:spacing w:after="0" w:line="240" w:lineRule="auto"/>
              <w:rPr>
                <w:rFonts w:ascii="Times New Roman" w:hAnsi="Times New Roman" w:cs="Times New Roman"/>
                <w:sz w:val="24"/>
                <w:szCs w:val="24"/>
              </w:rPr>
            </w:pPr>
            <w:r w:rsidRPr="00A95581">
              <w:rPr>
                <w:rFonts w:ascii="Times New Roman" w:eastAsia="Times New Roman" w:hAnsi="Times New Roman" w:cs="Times New Roman"/>
                <w:sz w:val="24"/>
                <w:szCs w:val="24"/>
                <w:lang w:eastAsia="en-GB"/>
              </w:rPr>
              <w:t>(</w:t>
            </w:r>
            <w:proofErr w:type="gramStart"/>
            <w:r w:rsidRPr="00A95581">
              <w:rPr>
                <w:rFonts w:ascii="Times New Roman" w:eastAsia="Times New Roman" w:hAnsi="Times New Roman" w:cs="Times New Roman"/>
                <w:sz w:val="24"/>
                <w:szCs w:val="24"/>
                <w:lang w:eastAsia="en-GB"/>
              </w:rPr>
              <w:t>0.358)*</w:t>
            </w:r>
            <w:proofErr w:type="gramEnd"/>
            <w:r w:rsidRPr="00A95581">
              <w:rPr>
                <w:rFonts w:ascii="Times New Roman" w:eastAsia="Times New Roman" w:hAnsi="Times New Roman" w:cs="Times New Roman"/>
                <w:sz w:val="24"/>
                <w:szCs w:val="24"/>
                <w:lang w:eastAsia="en-GB"/>
              </w:rPr>
              <w:t>**</w:t>
            </w:r>
          </w:p>
        </w:tc>
      </w:tr>
      <w:tr w:rsidR="00A95581" w:rsidRPr="00A95581" w14:paraId="504E3B3F" w14:textId="77777777" w:rsidTr="003A7CE2">
        <w:trPr>
          <w:trHeight w:val="275"/>
        </w:trPr>
        <w:tc>
          <w:tcPr>
            <w:tcW w:w="2028" w:type="dxa"/>
            <w:tcBorders>
              <w:top w:val="nil"/>
              <w:left w:val="nil"/>
              <w:bottom w:val="nil"/>
              <w:right w:val="nil"/>
            </w:tcBorders>
            <w:shd w:val="clear" w:color="auto" w:fill="auto"/>
            <w:noWrap/>
            <w:vAlign w:val="bottom"/>
          </w:tcPr>
          <w:p w14:paraId="76A032F9" w14:textId="77777777" w:rsidR="00C5470F" w:rsidRPr="00A95581" w:rsidRDefault="00C5470F" w:rsidP="00C5470F">
            <w:pPr>
              <w:spacing w:after="0" w:line="240" w:lineRule="auto"/>
              <w:rPr>
                <w:rFonts w:ascii="Times New Roman" w:eastAsia="Times New Roman" w:hAnsi="Times New Roman" w:cs="Times New Roman"/>
                <w:sz w:val="24"/>
                <w:szCs w:val="24"/>
                <w:lang w:eastAsia="en-GB"/>
              </w:rPr>
            </w:pPr>
          </w:p>
        </w:tc>
        <w:tc>
          <w:tcPr>
            <w:tcW w:w="1364" w:type="dxa"/>
            <w:tcBorders>
              <w:top w:val="nil"/>
              <w:left w:val="nil"/>
              <w:bottom w:val="nil"/>
              <w:right w:val="nil"/>
            </w:tcBorders>
            <w:shd w:val="clear" w:color="auto" w:fill="auto"/>
            <w:noWrap/>
            <w:vAlign w:val="bottom"/>
          </w:tcPr>
          <w:p w14:paraId="7AD077F5" w14:textId="77777777" w:rsidR="00C5470F" w:rsidRPr="00A95581" w:rsidRDefault="00C5470F" w:rsidP="00C5470F">
            <w:pPr>
              <w:spacing w:after="0" w:line="240" w:lineRule="auto"/>
              <w:rPr>
                <w:rFonts w:ascii="Times New Roman" w:eastAsia="Times New Roman" w:hAnsi="Times New Roman" w:cs="Times New Roman"/>
                <w:sz w:val="24"/>
                <w:szCs w:val="24"/>
                <w:lang w:eastAsia="en-GB"/>
              </w:rPr>
            </w:pPr>
          </w:p>
        </w:tc>
        <w:tc>
          <w:tcPr>
            <w:tcW w:w="1364" w:type="dxa"/>
            <w:gridSpan w:val="2"/>
            <w:tcBorders>
              <w:top w:val="nil"/>
              <w:left w:val="nil"/>
              <w:bottom w:val="nil"/>
              <w:right w:val="nil"/>
            </w:tcBorders>
            <w:shd w:val="clear" w:color="auto" w:fill="auto"/>
            <w:noWrap/>
            <w:vAlign w:val="bottom"/>
          </w:tcPr>
          <w:p w14:paraId="2A96FBCC" w14:textId="77777777" w:rsidR="00C5470F" w:rsidRPr="00A95581" w:rsidRDefault="00C5470F" w:rsidP="00C5470F">
            <w:pPr>
              <w:spacing w:after="0" w:line="240" w:lineRule="auto"/>
              <w:rPr>
                <w:rFonts w:ascii="Times New Roman" w:eastAsia="Times New Roman" w:hAnsi="Times New Roman" w:cs="Times New Roman"/>
                <w:sz w:val="24"/>
                <w:szCs w:val="24"/>
                <w:lang w:eastAsia="en-GB"/>
              </w:rPr>
            </w:pPr>
          </w:p>
        </w:tc>
        <w:tc>
          <w:tcPr>
            <w:tcW w:w="1364" w:type="dxa"/>
            <w:tcBorders>
              <w:top w:val="nil"/>
              <w:left w:val="nil"/>
              <w:bottom w:val="nil"/>
              <w:right w:val="nil"/>
            </w:tcBorders>
            <w:shd w:val="clear" w:color="auto" w:fill="auto"/>
            <w:noWrap/>
            <w:vAlign w:val="bottom"/>
          </w:tcPr>
          <w:p w14:paraId="7D469C72" w14:textId="77777777" w:rsidR="00C5470F" w:rsidRPr="00A95581" w:rsidRDefault="00C5470F" w:rsidP="00C5470F">
            <w:pPr>
              <w:spacing w:after="0" w:line="240" w:lineRule="auto"/>
              <w:rPr>
                <w:rFonts w:ascii="Times New Roman" w:eastAsia="Times New Roman" w:hAnsi="Times New Roman" w:cs="Times New Roman"/>
                <w:sz w:val="24"/>
                <w:szCs w:val="24"/>
                <w:lang w:eastAsia="en-GB"/>
              </w:rPr>
            </w:pPr>
          </w:p>
        </w:tc>
        <w:tc>
          <w:tcPr>
            <w:tcW w:w="1364" w:type="dxa"/>
            <w:tcBorders>
              <w:top w:val="nil"/>
              <w:left w:val="nil"/>
              <w:bottom w:val="nil"/>
              <w:right w:val="nil"/>
            </w:tcBorders>
            <w:shd w:val="clear" w:color="auto" w:fill="auto"/>
            <w:noWrap/>
            <w:vAlign w:val="bottom"/>
          </w:tcPr>
          <w:p w14:paraId="18ECAB5E" w14:textId="2A2A1373" w:rsidR="00C5470F" w:rsidRPr="00A95581" w:rsidRDefault="00C5470F" w:rsidP="00C5470F">
            <w:pPr>
              <w:spacing w:after="0" w:line="240" w:lineRule="auto"/>
              <w:rPr>
                <w:rFonts w:ascii="Times New Roman" w:hAnsi="Times New Roman" w:cs="Times New Roman"/>
                <w:sz w:val="24"/>
                <w:szCs w:val="24"/>
              </w:rPr>
            </w:pPr>
            <w:r w:rsidRPr="00A95581">
              <w:rPr>
                <w:rFonts w:ascii="Times New Roman" w:eastAsia="Times New Roman" w:hAnsi="Times New Roman" w:cs="Times New Roman"/>
                <w:sz w:val="24"/>
                <w:szCs w:val="24"/>
                <w:lang w:eastAsia="en-GB"/>
              </w:rPr>
              <w:t>(1.86)</w:t>
            </w:r>
          </w:p>
        </w:tc>
        <w:tc>
          <w:tcPr>
            <w:tcW w:w="1364" w:type="dxa"/>
            <w:tcBorders>
              <w:top w:val="nil"/>
              <w:left w:val="nil"/>
              <w:bottom w:val="nil"/>
              <w:right w:val="nil"/>
            </w:tcBorders>
            <w:shd w:val="clear" w:color="auto" w:fill="auto"/>
            <w:noWrap/>
            <w:vAlign w:val="bottom"/>
          </w:tcPr>
          <w:p w14:paraId="4A76E2A1" w14:textId="2B38F6D9" w:rsidR="00C5470F" w:rsidRPr="00A95581" w:rsidRDefault="00C5470F" w:rsidP="00C5470F">
            <w:pPr>
              <w:spacing w:after="0" w:line="240" w:lineRule="auto"/>
              <w:rPr>
                <w:rFonts w:ascii="Times New Roman" w:hAnsi="Times New Roman" w:cs="Times New Roman"/>
                <w:sz w:val="24"/>
                <w:szCs w:val="24"/>
              </w:rPr>
            </w:pPr>
            <w:r w:rsidRPr="00A95581">
              <w:rPr>
                <w:rFonts w:ascii="Times New Roman" w:eastAsia="Times New Roman" w:hAnsi="Times New Roman" w:cs="Times New Roman"/>
                <w:sz w:val="24"/>
                <w:szCs w:val="24"/>
                <w:lang w:eastAsia="en-GB"/>
              </w:rPr>
              <w:t>(1.87)</w:t>
            </w:r>
          </w:p>
        </w:tc>
        <w:tc>
          <w:tcPr>
            <w:tcW w:w="1364" w:type="dxa"/>
            <w:tcBorders>
              <w:top w:val="nil"/>
              <w:left w:val="nil"/>
              <w:bottom w:val="nil"/>
              <w:right w:val="nil"/>
            </w:tcBorders>
            <w:shd w:val="clear" w:color="auto" w:fill="auto"/>
            <w:noWrap/>
            <w:vAlign w:val="bottom"/>
          </w:tcPr>
          <w:p w14:paraId="4DE11E24" w14:textId="4362B507" w:rsidR="00C5470F" w:rsidRPr="00A95581" w:rsidRDefault="00C5470F" w:rsidP="00C5470F">
            <w:pPr>
              <w:spacing w:after="0" w:line="240" w:lineRule="auto"/>
              <w:rPr>
                <w:rFonts w:ascii="Times New Roman" w:hAnsi="Times New Roman" w:cs="Times New Roman"/>
                <w:sz w:val="24"/>
                <w:szCs w:val="24"/>
              </w:rPr>
            </w:pPr>
            <w:r w:rsidRPr="00A95581">
              <w:rPr>
                <w:rFonts w:ascii="Times New Roman" w:eastAsia="Times New Roman" w:hAnsi="Times New Roman" w:cs="Times New Roman"/>
                <w:sz w:val="24"/>
                <w:szCs w:val="24"/>
                <w:lang w:eastAsia="en-GB"/>
              </w:rPr>
              <w:t>(1.86)</w:t>
            </w:r>
          </w:p>
        </w:tc>
      </w:tr>
      <w:tr w:rsidR="00A95581" w:rsidRPr="00A95581" w14:paraId="337D25B6" w14:textId="77777777" w:rsidTr="003A7CE2">
        <w:trPr>
          <w:trHeight w:val="275"/>
        </w:trPr>
        <w:tc>
          <w:tcPr>
            <w:tcW w:w="2028" w:type="dxa"/>
            <w:tcBorders>
              <w:top w:val="nil"/>
              <w:left w:val="nil"/>
              <w:bottom w:val="nil"/>
              <w:right w:val="nil"/>
            </w:tcBorders>
            <w:shd w:val="clear" w:color="auto" w:fill="auto"/>
            <w:noWrap/>
            <w:vAlign w:val="bottom"/>
            <w:hideMark/>
          </w:tcPr>
          <w:p w14:paraId="77DA018C" w14:textId="77777777" w:rsidR="00C5470F" w:rsidRPr="00A95581" w:rsidRDefault="00C5470F" w:rsidP="00C5470F">
            <w:pPr>
              <w:spacing w:after="0" w:line="240" w:lineRule="auto"/>
              <w:rPr>
                <w:rFonts w:ascii="Times New Roman" w:eastAsia="Times New Roman" w:hAnsi="Times New Roman" w:cs="Times New Roman"/>
                <w:sz w:val="24"/>
                <w:szCs w:val="24"/>
                <w:lang w:eastAsia="en-GB"/>
              </w:rPr>
            </w:pPr>
            <w:r w:rsidRPr="00A95581">
              <w:rPr>
                <w:rFonts w:ascii="Times New Roman" w:hAnsi="Times New Roman" w:cs="Times New Roman"/>
                <w:sz w:val="24"/>
                <w:szCs w:val="24"/>
              </w:rPr>
              <w:t>Constant</w:t>
            </w:r>
          </w:p>
        </w:tc>
        <w:tc>
          <w:tcPr>
            <w:tcW w:w="1364" w:type="dxa"/>
            <w:tcBorders>
              <w:top w:val="nil"/>
              <w:left w:val="nil"/>
              <w:bottom w:val="nil"/>
              <w:right w:val="nil"/>
            </w:tcBorders>
            <w:shd w:val="clear" w:color="auto" w:fill="auto"/>
            <w:noWrap/>
            <w:vAlign w:val="bottom"/>
            <w:hideMark/>
          </w:tcPr>
          <w:p w14:paraId="017A41BD" w14:textId="77777777" w:rsidR="00C5470F" w:rsidRPr="00A95581" w:rsidRDefault="00C5470F" w:rsidP="00C5470F">
            <w:pPr>
              <w:spacing w:after="0" w:line="240" w:lineRule="auto"/>
              <w:rPr>
                <w:rFonts w:ascii="Times New Roman" w:eastAsia="Times New Roman" w:hAnsi="Times New Roman" w:cs="Times New Roman"/>
                <w:sz w:val="24"/>
                <w:szCs w:val="24"/>
                <w:lang w:eastAsia="en-GB"/>
              </w:rPr>
            </w:pPr>
            <w:r w:rsidRPr="00A95581">
              <w:rPr>
                <w:rFonts w:ascii="Times New Roman" w:hAnsi="Times New Roman" w:cs="Times New Roman"/>
                <w:sz w:val="24"/>
                <w:szCs w:val="24"/>
              </w:rPr>
              <w:t>0.055***</w:t>
            </w:r>
          </w:p>
        </w:tc>
        <w:tc>
          <w:tcPr>
            <w:tcW w:w="1364" w:type="dxa"/>
            <w:gridSpan w:val="2"/>
            <w:tcBorders>
              <w:top w:val="nil"/>
              <w:left w:val="nil"/>
              <w:bottom w:val="nil"/>
              <w:right w:val="nil"/>
            </w:tcBorders>
            <w:shd w:val="clear" w:color="auto" w:fill="auto"/>
            <w:noWrap/>
            <w:vAlign w:val="bottom"/>
            <w:hideMark/>
          </w:tcPr>
          <w:p w14:paraId="4A389619" w14:textId="77777777" w:rsidR="00C5470F" w:rsidRPr="00A95581" w:rsidRDefault="00C5470F" w:rsidP="00C5470F">
            <w:pPr>
              <w:spacing w:after="0" w:line="240" w:lineRule="auto"/>
              <w:rPr>
                <w:rFonts w:ascii="Times New Roman" w:eastAsia="Times New Roman" w:hAnsi="Times New Roman" w:cs="Times New Roman"/>
                <w:sz w:val="24"/>
                <w:szCs w:val="24"/>
                <w:lang w:eastAsia="en-GB"/>
              </w:rPr>
            </w:pPr>
            <w:r w:rsidRPr="00A95581">
              <w:rPr>
                <w:rFonts w:ascii="Times New Roman" w:hAnsi="Times New Roman" w:cs="Times New Roman"/>
                <w:sz w:val="24"/>
                <w:szCs w:val="24"/>
              </w:rPr>
              <w:t>0.055***</w:t>
            </w:r>
          </w:p>
        </w:tc>
        <w:tc>
          <w:tcPr>
            <w:tcW w:w="1364" w:type="dxa"/>
            <w:tcBorders>
              <w:top w:val="nil"/>
              <w:left w:val="nil"/>
              <w:bottom w:val="nil"/>
              <w:right w:val="nil"/>
            </w:tcBorders>
            <w:shd w:val="clear" w:color="auto" w:fill="auto"/>
            <w:noWrap/>
            <w:vAlign w:val="bottom"/>
            <w:hideMark/>
          </w:tcPr>
          <w:p w14:paraId="77E31DE3" w14:textId="77777777" w:rsidR="00C5470F" w:rsidRPr="00A95581" w:rsidRDefault="00C5470F" w:rsidP="00C5470F">
            <w:pPr>
              <w:spacing w:after="0" w:line="240" w:lineRule="auto"/>
              <w:rPr>
                <w:rFonts w:ascii="Times New Roman" w:eastAsia="Times New Roman" w:hAnsi="Times New Roman" w:cs="Times New Roman"/>
                <w:sz w:val="24"/>
                <w:szCs w:val="24"/>
                <w:lang w:eastAsia="en-GB"/>
              </w:rPr>
            </w:pPr>
            <w:r w:rsidRPr="00A95581">
              <w:rPr>
                <w:rFonts w:ascii="Times New Roman" w:hAnsi="Times New Roman" w:cs="Times New Roman"/>
                <w:sz w:val="24"/>
                <w:szCs w:val="24"/>
              </w:rPr>
              <w:t>0.056***</w:t>
            </w:r>
          </w:p>
        </w:tc>
        <w:tc>
          <w:tcPr>
            <w:tcW w:w="1364" w:type="dxa"/>
            <w:tcBorders>
              <w:top w:val="nil"/>
              <w:left w:val="nil"/>
              <w:bottom w:val="nil"/>
              <w:right w:val="nil"/>
            </w:tcBorders>
            <w:shd w:val="clear" w:color="auto" w:fill="auto"/>
            <w:noWrap/>
            <w:vAlign w:val="bottom"/>
            <w:hideMark/>
          </w:tcPr>
          <w:p w14:paraId="5EFE8CD7" w14:textId="77777777" w:rsidR="00C5470F" w:rsidRPr="00A95581" w:rsidRDefault="00C5470F" w:rsidP="00C5470F">
            <w:pPr>
              <w:spacing w:after="0" w:line="240" w:lineRule="auto"/>
              <w:rPr>
                <w:rFonts w:ascii="Times New Roman" w:eastAsia="Times New Roman" w:hAnsi="Times New Roman" w:cs="Times New Roman"/>
                <w:sz w:val="24"/>
                <w:szCs w:val="24"/>
                <w:lang w:eastAsia="en-GB"/>
              </w:rPr>
            </w:pPr>
            <w:r w:rsidRPr="00A95581">
              <w:rPr>
                <w:rFonts w:ascii="Times New Roman" w:hAnsi="Times New Roman" w:cs="Times New Roman"/>
                <w:sz w:val="24"/>
                <w:szCs w:val="24"/>
              </w:rPr>
              <w:t>0.113***</w:t>
            </w:r>
          </w:p>
        </w:tc>
        <w:tc>
          <w:tcPr>
            <w:tcW w:w="1364" w:type="dxa"/>
            <w:tcBorders>
              <w:top w:val="nil"/>
              <w:left w:val="nil"/>
              <w:bottom w:val="nil"/>
              <w:right w:val="nil"/>
            </w:tcBorders>
            <w:shd w:val="clear" w:color="auto" w:fill="auto"/>
            <w:noWrap/>
            <w:vAlign w:val="bottom"/>
            <w:hideMark/>
          </w:tcPr>
          <w:p w14:paraId="666E0C37" w14:textId="77777777" w:rsidR="00C5470F" w:rsidRPr="00A95581" w:rsidRDefault="00C5470F" w:rsidP="00C5470F">
            <w:pPr>
              <w:spacing w:after="0" w:line="240" w:lineRule="auto"/>
              <w:rPr>
                <w:rFonts w:ascii="Times New Roman" w:eastAsia="Times New Roman" w:hAnsi="Times New Roman" w:cs="Times New Roman"/>
                <w:sz w:val="24"/>
                <w:szCs w:val="24"/>
                <w:lang w:eastAsia="en-GB"/>
              </w:rPr>
            </w:pPr>
            <w:r w:rsidRPr="00A95581">
              <w:rPr>
                <w:rFonts w:ascii="Times New Roman" w:hAnsi="Times New Roman" w:cs="Times New Roman"/>
                <w:sz w:val="24"/>
                <w:szCs w:val="24"/>
              </w:rPr>
              <w:t>0.113***</w:t>
            </w:r>
          </w:p>
        </w:tc>
        <w:tc>
          <w:tcPr>
            <w:tcW w:w="1364" w:type="dxa"/>
            <w:tcBorders>
              <w:top w:val="nil"/>
              <w:left w:val="nil"/>
              <w:bottom w:val="nil"/>
              <w:right w:val="nil"/>
            </w:tcBorders>
            <w:shd w:val="clear" w:color="auto" w:fill="auto"/>
            <w:noWrap/>
            <w:vAlign w:val="bottom"/>
            <w:hideMark/>
          </w:tcPr>
          <w:p w14:paraId="26D77A57" w14:textId="77777777" w:rsidR="00C5470F" w:rsidRPr="00A95581" w:rsidRDefault="00C5470F" w:rsidP="00C5470F">
            <w:pPr>
              <w:spacing w:after="0" w:line="240" w:lineRule="auto"/>
              <w:rPr>
                <w:rFonts w:ascii="Times New Roman" w:eastAsia="Times New Roman" w:hAnsi="Times New Roman" w:cs="Times New Roman"/>
                <w:sz w:val="24"/>
                <w:szCs w:val="24"/>
                <w:lang w:eastAsia="en-GB"/>
              </w:rPr>
            </w:pPr>
            <w:r w:rsidRPr="00A95581">
              <w:rPr>
                <w:rFonts w:ascii="Times New Roman" w:hAnsi="Times New Roman" w:cs="Times New Roman"/>
                <w:sz w:val="24"/>
                <w:szCs w:val="24"/>
              </w:rPr>
              <w:t>0.116***</w:t>
            </w:r>
          </w:p>
        </w:tc>
      </w:tr>
      <w:tr w:rsidR="00A95581" w:rsidRPr="00A95581" w14:paraId="5B4F0F93" w14:textId="77777777" w:rsidTr="003A7CE2">
        <w:trPr>
          <w:trHeight w:val="275"/>
        </w:trPr>
        <w:tc>
          <w:tcPr>
            <w:tcW w:w="2028" w:type="dxa"/>
            <w:tcBorders>
              <w:top w:val="nil"/>
              <w:left w:val="nil"/>
              <w:bottom w:val="single" w:sz="4" w:space="0" w:color="auto"/>
              <w:right w:val="nil"/>
            </w:tcBorders>
            <w:shd w:val="clear" w:color="auto" w:fill="auto"/>
            <w:noWrap/>
            <w:vAlign w:val="bottom"/>
            <w:hideMark/>
          </w:tcPr>
          <w:p w14:paraId="631C833E" w14:textId="77777777" w:rsidR="00C5470F" w:rsidRPr="00A95581" w:rsidRDefault="00C5470F" w:rsidP="00C5470F">
            <w:pPr>
              <w:spacing w:after="0" w:line="240" w:lineRule="auto"/>
              <w:rPr>
                <w:rFonts w:ascii="Times New Roman" w:eastAsia="Times New Roman" w:hAnsi="Times New Roman" w:cs="Times New Roman"/>
                <w:sz w:val="24"/>
                <w:szCs w:val="24"/>
                <w:lang w:eastAsia="en-GB"/>
              </w:rPr>
            </w:pPr>
            <w:r w:rsidRPr="00A95581">
              <w:rPr>
                <w:rFonts w:ascii="Times New Roman" w:hAnsi="Times New Roman" w:cs="Times New Roman"/>
                <w:sz w:val="24"/>
                <w:szCs w:val="24"/>
              </w:rPr>
              <w:t> </w:t>
            </w:r>
          </w:p>
        </w:tc>
        <w:tc>
          <w:tcPr>
            <w:tcW w:w="1364" w:type="dxa"/>
            <w:tcBorders>
              <w:top w:val="nil"/>
              <w:left w:val="nil"/>
              <w:bottom w:val="single" w:sz="4" w:space="0" w:color="auto"/>
              <w:right w:val="nil"/>
            </w:tcBorders>
            <w:shd w:val="clear" w:color="auto" w:fill="auto"/>
            <w:noWrap/>
            <w:vAlign w:val="bottom"/>
            <w:hideMark/>
          </w:tcPr>
          <w:p w14:paraId="57E3D057" w14:textId="77777777" w:rsidR="00C5470F" w:rsidRPr="00A95581" w:rsidRDefault="00C5470F" w:rsidP="00C5470F">
            <w:pPr>
              <w:spacing w:after="0" w:line="240" w:lineRule="auto"/>
              <w:rPr>
                <w:rFonts w:ascii="Times New Roman" w:eastAsia="Times New Roman" w:hAnsi="Times New Roman" w:cs="Times New Roman"/>
                <w:sz w:val="24"/>
                <w:szCs w:val="24"/>
                <w:lang w:eastAsia="en-GB"/>
              </w:rPr>
            </w:pPr>
            <w:r w:rsidRPr="00A95581">
              <w:rPr>
                <w:rFonts w:ascii="Times New Roman" w:hAnsi="Times New Roman" w:cs="Times New Roman"/>
                <w:sz w:val="24"/>
                <w:szCs w:val="24"/>
              </w:rPr>
              <w:t>(15.163)</w:t>
            </w:r>
          </w:p>
        </w:tc>
        <w:tc>
          <w:tcPr>
            <w:tcW w:w="1364" w:type="dxa"/>
            <w:gridSpan w:val="2"/>
            <w:tcBorders>
              <w:top w:val="nil"/>
              <w:left w:val="nil"/>
              <w:bottom w:val="single" w:sz="4" w:space="0" w:color="auto"/>
              <w:right w:val="nil"/>
            </w:tcBorders>
            <w:shd w:val="clear" w:color="auto" w:fill="auto"/>
            <w:noWrap/>
            <w:vAlign w:val="bottom"/>
            <w:hideMark/>
          </w:tcPr>
          <w:p w14:paraId="59BC8C3F" w14:textId="77777777" w:rsidR="00C5470F" w:rsidRPr="00A95581" w:rsidRDefault="00C5470F" w:rsidP="00C5470F">
            <w:pPr>
              <w:spacing w:after="0" w:line="240" w:lineRule="auto"/>
              <w:rPr>
                <w:rFonts w:ascii="Times New Roman" w:eastAsia="Times New Roman" w:hAnsi="Times New Roman" w:cs="Times New Roman"/>
                <w:sz w:val="24"/>
                <w:szCs w:val="24"/>
                <w:lang w:eastAsia="en-GB"/>
              </w:rPr>
            </w:pPr>
            <w:r w:rsidRPr="00A95581">
              <w:rPr>
                <w:rFonts w:ascii="Times New Roman" w:hAnsi="Times New Roman" w:cs="Times New Roman"/>
                <w:sz w:val="24"/>
                <w:szCs w:val="24"/>
              </w:rPr>
              <w:t>(15.204)</w:t>
            </w:r>
          </w:p>
        </w:tc>
        <w:tc>
          <w:tcPr>
            <w:tcW w:w="1364" w:type="dxa"/>
            <w:tcBorders>
              <w:top w:val="nil"/>
              <w:left w:val="nil"/>
              <w:bottom w:val="single" w:sz="4" w:space="0" w:color="auto"/>
              <w:right w:val="nil"/>
            </w:tcBorders>
            <w:shd w:val="clear" w:color="auto" w:fill="auto"/>
            <w:noWrap/>
            <w:vAlign w:val="bottom"/>
            <w:hideMark/>
          </w:tcPr>
          <w:p w14:paraId="315D2348" w14:textId="77777777" w:rsidR="00C5470F" w:rsidRPr="00A95581" w:rsidRDefault="00C5470F" w:rsidP="00C5470F">
            <w:pPr>
              <w:spacing w:after="0" w:line="240" w:lineRule="auto"/>
              <w:rPr>
                <w:rFonts w:ascii="Times New Roman" w:eastAsia="Times New Roman" w:hAnsi="Times New Roman" w:cs="Times New Roman"/>
                <w:sz w:val="24"/>
                <w:szCs w:val="24"/>
                <w:lang w:eastAsia="en-GB"/>
              </w:rPr>
            </w:pPr>
            <w:r w:rsidRPr="00A95581">
              <w:rPr>
                <w:rFonts w:ascii="Times New Roman" w:hAnsi="Times New Roman" w:cs="Times New Roman"/>
                <w:sz w:val="24"/>
                <w:szCs w:val="24"/>
              </w:rPr>
              <w:t>(16.052)</w:t>
            </w:r>
          </w:p>
        </w:tc>
        <w:tc>
          <w:tcPr>
            <w:tcW w:w="1364" w:type="dxa"/>
            <w:tcBorders>
              <w:top w:val="nil"/>
              <w:left w:val="nil"/>
              <w:bottom w:val="single" w:sz="4" w:space="0" w:color="auto"/>
              <w:right w:val="nil"/>
            </w:tcBorders>
            <w:shd w:val="clear" w:color="auto" w:fill="auto"/>
            <w:noWrap/>
            <w:vAlign w:val="bottom"/>
            <w:hideMark/>
          </w:tcPr>
          <w:p w14:paraId="5D1F4531" w14:textId="77777777" w:rsidR="00C5470F" w:rsidRPr="00A95581" w:rsidRDefault="00C5470F" w:rsidP="00C5470F">
            <w:pPr>
              <w:spacing w:after="0" w:line="240" w:lineRule="auto"/>
              <w:rPr>
                <w:rFonts w:ascii="Times New Roman" w:eastAsia="Times New Roman" w:hAnsi="Times New Roman" w:cs="Times New Roman"/>
                <w:sz w:val="24"/>
                <w:szCs w:val="24"/>
                <w:lang w:eastAsia="en-GB"/>
              </w:rPr>
            </w:pPr>
            <w:r w:rsidRPr="00A95581">
              <w:rPr>
                <w:rFonts w:ascii="Times New Roman" w:hAnsi="Times New Roman" w:cs="Times New Roman"/>
                <w:sz w:val="24"/>
                <w:szCs w:val="24"/>
              </w:rPr>
              <w:t>(6.401)</w:t>
            </w:r>
          </w:p>
        </w:tc>
        <w:tc>
          <w:tcPr>
            <w:tcW w:w="1364" w:type="dxa"/>
            <w:tcBorders>
              <w:top w:val="nil"/>
              <w:left w:val="nil"/>
              <w:bottom w:val="single" w:sz="4" w:space="0" w:color="auto"/>
              <w:right w:val="nil"/>
            </w:tcBorders>
            <w:shd w:val="clear" w:color="auto" w:fill="auto"/>
            <w:noWrap/>
            <w:vAlign w:val="bottom"/>
            <w:hideMark/>
          </w:tcPr>
          <w:p w14:paraId="13AE3FF2" w14:textId="77777777" w:rsidR="00C5470F" w:rsidRPr="00A95581" w:rsidRDefault="00C5470F" w:rsidP="00C5470F">
            <w:pPr>
              <w:spacing w:after="0" w:line="240" w:lineRule="auto"/>
              <w:rPr>
                <w:rFonts w:ascii="Times New Roman" w:eastAsia="Times New Roman" w:hAnsi="Times New Roman" w:cs="Times New Roman"/>
                <w:sz w:val="24"/>
                <w:szCs w:val="24"/>
                <w:lang w:eastAsia="en-GB"/>
              </w:rPr>
            </w:pPr>
            <w:r w:rsidRPr="00A95581">
              <w:rPr>
                <w:rFonts w:ascii="Times New Roman" w:hAnsi="Times New Roman" w:cs="Times New Roman"/>
                <w:sz w:val="24"/>
                <w:szCs w:val="24"/>
              </w:rPr>
              <w:t>(6.370)</w:t>
            </w:r>
          </w:p>
        </w:tc>
        <w:tc>
          <w:tcPr>
            <w:tcW w:w="1364" w:type="dxa"/>
            <w:tcBorders>
              <w:top w:val="nil"/>
              <w:left w:val="nil"/>
              <w:bottom w:val="single" w:sz="4" w:space="0" w:color="auto"/>
              <w:right w:val="nil"/>
            </w:tcBorders>
            <w:shd w:val="clear" w:color="auto" w:fill="auto"/>
            <w:noWrap/>
            <w:vAlign w:val="bottom"/>
            <w:hideMark/>
          </w:tcPr>
          <w:p w14:paraId="1ED7E3E8" w14:textId="77777777" w:rsidR="00C5470F" w:rsidRPr="00A95581" w:rsidRDefault="00C5470F" w:rsidP="00C5470F">
            <w:pPr>
              <w:spacing w:after="0" w:line="240" w:lineRule="auto"/>
              <w:rPr>
                <w:rFonts w:ascii="Times New Roman" w:eastAsia="Times New Roman" w:hAnsi="Times New Roman" w:cs="Times New Roman"/>
                <w:sz w:val="24"/>
                <w:szCs w:val="24"/>
                <w:lang w:eastAsia="en-GB"/>
              </w:rPr>
            </w:pPr>
            <w:r w:rsidRPr="00A95581">
              <w:rPr>
                <w:rFonts w:ascii="Times New Roman" w:hAnsi="Times New Roman" w:cs="Times New Roman"/>
                <w:sz w:val="24"/>
                <w:szCs w:val="24"/>
              </w:rPr>
              <w:t>(6.437)</w:t>
            </w:r>
          </w:p>
        </w:tc>
      </w:tr>
      <w:tr w:rsidR="00A95581" w:rsidRPr="00A95581" w14:paraId="15680E2A" w14:textId="77777777" w:rsidTr="003A7CE2">
        <w:trPr>
          <w:trHeight w:val="275"/>
        </w:trPr>
        <w:tc>
          <w:tcPr>
            <w:tcW w:w="2028" w:type="dxa"/>
            <w:tcBorders>
              <w:top w:val="nil"/>
              <w:left w:val="nil"/>
              <w:bottom w:val="nil"/>
              <w:right w:val="nil"/>
            </w:tcBorders>
            <w:shd w:val="clear" w:color="auto" w:fill="auto"/>
            <w:noWrap/>
            <w:vAlign w:val="bottom"/>
            <w:hideMark/>
          </w:tcPr>
          <w:p w14:paraId="03156182" w14:textId="77777777" w:rsidR="00C5470F" w:rsidRPr="00A95581" w:rsidRDefault="00C5470F" w:rsidP="00C5470F">
            <w:pPr>
              <w:spacing w:after="0" w:line="240" w:lineRule="auto"/>
              <w:rPr>
                <w:rFonts w:ascii="Times New Roman" w:eastAsia="Times New Roman" w:hAnsi="Times New Roman" w:cs="Times New Roman"/>
                <w:sz w:val="24"/>
                <w:szCs w:val="24"/>
                <w:lang w:eastAsia="en-GB"/>
              </w:rPr>
            </w:pPr>
            <w:r w:rsidRPr="00A95581">
              <w:rPr>
                <w:rFonts w:ascii="Times New Roman" w:hAnsi="Times New Roman" w:cs="Times New Roman"/>
                <w:sz w:val="24"/>
                <w:szCs w:val="24"/>
              </w:rPr>
              <w:t>Industry FE</w:t>
            </w:r>
          </w:p>
        </w:tc>
        <w:tc>
          <w:tcPr>
            <w:tcW w:w="1364" w:type="dxa"/>
            <w:tcBorders>
              <w:top w:val="nil"/>
              <w:left w:val="nil"/>
              <w:bottom w:val="nil"/>
              <w:right w:val="nil"/>
            </w:tcBorders>
            <w:shd w:val="clear" w:color="auto" w:fill="auto"/>
            <w:noWrap/>
            <w:vAlign w:val="bottom"/>
            <w:hideMark/>
          </w:tcPr>
          <w:p w14:paraId="664A694D" w14:textId="77777777" w:rsidR="00C5470F" w:rsidRPr="00A95581" w:rsidRDefault="00C5470F" w:rsidP="00C5470F">
            <w:pPr>
              <w:spacing w:after="0" w:line="240" w:lineRule="auto"/>
              <w:rPr>
                <w:rFonts w:ascii="Times New Roman" w:eastAsia="Times New Roman" w:hAnsi="Times New Roman" w:cs="Times New Roman"/>
                <w:sz w:val="24"/>
                <w:szCs w:val="24"/>
                <w:lang w:eastAsia="en-GB"/>
              </w:rPr>
            </w:pPr>
            <w:r w:rsidRPr="00A95581">
              <w:rPr>
                <w:rFonts w:ascii="Times New Roman" w:hAnsi="Times New Roman" w:cs="Times New Roman"/>
                <w:sz w:val="24"/>
                <w:szCs w:val="24"/>
              </w:rPr>
              <w:t>No</w:t>
            </w:r>
          </w:p>
        </w:tc>
        <w:tc>
          <w:tcPr>
            <w:tcW w:w="1364" w:type="dxa"/>
            <w:gridSpan w:val="2"/>
            <w:tcBorders>
              <w:top w:val="nil"/>
              <w:left w:val="nil"/>
              <w:bottom w:val="nil"/>
              <w:right w:val="nil"/>
            </w:tcBorders>
            <w:shd w:val="clear" w:color="auto" w:fill="auto"/>
            <w:noWrap/>
            <w:vAlign w:val="bottom"/>
            <w:hideMark/>
          </w:tcPr>
          <w:p w14:paraId="4FB6AE34" w14:textId="77777777" w:rsidR="00C5470F" w:rsidRPr="00A95581" w:rsidRDefault="00C5470F" w:rsidP="00C5470F">
            <w:pPr>
              <w:spacing w:after="0" w:line="240" w:lineRule="auto"/>
              <w:rPr>
                <w:rFonts w:ascii="Times New Roman" w:eastAsia="Times New Roman" w:hAnsi="Times New Roman" w:cs="Times New Roman"/>
                <w:sz w:val="24"/>
                <w:szCs w:val="24"/>
                <w:lang w:eastAsia="en-GB"/>
              </w:rPr>
            </w:pPr>
            <w:r w:rsidRPr="00A95581">
              <w:rPr>
                <w:rFonts w:ascii="Times New Roman" w:hAnsi="Times New Roman" w:cs="Times New Roman"/>
                <w:sz w:val="24"/>
                <w:szCs w:val="24"/>
              </w:rPr>
              <w:t>No</w:t>
            </w:r>
          </w:p>
        </w:tc>
        <w:tc>
          <w:tcPr>
            <w:tcW w:w="1364" w:type="dxa"/>
            <w:tcBorders>
              <w:top w:val="nil"/>
              <w:left w:val="nil"/>
              <w:bottom w:val="nil"/>
              <w:right w:val="nil"/>
            </w:tcBorders>
            <w:shd w:val="clear" w:color="auto" w:fill="auto"/>
            <w:noWrap/>
            <w:vAlign w:val="bottom"/>
            <w:hideMark/>
          </w:tcPr>
          <w:p w14:paraId="2E45DBB5" w14:textId="77777777" w:rsidR="00C5470F" w:rsidRPr="00A95581" w:rsidRDefault="00C5470F" w:rsidP="00C5470F">
            <w:pPr>
              <w:spacing w:after="0" w:line="240" w:lineRule="auto"/>
              <w:rPr>
                <w:rFonts w:ascii="Times New Roman" w:eastAsia="Times New Roman" w:hAnsi="Times New Roman" w:cs="Times New Roman"/>
                <w:sz w:val="24"/>
                <w:szCs w:val="24"/>
                <w:lang w:eastAsia="en-GB"/>
              </w:rPr>
            </w:pPr>
            <w:r w:rsidRPr="00A95581">
              <w:rPr>
                <w:rFonts w:ascii="Times New Roman" w:hAnsi="Times New Roman" w:cs="Times New Roman"/>
                <w:sz w:val="24"/>
                <w:szCs w:val="24"/>
              </w:rPr>
              <w:t>Yes</w:t>
            </w:r>
          </w:p>
        </w:tc>
        <w:tc>
          <w:tcPr>
            <w:tcW w:w="1364" w:type="dxa"/>
            <w:tcBorders>
              <w:top w:val="nil"/>
              <w:left w:val="nil"/>
              <w:bottom w:val="nil"/>
              <w:right w:val="nil"/>
            </w:tcBorders>
            <w:shd w:val="clear" w:color="auto" w:fill="auto"/>
            <w:noWrap/>
            <w:vAlign w:val="bottom"/>
            <w:hideMark/>
          </w:tcPr>
          <w:p w14:paraId="490A67ED" w14:textId="77777777" w:rsidR="00C5470F" w:rsidRPr="00A95581" w:rsidRDefault="00C5470F" w:rsidP="00C5470F">
            <w:pPr>
              <w:spacing w:after="0" w:line="240" w:lineRule="auto"/>
              <w:rPr>
                <w:rFonts w:ascii="Times New Roman" w:eastAsia="Times New Roman" w:hAnsi="Times New Roman" w:cs="Times New Roman"/>
                <w:sz w:val="24"/>
                <w:szCs w:val="24"/>
                <w:lang w:eastAsia="en-GB"/>
              </w:rPr>
            </w:pPr>
            <w:r w:rsidRPr="00A95581">
              <w:rPr>
                <w:rFonts w:ascii="Times New Roman" w:hAnsi="Times New Roman" w:cs="Times New Roman"/>
                <w:sz w:val="24"/>
                <w:szCs w:val="24"/>
              </w:rPr>
              <w:t>No</w:t>
            </w:r>
          </w:p>
        </w:tc>
        <w:tc>
          <w:tcPr>
            <w:tcW w:w="1364" w:type="dxa"/>
            <w:tcBorders>
              <w:top w:val="nil"/>
              <w:left w:val="nil"/>
              <w:bottom w:val="nil"/>
              <w:right w:val="nil"/>
            </w:tcBorders>
            <w:shd w:val="clear" w:color="auto" w:fill="auto"/>
            <w:noWrap/>
            <w:vAlign w:val="bottom"/>
            <w:hideMark/>
          </w:tcPr>
          <w:p w14:paraId="2F41B947" w14:textId="77777777" w:rsidR="00C5470F" w:rsidRPr="00A95581" w:rsidRDefault="00C5470F" w:rsidP="00C5470F">
            <w:pPr>
              <w:spacing w:after="0" w:line="240" w:lineRule="auto"/>
              <w:rPr>
                <w:rFonts w:ascii="Times New Roman" w:eastAsia="Times New Roman" w:hAnsi="Times New Roman" w:cs="Times New Roman"/>
                <w:sz w:val="24"/>
                <w:szCs w:val="24"/>
                <w:lang w:eastAsia="en-GB"/>
              </w:rPr>
            </w:pPr>
            <w:r w:rsidRPr="00A95581">
              <w:rPr>
                <w:rFonts w:ascii="Times New Roman" w:hAnsi="Times New Roman" w:cs="Times New Roman"/>
                <w:sz w:val="24"/>
                <w:szCs w:val="24"/>
              </w:rPr>
              <w:t>No</w:t>
            </w:r>
          </w:p>
        </w:tc>
        <w:tc>
          <w:tcPr>
            <w:tcW w:w="1364" w:type="dxa"/>
            <w:tcBorders>
              <w:top w:val="nil"/>
              <w:left w:val="nil"/>
              <w:bottom w:val="nil"/>
              <w:right w:val="nil"/>
            </w:tcBorders>
            <w:shd w:val="clear" w:color="auto" w:fill="auto"/>
            <w:noWrap/>
            <w:vAlign w:val="bottom"/>
            <w:hideMark/>
          </w:tcPr>
          <w:p w14:paraId="076DABE4" w14:textId="77777777" w:rsidR="00C5470F" w:rsidRPr="00A95581" w:rsidRDefault="00C5470F" w:rsidP="00C5470F">
            <w:pPr>
              <w:spacing w:after="0" w:line="240" w:lineRule="auto"/>
              <w:rPr>
                <w:rFonts w:ascii="Times New Roman" w:eastAsia="Times New Roman" w:hAnsi="Times New Roman" w:cs="Times New Roman"/>
                <w:sz w:val="24"/>
                <w:szCs w:val="24"/>
                <w:lang w:eastAsia="en-GB"/>
              </w:rPr>
            </w:pPr>
            <w:r w:rsidRPr="00A95581">
              <w:rPr>
                <w:rFonts w:ascii="Times New Roman" w:hAnsi="Times New Roman" w:cs="Times New Roman"/>
                <w:sz w:val="24"/>
                <w:szCs w:val="24"/>
              </w:rPr>
              <w:t>Yes</w:t>
            </w:r>
          </w:p>
        </w:tc>
      </w:tr>
      <w:tr w:rsidR="00A95581" w:rsidRPr="00A95581" w14:paraId="0DEEDAFE" w14:textId="77777777" w:rsidTr="003A7CE2">
        <w:trPr>
          <w:trHeight w:val="275"/>
        </w:trPr>
        <w:tc>
          <w:tcPr>
            <w:tcW w:w="2028" w:type="dxa"/>
            <w:tcBorders>
              <w:top w:val="nil"/>
              <w:left w:val="nil"/>
              <w:bottom w:val="nil"/>
              <w:right w:val="nil"/>
            </w:tcBorders>
            <w:shd w:val="clear" w:color="auto" w:fill="auto"/>
            <w:noWrap/>
            <w:vAlign w:val="bottom"/>
            <w:hideMark/>
          </w:tcPr>
          <w:p w14:paraId="53F42DE9" w14:textId="77777777" w:rsidR="00C5470F" w:rsidRPr="00A95581" w:rsidRDefault="00C5470F" w:rsidP="00C5470F">
            <w:pPr>
              <w:spacing w:after="0" w:line="240" w:lineRule="auto"/>
              <w:rPr>
                <w:rFonts w:ascii="Times New Roman" w:eastAsia="Times New Roman" w:hAnsi="Times New Roman" w:cs="Times New Roman"/>
                <w:sz w:val="24"/>
                <w:szCs w:val="24"/>
                <w:lang w:eastAsia="en-GB"/>
              </w:rPr>
            </w:pPr>
            <w:r w:rsidRPr="00A95581">
              <w:rPr>
                <w:rFonts w:ascii="Times New Roman" w:hAnsi="Times New Roman" w:cs="Times New Roman"/>
                <w:sz w:val="24"/>
                <w:szCs w:val="24"/>
              </w:rPr>
              <w:t>Year FE</w:t>
            </w:r>
          </w:p>
        </w:tc>
        <w:tc>
          <w:tcPr>
            <w:tcW w:w="1364" w:type="dxa"/>
            <w:tcBorders>
              <w:top w:val="nil"/>
              <w:left w:val="nil"/>
              <w:bottom w:val="nil"/>
              <w:right w:val="nil"/>
            </w:tcBorders>
            <w:shd w:val="clear" w:color="auto" w:fill="auto"/>
            <w:noWrap/>
            <w:vAlign w:val="bottom"/>
            <w:hideMark/>
          </w:tcPr>
          <w:p w14:paraId="59921684" w14:textId="77777777" w:rsidR="00C5470F" w:rsidRPr="00A95581" w:rsidRDefault="00C5470F" w:rsidP="00C5470F">
            <w:pPr>
              <w:spacing w:after="0" w:line="240" w:lineRule="auto"/>
              <w:rPr>
                <w:rFonts w:ascii="Times New Roman" w:eastAsia="Times New Roman" w:hAnsi="Times New Roman" w:cs="Times New Roman"/>
                <w:sz w:val="24"/>
                <w:szCs w:val="24"/>
                <w:lang w:eastAsia="en-GB"/>
              </w:rPr>
            </w:pPr>
            <w:r w:rsidRPr="00A95581">
              <w:rPr>
                <w:rFonts w:ascii="Times New Roman" w:hAnsi="Times New Roman" w:cs="Times New Roman"/>
                <w:sz w:val="24"/>
                <w:szCs w:val="24"/>
              </w:rPr>
              <w:t>No</w:t>
            </w:r>
          </w:p>
        </w:tc>
        <w:tc>
          <w:tcPr>
            <w:tcW w:w="1364" w:type="dxa"/>
            <w:gridSpan w:val="2"/>
            <w:tcBorders>
              <w:top w:val="nil"/>
              <w:left w:val="nil"/>
              <w:bottom w:val="nil"/>
              <w:right w:val="nil"/>
            </w:tcBorders>
            <w:shd w:val="clear" w:color="auto" w:fill="auto"/>
            <w:noWrap/>
            <w:vAlign w:val="bottom"/>
            <w:hideMark/>
          </w:tcPr>
          <w:p w14:paraId="54769BBF" w14:textId="77777777" w:rsidR="00C5470F" w:rsidRPr="00A95581" w:rsidRDefault="00C5470F" w:rsidP="00C5470F">
            <w:pPr>
              <w:spacing w:after="0" w:line="240" w:lineRule="auto"/>
              <w:rPr>
                <w:rFonts w:ascii="Times New Roman" w:eastAsia="Times New Roman" w:hAnsi="Times New Roman" w:cs="Times New Roman"/>
                <w:sz w:val="24"/>
                <w:szCs w:val="24"/>
                <w:lang w:eastAsia="en-GB"/>
              </w:rPr>
            </w:pPr>
            <w:r w:rsidRPr="00A95581">
              <w:rPr>
                <w:rFonts w:ascii="Times New Roman" w:hAnsi="Times New Roman" w:cs="Times New Roman"/>
                <w:sz w:val="24"/>
                <w:szCs w:val="24"/>
              </w:rPr>
              <w:t>Yes</w:t>
            </w:r>
          </w:p>
        </w:tc>
        <w:tc>
          <w:tcPr>
            <w:tcW w:w="1364" w:type="dxa"/>
            <w:tcBorders>
              <w:top w:val="nil"/>
              <w:left w:val="nil"/>
              <w:bottom w:val="nil"/>
              <w:right w:val="nil"/>
            </w:tcBorders>
            <w:shd w:val="clear" w:color="auto" w:fill="auto"/>
            <w:noWrap/>
            <w:vAlign w:val="bottom"/>
            <w:hideMark/>
          </w:tcPr>
          <w:p w14:paraId="6541C766" w14:textId="77777777" w:rsidR="00C5470F" w:rsidRPr="00A95581" w:rsidRDefault="00C5470F" w:rsidP="00C5470F">
            <w:pPr>
              <w:spacing w:after="0" w:line="240" w:lineRule="auto"/>
              <w:rPr>
                <w:rFonts w:ascii="Times New Roman" w:eastAsia="Times New Roman" w:hAnsi="Times New Roman" w:cs="Times New Roman"/>
                <w:sz w:val="24"/>
                <w:szCs w:val="24"/>
                <w:lang w:eastAsia="en-GB"/>
              </w:rPr>
            </w:pPr>
            <w:r w:rsidRPr="00A95581">
              <w:rPr>
                <w:rFonts w:ascii="Times New Roman" w:hAnsi="Times New Roman" w:cs="Times New Roman"/>
                <w:sz w:val="24"/>
                <w:szCs w:val="24"/>
              </w:rPr>
              <w:t>Yes</w:t>
            </w:r>
          </w:p>
        </w:tc>
        <w:tc>
          <w:tcPr>
            <w:tcW w:w="1364" w:type="dxa"/>
            <w:tcBorders>
              <w:top w:val="nil"/>
              <w:left w:val="nil"/>
              <w:bottom w:val="nil"/>
              <w:right w:val="nil"/>
            </w:tcBorders>
            <w:shd w:val="clear" w:color="auto" w:fill="auto"/>
            <w:noWrap/>
            <w:vAlign w:val="bottom"/>
            <w:hideMark/>
          </w:tcPr>
          <w:p w14:paraId="278B8C2B" w14:textId="77777777" w:rsidR="00C5470F" w:rsidRPr="00A95581" w:rsidRDefault="00C5470F" w:rsidP="00C5470F">
            <w:pPr>
              <w:spacing w:after="0" w:line="240" w:lineRule="auto"/>
              <w:rPr>
                <w:rFonts w:ascii="Times New Roman" w:eastAsia="Times New Roman" w:hAnsi="Times New Roman" w:cs="Times New Roman"/>
                <w:sz w:val="24"/>
                <w:szCs w:val="24"/>
                <w:lang w:eastAsia="en-GB"/>
              </w:rPr>
            </w:pPr>
            <w:r w:rsidRPr="00A95581">
              <w:rPr>
                <w:rFonts w:ascii="Times New Roman" w:hAnsi="Times New Roman" w:cs="Times New Roman"/>
                <w:sz w:val="24"/>
                <w:szCs w:val="24"/>
              </w:rPr>
              <w:t>No</w:t>
            </w:r>
          </w:p>
        </w:tc>
        <w:tc>
          <w:tcPr>
            <w:tcW w:w="1364" w:type="dxa"/>
            <w:tcBorders>
              <w:top w:val="nil"/>
              <w:left w:val="nil"/>
              <w:bottom w:val="nil"/>
              <w:right w:val="nil"/>
            </w:tcBorders>
            <w:shd w:val="clear" w:color="auto" w:fill="auto"/>
            <w:noWrap/>
            <w:vAlign w:val="bottom"/>
            <w:hideMark/>
          </w:tcPr>
          <w:p w14:paraId="2F8D079E" w14:textId="77777777" w:rsidR="00C5470F" w:rsidRPr="00A95581" w:rsidRDefault="00C5470F" w:rsidP="00C5470F">
            <w:pPr>
              <w:spacing w:after="0" w:line="240" w:lineRule="auto"/>
              <w:rPr>
                <w:rFonts w:ascii="Times New Roman" w:eastAsia="Times New Roman" w:hAnsi="Times New Roman" w:cs="Times New Roman"/>
                <w:sz w:val="24"/>
                <w:szCs w:val="24"/>
                <w:lang w:eastAsia="en-GB"/>
              </w:rPr>
            </w:pPr>
            <w:r w:rsidRPr="00A95581">
              <w:rPr>
                <w:rFonts w:ascii="Times New Roman" w:hAnsi="Times New Roman" w:cs="Times New Roman"/>
                <w:sz w:val="24"/>
                <w:szCs w:val="24"/>
              </w:rPr>
              <w:t>Yes</w:t>
            </w:r>
          </w:p>
        </w:tc>
        <w:tc>
          <w:tcPr>
            <w:tcW w:w="1364" w:type="dxa"/>
            <w:tcBorders>
              <w:top w:val="nil"/>
              <w:left w:val="nil"/>
              <w:bottom w:val="nil"/>
              <w:right w:val="nil"/>
            </w:tcBorders>
            <w:shd w:val="clear" w:color="auto" w:fill="auto"/>
            <w:noWrap/>
            <w:vAlign w:val="bottom"/>
            <w:hideMark/>
          </w:tcPr>
          <w:p w14:paraId="506A0280" w14:textId="77777777" w:rsidR="00C5470F" w:rsidRPr="00A95581" w:rsidRDefault="00C5470F" w:rsidP="00C5470F">
            <w:pPr>
              <w:spacing w:after="0" w:line="240" w:lineRule="auto"/>
              <w:rPr>
                <w:rFonts w:ascii="Times New Roman" w:eastAsia="Times New Roman" w:hAnsi="Times New Roman" w:cs="Times New Roman"/>
                <w:sz w:val="24"/>
                <w:szCs w:val="24"/>
                <w:lang w:eastAsia="en-GB"/>
              </w:rPr>
            </w:pPr>
            <w:r w:rsidRPr="00A95581">
              <w:rPr>
                <w:rFonts w:ascii="Times New Roman" w:hAnsi="Times New Roman" w:cs="Times New Roman"/>
                <w:sz w:val="24"/>
                <w:szCs w:val="24"/>
              </w:rPr>
              <w:t>Yes</w:t>
            </w:r>
          </w:p>
        </w:tc>
      </w:tr>
      <w:tr w:rsidR="00A95581" w:rsidRPr="00A95581" w14:paraId="7DC36165" w14:textId="77777777" w:rsidTr="003A7CE2">
        <w:trPr>
          <w:trHeight w:val="275"/>
        </w:trPr>
        <w:tc>
          <w:tcPr>
            <w:tcW w:w="2028" w:type="dxa"/>
            <w:tcBorders>
              <w:top w:val="nil"/>
              <w:left w:val="nil"/>
              <w:bottom w:val="nil"/>
              <w:right w:val="nil"/>
            </w:tcBorders>
            <w:shd w:val="clear" w:color="auto" w:fill="auto"/>
            <w:noWrap/>
            <w:vAlign w:val="bottom"/>
          </w:tcPr>
          <w:p w14:paraId="2F7AACED" w14:textId="1633C2F6" w:rsidR="00C5470F" w:rsidRPr="00A95581" w:rsidRDefault="00C5470F" w:rsidP="00C5470F">
            <w:pPr>
              <w:spacing w:after="0" w:line="240" w:lineRule="auto"/>
              <w:rPr>
                <w:rFonts w:ascii="Times New Roman" w:hAnsi="Times New Roman" w:cs="Times New Roman"/>
                <w:sz w:val="24"/>
                <w:szCs w:val="24"/>
              </w:rPr>
            </w:pPr>
            <w:r w:rsidRPr="00A95581">
              <w:rPr>
                <w:rFonts w:ascii="Times New Roman" w:hAnsi="Times New Roman" w:cs="Times New Roman"/>
                <w:sz w:val="24"/>
                <w:szCs w:val="24"/>
              </w:rPr>
              <w:t>Firm FE</w:t>
            </w:r>
          </w:p>
        </w:tc>
        <w:tc>
          <w:tcPr>
            <w:tcW w:w="1364" w:type="dxa"/>
            <w:tcBorders>
              <w:top w:val="nil"/>
              <w:left w:val="nil"/>
              <w:bottom w:val="nil"/>
              <w:right w:val="nil"/>
            </w:tcBorders>
            <w:shd w:val="clear" w:color="auto" w:fill="auto"/>
            <w:noWrap/>
            <w:vAlign w:val="bottom"/>
          </w:tcPr>
          <w:p w14:paraId="1048CDBA" w14:textId="3E48A5A7" w:rsidR="00C5470F" w:rsidRPr="00A95581" w:rsidRDefault="00C5470F" w:rsidP="00C5470F">
            <w:pPr>
              <w:spacing w:after="0" w:line="240" w:lineRule="auto"/>
              <w:rPr>
                <w:rFonts w:ascii="Times New Roman" w:hAnsi="Times New Roman" w:cs="Times New Roman"/>
                <w:sz w:val="24"/>
                <w:szCs w:val="24"/>
              </w:rPr>
            </w:pPr>
            <w:r w:rsidRPr="00A95581">
              <w:rPr>
                <w:rFonts w:ascii="Times New Roman" w:hAnsi="Times New Roman" w:cs="Times New Roman"/>
                <w:sz w:val="24"/>
                <w:szCs w:val="24"/>
              </w:rPr>
              <w:t>No</w:t>
            </w:r>
          </w:p>
        </w:tc>
        <w:tc>
          <w:tcPr>
            <w:tcW w:w="1364" w:type="dxa"/>
            <w:gridSpan w:val="2"/>
            <w:tcBorders>
              <w:top w:val="nil"/>
              <w:left w:val="nil"/>
              <w:bottom w:val="nil"/>
              <w:right w:val="nil"/>
            </w:tcBorders>
            <w:shd w:val="clear" w:color="auto" w:fill="auto"/>
            <w:noWrap/>
            <w:vAlign w:val="bottom"/>
          </w:tcPr>
          <w:p w14:paraId="540912F0" w14:textId="3B30F792" w:rsidR="00C5470F" w:rsidRPr="00A95581" w:rsidRDefault="00C5470F" w:rsidP="00C5470F">
            <w:pPr>
              <w:spacing w:after="0" w:line="240" w:lineRule="auto"/>
              <w:rPr>
                <w:rFonts w:ascii="Times New Roman" w:hAnsi="Times New Roman" w:cs="Times New Roman"/>
                <w:sz w:val="24"/>
                <w:szCs w:val="24"/>
              </w:rPr>
            </w:pPr>
            <w:r w:rsidRPr="00A95581">
              <w:rPr>
                <w:rFonts w:ascii="Times New Roman" w:hAnsi="Times New Roman" w:cs="Times New Roman"/>
                <w:sz w:val="24"/>
                <w:szCs w:val="24"/>
              </w:rPr>
              <w:t>No</w:t>
            </w:r>
          </w:p>
        </w:tc>
        <w:tc>
          <w:tcPr>
            <w:tcW w:w="1364" w:type="dxa"/>
            <w:tcBorders>
              <w:top w:val="nil"/>
              <w:left w:val="nil"/>
              <w:bottom w:val="nil"/>
              <w:right w:val="nil"/>
            </w:tcBorders>
            <w:shd w:val="clear" w:color="auto" w:fill="auto"/>
            <w:noWrap/>
            <w:vAlign w:val="bottom"/>
          </w:tcPr>
          <w:p w14:paraId="7B286E21" w14:textId="078586CB" w:rsidR="00C5470F" w:rsidRPr="00A95581" w:rsidRDefault="00C5470F" w:rsidP="00C5470F">
            <w:pPr>
              <w:spacing w:after="0" w:line="240" w:lineRule="auto"/>
              <w:rPr>
                <w:rFonts w:ascii="Times New Roman" w:hAnsi="Times New Roman" w:cs="Times New Roman"/>
                <w:sz w:val="24"/>
                <w:szCs w:val="24"/>
              </w:rPr>
            </w:pPr>
            <w:r w:rsidRPr="00A95581">
              <w:rPr>
                <w:rFonts w:ascii="Times New Roman" w:hAnsi="Times New Roman" w:cs="Times New Roman"/>
                <w:sz w:val="24"/>
                <w:szCs w:val="24"/>
              </w:rPr>
              <w:t>No</w:t>
            </w:r>
          </w:p>
        </w:tc>
        <w:tc>
          <w:tcPr>
            <w:tcW w:w="1364" w:type="dxa"/>
            <w:tcBorders>
              <w:top w:val="nil"/>
              <w:left w:val="nil"/>
              <w:bottom w:val="nil"/>
              <w:right w:val="nil"/>
            </w:tcBorders>
            <w:shd w:val="clear" w:color="auto" w:fill="auto"/>
            <w:noWrap/>
            <w:vAlign w:val="bottom"/>
          </w:tcPr>
          <w:p w14:paraId="5915EC3C" w14:textId="560116AC" w:rsidR="00C5470F" w:rsidRPr="00A95581" w:rsidRDefault="00C5470F" w:rsidP="00C5470F">
            <w:pPr>
              <w:spacing w:after="0" w:line="240" w:lineRule="auto"/>
              <w:rPr>
                <w:rFonts w:ascii="Times New Roman" w:hAnsi="Times New Roman" w:cs="Times New Roman"/>
                <w:sz w:val="24"/>
                <w:szCs w:val="24"/>
              </w:rPr>
            </w:pPr>
            <w:r w:rsidRPr="00A95581">
              <w:rPr>
                <w:rFonts w:ascii="Times New Roman" w:hAnsi="Times New Roman" w:cs="Times New Roman"/>
                <w:sz w:val="24"/>
                <w:szCs w:val="24"/>
              </w:rPr>
              <w:t>No</w:t>
            </w:r>
          </w:p>
        </w:tc>
        <w:tc>
          <w:tcPr>
            <w:tcW w:w="1364" w:type="dxa"/>
            <w:tcBorders>
              <w:top w:val="nil"/>
              <w:left w:val="nil"/>
              <w:bottom w:val="nil"/>
              <w:right w:val="nil"/>
            </w:tcBorders>
            <w:shd w:val="clear" w:color="auto" w:fill="auto"/>
            <w:noWrap/>
            <w:vAlign w:val="bottom"/>
          </w:tcPr>
          <w:p w14:paraId="3914AA91" w14:textId="7255A3AF" w:rsidR="00C5470F" w:rsidRPr="00A95581" w:rsidRDefault="00C5470F" w:rsidP="00C5470F">
            <w:pPr>
              <w:spacing w:after="0" w:line="240" w:lineRule="auto"/>
              <w:rPr>
                <w:rFonts w:ascii="Times New Roman" w:hAnsi="Times New Roman" w:cs="Times New Roman"/>
                <w:sz w:val="24"/>
                <w:szCs w:val="24"/>
              </w:rPr>
            </w:pPr>
            <w:r w:rsidRPr="00A95581">
              <w:rPr>
                <w:rFonts w:ascii="Times New Roman" w:hAnsi="Times New Roman" w:cs="Times New Roman"/>
                <w:sz w:val="24"/>
                <w:szCs w:val="24"/>
              </w:rPr>
              <w:t>No</w:t>
            </w:r>
          </w:p>
        </w:tc>
        <w:tc>
          <w:tcPr>
            <w:tcW w:w="1364" w:type="dxa"/>
            <w:tcBorders>
              <w:top w:val="nil"/>
              <w:left w:val="nil"/>
              <w:bottom w:val="nil"/>
              <w:right w:val="nil"/>
            </w:tcBorders>
            <w:shd w:val="clear" w:color="auto" w:fill="auto"/>
            <w:noWrap/>
            <w:vAlign w:val="bottom"/>
          </w:tcPr>
          <w:p w14:paraId="68E03E50" w14:textId="07F55991" w:rsidR="00C5470F" w:rsidRPr="00A95581" w:rsidRDefault="00C5470F" w:rsidP="00C5470F">
            <w:pPr>
              <w:spacing w:after="0" w:line="240" w:lineRule="auto"/>
              <w:rPr>
                <w:rFonts w:ascii="Times New Roman" w:hAnsi="Times New Roman" w:cs="Times New Roman"/>
                <w:sz w:val="24"/>
                <w:szCs w:val="24"/>
              </w:rPr>
            </w:pPr>
            <w:r w:rsidRPr="00A95581">
              <w:rPr>
                <w:rFonts w:ascii="Times New Roman" w:hAnsi="Times New Roman" w:cs="Times New Roman"/>
                <w:sz w:val="24"/>
                <w:szCs w:val="24"/>
              </w:rPr>
              <w:t>Yes</w:t>
            </w:r>
          </w:p>
        </w:tc>
      </w:tr>
      <w:tr w:rsidR="00A95581" w:rsidRPr="00A95581" w14:paraId="146F9026" w14:textId="77777777" w:rsidTr="003A7CE2">
        <w:trPr>
          <w:trHeight w:val="275"/>
        </w:trPr>
        <w:tc>
          <w:tcPr>
            <w:tcW w:w="2028" w:type="dxa"/>
            <w:tcBorders>
              <w:top w:val="nil"/>
              <w:left w:val="nil"/>
              <w:bottom w:val="single" w:sz="4" w:space="0" w:color="auto"/>
              <w:right w:val="nil"/>
            </w:tcBorders>
            <w:shd w:val="clear" w:color="auto" w:fill="auto"/>
            <w:noWrap/>
            <w:vAlign w:val="bottom"/>
            <w:hideMark/>
          </w:tcPr>
          <w:p w14:paraId="1F540ABB" w14:textId="77777777" w:rsidR="00C5470F" w:rsidRPr="00A95581" w:rsidRDefault="00C5470F" w:rsidP="00C5470F">
            <w:pPr>
              <w:spacing w:after="0" w:line="240" w:lineRule="auto"/>
              <w:rPr>
                <w:rFonts w:ascii="Times New Roman" w:eastAsia="Times New Roman" w:hAnsi="Times New Roman" w:cs="Times New Roman"/>
                <w:sz w:val="24"/>
                <w:szCs w:val="24"/>
                <w:lang w:eastAsia="en-GB"/>
              </w:rPr>
            </w:pPr>
            <w:r w:rsidRPr="00A95581">
              <w:rPr>
                <w:rFonts w:ascii="Times New Roman" w:hAnsi="Times New Roman" w:cs="Times New Roman"/>
                <w:sz w:val="24"/>
                <w:szCs w:val="24"/>
              </w:rPr>
              <w:t>R-squared</w:t>
            </w:r>
          </w:p>
        </w:tc>
        <w:tc>
          <w:tcPr>
            <w:tcW w:w="1364" w:type="dxa"/>
            <w:tcBorders>
              <w:top w:val="nil"/>
              <w:left w:val="nil"/>
              <w:bottom w:val="single" w:sz="4" w:space="0" w:color="auto"/>
              <w:right w:val="nil"/>
            </w:tcBorders>
            <w:shd w:val="clear" w:color="auto" w:fill="auto"/>
            <w:noWrap/>
            <w:vAlign w:val="bottom"/>
            <w:hideMark/>
          </w:tcPr>
          <w:p w14:paraId="762C7435" w14:textId="77777777" w:rsidR="00C5470F" w:rsidRPr="00A95581" w:rsidRDefault="00C5470F" w:rsidP="00C5470F">
            <w:pPr>
              <w:spacing w:after="0" w:line="240" w:lineRule="auto"/>
              <w:rPr>
                <w:rFonts w:ascii="Times New Roman" w:eastAsia="Times New Roman" w:hAnsi="Times New Roman" w:cs="Times New Roman"/>
                <w:sz w:val="24"/>
                <w:szCs w:val="24"/>
                <w:lang w:eastAsia="en-GB"/>
              </w:rPr>
            </w:pPr>
            <w:r w:rsidRPr="00A95581">
              <w:rPr>
                <w:rFonts w:ascii="Times New Roman" w:hAnsi="Times New Roman" w:cs="Times New Roman"/>
                <w:sz w:val="24"/>
                <w:szCs w:val="24"/>
              </w:rPr>
              <w:t>0.016</w:t>
            </w:r>
          </w:p>
        </w:tc>
        <w:tc>
          <w:tcPr>
            <w:tcW w:w="1364" w:type="dxa"/>
            <w:gridSpan w:val="2"/>
            <w:tcBorders>
              <w:top w:val="nil"/>
              <w:left w:val="nil"/>
              <w:bottom w:val="single" w:sz="4" w:space="0" w:color="auto"/>
              <w:right w:val="nil"/>
            </w:tcBorders>
            <w:shd w:val="clear" w:color="auto" w:fill="auto"/>
            <w:noWrap/>
            <w:vAlign w:val="bottom"/>
            <w:hideMark/>
          </w:tcPr>
          <w:p w14:paraId="22731203" w14:textId="77777777" w:rsidR="00C5470F" w:rsidRPr="00A95581" w:rsidRDefault="00C5470F" w:rsidP="00C5470F">
            <w:pPr>
              <w:spacing w:after="0" w:line="240" w:lineRule="auto"/>
              <w:rPr>
                <w:rFonts w:ascii="Times New Roman" w:eastAsia="Times New Roman" w:hAnsi="Times New Roman" w:cs="Times New Roman"/>
                <w:sz w:val="24"/>
                <w:szCs w:val="24"/>
                <w:lang w:eastAsia="en-GB"/>
              </w:rPr>
            </w:pPr>
            <w:r w:rsidRPr="00A95581">
              <w:rPr>
                <w:rFonts w:ascii="Times New Roman" w:hAnsi="Times New Roman" w:cs="Times New Roman"/>
                <w:sz w:val="24"/>
                <w:szCs w:val="24"/>
              </w:rPr>
              <w:t>0.020</w:t>
            </w:r>
          </w:p>
        </w:tc>
        <w:tc>
          <w:tcPr>
            <w:tcW w:w="1364" w:type="dxa"/>
            <w:tcBorders>
              <w:top w:val="nil"/>
              <w:left w:val="nil"/>
              <w:bottom w:val="single" w:sz="4" w:space="0" w:color="auto"/>
              <w:right w:val="nil"/>
            </w:tcBorders>
            <w:shd w:val="clear" w:color="auto" w:fill="auto"/>
            <w:noWrap/>
            <w:vAlign w:val="bottom"/>
            <w:hideMark/>
          </w:tcPr>
          <w:p w14:paraId="3386C133" w14:textId="77777777" w:rsidR="00C5470F" w:rsidRPr="00A95581" w:rsidRDefault="00C5470F" w:rsidP="00C5470F">
            <w:pPr>
              <w:spacing w:after="0" w:line="240" w:lineRule="auto"/>
              <w:rPr>
                <w:rFonts w:ascii="Times New Roman" w:eastAsia="Times New Roman" w:hAnsi="Times New Roman" w:cs="Times New Roman"/>
                <w:sz w:val="24"/>
                <w:szCs w:val="24"/>
                <w:lang w:eastAsia="en-GB"/>
              </w:rPr>
            </w:pPr>
            <w:r w:rsidRPr="00A95581">
              <w:rPr>
                <w:rFonts w:ascii="Times New Roman" w:hAnsi="Times New Roman" w:cs="Times New Roman"/>
                <w:sz w:val="24"/>
                <w:szCs w:val="24"/>
              </w:rPr>
              <w:t>0.042</w:t>
            </w:r>
          </w:p>
        </w:tc>
        <w:tc>
          <w:tcPr>
            <w:tcW w:w="1364" w:type="dxa"/>
            <w:tcBorders>
              <w:top w:val="nil"/>
              <w:left w:val="nil"/>
              <w:bottom w:val="single" w:sz="4" w:space="0" w:color="auto"/>
              <w:right w:val="nil"/>
            </w:tcBorders>
            <w:shd w:val="clear" w:color="auto" w:fill="auto"/>
            <w:noWrap/>
            <w:vAlign w:val="bottom"/>
            <w:hideMark/>
          </w:tcPr>
          <w:p w14:paraId="53AE9FA3" w14:textId="29364C0C" w:rsidR="00C5470F" w:rsidRPr="00A95581" w:rsidRDefault="00C5470F" w:rsidP="00C5470F">
            <w:pPr>
              <w:spacing w:after="0" w:line="240" w:lineRule="auto"/>
              <w:rPr>
                <w:rFonts w:ascii="Times New Roman" w:eastAsia="Times New Roman" w:hAnsi="Times New Roman" w:cs="Times New Roman"/>
                <w:sz w:val="24"/>
                <w:szCs w:val="24"/>
                <w:lang w:eastAsia="en-GB"/>
              </w:rPr>
            </w:pPr>
            <w:r w:rsidRPr="00A95581">
              <w:rPr>
                <w:rFonts w:ascii="Times New Roman" w:hAnsi="Times New Roman" w:cs="Times New Roman"/>
                <w:sz w:val="24"/>
                <w:szCs w:val="24"/>
              </w:rPr>
              <w:t>0.</w:t>
            </w:r>
            <w:r w:rsidR="00064236" w:rsidRPr="00A95581">
              <w:rPr>
                <w:rFonts w:ascii="Times New Roman" w:hAnsi="Times New Roman" w:cs="Times New Roman"/>
                <w:sz w:val="24"/>
                <w:szCs w:val="24"/>
              </w:rPr>
              <w:t>615</w:t>
            </w:r>
          </w:p>
        </w:tc>
        <w:tc>
          <w:tcPr>
            <w:tcW w:w="1364" w:type="dxa"/>
            <w:tcBorders>
              <w:top w:val="nil"/>
              <w:left w:val="nil"/>
              <w:bottom w:val="single" w:sz="4" w:space="0" w:color="auto"/>
              <w:right w:val="nil"/>
            </w:tcBorders>
            <w:shd w:val="clear" w:color="auto" w:fill="auto"/>
            <w:noWrap/>
            <w:vAlign w:val="bottom"/>
            <w:hideMark/>
          </w:tcPr>
          <w:p w14:paraId="6D2F0F72" w14:textId="51CDCFF1" w:rsidR="00C5470F" w:rsidRPr="00A95581" w:rsidRDefault="00C5470F" w:rsidP="00C5470F">
            <w:pPr>
              <w:spacing w:after="0" w:line="240" w:lineRule="auto"/>
              <w:rPr>
                <w:rFonts w:ascii="Times New Roman" w:eastAsia="Times New Roman" w:hAnsi="Times New Roman" w:cs="Times New Roman"/>
                <w:sz w:val="24"/>
                <w:szCs w:val="24"/>
                <w:lang w:eastAsia="en-GB"/>
              </w:rPr>
            </w:pPr>
            <w:r w:rsidRPr="00A95581">
              <w:rPr>
                <w:rFonts w:ascii="Times New Roman" w:hAnsi="Times New Roman" w:cs="Times New Roman"/>
                <w:sz w:val="24"/>
                <w:szCs w:val="24"/>
              </w:rPr>
              <w:t>0.</w:t>
            </w:r>
            <w:r w:rsidR="00064236" w:rsidRPr="00A95581">
              <w:rPr>
                <w:rFonts w:ascii="Times New Roman" w:hAnsi="Times New Roman" w:cs="Times New Roman"/>
                <w:sz w:val="24"/>
                <w:szCs w:val="24"/>
              </w:rPr>
              <w:t>682</w:t>
            </w:r>
          </w:p>
        </w:tc>
        <w:tc>
          <w:tcPr>
            <w:tcW w:w="1364" w:type="dxa"/>
            <w:tcBorders>
              <w:top w:val="nil"/>
              <w:left w:val="nil"/>
              <w:bottom w:val="single" w:sz="4" w:space="0" w:color="auto"/>
              <w:right w:val="nil"/>
            </w:tcBorders>
            <w:shd w:val="clear" w:color="auto" w:fill="auto"/>
            <w:noWrap/>
            <w:vAlign w:val="bottom"/>
            <w:hideMark/>
          </w:tcPr>
          <w:p w14:paraId="41708372" w14:textId="7C758288" w:rsidR="00C5470F" w:rsidRPr="00A95581" w:rsidRDefault="00C5470F" w:rsidP="00C5470F">
            <w:pPr>
              <w:spacing w:after="0" w:line="240" w:lineRule="auto"/>
              <w:rPr>
                <w:rFonts w:ascii="Times New Roman" w:eastAsia="Times New Roman" w:hAnsi="Times New Roman" w:cs="Times New Roman"/>
                <w:sz w:val="24"/>
                <w:szCs w:val="24"/>
                <w:lang w:eastAsia="en-GB"/>
              </w:rPr>
            </w:pPr>
            <w:r w:rsidRPr="00A95581">
              <w:rPr>
                <w:rFonts w:ascii="Times New Roman" w:hAnsi="Times New Roman" w:cs="Times New Roman"/>
                <w:sz w:val="24"/>
                <w:szCs w:val="24"/>
              </w:rPr>
              <w:t>0.</w:t>
            </w:r>
            <w:r w:rsidR="00064236" w:rsidRPr="00A95581">
              <w:rPr>
                <w:rFonts w:ascii="Times New Roman" w:hAnsi="Times New Roman" w:cs="Times New Roman"/>
                <w:sz w:val="24"/>
                <w:szCs w:val="24"/>
              </w:rPr>
              <w:t>771</w:t>
            </w:r>
          </w:p>
        </w:tc>
      </w:tr>
      <w:tr w:rsidR="00A95581" w:rsidRPr="00A95581" w14:paraId="7DE482BA" w14:textId="77777777" w:rsidTr="003A7CE2">
        <w:trPr>
          <w:gridAfter w:val="5"/>
          <w:wAfter w:w="6130" w:type="dxa"/>
          <w:trHeight w:val="297"/>
        </w:trPr>
        <w:tc>
          <w:tcPr>
            <w:tcW w:w="4082" w:type="dxa"/>
            <w:gridSpan w:val="3"/>
            <w:tcBorders>
              <w:top w:val="nil"/>
              <w:left w:val="nil"/>
              <w:bottom w:val="nil"/>
              <w:right w:val="nil"/>
            </w:tcBorders>
            <w:shd w:val="clear" w:color="auto" w:fill="auto"/>
            <w:noWrap/>
            <w:vAlign w:val="bottom"/>
            <w:hideMark/>
          </w:tcPr>
          <w:p w14:paraId="3AFC58B9" w14:textId="77777777" w:rsidR="00C5470F" w:rsidRPr="00A95581" w:rsidRDefault="00C5470F" w:rsidP="00C5470F">
            <w:pPr>
              <w:spacing w:after="0" w:line="240" w:lineRule="auto"/>
              <w:rPr>
                <w:rFonts w:ascii="Times New Roman" w:eastAsia="Times New Roman" w:hAnsi="Times New Roman" w:cs="Times New Roman"/>
                <w:sz w:val="24"/>
                <w:szCs w:val="24"/>
                <w:lang w:eastAsia="en-GB"/>
              </w:rPr>
            </w:pPr>
            <w:r w:rsidRPr="00A95581">
              <w:rPr>
                <w:rFonts w:ascii="Times New Roman" w:eastAsia="Times New Roman" w:hAnsi="Times New Roman" w:cs="Times New Roman"/>
                <w:sz w:val="24"/>
                <w:szCs w:val="24"/>
                <w:lang w:eastAsia="en-GB"/>
              </w:rPr>
              <w:t>Robust t-statistics in brackets</w:t>
            </w:r>
          </w:p>
        </w:tc>
      </w:tr>
      <w:tr w:rsidR="00A95581" w:rsidRPr="00A95581" w14:paraId="1259AB83" w14:textId="77777777" w:rsidTr="003A7CE2">
        <w:trPr>
          <w:gridAfter w:val="5"/>
          <w:wAfter w:w="6130" w:type="dxa"/>
          <w:trHeight w:val="297"/>
        </w:trPr>
        <w:tc>
          <w:tcPr>
            <w:tcW w:w="4082" w:type="dxa"/>
            <w:gridSpan w:val="3"/>
            <w:tcBorders>
              <w:top w:val="nil"/>
              <w:left w:val="nil"/>
              <w:bottom w:val="nil"/>
              <w:right w:val="nil"/>
            </w:tcBorders>
            <w:shd w:val="clear" w:color="auto" w:fill="auto"/>
            <w:noWrap/>
            <w:vAlign w:val="bottom"/>
          </w:tcPr>
          <w:p w14:paraId="42780B63" w14:textId="77777777" w:rsidR="00C5470F" w:rsidRPr="00A95581" w:rsidRDefault="00C5470F" w:rsidP="00C5470F">
            <w:pPr>
              <w:spacing w:after="0" w:line="240" w:lineRule="auto"/>
              <w:rPr>
                <w:rFonts w:ascii="Times New Roman" w:eastAsia="Times New Roman" w:hAnsi="Times New Roman" w:cs="Times New Roman"/>
                <w:sz w:val="24"/>
                <w:szCs w:val="24"/>
                <w:lang w:eastAsia="en-GB"/>
              </w:rPr>
            </w:pPr>
            <w:r w:rsidRPr="00A95581">
              <w:rPr>
                <w:rFonts w:ascii="Times New Roman" w:eastAsia="Times New Roman" w:hAnsi="Times New Roman" w:cs="Times New Roman"/>
                <w:sz w:val="24"/>
                <w:szCs w:val="24"/>
                <w:lang w:eastAsia="en-GB"/>
              </w:rPr>
              <w:t>*** p&lt;0.01, ** p&lt;0.05, * p&lt;0.1</w:t>
            </w:r>
          </w:p>
        </w:tc>
      </w:tr>
    </w:tbl>
    <w:p w14:paraId="5D237DAA" w14:textId="77777777" w:rsidR="00A231DE" w:rsidRPr="00A95581" w:rsidRDefault="00A231DE" w:rsidP="00A231DE">
      <w:pPr>
        <w:spacing w:after="0" w:line="240" w:lineRule="auto"/>
        <w:jc w:val="both"/>
        <w:rPr>
          <w:rFonts w:ascii="Times New Roman" w:eastAsia="Times New Roman" w:hAnsi="Times New Roman" w:cs="Times New Roman"/>
          <w:sz w:val="24"/>
          <w:szCs w:val="24"/>
          <w:lang w:eastAsia="en-GB"/>
        </w:rPr>
      </w:pPr>
      <w:r w:rsidRPr="00A95581">
        <w:rPr>
          <w:rFonts w:ascii="Times New Roman" w:eastAsia="Times New Roman" w:hAnsi="Times New Roman" w:cs="Times New Roman"/>
          <w:sz w:val="24"/>
          <w:szCs w:val="24"/>
          <w:lang w:eastAsia="en-GB"/>
        </w:rPr>
        <w:t xml:space="preserve">Note: variables are defined in Table 1. </w:t>
      </w:r>
    </w:p>
    <w:p w14:paraId="002DBE0E" w14:textId="04FDD385" w:rsidR="00BB3AB1" w:rsidRPr="00A95581" w:rsidRDefault="00BB3AB1" w:rsidP="00AB5BF4">
      <w:pPr>
        <w:tabs>
          <w:tab w:val="left" w:pos="1210"/>
        </w:tabs>
        <w:spacing w:after="0"/>
        <w:rPr>
          <w:rFonts w:ascii="Times New Roman" w:hAnsi="Times New Roman" w:cs="Times New Roman"/>
          <w:sz w:val="24"/>
          <w:szCs w:val="24"/>
        </w:rPr>
      </w:pPr>
    </w:p>
    <w:p w14:paraId="18A85AED" w14:textId="0DB50620" w:rsidR="00EA750B" w:rsidRPr="00A95581" w:rsidRDefault="00EA750B" w:rsidP="00AB5BF4">
      <w:pPr>
        <w:tabs>
          <w:tab w:val="left" w:pos="1210"/>
        </w:tabs>
        <w:spacing w:after="0"/>
        <w:rPr>
          <w:rFonts w:ascii="Times New Roman" w:hAnsi="Times New Roman" w:cs="Times New Roman"/>
          <w:sz w:val="24"/>
          <w:szCs w:val="24"/>
        </w:rPr>
      </w:pPr>
    </w:p>
    <w:p w14:paraId="74B8ACCC" w14:textId="6BCA10A2" w:rsidR="00EA750B" w:rsidRPr="00A95581" w:rsidRDefault="00EA750B" w:rsidP="00AB5BF4">
      <w:pPr>
        <w:tabs>
          <w:tab w:val="left" w:pos="1210"/>
        </w:tabs>
        <w:spacing w:after="0"/>
        <w:rPr>
          <w:rFonts w:ascii="Times New Roman" w:hAnsi="Times New Roman" w:cs="Times New Roman"/>
          <w:sz w:val="24"/>
          <w:szCs w:val="24"/>
        </w:rPr>
      </w:pPr>
    </w:p>
    <w:p w14:paraId="41ED00E0" w14:textId="3C476C1D" w:rsidR="00EA750B" w:rsidRPr="00A95581" w:rsidRDefault="00EA750B" w:rsidP="00AB5BF4">
      <w:pPr>
        <w:tabs>
          <w:tab w:val="left" w:pos="1210"/>
        </w:tabs>
        <w:spacing w:after="0"/>
        <w:rPr>
          <w:rFonts w:ascii="Times New Roman" w:hAnsi="Times New Roman" w:cs="Times New Roman"/>
          <w:sz w:val="24"/>
          <w:szCs w:val="24"/>
        </w:rPr>
      </w:pPr>
    </w:p>
    <w:p w14:paraId="1B0B6D1A" w14:textId="20654CBF" w:rsidR="00EA750B" w:rsidRPr="00A95581" w:rsidRDefault="00EA750B" w:rsidP="00AB5BF4">
      <w:pPr>
        <w:tabs>
          <w:tab w:val="left" w:pos="1210"/>
        </w:tabs>
        <w:spacing w:after="0"/>
        <w:rPr>
          <w:rFonts w:ascii="Times New Roman" w:hAnsi="Times New Roman" w:cs="Times New Roman"/>
          <w:sz w:val="24"/>
          <w:szCs w:val="24"/>
        </w:rPr>
      </w:pPr>
    </w:p>
    <w:p w14:paraId="693E0E1B" w14:textId="0CB01008" w:rsidR="00EA750B" w:rsidRPr="00A95581" w:rsidRDefault="00EA750B" w:rsidP="00AB5BF4">
      <w:pPr>
        <w:tabs>
          <w:tab w:val="left" w:pos="1210"/>
        </w:tabs>
        <w:spacing w:after="0"/>
        <w:rPr>
          <w:rFonts w:ascii="Times New Roman" w:hAnsi="Times New Roman" w:cs="Times New Roman"/>
          <w:sz w:val="24"/>
          <w:szCs w:val="24"/>
        </w:rPr>
      </w:pPr>
    </w:p>
    <w:p w14:paraId="5963BDCC" w14:textId="62753278" w:rsidR="00EA750B" w:rsidRPr="00A95581" w:rsidRDefault="00EA750B" w:rsidP="00AB5BF4">
      <w:pPr>
        <w:tabs>
          <w:tab w:val="left" w:pos="1210"/>
        </w:tabs>
        <w:spacing w:after="0"/>
        <w:rPr>
          <w:rFonts w:ascii="Times New Roman" w:hAnsi="Times New Roman" w:cs="Times New Roman"/>
          <w:sz w:val="24"/>
          <w:szCs w:val="24"/>
        </w:rPr>
      </w:pPr>
    </w:p>
    <w:p w14:paraId="451E0CFF" w14:textId="2CE55F97" w:rsidR="00EA750B" w:rsidRPr="00A95581" w:rsidRDefault="00EA750B" w:rsidP="00AB5BF4">
      <w:pPr>
        <w:tabs>
          <w:tab w:val="left" w:pos="1210"/>
        </w:tabs>
        <w:spacing w:after="0"/>
        <w:rPr>
          <w:rFonts w:ascii="Times New Roman" w:hAnsi="Times New Roman" w:cs="Times New Roman"/>
          <w:sz w:val="24"/>
          <w:szCs w:val="24"/>
        </w:rPr>
      </w:pPr>
    </w:p>
    <w:p w14:paraId="7690EC3C" w14:textId="30C3A578" w:rsidR="00EA750B" w:rsidRPr="00A95581" w:rsidRDefault="00EA750B" w:rsidP="00AB5BF4">
      <w:pPr>
        <w:tabs>
          <w:tab w:val="left" w:pos="1210"/>
        </w:tabs>
        <w:spacing w:after="0"/>
        <w:rPr>
          <w:rFonts w:ascii="Times New Roman" w:hAnsi="Times New Roman" w:cs="Times New Roman"/>
          <w:sz w:val="24"/>
          <w:szCs w:val="24"/>
        </w:rPr>
      </w:pPr>
    </w:p>
    <w:p w14:paraId="5CAFC72E" w14:textId="5E7920B4" w:rsidR="00EA750B" w:rsidRPr="00A95581" w:rsidRDefault="00EA750B" w:rsidP="00AB5BF4">
      <w:pPr>
        <w:tabs>
          <w:tab w:val="left" w:pos="1210"/>
        </w:tabs>
        <w:spacing w:after="0"/>
        <w:rPr>
          <w:rFonts w:ascii="Times New Roman" w:hAnsi="Times New Roman" w:cs="Times New Roman"/>
          <w:sz w:val="24"/>
          <w:szCs w:val="24"/>
        </w:rPr>
      </w:pPr>
    </w:p>
    <w:p w14:paraId="67E86FEE" w14:textId="5B1AF5CB" w:rsidR="00EA750B" w:rsidRPr="00A95581" w:rsidRDefault="00EA750B" w:rsidP="00AB5BF4">
      <w:pPr>
        <w:tabs>
          <w:tab w:val="left" w:pos="1210"/>
        </w:tabs>
        <w:spacing w:after="0"/>
        <w:rPr>
          <w:rFonts w:ascii="Times New Roman" w:hAnsi="Times New Roman" w:cs="Times New Roman"/>
          <w:sz w:val="24"/>
          <w:szCs w:val="24"/>
        </w:rPr>
      </w:pPr>
    </w:p>
    <w:p w14:paraId="34546203" w14:textId="2440CAD5" w:rsidR="00EA750B" w:rsidRPr="00A95581" w:rsidRDefault="00EA750B" w:rsidP="00AB5BF4">
      <w:pPr>
        <w:tabs>
          <w:tab w:val="left" w:pos="1210"/>
        </w:tabs>
        <w:spacing w:after="0"/>
        <w:rPr>
          <w:rFonts w:ascii="Times New Roman" w:hAnsi="Times New Roman" w:cs="Times New Roman"/>
          <w:sz w:val="24"/>
          <w:szCs w:val="24"/>
        </w:rPr>
      </w:pPr>
    </w:p>
    <w:p w14:paraId="64B21AA1" w14:textId="1FB476BF" w:rsidR="00EA750B" w:rsidRPr="00A95581" w:rsidRDefault="00EA750B" w:rsidP="00AB5BF4">
      <w:pPr>
        <w:tabs>
          <w:tab w:val="left" w:pos="1210"/>
        </w:tabs>
        <w:spacing w:after="0"/>
        <w:rPr>
          <w:rFonts w:ascii="Times New Roman" w:hAnsi="Times New Roman" w:cs="Times New Roman"/>
          <w:sz w:val="24"/>
          <w:szCs w:val="24"/>
        </w:rPr>
      </w:pPr>
    </w:p>
    <w:p w14:paraId="693C3235" w14:textId="455F1DA1" w:rsidR="00EA750B" w:rsidRPr="00A95581" w:rsidRDefault="00EA750B" w:rsidP="00AB5BF4">
      <w:pPr>
        <w:tabs>
          <w:tab w:val="left" w:pos="1210"/>
        </w:tabs>
        <w:spacing w:after="0"/>
        <w:rPr>
          <w:rFonts w:ascii="Times New Roman" w:hAnsi="Times New Roman" w:cs="Times New Roman"/>
          <w:sz w:val="24"/>
          <w:szCs w:val="24"/>
        </w:rPr>
      </w:pPr>
    </w:p>
    <w:p w14:paraId="6D00856C" w14:textId="480B7B91" w:rsidR="00EA750B" w:rsidRPr="00A95581" w:rsidRDefault="00EA750B" w:rsidP="00AB5BF4">
      <w:pPr>
        <w:tabs>
          <w:tab w:val="left" w:pos="1210"/>
        </w:tabs>
        <w:spacing w:after="0"/>
        <w:rPr>
          <w:rFonts w:ascii="Times New Roman" w:hAnsi="Times New Roman" w:cs="Times New Roman"/>
          <w:sz w:val="24"/>
          <w:szCs w:val="24"/>
        </w:rPr>
      </w:pPr>
    </w:p>
    <w:p w14:paraId="7B9042E9" w14:textId="6863F1A8" w:rsidR="00EA750B" w:rsidRPr="00A95581" w:rsidRDefault="00EA750B" w:rsidP="00AB5BF4">
      <w:pPr>
        <w:tabs>
          <w:tab w:val="left" w:pos="1210"/>
        </w:tabs>
        <w:spacing w:after="0"/>
        <w:rPr>
          <w:rFonts w:ascii="Times New Roman" w:hAnsi="Times New Roman" w:cs="Times New Roman"/>
          <w:sz w:val="24"/>
          <w:szCs w:val="24"/>
        </w:rPr>
      </w:pPr>
    </w:p>
    <w:p w14:paraId="1C3C7DF8" w14:textId="77777777" w:rsidR="003A7CE2" w:rsidRPr="00A95581" w:rsidRDefault="003A7CE2" w:rsidP="00AB5BF4">
      <w:pPr>
        <w:spacing w:after="0"/>
        <w:jc w:val="both"/>
        <w:rPr>
          <w:rFonts w:ascii="Times New Roman" w:hAnsi="Times New Roman" w:cs="Times New Roman"/>
          <w:sz w:val="24"/>
          <w:szCs w:val="24"/>
        </w:rPr>
      </w:pPr>
    </w:p>
    <w:p w14:paraId="6E034EA3" w14:textId="77777777" w:rsidR="00907678" w:rsidRPr="00A95581" w:rsidRDefault="00907678">
      <w:pPr>
        <w:rPr>
          <w:rFonts w:ascii="Times New Roman" w:hAnsi="Times New Roman" w:cs="Times New Roman"/>
          <w:b/>
          <w:bCs/>
          <w:sz w:val="24"/>
          <w:szCs w:val="24"/>
        </w:rPr>
      </w:pPr>
      <w:r w:rsidRPr="00A95581">
        <w:rPr>
          <w:rFonts w:ascii="Times New Roman" w:hAnsi="Times New Roman" w:cs="Times New Roman"/>
          <w:b/>
          <w:bCs/>
          <w:sz w:val="24"/>
          <w:szCs w:val="24"/>
        </w:rPr>
        <w:br w:type="page"/>
      </w:r>
    </w:p>
    <w:p w14:paraId="596B45BD" w14:textId="7656763F" w:rsidR="00D4554D" w:rsidRPr="00A95581" w:rsidRDefault="00D4554D" w:rsidP="00AB5BF4">
      <w:pPr>
        <w:spacing w:after="0"/>
        <w:jc w:val="both"/>
        <w:rPr>
          <w:rFonts w:ascii="Times New Roman" w:hAnsi="Times New Roman" w:cs="Times New Roman"/>
          <w:b/>
          <w:bCs/>
          <w:sz w:val="24"/>
          <w:szCs w:val="24"/>
        </w:rPr>
      </w:pPr>
      <w:r w:rsidRPr="00A95581">
        <w:rPr>
          <w:rFonts w:ascii="Times New Roman" w:hAnsi="Times New Roman" w:cs="Times New Roman"/>
          <w:b/>
          <w:bCs/>
          <w:sz w:val="24"/>
          <w:szCs w:val="24"/>
        </w:rPr>
        <w:lastRenderedPageBreak/>
        <w:t>Table 7: Additional control variables</w:t>
      </w:r>
    </w:p>
    <w:tbl>
      <w:tblPr>
        <w:tblW w:w="10237" w:type="dxa"/>
        <w:tblLook w:val="04A0" w:firstRow="1" w:lastRow="0" w:firstColumn="1" w:lastColumn="0" w:noHBand="0" w:noVBand="1"/>
      </w:tblPr>
      <w:tblGrid>
        <w:gridCol w:w="2737"/>
        <w:gridCol w:w="1276"/>
        <w:gridCol w:w="157"/>
        <w:gridCol w:w="1119"/>
        <w:gridCol w:w="1276"/>
        <w:gridCol w:w="1276"/>
        <w:gridCol w:w="1276"/>
        <w:gridCol w:w="1276"/>
      </w:tblGrid>
      <w:tr w:rsidR="00A95581" w:rsidRPr="00A95581" w14:paraId="320D48E4" w14:textId="77777777" w:rsidTr="008F10F8">
        <w:trPr>
          <w:trHeight w:val="334"/>
        </w:trPr>
        <w:tc>
          <w:tcPr>
            <w:tcW w:w="2737" w:type="dxa"/>
            <w:tcBorders>
              <w:top w:val="single" w:sz="8" w:space="0" w:color="auto"/>
              <w:left w:val="nil"/>
              <w:bottom w:val="single" w:sz="8" w:space="0" w:color="auto"/>
              <w:right w:val="nil"/>
            </w:tcBorders>
            <w:shd w:val="clear" w:color="auto" w:fill="auto"/>
            <w:noWrap/>
            <w:vAlign w:val="bottom"/>
            <w:hideMark/>
          </w:tcPr>
          <w:p w14:paraId="035F40CD" w14:textId="77777777" w:rsidR="00D4554D" w:rsidRPr="00A95581" w:rsidRDefault="00D4554D" w:rsidP="00AB5BF4">
            <w:pPr>
              <w:spacing w:after="0" w:line="240" w:lineRule="auto"/>
              <w:rPr>
                <w:rFonts w:ascii="Times New Roman" w:eastAsia="Times New Roman" w:hAnsi="Times New Roman" w:cs="Times New Roman"/>
                <w:sz w:val="24"/>
                <w:szCs w:val="24"/>
                <w:lang w:eastAsia="en-GB"/>
              </w:rPr>
            </w:pPr>
            <w:r w:rsidRPr="00A95581">
              <w:rPr>
                <w:rFonts w:ascii="Times New Roman" w:eastAsia="Times New Roman" w:hAnsi="Times New Roman" w:cs="Times New Roman"/>
                <w:sz w:val="24"/>
                <w:szCs w:val="24"/>
                <w:lang w:eastAsia="en-GB"/>
              </w:rPr>
              <w:t>Variables</w:t>
            </w:r>
          </w:p>
        </w:tc>
        <w:tc>
          <w:tcPr>
            <w:tcW w:w="1276" w:type="dxa"/>
            <w:tcBorders>
              <w:top w:val="single" w:sz="8" w:space="0" w:color="auto"/>
              <w:left w:val="nil"/>
              <w:bottom w:val="single" w:sz="8" w:space="0" w:color="auto"/>
              <w:right w:val="nil"/>
            </w:tcBorders>
            <w:shd w:val="clear" w:color="auto" w:fill="auto"/>
            <w:noWrap/>
            <w:vAlign w:val="bottom"/>
            <w:hideMark/>
          </w:tcPr>
          <w:p w14:paraId="7845A37A" w14:textId="77777777" w:rsidR="00D4554D" w:rsidRPr="00A95581" w:rsidRDefault="00D4554D" w:rsidP="00AB5BF4">
            <w:pPr>
              <w:spacing w:after="0" w:line="240" w:lineRule="auto"/>
              <w:rPr>
                <w:rFonts w:ascii="Times New Roman" w:eastAsia="Times New Roman" w:hAnsi="Times New Roman" w:cs="Times New Roman"/>
                <w:sz w:val="24"/>
                <w:szCs w:val="24"/>
                <w:lang w:eastAsia="en-GB"/>
              </w:rPr>
            </w:pPr>
            <w:r w:rsidRPr="00A95581">
              <w:rPr>
                <w:rFonts w:ascii="Times New Roman" w:eastAsia="Times New Roman" w:hAnsi="Times New Roman" w:cs="Times New Roman"/>
                <w:sz w:val="24"/>
                <w:szCs w:val="24"/>
                <w:lang w:eastAsia="en-GB"/>
              </w:rPr>
              <w:t>(1)</w:t>
            </w:r>
          </w:p>
        </w:tc>
        <w:tc>
          <w:tcPr>
            <w:tcW w:w="1276" w:type="dxa"/>
            <w:gridSpan w:val="2"/>
            <w:tcBorders>
              <w:top w:val="single" w:sz="8" w:space="0" w:color="auto"/>
              <w:left w:val="nil"/>
              <w:bottom w:val="single" w:sz="8" w:space="0" w:color="auto"/>
              <w:right w:val="nil"/>
            </w:tcBorders>
            <w:shd w:val="clear" w:color="auto" w:fill="auto"/>
            <w:noWrap/>
            <w:vAlign w:val="bottom"/>
            <w:hideMark/>
          </w:tcPr>
          <w:p w14:paraId="229D8991" w14:textId="77777777" w:rsidR="00D4554D" w:rsidRPr="00A95581" w:rsidRDefault="00D4554D" w:rsidP="00AB5BF4">
            <w:pPr>
              <w:spacing w:after="0" w:line="240" w:lineRule="auto"/>
              <w:rPr>
                <w:rFonts w:ascii="Times New Roman" w:eastAsia="Times New Roman" w:hAnsi="Times New Roman" w:cs="Times New Roman"/>
                <w:sz w:val="24"/>
                <w:szCs w:val="24"/>
                <w:lang w:eastAsia="en-GB"/>
              </w:rPr>
            </w:pPr>
            <w:r w:rsidRPr="00A95581">
              <w:rPr>
                <w:rFonts w:ascii="Times New Roman" w:eastAsia="Times New Roman" w:hAnsi="Times New Roman" w:cs="Times New Roman"/>
                <w:sz w:val="24"/>
                <w:szCs w:val="24"/>
                <w:lang w:eastAsia="en-GB"/>
              </w:rPr>
              <w:t>(2)</w:t>
            </w:r>
          </w:p>
        </w:tc>
        <w:tc>
          <w:tcPr>
            <w:tcW w:w="1276" w:type="dxa"/>
            <w:tcBorders>
              <w:top w:val="single" w:sz="8" w:space="0" w:color="auto"/>
              <w:left w:val="nil"/>
              <w:bottom w:val="single" w:sz="8" w:space="0" w:color="auto"/>
              <w:right w:val="nil"/>
            </w:tcBorders>
            <w:shd w:val="clear" w:color="auto" w:fill="auto"/>
            <w:noWrap/>
            <w:vAlign w:val="bottom"/>
            <w:hideMark/>
          </w:tcPr>
          <w:p w14:paraId="10B3381A" w14:textId="77777777" w:rsidR="00D4554D" w:rsidRPr="00A95581" w:rsidRDefault="00D4554D" w:rsidP="00AB5BF4">
            <w:pPr>
              <w:spacing w:after="0" w:line="240" w:lineRule="auto"/>
              <w:rPr>
                <w:rFonts w:ascii="Times New Roman" w:eastAsia="Times New Roman" w:hAnsi="Times New Roman" w:cs="Times New Roman"/>
                <w:sz w:val="24"/>
                <w:szCs w:val="24"/>
                <w:lang w:eastAsia="en-GB"/>
              </w:rPr>
            </w:pPr>
            <w:r w:rsidRPr="00A95581">
              <w:rPr>
                <w:rFonts w:ascii="Times New Roman" w:eastAsia="Times New Roman" w:hAnsi="Times New Roman" w:cs="Times New Roman"/>
                <w:sz w:val="24"/>
                <w:szCs w:val="24"/>
                <w:lang w:eastAsia="en-GB"/>
              </w:rPr>
              <w:t>(3)</w:t>
            </w:r>
          </w:p>
        </w:tc>
        <w:tc>
          <w:tcPr>
            <w:tcW w:w="1276" w:type="dxa"/>
            <w:tcBorders>
              <w:top w:val="single" w:sz="8" w:space="0" w:color="auto"/>
              <w:left w:val="nil"/>
              <w:bottom w:val="single" w:sz="8" w:space="0" w:color="auto"/>
              <w:right w:val="nil"/>
            </w:tcBorders>
            <w:shd w:val="clear" w:color="auto" w:fill="auto"/>
            <w:noWrap/>
            <w:vAlign w:val="bottom"/>
            <w:hideMark/>
          </w:tcPr>
          <w:p w14:paraId="467BE84E" w14:textId="77777777" w:rsidR="00D4554D" w:rsidRPr="00A95581" w:rsidRDefault="00D4554D" w:rsidP="00AB5BF4">
            <w:pPr>
              <w:spacing w:after="0" w:line="240" w:lineRule="auto"/>
              <w:rPr>
                <w:rFonts w:ascii="Times New Roman" w:eastAsia="Times New Roman" w:hAnsi="Times New Roman" w:cs="Times New Roman"/>
                <w:sz w:val="24"/>
                <w:szCs w:val="24"/>
                <w:lang w:eastAsia="en-GB"/>
              </w:rPr>
            </w:pPr>
            <w:r w:rsidRPr="00A95581">
              <w:rPr>
                <w:rFonts w:ascii="Times New Roman" w:eastAsia="Times New Roman" w:hAnsi="Times New Roman" w:cs="Times New Roman"/>
                <w:sz w:val="24"/>
                <w:szCs w:val="24"/>
                <w:lang w:eastAsia="en-GB"/>
              </w:rPr>
              <w:t>(4)</w:t>
            </w:r>
          </w:p>
        </w:tc>
        <w:tc>
          <w:tcPr>
            <w:tcW w:w="1198" w:type="dxa"/>
            <w:tcBorders>
              <w:top w:val="single" w:sz="8" w:space="0" w:color="auto"/>
              <w:left w:val="nil"/>
              <w:bottom w:val="single" w:sz="8" w:space="0" w:color="auto"/>
              <w:right w:val="nil"/>
            </w:tcBorders>
            <w:shd w:val="clear" w:color="auto" w:fill="auto"/>
            <w:noWrap/>
            <w:vAlign w:val="bottom"/>
            <w:hideMark/>
          </w:tcPr>
          <w:p w14:paraId="1A8BCE48" w14:textId="77777777" w:rsidR="00D4554D" w:rsidRPr="00A95581" w:rsidRDefault="00D4554D" w:rsidP="00AB5BF4">
            <w:pPr>
              <w:spacing w:after="0" w:line="240" w:lineRule="auto"/>
              <w:rPr>
                <w:rFonts w:ascii="Times New Roman" w:eastAsia="Times New Roman" w:hAnsi="Times New Roman" w:cs="Times New Roman"/>
                <w:sz w:val="24"/>
                <w:szCs w:val="24"/>
                <w:lang w:eastAsia="en-GB"/>
              </w:rPr>
            </w:pPr>
            <w:r w:rsidRPr="00A95581">
              <w:rPr>
                <w:rFonts w:ascii="Times New Roman" w:eastAsia="Times New Roman" w:hAnsi="Times New Roman" w:cs="Times New Roman"/>
                <w:sz w:val="24"/>
                <w:szCs w:val="24"/>
                <w:lang w:eastAsia="en-GB"/>
              </w:rPr>
              <w:t>(5)</w:t>
            </w:r>
          </w:p>
        </w:tc>
        <w:tc>
          <w:tcPr>
            <w:tcW w:w="1198" w:type="dxa"/>
            <w:tcBorders>
              <w:top w:val="single" w:sz="8" w:space="0" w:color="auto"/>
              <w:left w:val="nil"/>
              <w:bottom w:val="single" w:sz="8" w:space="0" w:color="auto"/>
              <w:right w:val="nil"/>
            </w:tcBorders>
            <w:shd w:val="clear" w:color="auto" w:fill="auto"/>
            <w:noWrap/>
            <w:vAlign w:val="bottom"/>
            <w:hideMark/>
          </w:tcPr>
          <w:p w14:paraId="007560C0" w14:textId="77777777" w:rsidR="00D4554D" w:rsidRPr="00A95581" w:rsidRDefault="00D4554D" w:rsidP="00AB5BF4">
            <w:pPr>
              <w:spacing w:after="0" w:line="240" w:lineRule="auto"/>
              <w:rPr>
                <w:rFonts w:ascii="Times New Roman" w:eastAsia="Times New Roman" w:hAnsi="Times New Roman" w:cs="Times New Roman"/>
                <w:sz w:val="24"/>
                <w:szCs w:val="24"/>
                <w:lang w:eastAsia="en-GB"/>
              </w:rPr>
            </w:pPr>
            <w:r w:rsidRPr="00A95581">
              <w:rPr>
                <w:rFonts w:ascii="Times New Roman" w:eastAsia="Times New Roman" w:hAnsi="Times New Roman" w:cs="Times New Roman"/>
                <w:sz w:val="24"/>
                <w:szCs w:val="24"/>
                <w:lang w:eastAsia="en-GB"/>
              </w:rPr>
              <w:t>(6)</w:t>
            </w:r>
          </w:p>
        </w:tc>
      </w:tr>
      <w:tr w:rsidR="00A95581" w:rsidRPr="00A95581" w14:paraId="68EB7B22" w14:textId="77777777" w:rsidTr="008F10F8">
        <w:trPr>
          <w:trHeight w:val="321"/>
        </w:trPr>
        <w:tc>
          <w:tcPr>
            <w:tcW w:w="2737" w:type="dxa"/>
            <w:tcBorders>
              <w:top w:val="nil"/>
              <w:left w:val="nil"/>
              <w:bottom w:val="nil"/>
              <w:right w:val="nil"/>
            </w:tcBorders>
            <w:shd w:val="clear" w:color="auto" w:fill="auto"/>
            <w:noWrap/>
            <w:vAlign w:val="bottom"/>
            <w:hideMark/>
          </w:tcPr>
          <w:p w14:paraId="42B233F0" w14:textId="09FE5332" w:rsidR="00D4554D" w:rsidRPr="00A95581" w:rsidRDefault="00D4554D" w:rsidP="00AB5BF4">
            <w:pPr>
              <w:spacing w:after="0" w:line="240" w:lineRule="auto"/>
              <w:rPr>
                <w:rFonts w:ascii="Times New Roman" w:eastAsia="Times New Roman" w:hAnsi="Times New Roman" w:cs="Times New Roman"/>
                <w:sz w:val="24"/>
                <w:szCs w:val="24"/>
                <w:lang w:eastAsia="en-GB"/>
              </w:rPr>
            </w:pPr>
            <w:r w:rsidRPr="00A95581">
              <w:rPr>
                <w:rFonts w:ascii="Times New Roman" w:eastAsia="Times New Roman" w:hAnsi="Times New Roman" w:cs="Times New Roman"/>
                <w:sz w:val="24"/>
                <w:szCs w:val="24"/>
                <w:lang w:eastAsia="en-GB"/>
              </w:rPr>
              <w:t>Neg tone</w:t>
            </w:r>
            <w:r w:rsidR="00602557" w:rsidRPr="00A95581">
              <w:rPr>
                <w:rFonts w:ascii="Times New Roman" w:eastAsia="Times New Roman" w:hAnsi="Times New Roman" w:cs="Times New Roman"/>
                <w:sz w:val="24"/>
                <w:szCs w:val="24"/>
                <w:lang w:eastAsia="en-GB"/>
              </w:rPr>
              <w:t xml:space="preserve"> (H1) (-)</w:t>
            </w:r>
          </w:p>
        </w:tc>
        <w:tc>
          <w:tcPr>
            <w:tcW w:w="1276" w:type="dxa"/>
            <w:tcBorders>
              <w:top w:val="nil"/>
              <w:left w:val="nil"/>
              <w:bottom w:val="nil"/>
              <w:right w:val="nil"/>
            </w:tcBorders>
            <w:shd w:val="clear" w:color="auto" w:fill="auto"/>
            <w:noWrap/>
            <w:vAlign w:val="bottom"/>
            <w:hideMark/>
          </w:tcPr>
          <w:p w14:paraId="497F4CC0" w14:textId="77777777" w:rsidR="00D4554D" w:rsidRPr="00A95581" w:rsidRDefault="00D4554D" w:rsidP="00AB5BF4">
            <w:pPr>
              <w:spacing w:after="0" w:line="240" w:lineRule="auto"/>
              <w:rPr>
                <w:rFonts w:ascii="Times New Roman" w:eastAsia="Times New Roman" w:hAnsi="Times New Roman" w:cs="Times New Roman"/>
                <w:sz w:val="24"/>
                <w:szCs w:val="24"/>
                <w:lang w:eastAsia="en-GB"/>
              </w:rPr>
            </w:pPr>
            <w:r w:rsidRPr="00A95581">
              <w:rPr>
                <w:rFonts w:ascii="Times New Roman" w:eastAsia="Times New Roman" w:hAnsi="Times New Roman" w:cs="Times New Roman"/>
                <w:sz w:val="24"/>
                <w:szCs w:val="24"/>
                <w:lang w:eastAsia="en-GB"/>
              </w:rPr>
              <w:t>-2.429**</w:t>
            </w:r>
          </w:p>
        </w:tc>
        <w:tc>
          <w:tcPr>
            <w:tcW w:w="1276" w:type="dxa"/>
            <w:gridSpan w:val="2"/>
            <w:tcBorders>
              <w:top w:val="nil"/>
              <w:left w:val="nil"/>
              <w:bottom w:val="nil"/>
              <w:right w:val="nil"/>
            </w:tcBorders>
            <w:shd w:val="clear" w:color="auto" w:fill="auto"/>
            <w:noWrap/>
            <w:vAlign w:val="bottom"/>
            <w:hideMark/>
          </w:tcPr>
          <w:p w14:paraId="33B039B8" w14:textId="77777777" w:rsidR="00D4554D" w:rsidRPr="00A95581" w:rsidRDefault="00D4554D" w:rsidP="00AB5BF4">
            <w:pPr>
              <w:spacing w:after="0" w:line="240" w:lineRule="auto"/>
              <w:rPr>
                <w:rFonts w:ascii="Times New Roman" w:eastAsia="Times New Roman" w:hAnsi="Times New Roman" w:cs="Times New Roman"/>
                <w:sz w:val="24"/>
                <w:szCs w:val="24"/>
                <w:lang w:eastAsia="en-GB"/>
              </w:rPr>
            </w:pPr>
          </w:p>
        </w:tc>
        <w:tc>
          <w:tcPr>
            <w:tcW w:w="1276" w:type="dxa"/>
            <w:tcBorders>
              <w:top w:val="nil"/>
              <w:left w:val="nil"/>
              <w:bottom w:val="nil"/>
              <w:right w:val="nil"/>
            </w:tcBorders>
            <w:shd w:val="clear" w:color="auto" w:fill="auto"/>
            <w:noWrap/>
            <w:vAlign w:val="bottom"/>
            <w:hideMark/>
          </w:tcPr>
          <w:p w14:paraId="0AA304C4" w14:textId="77777777" w:rsidR="00D4554D" w:rsidRPr="00A95581" w:rsidRDefault="00D4554D" w:rsidP="00AB5BF4">
            <w:pPr>
              <w:spacing w:after="0" w:line="240" w:lineRule="auto"/>
              <w:rPr>
                <w:rFonts w:ascii="Times New Roman" w:eastAsia="Times New Roman" w:hAnsi="Times New Roman" w:cs="Times New Roman"/>
                <w:sz w:val="24"/>
                <w:szCs w:val="24"/>
                <w:lang w:eastAsia="en-GB"/>
              </w:rPr>
            </w:pPr>
          </w:p>
        </w:tc>
        <w:tc>
          <w:tcPr>
            <w:tcW w:w="1276" w:type="dxa"/>
            <w:tcBorders>
              <w:top w:val="nil"/>
              <w:left w:val="nil"/>
              <w:bottom w:val="nil"/>
              <w:right w:val="nil"/>
            </w:tcBorders>
            <w:shd w:val="clear" w:color="auto" w:fill="auto"/>
            <w:noWrap/>
            <w:vAlign w:val="bottom"/>
            <w:hideMark/>
          </w:tcPr>
          <w:p w14:paraId="2AFA7A2B" w14:textId="77777777" w:rsidR="00D4554D" w:rsidRPr="00A95581" w:rsidRDefault="00D4554D" w:rsidP="00AB5BF4">
            <w:pPr>
              <w:spacing w:after="0" w:line="240" w:lineRule="auto"/>
              <w:rPr>
                <w:rFonts w:ascii="Times New Roman" w:eastAsia="Times New Roman" w:hAnsi="Times New Roman" w:cs="Times New Roman"/>
                <w:sz w:val="24"/>
                <w:szCs w:val="24"/>
                <w:lang w:eastAsia="en-GB"/>
              </w:rPr>
            </w:pPr>
          </w:p>
        </w:tc>
        <w:tc>
          <w:tcPr>
            <w:tcW w:w="1198" w:type="dxa"/>
            <w:tcBorders>
              <w:top w:val="nil"/>
              <w:left w:val="nil"/>
              <w:bottom w:val="nil"/>
              <w:right w:val="nil"/>
            </w:tcBorders>
            <w:shd w:val="clear" w:color="auto" w:fill="auto"/>
            <w:noWrap/>
            <w:vAlign w:val="bottom"/>
            <w:hideMark/>
          </w:tcPr>
          <w:p w14:paraId="662D887A" w14:textId="77777777" w:rsidR="00D4554D" w:rsidRPr="00A95581" w:rsidRDefault="00D4554D" w:rsidP="00AB5BF4">
            <w:pPr>
              <w:spacing w:after="0" w:line="240" w:lineRule="auto"/>
              <w:rPr>
                <w:rFonts w:ascii="Times New Roman" w:eastAsia="Times New Roman" w:hAnsi="Times New Roman" w:cs="Times New Roman"/>
                <w:sz w:val="24"/>
                <w:szCs w:val="24"/>
                <w:lang w:eastAsia="en-GB"/>
              </w:rPr>
            </w:pPr>
          </w:p>
        </w:tc>
        <w:tc>
          <w:tcPr>
            <w:tcW w:w="1198" w:type="dxa"/>
            <w:tcBorders>
              <w:top w:val="nil"/>
              <w:left w:val="nil"/>
              <w:bottom w:val="nil"/>
              <w:right w:val="nil"/>
            </w:tcBorders>
            <w:shd w:val="clear" w:color="auto" w:fill="auto"/>
            <w:noWrap/>
            <w:vAlign w:val="bottom"/>
            <w:hideMark/>
          </w:tcPr>
          <w:p w14:paraId="7BD9ADBF" w14:textId="77777777" w:rsidR="00D4554D" w:rsidRPr="00A95581" w:rsidRDefault="00D4554D" w:rsidP="00AB5BF4">
            <w:pPr>
              <w:spacing w:after="0" w:line="240" w:lineRule="auto"/>
              <w:rPr>
                <w:rFonts w:ascii="Times New Roman" w:eastAsia="Times New Roman" w:hAnsi="Times New Roman" w:cs="Times New Roman"/>
                <w:sz w:val="24"/>
                <w:szCs w:val="24"/>
                <w:lang w:eastAsia="en-GB"/>
              </w:rPr>
            </w:pPr>
          </w:p>
        </w:tc>
      </w:tr>
      <w:tr w:rsidR="00A95581" w:rsidRPr="00A95581" w14:paraId="430C9F54" w14:textId="77777777" w:rsidTr="008F10F8">
        <w:trPr>
          <w:trHeight w:val="321"/>
        </w:trPr>
        <w:tc>
          <w:tcPr>
            <w:tcW w:w="2737" w:type="dxa"/>
            <w:tcBorders>
              <w:top w:val="nil"/>
              <w:left w:val="nil"/>
              <w:bottom w:val="nil"/>
              <w:right w:val="nil"/>
            </w:tcBorders>
            <w:shd w:val="clear" w:color="auto" w:fill="auto"/>
            <w:noWrap/>
            <w:vAlign w:val="bottom"/>
            <w:hideMark/>
          </w:tcPr>
          <w:p w14:paraId="2CDFC635" w14:textId="77777777" w:rsidR="00D4554D" w:rsidRPr="00A95581" w:rsidRDefault="00D4554D" w:rsidP="00AB5BF4">
            <w:pPr>
              <w:spacing w:after="0" w:line="240" w:lineRule="auto"/>
              <w:rPr>
                <w:rFonts w:ascii="Times New Roman" w:eastAsia="Times New Roman" w:hAnsi="Times New Roman" w:cs="Times New Roman"/>
                <w:sz w:val="24"/>
                <w:szCs w:val="24"/>
                <w:lang w:eastAsia="en-GB"/>
              </w:rPr>
            </w:pPr>
          </w:p>
        </w:tc>
        <w:tc>
          <w:tcPr>
            <w:tcW w:w="1276" w:type="dxa"/>
            <w:tcBorders>
              <w:top w:val="nil"/>
              <w:left w:val="nil"/>
              <w:bottom w:val="nil"/>
              <w:right w:val="nil"/>
            </w:tcBorders>
            <w:shd w:val="clear" w:color="auto" w:fill="auto"/>
            <w:noWrap/>
            <w:vAlign w:val="bottom"/>
            <w:hideMark/>
          </w:tcPr>
          <w:p w14:paraId="1FC3A697" w14:textId="77777777" w:rsidR="00D4554D" w:rsidRPr="00A95581" w:rsidRDefault="00D4554D" w:rsidP="00AB5BF4">
            <w:pPr>
              <w:spacing w:after="0" w:line="240" w:lineRule="auto"/>
              <w:rPr>
                <w:rFonts w:ascii="Times New Roman" w:eastAsia="Times New Roman" w:hAnsi="Times New Roman" w:cs="Times New Roman"/>
                <w:sz w:val="24"/>
                <w:szCs w:val="24"/>
                <w:lang w:eastAsia="en-GB"/>
              </w:rPr>
            </w:pPr>
            <w:r w:rsidRPr="00A95581">
              <w:rPr>
                <w:rFonts w:ascii="Times New Roman" w:eastAsia="Times New Roman" w:hAnsi="Times New Roman" w:cs="Times New Roman"/>
                <w:sz w:val="24"/>
                <w:szCs w:val="24"/>
                <w:lang w:eastAsia="en-GB"/>
              </w:rPr>
              <w:t>(-2.189)</w:t>
            </w:r>
          </w:p>
        </w:tc>
        <w:tc>
          <w:tcPr>
            <w:tcW w:w="1276" w:type="dxa"/>
            <w:gridSpan w:val="2"/>
            <w:tcBorders>
              <w:top w:val="nil"/>
              <w:left w:val="nil"/>
              <w:bottom w:val="nil"/>
              <w:right w:val="nil"/>
            </w:tcBorders>
            <w:shd w:val="clear" w:color="auto" w:fill="auto"/>
            <w:noWrap/>
            <w:vAlign w:val="bottom"/>
            <w:hideMark/>
          </w:tcPr>
          <w:p w14:paraId="2FDA9F56" w14:textId="77777777" w:rsidR="00D4554D" w:rsidRPr="00A95581" w:rsidRDefault="00D4554D" w:rsidP="00AB5BF4">
            <w:pPr>
              <w:spacing w:after="0" w:line="240" w:lineRule="auto"/>
              <w:rPr>
                <w:rFonts w:ascii="Times New Roman" w:eastAsia="Times New Roman" w:hAnsi="Times New Roman" w:cs="Times New Roman"/>
                <w:sz w:val="24"/>
                <w:szCs w:val="24"/>
                <w:lang w:eastAsia="en-GB"/>
              </w:rPr>
            </w:pPr>
          </w:p>
        </w:tc>
        <w:tc>
          <w:tcPr>
            <w:tcW w:w="1276" w:type="dxa"/>
            <w:tcBorders>
              <w:top w:val="nil"/>
              <w:left w:val="nil"/>
              <w:bottom w:val="nil"/>
              <w:right w:val="nil"/>
            </w:tcBorders>
            <w:shd w:val="clear" w:color="auto" w:fill="auto"/>
            <w:noWrap/>
            <w:vAlign w:val="bottom"/>
            <w:hideMark/>
          </w:tcPr>
          <w:p w14:paraId="711F6DB9" w14:textId="77777777" w:rsidR="00D4554D" w:rsidRPr="00A95581" w:rsidRDefault="00D4554D" w:rsidP="00AB5BF4">
            <w:pPr>
              <w:spacing w:after="0" w:line="240" w:lineRule="auto"/>
              <w:rPr>
                <w:rFonts w:ascii="Times New Roman" w:eastAsia="Times New Roman" w:hAnsi="Times New Roman" w:cs="Times New Roman"/>
                <w:sz w:val="24"/>
                <w:szCs w:val="24"/>
                <w:lang w:eastAsia="en-GB"/>
              </w:rPr>
            </w:pPr>
          </w:p>
        </w:tc>
        <w:tc>
          <w:tcPr>
            <w:tcW w:w="1276" w:type="dxa"/>
            <w:tcBorders>
              <w:top w:val="nil"/>
              <w:left w:val="nil"/>
              <w:bottom w:val="nil"/>
              <w:right w:val="nil"/>
            </w:tcBorders>
            <w:shd w:val="clear" w:color="auto" w:fill="auto"/>
            <w:noWrap/>
            <w:vAlign w:val="bottom"/>
            <w:hideMark/>
          </w:tcPr>
          <w:p w14:paraId="5DC136FC" w14:textId="77777777" w:rsidR="00D4554D" w:rsidRPr="00A95581" w:rsidRDefault="00D4554D" w:rsidP="00AB5BF4">
            <w:pPr>
              <w:spacing w:after="0" w:line="240" w:lineRule="auto"/>
              <w:rPr>
                <w:rFonts w:ascii="Times New Roman" w:eastAsia="Times New Roman" w:hAnsi="Times New Roman" w:cs="Times New Roman"/>
                <w:sz w:val="24"/>
                <w:szCs w:val="24"/>
                <w:lang w:eastAsia="en-GB"/>
              </w:rPr>
            </w:pPr>
          </w:p>
        </w:tc>
        <w:tc>
          <w:tcPr>
            <w:tcW w:w="1198" w:type="dxa"/>
            <w:tcBorders>
              <w:top w:val="nil"/>
              <w:left w:val="nil"/>
              <w:bottom w:val="nil"/>
              <w:right w:val="nil"/>
            </w:tcBorders>
            <w:shd w:val="clear" w:color="auto" w:fill="auto"/>
            <w:noWrap/>
            <w:vAlign w:val="bottom"/>
            <w:hideMark/>
          </w:tcPr>
          <w:p w14:paraId="58674739" w14:textId="77777777" w:rsidR="00D4554D" w:rsidRPr="00A95581" w:rsidRDefault="00D4554D" w:rsidP="00AB5BF4">
            <w:pPr>
              <w:spacing w:after="0" w:line="240" w:lineRule="auto"/>
              <w:rPr>
                <w:rFonts w:ascii="Times New Roman" w:eastAsia="Times New Roman" w:hAnsi="Times New Roman" w:cs="Times New Roman"/>
                <w:sz w:val="24"/>
                <w:szCs w:val="24"/>
                <w:lang w:eastAsia="en-GB"/>
              </w:rPr>
            </w:pPr>
          </w:p>
        </w:tc>
        <w:tc>
          <w:tcPr>
            <w:tcW w:w="1198" w:type="dxa"/>
            <w:tcBorders>
              <w:top w:val="nil"/>
              <w:left w:val="nil"/>
              <w:bottom w:val="nil"/>
              <w:right w:val="nil"/>
            </w:tcBorders>
            <w:shd w:val="clear" w:color="auto" w:fill="auto"/>
            <w:noWrap/>
            <w:vAlign w:val="bottom"/>
            <w:hideMark/>
          </w:tcPr>
          <w:p w14:paraId="0D244235" w14:textId="77777777" w:rsidR="00D4554D" w:rsidRPr="00A95581" w:rsidRDefault="00D4554D" w:rsidP="00AB5BF4">
            <w:pPr>
              <w:spacing w:after="0" w:line="240" w:lineRule="auto"/>
              <w:rPr>
                <w:rFonts w:ascii="Times New Roman" w:eastAsia="Times New Roman" w:hAnsi="Times New Roman" w:cs="Times New Roman"/>
                <w:sz w:val="24"/>
                <w:szCs w:val="24"/>
                <w:lang w:eastAsia="en-GB"/>
              </w:rPr>
            </w:pPr>
          </w:p>
        </w:tc>
      </w:tr>
      <w:tr w:rsidR="00A95581" w:rsidRPr="00A95581" w14:paraId="55D28E69" w14:textId="77777777" w:rsidTr="008F10F8">
        <w:trPr>
          <w:trHeight w:val="321"/>
        </w:trPr>
        <w:tc>
          <w:tcPr>
            <w:tcW w:w="2737" w:type="dxa"/>
            <w:tcBorders>
              <w:top w:val="nil"/>
              <w:left w:val="nil"/>
              <w:bottom w:val="nil"/>
              <w:right w:val="nil"/>
            </w:tcBorders>
            <w:shd w:val="clear" w:color="auto" w:fill="auto"/>
            <w:noWrap/>
            <w:vAlign w:val="bottom"/>
            <w:hideMark/>
          </w:tcPr>
          <w:p w14:paraId="56493C92" w14:textId="716F21C1" w:rsidR="00D4554D" w:rsidRPr="00A95581" w:rsidRDefault="00D4554D" w:rsidP="00AB5BF4">
            <w:pPr>
              <w:spacing w:after="0" w:line="240" w:lineRule="auto"/>
              <w:rPr>
                <w:rFonts w:ascii="Times New Roman" w:eastAsia="Times New Roman" w:hAnsi="Times New Roman" w:cs="Times New Roman"/>
                <w:sz w:val="24"/>
                <w:szCs w:val="24"/>
                <w:lang w:eastAsia="en-GB"/>
              </w:rPr>
            </w:pPr>
            <w:r w:rsidRPr="00A95581">
              <w:rPr>
                <w:rFonts w:ascii="Times New Roman" w:eastAsia="Times New Roman" w:hAnsi="Times New Roman" w:cs="Times New Roman"/>
                <w:sz w:val="24"/>
                <w:szCs w:val="24"/>
                <w:lang w:eastAsia="en-GB"/>
              </w:rPr>
              <w:t>Exec neg tone</w:t>
            </w:r>
            <w:r w:rsidR="0019121E" w:rsidRPr="00A95581">
              <w:rPr>
                <w:rFonts w:ascii="Times New Roman" w:eastAsia="Times New Roman" w:hAnsi="Times New Roman" w:cs="Times New Roman"/>
                <w:sz w:val="24"/>
                <w:szCs w:val="24"/>
                <w:lang w:eastAsia="en-GB"/>
              </w:rPr>
              <w:t xml:space="preserve"> (H1a) (-)</w:t>
            </w:r>
          </w:p>
        </w:tc>
        <w:tc>
          <w:tcPr>
            <w:tcW w:w="1276" w:type="dxa"/>
            <w:tcBorders>
              <w:top w:val="nil"/>
              <w:left w:val="nil"/>
              <w:bottom w:val="nil"/>
              <w:right w:val="nil"/>
            </w:tcBorders>
            <w:shd w:val="clear" w:color="auto" w:fill="auto"/>
            <w:noWrap/>
            <w:vAlign w:val="bottom"/>
            <w:hideMark/>
          </w:tcPr>
          <w:p w14:paraId="52A58BD3" w14:textId="77777777" w:rsidR="00D4554D" w:rsidRPr="00A95581" w:rsidRDefault="00D4554D" w:rsidP="00AB5BF4">
            <w:pPr>
              <w:spacing w:after="0" w:line="240" w:lineRule="auto"/>
              <w:rPr>
                <w:rFonts w:ascii="Times New Roman" w:eastAsia="Times New Roman" w:hAnsi="Times New Roman" w:cs="Times New Roman"/>
                <w:sz w:val="24"/>
                <w:szCs w:val="24"/>
                <w:lang w:eastAsia="en-GB"/>
              </w:rPr>
            </w:pPr>
          </w:p>
        </w:tc>
        <w:tc>
          <w:tcPr>
            <w:tcW w:w="1276" w:type="dxa"/>
            <w:gridSpan w:val="2"/>
            <w:tcBorders>
              <w:top w:val="nil"/>
              <w:left w:val="nil"/>
              <w:bottom w:val="nil"/>
              <w:right w:val="nil"/>
            </w:tcBorders>
            <w:shd w:val="clear" w:color="auto" w:fill="auto"/>
            <w:noWrap/>
            <w:vAlign w:val="bottom"/>
            <w:hideMark/>
          </w:tcPr>
          <w:p w14:paraId="33F1EEE0" w14:textId="77777777" w:rsidR="00D4554D" w:rsidRPr="00A95581" w:rsidRDefault="00D4554D" w:rsidP="00AB5BF4">
            <w:pPr>
              <w:spacing w:after="0" w:line="240" w:lineRule="auto"/>
              <w:rPr>
                <w:rFonts w:ascii="Times New Roman" w:eastAsia="Times New Roman" w:hAnsi="Times New Roman" w:cs="Times New Roman"/>
                <w:sz w:val="24"/>
                <w:szCs w:val="24"/>
                <w:lang w:eastAsia="en-GB"/>
              </w:rPr>
            </w:pPr>
            <w:r w:rsidRPr="00A95581">
              <w:rPr>
                <w:rFonts w:ascii="Times New Roman" w:eastAsia="Times New Roman" w:hAnsi="Times New Roman" w:cs="Times New Roman"/>
                <w:sz w:val="24"/>
                <w:szCs w:val="24"/>
                <w:lang w:eastAsia="en-GB"/>
              </w:rPr>
              <w:t>-2.429**</w:t>
            </w:r>
          </w:p>
        </w:tc>
        <w:tc>
          <w:tcPr>
            <w:tcW w:w="1276" w:type="dxa"/>
            <w:tcBorders>
              <w:top w:val="nil"/>
              <w:left w:val="nil"/>
              <w:bottom w:val="nil"/>
              <w:right w:val="nil"/>
            </w:tcBorders>
            <w:shd w:val="clear" w:color="auto" w:fill="auto"/>
            <w:noWrap/>
            <w:vAlign w:val="bottom"/>
            <w:hideMark/>
          </w:tcPr>
          <w:p w14:paraId="6365DD51" w14:textId="77777777" w:rsidR="00D4554D" w:rsidRPr="00A95581" w:rsidRDefault="00D4554D" w:rsidP="00AB5BF4">
            <w:pPr>
              <w:spacing w:after="0" w:line="240" w:lineRule="auto"/>
              <w:rPr>
                <w:rFonts w:ascii="Times New Roman" w:eastAsia="Times New Roman" w:hAnsi="Times New Roman" w:cs="Times New Roman"/>
                <w:sz w:val="24"/>
                <w:szCs w:val="24"/>
                <w:lang w:eastAsia="en-GB"/>
              </w:rPr>
            </w:pPr>
          </w:p>
        </w:tc>
        <w:tc>
          <w:tcPr>
            <w:tcW w:w="1276" w:type="dxa"/>
            <w:tcBorders>
              <w:top w:val="nil"/>
              <w:left w:val="nil"/>
              <w:bottom w:val="nil"/>
              <w:right w:val="nil"/>
            </w:tcBorders>
            <w:shd w:val="clear" w:color="auto" w:fill="auto"/>
            <w:noWrap/>
            <w:vAlign w:val="bottom"/>
            <w:hideMark/>
          </w:tcPr>
          <w:p w14:paraId="55E85360" w14:textId="77777777" w:rsidR="00D4554D" w:rsidRPr="00A95581" w:rsidRDefault="00D4554D" w:rsidP="00AB5BF4">
            <w:pPr>
              <w:spacing w:after="0" w:line="240" w:lineRule="auto"/>
              <w:rPr>
                <w:rFonts w:ascii="Times New Roman" w:eastAsia="Times New Roman" w:hAnsi="Times New Roman" w:cs="Times New Roman"/>
                <w:sz w:val="24"/>
                <w:szCs w:val="24"/>
                <w:lang w:eastAsia="en-GB"/>
              </w:rPr>
            </w:pPr>
          </w:p>
        </w:tc>
        <w:tc>
          <w:tcPr>
            <w:tcW w:w="1198" w:type="dxa"/>
            <w:tcBorders>
              <w:top w:val="nil"/>
              <w:left w:val="nil"/>
              <w:bottom w:val="nil"/>
              <w:right w:val="nil"/>
            </w:tcBorders>
            <w:shd w:val="clear" w:color="auto" w:fill="auto"/>
            <w:noWrap/>
            <w:vAlign w:val="bottom"/>
            <w:hideMark/>
          </w:tcPr>
          <w:p w14:paraId="4CD379BE" w14:textId="77777777" w:rsidR="00D4554D" w:rsidRPr="00A95581" w:rsidRDefault="00D4554D" w:rsidP="00AB5BF4">
            <w:pPr>
              <w:spacing w:after="0" w:line="240" w:lineRule="auto"/>
              <w:rPr>
                <w:rFonts w:ascii="Times New Roman" w:eastAsia="Times New Roman" w:hAnsi="Times New Roman" w:cs="Times New Roman"/>
                <w:sz w:val="24"/>
                <w:szCs w:val="24"/>
                <w:lang w:eastAsia="en-GB"/>
              </w:rPr>
            </w:pPr>
          </w:p>
        </w:tc>
        <w:tc>
          <w:tcPr>
            <w:tcW w:w="1198" w:type="dxa"/>
            <w:tcBorders>
              <w:top w:val="nil"/>
              <w:left w:val="nil"/>
              <w:bottom w:val="nil"/>
              <w:right w:val="nil"/>
            </w:tcBorders>
            <w:shd w:val="clear" w:color="auto" w:fill="auto"/>
            <w:noWrap/>
            <w:vAlign w:val="bottom"/>
            <w:hideMark/>
          </w:tcPr>
          <w:p w14:paraId="67F24F21" w14:textId="77777777" w:rsidR="00D4554D" w:rsidRPr="00A95581" w:rsidRDefault="00D4554D" w:rsidP="00AB5BF4">
            <w:pPr>
              <w:spacing w:after="0" w:line="240" w:lineRule="auto"/>
              <w:rPr>
                <w:rFonts w:ascii="Times New Roman" w:eastAsia="Times New Roman" w:hAnsi="Times New Roman" w:cs="Times New Roman"/>
                <w:sz w:val="24"/>
                <w:szCs w:val="24"/>
                <w:lang w:eastAsia="en-GB"/>
              </w:rPr>
            </w:pPr>
          </w:p>
        </w:tc>
      </w:tr>
      <w:tr w:rsidR="00A95581" w:rsidRPr="00A95581" w14:paraId="119E1DB4" w14:textId="77777777" w:rsidTr="008F10F8">
        <w:trPr>
          <w:trHeight w:val="321"/>
        </w:trPr>
        <w:tc>
          <w:tcPr>
            <w:tcW w:w="2737" w:type="dxa"/>
            <w:tcBorders>
              <w:top w:val="nil"/>
              <w:left w:val="nil"/>
              <w:bottom w:val="nil"/>
              <w:right w:val="nil"/>
            </w:tcBorders>
            <w:shd w:val="clear" w:color="auto" w:fill="auto"/>
            <w:noWrap/>
            <w:vAlign w:val="bottom"/>
            <w:hideMark/>
          </w:tcPr>
          <w:p w14:paraId="09AE41CB" w14:textId="77777777" w:rsidR="00D4554D" w:rsidRPr="00A95581" w:rsidRDefault="00D4554D" w:rsidP="00AB5BF4">
            <w:pPr>
              <w:spacing w:after="0" w:line="240" w:lineRule="auto"/>
              <w:rPr>
                <w:rFonts w:ascii="Times New Roman" w:eastAsia="Times New Roman" w:hAnsi="Times New Roman" w:cs="Times New Roman"/>
                <w:sz w:val="24"/>
                <w:szCs w:val="24"/>
                <w:lang w:eastAsia="en-GB"/>
              </w:rPr>
            </w:pPr>
          </w:p>
        </w:tc>
        <w:tc>
          <w:tcPr>
            <w:tcW w:w="1276" w:type="dxa"/>
            <w:tcBorders>
              <w:top w:val="nil"/>
              <w:left w:val="nil"/>
              <w:bottom w:val="nil"/>
              <w:right w:val="nil"/>
            </w:tcBorders>
            <w:shd w:val="clear" w:color="auto" w:fill="auto"/>
            <w:noWrap/>
            <w:vAlign w:val="bottom"/>
            <w:hideMark/>
          </w:tcPr>
          <w:p w14:paraId="7D1EAE95" w14:textId="77777777" w:rsidR="00D4554D" w:rsidRPr="00A95581" w:rsidRDefault="00D4554D" w:rsidP="00AB5BF4">
            <w:pPr>
              <w:spacing w:after="0" w:line="240" w:lineRule="auto"/>
              <w:rPr>
                <w:rFonts w:ascii="Times New Roman" w:eastAsia="Times New Roman" w:hAnsi="Times New Roman" w:cs="Times New Roman"/>
                <w:sz w:val="24"/>
                <w:szCs w:val="24"/>
                <w:lang w:eastAsia="en-GB"/>
              </w:rPr>
            </w:pPr>
          </w:p>
        </w:tc>
        <w:tc>
          <w:tcPr>
            <w:tcW w:w="1276" w:type="dxa"/>
            <w:gridSpan w:val="2"/>
            <w:tcBorders>
              <w:top w:val="nil"/>
              <w:left w:val="nil"/>
              <w:bottom w:val="nil"/>
              <w:right w:val="nil"/>
            </w:tcBorders>
            <w:shd w:val="clear" w:color="auto" w:fill="auto"/>
            <w:noWrap/>
            <w:vAlign w:val="bottom"/>
            <w:hideMark/>
          </w:tcPr>
          <w:p w14:paraId="1D1C7FEB" w14:textId="77777777" w:rsidR="00D4554D" w:rsidRPr="00A95581" w:rsidRDefault="00D4554D" w:rsidP="00AB5BF4">
            <w:pPr>
              <w:spacing w:after="0" w:line="240" w:lineRule="auto"/>
              <w:rPr>
                <w:rFonts w:ascii="Times New Roman" w:eastAsia="Times New Roman" w:hAnsi="Times New Roman" w:cs="Times New Roman"/>
                <w:sz w:val="24"/>
                <w:szCs w:val="24"/>
                <w:lang w:eastAsia="en-GB"/>
              </w:rPr>
            </w:pPr>
            <w:r w:rsidRPr="00A95581">
              <w:rPr>
                <w:rFonts w:ascii="Times New Roman" w:eastAsia="Times New Roman" w:hAnsi="Times New Roman" w:cs="Times New Roman"/>
                <w:sz w:val="24"/>
                <w:szCs w:val="24"/>
                <w:lang w:eastAsia="en-GB"/>
              </w:rPr>
              <w:t>(-2.189)</w:t>
            </w:r>
          </w:p>
        </w:tc>
        <w:tc>
          <w:tcPr>
            <w:tcW w:w="1276" w:type="dxa"/>
            <w:tcBorders>
              <w:top w:val="nil"/>
              <w:left w:val="nil"/>
              <w:bottom w:val="nil"/>
              <w:right w:val="nil"/>
            </w:tcBorders>
            <w:shd w:val="clear" w:color="auto" w:fill="auto"/>
            <w:noWrap/>
            <w:vAlign w:val="bottom"/>
            <w:hideMark/>
          </w:tcPr>
          <w:p w14:paraId="69642286" w14:textId="77777777" w:rsidR="00D4554D" w:rsidRPr="00A95581" w:rsidRDefault="00D4554D" w:rsidP="00AB5BF4">
            <w:pPr>
              <w:spacing w:after="0" w:line="240" w:lineRule="auto"/>
              <w:rPr>
                <w:rFonts w:ascii="Times New Roman" w:eastAsia="Times New Roman" w:hAnsi="Times New Roman" w:cs="Times New Roman"/>
                <w:sz w:val="24"/>
                <w:szCs w:val="24"/>
                <w:lang w:eastAsia="en-GB"/>
              </w:rPr>
            </w:pPr>
          </w:p>
        </w:tc>
        <w:tc>
          <w:tcPr>
            <w:tcW w:w="1276" w:type="dxa"/>
            <w:tcBorders>
              <w:top w:val="nil"/>
              <w:left w:val="nil"/>
              <w:bottom w:val="nil"/>
              <w:right w:val="nil"/>
            </w:tcBorders>
            <w:shd w:val="clear" w:color="auto" w:fill="auto"/>
            <w:noWrap/>
            <w:vAlign w:val="bottom"/>
            <w:hideMark/>
          </w:tcPr>
          <w:p w14:paraId="418D6BCF" w14:textId="77777777" w:rsidR="00D4554D" w:rsidRPr="00A95581" w:rsidRDefault="00D4554D" w:rsidP="00AB5BF4">
            <w:pPr>
              <w:spacing w:after="0" w:line="240" w:lineRule="auto"/>
              <w:rPr>
                <w:rFonts w:ascii="Times New Roman" w:eastAsia="Times New Roman" w:hAnsi="Times New Roman" w:cs="Times New Roman"/>
                <w:sz w:val="24"/>
                <w:szCs w:val="24"/>
                <w:lang w:eastAsia="en-GB"/>
              </w:rPr>
            </w:pPr>
          </w:p>
        </w:tc>
        <w:tc>
          <w:tcPr>
            <w:tcW w:w="1198" w:type="dxa"/>
            <w:tcBorders>
              <w:top w:val="nil"/>
              <w:left w:val="nil"/>
              <w:bottom w:val="nil"/>
              <w:right w:val="nil"/>
            </w:tcBorders>
            <w:shd w:val="clear" w:color="auto" w:fill="auto"/>
            <w:noWrap/>
            <w:vAlign w:val="bottom"/>
            <w:hideMark/>
          </w:tcPr>
          <w:p w14:paraId="696DCB13" w14:textId="77777777" w:rsidR="00D4554D" w:rsidRPr="00A95581" w:rsidRDefault="00D4554D" w:rsidP="00AB5BF4">
            <w:pPr>
              <w:spacing w:after="0" w:line="240" w:lineRule="auto"/>
              <w:rPr>
                <w:rFonts w:ascii="Times New Roman" w:eastAsia="Times New Roman" w:hAnsi="Times New Roman" w:cs="Times New Roman"/>
                <w:sz w:val="24"/>
                <w:szCs w:val="24"/>
                <w:lang w:eastAsia="en-GB"/>
              </w:rPr>
            </w:pPr>
          </w:p>
        </w:tc>
        <w:tc>
          <w:tcPr>
            <w:tcW w:w="1198" w:type="dxa"/>
            <w:tcBorders>
              <w:top w:val="nil"/>
              <w:left w:val="nil"/>
              <w:bottom w:val="nil"/>
              <w:right w:val="nil"/>
            </w:tcBorders>
            <w:shd w:val="clear" w:color="auto" w:fill="auto"/>
            <w:noWrap/>
            <w:vAlign w:val="bottom"/>
            <w:hideMark/>
          </w:tcPr>
          <w:p w14:paraId="341480CE" w14:textId="77777777" w:rsidR="00D4554D" w:rsidRPr="00A95581" w:rsidRDefault="00D4554D" w:rsidP="00AB5BF4">
            <w:pPr>
              <w:spacing w:after="0" w:line="240" w:lineRule="auto"/>
              <w:rPr>
                <w:rFonts w:ascii="Times New Roman" w:eastAsia="Times New Roman" w:hAnsi="Times New Roman" w:cs="Times New Roman"/>
                <w:sz w:val="24"/>
                <w:szCs w:val="24"/>
                <w:lang w:eastAsia="en-GB"/>
              </w:rPr>
            </w:pPr>
          </w:p>
        </w:tc>
      </w:tr>
      <w:tr w:rsidR="00A95581" w:rsidRPr="00A95581" w14:paraId="1D8FC6AD" w14:textId="77777777" w:rsidTr="008F10F8">
        <w:trPr>
          <w:trHeight w:val="321"/>
        </w:trPr>
        <w:tc>
          <w:tcPr>
            <w:tcW w:w="2737" w:type="dxa"/>
            <w:tcBorders>
              <w:top w:val="nil"/>
              <w:left w:val="nil"/>
              <w:bottom w:val="nil"/>
              <w:right w:val="nil"/>
            </w:tcBorders>
            <w:shd w:val="clear" w:color="auto" w:fill="auto"/>
            <w:noWrap/>
            <w:vAlign w:val="bottom"/>
            <w:hideMark/>
          </w:tcPr>
          <w:p w14:paraId="79E64513" w14:textId="3034E948" w:rsidR="00D4554D" w:rsidRPr="00A95581" w:rsidRDefault="00D4554D" w:rsidP="00AB5BF4">
            <w:pPr>
              <w:spacing w:after="0" w:line="240" w:lineRule="auto"/>
              <w:rPr>
                <w:rFonts w:ascii="Times New Roman" w:eastAsia="Times New Roman" w:hAnsi="Times New Roman" w:cs="Times New Roman"/>
                <w:sz w:val="24"/>
                <w:szCs w:val="24"/>
                <w:lang w:eastAsia="en-GB"/>
              </w:rPr>
            </w:pPr>
            <w:r w:rsidRPr="00A95581">
              <w:rPr>
                <w:rFonts w:ascii="Times New Roman" w:eastAsia="Times New Roman" w:hAnsi="Times New Roman" w:cs="Times New Roman"/>
                <w:sz w:val="24"/>
                <w:szCs w:val="24"/>
                <w:lang w:eastAsia="en-GB"/>
              </w:rPr>
              <w:t>Gov neg tone</w:t>
            </w:r>
            <w:r w:rsidR="0019121E" w:rsidRPr="00A95581">
              <w:rPr>
                <w:rFonts w:ascii="Times New Roman" w:eastAsia="Times New Roman" w:hAnsi="Times New Roman" w:cs="Times New Roman"/>
                <w:sz w:val="24"/>
                <w:szCs w:val="24"/>
                <w:lang w:eastAsia="en-GB"/>
              </w:rPr>
              <w:t xml:space="preserve"> (H1b) (-)</w:t>
            </w:r>
          </w:p>
        </w:tc>
        <w:tc>
          <w:tcPr>
            <w:tcW w:w="1276" w:type="dxa"/>
            <w:tcBorders>
              <w:top w:val="nil"/>
              <w:left w:val="nil"/>
              <w:bottom w:val="nil"/>
              <w:right w:val="nil"/>
            </w:tcBorders>
            <w:shd w:val="clear" w:color="auto" w:fill="auto"/>
            <w:noWrap/>
            <w:vAlign w:val="bottom"/>
            <w:hideMark/>
          </w:tcPr>
          <w:p w14:paraId="11F4DD12" w14:textId="77777777" w:rsidR="00D4554D" w:rsidRPr="00A95581" w:rsidRDefault="00D4554D" w:rsidP="00AB5BF4">
            <w:pPr>
              <w:spacing w:after="0" w:line="240" w:lineRule="auto"/>
              <w:rPr>
                <w:rFonts w:ascii="Times New Roman" w:eastAsia="Times New Roman" w:hAnsi="Times New Roman" w:cs="Times New Roman"/>
                <w:sz w:val="24"/>
                <w:szCs w:val="24"/>
                <w:lang w:eastAsia="en-GB"/>
              </w:rPr>
            </w:pPr>
          </w:p>
        </w:tc>
        <w:tc>
          <w:tcPr>
            <w:tcW w:w="1276" w:type="dxa"/>
            <w:gridSpan w:val="2"/>
            <w:tcBorders>
              <w:top w:val="nil"/>
              <w:left w:val="nil"/>
              <w:bottom w:val="nil"/>
              <w:right w:val="nil"/>
            </w:tcBorders>
            <w:shd w:val="clear" w:color="auto" w:fill="auto"/>
            <w:noWrap/>
            <w:vAlign w:val="bottom"/>
            <w:hideMark/>
          </w:tcPr>
          <w:p w14:paraId="79D1B60E" w14:textId="77777777" w:rsidR="00D4554D" w:rsidRPr="00A95581" w:rsidRDefault="00D4554D" w:rsidP="00AB5BF4">
            <w:pPr>
              <w:spacing w:after="0" w:line="240" w:lineRule="auto"/>
              <w:rPr>
                <w:rFonts w:ascii="Times New Roman" w:eastAsia="Times New Roman" w:hAnsi="Times New Roman" w:cs="Times New Roman"/>
                <w:sz w:val="24"/>
                <w:szCs w:val="24"/>
                <w:lang w:eastAsia="en-GB"/>
              </w:rPr>
            </w:pPr>
          </w:p>
        </w:tc>
        <w:tc>
          <w:tcPr>
            <w:tcW w:w="1276" w:type="dxa"/>
            <w:tcBorders>
              <w:top w:val="nil"/>
              <w:left w:val="nil"/>
              <w:bottom w:val="nil"/>
              <w:right w:val="nil"/>
            </w:tcBorders>
            <w:shd w:val="clear" w:color="auto" w:fill="auto"/>
            <w:noWrap/>
            <w:vAlign w:val="bottom"/>
            <w:hideMark/>
          </w:tcPr>
          <w:p w14:paraId="7D4231F7" w14:textId="77777777" w:rsidR="00D4554D" w:rsidRPr="00A95581" w:rsidRDefault="00D4554D" w:rsidP="00AB5BF4">
            <w:pPr>
              <w:spacing w:after="0" w:line="240" w:lineRule="auto"/>
              <w:rPr>
                <w:rFonts w:ascii="Times New Roman" w:eastAsia="Times New Roman" w:hAnsi="Times New Roman" w:cs="Times New Roman"/>
                <w:sz w:val="24"/>
                <w:szCs w:val="24"/>
                <w:lang w:eastAsia="en-GB"/>
              </w:rPr>
            </w:pPr>
            <w:r w:rsidRPr="00A95581">
              <w:rPr>
                <w:rFonts w:ascii="Times New Roman" w:eastAsia="Times New Roman" w:hAnsi="Times New Roman" w:cs="Times New Roman"/>
                <w:sz w:val="24"/>
                <w:szCs w:val="24"/>
                <w:lang w:eastAsia="en-GB"/>
              </w:rPr>
              <w:t>-0.063</w:t>
            </w:r>
          </w:p>
        </w:tc>
        <w:tc>
          <w:tcPr>
            <w:tcW w:w="1276" w:type="dxa"/>
            <w:tcBorders>
              <w:top w:val="nil"/>
              <w:left w:val="nil"/>
              <w:bottom w:val="nil"/>
              <w:right w:val="nil"/>
            </w:tcBorders>
            <w:shd w:val="clear" w:color="auto" w:fill="auto"/>
            <w:noWrap/>
            <w:vAlign w:val="bottom"/>
            <w:hideMark/>
          </w:tcPr>
          <w:p w14:paraId="6F83CCBC" w14:textId="77777777" w:rsidR="00D4554D" w:rsidRPr="00A95581" w:rsidRDefault="00D4554D" w:rsidP="00AB5BF4">
            <w:pPr>
              <w:spacing w:after="0" w:line="240" w:lineRule="auto"/>
              <w:rPr>
                <w:rFonts w:ascii="Times New Roman" w:eastAsia="Times New Roman" w:hAnsi="Times New Roman" w:cs="Times New Roman"/>
                <w:sz w:val="24"/>
                <w:szCs w:val="24"/>
                <w:lang w:eastAsia="en-GB"/>
              </w:rPr>
            </w:pPr>
          </w:p>
        </w:tc>
        <w:tc>
          <w:tcPr>
            <w:tcW w:w="1198" w:type="dxa"/>
            <w:tcBorders>
              <w:top w:val="nil"/>
              <w:left w:val="nil"/>
              <w:bottom w:val="nil"/>
              <w:right w:val="nil"/>
            </w:tcBorders>
            <w:shd w:val="clear" w:color="auto" w:fill="auto"/>
            <w:noWrap/>
            <w:vAlign w:val="bottom"/>
            <w:hideMark/>
          </w:tcPr>
          <w:p w14:paraId="2E5239D1" w14:textId="77777777" w:rsidR="00D4554D" w:rsidRPr="00A95581" w:rsidRDefault="00D4554D" w:rsidP="00AB5BF4">
            <w:pPr>
              <w:spacing w:after="0" w:line="240" w:lineRule="auto"/>
              <w:rPr>
                <w:rFonts w:ascii="Times New Roman" w:eastAsia="Times New Roman" w:hAnsi="Times New Roman" w:cs="Times New Roman"/>
                <w:sz w:val="24"/>
                <w:szCs w:val="24"/>
                <w:lang w:eastAsia="en-GB"/>
              </w:rPr>
            </w:pPr>
          </w:p>
        </w:tc>
        <w:tc>
          <w:tcPr>
            <w:tcW w:w="1198" w:type="dxa"/>
            <w:tcBorders>
              <w:top w:val="nil"/>
              <w:left w:val="nil"/>
              <w:bottom w:val="nil"/>
              <w:right w:val="nil"/>
            </w:tcBorders>
            <w:shd w:val="clear" w:color="auto" w:fill="auto"/>
            <w:noWrap/>
            <w:vAlign w:val="bottom"/>
            <w:hideMark/>
          </w:tcPr>
          <w:p w14:paraId="2380C199" w14:textId="77777777" w:rsidR="00D4554D" w:rsidRPr="00A95581" w:rsidRDefault="00D4554D" w:rsidP="00AB5BF4">
            <w:pPr>
              <w:spacing w:after="0" w:line="240" w:lineRule="auto"/>
              <w:rPr>
                <w:rFonts w:ascii="Times New Roman" w:eastAsia="Times New Roman" w:hAnsi="Times New Roman" w:cs="Times New Roman"/>
                <w:sz w:val="24"/>
                <w:szCs w:val="24"/>
                <w:lang w:eastAsia="en-GB"/>
              </w:rPr>
            </w:pPr>
          </w:p>
        </w:tc>
      </w:tr>
      <w:tr w:rsidR="00A95581" w:rsidRPr="00A95581" w14:paraId="23C02E9C" w14:textId="77777777" w:rsidTr="008F10F8">
        <w:trPr>
          <w:trHeight w:val="321"/>
        </w:trPr>
        <w:tc>
          <w:tcPr>
            <w:tcW w:w="2737" w:type="dxa"/>
            <w:tcBorders>
              <w:top w:val="nil"/>
              <w:left w:val="nil"/>
              <w:bottom w:val="nil"/>
              <w:right w:val="nil"/>
            </w:tcBorders>
            <w:shd w:val="clear" w:color="auto" w:fill="auto"/>
            <w:noWrap/>
            <w:vAlign w:val="bottom"/>
            <w:hideMark/>
          </w:tcPr>
          <w:p w14:paraId="2FC5A840" w14:textId="77777777" w:rsidR="00D4554D" w:rsidRPr="00A95581" w:rsidRDefault="00D4554D" w:rsidP="00AB5BF4">
            <w:pPr>
              <w:spacing w:after="0" w:line="240" w:lineRule="auto"/>
              <w:rPr>
                <w:rFonts w:ascii="Times New Roman" w:eastAsia="Times New Roman" w:hAnsi="Times New Roman" w:cs="Times New Roman"/>
                <w:sz w:val="24"/>
                <w:szCs w:val="24"/>
                <w:lang w:eastAsia="en-GB"/>
              </w:rPr>
            </w:pPr>
          </w:p>
        </w:tc>
        <w:tc>
          <w:tcPr>
            <w:tcW w:w="1276" w:type="dxa"/>
            <w:tcBorders>
              <w:top w:val="nil"/>
              <w:left w:val="nil"/>
              <w:bottom w:val="nil"/>
              <w:right w:val="nil"/>
            </w:tcBorders>
            <w:shd w:val="clear" w:color="auto" w:fill="auto"/>
            <w:noWrap/>
            <w:vAlign w:val="bottom"/>
            <w:hideMark/>
          </w:tcPr>
          <w:p w14:paraId="4CD46B14" w14:textId="77777777" w:rsidR="00D4554D" w:rsidRPr="00A95581" w:rsidRDefault="00D4554D" w:rsidP="00AB5BF4">
            <w:pPr>
              <w:spacing w:after="0" w:line="240" w:lineRule="auto"/>
              <w:rPr>
                <w:rFonts w:ascii="Times New Roman" w:eastAsia="Times New Roman" w:hAnsi="Times New Roman" w:cs="Times New Roman"/>
                <w:sz w:val="24"/>
                <w:szCs w:val="24"/>
                <w:lang w:eastAsia="en-GB"/>
              </w:rPr>
            </w:pPr>
          </w:p>
        </w:tc>
        <w:tc>
          <w:tcPr>
            <w:tcW w:w="1276" w:type="dxa"/>
            <w:gridSpan w:val="2"/>
            <w:tcBorders>
              <w:top w:val="nil"/>
              <w:left w:val="nil"/>
              <w:bottom w:val="nil"/>
              <w:right w:val="nil"/>
            </w:tcBorders>
            <w:shd w:val="clear" w:color="auto" w:fill="auto"/>
            <w:noWrap/>
            <w:vAlign w:val="bottom"/>
            <w:hideMark/>
          </w:tcPr>
          <w:p w14:paraId="0C1CB137" w14:textId="77777777" w:rsidR="00D4554D" w:rsidRPr="00A95581" w:rsidRDefault="00D4554D" w:rsidP="00AB5BF4">
            <w:pPr>
              <w:spacing w:after="0" w:line="240" w:lineRule="auto"/>
              <w:rPr>
                <w:rFonts w:ascii="Times New Roman" w:eastAsia="Times New Roman" w:hAnsi="Times New Roman" w:cs="Times New Roman"/>
                <w:sz w:val="24"/>
                <w:szCs w:val="24"/>
                <w:lang w:eastAsia="en-GB"/>
              </w:rPr>
            </w:pPr>
          </w:p>
        </w:tc>
        <w:tc>
          <w:tcPr>
            <w:tcW w:w="1276" w:type="dxa"/>
            <w:tcBorders>
              <w:top w:val="nil"/>
              <w:left w:val="nil"/>
              <w:bottom w:val="nil"/>
              <w:right w:val="nil"/>
            </w:tcBorders>
            <w:shd w:val="clear" w:color="auto" w:fill="auto"/>
            <w:noWrap/>
            <w:vAlign w:val="bottom"/>
            <w:hideMark/>
          </w:tcPr>
          <w:p w14:paraId="43C74161" w14:textId="77777777" w:rsidR="00D4554D" w:rsidRPr="00A95581" w:rsidRDefault="00D4554D" w:rsidP="00AB5BF4">
            <w:pPr>
              <w:spacing w:after="0" w:line="240" w:lineRule="auto"/>
              <w:rPr>
                <w:rFonts w:ascii="Times New Roman" w:eastAsia="Times New Roman" w:hAnsi="Times New Roman" w:cs="Times New Roman"/>
                <w:sz w:val="24"/>
                <w:szCs w:val="24"/>
                <w:lang w:eastAsia="en-GB"/>
              </w:rPr>
            </w:pPr>
            <w:r w:rsidRPr="00A95581">
              <w:rPr>
                <w:rFonts w:ascii="Times New Roman" w:eastAsia="Times New Roman" w:hAnsi="Times New Roman" w:cs="Times New Roman"/>
                <w:sz w:val="24"/>
                <w:szCs w:val="24"/>
                <w:lang w:eastAsia="en-GB"/>
              </w:rPr>
              <w:t>(-0.171)</w:t>
            </w:r>
          </w:p>
        </w:tc>
        <w:tc>
          <w:tcPr>
            <w:tcW w:w="1276" w:type="dxa"/>
            <w:tcBorders>
              <w:top w:val="nil"/>
              <w:left w:val="nil"/>
              <w:bottom w:val="nil"/>
              <w:right w:val="nil"/>
            </w:tcBorders>
            <w:shd w:val="clear" w:color="auto" w:fill="auto"/>
            <w:noWrap/>
            <w:vAlign w:val="bottom"/>
            <w:hideMark/>
          </w:tcPr>
          <w:p w14:paraId="4E23FB22" w14:textId="77777777" w:rsidR="00D4554D" w:rsidRPr="00A95581" w:rsidRDefault="00D4554D" w:rsidP="00AB5BF4">
            <w:pPr>
              <w:spacing w:after="0" w:line="240" w:lineRule="auto"/>
              <w:rPr>
                <w:rFonts w:ascii="Times New Roman" w:eastAsia="Times New Roman" w:hAnsi="Times New Roman" w:cs="Times New Roman"/>
                <w:sz w:val="24"/>
                <w:szCs w:val="24"/>
                <w:lang w:eastAsia="en-GB"/>
              </w:rPr>
            </w:pPr>
          </w:p>
        </w:tc>
        <w:tc>
          <w:tcPr>
            <w:tcW w:w="1198" w:type="dxa"/>
            <w:tcBorders>
              <w:top w:val="nil"/>
              <w:left w:val="nil"/>
              <w:bottom w:val="nil"/>
              <w:right w:val="nil"/>
            </w:tcBorders>
            <w:shd w:val="clear" w:color="auto" w:fill="auto"/>
            <w:noWrap/>
            <w:vAlign w:val="bottom"/>
            <w:hideMark/>
          </w:tcPr>
          <w:p w14:paraId="55661979" w14:textId="77777777" w:rsidR="00D4554D" w:rsidRPr="00A95581" w:rsidRDefault="00D4554D" w:rsidP="00AB5BF4">
            <w:pPr>
              <w:spacing w:after="0" w:line="240" w:lineRule="auto"/>
              <w:rPr>
                <w:rFonts w:ascii="Times New Roman" w:eastAsia="Times New Roman" w:hAnsi="Times New Roman" w:cs="Times New Roman"/>
                <w:sz w:val="24"/>
                <w:szCs w:val="24"/>
                <w:lang w:eastAsia="en-GB"/>
              </w:rPr>
            </w:pPr>
          </w:p>
        </w:tc>
        <w:tc>
          <w:tcPr>
            <w:tcW w:w="1198" w:type="dxa"/>
            <w:tcBorders>
              <w:top w:val="nil"/>
              <w:left w:val="nil"/>
              <w:bottom w:val="nil"/>
              <w:right w:val="nil"/>
            </w:tcBorders>
            <w:shd w:val="clear" w:color="auto" w:fill="auto"/>
            <w:noWrap/>
            <w:vAlign w:val="bottom"/>
            <w:hideMark/>
          </w:tcPr>
          <w:p w14:paraId="48EC13CB" w14:textId="77777777" w:rsidR="00D4554D" w:rsidRPr="00A95581" w:rsidRDefault="00D4554D" w:rsidP="00AB5BF4">
            <w:pPr>
              <w:spacing w:after="0" w:line="240" w:lineRule="auto"/>
              <w:rPr>
                <w:rFonts w:ascii="Times New Roman" w:eastAsia="Times New Roman" w:hAnsi="Times New Roman" w:cs="Times New Roman"/>
                <w:sz w:val="24"/>
                <w:szCs w:val="24"/>
                <w:lang w:eastAsia="en-GB"/>
              </w:rPr>
            </w:pPr>
          </w:p>
        </w:tc>
      </w:tr>
      <w:tr w:rsidR="00A95581" w:rsidRPr="00A95581" w14:paraId="4B779B60" w14:textId="77777777" w:rsidTr="008F10F8">
        <w:trPr>
          <w:trHeight w:val="321"/>
        </w:trPr>
        <w:tc>
          <w:tcPr>
            <w:tcW w:w="2737" w:type="dxa"/>
            <w:tcBorders>
              <w:top w:val="nil"/>
              <w:left w:val="nil"/>
              <w:bottom w:val="nil"/>
              <w:right w:val="nil"/>
            </w:tcBorders>
            <w:shd w:val="clear" w:color="auto" w:fill="auto"/>
            <w:noWrap/>
            <w:vAlign w:val="bottom"/>
            <w:hideMark/>
          </w:tcPr>
          <w:p w14:paraId="1EC8E4AD" w14:textId="77777777" w:rsidR="00D4554D" w:rsidRPr="00A95581" w:rsidRDefault="00D4554D" w:rsidP="00AB5BF4">
            <w:pPr>
              <w:spacing w:after="0" w:line="240" w:lineRule="auto"/>
              <w:rPr>
                <w:rFonts w:ascii="Times New Roman" w:eastAsia="Times New Roman" w:hAnsi="Times New Roman" w:cs="Times New Roman"/>
                <w:sz w:val="24"/>
                <w:szCs w:val="24"/>
                <w:lang w:eastAsia="en-GB"/>
              </w:rPr>
            </w:pPr>
            <w:r w:rsidRPr="00A95581">
              <w:rPr>
                <w:rFonts w:ascii="Times New Roman" w:eastAsia="Times New Roman" w:hAnsi="Times New Roman" w:cs="Times New Roman"/>
                <w:sz w:val="24"/>
                <w:szCs w:val="24"/>
                <w:lang w:eastAsia="en-GB"/>
              </w:rPr>
              <w:t>Net tone</w:t>
            </w:r>
          </w:p>
        </w:tc>
        <w:tc>
          <w:tcPr>
            <w:tcW w:w="1276" w:type="dxa"/>
            <w:tcBorders>
              <w:top w:val="nil"/>
              <w:left w:val="nil"/>
              <w:bottom w:val="nil"/>
              <w:right w:val="nil"/>
            </w:tcBorders>
            <w:shd w:val="clear" w:color="auto" w:fill="auto"/>
            <w:noWrap/>
            <w:vAlign w:val="bottom"/>
            <w:hideMark/>
          </w:tcPr>
          <w:p w14:paraId="1BF977B3" w14:textId="77777777" w:rsidR="00D4554D" w:rsidRPr="00A95581" w:rsidRDefault="00D4554D" w:rsidP="00AB5BF4">
            <w:pPr>
              <w:spacing w:after="0" w:line="240" w:lineRule="auto"/>
              <w:rPr>
                <w:rFonts w:ascii="Times New Roman" w:eastAsia="Times New Roman" w:hAnsi="Times New Roman" w:cs="Times New Roman"/>
                <w:sz w:val="24"/>
                <w:szCs w:val="24"/>
                <w:lang w:eastAsia="en-GB"/>
              </w:rPr>
            </w:pPr>
          </w:p>
        </w:tc>
        <w:tc>
          <w:tcPr>
            <w:tcW w:w="1276" w:type="dxa"/>
            <w:gridSpan w:val="2"/>
            <w:tcBorders>
              <w:top w:val="nil"/>
              <w:left w:val="nil"/>
              <w:bottom w:val="nil"/>
              <w:right w:val="nil"/>
            </w:tcBorders>
            <w:shd w:val="clear" w:color="auto" w:fill="auto"/>
            <w:noWrap/>
            <w:vAlign w:val="bottom"/>
            <w:hideMark/>
          </w:tcPr>
          <w:p w14:paraId="4C71C001" w14:textId="77777777" w:rsidR="00D4554D" w:rsidRPr="00A95581" w:rsidRDefault="00D4554D" w:rsidP="00AB5BF4">
            <w:pPr>
              <w:spacing w:after="0" w:line="240" w:lineRule="auto"/>
              <w:rPr>
                <w:rFonts w:ascii="Times New Roman" w:eastAsia="Times New Roman" w:hAnsi="Times New Roman" w:cs="Times New Roman"/>
                <w:sz w:val="24"/>
                <w:szCs w:val="24"/>
                <w:lang w:eastAsia="en-GB"/>
              </w:rPr>
            </w:pPr>
          </w:p>
        </w:tc>
        <w:tc>
          <w:tcPr>
            <w:tcW w:w="1276" w:type="dxa"/>
            <w:tcBorders>
              <w:top w:val="nil"/>
              <w:left w:val="nil"/>
              <w:bottom w:val="nil"/>
              <w:right w:val="nil"/>
            </w:tcBorders>
            <w:shd w:val="clear" w:color="auto" w:fill="auto"/>
            <w:noWrap/>
            <w:vAlign w:val="bottom"/>
            <w:hideMark/>
          </w:tcPr>
          <w:p w14:paraId="42DFC61F" w14:textId="77777777" w:rsidR="00D4554D" w:rsidRPr="00A95581" w:rsidRDefault="00D4554D" w:rsidP="00AB5BF4">
            <w:pPr>
              <w:spacing w:after="0" w:line="240" w:lineRule="auto"/>
              <w:rPr>
                <w:rFonts w:ascii="Times New Roman" w:eastAsia="Times New Roman" w:hAnsi="Times New Roman" w:cs="Times New Roman"/>
                <w:sz w:val="24"/>
                <w:szCs w:val="24"/>
                <w:lang w:eastAsia="en-GB"/>
              </w:rPr>
            </w:pPr>
          </w:p>
        </w:tc>
        <w:tc>
          <w:tcPr>
            <w:tcW w:w="1276" w:type="dxa"/>
            <w:tcBorders>
              <w:top w:val="nil"/>
              <w:left w:val="nil"/>
              <w:bottom w:val="nil"/>
              <w:right w:val="nil"/>
            </w:tcBorders>
            <w:shd w:val="clear" w:color="auto" w:fill="auto"/>
            <w:noWrap/>
            <w:vAlign w:val="bottom"/>
            <w:hideMark/>
          </w:tcPr>
          <w:p w14:paraId="1DC07259" w14:textId="77777777" w:rsidR="00D4554D" w:rsidRPr="00A95581" w:rsidRDefault="00D4554D" w:rsidP="00AB5BF4">
            <w:pPr>
              <w:spacing w:after="0" w:line="240" w:lineRule="auto"/>
              <w:rPr>
                <w:rFonts w:ascii="Times New Roman" w:eastAsia="Times New Roman" w:hAnsi="Times New Roman" w:cs="Times New Roman"/>
                <w:sz w:val="24"/>
                <w:szCs w:val="24"/>
                <w:lang w:eastAsia="en-GB"/>
              </w:rPr>
            </w:pPr>
            <w:r w:rsidRPr="00A95581">
              <w:rPr>
                <w:rFonts w:ascii="Times New Roman" w:eastAsia="Times New Roman" w:hAnsi="Times New Roman" w:cs="Times New Roman"/>
                <w:sz w:val="24"/>
                <w:szCs w:val="24"/>
                <w:lang w:eastAsia="en-GB"/>
              </w:rPr>
              <w:t>-2.218***</w:t>
            </w:r>
          </w:p>
        </w:tc>
        <w:tc>
          <w:tcPr>
            <w:tcW w:w="1198" w:type="dxa"/>
            <w:tcBorders>
              <w:top w:val="nil"/>
              <w:left w:val="nil"/>
              <w:bottom w:val="nil"/>
              <w:right w:val="nil"/>
            </w:tcBorders>
            <w:shd w:val="clear" w:color="auto" w:fill="auto"/>
            <w:noWrap/>
            <w:vAlign w:val="bottom"/>
            <w:hideMark/>
          </w:tcPr>
          <w:p w14:paraId="7AEF8710" w14:textId="77777777" w:rsidR="00D4554D" w:rsidRPr="00A95581" w:rsidRDefault="00D4554D" w:rsidP="00AB5BF4">
            <w:pPr>
              <w:spacing w:after="0" w:line="240" w:lineRule="auto"/>
              <w:rPr>
                <w:rFonts w:ascii="Times New Roman" w:eastAsia="Times New Roman" w:hAnsi="Times New Roman" w:cs="Times New Roman"/>
                <w:sz w:val="24"/>
                <w:szCs w:val="24"/>
                <w:lang w:eastAsia="en-GB"/>
              </w:rPr>
            </w:pPr>
          </w:p>
        </w:tc>
        <w:tc>
          <w:tcPr>
            <w:tcW w:w="1198" w:type="dxa"/>
            <w:tcBorders>
              <w:top w:val="nil"/>
              <w:left w:val="nil"/>
              <w:bottom w:val="nil"/>
              <w:right w:val="nil"/>
            </w:tcBorders>
            <w:shd w:val="clear" w:color="auto" w:fill="auto"/>
            <w:noWrap/>
            <w:vAlign w:val="bottom"/>
            <w:hideMark/>
          </w:tcPr>
          <w:p w14:paraId="521D5CA2" w14:textId="77777777" w:rsidR="00D4554D" w:rsidRPr="00A95581" w:rsidRDefault="00D4554D" w:rsidP="00AB5BF4">
            <w:pPr>
              <w:spacing w:after="0" w:line="240" w:lineRule="auto"/>
              <w:rPr>
                <w:rFonts w:ascii="Times New Roman" w:eastAsia="Times New Roman" w:hAnsi="Times New Roman" w:cs="Times New Roman"/>
                <w:sz w:val="24"/>
                <w:szCs w:val="24"/>
                <w:lang w:eastAsia="en-GB"/>
              </w:rPr>
            </w:pPr>
          </w:p>
        </w:tc>
      </w:tr>
      <w:tr w:rsidR="00A95581" w:rsidRPr="00A95581" w14:paraId="342B4236" w14:textId="77777777" w:rsidTr="008F10F8">
        <w:trPr>
          <w:trHeight w:val="321"/>
        </w:trPr>
        <w:tc>
          <w:tcPr>
            <w:tcW w:w="2737" w:type="dxa"/>
            <w:tcBorders>
              <w:top w:val="nil"/>
              <w:left w:val="nil"/>
              <w:bottom w:val="nil"/>
              <w:right w:val="nil"/>
            </w:tcBorders>
            <w:shd w:val="clear" w:color="auto" w:fill="auto"/>
            <w:noWrap/>
            <w:vAlign w:val="bottom"/>
            <w:hideMark/>
          </w:tcPr>
          <w:p w14:paraId="46909AA0" w14:textId="77777777" w:rsidR="00D4554D" w:rsidRPr="00A95581" w:rsidRDefault="00D4554D" w:rsidP="00AB5BF4">
            <w:pPr>
              <w:spacing w:after="0" w:line="240" w:lineRule="auto"/>
              <w:rPr>
                <w:rFonts w:ascii="Times New Roman" w:eastAsia="Times New Roman" w:hAnsi="Times New Roman" w:cs="Times New Roman"/>
                <w:sz w:val="24"/>
                <w:szCs w:val="24"/>
                <w:lang w:eastAsia="en-GB"/>
              </w:rPr>
            </w:pPr>
          </w:p>
        </w:tc>
        <w:tc>
          <w:tcPr>
            <w:tcW w:w="1276" w:type="dxa"/>
            <w:tcBorders>
              <w:top w:val="nil"/>
              <w:left w:val="nil"/>
              <w:bottom w:val="nil"/>
              <w:right w:val="nil"/>
            </w:tcBorders>
            <w:shd w:val="clear" w:color="auto" w:fill="auto"/>
            <w:noWrap/>
            <w:vAlign w:val="bottom"/>
            <w:hideMark/>
          </w:tcPr>
          <w:p w14:paraId="3488C36B" w14:textId="77777777" w:rsidR="00D4554D" w:rsidRPr="00A95581" w:rsidRDefault="00D4554D" w:rsidP="00AB5BF4">
            <w:pPr>
              <w:spacing w:after="0" w:line="240" w:lineRule="auto"/>
              <w:rPr>
                <w:rFonts w:ascii="Times New Roman" w:eastAsia="Times New Roman" w:hAnsi="Times New Roman" w:cs="Times New Roman"/>
                <w:sz w:val="24"/>
                <w:szCs w:val="24"/>
                <w:lang w:eastAsia="en-GB"/>
              </w:rPr>
            </w:pPr>
          </w:p>
        </w:tc>
        <w:tc>
          <w:tcPr>
            <w:tcW w:w="1276" w:type="dxa"/>
            <w:gridSpan w:val="2"/>
            <w:tcBorders>
              <w:top w:val="nil"/>
              <w:left w:val="nil"/>
              <w:bottom w:val="nil"/>
              <w:right w:val="nil"/>
            </w:tcBorders>
            <w:shd w:val="clear" w:color="auto" w:fill="auto"/>
            <w:noWrap/>
            <w:vAlign w:val="bottom"/>
            <w:hideMark/>
          </w:tcPr>
          <w:p w14:paraId="7DBDAACC" w14:textId="77777777" w:rsidR="00D4554D" w:rsidRPr="00A95581" w:rsidRDefault="00D4554D" w:rsidP="00AB5BF4">
            <w:pPr>
              <w:spacing w:after="0" w:line="240" w:lineRule="auto"/>
              <w:rPr>
                <w:rFonts w:ascii="Times New Roman" w:eastAsia="Times New Roman" w:hAnsi="Times New Roman" w:cs="Times New Roman"/>
                <w:sz w:val="24"/>
                <w:szCs w:val="24"/>
                <w:lang w:eastAsia="en-GB"/>
              </w:rPr>
            </w:pPr>
          </w:p>
        </w:tc>
        <w:tc>
          <w:tcPr>
            <w:tcW w:w="1276" w:type="dxa"/>
            <w:tcBorders>
              <w:top w:val="nil"/>
              <w:left w:val="nil"/>
              <w:bottom w:val="nil"/>
              <w:right w:val="nil"/>
            </w:tcBorders>
            <w:shd w:val="clear" w:color="auto" w:fill="auto"/>
            <w:noWrap/>
            <w:vAlign w:val="bottom"/>
            <w:hideMark/>
          </w:tcPr>
          <w:p w14:paraId="704E4686" w14:textId="77777777" w:rsidR="00D4554D" w:rsidRPr="00A95581" w:rsidRDefault="00D4554D" w:rsidP="00AB5BF4">
            <w:pPr>
              <w:spacing w:after="0" w:line="240" w:lineRule="auto"/>
              <w:rPr>
                <w:rFonts w:ascii="Times New Roman" w:eastAsia="Times New Roman" w:hAnsi="Times New Roman" w:cs="Times New Roman"/>
                <w:sz w:val="24"/>
                <w:szCs w:val="24"/>
                <w:lang w:eastAsia="en-GB"/>
              </w:rPr>
            </w:pPr>
          </w:p>
        </w:tc>
        <w:tc>
          <w:tcPr>
            <w:tcW w:w="1276" w:type="dxa"/>
            <w:tcBorders>
              <w:top w:val="nil"/>
              <w:left w:val="nil"/>
              <w:bottom w:val="nil"/>
              <w:right w:val="nil"/>
            </w:tcBorders>
            <w:shd w:val="clear" w:color="auto" w:fill="auto"/>
            <w:noWrap/>
            <w:vAlign w:val="bottom"/>
            <w:hideMark/>
          </w:tcPr>
          <w:p w14:paraId="05F46A9C" w14:textId="77777777" w:rsidR="00D4554D" w:rsidRPr="00A95581" w:rsidRDefault="00D4554D" w:rsidP="00AB5BF4">
            <w:pPr>
              <w:spacing w:after="0" w:line="240" w:lineRule="auto"/>
              <w:rPr>
                <w:rFonts w:ascii="Times New Roman" w:eastAsia="Times New Roman" w:hAnsi="Times New Roman" w:cs="Times New Roman"/>
                <w:sz w:val="24"/>
                <w:szCs w:val="24"/>
                <w:lang w:eastAsia="en-GB"/>
              </w:rPr>
            </w:pPr>
            <w:r w:rsidRPr="00A95581">
              <w:rPr>
                <w:rFonts w:ascii="Times New Roman" w:eastAsia="Times New Roman" w:hAnsi="Times New Roman" w:cs="Times New Roman"/>
                <w:sz w:val="24"/>
                <w:szCs w:val="24"/>
                <w:lang w:eastAsia="en-GB"/>
              </w:rPr>
              <w:t>(-3.305)</w:t>
            </w:r>
          </w:p>
        </w:tc>
        <w:tc>
          <w:tcPr>
            <w:tcW w:w="1198" w:type="dxa"/>
            <w:tcBorders>
              <w:top w:val="nil"/>
              <w:left w:val="nil"/>
              <w:bottom w:val="nil"/>
              <w:right w:val="nil"/>
            </w:tcBorders>
            <w:shd w:val="clear" w:color="auto" w:fill="auto"/>
            <w:noWrap/>
            <w:vAlign w:val="bottom"/>
            <w:hideMark/>
          </w:tcPr>
          <w:p w14:paraId="0CAA93C1" w14:textId="77777777" w:rsidR="00D4554D" w:rsidRPr="00A95581" w:rsidRDefault="00D4554D" w:rsidP="00AB5BF4">
            <w:pPr>
              <w:spacing w:after="0" w:line="240" w:lineRule="auto"/>
              <w:rPr>
                <w:rFonts w:ascii="Times New Roman" w:eastAsia="Times New Roman" w:hAnsi="Times New Roman" w:cs="Times New Roman"/>
                <w:sz w:val="24"/>
                <w:szCs w:val="24"/>
                <w:lang w:eastAsia="en-GB"/>
              </w:rPr>
            </w:pPr>
          </w:p>
        </w:tc>
        <w:tc>
          <w:tcPr>
            <w:tcW w:w="1198" w:type="dxa"/>
            <w:tcBorders>
              <w:top w:val="nil"/>
              <w:left w:val="nil"/>
              <w:bottom w:val="nil"/>
              <w:right w:val="nil"/>
            </w:tcBorders>
            <w:shd w:val="clear" w:color="auto" w:fill="auto"/>
            <w:noWrap/>
            <w:vAlign w:val="bottom"/>
            <w:hideMark/>
          </w:tcPr>
          <w:p w14:paraId="06F3059E" w14:textId="77777777" w:rsidR="00D4554D" w:rsidRPr="00A95581" w:rsidRDefault="00D4554D" w:rsidP="00AB5BF4">
            <w:pPr>
              <w:spacing w:after="0" w:line="240" w:lineRule="auto"/>
              <w:rPr>
                <w:rFonts w:ascii="Times New Roman" w:eastAsia="Times New Roman" w:hAnsi="Times New Roman" w:cs="Times New Roman"/>
                <w:sz w:val="24"/>
                <w:szCs w:val="24"/>
                <w:lang w:eastAsia="en-GB"/>
              </w:rPr>
            </w:pPr>
          </w:p>
        </w:tc>
      </w:tr>
      <w:tr w:rsidR="00A95581" w:rsidRPr="00A95581" w14:paraId="2DAC1522" w14:textId="77777777" w:rsidTr="008F10F8">
        <w:trPr>
          <w:trHeight w:val="321"/>
        </w:trPr>
        <w:tc>
          <w:tcPr>
            <w:tcW w:w="2737" w:type="dxa"/>
            <w:tcBorders>
              <w:top w:val="nil"/>
              <w:left w:val="nil"/>
              <w:bottom w:val="nil"/>
              <w:right w:val="nil"/>
            </w:tcBorders>
            <w:shd w:val="clear" w:color="auto" w:fill="auto"/>
            <w:noWrap/>
            <w:vAlign w:val="bottom"/>
            <w:hideMark/>
          </w:tcPr>
          <w:p w14:paraId="7A97D3DA" w14:textId="77777777" w:rsidR="00D4554D" w:rsidRPr="00A95581" w:rsidRDefault="00D4554D" w:rsidP="00AB5BF4">
            <w:pPr>
              <w:spacing w:after="0" w:line="240" w:lineRule="auto"/>
              <w:rPr>
                <w:rFonts w:ascii="Times New Roman" w:eastAsia="Times New Roman" w:hAnsi="Times New Roman" w:cs="Times New Roman"/>
                <w:sz w:val="24"/>
                <w:szCs w:val="24"/>
                <w:lang w:eastAsia="en-GB"/>
              </w:rPr>
            </w:pPr>
            <w:r w:rsidRPr="00A95581">
              <w:rPr>
                <w:rFonts w:ascii="Times New Roman" w:eastAsia="Times New Roman" w:hAnsi="Times New Roman" w:cs="Times New Roman"/>
                <w:sz w:val="24"/>
                <w:szCs w:val="24"/>
                <w:lang w:eastAsia="en-GB"/>
              </w:rPr>
              <w:t>Executive net tone</w:t>
            </w:r>
          </w:p>
        </w:tc>
        <w:tc>
          <w:tcPr>
            <w:tcW w:w="1276" w:type="dxa"/>
            <w:tcBorders>
              <w:top w:val="nil"/>
              <w:left w:val="nil"/>
              <w:bottom w:val="nil"/>
              <w:right w:val="nil"/>
            </w:tcBorders>
            <w:shd w:val="clear" w:color="auto" w:fill="auto"/>
            <w:noWrap/>
            <w:vAlign w:val="bottom"/>
            <w:hideMark/>
          </w:tcPr>
          <w:p w14:paraId="2DA741EA" w14:textId="77777777" w:rsidR="00D4554D" w:rsidRPr="00A95581" w:rsidRDefault="00D4554D" w:rsidP="00AB5BF4">
            <w:pPr>
              <w:spacing w:after="0" w:line="240" w:lineRule="auto"/>
              <w:rPr>
                <w:rFonts w:ascii="Times New Roman" w:eastAsia="Times New Roman" w:hAnsi="Times New Roman" w:cs="Times New Roman"/>
                <w:sz w:val="24"/>
                <w:szCs w:val="24"/>
                <w:lang w:eastAsia="en-GB"/>
              </w:rPr>
            </w:pPr>
          </w:p>
        </w:tc>
        <w:tc>
          <w:tcPr>
            <w:tcW w:w="1276" w:type="dxa"/>
            <w:gridSpan w:val="2"/>
            <w:tcBorders>
              <w:top w:val="nil"/>
              <w:left w:val="nil"/>
              <w:bottom w:val="nil"/>
              <w:right w:val="nil"/>
            </w:tcBorders>
            <w:shd w:val="clear" w:color="auto" w:fill="auto"/>
            <w:noWrap/>
            <w:vAlign w:val="bottom"/>
            <w:hideMark/>
          </w:tcPr>
          <w:p w14:paraId="04988142" w14:textId="77777777" w:rsidR="00D4554D" w:rsidRPr="00A95581" w:rsidRDefault="00D4554D" w:rsidP="00AB5BF4">
            <w:pPr>
              <w:spacing w:after="0" w:line="240" w:lineRule="auto"/>
              <w:rPr>
                <w:rFonts w:ascii="Times New Roman" w:eastAsia="Times New Roman" w:hAnsi="Times New Roman" w:cs="Times New Roman"/>
                <w:sz w:val="24"/>
                <w:szCs w:val="24"/>
                <w:lang w:eastAsia="en-GB"/>
              </w:rPr>
            </w:pPr>
          </w:p>
        </w:tc>
        <w:tc>
          <w:tcPr>
            <w:tcW w:w="1276" w:type="dxa"/>
            <w:tcBorders>
              <w:top w:val="nil"/>
              <w:left w:val="nil"/>
              <w:bottom w:val="nil"/>
              <w:right w:val="nil"/>
            </w:tcBorders>
            <w:shd w:val="clear" w:color="auto" w:fill="auto"/>
            <w:noWrap/>
            <w:vAlign w:val="bottom"/>
            <w:hideMark/>
          </w:tcPr>
          <w:p w14:paraId="69A36CE2" w14:textId="77777777" w:rsidR="00D4554D" w:rsidRPr="00A95581" w:rsidRDefault="00D4554D" w:rsidP="00AB5BF4">
            <w:pPr>
              <w:spacing w:after="0" w:line="240" w:lineRule="auto"/>
              <w:rPr>
                <w:rFonts w:ascii="Times New Roman" w:eastAsia="Times New Roman" w:hAnsi="Times New Roman" w:cs="Times New Roman"/>
                <w:sz w:val="24"/>
                <w:szCs w:val="24"/>
                <w:lang w:eastAsia="en-GB"/>
              </w:rPr>
            </w:pPr>
          </w:p>
        </w:tc>
        <w:tc>
          <w:tcPr>
            <w:tcW w:w="1276" w:type="dxa"/>
            <w:tcBorders>
              <w:top w:val="nil"/>
              <w:left w:val="nil"/>
              <w:bottom w:val="nil"/>
              <w:right w:val="nil"/>
            </w:tcBorders>
            <w:shd w:val="clear" w:color="auto" w:fill="auto"/>
            <w:noWrap/>
            <w:vAlign w:val="bottom"/>
            <w:hideMark/>
          </w:tcPr>
          <w:p w14:paraId="3D9504E0" w14:textId="77777777" w:rsidR="00D4554D" w:rsidRPr="00A95581" w:rsidRDefault="00D4554D" w:rsidP="00AB5BF4">
            <w:pPr>
              <w:spacing w:after="0" w:line="240" w:lineRule="auto"/>
              <w:rPr>
                <w:rFonts w:ascii="Times New Roman" w:eastAsia="Times New Roman" w:hAnsi="Times New Roman" w:cs="Times New Roman"/>
                <w:sz w:val="24"/>
                <w:szCs w:val="24"/>
                <w:lang w:eastAsia="en-GB"/>
              </w:rPr>
            </w:pPr>
          </w:p>
        </w:tc>
        <w:tc>
          <w:tcPr>
            <w:tcW w:w="1198" w:type="dxa"/>
            <w:tcBorders>
              <w:top w:val="nil"/>
              <w:left w:val="nil"/>
              <w:bottom w:val="nil"/>
              <w:right w:val="nil"/>
            </w:tcBorders>
            <w:shd w:val="clear" w:color="auto" w:fill="auto"/>
            <w:noWrap/>
            <w:vAlign w:val="bottom"/>
            <w:hideMark/>
          </w:tcPr>
          <w:p w14:paraId="18E8D8FF" w14:textId="77777777" w:rsidR="00D4554D" w:rsidRPr="00A95581" w:rsidRDefault="00D4554D" w:rsidP="00AB5BF4">
            <w:pPr>
              <w:spacing w:after="0" w:line="240" w:lineRule="auto"/>
              <w:rPr>
                <w:rFonts w:ascii="Times New Roman" w:eastAsia="Times New Roman" w:hAnsi="Times New Roman" w:cs="Times New Roman"/>
                <w:sz w:val="24"/>
                <w:szCs w:val="24"/>
                <w:lang w:eastAsia="en-GB"/>
              </w:rPr>
            </w:pPr>
            <w:r w:rsidRPr="00A95581">
              <w:rPr>
                <w:rFonts w:ascii="Times New Roman" w:eastAsia="Times New Roman" w:hAnsi="Times New Roman" w:cs="Times New Roman"/>
                <w:sz w:val="24"/>
                <w:szCs w:val="24"/>
                <w:lang w:eastAsia="en-GB"/>
              </w:rPr>
              <w:t>-1.721***</w:t>
            </w:r>
          </w:p>
        </w:tc>
        <w:tc>
          <w:tcPr>
            <w:tcW w:w="1198" w:type="dxa"/>
            <w:tcBorders>
              <w:top w:val="nil"/>
              <w:left w:val="nil"/>
              <w:bottom w:val="nil"/>
              <w:right w:val="nil"/>
            </w:tcBorders>
            <w:shd w:val="clear" w:color="auto" w:fill="auto"/>
            <w:noWrap/>
            <w:vAlign w:val="bottom"/>
            <w:hideMark/>
          </w:tcPr>
          <w:p w14:paraId="37D97D63" w14:textId="77777777" w:rsidR="00D4554D" w:rsidRPr="00A95581" w:rsidRDefault="00D4554D" w:rsidP="00AB5BF4">
            <w:pPr>
              <w:spacing w:after="0" w:line="240" w:lineRule="auto"/>
              <w:rPr>
                <w:rFonts w:ascii="Times New Roman" w:eastAsia="Times New Roman" w:hAnsi="Times New Roman" w:cs="Times New Roman"/>
                <w:sz w:val="24"/>
                <w:szCs w:val="24"/>
                <w:lang w:eastAsia="en-GB"/>
              </w:rPr>
            </w:pPr>
          </w:p>
        </w:tc>
      </w:tr>
      <w:tr w:rsidR="00A95581" w:rsidRPr="00A95581" w14:paraId="440A31F6" w14:textId="77777777" w:rsidTr="008F10F8">
        <w:trPr>
          <w:trHeight w:val="321"/>
        </w:trPr>
        <w:tc>
          <w:tcPr>
            <w:tcW w:w="2737" w:type="dxa"/>
            <w:tcBorders>
              <w:top w:val="nil"/>
              <w:left w:val="nil"/>
              <w:bottom w:val="nil"/>
              <w:right w:val="nil"/>
            </w:tcBorders>
            <w:shd w:val="clear" w:color="auto" w:fill="auto"/>
            <w:noWrap/>
            <w:vAlign w:val="bottom"/>
            <w:hideMark/>
          </w:tcPr>
          <w:p w14:paraId="3DB38ED8" w14:textId="77777777" w:rsidR="00D4554D" w:rsidRPr="00A95581" w:rsidRDefault="00D4554D" w:rsidP="00AB5BF4">
            <w:pPr>
              <w:spacing w:after="0" w:line="240" w:lineRule="auto"/>
              <w:rPr>
                <w:rFonts w:ascii="Times New Roman" w:eastAsia="Times New Roman" w:hAnsi="Times New Roman" w:cs="Times New Roman"/>
                <w:sz w:val="24"/>
                <w:szCs w:val="24"/>
                <w:lang w:eastAsia="en-GB"/>
              </w:rPr>
            </w:pPr>
          </w:p>
        </w:tc>
        <w:tc>
          <w:tcPr>
            <w:tcW w:w="1276" w:type="dxa"/>
            <w:tcBorders>
              <w:top w:val="nil"/>
              <w:left w:val="nil"/>
              <w:bottom w:val="nil"/>
              <w:right w:val="nil"/>
            </w:tcBorders>
            <w:shd w:val="clear" w:color="auto" w:fill="auto"/>
            <w:noWrap/>
            <w:vAlign w:val="bottom"/>
            <w:hideMark/>
          </w:tcPr>
          <w:p w14:paraId="2C7BD7FA" w14:textId="77777777" w:rsidR="00D4554D" w:rsidRPr="00A95581" w:rsidRDefault="00D4554D" w:rsidP="00AB5BF4">
            <w:pPr>
              <w:spacing w:after="0" w:line="240" w:lineRule="auto"/>
              <w:rPr>
                <w:rFonts w:ascii="Times New Roman" w:eastAsia="Times New Roman" w:hAnsi="Times New Roman" w:cs="Times New Roman"/>
                <w:sz w:val="24"/>
                <w:szCs w:val="24"/>
                <w:lang w:eastAsia="en-GB"/>
              </w:rPr>
            </w:pPr>
          </w:p>
        </w:tc>
        <w:tc>
          <w:tcPr>
            <w:tcW w:w="1276" w:type="dxa"/>
            <w:gridSpan w:val="2"/>
            <w:tcBorders>
              <w:top w:val="nil"/>
              <w:left w:val="nil"/>
              <w:bottom w:val="nil"/>
              <w:right w:val="nil"/>
            </w:tcBorders>
            <w:shd w:val="clear" w:color="auto" w:fill="auto"/>
            <w:noWrap/>
            <w:vAlign w:val="bottom"/>
            <w:hideMark/>
          </w:tcPr>
          <w:p w14:paraId="26194DB1" w14:textId="77777777" w:rsidR="00D4554D" w:rsidRPr="00A95581" w:rsidRDefault="00D4554D" w:rsidP="00AB5BF4">
            <w:pPr>
              <w:spacing w:after="0" w:line="240" w:lineRule="auto"/>
              <w:rPr>
                <w:rFonts w:ascii="Times New Roman" w:eastAsia="Times New Roman" w:hAnsi="Times New Roman" w:cs="Times New Roman"/>
                <w:sz w:val="24"/>
                <w:szCs w:val="24"/>
                <w:lang w:eastAsia="en-GB"/>
              </w:rPr>
            </w:pPr>
          </w:p>
        </w:tc>
        <w:tc>
          <w:tcPr>
            <w:tcW w:w="1276" w:type="dxa"/>
            <w:tcBorders>
              <w:top w:val="nil"/>
              <w:left w:val="nil"/>
              <w:bottom w:val="nil"/>
              <w:right w:val="nil"/>
            </w:tcBorders>
            <w:shd w:val="clear" w:color="auto" w:fill="auto"/>
            <w:noWrap/>
            <w:vAlign w:val="bottom"/>
            <w:hideMark/>
          </w:tcPr>
          <w:p w14:paraId="33C637CC" w14:textId="77777777" w:rsidR="00D4554D" w:rsidRPr="00A95581" w:rsidRDefault="00D4554D" w:rsidP="00AB5BF4">
            <w:pPr>
              <w:spacing w:after="0" w:line="240" w:lineRule="auto"/>
              <w:rPr>
                <w:rFonts w:ascii="Times New Roman" w:eastAsia="Times New Roman" w:hAnsi="Times New Roman" w:cs="Times New Roman"/>
                <w:sz w:val="24"/>
                <w:szCs w:val="24"/>
                <w:lang w:eastAsia="en-GB"/>
              </w:rPr>
            </w:pPr>
          </w:p>
        </w:tc>
        <w:tc>
          <w:tcPr>
            <w:tcW w:w="1276" w:type="dxa"/>
            <w:tcBorders>
              <w:top w:val="nil"/>
              <w:left w:val="nil"/>
              <w:bottom w:val="nil"/>
              <w:right w:val="nil"/>
            </w:tcBorders>
            <w:shd w:val="clear" w:color="auto" w:fill="auto"/>
            <w:noWrap/>
            <w:vAlign w:val="bottom"/>
            <w:hideMark/>
          </w:tcPr>
          <w:p w14:paraId="5657654D" w14:textId="77777777" w:rsidR="00D4554D" w:rsidRPr="00A95581" w:rsidRDefault="00D4554D" w:rsidP="00AB5BF4">
            <w:pPr>
              <w:spacing w:after="0" w:line="240" w:lineRule="auto"/>
              <w:rPr>
                <w:rFonts w:ascii="Times New Roman" w:eastAsia="Times New Roman" w:hAnsi="Times New Roman" w:cs="Times New Roman"/>
                <w:sz w:val="24"/>
                <w:szCs w:val="24"/>
                <w:lang w:eastAsia="en-GB"/>
              </w:rPr>
            </w:pPr>
          </w:p>
        </w:tc>
        <w:tc>
          <w:tcPr>
            <w:tcW w:w="1198" w:type="dxa"/>
            <w:tcBorders>
              <w:top w:val="nil"/>
              <w:left w:val="nil"/>
              <w:bottom w:val="nil"/>
              <w:right w:val="nil"/>
            </w:tcBorders>
            <w:shd w:val="clear" w:color="auto" w:fill="auto"/>
            <w:noWrap/>
            <w:vAlign w:val="bottom"/>
            <w:hideMark/>
          </w:tcPr>
          <w:p w14:paraId="71D60CCB" w14:textId="77777777" w:rsidR="00D4554D" w:rsidRPr="00A95581" w:rsidRDefault="00D4554D" w:rsidP="00AB5BF4">
            <w:pPr>
              <w:spacing w:after="0" w:line="240" w:lineRule="auto"/>
              <w:rPr>
                <w:rFonts w:ascii="Times New Roman" w:eastAsia="Times New Roman" w:hAnsi="Times New Roman" w:cs="Times New Roman"/>
                <w:sz w:val="24"/>
                <w:szCs w:val="24"/>
                <w:lang w:eastAsia="en-GB"/>
              </w:rPr>
            </w:pPr>
            <w:r w:rsidRPr="00A95581">
              <w:rPr>
                <w:rFonts w:ascii="Times New Roman" w:eastAsia="Times New Roman" w:hAnsi="Times New Roman" w:cs="Times New Roman"/>
                <w:sz w:val="24"/>
                <w:szCs w:val="24"/>
                <w:lang w:eastAsia="en-GB"/>
              </w:rPr>
              <w:t>(-2.958)</w:t>
            </w:r>
          </w:p>
        </w:tc>
        <w:tc>
          <w:tcPr>
            <w:tcW w:w="1198" w:type="dxa"/>
            <w:tcBorders>
              <w:top w:val="nil"/>
              <w:left w:val="nil"/>
              <w:bottom w:val="nil"/>
              <w:right w:val="nil"/>
            </w:tcBorders>
            <w:shd w:val="clear" w:color="auto" w:fill="auto"/>
            <w:noWrap/>
            <w:vAlign w:val="bottom"/>
            <w:hideMark/>
          </w:tcPr>
          <w:p w14:paraId="3BB5AF13" w14:textId="77777777" w:rsidR="00D4554D" w:rsidRPr="00A95581" w:rsidRDefault="00D4554D" w:rsidP="00AB5BF4">
            <w:pPr>
              <w:spacing w:after="0" w:line="240" w:lineRule="auto"/>
              <w:rPr>
                <w:rFonts w:ascii="Times New Roman" w:eastAsia="Times New Roman" w:hAnsi="Times New Roman" w:cs="Times New Roman"/>
                <w:sz w:val="24"/>
                <w:szCs w:val="24"/>
                <w:lang w:eastAsia="en-GB"/>
              </w:rPr>
            </w:pPr>
          </w:p>
        </w:tc>
      </w:tr>
      <w:tr w:rsidR="00A95581" w:rsidRPr="00A95581" w14:paraId="0499F64B" w14:textId="77777777" w:rsidTr="008F10F8">
        <w:trPr>
          <w:trHeight w:val="321"/>
        </w:trPr>
        <w:tc>
          <w:tcPr>
            <w:tcW w:w="2737" w:type="dxa"/>
            <w:tcBorders>
              <w:top w:val="nil"/>
              <w:left w:val="nil"/>
              <w:bottom w:val="nil"/>
              <w:right w:val="nil"/>
            </w:tcBorders>
            <w:shd w:val="clear" w:color="auto" w:fill="auto"/>
            <w:noWrap/>
            <w:vAlign w:val="bottom"/>
            <w:hideMark/>
          </w:tcPr>
          <w:p w14:paraId="562B7DD6" w14:textId="77777777" w:rsidR="00D4554D" w:rsidRPr="00A95581" w:rsidRDefault="00D4554D" w:rsidP="00AB5BF4">
            <w:pPr>
              <w:spacing w:after="0" w:line="240" w:lineRule="auto"/>
              <w:rPr>
                <w:rFonts w:ascii="Times New Roman" w:eastAsia="Times New Roman" w:hAnsi="Times New Roman" w:cs="Times New Roman"/>
                <w:sz w:val="24"/>
                <w:szCs w:val="24"/>
                <w:lang w:eastAsia="en-GB"/>
              </w:rPr>
            </w:pPr>
            <w:r w:rsidRPr="00A95581">
              <w:rPr>
                <w:rFonts w:ascii="Times New Roman" w:eastAsia="Times New Roman" w:hAnsi="Times New Roman" w:cs="Times New Roman"/>
                <w:sz w:val="24"/>
                <w:szCs w:val="24"/>
                <w:lang w:eastAsia="en-GB"/>
              </w:rPr>
              <w:t>Governance net tone</w:t>
            </w:r>
          </w:p>
        </w:tc>
        <w:tc>
          <w:tcPr>
            <w:tcW w:w="1276" w:type="dxa"/>
            <w:tcBorders>
              <w:top w:val="nil"/>
              <w:left w:val="nil"/>
              <w:bottom w:val="nil"/>
              <w:right w:val="nil"/>
            </w:tcBorders>
            <w:shd w:val="clear" w:color="auto" w:fill="auto"/>
            <w:noWrap/>
            <w:vAlign w:val="bottom"/>
            <w:hideMark/>
          </w:tcPr>
          <w:p w14:paraId="5D8761EB" w14:textId="77777777" w:rsidR="00D4554D" w:rsidRPr="00A95581" w:rsidRDefault="00D4554D" w:rsidP="00AB5BF4">
            <w:pPr>
              <w:spacing w:after="0" w:line="240" w:lineRule="auto"/>
              <w:rPr>
                <w:rFonts w:ascii="Times New Roman" w:eastAsia="Times New Roman" w:hAnsi="Times New Roman" w:cs="Times New Roman"/>
                <w:sz w:val="24"/>
                <w:szCs w:val="24"/>
                <w:lang w:eastAsia="en-GB"/>
              </w:rPr>
            </w:pPr>
          </w:p>
        </w:tc>
        <w:tc>
          <w:tcPr>
            <w:tcW w:w="1276" w:type="dxa"/>
            <w:gridSpan w:val="2"/>
            <w:tcBorders>
              <w:top w:val="nil"/>
              <w:left w:val="nil"/>
              <w:bottom w:val="nil"/>
              <w:right w:val="nil"/>
            </w:tcBorders>
            <w:shd w:val="clear" w:color="auto" w:fill="auto"/>
            <w:noWrap/>
            <w:vAlign w:val="bottom"/>
            <w:hideMark/>
          </w:tcPr>
          <w:p w14:paraId="2DC452C8" w14:textId="77777777" w:rsidR="00D4554D" w:rsidRPr="00A95581" w:rsidRDefault="00D4554D" w:rsidP="00AB5BF4">
            <w:pPr>
              <w:spacing w:after="0" w:line="240" w:lineRule="auto"/>
              <w:rPr>
                <w:rFonts w:ascii="Times New Roman" w:eastAsia="Times New Roman" w:hAnsi="Times New Roman" w:cs="Times New Roman"/>
                <w:sz w:val="24"/>
                <w:szCs w:val="24"/>
                <w:lang w:eastAsia="en-GB"/>
              </w:rPr>
            </w:pPr>
          </w:p>
        </w:tc>
        <w:tc>
          <w:tcPr>
            <w:tcW w:w="1276" w:type="dxa"/>
            <w:tcBorders>
              <w:top w:val="nil"/>
              <w:left w:val="nil"/>
              <w:bottom w:val="nil"/>
              <w:right w:val="nil"/>
            </w:tcBorders>
            <w:shd w:val="clear" w:color="auto" w:fill="auto"/>
            <w:noWrap/>
            <w:vAlign w:val="bottom"/>
            <w:hideMark/>
          </w:tcPr>
          <w:p w14:paraId="5FA89766" w14:textId="77777777" w:rsidR="00D4554D" w:rsidRPr="00A95581" w:rsidRDefault="00D4554D" w:rsidP="00AB5BF4">
            <w:pPr>
              <w:spacing w:after="0" w:line="240" w:lineRule="auto"/>
              <w:rPr>
                <w:rFonts w:ascii="Times New Roman" w:eastAsia="Times New Roman" w:hAnsi="Times New Roman" w:cs="Times New Roman"/>
                <w:sz w:val="24"/>
                <w:szCs w:val="24"/>
                <w:lang w:eastAsia="en-GB"/>
              </w:rPr>
            </w:pPr>
          </w:p>
        </w:tc>
        <w:tc>
          <w:tcPr>
            <w:tcW w:w="1276" w:type="dxa"/>
            <w:tcBorders>
              <w:top w:val="nil"/>
              <w:left w:val="nil"/>
              <w:bottom w:val="nil"/>
              <w:right w:val="nil"/>
            </w:tcBorders>
            <w:shd w:val="clear" w:color="auto" w:fill="auto"/>
            <w:noWrap/>
            <w:vAlign w:val="bottom"/>
            <w:hideMark/>
          </w:tcPr>
          <w:p w14:paraId="61C50E9A" w14:textId="77777777" w:rsidR="00D4554D" w:rsidRPr="00A95581" w:rsidRDefault="00D4554D" w:rsidP="00AB5BF4">
            <w:pPr>
              <w:spacing w:after="0" w:line="240" w:lineRule="auto"/>
              <w:rPr>
                <w:rFonts w:ascii="Times New Roman" w:eastAsia="Times New Roman" w:hAnsi="Times New Roman" w:cs="Times New Roman"/>
                <w:sz w:val="24"/>
                <w:szCs w:val="24"/>
                <w:lang w:eastAsia="en-GB"/>
              </w:rPr>
            </w:pPr>
          </w:p>
        </w:tc>
        <w:tc>
          <w:tcPr>
            <w:tcW w:w="1198" w:type="dxa"/>
            <w:tcBorders>
              <w:top w:val="nil"/>
              <w:left w:val="nil"/>
              <w:bottom w:val="nil"/>
              <w:right w:val="nil"/>
            </w:tcBorders>
            <w:shd w:val="clear" w:color="auto" w:fill="auto"/>
            <w:noWrap/>
            <w:vAlign w:val="bottom"/>
            <w:hideMark/>
          </w:tcPr>
          <w:p w14:paraId="5FCE0F06" w14:textId="77777777" w:rsidR="00D4554D" w:rsidRPr="00A95581" w:rsidRDefault="00D4554D" w:rsidP="00AB5BF4">
            <w:pPr>
              <w:spacing w:after="0" w:line="240" w:lineRule="auto"/>
              <w:rPr>
                <w:rFonts w:ascii="Times New Roman" w:eastAsia="Times New Roman" w:hAnsi="Times New Roman" w:cs="Times New Roman"/>
                <w:sz w:val="24"/>
                <w:szCs w:val="24"/>
                <w:lang w:eastAsia="en-GB"/>
              </w:rPr>
            </w:pPr>
          </w:p>
        </w:tc>
        <w:tc>
          <w:tcPr>
            <w:tcW w:w="1198" w:type="dxa"/>
            <w:tcBorders>
              <w:top w:val="nil"/>
              <w:left w:val="nil"/>
              <w:bottom w:val="nil"/>
              <w:right w:val="nil"/>
            </w:tcBorders>
            <w:shd w:val="clear" w:color="auto" w:fill="auto"/>
            <w:noWrap/>
            <w:vAlign w:val="bottom"/>
            <w:hideMark/>
          </w:tcPr>
          <w:p w14:paraId="7F23344A" w14:textId="77777777" w:rsidR="00D4554D" w:rsidRPr="00A95581" w:rsidRDefault="00D4554D" w:rsidP="00AB5BF4">
            <w:pPr>
              <w:spacing w:after="0" w:line="240" w:lineRule="auto"/>
              <w:rPr>
                <w:rFonts w:ascii="Times New Roman" w:eastAsia="Times New Roman" w:hAnsi="Times New Roman" w:cs="Times New Roman"/>
                <w:sz w:val="24"/>
                <w:szCs w:val="24"/>
                <w:lang w:eastAsia="en-GB"/>
              </w:rPr>
            </w:pPr>
            <w:r w:rsidRPr="00A95581">
              <w:rPr>
                <w:rFonts w:ascii="Times New Roman" w:eastAsia="Times New Roman" w:hAnsi="Times New Roman" w:cs="Times New Roman"/>
                <w:sz w:val="24"/>
                <w:szCs w:val="24"/>
                <w:lang w:eastAsia="en-GB"/>
              </w:rPr>
              <w:t>0.253</w:t>
            </w:r>
          </w:p>
        </w:tc>
      </w:tr>
      <w:tr w:rsidR="00A95581" w:rsidRPr="00A95581" w14:paraId="6738771F" w14:textId="77777777" w:rsidTr="008F10F8">
        <w:trPr>
          <w:trHeight w:val="321"/>
        </w:trPr>
        <w:tc>
          <w:tcPr>
            <w:tcW w:w="2737" w:type="dxa"/>
            <w:tcBorders>
              <w:top w:val="nil"/>
              <w:left w:val="nil"/>
              <w:bottom w:val="nil"/>
              <w:right w:val="nil"/>
            </w:tcBorders>
            <w:shd w:val="clear" w:color="auto" w:fill="auto"/>
            <w:noWrap/>
            <w:vAlign w:val="bottom"/>
            <w:hideMark/>
          </w:tcPr>
          <w:p w14:paraId="218A5505" w14:textId="77777777" w:rsidR="00D4554D" w:rsidRPr="00A95581" w:rsidRDefault="00D4554D" w:rsidP="00AB5BF4">
            <w:pPr>
              <w:spacing w:after="0" w:line="240" w:lineRule="auto"/>
              <w:rPr>
                <w:rFonts w:ascii="Times New Roman" w:eastAsia="Times New Roman" w:hAnsi="Times New Roman" w:cs="Times New Roman"/>
                <w:sz w:val="24"/>
                <w:szCs w:val="24"/>
                <w:lang w:eastAsia="en-GB"/>
              </w:rPr>
            </w:pPr>
          </w:p>
        </w:tc>
        <w:tc>
          <w:tcPr>
            <w:tcW w:w="1276" w:type="dxa"/>
            <w:tcBorders>
              <w:top w:val="nil"/>
              <w:left w:val="nil"/>
              <w:bottom w:val="nil"/>
              <w:right w:val="nil"/>
            </w:tcBorders>
            <w:shd w:val="clear" w:color="auto" w:fill="auto"/>
            <w:noWrap/>
            <w:vAlign w:val="bottom"/>
            <w:hideMark/>
          </w:tcPr>
          <w:p w14:paraId="52EC5604" w14:textId="77777777" w:rsidR="00D4554D" w:rsidRPr="00A95581" w:rsidRDefault="00D4554D" w:rsidP="00AB5BF4">
            <w:pPr>
              <w:spacing w:after="0" w:line="240" w:lineRule="auto"/>
              <w:rPr>
                <w:rFonts w:ascii="Times New Roman" w:eastAsia="Times New Roman" w:hAnsi="Times New Roman" w:cs="Times New Roman"/>
                <w:sz w:val="24"/>
                <w:szCs w:val="24"/>
                <w:lang w:eastAsia="en-GB"/>
              </w:rPr>
            </w:pPr>
          </w:p>
        </w:tc>
        <w:tc>
          <w:tcPr>
            <w:tcW w:w="1276" w:type="dxa"/>
            <w:gridSpan w:val="2"/>
            <w:tcBorders>
              <w:top w:val="nil"/>
              <w:left w:val="nil"/>
              <w:bottom w:val="nil"/>
              <w:right w:val="nil"/>
            </w:tcBorders>
            <w:shd w:val="clear" w:color="auto" w:fill="auto"/>
            <w:noWrap/>
            <w:vAlign w:val="bottom"/>
            <w:hideMark/>
          </w:tcPr>
          <w:p w14:paraId="4FACAFF1" w14:textId="77777777" w:rsidR="00D4554D" w:rsidRPr="00A95581" w:rsidRDefault="00D4554D" w:rsidP="00AB5BF4">
            <w:pPr>
              <w:spacing w:after="0" w:line="240" w:lineRule="auto"/>
              <w:rPr>
                <w:rFonts w:ascii="Times New Roman" w:eastAsia="Times New Roman" w:hAnsi="Times New Roman" w:cs="Times New Roman"/>
                <w:sz w:val="24"/>
                <w:szCs w:val="24"/>
                <w:lang w:eastAsia="en-GB"/>
              </w:rPr>
            </w:pPr>
          </w:p>
        </w:tc>
        <w:tc>
          <w:tcPr>
            <w:tcW w:w="1276" w:type="dxa"/>
            <w:tcBorders>
              <w:top w:val="nil"/>
              <w:left w:val="nil"/>
              <w:bottom w:val="nil"/>
              <w:right w:val="nil"/>
            </w:tcBorders>
            <w:shd w:val="clear" w:color="auto" w:fill="auto"/>
            <w:noWrap/>
            <w:vAlign w:val="bottom"/>
            <w:hideMark/>
          </w:tcPr>
          <w:p w14:paraId="2EE69E3F" w14:textId="77777777" w:rsidR="00D4554D" w:rsidRPr="00A95581" w:rsidRDefault="00D4554D" w:rsidP="00AB5BF4">
            <w:pPr>
              <w:spacing w:after="0" w:line="240" w:lineRule="auto"/>
              <w:rPr>
                <w:rFonts w:ascii="Times New Roman" w:eastAsia="Times New Roman" w:hAnsi="Times New Roman" w:cs="Times New Roman"/>
                <w:sz w:val="24"/>
                <w:szCs w:val="24"/>
                <w:lang w:eastAsia="en-GB"/>
              </w:rPr>
            </w:pPr>
          </w:p>
        </w:tc>
        <w:tc>
          <w:tcPr>
            <w:tcW w:w="1276" w:type="dxa"/>
            <w:tcBorders>
              <w:top w:val="nil"/>
              <w:left w:val="nil"/>
              <w:bottom w:val="nil"/>
              <w:right w:val="nil"/>
            </w:tcBorders>
            <w:shd w:val="clear" w:color="auto" w:fill="auto"/>
            <w:noWrap/>
            <w:vAlign w:val="bottom"/>
            <w:hideMark/>
          </w:tcPr>
          <w:p w14:paraId="6051ADBA" w14:textId="77777777" w:rsidR="00D4554D" w:rsidRPr="00A95581" w:rsidRDefault="00D4554D" w:rsidP="00AB5BF4">
            <w:pPr>
              <w:spacing w:after="0" w:line="240" w:lineRule="auto"/>
              <w:rPr>
                <w:rFonts w:ascii="Times New Roman" w:eastAsia="Times New Roman" w:hAnsi="Times New Roman" w:cs="Times New Roman"/>
                <w:sz w:val="24"/>
                <w:szCs w:val="24"/>
                <w:lang w:eastAsia="en-GB"/>
              </w:rPr>
            </w:pPr>
          </w:p>
        </w:tc>
        <w:tc>
          <w:tcPr>
            <w:tcW w:w="1198" w:type="dxa"/>
            <w:tcBorders>
              <w:top w:val="nil"/>
              <w:left w:val="nil"/>
              <w:bottom w:val="nil"/>
              <w:right w:val="nil"/>
            </w:tcBorders>
            <w:shd w:val="clear" w:color="auto" w:fill="auto"/>
            <w:noWrap/>
            <w:vAlign w:val="bottom"/>
            <w:hideMark/>
          </w:tcPr>
          <w:p w14:paraId="3882A66A" w14:textId="77777777" w:rsidR="00D4554D" w:rsidRPr="00A95581" w:rsidRDefault="00D4554D" w:rsidP="00AB5BF4">
            <w:pPr>
              <w:spacing w:after="0" w:line="240" w:lineRule="auto"/>
              <w:rPr>
                <w:rFonts w:ascii="Times New Roman" w:eastAsia="Times New Roman" w:hAnsi="Times New Roman" w:cs="Times New Roman"/>
                <w:sz w:val="24"/>
                <w:szCs w:val="24"/>
                <w:lang w:eastAsia="en-GB"/>
              </w:rPr>
            </w:pPr>
          </w:p>
        </w:tc>
        <w:tc>
          <w:tcPr>
            <w:tcW w:w="1198" w:type="dxa"/>
            <w:tcBorders>
              <w:top w:val="nil"/>
              <w:left w:val="nil"/>
              <w:bottom w:val="nil"/>
              <w:right w:val="nil"/>
            </w:tcBorders>
            <w:shd w:val="clear" w:color="auto" w:fill="auto"/>
            <w:noWrap/>
            <w:vAlign w:val="bottom"/>
            <w:hideMark/>
          </w:tcPr>
          <w:p w14:paraId="0737154A" w14:textId="77777777" w:rsidR="00D4554D" w:rsidRPr="00A95581" w:rsidRDefault="00D4554D" w:rsidP="00AB5BF4">
            <w:pPr>
              <w:spacing w:after="0" w:line="240" w:lineRule="auto"/>
              <w:rPr>
                <w:rFonts w:ascii="Times New Roman" w:eastAsia="Times New Roman" w:hAnsi="Times New Roman" w:cs="Times New Roman"/>
                <w:sz w:val="24"/>
                <w:szCs w:val="24"/>
                <w:lang w:eastAsia="en-GB"/>
              </w:rPr>
            </w:pPr>
            <w:r w:rsidRPr="00A95581">
              <w:rPr>
                <w:rFonts w:ascii="Times New Roman" w:eastAsia="Times New Roman" w:hAnsi="Times New Roman" w:cs="Times New Roman"/>
                <w:sz w:val="24"/>
                <w:szCs w:val="24"/>
                <w:lang w:eastAsia="en-GB"/>
              </w:rPr>
              <w:t>(0.730)</w:t>
            </w:r>
          </w:p>
        </w:tc>
      </w:tr>
      <w:tr w:rsidR="00A95581" w:rsidRPr="00A95581" w14:paraId="6BDD5D5A" w14:textId="77777777" w:rsidTr="008F10F8">
        <w:trPr>
          <w:trHeight w:val="321"/>
        </w:trPr>
        <w:tc>
          <w:tcPr>
            <w:tcW w:w="2737" w:type="dxa"/>
            <w:tcBorders>
              <w:top w:val="nil"/>
              <w:left w:val="nil"/>
              <w:bottom w:val="nil"/>
              <w:right w:val="nil"/>
            </w:tcBorders>
            <w:shd w:val="clear" w:color="auto" w:fill="auto"/>
            <w:noWrap/>
            <w:vAlign w:val="bottom"/>
            <w:hideMark/>
          </w:tcPr>
          <w:p w14:paraId="7C3EC5C9" w14:textId="77777777" w:rsidR="00D4554D" w:rsidRPr="00A95581" w:rsidRDefault="00D4554D" w:rsidP="00AB5BF4">
            <w:pPr>
              <w:spacing w:after="0" w:line="240" w:lineRule="auto"/>
              <w:rPr>
                <w:rFonts w:ascii="Times New Roman" w:eastAsia="Times New Roman" w:hAnsi="Times New Roman" w:cs="Times New Roman"/>
                <w:sz w:val="24"/>
                <w:szCs w:val="24"/>
                <w:lang w:eastAsia="en-GB"/>
              </w:rPr>
            </w:pPr>
            <w:r w:rsidRPr="00A95581">
              <w:rPr>
                <w:rFonts w:ascii="Times New Roman" w:eastAsia="Times New Roman" w:hAnsi="Times New Roman" w:cs="Times New Roman"/>
                <w:sz w:val="24"/>
                <w:szCs w:val="24"/>
                <w:lang w:eastAsia="en-GB"/>
              </w:rPr>
              <w:t>Size</w:t>
            </w:r>
          </w:p>
        </w:tc>
        <w:tc>
          <w:tcPr>
            <w:tcW w:w="1276" w:type="dxa"/>
            <w:tcBorders>
              <w:top w:val="nil"/>
              <w:left w:val="nil"/>
              <w:bottom w:val="nil"/>
              <w:right w:val="nil"/>
            </w:tcBorders>
            <w:shd w:val="clear" w:color="auto" w:fill="auto"/>
            <w:noWrap/>
            <w:vAlign w:val="bottom"/>
            <w:hideMark/>
          </w:tcPr>
          <w:p w14:paraId="0F36B4F2" w14:textId="77777777" w:rsidR="00D4554D" w:rsidRPr="00A95581" w:rsidRDefault="00D4554D" w:rsidP="00AB5BF4">
            <w:pPr>
              <w:spacing w:after="0" w:line="240" w:lineRule="auto"/>
              <w:rPr>
                <w:rFonts w:ascii="Times New Roman" w:eastAsia="Times New Roman" w:hAnsi="Times New Roman" w:cs="Times New Roman"/>
                <w:sz w:val="24"/>
                <w:szCs w:val="24"/>
                <w:lang w:eastAsia="en-GB"/>
              </w:rPr>
            </w:pPr>
            <w:r w:rsidRPr="00A95581">
              <w:rPr>
                <w:rFonts w:ascii="Times New Roman" w:eastAsia="Times New Roman" w:hAnsi="Times New Roman" w:cs="Times New Roman"/>
                <w:sz w:val="24"/>
                <w:szCs w:val="24"/>
                <w:lang w:eastAsia="en-GB"/>
              </w:rPr>
              <w:t>-0.014***</w:t>
            </w:r>
          </w:p>
        </w:tc>
        <w:tc>
          <w:tcPr>
            <w:tcW w:w="1276" w:type="dxa"/>
            <w:gridSpan w:val="2"/>
            <w:tcBorders>
              <w:top w:val="nil"/>
              <w:left w:val="nil"/>
              <w:bottom w:val="nil"/>
              <w:right w:val="nil"/>
            </w:tcBorders>
            <w:shd w:val="clear" w:color="auto" w:fill="auto"/>
            <w:noWrap/>
            <w:vAlign w:val="bottom"/>
            <w:hideMark/>
          </w:tcPr>
          <w:p w14:paraId="40C86462" w14:textId="77777777" w:rsidR="00D4554D" w:rsidRPr="00A95581" w:rsidRDefault="00D4554D" w:rsidP="00AB5BF4">
            <w:pPr>
              <w:spacing w:after="0" w:line="240" w:lineRule="auto"/>
              <w:rPr>
                <w:rFonts w:ascii="Times New Roman" w:eastAsia="Times New Roman" w:hAnsi="Times New Roman" w:cs="Times New Roman"/>
                <w:sz w:val="24"/>
                <w:szCs w:val="24"/>
                <w:lang w:eastAsia="en-GB"/>
              </w:rPr>
            </w:pPr>
            <w:r w:rsidRPr="00A95581">
              <w:rPr>
                <w:rFonts w:ascii="Times New Roman" w:eastAsia="Times New Roman" w:hAnsi="Times New Roman" w:cs="Times New Roman"/>
                <w:sz w:val="24"/>
                <w:szCs w:val="24"/>
                <w:lang w:eastAsia="en-GB"/>
              </w:rPr>
              <w:t>-0.014***</w:t>
            </w:r>
          </w:p>
        </w:tc>
        <w:tc>
          <w:tcPr>
            <w:tcW w:w="1276" w:type="dxa"/>
            <w:tcBorders>
              <w:top w:val="nil"/>
              <w:left w:val="nil"/>
              <w:bottom w:val="nil"/>
              <w:right w:val="nil"/>
            </w:tcBorders>
            <w:shd w:val="clear" w:color="auto" w:fill="auto"/>
            <w:noWrap/>
            <w:vAlign w:val="bottom"/>
            <w:hideMark/>
          </w:tcPr>
          <w:p w14:paraId="62BFCD7B" w14:textId="77777777" w:rsidR="00D4554D" w:rsidRPr="00A95581" w:rsidRDefault="00D4554D" w:rsidP="00AB5BF4">
            <w:pPr>
              <w:spacing w:after="0" w:line="240" w:lineRule="auto"/>
              <w:rPr>
                <w:rFonts w:ascii="Times New Roman" w:eastAsia="Times New Roman" w:hAnsi="Times New Roman" w:cs="Times New Roman"/>
                <w:sz w:val="24"/>
                <w:szCs w:val="24"/>
                <w:lang w:eastAsia="en-GB"/>
              </w:rPr>
            </w:pPr>
            <w:r w:rsidRPr="00A95581">
              <w:rPr>
                <w:rFonts w:ascii="Times New Roman" w:eastAsia="Times New Roman" w:hAnsi="Times New Roman" w:cs="Times New Roman"/>
                <w:sz w:val="24"/>
                <w:szCs w:val="24"/>
                <w:lang w:eastAsia="en-GB"/>
              </w:rPr>
              <w:t>-0.014***</w:t>
            </w:r>
          </w:p>
        </w:tc>
        <w:tc>
          <w:tcPr>
            <w:tcW w:w="1276" w:type="dxa"/>
            <w:tcBorders>
              <w:top w:val="nil"/>
              <w:left w:val="nil"/>
              <w:bottom w:val="nil"/>
              <w:right w:val="nil"/>
            </w:tcBorders>
            <w:shd w:val="clear" w:color="auto" w:fill="auto"/>
            <w:noWrap/>
            <w:vAlign w:val="bottom"/>
            <w:hideMark/>
          </w:tcPr>
          <w:p w14:paraId="733AC544" w14:textId="77777777" w:rsidR="00D4554D" w:rsidRPr="00A95581" w:rsidRDefault="00D4554D" w:rsidP="00AB5BF4">
            <w:pPr>
              <w:spacing w:after="0" w:line="240" w:lineRule="auto"/>
              <w:rPr>
                <w:rFonts w:ascii="Times New Roman" w:eastAsia="Times New Roman" w:hAnsi="Times New Roman" w:cs="Times New Roman"/>
                <w:sz w:val="24"/>
                <w:szCs w:val="24"/>
                <w:lang w:eastAsia="en-GB"/>
              </w:rPr>
            </w:pPr>
            <w:r w:rsidRPr="00A95581">
              <w:rPr>
                <w:rFonts w:ascii="Times New Roman" w:eastAsia="Times New Roman" w:hAnsi="Times New Roman" w:cs="Times New Roman"/>
                <w:sz w:val="24"/>
                <w:szCs w:val="24"/>
                <w:lang w:eastAsia="en-GB"/>
              </w:rPr>
              <w:t>-0.014***</w:t>
            </w:r>
          </w:p>
        </w:tc>
        <w:tc>
          <w:tcPr>
            <w:tcW w:w="1198" w:type="dxa"/>
            <w:tcBorders>
              <w:top w:val="nil"/>
              <w:left w:val="nil"/>
              <w:bottom w:val="nil"/>
              <w:right w:val="nil"/>
            </w:tcBorders>
            <w:shd w:val="clear" w:color="auto" w:fill="auto"/>
            <w:noWrap/>
            <w:vAlign w:val="bottom"/>
            <w:hideMark/>
          </w:tcPr>
          <w:p w14:paraId="30AEBCE3" w14:textId="77777777" w:rsidR="00D4554D" w:rsidRPr="00A95581" w:rsidRDefault="00D4554D" w:rsidP="00AB5BF4">
            <w:pPr>
              <w:spacing w:after="0" w:line="240" w:lineRule="auto"/>
              <w:rPr>
                <w:rFonts w:ascii="Times New Roman" w:eastAsia="Times New Roman" w:hAnsi="Times New Roman" w:cs="Times New Roman"/>
                <w:sz w:val="24"/>
                <w:szCs w:val="24"/>
                <w:lang w:eastAsia="en-GB"/>
              </w:rPr>
            </w:pPr>
            <w:r w:rsidRPr="00A95581">
              <w:rPr>
                <w:rFonts w:ascii="Times New Roman" w:eastAsia="Times New Roman" w:hAnsi="Times New Roman" w:cs="Times New Roman"/>
                <w:sz w:val="24"/>
                <w:szCs w:val="24"/>
                <w:lang w:eastAsia="en-GB"/>
              </w:rPr>
              <w:t>-0.014***</w:t>
            </w:r>
          </w:p>
        </w:tc>
        <w:tc>
          <w:tcPr>
            <w:tcW w:w="1198" w:type="dxa"/>
            <w:tcBorders>
              <w:top w:val="nil"/>
              <w:left w:val="nil"/>
              <w:bottom w:val="nil"/>
              <w:right w:val="nil"/>
            </w:tcBorders>
            <w:shd w:val="clear" w:color="auto" w:fill="auto"/>
            <w:noWrap/>
            <w:vAlign w:val="bottom"/>
            <w:hideMark/>
          </w:tcPr>
          <w:p w14:paraId="3A911B9E" w14:textId="77777777" w:rsidR="00D4554D" w:rsidRPr="00A95581" w:rsidRDefault="00D4554D" w:rsidP="00AB5BF4">
            <w:pPr>
              <w:spacing w:after="0" w:line="240" w:lineRule="auto"/>
              <w:rPr>
                <w:rFonts w:ascii="Times New Roman" w:eastAsia="Times New Roman" w:hAnsi="Times New Roman" w:cs="Times New Roman"/>
                <w:sz w:val="24"/>
                <w:szCs w:val="24"/>
                <w:lang w:eastAsia="en-GB"/>
              </w:rPr>
            </w:pPr>
            <w:r w:rsidRPr="00A95581">
              <w:rPr>
                <w:rFonts w:ascii="Times New Roman" w:eastAsia="Times New Roman" w:hAnsi="Times New Roman" w:cs="Times New Roman"/>
                <w:sz w:val="24"/>
                <w:szCs w:val="24"/>
                <w:lang w:eastAsia="en-GB"/>
              </w:rPr>
              <w:t>-0.014***</w:t>
            </w:r>
          </w:p>
        </w:tc>
      </w:tr>
      <w:tr w:rsidR="00A95581" w:rsidRPr="00A95581" w14:paraId="68C47FBC" w14:textId="77777777" w:rsidTr="008F10F8">
        <w:trPr>
          <w:trHeight w:val="321"/>
        </w:trPr>
        <w:tc>
          <w:tcPr>
            <w:tcW w:w="2737" w:type="dxa"/>
            <w:tcBorders>
              <w:top w:val="nil"/>
              <w:left w:val="nil"/>
              <w:bottom w:val="nil"/>
              <w:right w:val="nil"/>
            </w:tcBorders>
            <w:shd w:val="clear" w:color="auto" w:fill="auto"/>
            <w:noWrap/>
            <w:vAlign w:val="bottom"/>
            <w:hideMark/>
          </w:tcPr>
          <w:p w14:paraId="2653478C" w14:textId="77777777" w:rsidR="00D4554D" w:rsidRPr="00A95581" w:rsidRDefault="00D4554D" w:rsidP="00AB5BF4">
            <w:pPr>
              <w:spacing w:after="0" w:line="240" w:lineRule="auto"/>
              <w:rPr>
                <w:rFonts w:ascii="Times New Roman" w:eastAsia="Times New Roman" w:hAnsi="Times New Roman" w:cs="Times New Roman"/>
                <w:sz w:val="24"/>
                <w:szCs w:val="24"/>
                <w:lang w:eastAsia="en-GB"/>
              </w:rPr>
            </w:pPr>
          </w:p>
        </w:tc>
        <w:tc>
          <w:tcPr>
            <w:tcW w:w="1276" w:type="dxa"/>
            <w:tcBorders>
              <w:top w:val="nil"/>
              <w:left w:val="nil"/>
              <w:bottom w:val="nil"/>
              <w:right w:val="nil"/>
            </w:tcBorders>
            <w:shd w:val="clear" w:color="auto" w:fill="auto"/>
            <w:noWrap/>
            <w:vAlign w:val="bottom"/>
            <w:hideMark/>
          </w:tcPr>
          <w:p w14:paraId="63EC9774" w14:textId="77777777" w:rsidR="00D4554D" w:rsidRPr="00A95581" w:rsidRDefault="00D4554D" w:rsidP="00AB5BF4">
            <w:pPr>
              <w:spacing w:after="0" w:line="240" w:lineRule="auto"/>
              <w:rPr>
                <w:rFonts w:ascii="Times New Roman" w:eastAsia="Times New Roman" w:hAnsi="Times New Roman" w:cs="Times New Roman"/>
                <w:sz w:val="24"/>
                <w:szCs w:val="24"/>
                <w:lang w:eastAsia="en-GB"/>
              </w:rPr>
            </w:pPr>
            <w:r w:rsidRPr="00A95581">
              <w:rPr>
                <w:rFonts w:ascii="Times New Roman" w:eastAsia="Times New Roman" w:hAnsi="Times New Roman" w:cs="Times New Roman"/>
                <w:sz w:val="24"/>
                <w:szCs w:val="24"/>
                <w:lang w:eastAsia="en-GB"/>
              </w:rPr>
              <w:t>(-4.115)</w:t>
            </w:r>
          </w:p>
        </w:tc>
        <w:tc>
          <w:tcPr>
            <w:tcW w:w="1276" w:type="dxa"/>
            <w:gridSpan w:val="2"/>
            <w:tcBorders>
              <w:top w:val="nil"/>
              <w:left w:val="nil"/>
              <w:bottom w:val="nil"/>
              <w:right w:val="nil"/>
            </w:tcBorders>
            <w:shd w:val="clear" w:color="auto" w:fill="auto"/>
            <w:noWrap/>
            <w:vAlign w:val="bottom"/>
            <w:hideMark/>
          </w:tcPr>
          <w:p w14:paraId="067B35EE" w14:textId="77777777" w:rsidR="00D4554D" w:rsidRPr="00A95581" w:rsidRDefault="00D4554D" w:rsidP="00AB5BF4">
            <w:pPr>
              <w:spacing w:after="0" w:line="240" w:lineRule="auto"/>
              <w:rPr>
                <w:rFonts w:ascii="Times New Roman" w:eastAsia="Times New Roman" w:hAnsi="Times New Roman" w:cs="Times New Roman"/>
                <w:sz w:val="24"/>
                <w:szCs w:val="24"/>
                <w:lang w:eastAsia="en-GB"/>
              </w:rPr>
            </w:pPr>
            <w:r w:rsidRPr="00A95581">
              <w:rPr>
                <w:rFonts w:ascii="Times New Roman" w:eastAsia="Times New Roman" w:hAnsi="Times New Roman" w:cs="Times New Roman"/>
                <w:sz w:val="24"/>
                <w:szCs w:val="24"/>
                <w:lang w:eastAsia="en-GB"/>
              </w:rPr>
              <w:t>(-4.115)</w:t>
            </w:r>
          </w:p>
        </w:tc>
        <w:tc>
          <w:tcPr>
            <w:tcW w:w="1276" w:type="dxa"/>
            <w:tcBorders>
              <w:top w:val="nil"/>
              <w:left w:val="nil"/>
              <w:bottom w:val="nil"/>
              <w:right w:val="nil"/>
            </w:tcBorders>
            <w:shd w:val="clear" w:color="auto" w:fill="auto"/>
            <w:noWrap/>
            <w:vAlign w:val="bottom"/>
            <w:hideMark/>
          </w:tcPr>
          <w:p w14:paraId="3FD09772" w14:textId="77777777" w:rsidR="00D4554D" w:rsidRPr="00A95581" w:rsidRDefault="00D4554D" w:rsidP="00AB5BF4">
            <w:pPr>
              <w:spacing w:after="0" w:line="240" w:lineRule="auto"/>
              <w:rPr>
                <w:rFonts w:ascii="Times New Roman" w:eastAsia="Times New Roman" w:hAnsi="Times New Roman" w:cs="Times New Roman"/>
                <w:sz w:val="24"/>
                <w:szCs w:val="24"/>
                <w:lang w:eastAsia="en-GB"/>
              </w:rPr>
            </w:pPr>
            <w:r w:rsidRPr="00A95581">
              <w:rPr>
                <w:rFonts w:ascii="Times New Roman" w:eastAsia="Times New Roman" w:hAnsi="Times New Roman" w:cs="Times New Roman"/>
                <w:sz w:val="24"/>
                <w:szCs w:val="24"/>
                <w:lang w:eastAsia="en-GB"/>
              </w:rPr>
              <w:t>(-4.289)</w:t>
            </w:r>
          </w:p>
        </w:tc>
        <w:tc>
          <w:tcPr>
            <w:tcW w:w="1276" w:type="dxa"/>
            <w:tcBorders>
              <w:top w:val="nil"/>
              <w:left w:val="nil"/>
              <w:bottom w:val="nil"/>
              <w:right w:val="nil"/>
            </w:tcBorders>
            <w:shd w:val="clear" w:color="auto" w:fill="auto"/>
            <w:noWrap/>
            <w:vAlign w:val="bottom"/>
            <w:hideMark/>
          </w:tcPr>
          <w:p w14:paraId="404EBBCB" w14:textId="77777777" w:rsidR="00D4554D" w:rsidRPr="00A95581" w:rsidRDefault="00D4554D" w:rsidP="00AB5BF4">
            <w:pPr>
              <w:spacing w:after="0" w:line="240" w:lineRule="auto"/>
              <w:rPr>
                <w:rFonts w:ascii="Times New Roman" w:eastAsia="Times New Roman" w:hAnsi="Times New Roman" w:cs="Times New Roman"/>
                <w:sz w:val="24"/>
                <w:szCs w:val="24"/>
                <w:lang w:eastAsia="en-GB"/>
              </w:rPr>
            </w:pPr>
            <w:r w:rsidRPr="00A95581">
              <w:rPr>
                <w:rFonts w:ascii="Times New Roman" w:eastAsia="Times New Roman" w:hAnsi="Times New Roman" w:cs="Times New Roman"/>
                <w:sz w:val="24"/>
                <w:szCs w:val="24"/>
                <w:lang w:eastAsia="en-GB"/>
              </w:rPr>
              <w:t>(-4.245)</w:t>
            </w:r>
          </w:p>
        </w:tc>
        <w:tc>
          <w:tcPr>
            <w:tcW w:w="1198" w:type="dxa"/>
            <w:tcBorders>
              <w:top w:val="nil"/>
              <w:left w:val="nil"/>
              <w:bottom w:val="nil"/>
              <w:right w:val="nil"/>
            </w:tcBorders>
            <w:shd w:val="clear" w:color="auto" w:fill="auto"/>
            <w:noWrap/>
            <w:vAlign w:val="bottom"/>
            <w:hideMark/>
          </w:tcPr>
          <w:p w14:paraId="27872A3F" w14:textId="77777777" w:rsidR="00D4554D" w:rsidRPr="00A95581" w:rsidRDefault="00D4554D" w:rsidP="00AB5BF4">
            <w:pPr>
              <w:spacing w:after="0" w:line="240" w:lineRule="auto"/>
              <w:rPr>
                <w:rFonts w:ascii="Times New Roman" w:eastAsia="Times New Roman" w:hAnsi="Times New Roman" w:cs="Times New Roman"/>
                <w:sz w:val="24"/>
                <w:szCs w:val="24"/>
                <w:lang w:eastAsia="en-GB"/>
              </w:rPr>
            </w:pPr>
            <w:r w:rsidRPr="00A95581">
              <w:rPr>
                <w:rFonts w:ascii="Times New Roman" w:eastAsia="Times New Roman" w:hAnsi="Times New Roman" w:cs="Times New Roman"/>
                <w:sz w:val="24"/>
                <w:szCs w:val="24"/>
                <w:lang w:eastAsia="en-GB"/>
              </w:rPr>
              <w:t>(-4.281)</w:t>
            </w:r>
          </w:p>
        </w:tc>
        <w:tc>
          <w:tcPr>
            <w:tcW w:w="1198" w:type="dxa"/>
            <w:tcBorders>
              <w:top w:val="nil"/>
              <w:left w:val="nil"/>
              <w:bottom w:val="nil"/>
              <w:right w:val="nil"/>
            </w:tcBorders>
            <w:shd w:val="clear" w:color="auto" w:fill="auto"/>
            <w:noWrap/>
            <w:vAlign w:val="bottom"/>
            <w:hideMark/>
          </w:tcPr>
          <w:p w14:paraId="076C8204" w14:textId="77777777" w:rsidR="00D4554D" w:rsidRPr="00A95581" w:rsidRDefault="00D4554D" w:rsidP="00AB5BF4">
            <w:pPr>
              <w:spacing w:after="0" w:line="240" w:lineRule="auto"/>
              <w:rPr>
                <w:rFonts w:ascii="Times New Roman" w:eastAsia="Times New Roman" w:hAnsi="Times New Roman" w:cs="Times New Roman"/>
                <w:sz w:val="24"/>
                <w:szCs w:val="24"/>
                <w:lang w:eastAsia="en-GB"/>
              </w:rPr>
            </w:pPr>
            <w:r w:rsidRPr="00A95581">
              <w:rPr>
                <w:rFonts w:ascii="Times New Roman" w:eastAsia="Times New Roman" w:hAnsi="Times New Roman" w:cs="Times New Roman"/>
                <w:sz w:val="24"/>
                <w:szCs w:val="24"/>
                <w:lang w:eastAsia="en-GB"/>
              </w:rPr>
              <w:t>(-4.313)</w:t>
            </w:r>
          </w:p>
        </w:tc>
      </w:tr>
      <w:tr w:rsidR="00A95581" w:rsidRPr="00A95581" w14:paraId="3B644383" w14:textId="77777777" w:rsidTr="008F10F8">
        <w:trPr>
          <w:trHeight w:val="321"/>
        </w:trPr>
        <w:tc>
          <w:tcPr>
            <w:tcW w:w="2737" w:type="dxa"/>
            <w:tcBorders>
              <w:top w:val="nil"/>
              <w:left w:val="nil"/>
              <w:bottom w:val="nil"/>
              <w:right w:val="nil"/>
            </w:tcBorders>
            <w:shd w:val="clear" w:color="auto" w:fill="auto"/>
            <w:noWrap/>
            <w:vAlign w:val="bottom"/>
            <w:hideMark/>
          </w:tcPr>
          <w:p w14:paraId="5565368C" w14:textId="77777777" w:rsidR="00D4554D" w:rsidRPr="00A95581" w:rsidRDefault="00D4554D" w:rsidP="00AB5BF4">
            <w:pPr>
              <w:spacing w:after="0" w:line="240" w:lineRule="auto"/>
              <w:rPr>
                <w:rFonts w:ascii="Times New Roman" w:eastAsia="Times New Roman" w:hAnsi="Times New Roman" w:cs="Times New Roman"/>
                <w:sz w:val="24"/>
                <w:szCs w:val="24"/>
                <w:lang w:eastAsia="en-GB"/>
              </w:rPr>
            </w:pPr>
            <w:r w:rsidRPr="00A95581">
              <w:rPr>
                <w:rFonts w:ascii="Times New Roman" w:eastAsia="Times New Roman" w:hAnsi="Times New Roman" w:cs="Times New Roman"/>
                <w:sz w:val="24"/>
                <w:szCs w:val="24"/>
                <w:lang w:eastAsia="en-GB"/>
              </w:rPr>
              <w:t>Leverage</w:t>
            </w:r>
          </w:p>
        </w:tc>
        <w:tc>
          <w:tcPr>
            <w:tcW w:w="1276" w:type="dxa"/>
            <w:tcBorders>
              <w:top w:val="nil"/>
              <w:left w:val="nil"/>
              <w:bottom w:val="nil"/>
              <w:right w:val="nil"/>
            </w:tcBorders>
            <w:shd w:val="clear" w:color="auto" w:fill="auto"/>
            <w:noWrap/>
            <w:vAlign w:val="bottom"/>
            <w:hideMark/>
          </w:tcPr>
          <w:p w14:paraId="26EA7E3D" w14:textId="77777777" w:rsidR="00D4554D" w:rsidRPr="00A95581" w:rsidRDefault="00D4554D" w:rsidP="00AB5BF4">
            <w:pPr>
              <w:spacing w:after="0" w:line="240" w:lineRule="auto"/>
              <w:rPr>
                <w:rFonts w:ascii="Times New Roman" w:eastAsia="Times New Roman" w:hAnsi="Times New Roman" w:cs="Times New Roman"/>
                <w:sz w:val="24"/>
                <w:szCs w:val="24"/>
                <w:lang w:eastAsia="en-GB"/>
              </w:rPr>
            </w:pPr>
            <w:r w:rsidRPr="00A95581">
              <w:rPr>
                <w:rFonts w:ascii="Times New Roman" w:eastAsia="Times New Roman" w:hAnsi="Times New Roman" w:cs="Times New Roman"/>
                <w:sz w:val="24"/>
                <w:szCs w:val="24"/>
                <w:lang w:eastAsia="en-GB"/>
              </w:rPr>
              <w:t>-0.025</w:t>
            </w:r>
          </w:p>
        </w:tc>
        <w:tc>
          <w:tcPr>
            <w:tcW w:w="1276" w:type="dxa"/>
            <w:gridSpan w:val="2"/>
            <w:tcBorders>
              <w:top w:val="nil"/>
              <w:left w:val="nil"/>
              <w:bottom w:val="nil"/>
              <w:right w:val="nil"/>
            </w:tcBorders>
            <w:shd w:val="clear" w:color="auto" w:fill="auto"/>
            <w:noWrap/>
            <w:vAlign w:val="bottom"/>
            <w:hideMark/>
          </w:tcPr>
          <w:p w14:paraId="0CF9BAC9" w14:textId="77777777" w:rsidR="00D4554D" w:rsidRPr="00A95581" w:rsidRDefault="00D4554D" w:rsidP="00AB5BF4">
            <w:pPr>
              <w:spacing w:after="0" w:line="240" w:lineRule="auto"/>
              <w:rPr>
                <w:rFonts w:ascii="Times New Roman" w:eastAsia="Times New Roman" w:hAnsi="Times New Roman" w:cs="Times New Roman"/>
                <w:sz w:val="24"/>
                <w:szCs w:val="24"/>
                <w:lang w:eastAsia="en-GB"/>
              </w:rPr>
            </w:pPr>
            <w:r w:rsidRPr="00A95581">
              <w:rPr>
                <w:rFonts w:ascii="Times New Roman" w:eastAsia="Times New Roman" w:hAnsi="Times New Roman" w:cs="Times New Roman"/>
                <w:sz w:val="24"/>
                <w:szCs w:val="24"/>
                <w:lang w:eastAsia="en-GB"/>
              </w:rPr>
              <w:t>-0.025</w:t>
            </w:r>
          </w:p>
        </w:tc>
        <w:tc>
          <w:tcPr>
            <w:tcW w:w="1276" w:type="dxa"/>
            <w:tcBorders>
              <w:top w:val="nil"/>
              <w:left w:val="nil"/>
              <w:bottom w:val="nil"/>
              <w:right w:val="nil"/>
            </w:tcBorders>
            <w:shd w:val="clear" w:color="auto" w:fill="auto"/>
            <w:noWrap/>
            <w:vAlign w:val="bottom"/>
            <w:hideMark/>
          </w:tcPr>
          <w:p w14:paraId="637F7594" w14:textId="77777777" w:rsidR="00D4554D" w:rsidRPr="00A95581" w:rsidRDefault="00D4554D" w:rsidP="00AB5BF4">
            <w:pPr>
              <w:spacing w:after="0" w:line="240" w:lineRule="auto"/>
              <w:rPr>
                <w:rFonts w:ascii="Times New Roman" w:eastAsia="Times New Roman" w:hAnsi="Times New Roman" w:cs="Times New Roman"/>
                <w:sz w:val="24"/>
                <w:szCs w:val="24"/>
                <w:lang w:eastAsia="en-GB"/>
              </w:rPr>
            </w:pPr>
            <w:r w:rsidRPr="00A95581">
              <w:rPr>
                <w:rFonts w:ascii="Times New Roman" w:eastAsia="Times New Roman" w:hAnsi="Times New Roman" w:cs="Times New Roman"/>
                <w:sz w:val="24"/>
                <w:szCs w:val="24"/>
                <w:lang w:eastAsia="en-GB"/>
              </w:rPr>
              <w:t>-0.028</w:t>
            </w:r>
          </w:p>
        </w:tc>
        <w:tc>
          <w:tcPr>
            <w:tcW w:w="1276" w:type="dxa"/>
            <w:tcBorders>
              <w:top w:val="nil"/>
              <w:left w:val="nil"/>
              <w:bottom w:val="nil"/>
              <w:right w:val="nil"/>
            </w:tcBorders>
            <w:shd w:val="clear" w:color="auto" w:fill="auto"/>
            <w:noWrap/>
            <w:vAlign w:val="bottom"/>
            <w:hideMark/>
          </w:tcPr>
          <w:p w14:paraId="2BCE9053" w14:textId="77777777" w:rsidR="00D4554D" w:rsidRPr="00A95581" w:rsidRDefault="00D4554D" w:rsidP="00AB5BF4">
            <w:pPr>
              <w:spacing w:after="0" w:line="240" w:lineRule="auto"/>
              <w:rPr>
                <w:rFonts w:ascii="Times New Roman" w:eastAsia="Times New Roman" w:hAnsi="Times New Roman" w:cs="Times New Roman"/>
                <w:sz w:val="24"/>
                <w:szCs w:val="24"/>
                <w:lang w:eastAsia="en-GB"/>
              </w:rPr>
            </w:pPr>
            <w:r w:rsidRPr="00A95581">
              <w:rPr>
                <w:rFonts w:ascii="Times New Roman" w:eastAsia="Times New Roman" w:hAnsi="Times New Roman" w:cs="Times New Roman"/>
                <w:sz w:val="24"/>
                <w:szCs w:val="24"/>
                <w:lang w:eastAsia="en-GB"/>
              </w:rPr>
              <w:t>-0.025</w:t>
            </w:r>
          </w:p>
        </w:tc>
        <w:tc>
          <w:tcPr>
            <w:tcW w:w="1198" w:type="dxa"/>
            <w:tcBorders>
              <w:top w:val="nil"/>
              <w:left w:val="nil"/>
              <w:bottom w:val="nil"/>
              <w:right w:val="nil"/>
            </w:tcBorders>
            <w:shd w:val="clear" w:color="auto" w:fill="auto"/>
            <w:noWrap/>
            <w:vAlign w:val="bottom"/>
            <w:hideMark/>
          </w:tcPr>
          <w:p w14:paraId="2E8386A9" w14:textId="77777777" w:rsidR="00D4554D" w:rsidRPr="00A95581" w:rsidRDefault="00D4554D" w:rsidP="00AB5BF4">
            <w:pPr>
              <w:spacing w:after="0" w:line="240" w:lineRule="auto"/>
              <w:rPr>
                <w:rFonts w:ascii="Times New Roman" w:eastAsia="Times New Roman" w:hAnsi="Times New Roman" w:cs="Times New Roman"/>
                <w:sz w:val="24"/>
                <w:szCs w:val="24"/>
                <w:lang w:eastAsia="en-GB"/>
              </w:rPr>
            </w:pPr>
            <w:r w:rsidRPr="00A95581">
              <w:rPr>
                <w:rFonts w:ascii="Times New Roman" w:eastAsia="Times New Roman" w:hAnsi="Times New Roman" w:cs="Times New Roman"/>
                <w:sz w:val="24"/>
                <w:szCs w:val="24"/>
                <w:lang w:eastAsia="en-GB"/>
              </w:rPr>
              <w:t>-0.025</w:t>
            </w:r>
          </w:p>
        </w:tc>
        <w:tc>
          <w:tcPr>
            <w:tcW w:w="1198" w:type="dxa"/>
            <w:tcBorders>
              <w:top w:val="nil"/>
              <w:left w:val="nil"/>
              <w:bottom w:val="nil"/>
              <w:right w:val="nil"/>
            </w:tcBorders>
            <w:shd w:val="clear" w:color="auto" w:fill="auto"/>
            <w:noWrap/>
            <w:vAlign w:val="bottom"/>
            <w:hideMark/>
          </w:tcPr>
          <w:p w14:paraId="06D1D851" w14:textId="77777777" w:rsidR="00D4554D" w:rsidRPr="00A95581" w:rsidRDefault="00D4554D" w:rsidP="00AB5BF4">
            <w:pPr>
              <w:spacing w:after="0" w:line="240" w:lineRule="auto"/>
              <w:rPr>
                <w:rFonts w:ascii="Times New Roman" w:eastAsia="Times New Roman" w:hAnsi="Times New Roman" w:cs="Times New Roman"/>
                <w:sz w:val="24"/>
                <w:szCs w:val="24"/>
                <w:lang w:eastAsia="en-GB"/>
              </w:rPr>
            </w:pPr>
            <w:r w:rsidRPr="00A95581">
              <w:rPr>
                <w:rFonts w:ascii="Times New Roman" w:eastAsia="Times New Roman" w:hAnsi="Times New Roman" w:cs="Times New Roman"/>
                <w:sz w:val="24"/>
                <w:szCs w:val="24"/>
                <w:lang w:eastAsia="en-GB"/>
              </w:rPr>
              <w:t>-0.028</w:t>
            </w:r>
          </w:p>
        </w:tc>
      </w:tr>
      <w:tr w:rsidR="00A95581" w:rsidRPr="00A95581" w14:paraId="5E4C52CD" w14:textId="77777777" w:rsidTr="008F10F8">
        <w:trPr>
          <w:trHeight w:val="321"/>
        </w:trPr>
        <w:tc>
          <w:tcPr>
            <w:tcW w:w="2737" w:type="dxa"/>
            <w:tcBorders>
              <w:top w:val="nil"/>
              <w:left w:val="nil"/>
              <w:bottom w:val="nil"/>
              <w:right w:val="nil"/>
            </w:tcBorders>
            <w:shd w:val="clear" w:color="auto" w:fill="auto"/>
            <w:noWrap/>
            <w:vAlign w:val="bottom"/>
            <w:hideMark/>
          </w:tcPr>
          <w:p w14:paraId="107ED940" w14:textId="77777777" w:rsidR="00D4554D" w:rsidRPr="00A95581" w:rsidRDefault="00D4554D" w:rsidP="00AB5BF4">
            <w:pPr>
              <w:spacing w:after="0" w:line="240" w:lineRule="auto"/>
              <w:rPr>
                <w:rFonts w:ascii="Times New Roman" w:eastAsia="Times New Roman" w:hAnsi="Times New Roman" w:cs="Times New Roman"/>
                <w:sz w:val="24"/>
                <w:szCs w:val="24"/>
                <w:lang w:eastAsia="en-GB"/>
              </w:rPr>
            </w:pPr>
          </w:p>
        </w:tc>
        <w:tc>
          <w:tcPr>
            <w:tcW w:w="1276" w:type="dxa"/>
            <w:tcBorders>
              <w:top w:val="nil"/>
              <w:left w:val="nil"/>
              <w:bottom w:val="nil"/>
              <w:right w:val="nil"/>
            </w:tcBorders>
            <w:shd w:val="clear" w:color="auto" w:fill="auto"/>
            <w:noWrap/>
            <w:vAlign w:val="bottom"/>
            <w:hideMark/>
          </w:tcPr>
          <w:p w14:paraId="6D612BDD" w14:textId="77777777" w:rsidR="00D4554D" w:rsidRPr="00A95581" w:rsidRDefault="00D4554D" w:rsidP="00AB5BF4">
            <w:pPr>
              <w:spacing w:after="0" w:line="240" w:lineRule="auto"/>
              <w:rPr>
                <w:rFonts w:ascii="Times New Roman" w:eastAsia="Times New Roman" w:hAnsi="Times New Roman" w:cs="Times New Roman"/>
                <w:sz w:val="24"/>
                <w:szCs w:val="24"/>
                <w:lang w:eastAsia="en-GB"/>
              </w:rPr>
            </w:pPr>
            <w:r w:rsidRPr="00A95581">
              <w:rPr>
                <w:rFonts w:ascii="Times New Roman" w:eastAsia="Times New Roman" w:hAnsi="Times New Roman" w:cs="Times New Roman"/>
                <w:sz w:val="24"/>
                <w:szCs w:val="24"/>
                <w:lang w:eastAsia="en-GB"/>
              </w:rPr>
              <w:t>(-1.300)</w:t>
            </w:r>
          </w:p>
        </w:tc>
        <w:tc>
          <w:tcPr>
            <w:tcW w:w="1276" w:type="dxa"/>
            <w:gridSpan w:val="2"/>
            <w:tcBorders>
              <w:top w:val="nil"/>
              <w:left w:val="nil"/>
              <w:bottom w:val="nil"/>
              <w:right w:val="nil"/>
            </w:tcBorders>
            <w:shd w:val="clear" w:color="auto" w:fill="auto"/>
            <w:noWrap/>
            <w:vAlign w:val="bottom"/>
            <w:hideMark/>
          </w:tcPr>
          <w:p w14:paraId="43DC9F4B" w14:textId="77777777" w:rsidR="00D4554D" w:rsidRPr="00A95581" w:rsidRDefault="00D4554D" w:rsidP="00AB5BF4">
            <w:pPr>
              <w:spacing w:after="0" w:line="240" w:lineRule="auto"/>
              <w:rPr>
                <w:rFonts w:ascii="Times New Roman" w:eastAsia="Times New Roman" w:hAnsi="Times New Roman" w:cs="Times New Roman"/>
                <w:sz w:val="24"/>
                <w:szCs w:val="24"/>
                <w:lang w:eastAsia="en-GB"/>
              </w:rPr>
            </w:pPr>
            <w:r w:rsidRPr="00A95581">
              <w:rPr>
                <w:rFonts w:ascii="Times New Roman" w:eastAsia="Times New Roman" w:hAnsi="Times New Roman" w:cs="Times New Roman"/>
                <w:sz w:val="24"/>
                <w:szCs w:val="24"/>
                <w:lang w:eastAsia="en-GB"/>
              </w:rPr>
              <w:t>(-1.300)</w:t>
            </w:r>
          </w:p>
        </w:tc>
        <w:tc>
          <w:tcPr>
            <w:tcW w:w="1276" w:type="dxa"/>
            <w:tcBorders>
              <w:top w:val="nil"/>
              <w:left w:val="nil"/>
              <w:bottom w:val="nil"/>
              <w:right w:val="nil"/>
            </w:tcBorders>
            <w:shd w:val="clear" w:color="auto" w:fill="auto"/>
            <w:noWrap/>
            <w:vAlign w:val="bottom"/>
            <w:hideMark/>
          </w:tcPr>
          <w:p w14:paraId="01D7CA34" w14:textId="77777777" w:rsidR="00D4554D" w:rsidRPr="00A95581" w:rsidRDefault="00D4554D" w:rsidP="00AB5BF4">
            <w:pPr>
              <w:spacing w:after="0" w:line="240" w:lineRule="auto"/>
              <w:rPr>
                <w:rFonts w:ascii="Times New Roman" w:eastAsia="Times New Roman" w:hAnsi="Times New Roman" w:cs="Times New Roman"/>
                <w:sz w:val="24"/>
                <w:szCs w:val="24"/>
                <w:lang w:eastAsia="en-GB"/>
              </w:rPr>
            </w:pPr>
            <w:r w:rsidRPr="00A95581">
              <w:rPr>
                <w:rFonts w:ascii="Times New Roman" w:eastAsia="Times New Roman" w:hAnsi="Times New Roman" w:cs="Times New Roman"/>
                <w:sz w:val="24"/>
                <w:szCs w:val="24"/>
                <w:lang w:eastAsia="en-GB"/>
              </w:rPr>
              <w:t>(-1.519)</w:t>
            </w:r>
          </w:p>
        </w:tc>
        <w:tc>
          <w:tcPr>
            <w:tcW w:w="1276" w:type="dxa"/>
            <w:tcBorders>
              <w:top w:val="nil"/>
              <w:left w:val="nil"/>
              <w:bottom w:val="nil"/>
              <w:right w:val="nil"/>
            </w:tcBorders>
            <w:shd w:val="clear" w:color="auto" w:fill="auto"/>
            <w:noWrap/>
            <w:vAlign w:val="bottom"/>
            <w:hideMark/>
          </w:tcPr>
          <w:p w14:paraId="4E74EB15" w14:textId="77777777" w:rsidR="00D4554D" w:rsidRPr="00A95581" w:rsidRDefault="00D4554D" w:rsidP="00AB5BF4">
            <w:pPr>
              <w:spacing w:after="0" w:line="240" w:lineRule="auto"/>
              <w:rPr>
                <w:rFonts w:ascii="Times New Roman" w:eastAsia="Times New Roman" w:hAnsi="Times New Roman" w:cs="Times New Roman"/>
                <w:sz w:val="24"/>
                <w:szCs w:val="24"/>
                <w:lang w:eastAsia="en-GB"/>
              </w:rPr>
            </w:pPr>
            <w:r w:rsidRPr="00A95581">
              <w:rPr>
                <w:rFonts w:ascii="Times New Roman" w:eastAsia="Times New Roman" w:hAnsi="Times New Roman" w:cs="Times New Roman"/>
                <w:sz w:val="24"/>
                <w:szCs w:val="24"/>
                <w:lang w:eastAsia="en-GB"/>
              </w:rPr>
              <w:t>(-1.343)</w:t>
            </w:r>
          </w:p>
        </w:tc>
        <w:tc>
          <w:tcPr>
            <w:tcW w:w="1198" w:type="dxa"/>
            <w:tcBorders>
              <w:top w:val="nil"/>
              <w:left w:val="nil"/>
              <w:bottom w:val="nil"/>
              <w:right w:val="nil"/>
            </w:tcBorders>
            <w:shd w:val="clear" w:color="auto" w:fill="auto"/>
            <w:noWrap/>
            <w:vAlign w:val="bottom"/>
            <w:hideMark/>
          </w:tcPr>
          <w:p w14:paraId="766B5553" w14:textId="77777777" w:rsidR="00D4554D" w:rsidRPr="00A95581" w:rsidRDefault="00D4554D" w:rsidP="00AB5BF4">
            <w:pPr>
              <w:spacing w:after="0" w:line="240" w:lineRule="auto"/>
              <w:rPr>
                <w:rFonts w:ascii="Times New Roman" w:eastAsia="Times New Roman" w:hAnsi="Times New Roman" w:cs="Times New Roman"/>
                <w:sz w:val="24"/>
                <w:szCs w:val="24"/>
                <w:lang w:eastAsia="en-GB"/>
              </w:rPr>
            </w:pPr>
            <w:r w:rsidRPr="00A95581">
              <w:rPr>
                <w:rFonts w:ascii="Times New Roman" w:eastAsia="Times New Roman" w:hAnsi="Times New Roman" w:cs="Times New Roman"/>
                <w:sz w:val="24"/>
                <w:szCs w:val="24"/>
                <w:lang w:eastAsia="en-GB"/>
              </w:rPr>
              <w:t>(-1.300)</w:t>
            </w:r>
          </w:p>
        </w:tc>
        <w:tc>
          <w:tcPr>
            <w:tcW w:w="1198" w:type="dxa"/>
            <w:tcBorders>
              <w:top w:val="nil"/>
              <w:left w:val="nil"/>
              <w:bottom w:val="nil"/>
              <w:right w:val="nil"/>
            </w:tcBorders>
            <w:shd w:val="clear" w:color="auto" w:fill="auto"/>
            <w:noWrap/>
            <w:vAlign w:val="bottom"/>
            <w:hideMark/>
          </w:tcPr>
          <w:p w14:paraId="0EB55A0D" w14:textId="77777777" w:rsidR="00D4554D" w:rsidRPr="00A95581" w:rsidRDefault="00D4554D" w:rsidP="00AB5BF4">
            <w:pPr>
              <w:spacing w:after="0" w:line="240" w:lineRule="auto"/>
              <w:rPr>
                <w:rFonts w:ascii="Times New Roman" w:eastAsia="Times New Roman" w:hAnsi="Times New Roman" w:cs="Times New Roman"/>
                <w:sz w:val="24"/>
                <w:szCs w:val="24"/>
                <w:lang w:eastAsia="en-GB"/>
              </w:rPr>
            </w:pPr>
            <w:r w:rsidRPr="00A95581">
              <w:rPr>
                <w:rFonts w:ascii="Times New Roman" w:eastAsia="Times New Roman" w:hAnsi="Times New Roman" w:cs="Times New Roman"/>
                <w:sz w:val="24"/>
                <w:szCs w:val="24"/>
                <w:lang w:eastAsia="en-GB"/>
              </w:rPr>
              <w:t>(-1.490)</w:t>
            </w:r>
          </w:p>
        </w:tc>
      </w:tr>
      <w:tr w:rsidR="00A95581" w:rsidRPr="00A95581" w14:paraId="265FF342" w14:textId="77777777" w:rsidTr="008F10F8">
        <w:trPr>
          <w:trHeight w:val="321"/>
        </w:trPr>
        <w:tc>
          <w:tcPr>
            <w:tcW w:w="2737" w:type="dxa"/>
            <w:tcBorders>
              <w:top w:val="nil"/>
              <w:left w:val="nil"/>
              <w:bottom w:val="nil"/>
              <w:right w:val="nil"/>
            </w:tcBorders>
            <w:shd w:val="clear" w:color="auto" w:fill="auto"/>
            <w:noWrap/>
            <w:vAlign w:val="bottom"/>
            <w:hideMark/>
          </w:tcPr>
          <w:p w14:paraId="31117783" w14:textId="77777777" w:rsidR="00D4554D" w:rsidRPr="00A95581" w:rsidRDefault="00D4554D" w:rsidP="00AB5BF4">
            <w:pPr>
              <w:spacing w:after="0" w:line="240" w:lineRule="auto"/>
              <w:rPr>
                <w:rFonts w:ascii="Times New Roman" w:eastAsia="Times New Roman" w:hAnsi="Times New Roman" w:cs="Times New Roman"/>
                <w:sz w:val="24"/>
                <w:szCs w:val="24"/>
                <w:lang w:eastAsia="en-GB"/>
              </w:rPr>
            </w:pPr>
            <w:r w:rsidRPr="00A95581">
              <w:rPr>
                <w:rFonts w:ascii="Times New Roman" w:eastAsia="Times New Roman" w:hAnsi="Times New Roman" w:cs="Times New Roman"/>
                <w:sz w:val="24"/>
                <w:szCs w:val="24"/>
                <w:lang w:eastAsia="en-GB"/>
              </w:rPr>
              <w:t>MTB</w:t>
            </w:r>
          </w:p>
        </w:tc>
        <w:tc>
          <w:tcPr>
            <w:tcW w:w="1276" w:type="dxa"/>
            <w:tcBorders>
              <w:top w:val="nil"/>
              <w:left w:val="nil"/>
              <w:bottom w:val="nil"/>
              <w:right w:val="nil"/>
            </w:tcBorders>
            <w:shd w:val="clear" w:color="auto" w:fill="auto"/>
            <w:noWrap/>
            <w:vAlign w:val="bottom"/>
            <w:hideMark/>
          </w:tcPr>
          <w:p w14:paraId="0622ABCB" w14:textId="77777777" w:rsidR="00D4554D" w:rsidRPr="00A95581" w:rsidRDefault="00D4554D" w:rsidP="00AB5BF4">
            <w:pPr>
              <w:spacing w:after="0" w:line="240" w:lineRule="auto"/>
              <w:rPr>
                <w:rFonts w:ascii="Times New Roman" w:eastAsia="Times New Roman" w:hAnsi="Times New Roman" w:cs="Times New Roman"/>
                <w:sz w:val="24"/>
                <w:szCs w:val="24"/>
                <w:lang w:eastAsia="en-GB"/>
              </w:rPr>
            </w:pPr>
            <w:r w:rsidRPr="00A95581">
              <w:rPr>
                <w:rFonts w:ascii="Times New Roman" w:eastAsia="Times New Roman" w:hAnsi="Times New Roman" w:cs="Times New Roman"/>
                <w:sz w:val="24"/>
                <w:szCs w:val="24"/>
                <w:lang w:eastAsia="en-GB"/>
              </w:rPr>
              <w:t>0.202***</w:t>
            </w:r>
          </w:p>
        </w:tc>
        <w:tc>
          <w:tcPr>
            <w:tcW w:w="1276" w:type="dxa"/>
            <w:gridSpan w:val="2"/>
            <w:tcBorders>
              <w:top w:val="nil"/>
              <w:left w:val="nil"/>
              <w:bottom w:val="nil"/>
              <w:right w:val="nil"/>
            </w:tcBorders>
            <w:shd w:val="clear" w:color="auto" w:fill="auto"/>
            <w:noWrap/>
            <w:vAlign w:val="bottom"/>
            <w:hideMark/>
          </w:tcPr>
          <w:p w14:paraId="7B253DFE" w14:textId="77777777" w:rsidR="00D4554D" w:rsidRPr="00A95581" w:rsidRDefault="00D4554D" w:rsidP="00AB5BF4">
            <w:pPr>
              <w:spacing w:after="0" w:line="240" w:lineRule="auto"/>
              <w:rPr>
                <w:rFonts w:ascii="Times New Roman" w:eastAsia="Times New Roman" w:hAnsi="Times New Roman" w:cs="Times New Roman"/>
                <w:sz w:val="24"/>
                <w:szCs w:val="24"/>
                <w:lang w:eastAsia="en-GB"/>
              </w:rPr>
            </w:pPr>
            <w:r w:rsidRPr="00A95581">
              <w:rPr>
                <w:rFonts w:ascii="Times New Roman" w:eastAsia="Times New Roman" w:hAnsi="Times New Roman" w:cs="Times New Roman"/>
                <w:sz w:val="24"/>
                <w:szCs w:val="24"/>
                <w:lang w:eastAsia="en-GB"/>
              </w:rPr>
              <w:t>0.202***</w:t>
            </w:r>
          </w:p>
        </w:tc>
        <w:tc>
          <w:tcPr>
            <w:tcW w:w="1276" w:type="dxa"/>
            <w:tcBorders>
              <w:top w:val="nil"/>
              <w:left w:val="nil"/>
              <w:bottom w:val="nil"/>
              <w:right w:val="nil"/>
            </w:tcBorders>
            <w:shd w:val="clear" w:color="auto" w:fill="auto"/>
            <w:noWrap/>
            <w:vAlign w:val="bottom"/>
            <w:hideMark/>
          </w:tcPr>
          <w:p w14:paraId="5EC842C4" w14:textId="77777777" w:rsidR="00D4554D" w:rsidRPr="00A95581" w:rsidRDefault="00D4554D" w:rsidP="00AB5BF4">
            <w:pPr>
              <w:spacing w:after="0" w:line="240" w:lineRule="auto"/>
              <w:rPr>
                <w:rFonts w:ascii="Times New Roman" w:eastAsia="Times New Roman" w:hAnsi="Times New Roman" w:cs="Times New Roman"/>
                <w:sz w:val="24"/>
                <w:szCs w:val="24"/>
                <w:lang w:eastAsia="en-GB"/>
              </w:rPr>
            </w:pPr>
            <w:r w:rsidRPr="00A95581">
              <w:rPr>
                <w:rFonts w:ascii="Times New Roman" w:eastAsia="Times New Roman" w:hAnsi="Times New Roman" w:cs="Times New Roman"/>
                <w:sz w:val="24"/>
                <w:szCs w:val="24"/>
                <w:lang w:eastAsia="en-GB"/>
              </w:rPr>
              <w:t>0.202***</w:t>
            </w:r>
          </w:p>
        </w:tc>
        <w:tc>
          <w:tcPr>
            <w:tcW w:w="1276" w:type="dxa"/>
            <w:tcBorders>
              <w:top w:val="nil"/>
              <w:left w:val="nil"/>
              <w:bottom w:val="nil"/>
              <w:right w:val="nil"/>
            </w:tcBorders>
            <w:shd w:val="clear" w:color="auto" w:fill="auto"/>
            <w:noWrap/>
            <w:vAlign w:val="bottom"/>
            <w:hideMark/>
          </w:tcPr>
          <w:p w14:paraId="43B63F08" w14:textId="77777777" w:rsidR="00D4554D" w:rsidRPr="00A95581" w:rsidRDefault="00D4554D" w:rsidP="00AB5BF4">
            <w:pPr>
              <w:spacing w:after="0" w:line="240" w:lineRule="auto"/>
              <w:rPr>
                <w:rFonts w:ascii="Times New Roman" w:eastAsia="Times New Roman" w:hAnsi="Times New Roman" w:cs="Times New Roman"/>
                <w:sz w:val="24"/>
                <w:szCs w:val="24"/>
                <w:lang w:eastAsia="en-GB"/>
              </w:rPr>
            </w:pPr>
            <w:r w:rsidRPr="00A95581">
              <w:rPr>
                <w:rFonts w:ascii="Times New Roman" w:eastAsia="Times New Roman" w:hAnsi="Times New Roman" w:cs="Times New Roman"/>
                <w:sz w:val="24"/>
                <w:szCs w:val="24"/>
                <w:lang w:eastAsia="en-GB"/>
              </w:rPr>
              <w:t>0.201***</w:t>
            </w:r>
          </w:p>
        </w:tc>
        <w:tc>
          <w:tcPr>
            <w:tcW w:w="1198" w:type="dxa"/>
            <w:tcBorders>
              <w:top w:val="nil"/>
              <w:left w:val="nil"/>
              <w:bottom w:val="nil"/>
              <w:right w:val="nil"/>
            </w:tcBorders>
            <w:shd w:val="clear" w:color="auto" w:fill="auto"/>
            <w:noWrap/>
            <w:vAlign w:val="bottom"/>
            <w:hideMark/>
          </w:tcPr>
          <w:p w14:paraId="419CE9FA" w14:textId="77777777" w:rsidR="00D4554D" w:rsidRPr="00A95581" w:rsidRDefault="00D4554D" w:rsidP="00AB5BF4">
            <w:pPr>
              <w:spacing w:after="0" w:line="240" w:lineRule="auto"/>
              <w:rPr>
                <w:rFonts w:ascii="Times New Roman" w:eastAsia="Times New Roman" w:hAnsi="Times New Roman" w:cs="Times New Roman"/>
                <w:sz w:val="24"/>
                <w:szCs w:val="24"/>
                <w:lang w:eastAsia="en-GB"/>
              </w:rPr>
            </w:pPr>
            <w:r w:rsidRPr="00A95581">
              <w:rPr>
                <w:rFonts w:ascii="Times New Roman" w:eastAsia="Times New Roman" w:hAnsi="Times New Roman" w:cs="Times New Roman"/>
                <w:sz w:val="24"/>
                <w:szCs w:val="24"/>
                <w:lang w:eastAsia="en-GB"/>
              </w:rPr>
              <w:t>0.201***</w:t>
            </w:r>
          </w:p>
        </w:tc>
        <w:tc>
          <w:tcPr>
            <w:tcW w:w="1198" w:type="dxa"/>
            <w:tcBorders>
              <w:top w:val="nil"/>
              <w:left w:val="nil"/>
              <w:bottom w:val="nil"/>
              <w:right w:val="nil"/>
            </w:tcBorders>
            <w:shd w:val="clear" w:color="auto" w:fill="auto"/>
            <w:noWrap/>
            <w:vAlign w:val="bottom"/>
            <w:hideMark/>
          </w:tcPr>
          <w:p w14:paraId="3BC8EE04" w14:textId="77777777" w:rsidR="00D4554D" w:rsidRPr="00A95581" w:rsidRDefault="00D4554D" w:rsidP="00AB5BF4">
            <w:pPr>
              <w:spacing w:after="0" w:line="240" w:lineRule="auto"/>
              <w:rPr>
                <w:rFonts w:ascii="Times New Roman" w:eastAsia="Times New Roman" w:hAnsi="Times New Roman" w:cs="Times New Roman"/>
                <w:sz w:val="24"/>
                <w:szCs w:val="24"/>
                <w:lang w:eastAsia="en-GB"/>
              </w:rPr>
            </w:pPr>
            <w:r w:rsidRPr="00A95581">
              <w:rPr>
                <w:rFonts w:ascii="Times New Roman" w:eastAsia="Times New Roman" w:hAnsi="Times New Roman" w:cs="Times New Roman"/>
                <w:sz w:val="24"/>
                <w:szCs w:val="24"/>
                <w:lang w:eastAsia="en-GB"/>
              </w:rPr>
              <w:t>0.202***</w:t>
            </w:r>
          </w:p>
        </w:tc>
      </w:tr>
      <w:tr w:rsidR="00A95581" w:rsidRPr="00A95581" w14:paraId="558A27B4" w14:textId="77777777" w:rsidTr="008F10F8">
        <w:trPr>
          <w:trHeight w:val="321"/>
        </w:trPr>
        <w:tc>
          <w:tcPr>
            <w:tcW w:w="2737" w:type="dxa"/>
            <w:tcBorders>
              <w:top w:val="nil"/>
              <w:left w:val="nil"/>
              <w:bottom w:val="nil"/>
              <w:right w:val="nil"/>
            </w:tcBorders>
            <w:shd w:val="clear" w:color="auto" w:fill="auto"/>
            <w:noWrap/>
            <w:vAlign w:val="bottom"/>
            <w:hideMark/>
          </w:tcPr>
          <w:p w14:paraId="4A0402B8" w14:textId="77777777" w:rsidR="00D4554D" w:rsidRPr="00A95581" w:rsidRDefault="00D4554D" w:rsidP="00AB5BF4">
            <w:pPr>
              <w:spacing w:after="0" w:line="240" w:lineRule="auto"/>
              <w:rPr>
                <w:rFonts w:ascii="Times New Roman" w:eastAsia="Times New Roman" w:hAnsi="Times New Roman" w:cs="Times New Roman"/>
                <w:sz w:val="24"/>
                <w:szCs w:val="24"/>
                <w:lang w:eastAsia="en-GB"/>
              </w:rPr>
            </w:pPr>
          </w:p>
        </w:tc>
        <w:tc>
          <w:tcPr>
            <w:tcW w:w="1276" w:type="dxa"/>
            <w:tcBorders>
              <w:top w:val="nil"/>
              <w:left w:val="nil"/>
              <w:bottom w:val="nil"/>
              <w:right w:val="nil"/>
            </w:tcBorders>
            <w:shd w:val="clear" w:color="auto" w:fill="auto"/>
            <w:noWrap/>
            <w:vAlign w:val="bottom"/>
            <w:hideMark/>
          </w:tcPr>
          <w:p w14:paraId="16E91B39" w14:textId="77777777" w:rsidR="00D4554D" w:rsidRPr="00A95581" w:rsidRDefault="00D4554D" w:rsidP="00AB5BF4">
            <w:pPr>
              <w:spacing w:after="0" w:line="240" w:lineRule="auto"/>
              <w:rPr>
                <w:rFonts w:ascii="Times New Roman" w:eastAsia="Times New Roman" w:hAnsi="Times New Roman" w:cs="Times New Roman"/>
                <w:sz w:val="24"/>
                <w:szCs w:val="24"/>
                <w:lang w:eastAsia="en-GB"/>
              </w:rPr>
            </w:pPr>
            <w:r w:rsidRPr="00A95581">
              <w:rPr>
                <w:rFonts w:ascii="Times New Roman" w:eastAsia="Times New Roman" w:hAnsi="Times New Roman" w:cs="Times New Roman"/>
                <w:sz w:val="24"/>
                <w:szCs w:val="24"/>
                <w:lang w:eastAsia="en-GB"/>
              </w:rPr>
              <w:t>(2.661)</w:t>
            </w:r>
          </w:p>
        </w:tc>
        <w:tc>
          <w:tcPr>
            <w:tcW w:w="1276" w:type="dxa"/>
            <w:gridSpan w:val="2"/>
            <w:tcBorders>
              <w:top w:val="nil"/>
              <w:left w:val="nil"/>
              <w:bottom w:val="nil"/>
              <w:right w:val="nil"/>
            </w:tcBorders>
            <w:shd w:val="clear" w:color="auto" w:fill="auto"/>
            <w:noWrap/>
            <w:vAlign w:val="bottom"/>
            <w:hideMark/>
          </w:tcPr>
          <w:p w14:paraId="07C60D09" w14:textId="77777777" w:rsidR="00D4554D" w:rsidRPr="00A95581" w:rsidRDefault="00D4554D" w:rsidP="00AB5BF4">
            <w:pPr>
              <w:spacing w:after="0" w:line="240" w:lineRule="auto"/>
              <w:rPr>
                <w:rFonts w:ascii="Times New Roman" w:eastAsia="Times New Roman" w:hAnsi="Times New Roman" w:cs="Times New Roman"/>
                <w:sz w:val="24"/>
                <w:szCs w:val="24"/>
                <w:lang w:eastAsia="en-GB"/>
              </w:rPr>
            </w:pPr>
            <w:r w:rsidRPr="00A95581">
              <w:rPr>
                <w:rFonts w:ascii="Times New Roman" w:eastAsia="Times New Roman" w:hAnsi="Times New Roman" w:cs="Times New Roman"/>
                <w:sz w:val="24"/>
                <w:szCs w:val="24"/>
                <w:lang w:eastAsia="en-GB"/>
              </w:rPr>
              <w:t>(2.661)</w:t>
            </w:r>
          </w:p>
        </w:tc>
        <w:tc>
          <w:tcPr>
            <w:tcW w:w="1276" w:type="dxa"/>
            <w:tcBorders>
              <w:top w:val="nil"/>
              <w:left w:val="nil"/>
              <w:bottom w:val="nil"/>
              <w:right w:val="nil"/>
            </w:tcBorders>
            <w:shd w:val="clear" w:color="auto" w:fill="auto"/>
            <w:noWrap/>
            <w:vAlign w:val="bottom"/>
            <w:hideMark/>
          </w:tcPr>
          <w:p w14:paraId="53EED601" w14:textId="77777777" w:rsidR="00D4554D" w:rsidRPr="00A95581" w:rsidRDefault="00D4554D" w:rsidP="00AB5BF4">
            <w:pPr>
              <w:spacing w:after="0" w:line="240" w:lineRule="auto"/>
              <w:rPr>
                <w:rFonts w:ascii="Times New Roman" w:eastAsia="Times New Roman" w:hAnsi="Times New Roman" w:cs="Times New Roman"/>
                <w:sz w:val="24"/>
                <w:szCs w:val="24"/>
                <w:lang w:eastAsia="en-GB"/>
              </w:rPr>
            </w:pPr>
            <w:r w:rsidRPr="00A95581">
              <w:rPr>
                <w:rFonts w:ascii="Times New Roman" w:eastAsia="Times New Roman" w:hAnsi="Times New Roman" w:cs="Times New Roman"/>
                <w:sz w:val="24"/>
                <w:szCs w:val="24"/>
                <w:lang w:eastAsia="en-GB"/>
              </w:rPr>
              <w:t>(2.661)</w:t>
            </w:r>
          </w:p>
        </w:tc>
        <w:tc>
          <w:tcPr>
            <w:tcW w:w="1276" w:type="dxa"/>
            <w:tcBorders>
              <w:top w:val="nil"/>
              <w:left w:val="nil"/>
              <w:bottom w:val="nil"/>
              <w:right w:val="nil"/>
            </w:tcBorders>
            <w:shd w:val="clear" w:color="auto" w:fill="auto"/>
            <w:noWrap/>
            <w:vAlign w:val="bottom"/>
            <w:hideMark/>
          </w:tcPr>
          <w:p w14:paraId="0C94C600" w14:textId="77777777" w:rsidR="00D4554D" w:rsidRPr="00A95581" w:rsidRDefault="00D4554D" w:rsidP="00AB5BF4">
            <w:pPr>
              <w:spacing w:after="0" w:line="240" w:lineRule="auto"/>
              <w:rPr>
                <w:rFonts w:ascii="Times New Roman" w:eastAsia="Times New Roman" w:hAnsi="Times New Roman" w:cs="Times New Roman"/>
                <w:sz w:val="24"/>
                <w:szCs w:val="24"/>
                <w:lang w:eastAsia="en-GB"/>
              </w:rPr>
            </w:pPr>
            <w:r w:rsidRPr="00A95581">
              <w:rPr>
                <w:rFonts w:ascii="Times New Roman" w:eastAsia="Times New Roman" w:hAnsi="Times New Roman" w:cs="Times New Roman"/>
                <w:sz w:val="24"/>
                <w:szCs w:val="24"/>
                <w:lang w:eastAsia="en-GB"/>
              </w:rPr>
              <w:t>(2.655)</w:t>
            </w:r>
          </w:p>
        </w:tc>
        <w:tc>
          <w:tcPr>
            <w:tcW w:w="1198" w:type="dxa"/>
            <w:tcBorders>
              <w:top w:val="nil"/>
              <w:left w:val="nil"/>
              <w:bottom w:val="nil"/>
              <w:right w:val="nil"/>
            </w:tcBorders>
            <w:shd w:val="clear" w:color="auto" w:fill="auto"/>
            <w:noWrap/>
            <w:vAlign w:val="bottom"/>
            <w:hideMark/>
          </w:tcPr>
          <w:p w14:paraId="427C951D" w14:textId="77777777" w:rsidR="00D4554D" w:rsidRPr="00A95581" w:rsidRDefault="00D4554D" w:rsidP="00AB5BF4">
            <w:pPr>
              <w:spacing w:after="0" w:line="240" w:lineRule="auto"/>
              <w:rPr>
                <w:rFonts w:ascii="Times New Roman" w:eastAsia="Times New Roman" w:hAnsi="Times New Roman" w:cs="Times New Roman"/>
                <w:sz w:val="24"/>
                <w:szCs w:val="24"/>
                <w:lang w:eastAsia="en-GB"/>
              </w:rPr>
            </w:pPr>
            <w:r w:rsidRPr="00A95581">
              <w:rPr>
                <w:rFonts w:ascii="Times New Roman" w:eastAsia="Times New Roman" w:hAnsi="Times New Roman" w:cs="Times New Roman"/>
                <w:sz w:val="24"/>
                <w:szCs w:val="24"/>
                <w:lang w:eastAsia="en-GB"/>
              </w:rPr>
              <w:t>(2.654)</w:t>
            </w:r>
          </w:p>
        </w:tc>
        <w:tc>
          <w:tcPr>
            <w:tcW w:w="1198" w:type="dxa"/>
            <w:tcBorders>
              <w:top w:val="nil"/>
              <w:left w:val="nil"/>
              <w:bottom w:val="nil"/>
              <w:right w:val="nil"/>
            </w:tcBorders>
            <w:shd w:val="clear" w:color="auto" w:fill="auto"/>
            <w:noWrap/>
            <w:vAlign w:val="bottom"/>
            <w:hideMark/>
          </w:tcPr>
          <w:p w14:paraId="40714C55" w14:textId="77777777" w:rsidR="00D4554D" w:rsidRPr="00A95581" w:rsidRDefault="00D4554D" w:rsidP="00AB5BF4">
            <w:pPr>
              <w:spacing w:after="0" w:line="240" w:lineRule="auto"/>
              <w:rPr>
                <w:rFonts w:ascii="Times New Roman" w:eastAsia="Times New Roman" w:hAnsi="Times New Roman" w:cs="Times New Roman"/>
                <w:sz w:val="24"/>
                <w:szCs w:val="24"/>
                <w:lang w:eastAsia="en-GB"/>
              </w:rPr>
            </w:pPr>
            <w:r w:rsidRPr="00A95581">
              <w:rPr>
                <w:rFonts w:ascii="Times New Roman" w:eastAsia="Times New Roman" w:hAnsi="Times New Roman" w:cs="Times New Roman"/>
                <w:sz w:val="24"/>
                <w:szCs w:val="24"/>
                <w:lang w:eastAsia="en-GB"/>
              </w:rPr>
              <w:t>(2.659)</w:t>
            </w:r>
          </w:p>
        </w:tc>
      </w:tr>
      <w:tr w:rsidR="00A95581" w:rsidRPr="00A95581" w14:paraId="7FD0F24B" w14:textId="77777777" w:rsidTr="008F10F8">
        <w:trPr>
          <w:trHeight w:val="321"/>
        </w:trPr>
        <w:tc>
          <w:tcPr>
            <w:tcW w:w="2737" w:type="dxa"/>
            <w:tcBorders>
              <w:top w:val="nil"/>
              <w:left w:val="nil"/>
              <w:bottom w:val="nil"/>
              <w:right w:val="nil"/>
            </w:tcBorders>
            <w:shd w:val="clear" w:color="auto" w:fill="auto"/>
            <w:noWrap/>
            <w:vAlign w:val="bottom"/>
            <w:hideMark/>
          </w:tcPr>
          <w:p w14:paraId="30220187" w14:textId="77777777" w:rsidR="00D4554D" w:rsidRPr="00A95581" w:rsidRDefault="00D4554D" w:rsidP="00AB5BF4">
            <w:pPr>
              <w:spacing w:after="0" w:line="240" w:lineRule="auto"/>
              <w:rPr>
                <w:rFonts w:ascii="Times New Roman" w:eastAsia="Times New Roman" w:hAnsi="Times New Roman" w:cs="Times New Roman"/>
                <w:sz w:val="24"/>
                <w:szCs w:val="24"/>
                <w:lang w:eastAsia="en-GB"/>
              </w:rPr>
            </w:pPr>
            <w:r w:rsidRPr="00A95581">
              <w:rPr>
                <w:rFonts w:ascii="Times New Roman" w:eastAsia="Times New Roman" w:hAnsi="Times New Roman" w:cs="Times New Roman"/>
                <w:sz w:val="24"/>
                <w:szCs w:val="24"/>
                <w:lang w:eastAsia="en-GB"/>
              </w:rPr>
              <w:t>DPS</w:t>
            </w:r>
          </w:p>
        </w:tc>
        <w:tc>
          <w:tcPr>
            <w:tcW w:w="1276" w:type="dxa"/>
            <w:tcBorders>
              <w:top w:val="nil"/>
              <w:left w:val="nil"/>
              <w:bottom w:val="nil"/>
              <w:right w:val="nil"/>
            </w:tcBorders>
            <w:shd w:val="clear" w:color="auto" w:fill="auto"/>
            <w:noWrap/>
            <w:vAlign w:val="bottom"/>
            <w:hideMark/>
          </w:tcPr>
          <w:p w14:paraId="23A1696B" w14:textId="77777777" w:rsidR="00D4554D" w:rsidRPr="00A95581" w:rsidRDefault="00D4554D" w:rsidP="00AB5BF4">
            <w:pPr>
              <w:spacing w:after="0" w:line="240" w:lineRule="auto"/>
              <w:rPr>
                <w:rFonts w:ascii="Times New Roman" w:eastAsia="Times New Roman" w:hAnsi="Times New Roman" w:cs="Times New Roman"/>
                <w:sz w:val="24"/>
                <w:szCs w:val="24"/>
                <w:lang w:eastAsia="en-GB"/>
              </w:rPr>
            </w:pPr>
            <w:r w:rsidRPr="00A95581">
              <w:rPr>
                <w:rFonts w:ascii="Times New Roman" w:eastAsia="Times New Roman" w:hAnsi="Times New Roman" w:cs="Times New Roman"/>
                <w:sz w:val="24"/>
                <w:szCs w:val="24"/>
                <w:lang w:eastAsia="en-GB"/>
              </w:rPr>
              <w:t>6.829***</w:t>
            </w:r>
          </w:p>
        </w:tc>
        <w:tc>
          <w:tcPr>
            <w:tcW w:w="1276" w:type="dxa"/>
            <w:gridSpan w:val="2"/>
            <w:tcBorders>
              <w:top w:val="nil"/>
              <w:left w:val="nil"/>
              <w:bottom w:val="nil"/>
              <w:right w:val="nil"/>
            </w:tcBorders>
            <w:shd w:val="clear" w:color="auto" w:fill="auto"/>
            <w:noWrap/>
            <w:vAlign w:val="bottom"/>
            <w:hideMark/>
          </w:tcPr>
          <w:p w14:paraId="0255EB64" w14:textId="77777777" w:rsidR="00D4554D" w:rsidRPr="00A95581" w:rsidRDefault="00D4554D" w:rsidP="00AB5BF4">
            <w:pPr>
              <w:spacing w:after="0" w:line="240" w:lineRule="auto"/>
              <w:rPr>
                <w:rFonts w:ascii="Times New Roman" w:eastAsia="Times New Roman" w:hAnsi="Times New Roman" w:cs="Times New Roman"/>
                <w:sz w:val="24"/>
                <w:szCs w:val="24"/>
                <w:lang w:eastAsia="en-GB"/>
              </w:rPr>
            </w:pPr>
            <w:r w:rsidRPr="00A95581">
              <w:rPr>
                <w:rFonts w:ascii="Times New Roman" w:eastAsia="Times New Roman" w:hAnsi="Times New Roman" w:cs="Times New Roman"/>
                <w:sz w:val="24"/>
                <w:szCs w:val="24"/>
                <w:lang w:eastAsia="en-GB"/>
              </w:rPr>
              <w:t>6.829***</w:t>
            </w:r>
          </w:p>
        </w:tc>
        <w:tc>
          <w:tcPr>
            <w:tcW w:w="1276" w:type="dxa"/>
            <w:tcBorders>
              <w:top w:val="nil"/>
              <w:left w:val="nil"/>
              <w:bottom w:val="nil"/>
              <w:right w:val="nil"/>
            </w:tcBorders>
            <w:shd w:val="clear" w:color="auto" w:fill="auto"/>
            <w:noWrap/>
            <w:vAlign w:val="bottom"/>
            <w:hideMark/>
          </w:tcPr>
          <w:p w14:paraId="353413AD" w14:textId="77777777" w:rsidR="00D4554D" w:rsidRPr="00A95581" w:rsidRDefault="00D4554D" w:rsidP="00AB5BF4">
            <w:pPr>
              <w:spacing w:after="0" w:line="240" w:lineRule="auto"/>
              <w:rPr>
                <w:rFonts w:ascii="Times New Roman" w:eastAsia="Times New Roman" w:hAnsi="Times New Roman" w:cs="Times New Roman"/>
                <w:sz w:val="24"/>
                <w:szCs w:val="24"/>
                <w:lang w:eastAsia="en-GB"/>
              </w:rPr>
            </w:pPr>
            <w:r w:rsidRPr="00A95581">
              <w:rPr>
                <w:rFonts w:ascii="Times New Roman" w:eastAsia="Times New Roman" w:hAnsi="Times New Roman" w:cs="Times New Roman"/>
                <w:sz w:val="24"/>
                <w:szCs w:val="24"/>
                <w:lang w:eastAsia="en-GB"/>
              </w:rPr>
              <w:t>7.010***</w:t>
            </w:r>
          </w:p>
        </w:tc>
        <w:tc>
          <w:tcPr>
            <w:tcW w:w="1276" w:type="dxa"/>
            <w:tcBorders>
              <w:top w:val="nil"/>
              <w:left w:val="nil"/>
              <w:bottom w:val="nil"/>
              <w:right w:val="nil"/>
            </w:tcBorders>
            <w:shd w:val="clear" w:color="auto" w:fill="auto"/>
            <w:noWrap/>
            <w:vAlign w:val="bottom"/>
            <w:hideMark/>
          </w:tcPr>
          <w:p w14:paraId="29E39E1B" w14:textId="77777777" w:rsidR="00D4554D" w:rsidRPr="00A95581" w:rsidRDefault="00D4554D" w:rsidP="00AB5BF4">
            <w:pPr>
              <w:spacing w:after="0" w:line="240" w:lineRule="auto"/>
              <w:rPr>
                <w:rFonts w:ascii="Times New Roman" w:eastAsia="Times New Roman" w:hAnsi="Times New Roman" w:cs="Times New Roman"/>
                <w:sz w:val="24"/>
                <w:szCs w:val="24"/>
                <w:lang w:eastAsia="en-GB"/>
              </w:rPr>
            </w:pPr>
            <w:r w:rsidRPr="00A95581">
              <w:rPr>
                <w:rFonts w:ascii="Times New Roman" w:eastAsia="Times New Roman" w:hAnsi="Times New Roman" w:cs="Times New Roman"/>
                <w:sz w:val="24"/>
                <w:szCs w:val="24"/>
                <w:lang w:eastAsia="en-GB"/>
              </w:rPr>
              <w:t>6.775***</w:t>
            </w:r>
          </w:p>
        </w:tc>
        <w:tc>
          <w:tcPr>
            <w:tcW w:w="1198" w:type="dxa"/>
            <w:tcBorders>
              <w:top w:val="nil"/>
              <w:left w:val="nil"/>
              <w:bottom w:val="nil"/>
              <w:right w:val="nil"/>
            </w:tcBorders>
            <w:shd w:val="clear" w:color="auto" w:fill="auto"/>
            <w:noWrap/>
            <w:vAlign w:val="bottom"/>
            <w:hideMark/>
          </w:tcPr>
          <w:p w14:paraId="1C353C84" w14:textId="77777777" w:rsidR="00D4554D" w:rsidRPr="00A95581" w:rsidRDefault="00D4554D" w:rsidP="00AB5BF4">
            <w:pPr>
              <w:spacing w:after="0" w:line="240" w:lineRule="auto"/>
              <w:rPr>
                <w:rFonts w:ascii="Times New Roman" w:eastAsia="Times New Roman" w:hAnsi="Times New Roman" w:cs="Times New Roman"/>
                <w:sz w:val="24"/>
                <w:szCs w:val="24"/>
                <w:lang w:eastAsia="en-GB"/>
              </w:rPr>
            </w:pPr>
            <w:r w:rsidRPr="00A95581">
              <w:rPr>
                <w:rFonts w:ascii="Times New Roman" w:eastAsia="Times New Roman" w:hAnsi="Times New Roman" w:cs="Times New Roman"/>
                <w:sz w:val="24"/>
                <w:szCs w:val="24"/>
                <w:lang w:eastAsia="en-GB"/>
              </w:rPr>
              <w:t>6.698***</w:t>
            </w:r>
          </w:p>
        </w:tc>
        <w:tc>
          <w:tcPr>
            <w:tcW w:w="1198" w:type="dxa"/>
            <w:tcBorders>
              <w:top w:val="nil"/>
              <w:left w:val="nil"/>
              <w:bottom w:val="nil"/>
              <w:right w:val="nil"/>
            </w:tcBorders>
            <w:shd w:val="clear" w:color="auto" w:fill="auto"/>
            <w:noWrap/>
            <w:vAlign w:val="bottom"/>
            <w:hideMark/>
          </w:tcPr>
          <w:p w14:paraId="415F4B1A" w14:textId="77777777" w:rsidR="00D4554D" w:rsidRPr="00A95581" w:rsidRDefault="00D4554D" w:rsidP="00AB5BF4">
            <w:pPr>
              <w:spacing w:after="0" w:line="240" w:lineRule="auto"/>
              <w:rPr>
                <w:rFonts w:ascii="Times New Roman" w:eastAsia="Times New Roman" w:hAnsi="Times New Roman" w:cs="Times New Roman"/>
                <w:sz w:val="24"/>
                <w:szCs w:val="24"/>
                <w:lang w:eastAsia="en-GB"/>
              </w:rPr>
            </w:pPr>
            <w:r w:rsidRPr="00A95581">
              <w:rPr>
                <w:rFonts w:ascii="Times New Roman" w:eastAsia="Times New Roman" w:hAnsi="Times New Roman" w:cs="Times New Roman"/>
                <w:sz w:val="24"/>
                <w:szCs w:val="24"/>
                <w:lang w:eastAsia="en-GB"/>
              </w:rPr>
              <w:t>7.010***</w:t>
            </w:r>
          </w:p>
        </w:tc>
      </w:tr>
      <w:tr w:rsidR="00A95581" w:rsidRPr="00A95581" w14:paraId="218328FE" w14:textId="77777777" w:rsidTr="008F10F8">
        <w:trPr>
          <w:trHeight w:val="321"/>
        </w:trPr>
        <w:tc>
          <w:tcPr>
            <w:tcW w:w="2737" w:type="dxa"/>
            <w:tcBorders>
              <w:top w:val="nil"/>
              <w:left w:val="nil"/>
              <w:bottom w:val="nil"/>
              <w:right w:val="nil"/>
            </w:tcBorders>
            <w:shd w:val="clear" w:color="auto" w:fill="auto"/>
            <w:noWrap/>
            <w:vAlign w:val="bottom"/>
            <w:hideMark/>
          </w:tcPr>
          <w:p w14:paraId="0DEC1CE3" w14:textId="77777777" w:rsidR="00D4554D" w:rsidRPr="00A95581" w:rsidRDefault="00D4554D" w:rsidP="00AB5BF4">
            <w:pPr>
              <w:spacing w:after="0" w:line="240" w:lineRule="auto"/>
              <w:rPr>
                <w:rFonts w:ascii="Times New Roman" w:eastAsia="Times New Roman" w:hAnsi="Times New Roman" w:cs="Times New Roman"/>
                <w:sz w:val="24"/>
                <w:szCs w:val="24"/>
                <w:lang w:eastAsia="en-GB"/>
              </w:rPr>
            </w:pPr>
          </w:p>
        </w:tc>
        <w:tc>
          <w:tcPr>
            <w:tcW w:w="1276" w:type="dxa"/>
            <w:tcBorders>
              <w:top w:val="nil"/>
              <w:left w:val="nil"/>
              <w:bottom w:val="nil"/>
              <w:right w:val="nil"/>
            </w:tcBorders>
            <w:shd w:val="clear" w:color="auto" w:fill="auto"/>
            <w:noWrap/>
            <w:vAlign w:val="bottom"/>
            <w:hideMark/>
          </w:tcPr>
          <w:p w14:paraId="361CEAD6" w14:textId="77777777" w:rsidR="00D4554D" w:rsidRPr="00A95581" w:rsidRDefault="00D4554D" w:rsidP="00AB5BF4">
            <w:pPr>
              <w:spacing w:after="0" w:line="240" w:lineRule="auto"/>
              <w:rPr>
                <w:rFonts w:ascii="Times New Roman" w:eastAsia="Times New Roman" w:hAnsi="Times New Roman" w:cs="Times New Roman"/>
                <w:sz w:val="24"/>
                <w:szCs w:val="24"/>
                <w:lang w:eastAsia="en-GB"/>
              </w:rPr>
            </w:pPr>
            <w:r w:rsidRPr="00A95581">
              <w:rPr>
                <w:rFonts w:ascii="Times New Roman" w:eastAsia="Times New Roman" w:hAnsi="Times New Roman" w:cs="Times New Roman"/>
                <w:sz w:val="24"/>
                <w:szCs w:val="24"/>
                <w:lang w:eastAsia="en-GB"/>
              </w:rPr>
              <w:t>(9.753)</w:t>
            </w:r>
          </w:p>
        </w:tc>
        <w:tc>
          <w:tcPr>
            <w:tcW w:w="1276" w:type="dxa"/>
            <w:gridSpan w:val="2"/>
            <w:tcBorders>
              <w:top w:val="nil"/>
              <w:left w:val="nil"/>
              <w:bottom w:val="nil"/>
              <w:right w:val="nil"/>
            </w:tcBorders>
            <w:shd w:val="clear" w:color="auto" w:fill="auto"/>
            <w:noWrap/>
            <w:vAlign w:val="bottom"/>
            <w:hideMark/>
          </w:tcPr>
          <w:p w14:paraId="0E69DA54" w14:textId="77777777" w:rsidR="00D4554D" w:rsidRPr="00A95581" w:rsidRDefault="00D4554D" w:rsidP="00AB5BF4">
            <w:pPr>
              <w:spacing w:after="0" w:line="240" w:lineRule="auto"/>
              <w:rPr>
                <w:rFonts w:ascii="Times New Roman" w:eastAsia="Times New Roman" w:hAnsi="Times New Roman" w:cs="Times New Roman"/>
                <w:sz w:val="24"/>
                <w:szCs w:val="24"/>
                <w:lang w:eastAsia="en-GB"/>
              </w:rPr>
            </w:pPr>
            <w:r w:rsidRPr="00A95581">
              <w:rPr>
                <w:rFonts w:ascii="Times New Roman" w:eastAsia="Times New Roman" w:hAnsi="Times New Roman" w:cs="Times New Roman"/>
                <w:sz w:val="24"/>
                <w:szCs w:val="24"/>
                <w:lang w:eastAsia="en-GB"/>
              </w:rPr>
              <w:t>(9.753)</w:t>
            </w:r>
          </w:p>
        </w:tc>
        <w:tc>
          <w:tcPr>
            <w:tcW w:w="1276" w:type="dxa"/>
            <w:tcBorders>
              <w:top w:val="nil"/>
              <w:left w:val="nil"/>
              <w:bottom w:val="nil"/>
              <w:right w:val="nil"/>
            </w:tcBorders>
            <w:shd w:val="clear" w:color="auto" w:fill="auto"/>
            <w:noWrap/>
            <w:vAlign w:val="bottom"/>
            <w:hideMark/>
          </w:tcPr>
          <w:p w14:paraId="0DE9800A" w14:textId="77777777" w:rsidR="00D4554D" w:rsidRPr="00A95581" w:rsidRDefault="00D4554D" w:rsidP="00AB5BF4">
            <w:pPr>
              <w:spacing w:after="0" w:line="240" w:lineRule="auto"/>
              <w:rPr>
                <w:rFonts w:ascii="Times New Roman" w:eastAsia="Times New Roman" w:hAnsi="Times New Roman" w:cs="Times New Roman"/>
                <w:sz w:val="24"/>
                <w:szCs w:val="24"/>
                <w:lang w:eastAsia="en-GB"/>
              </w:rPr>
            </w:pPr>
            <w:r w:rsidRPr="00A95581">
              <w:rPr>
                <w:rFonts w:ascii="Times New Roman" w:eastAsia="Times New Roman" w:hAnsi="Times New Roman" w:cs="Times New Roman"/>
                <w:sz w:val="24"/>
                <w:szCs w:val="24"/>
                <w:lang w:eastAsia="en-GB"/>
              </w:rPr>
              <w:t>(9.849)</w:t>
            </w:r>
          </w:p>
        </w:tc>
        <w:tc>
          <w:tcPr>
            <w:tcW w:w="1276" w:type="dxa"/>
            <w:tcBorders>
              <w:top w:val="nil"/>
              <w:left w:val="nil"/>
              <w:bottom w:val="nil"/>
              <w:right w:val="nil"/>
            </w:tcBorders>
            <w:shd w:val="clear" w:color="auto" w:fill="auto"/>
            <w:noWrap/>
            <w:vAlign w:val="bottom"/>
            <w:hideMark/>
          </w:tcPr>
          <w:p w14:paraId="51E1C9F6" w14:textId="77777777" w:rsidR="00D4554D" w:rsidRPr="00A95581" w:rsidRDefault="00D4554D" w:rsidP="00AB5BF4">
            <w:pPr>
              <w:spacing w:after="0" w:line="240" w:lineRule="auto"/>
              <w:rPr>
                <w:rFonts w:ascii="Times New Roman" w:eastAsia="Times New Roman" w:hAnsi="Times New Roman" w:cs="Times New Roman"/>
                <w:sz w:val="24"/>
                <w:szCs w:val="24"/>
                <w:lang w:eastAsia="en-GB"/>
              </w:rPr>
            </w:pPr>
            <w:r w:rsidRPr="00A95581">
              <w:rPr>
                <w:rFonts w:ascii="Times New Roman" w:eastAsia="Times New Roman" w:hAnsi="Times New Roman" w:cs="Times New Roman"/>
                <w:sz w:val="24"/>
                <w:szCs w:val="24"/>
                <w:lang w:eastAsia="en-GB"/>
              </w:rPr>
              <w:t>(9.702)</w:t>
            </w:r>
          </w:p>
        </w:tc>
        <w:tc>
          <w:tcPr>
            <w:tcW w:w="1198" w:type="dxa"/>
            <w:tcBorders>
              <w:top w:val="nil"/>
              <w:left w:val="nil"/>
              <w:bottom w:val="nil"/>
              <w:right w:val="nil"/>
            </w:tcBorders>
            <w:shd w:val="clear" w:color="auto" w:fill="auto"/>
            <w:noWrap/>
            <w:vAlign w:val="bottom"/>
            <w:hideMark/>
          </w:tcPr>
          <w:p w14:paraId="5E0DC366" w14:textId="77777777" w:rsidR="00D4554D" w:rsidRPr="00A95581" w:rsidRDefault="00D4554D" w:rsidP="00AB5BF4">
            <w:pPr>
              <w:spacing w:after="0" w:line="240" w:lineRule="auto"/>
              <w:rPr>
                <w:rFonts w:ascii="Times New Roman" w:eastAsia="Times New Roman" w:hAnsi="Times New Roman" w:cs="Times New Roman"/>
                <w:sz w:val="24"/>
                <w:szCs w:val="24"/>
                <w:lang w:eastAsia="en-GB"/>
              </w:rPr>
            </w:pPr>
            <w:r w:rsidRPr="00A95581">
              <w:rPr>
                <w:rFonts w:ascii="Times New Roman" w:eastAsia="Times New Roman" w:hAnsi="Times New Roman" w:cs="Times New Roman"/>
                <w:sz w:val="24"/>
                <w:szCs w:val="24"/>
                <w:lang w:eastAsia="en-GB"/>
              </w:rPr>
              <w:t>(9.277)</w:t>
            </w:r>
          </w:p>
        </w:tc>
        <w:tc>
          <w:tcPr>
            <w:tcW w:w="1198" w:type="dxa"/>
            <w:tcBorders>
              <w:top w:val="nil"/>
              <w:left w:val="nil"/>
              <w:bottom w:val="nil"/>
              <w:right w:val="nil"/>
            </w:tcBorders>
            <w:shd w:val="clear" w:color="auto" w:fill="auto"/>
            <w:noWrap/>
            <w:vAlign w:val="bottom"/>
            <w:hideMark/>
          </w:tcPr>
          <w:p w14:paraId="510E0282" w14:textId="77777777" w:rsidR="00D4554D" w:rsidRPr="00A95581" w:rsidRDefault="00D4554D" w:rsidP="00AB5BF4">
            <w:pPr>
              <w:spacing w:after="0" w:line="240" w:lineRule="auto"/>
              <w:rPr>
                <w:rFonts w:ascii="Times New Roman" w:eastAsia="Times New Roman" w:hAnsi="Times New Roman" w:cs="Times New Roman"/>
                <w:sz w:val="24"/>
                <w:szCs w:val="24"/>
                <w:lang w:eastAsia="en-GB"/>
              </w:rPr>
            </w:pPr>
            <w:r w:rsidRPr="00A95581">
              <w:rPr>
                <w:rFonts w:ascii="Times New Roman" w:eastAsia="Times New Roman" w:hAnsi="Times New Roman" w:cs="Times New Roman"/>
                <w:sz w:val="24"/>
                <w:szCs w:val="24"/>
                <w:lang w:eastAsia="en-GB"/>
              </w:rPr>
              <w:t>(9.840)</w:t>
            </w:r>
          </w:p>
        </w:tc>
      </w:tr>
      <w:tr w:rsidR="00A95581" w:rsidRPr="00A95581" w14:paraId="4FA52C2A" w14:textId="77777777" w:rsidTr="008F10F8">
        <w:trPr>
          <w:trHeight w:val="321"/>
        </w:trPr>
        <w:tc>
          <w:tcPr>
            <w:tcW w:w="2737" w:type="dxa"/>
            <w:tcBorders>
              <w:top w:val="nil"/>
              <w:left w:val="nil"/>
              <w:bottom w:val="nil"/>
              <w:right w:val="nil"/>
            </w:tcBorders>
            <w:shd w:val="clear" w:color="auto" w:fill="auto"/>
            <w:noWrap/>
            <w:vAlign w:val="bottom"/>
            <w:hideMark/>
          </w:tcPr>
          <w:p w14:paraId="3FC8641A" w14:textId="77777777" w:rsidR="00D4554D" w:rsidRPr="00A95581" w:rsidRDefault="00D4554D" w:rsidP="00AB5BF4">
            <w:pPr>
              <w:spacing w:after="0" w:line="240" w:lineRule="auto"/>
              <w:rPr>
                <w:rFonts w:ascii="Times New Roman" w:eastAsia="Times New Roman" w:hAnsi="Times New Roman" w:cs="Times New Roman"/>
                <w:sz w:val="24"/>
                <w:szCs w:val="24"/>
                <w:lang w:eastAsia="en-GB"/>
              </w:rPr>
            </w:pPr>
            <w:r w:rsidRPr="00A95581">
              <w:rPr>
                <w:rFonts w:ascii="Times New Roman" w:eastAsia="Times New Roman" w:hAnsi="Times New Roman" w:cs="Times New Roman"/>
                <w:sz w:val="24"/>
                <w:szCs w:val="24"/>
                <w:lang w:eastAsia="en-GB"/>
              </w:rPr>
              <w:t>Sales Growth</w:t>
            </w:r>
          </w:p>
        </w:tc>
        <w:tc>
          <w:tcPr>
            <w:tcW w:w="1276" w:type="dxa"/>
            <w:tcBorders>
              <w:top w:val="nil"/>
              <w:left w:val="nil"/>
              <w:bottom w:val="nil"/>
              <w:right w:val="nil"/>
            </w:tcBorders>
            <w:shd w:val="clear" w:color="auto" w:fill="auto"/>
            <w:noWrap/>
            <w:vAlign w:val="bottom"/>
            <w:hideMark/>
          </w:tcPr>
          <w:p w14:paraId="05B50C65" w14:textId="77777777" w:rsidR="00D4554D" w:rsidRPr="00A95581" w:rsidRDefault="00D4554D" w:rsidP="00AB5BF4">
            <w:pPr>
              <w:spacing w:after="0" w:line="240" w:lineRule="auto"/>
              <w:rPr>
                <w:rFonts w:ascii="Times New Roman" w:eastAsia="Times New Roman" w:hAnsi="Times New Roman" w:cs="Times New Roman"/>
                <w:sz w:val="24"/>
                <w:szCs w:val="24"/>
                <w:lang w:eastAsia="en-GB"/>
              </w:rPr>
            </w:pPr>
            <w:r w:rsidRPr="00A95581">
              <w:rPr>
                <w:rFonts w:ascii="Times New Roman" w:eastAsia="Times New Roman" w:hAnsi="Times New Roman" w:cs="Times New Roman"/>
                <w:sz w:val="24"/>
                <w:szCs w:val="24"/>
                <w:lang w:eastAsia="en-GB"/>
              </w:rPr>
              <w:t>0.032***</w:t>
            </w:r>
          </w:p>
        </w:tc>
        <w:tc>
          <w:tcPr>
            <w:tcW w:w="1276" w:type="dxa"/>
            <w:gridSpan w:val="2"/>
            <w:tcBorders>
              <w:top w:val="nil"/>
              <w:left w:val="nil"/>
              <w:bottom w:val="nil"/>
              <w:right w:val="nil"/>
            </w:tcBorders>
            <w:shd w:val="clear" w:color="auto" w:fill="auto"/>
            <w:noWrap/>
            <w:vAlign w:val="bottom"/>
            <w:hideMark/>
          </w:tcPr>
          <w:p w14:paraId="0DA93518" w14:textId="77777777" w:rsidR="00D4554D" w:rsidRPr="00A95581" w:rsidRDefault="00D4554D" w:rsidP="00AB5BF4">
            <w:pPr>
              <w:spacing w:after="0" w:line="240" w:lineRule="auto"/>
              <w:rPr>
                <w:rFonts w:ascii="Times New Roman" w:eastAsia="Times New Roman" w:hAnsi="Times New Roman" w:cs="Times New Roman"/>
                <w:sz w:val="24"/>
                <w:szCs w:val="24"/>
                <w:lang w:eastAsia="en-GB"/>
              </w:rPr>
            </w:pPr>
            <w:r w:rsidRPr="00A95581">
              <w:rPr>
                <w:rFonts w:ascii="Times New Roman" w:eastAsia="Times New Roman" w:hAnsi="Times New Roman" w:cs="Times New Roman"/>
                <w:sz w:val="24"/>
                <w:szCs w:val="24"/>
                <w:lang w:eastAsia="en-GB"/>
              </w:rPr>
              <w:t>0.032***</w:t>
            </w:r>
          </w:p>
        </w:tc>
        <w:tc>
          <w:tcPr>
            <w:tcW w:w="1276" w:type="dxa"/>
            <w:tcBorders>
              <w:top w:val="nil"/>
              <w:left w:val="nil"/>
              <w:bottom w:val="nil"/>
              <w:right w:val="nil"/>
            </w:tcBorders>
            <w:shd w:val="clear" w:color="auto" w:fill="auto"/>
            <w:noWrap/>
            <w:vAlign w:val="bottom"/>
            <w:hideMark/>
          </w:tcPr>
          <w:p w14:paraId="2F668840" w14:textId="77777777" w:rsidR="00D4554D" w:rsidRPr="00A95581" w:rsidRDefault="00D4554D" w:rsidP="00AB5BF4">
            <w:pPr>
              <w:spacing w:after="0" w:line="240" w:lineRule="auto"/>
              <w:rPr>
                <w:rFonts w:ascii="Times New Roman" w:eastAsia="Times New Roman" w:hAnsi="Times New Roman" w:cs="Times New Roman"/>
                <w:sz w:val="24"/>
                <w:szCs w:val="24"/>
                <w:lang w:eastAsia="en-GB"/>
              </w:rPr>
            </w:pPr>
            <w:r w:rsidRPr="00A95581">
              <w:rPr>
                <w:rFonts w:ascii="Times New Roman" w:eastAsia="Times New Roman" w:hAnsi="Times New Roman" w:cs="Times New Roman"/>
                <w:sz w:val="24"/>
                <w:szCs w:val="24"/>
                <w:lang w:eastAsia="en-GB"/>
              </w:rPr>
              <w:t>0.036***</w:t>
            </w:r>
          </w:p>
        </w:tc>
        <w:tc>
          <w:tcPr>
            <w:tcW w:w="1276" w:type="dxa"/>
            <w:tcBorders>
              <w:top w:val="nil"/>
              <w:left w:val="nil"/>
              <w:bottom w:val="nil"/>
              <w:right w:val="nil"/>
            </w:tcBorders>
            <w:shd w:val="clear" w:color="auto" w:fill="auto"/>
            <w:noWrap/>
            <w:vAlign w:val="bottom"/>
            <w:hideMark/>
          </w:tcPr>
          <w:p w14:paraId="0B85D160" w14:textId="77777777" w:rsidR="00D4554D" w:rsidRPr="00A95581" w:rsidRDefault="00D4554D" w:rsidP="00AB5BF4">
            <w:pPr>
              <w:spacing w:after="0" w:line="240" w:lineRule="auto"/>
              <w:rPr>
                <w:rFonts w:ascii="Times New Roman" w:eastAsia="Times New Roman" w:hAnsi="Times New Roman" w:cs="Times New Roman"/>
                <w:sz w:val="24"/>
                <w:szCs w:val="24"/>
                <w:lang w:eastAsia="en-GB"/>
              </w:rPr>
            </w:pPr>
            <w:r w:rsidRPr="00A95581">
              <w:rPr>
                <w:rFonts w:ascii="Times New Roman" w:eastAsia="Times New Roman" w:hAnsi="Times New Roman" w:cs="Times New Roman"/>
                <w:sz w:val="24"/>
                <w:szCs w:val="24"/>
                <w:lang w:eastAsia="en-GB"/>
              </w:rPr>
              <w:t>0.032***</w:t>
            </w:r>
          </w:p>
        </w:tc>
        <w:tc>
          <w:tcPr>
            <w:tcW w:w="1198" w:type="dxa"/>
            <w:tcBorders>
              <w:top w:val="nil"/>
              <w:left w:val="nil"/>
              <w:bottom w:val="nil"/>
              <w:right w:val="nil"/>
            </w:tcBorders>
            <w:shd w:val="clear" w:color="auto" w:fill="auto"/>
            <w:noWrap/>
            <w:vAlign w:val="bottom"/>
            <w:hideMark/>
          </w:tcPr>
          <w:p w14:paraId="27BE065A" w14:textId="77777777" w:rsidR="00D4554D" w:rsidRPr="00A95581" w:rsidRDefault="00D4554D" w:rsidP="00AB5BF4">
            <w:pPr>
              <w:spacing w:after="0" w:line="240" w:lineRule="auto"/>
              <w:rPr>
                <w:rFonts w:ascii="Times New Roman" w:eastAsia="Times New Roman" w:hAnsi="Times New Roman" w:cs="Times New Roman"/>
                <w:sz w:val="24"/>
                <w:szCs w:val="24"/>
                <w:lang w:eastAsia="en-GB"/>
              </w:rPr>
            </w:pPr>
            <w:r w:rsidRPr="00A95581">
              <w:rPr>
                <w:rFonts w:ascii="Times New Roman" w:eastAsia="Times New Roman" w:hAnsi="Times New Roman" w:cs="Times New Roman"/>
                <w:sz w:val="24"/>
                <w:szCs w:val="24"/>
                <w:lang w:eastAsia="en-GB"/>
              </w:rPr>
              <w:t>0.033***</w:t>
            </w:r>
          </w:p>
        </w:tc>
        <w:tc>
          <w:tcPr>
            <w:tcW w:w="1198" w:type="dxa"/>
            <w:tcBorders>
              <w:top w:val="nil"/>
              <w:left w:val="nil"/>
              <w:bottom w:val="nil"/>
              <w:right w:val="nil"/>
            </w:tcBorders>
            <w:shd w:val="clear" w:color="auto" w:fill="auto"/>
            <w:noWrap/>
            <w:vAlign w:val="bottom"/>
            <w:hideMark/>
          </w:tcPr>
          <w:p w14:paraId="40066032" w14:textId="77777777" w:rsidR="00D4554D" w:rsidRPr="00A95581" w:rsidRDefault="00D4554D" w:rsidP="00AB5BF4">
            <w:pPr>
              <w:spacing w:after="0" w:line="240" w:lineRule="auto"/>
              <w:rPr>
                <w:rFonts w:ascii="Times New Roman" w:eastAsia="Times New Roman" w:hAnsi="Times New Roman" w:cs="Times New Roman"/>
                <w:sz w:val="24"/>
                <w:szCs w:val="24"/>
                <w:lang w:eastAsia="en-GB"/>
              </w:rPr>
            </w:pPr>
            <w:r w:rsidRPr="00A95581">
              <w:rPr>
                <w:rFonts w:ascii="Times New Roman" w:eastAsia="Times New Roman" w:hAnsi="Times New Roman" w:cs="Times New Roman"/>
                <w:sz w:val="24"/>
                <w:szCs w:val="24"/>
                <w:lang w:eastAsia="en-GB"/>
              </w:rPr>
              <w:t>0.035***</w:t>
            </w:r>
          </w:p>
        </w:tc>
      </w:tr>
      <w:tr w:rsidR="00A95581" w:rsidRPr="00A95581" w14:paraId="7A3700FE" w14:textId="77777777" w:rsidTr="008F10F8">
        <w:trPr>
          <w:trHeight w:val="321"/>
        </w:trPr>
        <w:tc>
          <w:tcPr>
            <w:tcW w:w="2737" w:type="dxa"/>
            <w:tcBorders>
              <w:top w:val="nil"/>
              <w:left w:val="nil"/>
              <w:bottom w:val="nil"/>
              <w:right w:val="nil"/>
            </w:tcBorders>
            <w:shd w:val="clear" w:color="auto" w:fill="auto"/>
            <w:noWrap/>
            <w:vAlign w:val="bottom"/>
            <w:hideMark/>
          </w:tcPr>
          <w:p w14:paraId="0E9C2479" w14:textId="77777777" w:rsidR="00D4554D" w:rsidRPr="00A95581" w:rsidRDefault="00D4554D" w:rsidP="00AB5BF4">
            <w:pPr>
              <w:spacing w:after="0" w:line="240" w:lineRule="auto"/>
              <w:rPr>
                <w:rFonts w:ascii="Times New Roman" w:eastAsia="Times New Roman" w:hAnsi="Times New Roman" w:cs="Times New Roman"/>
                <w:sz w:val="24"/>
                <w:szCs w:val="24"/>
                <w:lang w:eastAsia="en-GB"/>
              </w:rPr>
            </w:pPr>
          </w:p>
        </w:tc>
        <w:tc>
          <w:tcPr>
            <w:tcW w:w="1276" w:type="dxa"/>
            <w:tcBorders>
              <w:top w:val="nil"/>
              <w:left w:val="nil"/>
              <w:bottom w:val="nil"/>
              <w:right w:val="nil"/>
            </w:tcBorders>
            <w:shd w:val="clear" w:color="auto" w:fill="auto"/>
            <w:noWrap/>
            <w:vAlign w:val="bottom"/>
            <w:hideMark/>
          </w:tcPr>
          <w:p w14:paraId="172FE7F0" w14:textId="77777777" w:rsidR="00D4554D" w:rsidRPr="00A95581" w:rsidRDefault="00D4554D" w:rsidP="00AB5BF4">
            <w:pPr>
              <w:spacing w:after="0" w:line="240" w:lineRule="auto"/>
              <w:rPr>
                <w:rFonts w:ascii="Times New Roman" w:eastAsia="Times New Roman" w:hAnsi="Times New Roman" w:cs="Times New Roman"/>
                <w:sz w:val="24"/>
                <w:szCs w:val="24"/>
                <w:lang w:eastAsia="en-GB"/>
              </w:rPr>
            </w:pPr>
            <w:r w:rsidRPr="00A95581">
              <w:rPr>
                <w:rFonts w:ascii="Times New Roman" w:eastAsia="Times New Roman" w:hAnsi="Times New Roman" w:cs="Times New Roman"/>
                <w:sz w:val="24"/>
                <w:szCs w:val="24"/>
                <w:lang w:eastAsia="en-GB"/>
              </w:rPr>
              <w:t>(3.174)</w:t>
            </w:r>
          </w:p>
        </w:tc>
        <w:tc>
          <w:tcPr>
            <w:tcW w:w="1276" w:type="dxa"/>
            <w:gridSpan w:val="2"/>
            <w:tcBorders>
              <w:top w:val="nil"/>
              <w:left w:val="nil"/>
              <w:bottom w:val="nil"/>
              <w:right w:val="nil"/>
            </w:tcBorders>
            <w:shd w:val="clear" w:color="auto" w:fill="auto"/>
            <w:noWrap/>
            <w:vAlign w:val="bottom"/>
            <w:hideMark/>
          </w:tcPr>
          <w:p w14:paraId="23E19B96" w14:textId="77777777" w:rsidR="00D4554D" w:rsidRPr="00A95581" w:rsidRDefault="00D4554D" w:rsidP="00AB5BF4">
            <w:pPr>
              <w:spacing w:after="0" w:line="240" w:lineRule="auto"/>
              <w:rPr>
                <w:rFonts w:ascii="Times New Roman" w:eastAsia="Times New Roman" w:hAnsi="Times New Roman" w:cs="Times New Roman"/>
                <w:sz w:val="24"/>
                <w:szCs w:val="24"/>
                <w:lang w:eastAsia="en-GB"/>
              </w:rPr>
            </w:pPr>
            <w:r w:rsidRPr="00A95581">
              <w:rPr>
                <w:rFonts w:ascii="Times New Roman" w:eastAsia="Times New Roman" w:hAnsi="Times New Roman" w:cs="Times New Roman"/>
                <w:sz w:val="24"/>
                <w:szCs w:val="24"/>
                <w:lang w:eastAsia="en-GB"/>
              </w:rPr>
              <w:t>(3.174)</w:t>
            </w:r>
          </w:p>
        </w:tc>
        <w:tc>
          <w:tcPr>
            <w:tcW w:w="1276" w:type="dxa"/>
            <w:tcBorders>
              <w:top w:val="nil"/>
              <w:left w:val="nil"/>
              <w:bottom w:val="nil"/>
              <w:right w:val="nil"/>
            </w:tcBorders>
            <w:shd w:val="clear" w:color="auto" w:fill="auto"/>
            <w:noWrap/>
            <w:vAlign w:val="bottom"/>
            <w:hideMark/>
          </w:tcPr>
          <w:p w14:paraId="211A8237" w14:textId="77777777" w:rsidR="00D4554D" w:rsidRPr="00A95581" w:rsidRDefault="00D4554D" w:rsidP="00AB5BF4">
            <w:pPr>
              <w:spacing w:after="0" w:line="240" w:lineRule="auto"/>
              <w:rPr>
                <w:rFonts w:ascii="Times New Roman" w:eastAsia="Times New Roman" w:hAnsi="Times New Roman" w:cs="Times New Roman"/>
                <w:sz w:val="24"/>
                <w:szCs w:val="24"/>
                <w:lang w:eastAsia="en-GB"/>
              </w:rPr>
            </w:pPr>
            <w:r w:rsidRPr="00A95581">
              <w:rPr>
                <w:rFonts w:ascii="Times New Roman" w:eastAsia="Times New Roman" w:hAnsi="Times New Roman" w:cs="Times New Roman"/>
                <w:sz w:val="24"/>
                <w:szCs w:val="24"/>
                <w:lang w:eastAsia="en-GB"/>
              </w:rPr>
              <w:t>(3.463)</w:t>
            </w:r>
          </w:p>
        </w:tc>
        <w:tc>
          <w:tcPr>
            <w:tcW w:w="1276" w:type="dxa"/>
            <w:tcBorders>
              <w:top w:val="nil"/>
              <w:left w:val="nil"/>
              <w:bottom w:val="nil"/>
              <w:right w:val="nil"/>
            </w:tcBorders>
            <w:shd w:val="clear" w:color="auto" w:fill="auto"/>
            <w:noWrap/>
            <w:vAlign w:val="bottom"/>
            <w:hideMark/>
          </w:tcPr>
          <w:p w14:paraId="11023EB7" w14:textId="77777777" w:rsidR="00D4554D" w:rsidRPr="00A95581" w:rsidRDefault="00D4554D" w:rsidP="00AB5BF4">
            <w:pPr>
              <w:spacing w:after="0" w:line="240" w:lineRule="auto"/>
              <w:rPr>
                <w:rFonts w:ascii="Times New Roman" w:eastAsia="Times New Roman" w:hAnsi="Times New Roman" w:cs="Times New Roman"/>
                <w:sz w:val="24"/>
                <w:szCs w:val="24"/>
                <w:lang w:eastAsia="en-GB"/>
              </w:rPr>
            </w:pPr>
            <w:r w:rsidRPr="00A95581">
              <w:rPr>
                <w:rFonts w:ascii="Times New Roman" w:eastAsia="Times New Roman" w:hAnsi="Times New Roman" w:cs="Times New Roman"/>
                <w:sz w:val="24"/>
                <w:szCs w:val="24"/>
                <w:lang w:eastAsia="en-GB"/>
              </w:rPr>
              <w:t>(3.229)</w:t>
            </w:r>
          </w:p>
        </w:tc>
        <w:tc>
          <w:tcPr>
            <w:tcW w:w="1198" w:type="dxa"/>
            <w:tcBorders>
              <w:top w:val="nil"/>
              <w:left w:val="nil"/>
              <w:bottom w:val="nil"/>
              <w:right w:val="nil"/>
            </w:tcBorders>
            <w:shd w:val="clear" w:color="auto" w:fill="auto"/>
            <w:noWrap/>
            <w:vAlign w:val="bottom"/>
            <w:hideMark/>
          </w:tcPr>
          <w:p w14:paraId="1E2CB7F1" w14:textId="77777777" w:rsidR="00D4554D" w:rsidRPr="00A95581" w:rsidRDefault="00D4554D" w:rsidP="00AB5BF4">
            <w:pPr>
              <w:spacing w:after="0" w:line="240" w:lineRule="auto"/>
              <w:rPr>
                <w:rFonts w:ascii="Times New Roman" w:eastAsia="Times New Roman" w:hAnsi="Times New Roman" w:cs="Times New Roman"/>
                <w:sz w:val="24"/>
                <w:szCs w:val="24"/>
                <w:lang w:eastAsia="en-GB"/>
              </w:rPr>
            </w:pPr>
            <w:r w:rsidRPr="00A95581">
              <w:rPr>
                <w:rFonts w:ascii="Times New Roman" w:eastAsia="Times New Roman" w:hAnsi="Times New Roman" w:cs="Times New Roman"/>
                <w:sz w:val="24"/>
                <w:szCs w:val="24"/>
                <w:lang w:eastAsia="en-GB"/>
              </w:rPr>
              <w:t>(3.290)</w:t>
            </w:r>
          </w:p>
        </w:tc>
        <w:tc>
          <w:tcPr>
            <w:tcW w:w="1198" w:type="dxa"/>
            <w:tcBorders>
              <w:top w:val="nil"/>
              <w:left w:val="nil"/>
              <w:bottom w:val="nil"/>
              <w:right w:val="nil"/>
            </w:tcBorders>
            <w:shd w:val="clear" w:color="auto" w:fill="auto"/>
            <w:noWrap/>
            <w:vAlign w:val="bottom"/>
            <w:hideMark/>
          </w:tcPr>
          <w:p w14:paraId="34995AA3" w14:textId="77777777" w:rsidR="00D4554D" w:rsidRPr="00A95581" w:rsidRDefault="00D4554D" w:rsidP="00AB5BF4">
            <w:pPr>
              <w:spacing w:after="0" w:line="240" w:lineRule="auto"/>
              <w:rPr>
                <w:rFonts w:ascii="Times New Roman" w:eastAsia="Times New Roman" w:hAnsi="Times New Roman" w:cs="Times New Roman"/>
                <w:sz w:val="24"/>
                <w:szCs w:val="24"/>
                <w:lang w:eastAsia="en-GB"/>
              </w:rPr>
            </w:pPr>
            <w:r w:rsidRPr="00A95581">
              <w:rPr>
                <w:rFonts w:ascii="Times New Roman" w:eastAsia="Times New Roman" w:hAnsi="Times New Roman" w:cs="Times New Roman"/>
                <w:sz w:val="24"/>
                <w:szCs w:val="24"/>
                <w:lang w:eastAsia="en-GB"/>
              </w:rPr>
              <w:t>(3.453)</w:t>
            </w:r>
          </w:p>
        </w:tc>
      </w:tr>
      <w:tr w:rsidR="00A95581" w:rsidRPr="00A95581" w14:paraId="2A0BC2E7" w14:textId="77777777" w:rsidTr="008F10F8">
        <w:trPr>
          <w:trHeight w:val="321"/>
        </w:trPr>
        <w:tc>
          <w:tcPr>
            <w:tcW w:w="2737" w:type="dxa"/>
            <w:tcBorders>
              <w:top w:val="nil"/>
              <w:left w:val="nil"/>
              <w:bottom w:val="nil"/>
              <w:right w:val="nil"/>
            </w:tcBorders>
            <w:shd w:val="clear" w:color="auto" w:fill="auto"/>
            <w:noWrap/>
            <w:vAlign w:val="bottom"/>
          </w:tcPr>
          <w:p w14:paraId="4C136C10" w14:textId="376DCDA7" w:rsidR="008F10F8" w:rsidRPr="00A95581" w:rsidRDefault="008F10F8" w:rsidP="008F10F8">
            <w:pPr>
              <w:spacing w:after="0" w:line="240" w:lineRule="auto"/>
              <w:rPr>
                <w:rFonts w:ascii="Times New Roman" w:eastAsia="Times New Roman" w:hAnsi="Times New Roman" w:cs="Times New Roman"/>
                <w:sz w:val="24"/>
                <w:szCs w:val="24"/>
                <w:lang w:eastAsia="en-GB"/>
              </w:rPr>
            </w:pPr>
            <w:r w:rsidRPr="00A95581">
              <w:rPr>
                <w:rFonts w:ascii="Times New Roman" w:eastAsia="Times New Roman" w:hAnsi="Times New Roman" w:cs="Times New Roman"/>
                <w:sz w:val="24"/>
                <w:szCs w:val="24"/>
                <w:lang w:eastAsia="en-GB"/>
              </w:rPr>
              <w:t>ROA</w:t>
            </w:r>
          </w:p>
        </w:tc>
        <w:tc>
          <w:tcPr>
            <w:tcW w:w="1276" w:type="dxa"/>
            <w:tcBorders>
              <w:top w:val="nil"/>
              <w:left w:val="nil"/>
              <w:bottom w:val="nil"/>
              <w:right w:val="nil"/>
            </w:tcBorders>
            <w:shd w:val="clear" w:color="auto" w:fill="auto"/>
            <w:noWrap/>
            <w:vAlign w:val="bottom"/>
          </w:tcPr>
          <w:p w14:paraId="2025870B" w14:textId="3F0DC074" w:rsidR="008F10F8" w:rsidRPr="00A95581" w:rsidRDefault="008F10F8" w:rsidP="008F10F8">
            <w:pPr>
              <w:spacing w:after="0" w:line="240" w:lineRule="auto"/>
              <w:rPr>
                <w:rFonts w:ascii="Times New Roman" w:eastAsia="Times New Roman" w:hAnsi="Times New Roman" w:cs="Times New Roman"/>
                <w:sz w:val="24"/>
                <w:szCs w:val="24"/>
                <w:lang w:eastAsia="en-GB"/>
              </w:rPr>
            </w:pPr>
            <w:r w:rsidRPr="00A95581">
              <w:rPr>
                <w:rFonts w:ascii="Times New Roman" w:eastAsia="Times New Roman" w:hAnsi="Times New Roman" w:cs="Times New Roman"/>
                <w:sz w:val="24"/>
                <w:szCs w:val="24"/>
                <w:lang w:eastAsia="en-GB"/>
              </w:rPr>
              <w:t>(</w:t>
            </w:r>
            <w:proofErr w:type="gramStart"/>
            <w:r w:rsidRPr="00A95581">
              <w:rPr>
                <w:rFonts w:ascii="Times New Roman" w:eastAsia="Times New Roman" w:hAnsi="Times New Roman" w:cs="Times New Roman"/>
                <w:sz w:val="24"/>
                <w:szCs w:val="24"/>
                <w:lang w:eastAsia="en-GB"/>
              </w:rPr>
              <w:t>0.323)*</w:t>
            </w:r>
            <w:proofErr w:type="gramEnd"/>
            <w:r w:rsidRPr="00A95581">
              <w:rPr>
                <w:rFonts w:ascii="Times New Roman" w:eastAsia="Times New Roman" w:hAnsi="Times New Roman" w:cs="Times New Roman"/>
                <w:sz w:val="24"/>
                <w:szCs w:val="24"/>
                <w:lang w:eastAsia="en-GB"/>
              </w:rPr>
              <w:t>**</w:t>
            </w:r>
          </w:p>
        </w:tc>
        <w:tc>
          <w:tcPr>
            <w:tcW w:w="1276" w:type="dxa"/>
            <w:gridSpan w:val="2"/>
            <w:tcBorders>
              <w:top w:val="nil"/>
              <w:left w:val="nil"/>
              <w:bottom w:val="nil"/>
              <w:right w:val="nil"/>
            </w:tcBorders>
            <w:shd w:val="clear" w:color="auto" w:fill="auto"/>
            <w:noWrap/>
            <w:vAlign w:val="bottom"/>
          </w:tcPr>
          <w:p w14:paraId="5ABA73AE" w14:textId="0D9CFCE2" w:rsidR="008F10F8" w:rsidRPr="00A95581" w:rsidRDefault="008F10F8" w:rsidP="008F10F8">
            <w:pPr>
              <w:spacing w:after="0" w:line="240" w:lineRule="auto"/>
              <w:rPr>
                <w:rFonts w:ascii="Times New Roman" w:eastAsia="Times New Roman" w:hAnsi="Times New Roman" w:cs="Times New Roman"/>
                <w:sz w:val="24"/>
                <w:szCs w:val="24"/>
                <w:lang w:eastAsia="en-GB"/>
              </w:rPr>
            </w:pPr>
            <w:r w:rsidRPr="00A95581">
              <w:rPr>
                <w:rFonts w:ascii="Times New Roman" w:eastAsia="Times New Roman" w:hAnsi="Times New Roman" w:cs="Times New Roman"/>
                <w:sz w:val="24"/>
                <w:szCs w:val="24"/>
                <w:lang w:eastAsia="en-GB"/>
              </w:rPr>
              <w:t>(</w:t>
            </w:r>
            <w:proofErr w:type="gramStart"/>
            <w:r w:rsidRPr="00A95581">
              <w:rPr>
                <w:rFonts w:ascii="Times New Roman" w:eastAsia="Times New Roman" w:hAnsi="Times New Roman" w:cs="Times New Roman"/>
                <w:sz w:val="24"/>
                <w:szCs w:val="24"/>
                <w:lang w:eastAsia="en-GB"/>
              </w:rPr>
              <w:t>0.339)*</w:t>
            </w:r>
            <w:proofErr w:type="gramEnd"/>
            <w:r w:rsidRPr="00A95581">
              <w:rPr>
                <w:rFonts w:ascii="Times New Roman" w:eastAsia="Times New Roman" w:hAnsi="Times New Roman" w:cs="Times New Roman"/>
                <w:sz w:val="24"/>
                <w:szCs w:val="24"/>
                <w:lang w:eastAsia="en-GB"/>
              </w:rPr>
              <w:t>**</w:t>
            </w:r>
          </w:p>
        </w:tc>
        <w:tc>
          <w:tcPr>
            <w:tcW w:w="1276" w:type="dxa"/>
            <w:tcBorders>
              <w:top w:val="nil"/>
              <w:left w:val="nil"/>
              <w:bottom w:val="nil"/>
              <w:right w:val="nil"/>
            </w:tcBorders>
            <w:shd w:val="clear" w:color="auto" w:fill="auto"/>
            <w:noWrap/>
            <w:vAlign w:val="bottom"/>
          </w:tcPr>
          <w:p w14:paraId="3DF4CD60" w14:textId="5A9E1C4D" w:rsidR="008F10F8" w:rsidRPr="00A95581" w:rsidRDefault="008F10F8" w:rsidP="008F10F8">
            <w:pPr>
              <w:spacing w:after="0" w:line="240" w:lineRule="auto"/>
              <w:rPr>
                <w:rFonts w:ascii="Times New Roman" w:eastAsia="Times New Roman" w:hAnsi="Times New Roman" w:cs="Times New Roman"/>
                <w:sz w:val="24"/>
                <w:szCs w:val="24"/>
                <w:lang w:eastAsia="en-GB"/>
              </w:rPr>
            </w:pPr>
            <w:r w:rsidRPr="00A95581">
              <w:rPr>
                <w:rFonts w:ascii="Times New Roman" w:eastAsia="Times New Roman" w:hAnsi="Times New Roman" w:cs="Times New Roman"/>
                <w:sz w:val="24"/>
                <w:szCs w:val="24"/>
                <w:lang w:eastAsia="en-GB"/>
              </w:rPr>
              <w:t>(</w:t>
            </w:r>
            <w:proofErr w:type="gramStart"/>
            <w:r w:rsidRPr="00A95581">
              <w:rPr>
                <w:rFonts w:ascii="Times New Roman" w:eastAsia="Times New Roman" w:hAnsi="Times New Roman" w:cs="Times New Roman"/>
                <w:sz w:val="24"/>
                <w:szCs w:val="24"/>
                <w:lang w:eastAsia="en-GB"/>
              </w:rPr>
              <w:t>0.358)*</w:t>
            </w:r>
            <w:proofErr w:type="gramEnd"/>
            <w:r w:rsidRPr="00A95581">
              <w:rPr>
                <w:rFonts w:ascii="Times New Roman" w:eastAsia="Times New Roman" w:hAnsi="Times New Roman" w:cs="Times New Roman"/>
                <w:sz w:val="24"/>
                <w:szCs w:val="24"/>
                <w:lang w:eastAsia="en-GB"/>
              </w:rPr>
              <w:t>**</w:t>
            </w:r>
          </w:p>
        </w:tc>
        <w:tc>
          <w:tcPr>
            <w:tcW w:w="1276" w:type="dxa"/>
            <w:tcBorders>
              <w:top w:val="nil"/>
              <w:left w:val="nil"/>
              <w:bottom w:val="nil"/>
              <w:right w:val="nil"/>
            </w:tcBorders>
            <w:shd w:val="clear" w:color="auto" w:fill="auto"/>
            <w:noWrap/>
            <w:vAlign w:val="bottom"/>
          </w:tcPr>
          <w:p w14:paraId="7377BCAE" w14:textId="7EB0AAA2" w:rsidR="008F10F8" w:rsidRPr="00A95581" w:rsidRDefault="008F10F8" w:rsidP="008F10F8">
            <w:pPr>
              <w:spacing w:after="0" w:line="240" w:lineRule="auto"/>
              <w:rPr>
                <w:rFonts w:ascii="Times New Roman" w:eastAsia="Times New Roman" w:hAnsi="Times New Roman" w:cs="Times New Roman"/>
                <w:sz w:val="24"/>
                <w:szCs w:val="24"/>
                <w:lang w:eastAsia="en-GB"/>
              </w:rPr>
            </w:pPr>
            <w:r w:rsidRPr="00A95581">
              <w:rPr>
                <w:rFonts w:ascii="Times New Roman" w:eastAsia="Times New Roman" w:hAnsi="Times New Roman" w:cs="Times New Roman"/>
                <w:sz w:val="24"/>
                <w:szCs w:val="24"/>
                <w:lang w:eastAsia="en-GB"/>
              </w:rPr>
              <w:t>(</w:t>
            </w:r>
            <w:proofErr w:type="gramStart"/>
            <w:r w:rsidRPr="00A95581">
              <w:rPr>
                <w:rFonts w:ascii="Times New Roman" w:eastAsia="Times New Roman" w:hAnsi="Times New Roman" w:cs="Times New Roman"/>
                <w:sz w:val="24"/>
                <w:szCs w:val="24"/>
                <w:lang w:eastAsia="en-GB"/>
              </w:rPr>
              <w:t>0.347)*</w:t>
            </w:r>
            <w:proofErr w:type="gramEnd"/>
            <w:r w:rsidRPr="00A95581">
              <w:rPr>
                <w:rFonts w:ascii="Times New Roman" w:eastAsia="Times New Roman" w:hAnsi="Times New Roman" w:cs="Times New Roman"/>
                <w:sz w:val="24"/>
                <w:szCs w:val="24"/>
                <w:lang w:eastAsia="en-GB"/>
              </w:rPr>
              <w:t>**</w:t>
            </w:r>
          </w:p>
        </w:tc>
        <w:tc>
          <w:tcPr>
            <w:tcW w:w="1198" w:type="dxa"/>
            <w:tcBorders>
              <w:top w:val="nil"/>
              <w:left w:val="nil"/>
              <w:bottom w:val="nil"/>
              <w:right w:val="nil"/>
            </w:tcBorders>
            <w:shd w:val="clear" w:color="auto" w:fill="auto"/>
            <w:noWrap/>
            <w:vAlign w:val="bottom"/>
          </w:tcPr>
          <w:p w14:paraId="538E5320" w14:textId="3BC2B5D6" w:rsidR="008F10F8" w:rsidRPr="00A95581" w:rsidRDefault="008F10F8" w:rsidP="008F10F8">
            <w:pPr>
              <w:spacing w:after="0" w:line="240" w:lineRule="auto"/>
              <w:rPr>
                <w:rFonts w:ascii="Times New Roman" w:eastAsia="Times New Roman" w:hAnsi="Times New Roman" w:cs="Times New Roman"/>
                <w:sz w:val="24"/>
                <w:szCs w:val="24"/>
                <w:lang w:eastAsia="en-GB"/>
              </w:rPr>
            </w:pPr>
            <w:r w:rsidRPr="00A95581">
              <w:rPr>
                <w:rFonts w:ascii="Times New Roman" w:eastAsia="Times New Roman" w:hAnsi="Times New Roman" w:cs="Times New Roman"/>
                <w:sz w:val="24"/>
                <w:szCs w:val="24"/>
                <w:lang w:eastAsia="en-GB"/>
              </w:rPr>
              <w:t>(</w:t>
            </w:r>
            <w:proofErr w:type="gramStart"/>
            <w:r w:rsidRPr="00A95581">
              <w:rPr>
                <w:rFonts w:ascii="Times New Roman" w:eastAsia="Times New Roman" w:hAnsi="Times New Roman" w:cs="Times New Roman"/>
                <w:sz w:val="24"/>
                <w:szCs w:val="24"/>
                <w:lang w:eastAsia="en-GB"/>
              </w:rPr>
              <w:t>0.347)*</w:t>
            </w:r>
            <w:proofErr w:type="gramEnd"/>
            <w:r w:rsidRPr="00A95581">
              <w:rPr>
                <w:rFonts w:ascii="Times New Roman" w:eastAsia="Times New Roman" w:hAnsi="Times New Roman" w:cs="Times New Roman"/>
                <w:sz w:val="24"/>
                <w:szCs w:val="24"/>
                <w:lang w:eastAsia="en-GB"/>
              </w:rPr>
              <w:t>**</w:t>
            </w:r>
          </w:p>
        </w:tc>
        <w:tc>
          <w:tcPr>
            <w:tcW w:w="1198" w:type="dxa"/>
            <w:tcBorders>
              <w:top w:val="nil"/>
              <w:left w:val="nil"/>
              <w:bottom w:val="nil"/>
              <w:right w:val="nil"/>
            </w:tcBorders>
            <w:shd w:val="clear" w:color="auto" w:fill="auto"/>
            <w:noWrap/>
            <w:vAlign w:val="bottom"/>
          </w:tcPr>
          <w:p w14:paraId="1617CC78" w14:textId="37C6B2BA" w:rsidR="008F10F8" w:rsidRPr="00A95581" w:rsidRDefault="008F10F8" w:rsidP="008F10F8">
            <w:pPr>
              <w:spacing w:after="0" w:line="240" w:lineRule="auto"/>
              <w:rPr>
                <w:rFonts w:ascii="Times New Roman" w:eastAsia="Times New Roman" w:hAnsi="Times New Roman" w:cs="Times New Roman"/>
                <w:sz w:val="24"/>
                <w:szCs w:val="24"/>
                <w:lang w:eastAsia="en-GB"/>
              </w:rPr>
            </w:pPr>
            <w:r w:rsidRPr="00A95581">
              <w:rPr>
                <w:rFonts w:ascii="Times New Roman" w:eastAsia="Times New Roman" w:hAnsi="Times New Roman" w:cs="Times New Roman"/>
                <w:sz w:val="24"/>
                <w:szCs w:val="24"/>
                <w:lang w:eastAsia="en-GB"/>
              </w:rPr>
              <w:t>(</w:t>
            </w:r>
            <w:proofErr w:type="gramStart"/>
            <w:r w:rsidRPr="00A95581">
              <w:rPr>
                <w:rFonts w:ascii="Times New Roman" w:eastAsia="Times New Roman" w:hAnsi="Times New Roman" w:cs="Times New Roman"/>
                <w:sz w:val="24"/>
                <w:szCs w:val="24"/>
                <w:lang w:eastAsia="en-GB"/>
              </w:rPr>
              <w:t>0.358)*</w:t>
            </w:r>
            <w:proofErr w:type="gramEnd"/>
            <w:r w:rsidRPr="00A95581">
              <w:rPr>
                <w:rFonts w:ascii="Times New Roman" w:eastAsia="Times New Roman" w:hAnsi="Times New Roman" w:cs="Times New Roman"/>
                <w:sz w:val="24"/>
                <w:szCs w:val="24"/>
                <w:lang w:eastAsia="en-GB"/>
              </w:rPr>
              <w:t>**</w:t>
            </w:r>
          </w:p>
        </w:tc>
      </w:tr>
      <w:tr w:rsidR="00A95581" w:rsidRPr="00A95581" w14:paraId="5621AB39" w14:textId="77777777" w:rsidTr="008F10F8">
        <w:trPr>
          <w:trHeight w:val="321"/>
        </w:trPr>
        <w:tc>
          <w:tcPr>
            <w:tcW w:w="2737" w:type="dxa"/>
            <w:tcBorders>
              <w:top w:val="nil"/>
              <w:left w:val="nil"/>
              <w:bottom w:val="nil"/>
              <w:right w:val="nil"/>
            </w:tcBorders>
            <w:shd w:val="clear" w:color="auto" w:fill="auto"/>
            <w:noWrap/>
            <w:vAlign w:val="bottom"/>
          </w:tcPr>
          <w:p w14:paraId="1DAE7DEF" w14:textId="77777777" w:rsidR="008F10F8" w:rsidRPr="00A95581" w:rsidRDefault="008F10F8" w:rsidP="008F10F8">
            <w:pPr>
              <w:spacing w:after="0" w:line="240" w:lineRule="auto"/>
              <w:rPr>
                <w:rFonts w:ascii="Times New Roman" w:eastAsia="Times New Roman" w:hAnsi="Times New Roman" w:cs="Times New Roman"/>
                <w:sz w:val="24"/>
                <w:szCs w:val="24"/>
                <w:lang w:eastAsia="en-GB"/>
              </w:rPr>
            </w:pPr>
          </w:p>
        </w:tc>
        <w:tc>
          <w:tcPr>
            <w:tcW w:w="1276" w:type="dxa"/>
            <w:tcBorders>
              <w:top w:val="nil"/>
              <w:left w:val="nil"/>
              <w:bottom w:val="nil"/>
              <w:right w:val="nil"/>
            </w:tcBorders>
            <w:shd w:val="clear" w:color="auto" w:fill="auto"/>
            <w:noWrap/>
            <w:vAlign w:val="bottom"/>
          </w:tcPr>
          <w:p w14:paraId="4A21FFF5" w14:textId="5A8F01EF" w:rsidR="008F10F8" w:rsidRPr="00A95581" w:rsidRDefault="008F10F8" w:rsidP="008F10F8">
            <w:pPr>
              <w:spacing w:after="0" w:line="240" w:lineRule="auto"/>
              <w:rPr>
                <w:rFonts w:ascii="Times New Roman" w:eastAsia="Times New Roman" w:hAnsi="Times New Roman" w:cs="Times New Roman"/>
                <w:sz w:val="24"/>
                <w:szCs w:val="24"/>
                <w:lang w:eastAsia="en-GB"/>
              </w:rPr>
            </w:pPr>
            <w:r w:rsidRPr="00A95581">
              <w:rPr>
                <w:rFonts w:ascii="Times New Roman" w:eastAsia="Times New Roman" w:hAnsi="Times New Roman" w:cs="Times New Roman"/>
                <w:sz w:val="24"/>
                <w:szCs w:val="24"/>
                <w:lang w:eastAsia="en-GB"/>
              </w:rPr>
              <w:t>(1.86)</w:t>
            </w:r>
          </w:p>
        </w:tc>
        <w:tc>
          <w:tcPr>
            <w:tcW w:w="1276" w:type="dxa"/>
            <w:gridSpan w:val="2"/>
            <w:tcBorders>
              <w:top w:val="nil"/>
              <w:left w:val="nil"/>
              <w:bottom w:val="nil"/>
              <w:right w:val="nil"/>
            </w:tcBorders>
            <w:shd w:val="clear" w:color="auto" w:fill="auto"/>
            <w:noWrap/>
            <w:vAlign w:val="bottom"/>
          </w:tcPr>
          <w:p w14:paraId="15653472" w14:textId="3B4A1C0B" w:rsidR="008F10F8" w:rsidRPr="00A95581" w:rsidRDefault="008F10F8" w:rsidP="008F10F8">
            <w:pPr>
              <w:spacing w:after="0" w:line="240" w:lineRule="auto"/>
              <w:rPr>
                <w:rFonts w:ascii="Times New Roman" w:eastAsia="Times New Roman" w:hAnsi="Times New Roman" w:cs="Times New Roman"/>
                <w:sz w:val="24"/>
                <w:szCs w:val="24"/>
                <w:lang w:eastAsia="en-GB"/>
              </w:rPr>
            </w:pPr>
            <w:r w:rsidRPr="00A95581">
              <w:rPr>
                <w:rFonts w:ascii="Times New Roman" w:eastAsia="Times New Roman" w:hAnsi="Times New Roman" w:cs="Times New Roman"/>
                <w:sz w:val="24"/>
                <w:szCs w:val="24"/>
                <w:lang w:eastAsia="en-GB"/>
              </w:rPr>
              <w:t>(1.87)</w:t>
            </w:r>
          </w:p>
        </w:tc>
        <w:tc>
          <w:tcPr>
            <w:tcW w:w="1276" w:type="dxa"/>
            <w:tcBorders>
              <w:top w:val="nil"/>
              <w:left w:val="nil"/>
              <w:bottom w:val="nil"/>
              <w:right w:val="nil"/>
            </w:tcBorders>
            <w:shd w:val="clear" w:color="auto" w:fill="auto"/>
            <w:noWrap/>
            <w:vAlign w:val="bottom"/>
          </w:tcPr>
          <w:p w14:paraId="6699B61B" w14:textId="2522B341" w:rsidR="008F10F8" w:rsidRPr="00A95581" w:rsidRDefault="008F10F8" w:rsidP="008F10F8">
            <w:pPr>
              <w:spacing w:after="0" w:line="240" w:lineRule="auto"/>
              <w:rPr>
                <w:rFonts w:ascii="Times New Roman" w:eastAsia="Times New Roman" w:hAnsi="Times New Roman" w:cs="Times New Roman"/>
                <w:sz w:val="24"/>
                <w:szCs w:val="24"/>
                <w:lang w:eastAsia="en-GB"/>
              </w:rPr>
            </w:pPr>
            <w:r w:rsidRPr="00A95581">
              <w:rPr>
                <w:rFonts w:ascii="Times New Roman" w:eastAsia="Times New Roman" w:hAnsi="Times New Roman" w:cs="Times New Roman"/>
                <w:sz w:val="24"/>
                <w:szCs w:val="24"/>
                <w:lang w:eastAsia="en-GB"/>
              </w:rPr>
              <w:t>(1.86)</w:t>
            </w:r>
          </w:p>
        </w:tc>
        <w:tc>
          <w:tcPr>
            <w:tcW w:w="1276" w:type="dxa"/>
            <w:tcBorders>
              <w:top w:val="nil"/>
              <w:left w:val="nil"/>
              <w:bottom w:val="nil"/>
              <w:right w:val="nil"/>
            </w:tcBorders>
            <w:shd w:val="clear" w:color="auto" w:fill="auto"/>
            <w:noWrap/>
            <w:vAlign w:val="bottom"/>
          </w:tcPr>
          <w:p w14:paraId="31EC0898" w14:textId="3F43959C" w:rsidR="008F10F8" w:rsidRPr="00A95581" w:rsidRDefault="008F10F8" w:rsidP="008F10F8">
            <w:pPr>
              <w:spacing w:after="0" w:line="240" w:lineRule="auto"/>
              <w:rPr>
                <w:rFonts w:ascii="Times New Roman" w:eastAsia="Times New Roman" w:hAnsi="Times New Roman" w:cs="Times New Roman"/>
                <w:sz w:val="24"/>
                <w:szCs w:val="24"/>
                <w:lang w:eastAsia="en-GB"/>
              </w:rPr>
            </w:pPr>
            <w:r w:rsidRPr="00A95581">
              <w:rPr>
                <w:rFonts w:ascii="Times New Roman" w:eastAsia="Times New Roman" w:hAnsi="Times New Roman" w:cs="Times New Roman"/>
                <w:sz w:val="24"/>
                <w:szCs w:val="24"/>
                <w:lang w:eastAsia="en-GB"/>
              </w:rPr>
              <w:t>(1.86)</w:t>
            </w:r>
          </w:p>
        </w:tc>
        <w:tc>
          <w:tcPr>
            <w:tcW w:w="1198" w:type="dxa"/>
            <w:tcBorders>
              <w:top w:val="nil"/>
              <w:left w:val="nil"/>
              <w:bottom w:val="nil"/>
              <w:right w:val="nil"/>
            </w:tcBorders>
            <w:shd w:val="clear" w:color="auto" w:fill="auto"/>
            <w:noWrap/>
            <w:vAlign w:val="bottom"/>
          </w:tcPr>
          <w:p w14:paraId="47128071" w14:textId="5CC35732" w:rsidR="008F10F8" w:rsidRPr="00A95581" w:rsidRDefault="008F10F8" w:rsidP="008F10F8">
            <w:pPr>
              <w:spacing w:after="0" w:line="240" w:lineRule="auto"/>
              <w:rPr>
                <w:rFonts w:ascii="Times New Roman" w:eastAsia="Times New Roman" w:hAnsi="Times New Roman" w:cs="Times New Roman"/>
                <w:sz w:val="24"/>
                <w:szCs w:val="24"/>
                <w:lang w:eastAsia="en-GB"/>
              </w:rPr>
            </w:pPr>
            <w:r w:rsidRPr="00A95581">
              <w:rPr>
                <w:rFonts w:ascii="Times New Roman" w:eastAsia="Times New Roman" w:hAnsi="Times New Roman" w:cs="Times New Roman"/>
                <w:sz w:val="24"/>
                <w:szCs w:val="24"/>
                <w:lang w:eastAsia="en-GB"/>
              </w:rPr>
              <w:t>(1.87)</w:t>
            </w:r>
          </w:p>
        </w:tc>
        <w:tc>
          <w:tcPr>
            <w:tcW w:w="1198" w:type="dxa"/>
            <w:tcBorders>
              <w:top w:val="nil"/>
              <w:left w:val="nil"/>
              <w:bottom w:val="nil"/>
              <w:right w:val="nil"/>
            </w:tcBorders>
            <w:shd w:val="clear" w:color="auto" w:fill="auto"/>
            <w:noWrap/>
            <w:vAlign w:val="bottom"/>
          </w:tcPr>
          <w:p w14:paraId="2BD644FF" w14:textId="4CF4F9E5" w:rsidR="008F10F8" w:rsidRPr="00A95581" w:rsidRDefault="008F10F8" w:rsidP="008F10F8">
            <w:pPr>
              <w:spacing w:after="0" w:line="240" w:lineRule="auto"/>
              <w:rPr>
                <w:rFonts w:ascii="Times New Roman" w:eastAsia="Times New Roman" w:hAnsi="Times New Roman" w:cs="Times New Roman"/>
                <w:sz w:val="24"/>
                <w:szCs w:val="24"/>
                <w:lang w:eastAsia="en-GB"/>
              </w:rPr>
            </w:pPr>
            <w:r w:rsidRPr="00A95581">
              <w:rPr>
                <w:rFonts w:ascii="Times New Roman" w:eastAsia="Times New Roman" w:hAnsi="Times New Roman" w:cs="Times New Roman"/>
                <w:sz w:val="24"/>
                <w:szCs w:val="24"/>
                <w:lang w:eastAsia="en-GB"/>
              </w:rPr>
              <w:t>(1.86)</w:t>
            </w:r>
          </w:p>
        </w:tc>
      </w:tr>
      <w:tr w:rsidR="00A95581" w:rsidRPr="00A95581" w14:paraId="0E62AD01" w14:textId="77777777" w:rsidTr="008F10F8">
        <w:trPr>
          <w:trHeight w:val="321"/>
        </w:trPr>
        <w:tc>
          <w:tcPr>
            <w:tcW w:w="2737" w:type="dxa"/>
            <w:tcBorders>
              <w:top w:val="nil"/>
              <w:left w:val="nil"/>
              <w:bottom w:val="nil"/>
              <w:right w:val="nil"/>
            </w:tcBorders>
            <w:shd w:val="clear" w:color="auto" w:fill="auto"/>
            <w:noWrap/>
            <w:vAlign w:val="bottom"/>
            <w:hideMark/>
          </w:tcPr>
          <w:p w14:paraId="2B2E120D" w14:textId="77777777" w:rsidR="008F10F8" w:rsidRPr="00A95581" w:rsidRDefault="008F10F8" w:rsidP="008F10F8">
            <w:pPr>
              <w:spacing w:after="0" w:line="240" w:lineRule="auto"/>
              <w:rPr>
                <w:rFonts w:ascii="Times New Roman" w:eastAsia="Times New Roman" w:hAnsi="Times New Roman" w:cs="Times New Roman"/>
                <w:sz w:val="24"/>
                <w:szCs w:val="24"/>
                <w:lang w:eastAsia="en-GB"/>
              </w:rPr>
            </w:pPr>
            <w:r w:rsidRPr="00A95581">
              <w:rPr>
                <w:rFonts w:ascii="Times New Roman" w:eastAsia="Times New Roman" w:hAnsi="Times New Roman" w:cs="Times New Roman"/>
                <w:sz w:val="24"/>
                <w:szCs w:val="24"/>
                <w:lang w:eastAsia="en-GB"/>
              </w:rPr>
              <w:t>Board diversity</w:t>
            </w:r>
          </w:p>
        </w:tc>
        <w:tc>
          <w:tcPr>
            <w:tcW w:w="1276" w:type="dxa"/>
            <w:tcBorders>
              <w:top w:val="nil"/>
              <w:left w:val="nil"/>
              <w:bottom w:val="nil"/>
              <w:right w:val="nil"/>
            </w:tcBorders>
            <w:shd w:val="clear" w:color="auto" w:fill="auto"/>
            <w:noWrap/>
            <w:vAlign w:val="bottom"/>
            <w:hideMark/>
          </w:tcPr>
          <w:p w14:paraId="21774747" w14:textId="77777777" w:rsidR="008F10F8" w:rsidRPr="00A95581" w:rsidRDefault="008F10F8" w:rsidP="008F10F8">
            <w:pPr>
              <w:spacing w:after="0" w:line="240" w:lineRule="auto"/>
              <w:rPr>
                <w:rFonts w:ascii="Times New Roman" w:eastAsia="Times New Roman" w:hAnsi="Times New Roman" w:cs="Times New Roman"/>
                <w:sz w:val="24"/>
                <w:szCs w:val="24"/>
                <w:lang w:eastAsia="en-GB"/>
              </w:rPr>
            </w:pPr>
            <w:r w:rsidRPr="00A95581">
              <w:rPr>
                <w:rFonts w:ascii="Times New Roman" w:eastAsia="Times New Roman" w:hAnsi="Times New Roman" w:cs="Times New Roman"/>
                <w:sz w:val="24"/>
                <w:szCs w:val="24"/>
                <w:lang w:eastAsia="en-GB"/>
              </w:rPr>
              <w:t>0.001***</w:t>
            </w:r>
          </w:p>
        </w:tc>
        <w:tc>
          <w:tcPr>
            <w:tcW w:w="1276" w:type="dxa"/>
            <w:gridSpan w:val="2"/>
            <w:tcBorders>
              <w:top w:val="nil"/>
              <w:left w:val="nil"/>
              <w:bottom w:val="nil"/>
              <w:right w:val="nil"/>
            </w:tcBorders>
            <w:shd w:val="clear" w:color="auto" w:fill="auto"/>
            <w:noWrap/>
            <w:vAlign w:val="bottom"/>
            <w:hideMark/>
          </w:tcPr>
          <w:p w14:paraId="77F63E5D" w14:textId="77777777" w:rsidR="008F10F8" w:rsidRPr="00A95581" w:rsidRDefault="008F10F8" w:rsidP="008F10F8">
            <w:pPr>
              <w:spacing w:after="0" w:line="240" w:lineRule="auto"/>
              <w:rPr>
                <w:rFonts w:ascii="Times New Roman" w:eastAsia="Times New Roman" w:hAnsi="Times New Roman" w:cs="Times New Roman"/>
                <w:sz w:val="24"/>
                <w:szCs w:val="24"/>
                <w:lang w:eastAsia="en-GB"/>
              </w:rPr>
            </w:pPr>
            <w:r w:rsidRPr="00A95581">
              <w:rPr>
                <w:rFonts w:ascii="Times New Roman" w:eastAsia="Times New Roman" w:hAnsi="Times New Roman" w:cs="Times New Roman"/>
                <w:sz w:val="24"/>
                <w:szCs w:val="24"/>
                <w:lang w:eastAsia="en-GB"/>
              </w:rPr>
              <w:t>0.001***</w:t>
            </w:r>
          </w:p>
        </w:tc>
        <w:tc>
          <w:tcPr>
            <w:tcW w:w="1276" w:type="dxa"/>
            <w:tcBorders>
              <w:top w:val="nil"/>
              <w:left w:val="nil"/>
              <w:bottom w:val="nil"/>
              <w:right w:val="nil"/>
            </w:tcBorders>
            <w:shd w:val="clear" w:color="auto" w:fill="auto"/>
            <w:noWrap/>
            <w:vAlign w:val="bottom"/>
            <w:hideMark/>
          </w:tcPr>
          <w:p w14:paraId="3CC3723E" w14:textId="77777777" w:rsidR="008F10F8" w:rsidRPr="00A95581" w:rsidRDefault="008F10F8" w:rsidP="008F10F8">
            <w:pPr>
              <w:spacing w:after="0" w:line="240" w:lineRule="auto"/>
              <w:rPr>
                <w:rFonts w:ascii="Times New Roman" w:eastAsia="Times New Roman" w:hAnsi="Times New Roman" w:cs="Times New Roman"/>
                <w:sz w:val="24"/>
                <w:szCs w:val="24"/>
                <w:lang w:eastAsia="en-GB"/>
              </w:rPr>
            </w:pPr>
            <w:r w:rsidRPr="00A95581">
              <w:rPr>
                <w:rFonts w:ascii="Times New Roman" w:eastAsia="Times New Roman" w:hAnsi="Times New Roman" w:cs="Times New Roman"/>
                <w:sz w:val="24"/>
                <w:szCs w:val="24"/>
                <w:lang w:eastAsia="en-GB"/>
              </w:rPr>
              <w:t>0.001***</w:t>
            </w:r>
          </w:p>
        </w:tc>
        <w:tc>
          <w:tcPr>
            <w:tcW w:w="1276" w:type="dxa"/>
            <w:tcBorders>
              <w:top w:val="nil"/>
              <w:left w:val="nil"/>
              <w:bottom w:val="nil"/>
              <w:right w:val="nil"/>
            </w:tcBorders>
            <w:shd w:val="clear" w:color="auto" w:fill="auto"/>
            <w:noWrap/>
            <w:vAlign w:val="bottom"/>
            <w:hideMark/>
          </w:tcPr>
          <w:p w14:paraId="31028320" w14:textId="77777777" w:rsidR="008F10F8" w:rsidRPr="00A95581" w:rsidRDefault="008F10F8" w:rsidP="008F10F8">
            <w:pPr>
              <w:spacing w:after="0" w:line="240" w:lineRule="auto"/>
              <w:rPr>
                <w:rFonts w:ascii="Times New Roman" w:eastAsia="Times New Roman" w:hAnsi="Times New Roman" w:cs="Times New Roman"/>
                <w:sz w:val="24"/>
                <w:szCs w:val="24"/>
                <w:lang w:eastAsia="en-GB"/>
              </w:rPr>
            </w:pPr>
            <w:r w:rsidRPr="00A95581">
              <w:rPr>
                <w:rFonts w:ascii="Times New Roman" w:eastAsia="Times New Roman" w:hAnsi="Times New Roman" w:cs="Times New Roman"/>
                <w:sz w:val="24"/>
                <w:szCs w:val="24"/>
                <w:lang w:eastAsia="en-GB"/>
              </w:rPr>
              <w:t>0.001***</w:t>
            </w:r>
          </w:p>
        </w:tc>
        <w:tc>
          <w:tcPr>
            <w:tcW w:w="1198" w:type="dxa"/>
            <w:tcBorders>
              <w:top w:val="nil"/>
              <w:left w:val="nil"/>
              <w:bottom w:val="nil"/>
              <w:right w:val="nil"/>
            </w:tcBorders>
            <w:shd w:val="clear" w:color="auto" w:fill="auto"/>
            <w:noWrap/>
            <w:vAlign w:val="bottom"/>
            <w:hideMark/>
          </w:tcPr>
          <w:p w14:paraId="486D2ADB" w14:textId="77777777" w:rsidR="008F10F8" w:rsidRPr="00A95581" w:rsidRDefault="008F10F8" w:rsidP="008F10F8">
            <w:pPr>
              <w:spacing w:after="0" w:line="240" w:lineRule="auto"/>
              <w:rPr>
                <w:rFonts w:ascii="Times New Roman" w:eastAsia="Times New Roman" w:hAnsi="Times New Roman" w:cs="Times New Roman"/>
                <w:sz w:val="24"/>
                <w:szCs w:val="24"/>
                <w:lang w:eastAsia="en-GB"/>
              </w:rPr>
            </w:pPr>
            <w:r w:rsidRPr="00A95581">
              <w:rPr>
                <w:rFonts w:ascii="Times New Roman" w:eastAsia="Times New Roman" w:hAnsi="Times New Roman" w:cs="Times New Roman"/>
                <w:sz w:val="24"/>
                <w:szCs w:val="24"/>
                <w:lang w:eastAsia="en-GB"/>
              </w:rPr>
              <w:t>0.001***</w:t>
            </w:r>
          </w:p>
        </w:tc>
        <w:tc>
          <w:tcPr>
            <w:tcW w:w="1198" w:type="dxa"/>
            <w:tcBorders>
              <w:top w:val="nil"/>
              <w:left w:val="nil"/>
              <w:bottom w:val="nil"/>
              <w:right w:val="nil"/>
            </w:tcBorders>
            <w:shd w:val="clear" w:color="auto" w:fill="auto"/>
            <w:noWrap/>
            <w:vAlign w:val="bottom"/>
            <w:hideMark/>
          </w:tcPr>
          <w:p w14:paraId="1F11F14C" w14:textId="77777777" w:rsidR="008F10F8" w:rsidRPr="00A95581" w:rsidRDefault="008F10F8" w:rsidP="008F10F8">
            <w:pPr>
              <w:spacing w:after="0" w:line="240" w:lineRule="auto"/>
              <w:rPr>
                <w:rFonts w:ascii="Times New Roman" w:eastAsia="Times New Roman" w:hAnsi="Times New Roman" w:cs="Times New Roman"/>
                <w:sz w:val="24"/>
                <w:szCs w:val="24"/>
                <w:lang w:eastAsia="en-GB"/>
              </w:rPr>
            </w:pPr>
            <w:r w:rsidRPr="00A95581">
              <w:rPr>
                <w:rFonts w:ascii="Times New Roman" w:eastAsia="Times New Roman" w:hAnsi="Times New Roman" w:cs="Times New Roman"/>
                <w:sz w:val="24"/>
                <w:szCs w:val="24"/>
                <w:lang w:eastAsia="en-GB"/>
              </w:rPr>
              <w:t>0.001***</w:t>
            </w:r>
          </w:p>
        </w:tc>
      </w:tr>
      <w:tr w:rsidR="00A95581" w:rsidRPr="00A95581" w14:paraId="43F3F89C" w14:textId="77777777" w:rsidTr="008F10F8">
        <w:trPr>
          <w:trHeight w:val="321"/>
        </w:trPr>
        <w:tc>
          <w:tcPr>
            <w:tcW w:w="2737" w:type="dxa"/>
            <w:tcBorders>
              <w:top w:val="nil"/>
              <w:left w:val="nil"/>
              <w:bottom w:val="nil"/>
              <w:right w:val="nil"/>
            </w:tcBorders>
            <w:shd w:val="clear" w:color="auto" w:fill="auto"/>
            <w:noWrap/>
            <w:vAlign w:val="bottom"/>
            <w:hideMark/>
          </w:tcPr>
          <w:p w14:paraId="7A93C245" w14:textId="77777777" w:rsidR="008F10F8" w:rsidRPr="00A95581" w:rsidRDefault="008F10F8" w:rsidP="008F10F8">
            <w:pPr>
              <w:spacing w:after="0" w:line="240" w:lineRule="auto"/>
              <w:rPr>
                <w:rFonts w:ascii="Times New Roman" w:eastAsia="Times New Roman" w:hAnsi="Times New Roman" w:cs="Times New Roman"/>
                <w:sz w:val="24"/>
                <w:szCs w:val="24"/>
                <w:lang w:eastAsia="en-GB"/>
              </w:rPr>
            </w:pPr>
          </w:p>
        </w:tc>
        <w:tc>
          <w:tcPr>
            <w:tcW w:w="1276" w:type="dxa"/>
            <w:tcBorders>
              <w:top w:val="nil"/>
              <w:left w:val="nil"/>
              <w:bottom w:val="nil"/>
              <w:right w:val="nil"/>
            </w:tcBorders>
            <w:shd w:val="clear" w:color="auto" w:fill="auto"/>
            <w:noWrap/>
            <w:vAlign w:val="bottom"/>
            <w:hideMark/>
          </w:tcPr>
          <w:p w14:paraId="1190D924" w14:textId="77777777" w:rsidR="008F10F8" w:rsidRPr="00A95581" w:rsidRDefault="008F10F8" w:rsidP="008F10F8">
            <w:pPr>
              <w:spacing w:after="0" w:line="240" w:lineRule="auto"/>
              <w:rPr>
                <w:rFonts w:ascii="Times New Roman" w:eastAsia="Times New Roman" w:hAnsi="Times New Roman" w:cs="Times New Roman"/>
                <w:sz w:val="24"/>
                <w:szCs w:val="24"/>
                <w:lang w:eastAsia="en-GB"/>
              </w:rPr>
            </w:pPr>
            <w:r w:rsidRPr="00A95581">
              <w:rPr>
                <w:rFonts w:ascii="Times New Roman" w:eastAsia="Times New Roman" w:hAnsi="Times New Roman" w:cs="Times New Roman"/>
                <w:sz w:val="24"/>
                <w:szCs w:val="24"/>
                <w:lang w:eastAsia="en-GB"/>
              </w:rPr>
              <w:t>(4.174)</w:t>
            </w:r>
          </w:p>
        </w:tc>
        <w:tc>
          <w:tcPr>
            <w:tcW w:w="1276" w:type="dxa"/>
            <w:gridSpan w:val="2"/>
            <w:tcBorders>
              <w:top w:val="nil"/>
              <w:left w:val="nil"/>
              <w:bottom w:val="nil"/>
              <w:right w:val="nil"/>
            </w:tcBorders>
            <w:shd w:val="clear" w:color="auto" w:fill="auto"/>
            <w:noWrap/>
            <w:vAlign w:val="bottom"/>
            <w:hideMark/>
          </w:tcPr>
          <w:p w14:paraId="7CE6E828" w14:textId="77777777" w:rsidR="008F10F8" w:rsidRPr="00A95581" w:rsidRDefault="008F10F8" w:rsidP="008F10F8">
            <w:pPr>
              <w:spacing w:after="0" w:line="240" w:lineRule="auto"/>
              <w:rPr>
                <w:rFonts w:ascii="Times New Roman" w:eastAsia="Times New Roman" w:hAnsi="Times New Roman" w:cs="Times New Roman"/>
                <w:sz w:val="24"/>
                <w:szCs w:val="24"/>
                <w:lang w:eastAsia="en-GB"/>
              </w:rPr>
            </w:pPr>
            <w:r w:rsidRPr="00A95581">
              <w:rPr>
                <w:rFonts w:ascii="Times New Roman" w:eastAsia="Times New Roman" w:hAnsi="Times New Roman" w:cs="Times New Roman"/>
                <w:sz w:val="24"/>
                <w:szCs w:val="24"/>
                <w:lang w:eastAsia="en-GB"/>
              </w:rPr>
              <w:t>(4.174)</w:t>
            </w:r>
          </w:p>
        </w:tc>
        <w:tc>
          <w:tcPr>
            <w:tcW w:w="1276" w:type="dxa"/>
            <w:tcBorders>
              <w:top w:val="nil"/>
              <w:left w:val="nil"/>
              <w:bottom w:val="nil"/>
              <w:right w:val="nil"/>
            </w:tcBorders>
            <w:shd w:val="clear" w:color="auto" w:fill="auto"/>
            <w:noWrap/>
            <w:vAlign w:val="bottom"/>
            <w:hideMark/>
          </w:tcPr>
          <w:p w14:paraId="41653B92" w14:textId="77777777" w:rsidR="008F10F8" w:rsidRPr="00A95581" w:rsidRDefault="008F10F8" w:rsidP="008F10F8">
            <w:pPr>
              <w:spacing w:after="0" w:line="240" w:lineRule="auto"/>
              <w:rPr>
                <w:rFonts w:ascii="Times New Roman" w:eastAsia="Times New Roman" w:hAnsi="Times New Roman" w:cs="Times New Roman"/>
                <w:sz w:val="24"/>
                <w:szCs w:val="24"/>
                <w:lang w:eastAsia="en-GB"/>
              </w:rPr>
            </w:pPr>
            <w:r w:rsidRPr="00A95581">
              <w:rPr>
                <w:rFonts w:ascii="Times New Roman" w:eastAsia="Times New Roman" w:hAnsi="Times New Roman" w:cs="Times New Roman"/>
                <w:sz w:val="24"/>
                <w:szCs w:val="24"/>
                <w:lang w:eastAsia="en-GB"/>
              </w:rPr>
              <w:t>(4.162)</w:t>
            </w:r>
          </w:p>
        </w:tc>
        <w:tc>
          <w:tcPr>
            <w:tcW w:w="1276" w:type="dxa"/>
            <w:tcBorders>
              <w:top w:val="nil"/>
              <w:left w:val="nil"/>
              <w:bottom w:val="nil"/>
              <w:right w:val="nil"/>
            </w:tcBorders>
            <w:shd w:val="clear" w:color="auto" w:fill="auto"/>
            <w:noWrap/>
            <w:vAlign w:val="bottom"/>
            <w:hideMark/>
          </w:tcPr>
          <w:p w14:paraId="63AB1F63" w14:textId="77777777" w:rsidR="008F10F8" w:rsidRPr="00A95581" w:rsidRDefault="008F10F8" w:rsidP="008F10F8">
            <w:pPr>
              <w:spacing w:after="0" w:line="240" w:lineRule="auto"/>
              <w:rPr>
                <w:rFonts w:ascii="Times New Roman" w:eastAsia="Times New Roman" w:hAnsi="Times New Roman" w:cs="Times New Roman"/>
                <w:sz w:val="24"/>
                <w:szCs w:val="24"/>
                <w:lang w:eastAsia="en-GB"/>
              </w:rPr>
            </w:pPr>
            <w:r w:rsidRPr="00A95581">
              <w:rPr>
                <w:rFonts w:ascii="Times New Roman" w:eastAsia="Times New Roman" w:hAnsi="Times New Roman" w:cs="Times New Roman"/>
                <w:sz w:val="24"/>
                <w:szCs w:val="24"/>
                <w:lang w:eastAsia="en-GB"/>
              </w:rPr>
              <w:t>(4.027)</w:t>
            </w:r>
          </w:p>
        </w:tc>
        <w:tc>
          <w:tcPr>
            <w:tcW w:w="1198" w:type="dxa"/>
            <w:tcBorders>
              <w:top w:val="nil"/>
              <w:left w:val="nil"/>
              <w:bottom w:val="nil"/>
              <w:right w:val="nil"/>
            </w:tcBorders>
            <w:shd w:val="clear" w:color="auto" w:fill="auto"/>
            <w:noWrap/>
            <w:vAlign w:val="bottom"/>
            <w:hideMark/>
          </w:tcPr>
          <w:p w14:paraId="36E00084" w14:textId="77777777" w:rsidR="008F10F8" w:rsidRPr="00A95581" w:rsidRDefault="008F10F8" w:rsidP="008F10F8">
            <w:pPr>
              <w:spacing w:after="0" w:line="240" w:lineRule="auto"/>
              <w:rPr>
                <w:rFonts w:ascii="Times New Roman" w:eastAsia="Times New Roman" w:hAnsi="Times New Roman" w:cs="Times New Roman"/>
                <w:sz w:val="24"/>
                <w:szCs w:val="24"/>
                <w:lang w:eastAsia="en-GB"/>
              </w:rPr>
            </w:pPr>
            <w:r w:rsidRPr="00A95581">
              <w:rPr>
                <w:rFonts w:ascii="Times New Roman" w:eastAsia="Times New Roman" w:hAnsi="Times New Roman" w:cs="Times New Roman"/>
                <w:sz w:val="24"/>
                <w:szCs w:val="24"/>
                <w:lang w:eastAsia="en-GB"/>
              </w:rPr>
              <w:t>(4.053)</w:t>
            </w:r>
          </w:p>
        </w:tc>
        <w:tc>
          <w:tcPr>
            <w:tcW w:w="1198" w:type="dxa"/>
            <w:tcBorders>
              <w:top w:val="nil"/>
              <w:left w:val="nil"/>
              <w:bottom w:val="nil"/>
              <w:right w:val="nil"/>
            </w:tcBorders>
            <w:shd w:val="clear" w:color="auto" w:fill="auto"/>
            <w:noWrap/>
            <w:vAlign w:val="bottom"/>
            <w:hideMark/>
          </w:tcPr>
          <w:p w14:paraId="4A80A2D7" w14:textId="77777777" w:rsidR="008F10F8" w:rsidRPr="00A95581" w:rsidRDefault="008F10F8" w:rsidP="008F10F8">
            <w:pPr>
              <w:spacing w:after="0" w:line="240" w:lineRule="auto"/>
              <w:rPr>
                <w:rFonts w:ascii="Times New Roman" w:eastAsia="Times New Roman" w:hAnsi="Times New Roman" w:cs="Times New Roman"/>
                <w:sz w:val="24"/>
                <w:szCs w:val="24"/>
                <w:lang w:eastAsia="en-GB"/>
              </w:rPr>
            </w:pPr>
            <w:r w:rsidRPr="00A95581">
              <w:rPr>
                <w:rFonts w:ascii="Times New Roman" w:eastAsia="Times New Roman" w:hAnsi="Times New Roman" w:cs="Times New Roman"/>
                <w:sz w:val="24"/>
                <w:szCs w:val="24"/>
                <w:lang w:eastAsia="en-GB"/>
              </w:rPr>
              <w:t>(4.146)</w:t>
            </w:r>
          </w:p>
        </w:tc>
      </w:tr>
      <w:tr w:rsidR="00A95581" w:rsidRPr="00A95581" w14:paraId="5A1CC2E8" w14:textId="77777777" w:rsidTr="008F10F8">
        <w:trPr>
          <w:trHeight w:val="321"/>
        </w:trPr>
        <w:tc>
          <w:tcPr>
            <w:tcW w:w="2737" w:type="dxa"/>
            <w:tcBorders>
              <w:top w:val="nil"/>
              <w:left w:val="nil"/>
              <w:bottom w:val="nil"/>
              <w:right w:val="nil"/>
            </w:tcBorders>
            <w:shd w:val="clear" w:color="auto" w:fill="auto"/>
            <w:noWrap/>
            <w:vAlign w:val="bottom"/>
            <w:hideMark/>
          </w:tcPr>
          <w:p w14:paraId="01953EBC" w14:textId="77777777" w:rsidR="008F10F8" w:rsidRPr="00A95581" w:rsidRDefault="008F10F8" w:rsidP="008F10F8">
            <w:pPr>
              <w:spacing w:after="0" w:line="240" w:lineRule="auto"/>
              <w:rPr>
                <w:rFonts w:ascii="Times New Roman" w:eastAsia="Times New Roman" w:hAnsi="Times New Roman" w:cs="Times New Roman"/>
                <w:sz w:val="24"/>
                <w:szCs w:val="24"/>
                <w:lang w:eastAsia="en-GB"/>
              </w:rPr>
            </w:pPr>
            <w:r w:rsidRPr="00A95581">
              <w:rPr>
                <w:rFonts w:ascii="Times New Roman" w:eastAsia="Times New Roman" w:hAnsi="Times New Roman" w:cs="Times New Roman"/>
                <w:sz w:val="24"/>
                <w:szCs w:val="24"/>
                <w:lang w:eastAsia="en-GB"/>
              </w:rPr>
              <w:t>Board size</w:t>
            </w:r>
          </w:p>
        </w:tc>
        <w:tc>
          <w:tcPr>
            <w:tcW w:w="1276" w:type="dxa"/>
            <w:tcBorders>
              <w:top w:val="nil"/>
              <w:left w:val="nil"/>
              <w:bottom w:val="nil"/>
              <w:right w:val="nil"/>
            </w:tcBorders>
            <w:shd w:val="clear" w:color="auto" w:fill="auto"/>
            <w:noWrap/>
            <w:vAlign w:val="bottom"/>
            <w:hideMark/>
          </w:tcPr>
          <w:p w14:paraId="55945F67" w14:textId="77777777" w:rsidR="008F10F8" w:rsidRPr="00A95581" w:rsidRDefault="008F10F8" w:rsidP="008F10F8">
            <w:pPr>
              <w:spacing w:after="0" w:line="240" w:lineRule="auto"/>
              <w:rPr>
                <w:rFonts w:ascii="Times New Roman" w:eastAsia="Times New Roman" w:hAnsi="Times New Roman" w:cs="Times New Roman"/>
                <w:sz w:val="24"/>
                <w:szCs w:val="24"/>
                <w:lang w:eastAsia="en-GB"/>
              </w:rPr>
            </w:pPr>
            <w:r w:rsidRPr="00A95581">
              <w:rPr>
                <w:rFonts w:ascii="Times New Roman" w:eastAsia="Times New Roman" w:hAnsi="Times New Roman" w:cs="Times New Roman"/>
                <w:sz w:val="24"/>
                <w:szCs w:val="24"/>
                <w:lang w:eastAsia="en-GB"/>
              </w:rPr>
              <w:t>0.002</w:t>
            </w:r>
          </w:p>
        </w:tc>
        <w:tc>
          <w:tcPr>
            <w:tcW w:w="1276" w:type="dxa"/>
            <w:gridSpan w:val="2"/>
            <w:tcBorders>
              <w:top w:val="nil"/>
              <w:left w:val="nil"/>
              <w:bottom w:val="nil"/>
              <w:right w:val="nil"/>
            </w:tcBorders>
            <w:shd w:val="clear" w:color="auto" w:fill="auto"/>
            <w:noWrap/>
            <w:vAlign w:val="bottom"/>
            <w:hideMark/>
          </w:tcPr>
          <w:p w14:paraId="381CD999" w14:textId="77777777" w:rsidR="008F10F8" w:rsidRPr="00A95581" w:rsidRDefault="008F10F8" w:rsidP="008F10F8">
            <w:pPr>
              <w:spacing w:after="0" w:line="240" w:lineRule="auto"/>
              <w:rPr>
                <w:rFonts w:ascii="Times New Roman" w:eastAsia="Times New Roman" w:hAnsi="Times New Roman" w:cs="Times New Roman"/>
                <w:sz w:val="24"/>
                <w:szCs w:val="24"/>
                <w:lang w:eastAsia="en-GB"/>
              </w:rPr>
            </w:pPr>
            <w:r w:rsidRPr="00A95581">
              <w:rPr>
                <w:rFonts w:ascii="Times New Roman" w:eastAsia="Times New Roman" w:hAnsi="Times New Roman" w:cs="Times New Roman"/>
                <w:sz w:val="24"/>
                <w:szCs w:val="24"/>
                <w:lang w:eastAsia="en-GB"/>
              </w:rPr>
              <w:t>0.002</w:t>
            </w:r>
          </w:p>
        </w:tc>
        <w:tc>
          <w:tcPr>
            <w:tcW w:w="1276" w:type="dxa"/>
            <w:tcBorders>
              <w:top w:val="nil"/>
              <w:left w:val="nil"/>
              <w:bottom w:val="nil"/>
              <w:right w:val="nil"/>
            </w:tcBorders>
            <w:shd w:val="clear" w:color="auto" w:fill="auto"/>
            <w:noWrap/>
            <w:vAlign w:val="bottom"/>
            <w:hideMark/>
          </w:tcPr>
          <w:p w14:paraId="45D48618" w14:textId="77777777" w:rsidR="008F10F8" w:rsidRPr="00A95581" w:rsidRDefault="008F10F8" w:rsidP="008F10F8">
            <w:pPr>
              <w:spacing w:after="0" w:line="240" w:lineRule="auto"/>
              <w:rPr>
                <w:rFonts w:ascii="Times New Roman" w:eastAsia="Times New Roman" w:hAnsi="Times New Roman" w:cs="Times New Roman"/>
                <w:sz w:val="24"/>
                <w:szCs w:val="24"/>
                <w:lang w:eastAsia="en-GB"/>
              </w:rPr>
            </w:pPr>
            <w:r w:rsidRPr="00A95581">
              <w:rPr>
                <w:rFonts w:ascii="Times New Roman" w:eastAsia="Times New Roman" w:hAnsi="Times New Roman" w:cs="Times New Roman"/>
                <w:sz w:val="24"/>
                <w:szCs w:val="24"/>
                <w:lang w:eastAsia="en-GB"/>
              </w:rPr>
              <w:t>0.003</w:t>
            </w:r>
          </w:p>
        </w:tc>
        <w:tc>
          <w:tcPr>
            <w:tcW w:w="1276" w:type="dxa"/>
            <w:tcBorders>
              <w:top w:val="nil"/>
              <w:left w:val="nil"/>
              <w:bottom w:val="nil"/>
              <w:right w:val="nil"/>
            </w:tcBorders>
            <w:shd w:val="clear" w:color="auto" w:fill="auto"/>
            <w:noWrap/>
            <w:vAlign w:val="bottom"/>
            <w:hideMark/>
          </w:tcPr>
          <w:p w14:paraId="05291373" w14:textId="77777777" w:rsidR="008F10F8" w:rsidRPr="00A95581" w:rsidRDefault="008F10F8" w:rsidP="008F10F8">
            <w:pPr>
              <w:spacing w:after="0" w:line="240" w:lineRule="auto"/>
              <w:rPr>
                <w:rFonts w:ascii="Times New Roman" w:eastAsia="Times New Roman" w:hAnsi="Times New Roman" w:cs="Times New Roman"/>
                <w:sz w:val="24"/>
                <w:szCs w:val="24"/>
                <w:lang w:eastAsia="en-GB"/>
              </w:rPr>
            </w:pPr>
            <w:r w:rsidRPr="00A95581">
              <w:rPr>
                <w:rFonts w:ascii="Times New Roman" w:eastAsia="Times New Roman" w:hAnsi="Times New Roman" w:cs="Times New Roman"/>
                <w:sz w:val="24"/>
                <w:szCs w:val="24"/>
                <w:lang w:eastAsia="en-GB"/>
              </w:rPr>
              <w:t>0.002</w:t>
            </w:r>
          </w:p>
        </w:tc>
        <w:tc>
          <w:tcPr>
            <w:tcW w:w="1198" w:type="dxa"/>
            <w:tcBorders>
              <w:top w:val="nil"/>
              <w:left w:val="nil"/>
              <w:bottom w:val="nil"/>
              <w:right w:val="nil"/>
            </w:tcBorders>
            <w:shd w:val="clear" w:color="auto" w:fill="auto"/>
            <w:noWrap/>
            <w:vAlign w:val="bottom"/>
            <w:hideMark/>
          </w:tcPr>
          <w:p w14:paraId="13DBD642" w14:textId="77777777" w:rsidR="008F10F8" w:rsidRPr="00A95581" w:rsidRDefault="008F10F8" w:rsidP="008F10F8">
            <w:pPr>
              <w:spacing w:after="0" w:line="240" w:lineRule="auto"/>
              <w:rPr>
                <w:rFonts w:ascii="Times New Roman" w:eastAsia="Times New Roman" w:hAnsi="Times New Roman" w:cs="Times New Roman"/>
                <w:sz w:val="24"/>
                <w:szCs w:val="24"/>
                <w:lang w:eastAsia="en-GB"/>
              </w:rPr>
            </w:pPr>
            <w:r w:rsidRPr="00A95581">
              <w:rPr>
                <w:rFonts w:ascii="Times New Roman" w:eastAsia="Times New Roman" w:hAnsi="Times New Roman" w:cs="Times New Roman"/>
                <w:sz w:val="24"/>
                <w:szCs w:val="24"/>
                <w:lang w:eastAsia="en-GB"/>
              </w:rPr>
              <w:t>0.002</w:t>
            </w:r>
          </w:p>
        </w:tc>
        <w:tc>
          <w:tcPr>
            <w:tcW w:w="1198" w:type="dxa"/>
            <w:tcBorders>
              <w:top w:val="nil"/>
              <w:left w:val="nil"/>
              <w:bottom w:val="nil"/>
              <w:right w:val="nil"/>
            </w:tcBorders>
            <w:shd w:val="clear" w:color="auto" w:fill="auto"/>
            <w:noWrap/>
            <w:vAlign w:val="bottom"/>
            <w:hideMark/>
          </w:tcPr>
          <w:p w14:paraId="73B74D48" w14:textId="77777777" w:rsidR="008F10F8" w:rsidRPr="00A95581" w:rsidRDefault="008F10F8" w:rsidP="008F10F8">
            <w:pPr>
              <w:spacing w:after="0" w:line="240" w:lineRule="auto"/>
              <w:rPr>
                <w:rFonts w:ascii="Times New Roman" w:eastAsia="Times New Roman" w:hAnsi="Times New Roman" w:cs="Times New Roman"/>
                <w:sz w:val="24"/>
                <w:szCs w:val="24"/>
                <w:lang w:eastAsia="en-GB"/>
              </w:rPr>
            </w:pPr>
            <w:r w:rsidRPr="00A95581">
              <w:rPr>
                <w:rFonts w:ascii="Times New Roman" w:eastAsia="Times New Roman" w:hAnsi="Times New Roman" w:cs="Times New Roman"/>
                <w:sz w:val="24"/>
                <w:szCs w:val="24"/>
                <w:lang w:eastAsia="en-GB"/>
              </w:rPr>
              <w:t>0.003</w:t>
            </w:r>
          </w:p>
        </w:tc>
      </w:tr>
      <w:tr w:rsidR="00A95581" w:rsidRPr="00A95581" w14:paraId="26D58B6C" w14:textId="77777777" w:rsidTr="008F10F8">
        <w:trPr>
          <w:trHeight w:val="321"/>
        </w:trPr>
        <w:tc>
          <w:tcPr>
            <w:tcW w:w="2737" w:type="dxa"/>
            <w:tcBorders>
              <w:top w:val="nil"/>
              <w:left w:val="nil"/>
              <w:bottom w:val="nil"/>
              <w:right w:val="nil"/>
            </w:tcBorders>
            <w:shd w:val="clear" w:color="auto" w:fill="auto"/>
            <w:noWrap/>
            <w:vAlign w:val="bottom"/>
            <w:hideMark/>
          </w:tcPr>
          <w:p w14:paraId="1C6E32F2" w14:textId="77777777" w:rsidR="008F10F8" w:rsidRPr="00A95581" w:rsidRDefault="008F10F8" w:rsidP="008F10F8">
            <w:pPr>
              <w:spacing w:after="0" w:line="240" w:lineRule="auto"/>
              <w:rPr>
                <w:rFonts w:ascii="Times New Roman" w:eastAsia="Times New Roman" w:hAnsi="Times New Roman" w:cs="Times New Roman"/>
                <w:sz w:val="24"/>
                <w:szCs w:val="24"/>
                <w:lang w:eastAsia="en-GB"/>
              </w:rPr>
            </w:pPr>
          </w:p>
        </w:tc>
        <w:tc>
          <w:tcPr>
            <w:tcW w:w="1276" w:type="dxa"/>
            <w:tcBorders>
              <w:top w:val="nil"/>
              <w:left w:val="nil"/>
              <w:bottom w:val="nil"/>
              <w:right w:val="nil"/>
            </w:tcBorders>
            <w:shd w:val="clear" w:color="auto" w:fill="auto"/>
            <w:noWrap/>
            <w:vAlign w:val="bottom"/>
            <w:hideMark/>
          </w:tcPr>
          <w:p w14:paraId="4AA540A2" w14:textId="77777777" w:rsidR="008F10F8" w:rsidRPr="00A95581" w:rsidRDefault="008F10F8" w:rsidP="008F10F8">
            <w:pPr>
              <w:spacing w:after="0" w:line="240" w:lineRule="auto"/>
              <w:rPr>
                <w:rFonts w:ascii="Times New Roman" w:eastAsia="Times New Roman" w:hAnsi="Times New Roman" w:cs="Times New Roman"/>
                <w:sz w:val="24"/>
                <w:szCs w:val="24"/>
                <w:lang w:eastAsia="en-GB"/>
              </w:rPr>
            </w:pPr>
            <w:r w:rsidRPr="00A95581">
              <w:rPr>
                <w:rFonts w:ascii="Times New Roman" w:eastAsia="Times New Roman" w:hAnsi="Times New Roman" w:cs="Times New Roman"/>
                <w:sz w:val="24"/>
                <w:szCs w:val="24"/>
                <w:lang w:eastAsia="en-GB"/>
              </w:rPr>
              <w:t>(1.414)</w:t>
            </w:r>
          </w:p>
        </w:tc>
        <w:tc>
          <w:tcPr>
            <w:tcW w:w="1276" w:type="dxa"/>
            <w:gridSpan w:val="2"/>
            <w:tcBorders>
              <w:top w:val="nil"/>
              <w:left w:val="nil"/>
              <w:bottom w:val="nil"/>
              <w:right w:val="nil"/>
            </w:tcBorders>
            <w:shd w:val="clear" w:color="auto" w:fill="auto"/>
            <w:noWrap/>
            <w:vAlign w:val="bottom"/>
            <w:hideMark/>
          </w:tcPr>
          <w:p w14:paraId="40AD7512" w14:textId="77777777" w:rsidR="008F10F8" w:rsidRPr="00A95581" w:rsidRDefault="008F10F8" w:rsidP="008F10F8">
            <w:pPr>
              <w:spacing w:after="0" w:line="240" w:lineRule="auto"/>
              <w:rPr>
                <w:rFonts w:ascii="Times New Roman" w:eastAsia="Times New Roman" w:hAnsi="Times New Roman" w:cs="Times New Roman"/>
                <w:sz w:val="24"/>
                <w:szCs w:val="24"/>
                <w:lang w:eastAsia="en-GB"/>
              </w:rPr>
            </w:pPr>
            <w:r w:rsidRPr="00A95581">
              <w:rPr>
                <w:rFonts w:ascii="Times New Roman" w:eastAsia="Times New Roman" w:hAnsi="Times New Roman" w:cs="Times New Roman"/>
                <w:sz w:val="24"/>
                <w:szCs w:val="24"/>
                <w:lang w:eastAsia="en-GB"/>
              </w:rPr>
              <w:t>(1.414)</w:t>
            </w:r>
          </w:p>
        </w:tc>
        <w:tc>
          <w:tcPr>
            <w:tcW w:w="1276" w:type="dxa"/>
            <w:tcBorders>
              <w:top w:val="nil"/>
              <w:left w:val="nil"/>
              <w:bottom w:val="nil"/>
              <w:right w:val="nil"/>
            </w:tcBorders>
            <w:shd w:val="clear" w:color="auto" w:fill="auto"/>
            <w:noWrap/>
            <w:vAlign w:val="bottom"/>
            <w:hideMark/>
          </w:tcPr>
          <w:p w14:paraId="597114CB" w14:textId="77777777" w:rsidR="008F10F8" w:rsidRPr="00A95581" w:rsidRDefault="008F10F8" w:rsidP="008F10F8">
            <w:pPr>
              <w:spacing w:after="0" w:line="240" w:lineRule="auto"/>
              <w:rPr>
                <w:rFonts w:ascii="Times New Roman" w:eastAsia="Times New Roman" w:hAnsi="Times New Roman" w:cs="Times New Roman"/>
                <w:sz w:val="24"/>
                <w:szCs w:val="24"/>
                <w:lang w:eastAsia="en-GB"/>
              </w:rPr>
            </w:pPr>
            <w:r w:rsidRPr="00A95581">
              <w:rPr>
                <w:rFonts w:ascii="Times New Roman" w:eastAsia="Times New Roman" w:hAnsi="Times New Roman" w:cs="Times New Roman"/>
                <w:sz w:val="24"/>
                <w:szCs w:val="24"/>
                <w:lang w:eastAsia="en-GB"/>
              </w:rPr>
              <w:t>(1.490)</w:t>
            </w:r>
          </w:p>
        </w:tc>
        <w:tc>
          <w:tcPr>
            <w:tcW w:w="1276" w:type="dxa"/>
            <w:tcBorders>
              <w:top w:val="nil"/>
              <w:left w:val="nil"/>
              <w:bottom w:val="nil"/>
              <w:right w:val="nil"/>
            </w:tcBorders>
            <w:shd w:val="clear" w:color="auto" w:fill="auto"/>
            <w:noWrap/>
            <w:vAlign w:val="bottom"/>
            <w:hideMark/>
          </w:tcPr>
          <w:p w14:paraId="6237A71B" w14:textId="77777777" w:rsidR="008F10F8" w:rsidRPr="00A95581" w:rsidRDefault="008F10F8" w:rsidP="008F10F8">
            <w:pPr>
              <w:spacing w:after="0" w:line="240" w:lineRule="auto"/>
              <w:rPr>
                <w:rFonts w:ascii="Times New Roman" w:eastAsia="Times New Roman" w:hAnsi="Times New Roman" w:cs="Times New Roman"/>
                <w:sz w:val="24"/>
                <w:szCs w:val="24"/>
                <w:lang w:eastAsia="en-GB"/>
              </w:rPr>
            </w:pPr>
            <w:r w:rsidRPr="00A95581">
              <w:rPr>
                <w:rFonts w:ascii="Times New Roman" w:eastAsia="Times New Roman" w:hAnsi="Times New Roman" w:cs="Times New Roman"/>
                <w:sz w:val="24"/>
                <w:szCs w:val="24"/>
                <w:lang w:eastAsia="en-GB"/>
              </w:rPr>
              <w:t>(1.421)</w:t>
            </w:r>
          </w:p>
        </w:tc>
        <w:tc>
          <w:tcPr>
            <w:tcW w:w="1198" w:type="dxa"/>
            <w:tcBorders>
              <w:top w:val="nil"/>
              <w:left w:val="nil"/>
              <w:bottom w:val="nil"/>
              <w:right w:val="nil"/>
            </w:tcBorders>
            <w:shd w:val="clear" w:color="auto" w:fill="auto"/>
            <w:noWrap/>
            <w:vAlign w:val="bottom"/>
            <w:hideMark/>
          </w:tcPr>
          <w:p w14:paraId="0C129E37" w14:textId="77777777" w:rsidR="008F10F8" w:rsidRPr="00A95581" w:rsidRDefault="008F10F8" w:rsidP="008F10F8">
            <w:pPr>
              <w:spacing w:after="0" w:line="240" w:lineRule="auto"/>
              <w:rPr>
                <w:rFonts w:ascii="Times New Roman" w:eastAsia="Times New Roman" w:hAnsi="Times New Roman" w:cs="Times New Roman"/>
                <w:sz w:val="24"/>
                <w:szCs w:val="24"/>
                <w:lang w:eastAsia="en-GB"/>
              </w:rPr>
            </w:pPr>
            <w:r w:rsidRPr="00A95581">
              <w:rPr>
                <w:rFonts w:ascii="Times New Roman" w:eastAsia="Times New Roman" w:hAnsi="Times New Roman" w:cs="Times New Roman"/>
                <w:sz w:val="24"/>
                <w:szCs w:val="24"/>
                <w:lang w:eastAsia="en-GB"/>
              </w:rPr>
              <w:t>(1.466)</w:t>
            </w:r>
          </w:p>
        </w:tc>
        <w:tc>
          <w:tcPr>
            <w:tcW w:w="1198" w:type="dxa"/>
            <w:tcBorders>
              <w:top w:val="nil"/>
              <w:left w:val="nil"/>
              <w:bottom w:val="nil"/>
              <w:right w:val="nil"/>
            </w:tcBorders>
            <w:shd w:val="clear" w:color="auto" w:fill="auto"/>
            <w:noWrap/>
            <w:vAlign w:val="bottom"/>
            <w:hideMark/>
          </w:tcPr>
          <w:p w14:paraId="414C4A92" w14:textId="77777777" w:rsidR="008F10F8" w:rsidRPr="00A95581" w:rsidRDefault="008F10F8" w:rsidP="008F10F8">
            <w:pPr>
              <w:spacing w:after="0" w:line="240" w:lineRule="auto"/>
              <w:rPr>
                <w:rFonts w:ascii="Times New Roman" w:eastAsia="Times New Roman" w:hAnsi="Times New Roman" w:cs="Times New Roman"/>
                <w:sz w:val="24"/>
                <w:szCs w:val="24"/>
                <w:lang w:eastAsia="en-GB"/>
              </w:rPr>
            </w:pPr>
            <w:r w:rsidRPr="00A95581">
              <w:rPr>
                <w:rFonts w:ascii="Times New Roman" w:eastAsia="Times New Roman" w:hAnsi="Times New Roman" w:cs="Times New Roman"/>
                <w:sz w:val="24"/>
                <w:szCs w:val="24"/>
                <w:lang w:eastAsia="en-GB"/>
              </w:rPr>
              <w:t>(1.508)</w:t>
            </w:r>
          </w:p>
        </w:tc>
      </w:tr>
      <w:tr w:rsidR="00A95581" w:rsidRPr="00A95581" w14:paraId="336C1F09" w14:textId="77777777" w:rsidTr="008F10F8">
        <w:trPr>
          <w:trHeight w:val="321"/>
        </w:trPr>
        <w:tc>
          <w:tcPr>
            <w:tcW w:w="2737" w:type="dxa"/>
            <w:tcBorders>
              <w:top w:val="nil"/>
              <w:left w:val="nil"/>
              <w:bottom w:val="nil"/>
              <w:right w:val="nil"/>
            </w:tcBorders>
            <w:shd w:val="clear" w:color="auto" w:fill="auto"/>
            <w:noWrap/>
            <w:vAlign w:val="bottom"/>
            <w:hideMark/>
          </w:tcPr>
          <w:p w14:paraId="6952738A" w14:textId="77777777" w:rsidR="008F10F8" w:rsidRPr="00A95581" w:rsidRDefault="008F10F8" w:rsidP="008F10F8">
            <w:pPr>
              <w:spacing w:after="0" w:line="240" w:lineRule="auto"/>
              <w:rPr>
                <w:rFonts w:ascii="Times New Roman" w:eastAsia="Times New Roman" w:hAnsi="Times New Roman" w:cs="Times New Roman"/>
                <w:sz w:val="24"/>
                <w:szCs w:val="24"/>
                <w:lang w:eastAsia="en-GB"/>
              </w:rPr>
            </w:pPr>
            <w:r w:rsidRPr="00A95581">
              <w:rPr>
                <w:rFonts w:ascii="Times New Roman" w:eastAsia="Times New Roman" w:hAnsi="Times New Roman" w:cs="Times New Roman"/>
                <w:sz w:val="24"/>
                <w:szCs w:val="24"/>
                <w:lang w:eastAsia="en-GB"/>
              </w:rPr>
              <w:t>Board independence</w:t>
            </w:r>
          </w:p>
        </w:tc>
        <w:tc>
          <w:tcPr>
            <w:tcW w:w="1276" w:type="dxa"/>
            <w:tcBorders>
              <w:top w:val="nil"/>
              <w:left w:val="nil"/>
              <w:bottom w:val="nil"/>
              <w:right w:val="nil"/>
            </w:tcBorders>
            <w:shd w:val="clear" w:color="auto" w:fill="auto"/>
            <w:noWrap/>
            <w:vAlign w:val="bottom"/>
            <w:hideMark/>
          </w:tcPr>
          <w:p w14:paraId="1B277603" w14:textId="77777777" w:rsidR="008F10F8" w:rsidRPr="00A95581" w:rsidRDefault="008F10F8" w:rsidP="008F10F8">
            <w:pPr>
              <w:spacing w:after="0" w:line="240" w:lineRule="auto"/>
              <w:rPr>
                <w:rFonts w:ascii="Times New Roman" w:eastAsia="Times New Roman" w:hAnsi="Times New Roman" w:cs="Times New Roman"/>
                <w:sz w:val="24"/>
                <w:szCs w:val="24"/>
                <w:lang w:eastAsia="en-GB"/>
              </w:rPr>
            </w:pPr>
            <w:r w:rsidRPr="00A95581">
              <w:rPr>
                <w:rFonts w:ascii="Times New Roman" w:eastAsia="Times New Roman" w:hAnsi="Times New Roman" w:cs="Times New Roman"/>
                <w:sz w:val="24"/>
                <w:szCs w:val="24"/>
                <w:lang w:eastAsia="en-GB"/>
              </w:rPr>
              <w:t>-0.001**</w:t>
            </w:r>
          </w:p>
        </w:tc>
        <w:tc>
          <w:tcPr>
            <w:tcW w:w="1276" w:type="dxa"/>
            <w:gridSpan w:val="2"/>
            <w:tcBorders>
              <w:top w:val="nil"/>
              <w:left w:val="nil"/>
              <w:bottom w:val="nil"/>
              <w:right w:val="nil"/>
            </w:tcBorders>
            <w:shd w:val="clear" w:color="auto" w:fill="auto"/>
            <w:noWrap/>
            <w:vAlign w:val="bottom"/>
            <w:hideMark/>
          </w:tcPr>
          <w:p w14:paraId="53E714C0" w14:textId="77777777" w:rsidR="008F10F8" w:rsidRPr="00A95581" w:rsidRDefault="008F10F8" w:rsidP="008F10F8">
            <w:pPr>
              <w:spacing w:after="0" w:line="240" w:lineRule="auto"/>
              <w:rPr>
                <w:rFonts w:ascii="Times New Roman" w:eastAsia="Times New Roman" w:hAnsi="Times New Roman" w:cs="Times New Roman"/>
                <w:sz w:val="24"/>
                <w:szCs w:val="24"/>
                <w:lang w:eastAsia="en-GB"/>
              </w:rPr>
            </w:pPr>
            <w:r w:rsidRPr="00A95581">
              <w:rPr>
                <w:rFonts w:ascii="Times New Roman" w:eastAsia="Times New Roman" w:hAnsi="Times New Roman" w:cs="Times New Roman"/>
                <w:sz w:val="24"/>
                <w:szCs w:val="24"/>
                <w:lang w:eastAsia="en-GB"/>
              </w:rPr>
              <w:t>-0.001**</w:t>
            </w:r>
          </w:p>
        </w:tc>
        <w:tc>
          <w:tcPr>
            <w:tcW w:w="1276" w:type="dxa"/>
            <w:tcBorders>
              <w:top w:val="nil"/>
              <w:left w:val="nil"/>
              <w:bottom w:val="nil"/>
              <w:right w:val="nil"/>
            </w:tcBorders>
            <w:shd w:val="clear" w:color="auto" w:fill="auto"/>
            <w:noWrap/>
            <w:vAlign w:val="bottom"/>
            <w:hideMark/>
          </w:tcPr>
          <w:p w14:paraId="6313E469" w14:textId="77777777" w:rsidR="008F10F8" w:rsidRPr="00A95581" w:rsidRDefault="008F10F8" w:rsidP="008F10F8">
            <w:pPr>
              <w:spacing w:after="0" w:line="240" w:lineRule="auto"/>
              <w:rPr>
                <w:rFonts w:ascii="Times New Roman" w:eastAsia="Times New Roman" w:hAnsi="Times New Roman" w:cs="Times New Roman"/>
                <w:sz w:val="24"/>
                <w:szCs w:val="24"/>
                <w:lang w:eastAsia="en-GB"/>
              </w:rPr>
            </w:pPr>
            <w:r w:rsidRPr="00A95581">
              <w:rPr>
                <w:rFonts w:ascii="Times New Roman" w:eastAsia="Times New Roman" w:hAnsi="Times New Roman" w:cs="Times New Roman"/>
                <w:sz w:val="24"/>
                <w:szCs w:val="24"/>
                <w:lang w:eastAsia="en-GB"/>
              </w:rPr>
              <w:t>-0.001**</w:t>
            </w:r>
          </w:p>
        </w:tc>
        <w:tc>
          <w:tcPr>
            <w:tcW w:w="1276" w:type="dxa"/>
            <w:tcBorders>
              <w:top w:val="nil"/>
              <w:left w:val="nil"/>
              <w:bottom w:val="nil"/>
              <w:right w:val="nil"/>
            </w:tcBorders>
            <w:shd w:val="clear" w:color="auto" w:fill="auto"/>
            <w:noWrap/>
            <w:vAlign w:val="bottom"/>
            <w:hideMark/>
          </w:tcPr>
          <w:p w14:paraId="0D2E881C" w14:textId="77777777" w:rsidR="008F10F8" w:rsidRPr="00A95581" w:rsidRDefault="008F10F8" w:rsidP="008F10F8">
            <w:pPr>
              <w:spacing w:after="0" w:line="240" w:lineRule="auto"/>
              <w:rPr>
                <w:rFonts w:ascii="Times New Roman" w:eastAsia="Times New Roman" w:hAnsi="Times New Roman" w:cs="Times New Roman"/>
                <w:sz w:val="24"/>
                <w:szCs w:val="24"/>
                <w:lang w:eastAsia="en-GB"/>
              </w:rPr>
            </w:pPr>
            <w:r w:rsidRPr="00A95581">
              <w:rPr>
                <w:rFonts w:ascii="Times New Roman" w:eastAsia="Times New Roman" w:hAnsi="Times New Roman" w:cs="Times New Roman"/>
                <w:sz w:val="24"/>
                <w:szCs w:val="24"/>
                <w:lang w:eastAsia="en-GB"/>
              </w:rPr>
              <w:t>-0.001**</w:t>
            </w:r>
          </w:p>
        </w:tc>
        <w:tc>
          <w:tcPr>
            <w:tcW w:w="1198" w:type="dxa"/>
            <w:tcBorders>
              <w:top w:val="nil"/>
              <w:left w:val="nil"/>
              <w:bottom w:val="nil"/>
              <w:right w:val="nil"/>
            </w:tcBorders>
            <w:shd w:val="clear" w:color="auto" w:fill="auto"/>
            <w:noWrap/>
            <w:vAlign w:val="bottom"/>
            <w:hideMark/>
          </w:tcPr>
          <w:p w14:paraId="4D28463B" w14:textId="77777777" w:rsidR="008F10F8" w:rsidRPr="00A95581" w:rsidRDefault="008F10F8" w:rsidP="008F10F8">
            <w:pPr>
              <w:spacing w:after="0" w:line="240" w:lineRule="auto"/>
              <w:rPr>
                <w:rFonts w:ascii="Times New Roman" w:eastAsia="Times New Roman" w:hAnsi="Times New Roman" w:cs="Times New Roman"/>
                <w:sz w:val="24"/>
                <w:szCs w:val="24"/>
                <w:lang w:eastAsia="en-GB"/>
              </w:rPr>
            </w:pPr>
            <w:r w:rsidRPr="00A95581">
              <w:rPr>
                <w:rFonts w:ascii="Times New Roman" w:eastAsia="Times New Roman" w:hAnsi="Times New Roman" w:cs="Times New Roman"/>
                <w:sz w:val="24"/>
                <w:szCs w:val="24"/>
                <w:lang w:eastAsia="en-GB"/>
              </w:rPr>
              <w:t>-0.001**</w:t>
            </w:r>
          </w:p>
        </w:tc>
        <w:tc>
          <w:tcPr>
            <w:tcW w:w="1198" w:type="dxa"/>
            <w:tcBorders>
              <w:top w:val="nil"/>
              <w:left w:val="nil"/>
              <w:bottom w:val="nil"/>
              <w:right w:val="nil"/>
            </w:tcBorders>
            <w:shd w:val="clear" w:color="auto" w:fill="auto"/>
            <w:noWrap/>
            <w:vAlign w:val="bottom"/>
            <w:hideMark/>
          </w:tcPr>
          <w:p w14:paraId="1D1B17C8" w14:textId="77777777" w:rsidR="008F10F8" w:rsidRPr="00A95581" w:rsidRDefault="008F10F8" w:rsidP="008F10F8">
            <w:pPr>
              <w:spacing w:after="0" w:line="240" w:lineRule="auto"/>
              <w:rPr>
                <w:rFonts w:ascii="Times New Roman" w:eastAsia="Times New Roman" w:hAnsi="Times New Roman" w:cs="Times New Roman"/>
                <w:sz w:val="24"/>
                <w:szCs w:val="24"/>
                <w:lang w:eastAsia="en-GB"/>
              </w:rPr>
            </w:pPr>
            <w:r w:rsidRPr="00A95581">
              <w:rPr>
                <w:rFonts w:ascii="Times New Roman" w:eastAsia="Times New Roman" w:hAnsi="Times New Roman" w:cs="Times New Roman"/>
                <w:sz w:val="24"/>
                <w:szCs w:val="24"/>
                <w:lang w:eastAsia="en-GB"/>
              </w:rPr>
              <w:t>-0.001**</w:t>
            </w:r>
          </w:p>
        </w:tc>
      </w:tr>
      <w:tr w:rsidR="00A95581" w:rsidRPr="00A95581" w14:paraId="4DDAC297" w14:textId="77777777" w:rsidTr="008F10F8">
        <w:trPr>
          <w:trHeight w:val="321"/>
        </w:trPr>
        <w:tc>
          <w:tcPr>
            <w:tcW w:w="2737" w:type="dxa"/>
            <w:tcBorders>
              <w:top w:val="nil"/>
              <w:left w:val="nil"/>
              <w:bottom w:val="nil"/>
              <w:right w:val="nil"/>
            </w:tcBorders>
            <w:shd w:val="clear" w:color="auto" w:fill="auto"/>
            <w:noWrap/>
            <w:vAlign w:val="bottom"/>
            <w:hideMark/>
          </w:tcPr>
          <w:p w14:paraId="55EF6BC4" w14:textId="77777777" w:rsidR="008F10F8" w:rsidRPr="00A95581" w:rsidRDefault="008F10F8" w:rsidP="008F10F8">
            <w:pPr>
              <w:spacing w:after="0" w:line="240" w:lineRule="auto"/>
              <w:rPr>
                <w:rFonts w:ascii="Times New Roman" w:eastAsia="Times New Roman" w:hAnsi="Times New Roman" w:cs="Times New Roman"/>
                <w:sz w:val="24"/>
                <w:szCs w:val="24"/>
                <w:lang w:eastAsia="en-GB"/>
              </w:rPr>
            </w:pPr>
          </w:p>
        </w:tc>
        <w:tc>
          <w:tcPr>
            <w:tcW w:w="1276" w:type="dxa"/>
            <w:tcBorders>
              <w:top w:val="nil"/>
              <w:left w:val="nil"/>
              <w:bottom w:val="nil"/>
              <w:right w:val="nil"/>
            </w:tcBorders>
            <w:shd w:val="clear" w:color="auto" w:fill="auto"/>
            <w:noWrap/>
            <w:vAlign w:val="bottom"/>
            <w:hideMark/>
          </w:tcPr>
          <w:p w14:paraId="5D0633B0" w14:textId="77777777" w:rsidR="008F10F8" w:rsidRPr="00A95581" w:rsidRDefault="008F10F8" w:rsidP="008F10F8">
            <w:pPr>
              <w:spacing w:after="0" w:line="240" w:lineRule="auto"/>
              <w:rPr>
                <w:rFonts w:ascii="Times New Roman" w:eastAsia="Times New Roman" w:hAnsi="Times New Roman" w:cs="Times New Roman"/>
                <w:sz w:val="24"/>
                <w:szCs w:val="24"/>
                <w:lang w:eastAsia="en-GB"/>
              </w:rPr>
            </w:pPr>
            <w:r w:rsidRPr="00A95581">
              <w:rPr>
                <w:rFonts w:ascii="Times New Roman" w:eastAsia="Times New Roman" w:hAnsi="Times New Roman" w:cs="Times New Roman"/>
                <w:sz w:val="24"/>
                <w:szCs w:val="24"/>
                <w:lang w:eastAsia="en-GB"/>
              </w:rPr>
              <w:t>(-2.387)</w:t>
            </w:r>
          </w:p>
        </w:tc>
        <w:tc>
          <w:tcPr>
            <w:tcW w:w="1276" w:type="dxa"/>
            <w:gridSpan w:val="2"/>
            <w:tcBorders>
              <w:top w:val="nil"/>
              <w:left w:val="nil"/>
              <w:bottom w:val="nil"/>
              <w:right w:val="nil"/>
            </w:tcBorders>
            <w:shd w:val="clear" w:color="auto" w:fill="auto"/>
            <w:noWrap/>
            <w:vAlign w:val="bottom"/>
            <w:hideMark/>
          </w:tcPr>
          <w:p w14:paraId="51F9DFF2" w14:textId="77777777" w:rsidR="008F10F8" w:rsidRPr="00A95581" w:rsidRDefault="008F10F8" w:rsidP="008F10F8">
            <w:pPr>
              <w:spacing w:after="0" w:line="240" w:lineRule="auto"/>
              <w:rPr>
                <w:rFonts w:ascii="Times New Roman" w:eastAsia="Times New Roman" w:hAnsi="Times New Roman" w:cs="Times New Roman"/>
                <w:sz w:val="24"/>
                <w:szCs w:val="24"/>
                <w:lang w:eastAsia="en-GB"/>
              </w:rPr>
            </w:pPr>
            <w:r w:rsidRPr="00A95581">
              <w:rPr>
                <w:rFonts w:ascii="Times New Roman" w:eastAsia="Times New Roman" w:hAnsi="Times New Roman" w:cs="Times New Roman"/>
                <w:sz w:val="24"/>
                <w:szCs w:val="24"/>
                <w:lang w:eastAsia="en-GB"/>
              </w:rPr>
              <w:t>(-2.387)</w:t>
            </w:r>
          </w:p>
        </w:tc>
        <w:tc>
          <w:tcPr>
            <w:tcW w:w="1276" w:type="dxa"/>
            <w:tcBorders>
              <w:top w:val="nil"/>
              <w:left w:val="nil"/>
              <w:bottom w:val="nil"/>
              <w:right w:val="nil"/>
            </w:tcBorders>
            <w:shd w:val="clear" w:color="auto" w:fill="auto"/>
            <w:noWrap/>
            <w:vAlign w:val="bottom"/>
            <w:hideMark/>
          </w:tcPr>
          <w:p w14:paraId="7A112E29" w14:textId="77777777" w:rsidR="008F10F8" w:rsidRPr="00A95581" w:rsidRDefault="008F10F8" w:rsidP="008F10F8">
            <w:pPr>
              <w:spacing w:after="0" w:line="240" w:lineRule="auto"/>
              <w:rPr>
                <w:rFonts w:ascii="Times New Roman" w:eastAsia="Times New Roman" w:hAnsi="Times New Roman" w:cs="Times New Roman"/>
                <w:sz w:val="24"/>
                <w:szCs w:val="24"/>
                <w:lang w:eastAsia="en-GB"/>
              </w:rPr>
            </w:pPr>
            <w:r w:rsidRPr="00A95581">
              <w:rPr>
                <w:rFonts w:ascii="Times New Roman" w:eastAsia="Times New Roman" w:hAnsi="Times New Roman" w:cs="Times New Roman"/>
                <w:sz w:val="24"/>
                <w:szCs w:val="24"/>
                <w:lang w:eastAsia="en-GB"/>
              </w:rPr>
              <w:t>(-2.554)</w:t>
            </w:r>
          </w:p>
        </w:tc>
        <w:tc>
          <w:tcPr>
            <w:tcW w:w="1276" w:type="dxa"/>
            <w:tcBorders>
              <w:top w:val="nil"/>
              <w:left w:val="nil"/>
              <w:bottom w:val="nil"/>
              <w:right w:val="nil"/>
            </w:tcBorders>
            <w:shd w:val="clear" w:color="auto" w:fill="auto"/>
            <w:noWrap/>
            <w:vAlign w:val="bottom"/>
            <w:hideMark/>
          </w:tcPr>
          <w:p w14:paraId="0024E6A4" w14:textId="77777777" w:rsidR="008F10F8" w:rsidRPr="00A95581" w:rsidRDefault="008F10F8" w:rsidP="008F10F8">
            <w:pPr>
              <w:spacing w:after="0" w:line="240" w:lineRule="auto"/>
              <w:rPr>
                <w:rFonts w:ascii="Times New Roman" w:eastAsia="Times New Roman" w:hAnsi="Times New Roman" w:cs="Times New Roman"/>
                <w:sz w:val="24"/>
                <w:szCs w:val="24"/>
                <w:lang w:eastAsia="en-GB"/>
              </w:rPr>
            </w:pPr>
            <w:r w:rsidRPr="00A95581">
              <w:rPr>
                <w:rFonts w:ascii="Times New Roman" w:eastAsia="Times New Roman" w:hAnsi="Times New Roman" w:cs="Times New Roman"/>
                <w:sz w:val="24"/>
                <w:szCs w:val="24"/>
                <w:lang w:eastAsia="en-GB"/>
              </w:rPr>
              <w:t>(-2.333)</w:t>
            </w:r>
          </w:p>
        </w:tc>
        <w:tc>
          <w:tcPr>
            <w:tcW w:w="1198" w:type="dxa"/>
            <w:tcBorders>
              <w:top w:val="nil"/>
              <w:left w:val="nil"/>
              <w:bottom w:val="nil"/>
              <w:right w:val="nil"/>
            </w:tcBorders>
            <w:shd w:val="clear" w:color="auto" w:fill="auto"/>
            <w:noWrap/>
            <w:vAlign w:val="bottom"/>
            <w:hideMark/>
          </w:tcPr>
          <w:p w14:paraId="22B0CBEA" w14:textId="77777777" w:rsidR="008F10F8" w:rsidRPr="00A95581" w:rsidRDefault="008F10F8" w:rsidP="008F10F8">
            <w:pPr>
              <w:spacing w:after="0" w:line="240" w:lineRule="auto"/>
              <w:rPr>
                <w:rFonts w:ascii="Times New Roman" w:eastAsia="Times New Roman" w:hAnsi="Times New Roman" w:cs="Times New Roman"/>
                <w:sz w:val="24"/>
                <w:szCs w:val="24"/>
                <w:lang w:eastAsia="en-GB"/>
              </w:rPr>
            </w:pPr>
            <w:r w:rsidRPr="00A95581">
              <w:rPr>
                <w:rFonts w:ascii="Times New Roman" w:eastAsia="Times New Roman" w:hAnsi="Times New Roman" w:cs="Times New Roman"/>
                <w:sz w:val="24"/>
                <w:szCs w:val="24"/>
                <w:lang w:eastAsia="en-GB"/>
              </w:rPr>
              <w:t>(-2.422)</w:t>
            </w:r>
          </w:p>
        </w:tc>
        <w:tc>
          <w:tcPr>
            <w:tcW w:w="1198" w:type="dxa"/>
            <w:tcBorders>
              <w:top w:val="nil"/>
              <w:left w:val="nil"/>
              <w:bottom w:val="nil"/>
              <w:right w:val="nil"/>
            </w:tcBorders>
            <w:shd w:val="clear" w:color="auto" w:fill="auto"/>
            <w:noWrap/>
            <w:vAlign w:val="bottom"/>
            <w:hideMark/>
          </w:tcPr>
          <w:p w14:paraId="738B9B89" w14:textId="77777777" w:rsidR="008F10F8" w:rsidRPr="00A95581" w:rsidRDefault="008F10F8" w:rsidP="008F10F8">
            <w:pPr>
              <w:spacing w:after="0" w:line="240" w:lineRule="auto"/>
              <w:rPr>
                <w:rFonts w:ascii="Times New Roman" w:eastAsia="Times New Roman" w:hAnsi="Times New Roman" w:cs="Times New Roman"/>
                <w:sz w:val="24"/>
                <w:szCs w:val="24"/>
                <w:lang w:eastAsia="en-GB"/>
              </w:rPr>
            </w:pPr>
            <w:r w:rsidRPr="00A95581">
              <w:rPr>
                <w:rFonts w:ascii="Times New Roman" w:eastAsia="Times New Roman" w:hAnsi="Times New Roman" w:cs="Times New Roman"/>
                <w:sz w:val="24"/>
                <w:szCs w:val="24"/>
                <w:lang w:eastAsia="en-GB"/>
              </w:rPr>
              <w:t>(-2.530)</w:t>
            </w:r>
          </w:p>
        </w:tc>
      </w:tr>
      <w:tr w:rsidR="00A95581" w:rsidRPr="00A95581" w14:paraId="55FA92EF" w14:textId="77777777" w:rsidTr="008F10F8">
        <w:trPr>
          <w:trHeight w:val="321"/>
        </w:trPr>
        <w:tc>
          <w:tcPr>
            <w:tcW w:w="2737" w:type="dxa"/>
            <w:tcBorders>
              <w:top w:val="nil"/>
              <w:left w:val="nil"/>
              <w:bottom w:val="nil"/>
              <w:right w:val="nil"/>
            </w:tcBorders>
            <w:shd w:val="clear" w:color="auto" w:fill="auto"/>
            <w:noWrap/>
            <w:vAlign w:val="bottom"/>
            <w:hideMark/>
          </w:tcPr>
          <w:p w14:paraId="5C680361" w14:textId="77777777" w:rsidR="008F10F8" w:rsidRPr="00A95581" w:rsidRDefault="008F10F8" w:rsidP="008F10F8">
            <w:pPr>
              <w:spacing w:after="0" w:line="240" w:lineRule="auto"/>
              <w:rPr>
                <w:rFonts w:ascii="Times New Roman" w:eastAsia="Times New Roman" w:hAnsi="Times New Roman" w:cs="Times New Roman"/>
                <w:sz w:val="24"/>
                <w:szCs w:val="24"/>
                <w:lang w:eastAsia="en-GB"/>
              </w:rPr>
            </w:pPr>
            <w:r w:rsidRPr="00A95581">
              <w:rPr>
                <w:rFonts w:ascii="Times New Roman" w:eastAsia="Times New Roman" w:hAnsi="Times New Roman" w:cs="Times New Roman"/>
                <w:sz w:val="24"/>
                <w:szCs w:val="24"/>
                <w:lang w:eastAsia="en-GB"/>
              </w:rPr>
              <w:t>Audit committee</w:t>
            </w:r>
          </w:p>
        </w:tc>
        <w:tc>
          <w:tcPr>
            <w:tcW w:w="1276" w:type="dxa"/>
            <w:tcBorders>
              <w:top w:val="nil"/>
              <w:left w:val="nil"/>
              <w:bottom w:val="nil"/>
              <w:right w:val="nil"/>
            </w:tcBorders>
            <w:shd w:val="clear" w:color="auto" w:fill="auto"/>
            <w:noWrap/>
            <w:vAlign w:val="bottom"/>
            <w:hideMark/>
          </w:tcPr>
          <w:p w14:paraId="1D5688FE" w14:textId="77777777" w:rsidR="008F10F8" w:rsidRPr="00A95581" w:rsidRDefault="008F10F8" w:rsidP="008F10F8">
            <w:pPr>
              <w:spacing w:after="0" w:line="240" w:lineRule="auto"/>
              <w:rPr>
                <w:rFonts w:ascii="Times New Roman" w:eastAsia="Times New Roman" w:hAnsi="Times New Roman" w:cs="Times New Roman"/>
                <w:sz w:val="24"/>
                <w:szCs w:val="24"/>
                <w:lang w:eastAsia="en-GB"/>
              </w:rPr>
            </w:pPr>
            <w:r w:rsidRPr="00A95581">
              <w:rPr>
                <w:rFonts w:ascii="Times New Roman" w:eastAsia="Times New Roman" w:hAnsi="Times New Roman" w:cs="Times New Roman"/>
                <w:sz w:val="24"/>
                <w:szCs w:val="24"/>
                <w:lang w:eastAsia="en-GB"/>
              </w:rPr>
              <w:t>0.000**</w:t>
            </w:r>
          </w:p>
        </w:tc>
        <w:tc>
          <w:tcPr>
            <w:tcW w:w="1276" w:type="dxa"/>
            <w:gridSpan w:val="2"/>
            <w:tcBorders>
              <w:top w:val="nil"/>
              <w:left w:val="nil"/>
              <w:bottom w:val="nil"/>
              <w:right w:val="nil"/>
            </w:tcBorders>
            <w:shd w:val="clear" w:color="auto" w:fill="auto"/>
            <w:noWrap/>
            <w:vAlign w:val="bottom"/>
            <w:hideMark/>
          </w:tcPr>
          <w:p w14:paraId="1BD22934" w14:textId="77777777" w:rsidR="008F10F8" w:rsidRPr="00A95581" w:rsidRDefault="008F10F8" w:rsidP="008F10F8">
            <w:pPr>
              <w:spacing w:after="0" w:line="240" w:lineRule="auto"/>
              <w:rPr>
                <w:rFonts w:ascii="Times New Roman" w:eastAsia="Times New Roman" w:hAnsi="Times New Roman" w:cs="Times New Roman"/>
                <w:sz w:val="24"/>
                <w:szCs w:val="24"/>
                <w:lang w:eastAsia="en-GB"/>
              </w:rPr>
            </w:pPr>
            <w:r w:rsidRPr="00A95581">
              <w:rPr>
                <w:rFonts w:ascii="Times New Roman" w:eastAsia="Times New Roman" w:hAnsi="Times New Roman" w:cs="Times New Roman"/>
                <w:sz w:val="24"/>
                <w:szCs w:val="24"/>
                <w:lang w:eastAsia="en-GB"/>
              </w:rPr>
              <w:t>0.000**</w:t>
            </w:r>
          </w:p>
        </w:tc>
        <w:tc>
          <w:tcPr>
            <w:tcW w:w="1276" w:type="dxa"/>
            <w:tcBorders>
              <w:top w:val="nil"/>
              <w:left w:val="nil"/>
              <w:bottom w:val="nil"/>
              <w:right w:val="nil"/>
            </w:tcBorders>
            <w:shd w:val="clear" w:color="auto" w:fill="auto"/>
            <w:noWrap/>
            <w:vAlign w:val="bottom"/>
            <w:hideMark/>
          </w:tcPr>
          <w:p w14:paraId="68837AD1" w14:textId="77777777" w:rsidR="008F10F8" w:rsidRPr="00A95581" w:rsidRDefault="008F10F8" w:rsidP="008F10F8">
            <w:pPr>
              <w:spacing w:after="0" w:line="240" w:lineRule="auto"/>
              <w:rPr>
                <w:rFonts w:ascii="Times New Roman" w:eastAsia="Times New Roman" w:hAnsi="Times New Roman" w:cs="Times New Roman"/>
                <w:sz w:val="24"/>
                <w:szCs w:val="24"/>
                <w:lang w:eastAsia="en-GB"/>
              </w:rPr>
            </w:pPr>
            <w:r w:rsidRPr="00A95581">
              <w:rPr>
                <w:rFonts w:ascii="Times New Roman" w:eastAsia="Times New Roman" w:hAnsi="Times New Roman" w:cs="Times New Roman"/>
                <w:sz w:val="24"/>
                <w:szCs w:val="24"/>
                <w:lang w:eastAsia="en-GB"/>
              </w:rPr>
              <w:t>0.001**</w:t>
            </w:r>
          </w:p>
        </w:tc>
        <w:tc>
          <w:tcPr>
            <w:tcW w:w="1276" w:type="dxa"/>
            <w:tcBorders>
              <w:top w:val="nil"/>
              <w:left w:val="nil"/>
              <w:bottom w:val="nil"/>
              <w:right w:val="nil"/>
            </w:tcBorders>
            <w:shd w:val="clear" w:color="auto" w:fill="auto"/>
            <w:noWrap/>
            <w:vAlign w:val="bottom"/>
            <w:hideMark/>
          </w:tcPr>
          <w:p w14:paraId="170B9658" w14:textId="77777777" w:rsidR="008F10F8" w:rsidRPr="00A95581" w:rsidRDefault="008F10F8" w:rsidP="008F10F8">
            <w:pPr>
              <w:spacing w:after="0" w:line="240" w:lineRule="auto"/>
              <w:rPr>
                <w:rFonts w:ascii="Times New Roman" w:eastAsia="Times New Roman" w:hAnsi="Times New Roman" w:cs="Times New Roman"/>
                <w:sz w:val="24"/>
                <w:szCs w:val="24"/>
                <w:lang w:eastAsia="en-GB"/>
              </w:rPr>
            </w:pPr>
            <w:r w:rsidRPr="00A95581">
              <w:rPr>
                <w:rFonts w:ascii="Times New Roman" w:eastAsia="Times New Roman" w:hAnsi="Times New Roman" w:cs="Times New Roman"/>
                <w:sz w:val="24"/>
                <w:szCs w:val="24"/>
                <w:lang w:eastAsia="en-GB"/>
              </w:rPr>
              <w:t>0.000*</w:t>
            </w:r>
          </w:p>
        </w:tc>
        <w:tc>
          <w:tcPr>
            <w:tcW w:w="1198" w:type="dxa"/>
            <w:tcBorders>
              <w:top w:val="nil"/>
              <w:left w:val="nil"/>
              <w:bottom w:val="nil"/>
              <w:right w:val="nil"/>
            </w:tcBorders>
            <w:shd w:val="clear" w:color="auto" w:fill="auto"/>
            <w:noWrap/>
            <w:vAlign w:val="bottom"/>
            <w:hideMark/>
          </w:tcPr>
          <w:p w14:paraId="32936F75" w14:textId="77777777" w:rsidR="008F10F8" w:rsidRPr="00A95581" w:rsidRDefault="008F10F8" w:rsidP="008F10F8">
            <w:pPr>
              <w:spacing w:after="0" w:line="240" w:lineRule="auto"/>
              <w:rPr>
                <w:rFonts w:ascii="Times New Roman" w:eastAsia="Times New Roman" w:hAnsi="Times New Roman" w:cs="Times New Roman"/>
                <w:sz w:val="24"/>
                <w:szCs w:val="24"/>
                <w:lang w:eastAsia="en-GB"/>
              </w:rPr>
            </w:pPr>
            <w:r w:rsidRPr="00A95581">
              <w:rPr>
                <w:rFonts w:ascii="Times New Roman" w:eastAsia="Times New Roman" w:hAnsi="Times New Roman" w:cs="Times New Roman"/>
                <w:sz w:val="24"/>
                <w:szCs w:val="24"/>
                <w:lang w:eastAsia="en-GB"/>
              </w:rPr>
              <w:t>0.000**</w:t>
            </w:r>
          </w:p>
        </w:tc>
        <w:tc>
          <w:tcPr>
            <w:tcW w:w="1198" w:type="dxa"/>
            <w:tcBorders>
              <w:top w:val="nil"/>
              <w:left w:val="nil"/>
              <w:bottom w:val="nil"/>
              <w:right w:val="nil"/>
            </w:tcBorders>
            <w:shd w:val="clear" w:color="auto" w:fill="auto"/>
            <w:noWrap/>
            <w:vAlign w:val="bottom"/>
            <w:hideMark/>
          </w:tcPr>
          <w:p w14:paraId="5D27ABE7" w14:textId="77777777" w:rsidR="008F10F8" w:rsidRPr="00A95581" w:rsidRDefault="008F10F8" w:rsidP="008F10F8">
            <w:pPr>
              <w:spacing w:after="0" w:line="240" w:lineRule="auto"/>
              <w:rPr>
                <w:rFonts w:ascii="Times New Roman" w:eastAsia="Times New Roman" w:hAnsi="Times New Roman" w:cs="Times New Roman"/>
                <w:sz w:val="24"/>
                <w:szCs w:val="24"/>
                <w:lang w:eastAsia="en-GB"/>
              </w:rPr>
            </w:pPr>
            <w:r w:rsidRPr="00A95581">
              <w:rPr>
                <w:rFonts w:ascii="Times New Roman" w:eastAsia="Times New Roman" w:hAnsi="Times New Roman" w:cs="Times New Roman"/>
                <w:sz w:val="24"/>
                <w:szCs w:val="24"/>
                <w:lang w:eastAsia="en-GB"/>
              </w:rPr>
              <w:t>0.001**</w:t>
            </w:r>
          </w:p>
        </w:tc>
      </w:tr>
      <w:tr w:rsidR="00A95581" w:rsidRPr="00A95581" w14:paraId="7CC77CBD" w14:textId="77777777" w:rsidTr="008F10F8">
        <w:trPr>
          <w:trHeight w:val="321"/>
        </w:trPr>
        <w:tc>
          <w:tcPr>
            <w:tcW w:w="2737" w:type="dxa"/>
            <w:tcBorders>
              <w:top w:val="nil"/>
              <w:left w:val="nil"/>
              <w:bottom w:val="nil"/>
              <w:right w:val="nil"/>
            </w:tcBorders>
            <w:shd w:val="clear" w:color="auto" w:fill="auto"/>
            <w:noWrap/>
            <w:vAlign w:val="bottom"/>
            <w:hideMark/>
          </w:tcPr>
          <w:p w14:paraId="08E3C8BF" w14:textId="77777777" w:rsidR="008F10F8" w:rsidRPr="00A95581" w:rsidRDefault="008F10F8" w:rsidP="008F10F8">
            <w:pPr>
              <w:spacing w:after="0" w:line="240" w:lineRule="auto"/>
              <w:rPr>
                <w:rFonts w:ascii="Times New Roman" w:eastAsia="Times New Roman" w:hAnsi="Times New Roman" w:cs="Times New Roman"/>
                <w:sz w:val="24"/>
                <w:szCs w:val="24"/>
                <w:lang w:eastAsia="en-GB"/>
              </w:rPr>
            </w:pPr>
          </w:p>
        </w:tc>
        <w:tc>
          <w:tcPr>
            <w:tcW w:w="1276" w:type="dxa"/>
            <w:tcBorders>
              <w:top w:val="nil"/>
              <w:left w:val="nil"/>
              <w:bottom w:val="nil"/>
              <w:right w:val="nil"/>
            </w:tcBorders>
            <w:shd w:val="clear" w:color="auto" w:fill="auto"/>
            <w:noWrap/>
            <w:vAlign w:val="bottom"/>
            <w:hideMark/>
          </w:tcPr>
          <w:p w14:paraId="25990CC6" w14:textId="77777777" w:rsidR="008F10F8" w:rsidRPr="00A95581" w:rsidRDefault="008F10F8" w:rsidP="008F10F8">
            <w:pPr>
              <w:spacing w:after="0" w:line="240" w:lineRule="auto"/>
              <w:rPr>
                <w:rFonts w:ascii="Times New Roman" w:eastAsia="Times New Roman" w:hAnsi="Times New Roman" w:cs="Times New Roman"/>
                <w:sz w:val="24"/>
                <w:szCs w:val="24"/>
                <w:lang w:eastAsia="en-GB"/>
              </w:rPr>
            </w:pPr>
            <w:r w:rsidRPr="00A95581">
              <w:rPr>
                <w:rFonts w:ascii="Times New Roman" w:eastAsia="Times New Roman" w:hAnsi="Times New Roman" w:cs="Times New Roman"/>
                <w:sz w:val="24"/>
                <w:szCs w:val="24"/>
                <w:lang w:eastAsia="en-GB"/>
              </w:rPr>
              <w:t>(2.137)</w:t>
            </w:r>
          </w:p>
        </w:tc>
        <w:tc>
          <w:tcPr>
            <w:tcW w:w="1276" w:type="dxa"/>
            <w:gridSpan w:val="2"/>
            <w:tcBorders>
              <w:top w:val="nil"/>
              <w:left w:val="nil"/>
              <w:bottom w:val="nil"/>
              <w:right w:val="nil"/>
            </w:tcBorders>
            <w:shd w:val="clear" w:color="auto" w:fill="auto"/>
            <w:noWrap/>
            <w:vAlign w:val="bottom"/>
            <w:hideMark/>
          </w:tcPr>
          <w:p w14:paraId="7B8BC30B" w14:textId="77777777" w:rsidR="008F10F8" w:rsidRPr="00A95581" w:rsidRDefault="008F10F8" w:rsidP="008F10F8">
            <w:pPr>
              <w:spacing w:after="0" w:line="240" w:lineRule="auto"/>
              <w:rPr>
                <w:rFonts w:ascii="Times New Roman" w:eastAsia="Times New Roman" w:hAnsi="Times New Roman" w:cs="Times New Roman"/>
                <w:sz w:val="24"/>
                <w:szCs w:val="24"/>
                <w:lang w:eastAsia="en-GB"/>
              </w:rPr>
            </w:pPr>
            <w:r w:rsidRPr="00A95581">
              <w:rPr>
                <w:rFonts w:ascii="Times New Roman" w:eastAsia="Times New Roman" w:hAnsi="Times New Roman" w:cs="Times New Roman"/>
                <w:sz w:val="24"/>
                <w:szCs w:val="24"/>
                <w:lang w:eastAsia="en-GB"/>
              </w:rPr>
              <w:t>(2.137)</w:t>
            </w:r>
          </w:p>
        </w:tc>
        <w:tc>
          <w:tcPr>
            <w:tcW w:w="1276" w:type="dxa"/>
            <w:tcBorders>
              <w:top w:val="nil"/>
              <w:left w:val="nil"/>
              <w:bottom w:val="nil"/>
              <w:right w:val="nil"/>
            </w:tcBorders>
            <w:shd w:val="clear" w:color="auto" w:fill="auto"/>
            <w:noWrap/>
            <w:vAlign w:val="bottom"/>
            <w:hideMark/>
          </w:tcPr>
          <w:p w14:paraId="3BC68943" w14:textId="77777777" w:rsidR="008F10F8" w:rsidRPr="00A95581" w:rsidRDefault="008F10F8" w:rsidP="008F10F8">
            <w:pPr>
              <w:spacing w:after="0" w:line="240" w:lineRule="auto"/>
              <w:rPr>
                <w:rFonts w:ascii="Times New Roman" w:eastAsia="Times New Roman" w:hAnsi="Times New Roman" w:cs="Times New Roman"/>
                <w:sz w:val="24"/>
                <w:szCs w:val="24"/>
                <w:lang w:eastAsia="en-GB"/>
              </w:rPr>
            </w:pPr>
            <w:r w:rsidRPr="00A95581">
              <w:rPr>
                <w:rFonts w:ascii="Times New Roman" w:eastAsia="Times New Roman" w:hAnsi="Times New Roman" w:cs="Times New Roman"/>
                <w:sz w:val="24"/>
                <w:szCs w:val="24"/>
                <w:lang w:eastAsia="en-GB"/>
              </w:rPr>
              <w:t>(2.237)</w:t>
            </w:r>
          </w:p>
        </w:tc>
        <w:tc>
          <w:tcPr>
            <w:tcW w:w="1276" w:type="dxa"/>
            <w:tcBorders>
              <w:top w:val="nil"/>
              <w:left w:val="nil"/>
              <w:bottom w:val="nil"/>
              <w:right w:val="nil"/>
            </w:tcBorders>
            <w:shd w:val="clear" w:color="auto" w:fill="auto"/>
            <w:noWrap/>
            <w:vAlign w:val="bottom"/>
            <w:hideMark/>
          </w:tcPr>
          <w:p w14:paraId="4A8CAA61" w14:textId="77777777" w:rsidR="008F10F8" w:rsidRPr="00A95581" w:rsidRDefault="008F10F8" w:rsidP="008F10F8">
            <w:pPr>
              <w:spacing w:after="0" w:line="240" w:lineRule="auto"/>
              <w:rPr>
                <w:rFonts w:ascii="Times New Roman" w:eastAsia="Times New Roman" w:hAnsi="Times New Roman" w:cs="Times New Roman"/>
                <w:sz w:val="24"/>
                <w:szCs w:val="24"/>
                <w:lang w:eastAsia="en-GB"/>
              </w:rPr>
            </w:pPr>
            <w:r w:rsidRPr="00A95581">
              <w:rPr>
                <w:rFonts w:ascii="Times New Roman" w:eastAsia="Times New Roman" w:hAnsi="Times New Roman" w:cs="Times New Roman"/>
                <w:sz w:val="24"/>
                <w:szCs w:val="24"/>
                <w:lang w:eastAsia="en-GB"/>
              </w:rPr>
              <w:t>(1.922)</w:t>
            </w:r>
          </w:p>
        </w:tc>
        <w:tc>
          <w:tcPr>
            <w:tcW w:w="1198" w:type="dxa"/>
            <w:tcBorders>
              <w:top w:val="nil"/>
              <w:left w:val="nil"/>
              <w:bottom w:val="nil"/>
              <w:right w:val="nil"/>
            </w:tcBorders>
            <w:shd w:val="clear" w:color="auto" w:fill="auto"/>
            <w:noWrap/>
            <w:vAlign w:val="bottom"/>
            <w:hideMark/>
          </w:tcPr>
          <w:p w14:paraId="11711951" w14:textId="77777777" w:rsidR="008F10F8" w:rsidRPr="00A95581" w:rsidRDefault="008F10F8" w:rsidP="008F10F8">
            <w:pPr>
              <w:spacing w:after="0" w:line="240" w:lineRule="auto"/>
              <w:rPr>
                <w:rFonts w:ascii="Times New Roman" w:eastAsia="Times New Roman" w:hAnsi="Times New Roman" w:cs="Times New Roman"/>
                <w:sz w:val="24"/>
                <w:szCs w:val="24"/>
                <w:lang w:eastAsia="en-GB"/>
              </w:rPr>
            </w:pPr>
            <w:r w:rsidRPr="00A95581">
              <w:rPr>
                <w:rFonts w:ascii="Times New Roman" w:eastAsia="Times New Roman" w:hAnsi="Times New Roman" w:cs="Times New Roman"/>
                <w:sz w:val="24"/>
                <w:szCs w:val="24"/>
                <w:lang w:eastAsia="en-GB"/>
              </w:rPr>
              <w:t>(2.041)</w:t>
            </w:r>
          </w:p>
        </w:tc>
        <w:tc>
          <w:tcPr>
            <w:tcW w:w="1198" w:type="dxa"/>
            <w:tcBorders>
              <w:top w:val="nil"/>
              <w:left w:val="nil"/>
              <w:bottom w:val="nil"/>
              <w:right w:val="nil"/>
            </w:tcBorders>
            <w:shd w:val="clear" w:color="auto" w:fill="auto"/>
            <w:noWrap/>
            <w:vAlign w:val="bottom"/>
            <w:hideMark/>
          </w:tcPr>
          <w:p w14:paraId="3AE4F63E" w14:textId="77777777" w:rsidR="008F10F8" w:rsidRPr="00A95581" w:rsidRDefault="008F10F8" w:rsidP="008F10F8">
            <w:pPr>
              <w:spacing w:after="0" w:line="240" w:lineRule="auto"/>
              <w:rPr>
                <w:rFonts w:ascii="Times New Roman" w:eastAsia="Times New Roman" w:hAnsi="Times New Roman" w:cs="Times New Roman"/>
                <w:sz w:val="24"/>
                <w:szCs w:val="24"/>
                <w:lang w:eastAsia="en-GB"/>
              </w:rPr>
            </w:pPr>
            <w:r w:rsidRPr="00A95581">
              <w:rPr>
                <w:rFonts w:ascii="Times New Roman" w:eastAsia="Times New Roman" w:hAnsi="Times New Roman" w:cs="Times New Roman"/>
                <w:sz w:val="24"/>
                <w:szCs w:val="24"/>
                <w:lang w:eastAsia="en-GB"/>
              </w:rPr>
              <w:t>(2.257)</w:t>
            </w:r>
          </w:p>
        </w:tc>
      </w:tr>
      <w:tr w:rsidR="00A95581" w:rsidRPr="00A95581" w14:paraId="1C4A4032" w14:textId="77777777" w:rsidTr="008F10F8">
        <w:trPr>
          <w:trHeight w:val="321"/>
        </w:trPr>
        <w:tc>
          <w:tcPr>
            <w:tcW w:w="2737" w:type="dxa"/>
            <w:tcBorders>
              <w:top w:val="nil"/>
              <w:left w:val="nil"/>
              <w:bottom w:val="nil"/>
              <w:right w:val="nil"/>
            </w:tcBorders>
            <w:shd w:val="clear" w:color="auto" w:fill="auto"/>
            <w:noWrap/>
            <w:vAlign w:val="bottom"/>
            <w:hideMark/>
          </w:tcPr>
          <w:p w14:paraId="0C096529" w14:textId="77777777" w:rsidR="008F10F8" w:rsidRPr="00A95581" w:rsidRDefault="008F10F8" w:rsidP="008F10F8">
            <w:pPr>
              <w:spacing w:after="0" w:line="240" w:lineRule="auto"/>
              <w:rPr>
                <w:rFonts w:ascii="Times New Roman" w:eastAsia="Times New Roman" w:hAnsi="Times New Roman" w:cs="Times New Roman"/>
                <w:sz w:val="24"/>
                <w:szCs w:val="24"/>
                <w:lang w:eastAsia="en-GB"/>
              </w:rPr>
            </w:pPr>
            <w:r w:rsidRPr="00A95581">
              <w:rPr>
                <w:rFonts w:ascii="Times New Roman" w:eastAsia="Times New Roman" w:hAnsi="Times New Roman" w:cs="Times New Roman"/>
                <w:sz w:val="24"/>
                <w:szCs w:val="24"/>
                <w:lang w:eastAsia="en-GB"/>
              </w:rPr>
              <w:t>Constant</w:t>
            </w:r>
          </w:p>
        </w:tc>
        <w:tc>
          <w:tcPr>
            <w:tcW w:w="1276" w:type="dxa"/>
            <w:tcBorders>
              <w:top w:val="nil"/>
              <w:left w:val="nil"/>
              <w:bottom w:val="nil"/>
              <w:right w:val="nil"/>
            </w:tcBorders>
            <w:shd w:val="clear" w:color="auto" w:fill="auto"/>
            <w:noWrap/>
            <w:vAlign w:val="bottom"/>
            <w:hideMark/>
          </w:tcPr>
          <w:p w14:paraId="5F7A8B2B" w14:textId="77777777" w:rsidR="008F10F8" w:rsidRPr="00A95581" w:rsidRDefault="008F10F8" w:rsidP="008F10F8">
            <w:pPr>
              <w:spacing w:after="0" w:line="240" w:lineRule="auto"/>
              <w:rPr>
                <w:rFonts w:ascii="Times New Roman" w:eastAsia="Times New Roman" w:hAnsi="Times New Roman" w:cs="Times New Roman"/>
                <w:sz w:val="24"/>
                <w:szCs w:val="24"/>
                <w:lang w:eastAsia="en-GB"/>
              </w:rPr>
            </w:pPr>
            <w:r w:rsidRPr="00A95581">
              <w:rPr>
                <w:rFonts w:ascii="Times New Roman" w:eastAsia="Times New Roman" w:hAnsi="Times New Roman" w:cs="Times New Roman"/>
                <w:sz w:val="24"/>
                <w:szCs w:val="24"/>
                <w:lang w:eastAsia="en-GB"/>
              </w:rPr>
              <w:t>0.124***</w:t>
            </w:r>
          </w:p>
        </w:tc>
        <w:tc>
          <w:tcPr>
            <w:tcW w:w="1276" w:type="dxa"/>
            <w:gridSpan w:val="2"/>
            <w:tcBorders>
              <w:top w:val="nil"/>
              <w:left w:val="nil"/>
              <w:bottom w:val="nil"/>
              <w:right w:val="nil"/>
            </w:tcBorders>
            <w:shd w:val="clear" w:color="auto" w:fill="auto"/>
            <w:noWrap/>
            <w:vAlign w:val="bottom"/>
            <w:hideMark/>
          </w:tcPr>
          <w:p w14:paraId="7B39D014" w14:textId="77777777" w:rsidR="008F10F8" w:rsidRPr="00A95581" w:rsidRDefault="008F10F8" w:rsidP="008F10F8">
            <w:pPr>
              <w:spacing w:after="0" w:line="240" w:lineRule="auto"/>
              <w:rPr>
                <w:rFonts w:ascii="Times New Roman" w:eastAsia="Times New Roman" w:hAnsi="Times New Roman" w:cs="Times New Roman"/>
                <w:sz w:val="24"/>
                <w:szCs w:val="24"/>
                <w:lang w:eastAsia="en-GB"/>
              </w:rPr>
            </w:pPr>
            <w:r w:rsidRPr="00A95581">
              <w:rPr>
                <w:rFonts w:ascii="Times New Roman" w:eastAsia="Times New Roman" w:hAnsi="Times New Roman" w:cs="Times New Roman"/>
                <w:sz w:val="24"/>
                <w:szCs w:val="24"/>
                <w:lang w:eastAsia="en-GB"/>
              </w:rPr>
              <w:t>0.122***</w:t>
            </w:r>
          </w:p>
        </w:tc>
        <w:tc>
          <w:tcPr>
            <w:tcW w:w="1276" w:type="dxa"/>
            <w:tcBorders>
              <w:top w:val="nil"/>
              <w:left w:val="nil"/>
              <w:bottom w:val="nil"/>
              <w:right w:val="nil"/>
            </w:tcBorders>
            <w:shd w:val="clear" w:color="auto" w:fill="auto"/>
            <w:noWrap/>
            <w:vAlign w:val="bottom"/>
            <w:hideMark/>
          </w:tcPr>
          <w:p w14:paraId="73F078D6" w14:textId="77777777" w:rsidR="008F10F8" w:rsidRPr="00A95581" w:rsidRDefault="008F10F8" w:rsidP="008F10F8">
            <w:pPr>
              <w:spacing w:after="0" w:line="240" w:lineRule="auto"/>
              <w:rPr>
                <w:rFonts w:ascii="Times New Roman" w:eastAsia="Times New Roman" w:hAnsi="Times New Roman" w:cs="Times New Roman"/>
                <w:sz w:val="24"/>
                <w:szCs w:val="24"/>
                <w:lang w:eastAsia="en-GB"/>
              </w:rPr>
            </w:pPr>
            <w:r w:rsidRPr="00A95581">
              <w:rPr>
                <w:rFonts w:ascii="Times New Roman" w:eastAsia="Times New Roman" w:hAnsi="Times New Roman" w:cs="Times New Roman"/>
                <w:sz w:val="24"/>
                <w:szCs w:val="24"/>
                <w:lang w:eastAsia="en-GB"/>
              </w:rPr>
              <w:t>0.093***</w:t>
            </w:r>
          </w:p>
        </w:tc>
        <w:tc>
          <w:tcPr>
            <w:tcW w:w="1276" w:type="dxa"/>
            <w:tcBorders>
              <w:top w:val="nil"/>
              <w:left w:val="nil"/>
              <w:bottom w:val="nil"/>
              <w:right w:val="nil"/>
            </w:tcBorders>
            <w:shd w:val="clear" w:color="auto" w:fill="auto"/>
            <w:noWrap/>
            <w:vAlign w:val="bottom"/>
            <w:hideMark/>
          </w:tcPr>
          <w:p w14:paraId="6B58A765" w14:textId="77777777" w:rsidR="008F10F8" w:rsidRPr="00A95581" w:rsidRDefault="008F10F8" w:rsidP="008F10F8">
            <w:pPr>
              <w:spacing w:after="0" w:line="240" w:lineRule="auto"/>
              <w:rPr>
                <w:rFonts w:ascii="Times New Roman" w:eastAsia="Times New Roman" w:hAnsi="Times New Roman" w:cs="Times New Roman"/>
                <w:sz w:val="24"/>
                <w:szCs w:val="24"/>
                <w:lang w:eastAsia="en-GB"/>
              </w:rPr>
            </w:pPr>
            <w:r w:rsidRPr="00A95581">
              <w:rPr>
                <w:rFonts w:ascii="Times New Roman" w:eastAsia="Times New Roman" w:hAnsi="Times New Roman" w:cs="Times New Roman"/>
                <w:sz w:val="24"/>
                <w:szCs w:val="24"/>
                <w:lang w:eastAsia="en-GB"/>
              </w:rPr>
              <w:t>0.089***</w:t>
            </w:r>
          </w:p>
        </w:tc>
        <w:tc>
          <w:tcPr>
            <w:tcW w:w="1198" w:type="dxa"/>
            <w:tcBorders>
              <w:top w:val="nil"/>
              <w:left w:val="nil"/>
              <w:bottom w:val="nil"/>
              <w:right w:val="nil"/>
            </w:tcBorders>
            <w:shd w:val="clear" w:color="auto" w:fill="auto"/>
            <w:noWrap/>
            <w:vAlign w:val="bottom"/>
            <w:hideMark/>
          </w:tcPr>
          <w:p w14:paraId="431ABF0F" w14:textId="77777777" w:rsidR="008F10F8" w:rsidRPr="00A95581" w:rsidRDefault="008F10F8" w:rsidP="008F10F8">
            <w:pPr>
              <w:spacing w:after="0" w:line="240" w:lineRule="auto"/>
              <w:rPr>
                <w:rFonts w:ascii="Times New Roman" w:eastAsia="Times New Roman" w:hAnsi="Times New Roman" w:cs="Times New Roman"/>
                <w:sz w:val="24"/>
                <w:szCs w:val="24"/>
                <w:lang w:eastAsia="en-GB"/>
              </w:rPr>
            </w:pPr>
            <w:r w:rsidRPr="00A95581">
              <w:rPr>
                <w:rFonts w:ascii="Times New Roman" w:eastAsia="Times New Roman" w:hAnsi="Times New Roman" w:cs="Times New Roman"/>
                <w:sz w:val="24"/>
                <w:szCs w:val="24"/>
                <w:lang w:eastAsia="en-GB"/>
              </w:rPr>
              <w:t>-0.153*</w:t>
            </w:r>
          </w:p>
        </w:tc>
        <w:tc>
          <w:tcPr>
            <w:tcW w:w="1198" w:type="dxa"/>
            <w:tcBorders>
              <w:top w:val="nil"/>
              <w:left w:val="nil"/>
              <w:bottom w:val="nil"/>
              <w:right w:val="nil"/>
            </w:tcBorders>
            <w:shd w:val="clear" w:color="auto" w:fill="auto"/>
            <w:noWrap/>
            <w:vAlign w:val="bottom"/>
            <w:hideMark/>
          </w:tcPr>
          <w:p w14:paraId="7420758B" w14:textId="77777777" w:rsidR="008F10F8" w:rsidRPr="00A95581" w:rsidRDefault="008F10F8" w:rsidP="008F10F8">
            <w:pPr>
              <w:spacing w:after="0" w:line="240" w:lineRule="auto"/>
              <w:rPr>
                <w:rFonts w:ascii="Times New Roman" w:eastAsia="Times New Roman" w:hAnsi="Times New Roman" w:cs="Times New Roman"/>
                <w:sz w:val="24"/>
                <w:szCs w:val="24"/>
                <w:lang w:eastAsia="en-GB"/>
              </w:rPr>
            </w:pPr>
            <w:r w:rsidRPr="00A95581">
              <w:rPr>
                <w:rFonts w:ascii="Times New Roman" w:eastAsia="Times New Roman" w:hAnsi="Times New Roman" w:cs="Times New Roman"/>
                <w:sz w:val="24"/>
                <w:szCs w:val="24"/>
                <w:lang w:eastAsia="en-GB"/>
              </w:rPr>
              <w:t>0.100***</w:t>
            </w:r>
          </w:p>
        </w:tc>
      </w:tr>
      <w:tr w:rsidR="00A95581" w:rsidRPr="00A95581" w14:paraId="192F1207" w14:textId="77777777" w:rsidTr="008F10F8">
        <w:trPr>
          <w:trHeight w:val="321"/>
        </w:trPr>
        <w:tc>
          <w:tcPr>
            <w:tcW w:w="2737" w:type="dxa"/>
            <w:tcBorders>
              <w:top w:val="nil"/>
              <w:left w:val="nil"/>
              <w:bottom w:val="single" w:sz="4" w:space="0" w:color="auto"/>
              <w:right w:val="nil"/>
            </w:tcBorders>
            <w:shd w:val="clear" w:color="auto" w:fill="auto"/>
            <w:noWrap/>
            <w:vAlign w:val="bottom"/>
            <w:hideMark/>
          </w:tcPr>
          <w:p w14:paraId="678D8AD0" w14:textId="77777777" w:rsidR="008F10F8" w:rsidRPr="00A95581" w:rsidRDefault="008F10F8" w:rsidP="008F10F8">
            <w:pPr>
              <w:spacing w:after="0" w:line="240" w:lineRule="auto"/>
              <w:rPr>
                <w:rFonts w:ascii="Times New Roman" w:eastAsia="Times New Roman" w:hAnsi="Times New Roman" w:cs="Times New Roman"/>
                <w:sz w:val="24"/>
                <w:szCs w:val="24"/>
                <w:lang w:eastAsia="en-GB"/>
              </w:rPr>
            </w:pPr>
            <w:r w:rsidRPr="00A95581">
              <w:rPr>
                <w:rFonts w:ascii="Times New Roman" w:eastAsia="Times New Roman" w:hAnsi="Times New Roman" w:cs="Times New Roman"/>
                <w:sz w:val="24"/>
                <w:szCs w:val="24"/>
                <w:lang w:eastAsia="en-GB"/>
              </w:rPr>
              <w:t> </w:t>
            </w:r>
          </w:p>
        </w:tc>
        <w:tc>
          <w:tcPr>
            <w:tcW w:w="1276" w:type="dxa"/>
            <w:tcBorders>
              <w:top w:val="nil"/>
              <w:left w:val="nil"/>
              <w:bottom w:val="single" w:sz="4" w:space="0" w:color="auto"/>
              <w:right w:val="nil"/>
            </w:tcBorders>
            <w:shd w:val="clear" w:color="auto" w:fill="auto"/>
            <w:noWrap/>
            <w:vAlign w:val="bottom"/>
            <w:hideMark/>
          </w:tcPr>
          <w:p w14:paraId="3C1346CC" w14:textId="77777777" w:rsidR="008F10F8" w:rsidRPr="00A95581" w:rsidRDefault="008F10F8" w:rsidP="008F10F8">
            <w:pPr>
              <w:spacing w:after="0" w:line="240" w:lineRule="auto"/>
              <w:rPr>
                <w:rFonts w:ascii="Times New Roman" w:eastAsia="Times New Roman" w:hAnsi="Times New Roman" w:cs="Times New Roman"/>
                <w:sz w:val="24"/>
                <w:szCs w:val="24"/>
                <w:lang w:eastAsia="en-GB"/>
              </w:rPr>
            </w:pPr>
            <w:r w:rsidRPr="00A95581">
              <w:rPr>
                <w:rFonts w:ascii="Times New Roman" w:eastAsia="Times New Roman" w:hAnsi="Times New Roman" w:cs="Times New Roman"/>
                <w:sz w:val="24"/>
                <w:szCs w:val="24"/>
                <w:lang w:eastAsia="en-GB"/>
              </w:rPr>
              <w:t>(4.557)</w:t>
            </w:r>
          </w:p>
        </w:tc>
        <w:tc>
          <w:tcPr>
            <w:tcW w:w="1276" w:type="dxa"/>
            <w:gridSpan w:val="2"/>
            <w:tcBorders>
              <w:top w:val="nil"/>
              <w:left w:val="nil"/>
              <w:bottom w:val="single" w:sz="4" w:space="0" w:color="auto"/>
              <w:right w:val="nil"/>
            </w:tcBorders>
            <w:shd w:val="clear" w:color="auto" w:fill="auto"/>
            <w:noWrap/>
            <w:vAlign w:val="bottom"/>
            <w:hideMark/>
          </w:tcPr>
          <w:p w14:paraId="4A8FD5E7" w14:textId="77777777" w:rsidR="008F10F8" w:rsidRPr="00A95581" w:rsidRDefault="008F10F8" w:rsidP="008F10F8">
            <w:pPr>
              <w:spacing w:after="0" w:line="240" w:lineRule="auto"/>
              <w:rPr>
                <w:rFonts w:ascii="Times New Roman" w:eastAsia="Times New Roman" w:hAnsi="Times New Roman" w:cs="Times New Roman"/>
                <w:sz w:val="24"/>
                <w:szCs w:val="24"/>
                <w:lang w:eastAsia="en-GB"/>
              </w:rPr>
            </w:pPr>
            <w:r w:rsidRPr="00A95581">
              <w:rPr>
                <w:rFonts w:ascii="Times New Roman" w:eastAsia="Times New Roman" w:hAnsi="Times New Roman" w:cs="Times New Roman"/>
                <w:sz w:val="24"/>
                <w:szCs w:val="24"/>
                <w:lang w:eastAsia="en-GB"/>
              </w:rPr>
              <w:t>(4.570)</w:t>
            </w:r>
          </w:p>
        </w:tc>
        <w:tc>
          <w:tcPr>
            <w:tcW w:w="1276" w:type="dxa"/>
            <w:tcBorders>
              <w:top w:val="nil"/>
              <w:left w:val="nil"/>
              <w:bottom w:val="single" w:sz="4" w:space="0" w:color="auto"/>
              <w:right w:val="nil"/>
            </w:tcBorders>
            <w:shd w:val="clear" w:color="auto" w:fill="auto"/>
            <w:noWrap/>
            <w:vAlign w:val="bottom"/>
            <w:hideMark/>
          </w:tcPr>
          <w:p w14:paraId="0B0DD7F0" w14:textId="77777777" w:rsidR="008F10F8" w:rsidRPr="00A95581" w:rsidRDefault="008F10F8" w:rsidP="008F10F8">
            <w:pPr>
              <w:spacing w:after="0" w:line="240" w:lineRule="auto"/>
              <w:rPr>
                <w:rFonts w:ascii="Times New Roman" w:eastAsia="Times New Roman" w:hAnsi="Times New Roman" w:cs="Times New Roman"/>
                <w:sz w:val="24"/>
                <w:szCs w:val="24"/>
                <w:lang w:eastAsia="en-GB"/>
              </w:rPr>
            </w:pPr>
            <w:r w:rsidRPr="00A95581">
              <w:rPr>
                <w:rFonts w:ascii="Times New Roman" w:eastAsia="Times New Roman" w:hAnsi="Times New Roman" w:cs="Times New Roman"/>
                <w:sz w:val="24"/>
                <w:szCs w:val="24"/>
                <w:lang w:eastAsia="en-GB"/>
              </w:rPr>
              <w:t>(2.640)</w:t>
            </w:r>
          </w:p>
        </w:tc>
        <w:tc>
          <w:tcPr>
            <w:tcW w:w="1276" w:type="dxa"/>
            <w:tcBorders>
              <w:top w:val="nil"/>
              <w:left w:val="nil"/>
              <w:bottom w:val="single" w:sz="4" w:space="0" w:color="auto"/>
              <w:right w:val="nil"/>
            </w:tcBorders>
            <w:shd w:val="clear" w:color="auto" w:fill="auto"/>
            <w:noWrap/>
            <w:vAlign w:val="bottom"/>
            <w:hideMark/>
          </w:tcPr>
          <w:p w14:paraId="2D21BD93" w14:textId="77777777" w:rsidR="008F10F8" w:rsidRPr="00A95581" w:rsidRDefault="008F10F8" w:rsidP="008F10F8">
            <w:pPr>
              <w:spacing w:after="0" w:line="240" w:lineRule="auto"/>
              <w:rPr>
                <w:rFonts w:ascii="Times New Roman" w:eastAsia="Times New Roman" w:hAnsi="Times New Roman" w:cs="Times New Roman"/>
                <w:sz w:val="24"/>
                <w:szCs w:val="24"/>
                <w:lang w:eastAsia="en-GB"/>
              </w:rPr>
            </w:pPr>
            <w:r w:rsidRPr="00A95581">
              <w:rPr>
                <w:rFonts w:ascii="Times New Roman" w:eastAsia="Times New Roman" w:hAnsi="Times New Roman" w:cs="Times New Roman"/>
                <w:sz w:val="24"/>
                <w:szCs w:val="24"/>
                <w:lang w:eastAsia="en-GB"/>
              </w:rPr>
              <w:t>(4.046)</w:t>
            </w:r>
          </w:p>
        </w:tc>
        <w:tc>
          <w:tcPr>
            <w:tcW w:w="1198" w:type="dxa"/>
            <w:tcBorders>
              <w:top w:val="nil"/>
              <w:left w:val="nil"/>
              <w:bottom w:val="single" w:sz="4" w:space="0" w:color="auto"/>
              <w:right w:val="nil"/>
            </w:tcBorders>
            <w:shd w:val="clear" w:color="auto" w:fill="auto"/>
            <w:noWrap/>
            <w:vAlign w:val="bottom"/>
            <w:hideMark/>
          </w:tcPr>
          <w:p w14:paraId="02726A67" w14:textId="77777777" w:rsidR="008F10F8" w:rsidRPr="00A95581" w:rsidRDefault="008F10F8" w:rsidP="008F10F8">
            <w:pPr>
              <w:spacing w:after="0" w:line="240" w:lineRule="auto"/>
              <w:rPr>
                <w:rFonts w:ascii="Times New Roman" w:eastAsia="Times New Roman" w:hAnsi="Times New Roman" w:cs="Times New Roman"/>
                <w:sz w:val="24"/>
                <w:szCs w:val="24"/>
                <w:lang w:eastAsia="en-GB"/>
              </w:rPr>
            </w:pPr>
            <w:r w:rsidRPr="00A95581">
              <w:rPr>
                <w:rFonts w:ascii="Times New Roman" w:eastAsia="Times New Roman" w:hAnsi="Times New Roman" w:cs="Times New Roman"/>
                <w:sz w:val="24"/>
                <w:szCs w:val="24"/>
                <w:lang w:eastAsia="en-GB"/>
              </w:rPr>
              <w:t>(-1.802)</w:t>
            </w:r>
          </w:p>
        </w:tc>
        <w:tc>
          <w:tcPr>
            <w:tcW w:w="1198" w:type="dxa"/>
            <w:tcBorders>
              <w:top w:val="nil"/>
              <w:left w:val="nil"/>
              <w:bottom w:val="single" w:sz="4" w:space="0" w:color="auto"/>
              <w:right w:val="nil"/>
            </w:tcBorders>
            <w:shd w:val="clear" w:color="auto" w:fill="auto"/>
            <w:noWrap/>
            <w:vAlign w:val="bottom"/>
            <w:hideMark/>
          </w:tcPr>
          <w:p w14:paraId="7A689528" w14:textId="77777777" w:rsidR="008F10F8" w:rsidRPr="00A95581" w:rsidRDefault="008F10F8" w:rsidP="008F10F8">
            <w:pPr>
              <w:spacing w:after="0" w:line="240" w:lineRule="auto"/>
              <w:rPr>
                <w:rFonts w:ascii="Times New Roman" w:eastAsia="Times New Roman" w:hAnsi="Times New Roman" w:cs="Times New Roman"/>
                <w:sz w:val="24"/>
                <w:szCs w:val="24"/>
                <w:lang w:eastAsia="en-GB"/>
              </w:rPr>
            </w:pPr>
            <w:r w:rsidRPr="00A95581">
              <w:rPr>
                <w:rFonts w:ascii="Times New Roman" w:eastAsia="Times New Roman" w:hAnsi="Times New Roman" w:cs="Times New Roman"/>
                <w:sz w:val="24"/>
                <w:szCs w:val="24"/>
                <w:lang w:eastAsia="en-GB"/>
              </w:rPr>
              <w:t>(3.663)</w:t>
            </w:r>
          </w:p>
        </w:tc>
      </w:tr>
      <w:tr w:rsidR="00A95581" w:rsidRPr="00A95581" w14:paraId="4231488B" w14:textId="77777777" w:rsidTr="008F10F8">
        <w:trPr>
          <w:trHeight w:val="321"/>
        </w:trPr>
        <w:tc>
          <w:tcPr>
            <w:tcW w:w="2737" w:type="dxa"/>
            <w:tcBorders>
              <w:top w:val="nil"/>
              <w:left w:val="nil"/>
              <w:bottom w:val="nil"/>
              <w:right w:val="nil"/>
            </w:tcBorders>
            <w:shd w:val="clear" w:color="auto" w:fill="auto"/>
            <w:noWrap/>
            <w:vAlign w:val="bottom"/>
            <w:hideMark/>
          </w:tcPr>
          <w:p w14:paraId="3DD34FB7" w14:textId="77777777" w:rsidR="008F10F8" w:rsidRPr="00A95581" w:rsidRDefault="008F10F8" w:rsidP="008F10F8">
            <w:pPr>
              <w:spacing w:after="0" w:line="240" w:lineRule="auto"/>
              <w:rPr>
                <w:rFonts w:ascii="Times New Roman" w:eastAsia="Times New Roman" w:hAnsi="Times New Roman" w:cs="Times New Roman"/>
                <w:sz w:val="24"/>
                <w:szCs w:val="24"/>
                <w:lang w:eastAsia="en-GB"/>
              </w:rPr>
            </w:pPr>
            <w:r w:rsidRPr="00A95581">
              <w:rPr>
                <w:rFonts w:ascii="Times New Roman" w:eastAsia="Times New Roman" w:hAnsi="Times New Roman" w:cs="Times New Roman"/>
                <w:sz w:val="24"/>
                <w:szCs w:val="24"/>
                <w:lang w:eastAsia="en-GB"/>
              </w:rPr>
              <w:t>Industry FE</w:t>
            </w:r>
          </w:p>
        </w:tc>
        <w:tc>
          <w:tcPr>
            <w:tcW w:w="1276" w:type="dxa"/>
            <w:tcBorders>
              <w:top w:val="nil"/>
              <w:left w:val="nil"/>
              <w:bottom w:val="nil"/>
              <w:right w:val="nil"/>
            </w:tcBorders>
            <w:shd w:val="clear" w:color="auto" w:fill="auto"/>
            <w:noWrap/>
            <w:vAlign w:val="bottom"/>
            <w:hideMark/>
          </w:tcPr>
          <w:p w14:paraId="6EA5E9A8" w14:textId="77777777" w:rsidR="008F10F8" w:rsidRPr="00A95581" w:rsidRDefault="008F10F8" w:rsidP="008F10F8">
            <w:pPr>
              <w:spacing w:after="0" w:line="240" w:lineRule="auto"/>
              <w:rPr>
                <w:rFonts w:ascii="Times New Roman" w:eastAsia="Times New Roman" w:hAnsi="Times New Roman" w:cs="Times New Roman"/>
                <w:sz w:val="24"/>
                <w:szCs w:val="24"/>
                <w:lang w:eastAsia="en-GB"/>
              </w:rPr>
            </w:pPr>
            <w:r w:rsidRPr="00A95581">
              <w:rPr>
                <w:rFonts w:ascii="Times New Roman" w:eastAsia="Times New Roman" w:hAnsi="Times New Roman" w:cs="Times New Roman"/>
                <w:sz w:val="24"/>
                <w:szCs w:val="24"/>
                <w:lang w:eastAsia="en-GB"/>
              </w:rPr>
              <w:t>Yes</w:t>
            </w:r>
          </w:p>
        </w:tc>
        <w:tc>
          <w:tcPr>
            <w:tcW w:w="1276" w:type="dxa"/>
            <w:gridSpan w:val="2"/>
            <w:tcBorders>
              <w:top w:val="nil"/>
              <w:left w:val="nil"/>
              <w:bottom w:val="nil"/>
              <w:right w:val="nil"/>
            </w:tcBorders>
            <w:shd w:val="clear" w:color="auto" w:fill="auto"/>
            <w:noWrap/>
            <w:vAlign w:val="bottom"/>
            <w:hideMark/>
          </w:tcPr>
          <w:p w14:paraId="6E01CB7D" w14:textId="77777777" w:rsidR="008F10F8" w:rsidRPr="00A95581" w:rsidRDefault="008F10F8" w:rsidP="008F10F8">
            <w:pPr>
              <w:spacing w:after="0" w:line="240" w:lineRule="auto"/>
              <w:rPr>
                <w:rFonts w:ascii="Times New Roman" w:eastAsia="Times New Roman" w:hAnsi="Times New Roman" w:cs="Times New Roman"/>
                <w:sz w:val="24"/>
                <w:szCs w:val="24"/>
                <w:lang w:eastAsia="en-GB"/>
              </w:rPr>
            </w:pPr>
            <w:r w:rsidRPr="00A95581">
              <w:rPr>
                <w:rFonts w:ascii="Times New Roman" w:eastAsia="Times New Roman" w:hAnsi="Times New Roman" w:cs="Times New Roman"/>
                <w:sz w:val="24"/>
                <w:szCs w:val="24"/>
                <w:lang w:eastAsia="en-GB"/>
              </w:rPr>
              <w:t>Yes</w:t>
            </w:r>
          </w:p>
        </w:tc>
        <w:tc>
          <w:tcPr>
            <w:tcW w:w="1276" w:type="dxa"/>
            <w:tcBorders>
              <w:top w:val="nil"/>
              <w:left w:val="nil"/>
              <w:bottom w:val="nil"/>
              <w:right w:val="nil"/>
            </w:tcBorders>
            <w:shd w:val="clear" w:color="auto" w:fill="auto"/>
            <w:noWrap/>
            <w:vAlign w:val="bottom"/>
            <w:hideMark/>
          </w:tcPr>
          <w:p w14:paraId="55E8652F" w14:textId="77777777" w:rsidR="008F10F8" w:rsidRPr="00A95581" w:rsidRDefault="008F10F8" w:rsidP="008F10F8">
            <w:pPr>
              <w:spacing w:after="0" w:line="240" w:lineRule="auto"/>
              <w:rPr>
                <w:rFonts w:ascii="Times New Roman" w:eastAsia="Times New Roman" w:hAnsi="Times New Roman" w:cs="Times New Roman"/>
                <w:sz w:val="24"/>
                <w:szCs w:val="24"/>
                <w:lang w:eastAsia="en-GB"/>
              </w:rPr>
            </w:pPr>
            <w:r w:rsidRPr="00A95581">
              <w:rPr>
                <w:rFonts w:ascii="Times New Roman" w:eastAsia="Times New Roman" w:hAnsi="Times New Roman" w:cs="Times New Roman"/>
                <w:sz w:val="24"/>
                <w:szCs w:val="24"/>
                <w:lang w:eastAsia="en-GB"/>
              </w:rPr>
              <w:t>Yes</w:t>
            </w:r>
          </w:p>
        </w:tc>
        <w:tc>
          <w:tcPr>
            <w:tcW w:w="1276" w:type="dxa"/>
            <w:tcBorders>
              <w:top w:val="nil"/>
              <w:left w:val="nil"/>
              <w:bottom w:val="nil"/>
              <w:right w:val="nil"/>
            </w:tcBorders>
            <w:shd w:val="clear" w:color="auto" w:fill="auto"/>
            <w:noWrap/>
            <w:vAlign w:val="bottom"/>
            <w:hideMark/>
          </w:tcPr>
          <w:p w14:paraId="4F7E8FC5" w14:textId="77777777" w:rsidR="008F10F8" w:rsidRPr="00A95581" w:rsidRDefault="008F10F8" w:rsidP="008F10F8">
            <w:pPr>
              <w:spacing w:after="0" w:line="240" w:lineRule="auto"/>
              <w:rPr>
                <w:rFonts w:ascii="Times New Roman" w:eastAsia="Times New Roman" w:hAnsi="Times New Roman" w:cs="Times New Roman"/>
                <w:sz w:val="24"/>
                <w:szCs w:val="24"/>
                <w:lang w:eastAsia="en-GB"/>
              </w:rPr>
            </w:pPr>
            <w:r w:rsidRPr="00A95581">
              <w:rPr>
                <w:rFonts w:ascii="Times New Roman" w:eastAsia="Times New Roman" w:hAnsi="Times New Roman" w:cs="Times New Roman"/>
                <w:sz w:val="24"/>
                <w:szCs w:val="24"/>
                <w:lang w:eastAsia="en-GB"/>
              </w:rPr>
              <w:t>Yes</w:t>
            </w:r>
          </w:p>
        </w:tc>
        <w:tc>
          <w:tcPr>
            <w:tcW w:w="1198" w:type="dxa"/>
            <w:tcBorders>
              <w:top w:val="nil"/>
              <w:left w:val="nil"/>
              <w:bottom w:val="nil"/>
              <w:right w:val="nil"/>
            </w:tcBorders>
            <w:shd w:val="clear" w:color="auto" w:fill="auto"/>
            <w:noWrap/>
            <w:vAlign w:val="bottom"/>
            <w:hideMark/>
          </w:tcPr>
          <w:p w14:paraId="455E4E49" w14:textId="77777777" w:rsidR="008F10F8" w:rsidRPr="00A95581" w:rsidRDefault="008F10F8" w:rsidP="008F10F8">
            <w:pPr>
              <w:spacing w:after="0" w:line="240" w:lineRule="auto"/>
              <w:rPr>
                <w:rFonts w:ascii="Times New Roman" w:eastAsia="Times New Roman" w:hAnsi="Times New Roman" w:cs="Times New Roman"/>
                <w:sz w:val="24"/>
                <w:szCs w:val="24"/>
                <w:lang w:eastAsia="en-GB"/>
              </w:rPr>
            </w:pPr>
            <w:r w:rsidRPr="00A95581">
              <w:rPr>
                <w:rFonts w:ascii="Times New Roman" w:eastAsia="Times New Roman" w:hAnsi="Times New Roman" w:cs="Times New Roman"/>
                <w:sz w:val="24"/>
                <w:szCs w:val="24"/>
                <w:lang w:eastAsia="en-GB"/>
              </w:rPr>
              <w:t>Yes</w:t>
            </w:r>
          </w:p>
        </w:tc>
        <w:tc>
          <w:tcPr>
            <w:tcW w:w="1198" w:type="dxa"/>
            <w:tcBorders>
              <w:top w:val="nil"/>
              <w:left w:val="nil"/>
              <w:bottom w:val="nil"/>
              <w:right w:val="nil"/>
            </w:tcBorders>
            <w:shd w:val="clear" w:color="auto" w:fill="auto"/>
            <w:noWrap/>
            <w:vAlign w:val="bottom"/>
            <w:hideMark/>
          </w:tcPr>
          <w:p w14:paraId="4DEE1891" w14:textId="77777777" w:rsidR="008F10F8" w:rsidRPr="00A95581" w:rsidRDefault="008F10F8" w:rsidP="008F10F8">
            <w:pPr>
              <w:spacing w:after="0" w:line="240" w:lineRule="auto"/>
              <w:rPr>
                <w:rFonts w:ascii="Times New Roman" w:eastAsia="Times New Roman" w:hAnsi="Times New Roman" w:cs="Times New Roman"/>
                <w:sz w:val="24"/>
                <w:szCs w:val="24"/>
                <w:lang w:eastAsia="en-GB"/>
              </w:rPr>
            </w:pPr>
            <w:r w:rsidRPr="00A95581">
              <w:rPr>
                <w:rFonts w:ascii="Times New Roman" w:eastAsia="Times New Roman" w:hAnsi="Times New Roman" w:cs="Times New Roman"/>
                <w:sz w:val="24"/>
                <w:szCs w:val="24"/>
                <w:lang w:eastAsia="en-GB"/>
              </w:rPr>
              <w:t>Yes</w:t>
            </w:r>
          </w:p>
        </w:tc>
      </w:tr>
      <w:tr w:rsidR="00A95581" w:rsidRPr="00A95581" w14:paraId="3243B028" w14:textId="77777777" w:rsidTr="008F10F8">
        <w:trPr>
          <w:trHeight w:val="321"/>
        </w:trPr>
        <w:tc>
          <w:tcPr>
            <w:tcW w:w="2737" w:type="dxa"/>
            <w:tcBorders>
              <w:top w:val="nil"/>
              <w:left w:val="nil"/>
              <w:bottom w:val="nil"/>
              <w:right w:val="nil"/>
            </w:tcBorders>
            <w:shd w:val="clear" w:color="auto" w:fill="auto"/>
            <w:noWrap/>
            <w:vAlign w:val="bottom"/>
            <w:hideMark/>
          </w:tcPr>
          <w:p w14:paraId="77B8DC7A" w14:textId="77777777" w:rsidR="008F10F8" w:rsidRPr="00A95581" w:rsidRDefault="008F10F8" w:rsidP="008F10F8">
            <w:pPr>
              <w:spacing w:after="0" w:line="240" w:lineRule="auto"/>
              <w:rPr>
                <w:rFonts w:ascii="Times New Roman" w:eastAsia="Times New Roman" w:hAnsi="Times New Roman" w:cs="Times New Roman"/>
                <w:sz w:val="24"/>
                <w:szCs w:val="24"/>
                <w:lang w:eastAsia="en-GB"/>
              </w:rPr>
            </w:pPr>
            <w:r w:rsidRPr="00A95581">
              <w:rPr>
                <w:rFonts w:ascii="Times New Roman" w:eastAsia="Times New Roman" w:hAnsi="Times New Roman" w:cs="Times New Roman"/>
                <w:sz w:val="24"/>
                <w:szCs w:val="24"/>
                <w:lang w:eastAsia="en-GB"/>
              </w:rPr>
              <w:t>Year FE</w:t>
            </w:r>
          </w:p>
        </w:tc>
        <w:tc>
          <w:tcPr>
            <w:tcW w:w="1276" w:type="dxa"/>
            <w:tcBorders>
              <w:top w:val="nil"/>
              <w:left w:val="nil"/>
              <w:bottom w:val="nil"/>
              <w:right w:val="nil"/>
            </w:tcBorders>
            <w:shd w:val="clear" w:color="auto" w:fill="auto"/>
            <w:noWrap/>
            <w:vAlign w:val="bottom"/>
            <w:hideMark/>
          </w:tcPr>
          <w:p w14:paraId="09EF2850" w14:textId="77777777" w:rsidR="008F10F8" w:rsidRPr="00A95581" w:rsidRDefault="008F10F8" w:rsidP="008F10F8">
            <w:pPr>
              <w:spacing w:after="0" w:line="240" w:lineRule="auto"/>
              <w:rPr>
                <w:rFonts w:ascii="Times New Roman" w:eastAsia="Times New Roman" w:hAnsi="Times New Roman" w:cs="Times New Roman"/>
                <w:sz w:val="24"/>
                <w:szCs w:val="24"/>
                <w:lang w:eastAsia="en-GB"/>
              </w:rPr>
            </w:pPr>
            <w:r w:rsidRPr="00A95581">
              <w:rPr>
                <w:rFonts w:ascii="Times New Roman" w:eastAsia="Times New Roman" w:hAnsi="Times New Roman" w:cs="Times New Roman"/>
                <w:sz w:val="24"/>
                <w:szCs w:val="24"/>
                <w:lang w:eastAsia="en-GB"/>
              </w:rPr>
              <w:t>Yes</w:t>
            </w:r>
          </w:p>
        </w:tc>
        <w:tc>
          <w:tcPr>
            <w:tcW w:w="1276" w:type="dxa"/>
            <w:gridSpan w:val="2"/>
            <w:tcBorders>
              <w:top w:val="nil"/>
              <w:left w:val="nil"/>
              <w:bottom w:val="nil"/>
              <w:right w:val="nil"/>
            </w:tcBorders>
            <w:shd w:val="clear" w:color="auto" w:fill="auto"/>
            <w:noWrap/>
            <w:vAlign w:val="bottom"/>
            <w:hideMark/>
          </w:tcPr>
          <w:p w14:paraId="36EA3F6F" w14:textId="77777777" w:rsidR="008F10F8" w:rsidRPr="00A95581" w:rsidRDefault="008F10F8" w:rsidP="008F10F8">
            <w:pPr>
              <w:spacing w:after="0" w:line="240" w:lineRule="auto"/>
              <w:rPr>
                <w:rFonts w:ascii="Times New Roman" w:eastAsia="Times New Roman" w:hAnsi="Times New Roman" w:cs="Times New Roman"/>
                <w:sz w:val="24"/>
                <w:szCs w:val="24"/>
                <w:lang w:eastAsia="en-GB"/>
              </w:rPr>
            </w:pPr>
            <w:r w:rsidRPr="00A95581">
              <w:rPr>
                <w:rFonts w:ascii="Times New Roman" w:eastAsia="Times New Roman" w:hAnsi="Times New Roman" w:cs="Times New Roman"/>
                <w:sz w:val="24"/>
                <w:szCs w:val="24"/>
                <w:lang w:eastAsia="en-GB"/>
              </w:rPr>
              <w:t>Yes</w:t>
            </w:r>
          </w:p>
        </w:tc>
        <w:tc>
          <w:tcPr>
            <w:tcW w:w="1276" w:type="dxa"/>
            <w:tcBorders>
              <w:top w:val="nil"/>
              <w:left w:val="nil"/>
              <w:bottom w:val="nil"/>
              <w:right w:val="nil"/>
            </w:tcBorders>
            <w:shd w:val="clear" w:color="auto" w:fill="auto"/>
            <w:noWrap/>
            <w:vAlign w:val="bottom"/>
            <w:hideMark/>
          </w:tcPr>
          <w:p w14:paraId="53904BE8" w14:textId="77777777" w:rsidR="008F10F8" w:rsidRPr="00A95581" w:rsidRDefault="008F10F8" w:rsidP="008F10F8">
            <w:pPr>
              <w:spacing w:after="0" w:line="240" w:lineRule="auto"/>
              <w:rPr>
                <w:rFonts w:ascii="Times New Roman" w:eastAsia="Times New Roman" w:hAnsi="Times New Roman" w:cs="Times New Roman"/>
                <w:sz w:val="24"/>
                <w:szCs w:val="24"/>
                <w:lang w:eastAsia="en-GB"/>
              </w:rPr>
            </w:pPr>
            <w:r w:rsidRPr="00A95581">
              <w:rPr>
                <w:rFonts w:ascii="Times New Roman" w:eastAsia="Times New Roman" w:hAnsi="Times New Roman" w:cs="Times New Roman"/>
                <w:sz w:val="24"/>
                <w:szCs w:val="24"/>
                <w:lang w:eastAsia="en-GB"/>
              </w:rPr>
              <w:t>Yes</w:t>
            </w:r>
          </w:p>
        </w:tc>
        <w:tc>
          <w:tcPr>
            <w:tcW w:w="1276" w:type="dxa"/>
            <w:tcBorders>
              <w:top w:val="nil"/>
              <w:left w:val="nil"/>
              <w:bottom w:val="nil"/>
              <w:right w:val="nil"/>
            </w:tcBorders>
            <w:shd w:val="clear" w:color="auto" w:fill="auto"/>
            <w:noWrap/>
            <w:vAlign w:val="bottom"/>
            <w:hideMark/>
          </w:tcPr>
          <w:p w14:paraId="61BCE12A" w14:textId="77777777" w:rsidR="008F10F8" w:rsidRPr="00A95581" w:rsidRDefault="008F10F8" w:rsidP="008F10F8">
            <w:pPr>
              <w:spacing w:after="0" w:line="240" w:lineRule="auto"/>
              <w:rPr>
                <w:rFonts w:ascii="Times New Roman" w:eastAsia="Times New Roman" w:hAnsi="Times New Roman" w:cs="Times New Roman"/>
                <w:sz w:val="24"/>
                <w:szCs w:val="24"/>
                <w:lang w:eastAsia="en-GB"/>
              </w:rPr>
            </w:pPr>
            <w:r w:rsidRPr="00A95581">
              <w:rPr>
                <w:rFonts w:ascii="Times New Roman" w:eastAsia="Times New Roman" w:hAnsi="Times New Roman" w:cs="Times New Roman"/>
                <w:sz w:val="24"/>
                <w:szCs w:val="24"/>
                <w:lang w:eastAsia="en-GB"/>
              </w:rPr>
              <w:t>Yes</w:t>
            </w:r>
          </w:p>
        </w:tc>
        <w:tc>
          <w:tcPr>
            <w:tcW w:w="1198" w:type="dxa"/>
            <w:tcBorders>
              <w:top w:val="nil"/>
              <w:left w:val="nil"/>
              <w:bottom w:val="nil"/>
              <w:right w:val="nil"/>
            </w:tcBorders>
            <w:shd w:val="clear" w:color="auto" w:fill="auto"/>
            <w:noWrap/>
            <w:vAlign w:val="bottom"/>
            <w:hideMark/>
          </w:tcPr>
          <w:p w14:paraId="2616F8F4" w14:textId="77777777" w:rsidR="008F10F8" w:rsidRPr="00A95581" w:rsidRDefault="008F10F8" w:rsidP="008F10F8">
            <w:pPr>
              <w:spacing w:after="0" w:line="240" w:lineRule="auto"/>
              <w:rPr>
                <w:rFonts w:ascii="Times New Roman" w:eastAsia="Times New Roman" w:hAnsi="Times New Roman" w:cs="Times New Roman"/>
                <w:sz w:val="24"/>
                <w:szCs w:val="24"/>
                <w:lang w:eastAsia="en-GB"/>
              </w:rPr>
            </w:pPr>
            <w:r w:rsidRPr="00A95581">
              <w:rPr>
                <w:rFonts w:ascii="Times New Roman" w:eastAsia="Times New Roman" w:hAnsi="Times New Roman" w:cs="Times New Roman"/>
                <w:sz w:val="24"/>
                <w:szCs w:val="24"/>
                <w:lang w:eastAsia="en-GB"/>
              </w:rPr>
              <w:t>Yes</w:t>
            </w:r>
          </w:p>
        </w:tc>
        <w:tc>
          <w:tcPr>
            <w:tcW w:w="1198" w:type="dxa"/>
            <w:tcBorders>
              <w:top w:val="nil"/>
              <w:left w:val="nil"/>
              <w:bottom w:val="nil"/>
              <w:right w:val="nil"/>
            </w:tcBorders>
            <w:shd w:val="clear" w:color="auto" w:fill="auto"/>
            <w:noWrap/>
            <w:vAlign w:val="bottom"/>
            <w:hideMark/>
          </w:tcPr>
          <w:p w14:paraId="5A59634F" w14:textId="77777777" w:rsidR="008F10F8" w:rsidRPr="00A95581" w:rsidRDefault="008F10F8" w:rsidP="008F10F8">
            <w:pPr>
              <w:spacing w:after="0" w:line="240" w:lineRule="auto"/>
              <w:rPr>
                <w:rFonts w:ascii="Times New Roman" w:eastAsia="Times New Roman" w:hAnsi="Times New Roman" w:cs="Times New Roman"/>
                <w:sz w:val="24"/>
                <w:szCs w:val="24"/>
                <w:lang w:eastAsia="en-GB"/>
              </w:rPr>
            </w:pPr>
            <w:r w:rsidRPr="00A95581">
              <w:rPr>
                <w:rFonts w:ascii="Times New Roman" w:eastAsia="Times New Roman" w:hAnsi="Times New Roman" w:cs="Times New Roman"/>
                <w:sz w:val="24"/>
                <w:szCs w:val="24"/>
                <w:lang w:eastAsia="en-GB"/>
              </w:rPr>
              <w:t>Yes</w:t>
            </w:r>
          </w:p>
        </w:tc>
      </w:tr>
      <w:tr w:rsidR="00A95581" w:rsidRPr="00A95581" w14:paraId="3D6FFA4F" w14:textId="77777777" w:rsidTr="008F10F8">
        <w:trPr>
          <w:trHeight w:val="321"/>
        </w:trPr>
        <w:tc>
          <w:tcPr>
            <w:tcW w:w="2737" w:type="dxa"/>
            <w:tcBorders>
              <w:top w:val="nil"/>
              <w:left w:val="nil"/>
              <w:bottom w:val="nil"/>
              <w:right w:val="nil"/>
            </w:tcBorders>
            <w:shd w:val="clear" w:color="auto" w:fill="auto"/>
            <w:noWrap/>
            <w:vAlign w:val="bottom"/>
          </w:tcPr>
          <w:p w14:paraId="3121D06D" w14:textId="28E3EC4E" w:rsidR="008F10F8" w:rsidRPr="00A95581" w:rsidRDefault="008F10F8" w:rsidP="008F10F8">
            <w:pPr>
              <w:spacing w:after="0" w:line="240" w:lineRule="auto"/>
              <w:rPr>
                <w:rFonts w:ascii="Times New Roman" w:eastAsia="Times New Roman" w:hAnsi="Times New Roman" w:cs="Times New Roman"/>
                <w:sz w:val="24"/>
                <w:szCs w:val="24"/>
                <w:lang w:eastAsia="en-GB"/>
              </w:rPr>
            </w:pPr>
            <w:r w:rsidRPr="00A95581">
              <w:rPr>
                <w:rFonts w:ascii="Times New Roman" w:eastAsia="Times New Roman" w:hAnsi="Times New Roman" w:cs="Times New Roman"/>
                <w:sz w:val="24"/>
                <w:szCs w:val="24"/>
                <w:lang w:eastAsia="en-GB"/>
              </w:rPr>
              <w:t>Firm FE</w:t>
            </w:r>
          </w:p>
        </w:tc>
        <w:tc>
          <w:tcPr>
            <w:tcW w:w="1276" w:type="dxa"/>
            <w:tcBorders>
              <w:top w:val="nil"/>
              <w:left w:val="nil"/>
              <w:bottom w:val="nil"/>
              <w:right w:val="nil"/>
            </w:tcBorders>
            <w:shd w:val="clear" w:color="auto" w:fill="auto"/>
            <w:noWrap/>
            <w:vAlign w:val="bottom"/>
          </w:tcPr>
          <w:p w14:paraId="7945A91B" w14:textId="17ADFEA8" w:rsidR="008F10F8" w:rsidRPr="00A95581" w:rsidRDefault="008F10F8" w:rsidP="008F10F8">
            <w:pPr>
              <w:spacing w:after="0" w:line="240" w:lineRule="auto"/>
              <w:rPr>
                <w:rFonts w:ascii="Times New Roman" w:eastAsia="Times New Roman" w:hAnsi="Times New Roman" w:cs="Times New Roman"/>
                <w:sz w:val="24"/>
                <w:szCs w:val="24"/>
                <w:lang w:eastAsia="en-GB"/>
              </w:rPr>
            </w:pPr>
            <w:r w:rsidRPr="00A95581">
              <w:rPr>
                <w:rFonts w:ascii="Times New Roman" w:eastAsia="Times New Roman" w:hAnsi="Times New Roman" w:cs="Times New Roman"/>
                <w:sz w:val="24"/>
                <w:szCs w:val="24"/>
                <w:lang w:eastAsia="en-GB"/>
              </w:rPr>
              <w:t>Yes</w:t>
            </w:r>
          </w:p>
        </w:tc>
        <w:tc>
          <w:tcPr>
            <w:tcW w:w="1276" w:type="dxa"/>
            <w:gridSpan w:val="2"/>
            <w:tcBorders>
              <w:top w:val="nil"/>
              <w:left w:val="nil"/>
              <w:bottom w:val="nil"/>
              <w:right w:val="nil"/>
            </w:tcBorders>
            <w:shd w:val="clear" w:color="auto" w:fill="auto"/>
            <w:noWrap/>
            <w:vAlign w:val="bottom"/>
          </w:tcPr>
          <w:p w14:paraId="007563E7" w14:textId="5102D32C" w:rsidR="008F10F8" w:rsidRPr="00A95581" w:rsidRDefault="008F10F8" w:rsidP="008F10F8">
            <w:pPr>
              <w:spacing w:after="0" w:line="240" w:lineRule="auto"/>
              <w:rPr>
                <w:rFonts w:ascii="Times New Roman" w:eastAsia="Times New Roman" w:hAnsi="Times New Roman" w:cs="Times New Roman"/>
                <w:sz w:val="24"/>
                <w:szCs w:val="24"/>
                <w:lang w:eastAsia="en-GB"/>
              </w:rPr>
            </w:pPr>
            <w:r w:rsidRPr="00A95581">
              <w:rPr>
                <w:rFonts w:ascii="Times New Roman" w:eastAsia="Times New Roman" w:hAnsi="Times New Roman" w:cs="Times New Roman"/>
                <w:sz w:val="24"/>
                <w:szCs w:val="24"/>
                <w:lang w:eastAsia="en-GB"/>
              </w:rPr>
              <w:t>Yes</w:t>
            </w:r>
          </w:p>
        </w:tc>
        <w:tc>
          <w:tcPr>
            <w:tcW w:w="1276" w:type="dxa"/>
            <w:tcBorders>
              <w:top w:val="nil"/>
              <w:left w:val="nil"/>
              <w:bottom w:val="nil"/>
              <w:right w:val="nil"/>
            </w:tcBorders>
            <w:shd w:val="clear" w:color="auto" w:fill="auto"/>
            <w:noWrap/>
            <w:vAlign w:val="bottom"/>
          </w:tcPr>
          <w:p w14:paraId="32864865" w14:textId="647C75AA" w:rsidR="008F10F8" w:rsidRPr="00A95581" w:rsidRDefault="008F10F8" w:rsidP="008F10F8">
            <w:pPr>
              <w:spacing w:after="0" w:line="240" w:lineRule="auto"/>
              <w:rPr>
                <w:rFonts w:ascii="Times New Roman" w:eastAsia="Times New Roman" w:hAnsi="Times New Roman" w:cs="Times New Roman"/>
                <w:sz w:val="24"/>
                <w:szCs w:val="24"/>
                <w:lang w:eastAsia="en-GB"/>
              </w:rPr>
            </w:pPr>
            <w:r w:rsidRPr="00A95581">
              <w:rPr>
                <w:rFonts w:ascii="Times New Roman" w:eastAsia="Times New Roman" w:hAnsi="Times New Roman" w:cs="Times New Roman"/>
                <w:sz w:val="24"/>
                <w:szCs w:val="24"/>
                <w:lang w:eastAsia="en-GB"/>
              </w:rPr>
              <w:t>Yes</w:t>
            </w:r>
          </w:p>
        </w:tc>
        <w:tc>
          <w:tcPr>
            <w:tcW w:w="1276" w:type="dxa"/>
            <w:tcBorders>
              <w:top w:val="nil"/>
              <w:left w:val="nil"/>
              <w:bottom w:val="nil"/>
              <w:right w:val="nil"/>
            </w:tcBorders>
            <w:shd w:val="clear" w:color="auto" w:fill="auto"/>
            <w:noWrap/>
            <w:vAlign w:val="bottom"/>
          </w:tcPr>
          <w:p w14:paraId="64941C5D" w14:textId="280066ED" w:rsidR="008F10F8" w:rsidRPr="00A95581" w:rsidRDefault="008F10F8" w:rsidP="008F10F8">
            <w:pPr>
              <w:spacing w:after="0" w:line="240" w:lineRule="auto"/>
              <w:rPr>
                <w:rFonts w:ascii="Times New Roman" w:eastAsia="Times New Roman" w:hAnsi="Times New Roman" w:cs="Times New Roman"/>
                <w:sz w:val="24"/>
                <w:szCs w:val="24"/>
                <w:lang w:eastAsia="en-GB"/>
              </w:rPr>
            </w:pPr>
            <w:r w:rsidRPr="00A95581">
              <w:rPr>
                <w:rFonts w:ascii="Times New Roman" w:eastAsia="Times New Roman" w:hAnsi="Times New Roman" w:cs="Times New Roman"/>
                <w:sz w:val="24"/>
                <w:szCs w:val="24"/>
                <w:lang w:eastAsia="en-GB"/>
              </w:rPr>
              <w:t>Yes</w:t>
            </w:r>
          </w:p>
        </w:tc>
        <w:tc>
          <w:tcPr>
            <w:tcW w:w="1198" w:type="dxa"/>
            <w:tcBorders>
              <w:top w:val="nil"/>
              <w:left w:val="nil"/>
              <w:bottom w:val="nil"/>
              <w:right w:val="nil"/>
            </w:tcBorders>
            <w:shd w:val="clear" w:color="auto" w:fill="auto"/>
            <w:noWrap/>
            <w:vAlign w:val="bottom"/>
          </w:tcPr>
          <w:p w14:paraId="211100AE" w14:textId="75D41BC9" w:rsidR="008F10F8" w:rsidRPr="00A95581" w:rsidRDefault="008F10F8" w:rsidP="008F10F8">
            <w:pPr>
              <w:spacing w:after="0" w:line="240" w:lineRule="auto"/>
              <w:rPr>
                <w:rFonts w:ascii="Times New Roman" w:eastAsia="Times New Roman" w:hAnsi="Times New Roman" w:cs="Times New Roman"/>
                <w:sz w:val="24"/>
                <w:szCs w:val="24"/>
                <w:lang w:eastAsia="en-GB"/>
              </w:rPr>
            </w:pPr>
            <w:r w:rsidRPr="00A95581">
              <w:rPr>
                <w:rFonts w:ascii="Times New Roman" w:eastAsia="Times New Roman" w:hAnsi="Times New Roman" w:cs="Times New Roman"/>
                <w:sz w:val="24"/>
                <w:szCs w:val="24"/>
                <w:lang w:eastAsia="en-GB"/>
              </w:rPr>
              <w:t>Yes</w:t>
            </w:r>
          </w:p>
        </w:tc>
        <w:tc>
          <w:tcPr>
            <w:tcW w:w="1198" w:type="dxa"/>
            <w:tcBorders>
              <w:top w:val="nil"/>
              <w:left w:val="nil"/>
              <w:bottom w:val="nil"/>
              <w:right w:val="nil"/>
            </w:tcBorders>
            <w:shd w:val="clear" w:color="auto" w:fill="auto"/>
            <w:noWrap/>
            <w:vAlign w:val="bottom"/>
          </w:tcPr>
          <w:p w14:paraId="2453C9C3" w14:textId="2B191CDD" w:rsidR="008F10F8" w:rsidRPr="00A95581" w:rsidRDefault="008F10F8" w:rsidP="008F10F8">
            <w:pPr>
              <w:spacing w:after="0" w:line="240" w:lineRule="auto"/>
              <w:rPr>
                <w:rFonts w:ascii="Times New Roman" w:eastAsia="Times New Roman" w:hAnsi="Times New Roman" w:cs="Times New Roman"/>
                <w:sz w:val="24"/>
                <w:szCs w:val="24"/>
                <w:lang w:eastAsia="en-GB"/>
              </w:rPr>
            </w:pPr>
            <w:r w:rsidRPr="00A95581">
              <w:rPr>
                <w:rFonts w:ascii="Times New Roman" w:eastAsia="Times New Roman" w:hAnsi="Times New Roman" w:cs="Times New Roman"/>
                <w:sz w:val="24"/>
                <w:szCs w:val="24"/>
                <w:lang w:eastAsia="en-GB"/>
              </w:rPr>
              <w:t>Yes</w:t>
            </w:r>
          </w:p>
        </w:tc>
      </w:tr>
      <w:tr w:rsidR="00A95581" w:rsidRPr="00A95581" w14:paraId="10BBC09F" w14:textId="77777777" w:rsidTr="008F10F8">
        <w:trPr>
          <w:trHeight w:val="321"/>
        </w:trPr>
        <w:tc>
          <w:tcPr>
            <w:tcW w:w="2737" w:type="dxa"/>
            <w:tcBorders>
              <w:top w:val="nil"/>
              <w:left w:val="nil"/>
              <w:bottom w:val="single" w:sz="4" w:space="0" w:color="auto"/>
              <w:right w:val="nil"/>
            </w:tcBorders>
            <w:shd w:val="clear" w:color="auto" w:fill="auto"/>
            <w:noWrap/>
            <w:vAlign w:val="bottom"/>
            <w:hideMark/>
          </w:tcPr>
          <w:p w14:paraId="69C9BBEE" w14:textId="77777777" w:rsidR="008F10F8" w:rsidRPr="00A95581" w:rsidRDefault="008F10F8" w:rsidP="008F10F8">
            <w:pPr>
              <w:spacing w:after="0" w:line="240" w:lineRule="auto"/>
              <w:rPr>
                <w:rFonts w:ascii="Times New Roman" w:eastAsia="Times New Roman" w:hAnsi="Times New Roman" w:cs="Times New Roman"/>
                <w:sz w:val="24"/>
                <w:szCs w:val="24"/>
                <w:lang w:eastAsia="en-GB"/>
              </w:rPr>
            </w:pPr>
            <w:r w:rsidRPr="00A95581">
              <w:rPr>
                <w:rFonts w:ascii="Times New Roman" w:eastAsia="Times New Roman" w:hAnsi="Times New Roman" w:cs="Times New Roman"/>
                <w:sz w:val="24"/>
                <w:szCs w:val="24"/>
                <w:lang w:eastAsia="en-GB"/>
              </w:rPr>
              <w:t>R-squared</w:t>
            </w:r>
          </w:p>
        </w:tc>
        <w:tc>
          <w:tcPr>
            <w:tcW w:w="1276" w:type="dxa"/>
            <w:tcBorders>
              <w:top w:val="nil"/>
              <w:left w:val="nil"/>
              <w:bottom w:val="single" w:sz="4" w:space="0" w:color="auto"/>
              <w:right w:val="nil"/>
            </w:tcBorders>
            <w:shd w:val="clear" w:color="auto" w:fill="auto"/>
            <w:noWrap/>
            <w:vAlign w:val="bottom"/>
            <w:hideMark/>
          </w:tcPr>
          <w:p w14:paraId="7B3B8BA6" w14:textId="19360905" w:rsidR="008F10F8" w:rsidRPr="00A95581" w:rsidRDefault="008F10F8" w:rsidP="008F10F8">
            <w:pPr>
              <w:spacing w:after="0" w:line="240" w:lineRule="auto"/>
              <w:rPr>
                <w:rFonts w:ascii="Times New Roman" w:eastAsia="Times New Roman" w:hAnsi="Times New Roman" w:cs="Times New Roman"/>
                <w:sz w:val="24"/>
                <w:szCs w:val="24"/>
                <w:lang w:eastAsia="en-GB"/>
              </w:rPr>
            </w:pPr>
            <w:r w:rsidRPr="00A95581">
              <w:rPr>
                <w:rFonts w:ascii="Times New Roman" w:eastAsia="Times New Roman" w:hAnsi="Times New Roman" w:cs="Times New Roman"/>
                <w:sz w:val="24"/>
                <w:szCs w:val="24"/>
                <w:lang w:eastAsia="en-GB"/>
              </w:rPr>
              <w:t>0.</w:t>
            </w:r>
            <w:r w:rsidR="00F208B4" w:rsidRPr="00A95581">
              <w:rPr>
                <w:rFonts w:ascii="Times New Roman" w:eastAsia="Times New Roman" w:hAnsi="Times New Roman" w:cs="Times New Roman"/>
                <w:sz w:val="24"/>
                <w:szCs w:val="24"/>
                <w:lang w:eastAsia="en-GB"/>
              </w:rPr>
              <w:t>773</w:t>
            </w:r>
          </w:p>
        </w:tc>
        <w:tc>
          <w:tcPr>
            <w:tcW w:w="1276" w:type="dxa"/>
            <w:gridSpan w:val="2"/>
            <w:tcBorders>
              <w:top w:val="nil"/>
              <w:left w:val="nil"/>
              <w:bottom w:val="single" w:sz="4" w:space="0" w:color="auto"/>
              <w:right w:val="nil"/>
            </w:tcBorders>
            <w:shd w:val="clear" w:color="auto" w:fill="auto"/>
            <w:noWrap/>
            <w:vAlign w:val="bottom"/>
            <w:hideMark/>
          </w:tcPr>
          <w:p w14:paraId="3669589D" w14:textId="3C5368C3" w:rsidR="008F10F8" w:rsidRPr="00A95581" w:rsidRDefault="008F10F8" w:rsidP="008F10F8">
            <w:pPr>
              <w:spacing w:after="0" w:line="240" w:lineRule="auto"/>
              <w:rPr>
                <w:rFonts w:ascii="Times New Roman" w:eastAsia="Times New Roman" w:hAnsi="Times New Roman" w:cs="Times New Roman"/>
                <w:sz w:val="24"/>
                <w:szCs w:val="24"/>
                <w:lang w:eastAsia="en-GB"/>
              </w:rPr>
            </w:pPr>
            <w:r w:rsidRPr="00A95581">
              <w:rPr>
                <w:rFonts w:ascii="Times New Roman" w:eastAsia="Times New Roman" w:hAnsi="Times New Roman" w:cs="Times New Roman"/>
                <w:sz w:val="24"/>
                <w:szCs w:val="24"/>
                <w:lang w:eastAsia="en-GB"/>
              </w:rPr>
              <w:t>0.</w:t>
            </w:r>
            <w:r w:rsidR="00F208B4" w:rsidRPr="00A95581">
              <w:rPr>
                <w:rFonts w:ascii="Times New Roman" w:eastAsia="Times New Roman" w:hAnsi="Times New Roman" w:cs="Times New Roman"/>
                <w:sz w:val="24"/>
                <w:szCs w:val="24"/>
                <w:lang w:eastAsia="en-GB"/>
              </w:rPr>
              <w:t>772</w:t>
            </w:r>
          </w:p>
        </w:tc>
        <w:tc>
          <w:tcPr>
            <w:tcW w:w="1276" w:type="dxa"/>
            <w:tcBorders>
              <w:top w:val="nil"/>
              <w:left w:val="nil"/>
              <w:bottom w:val="single" w:sz="4" w:space="0" w:color="auto"/>
              <w:right w:val="nil"/>
            </w:tcBorders>
            <w:shd w:val="clear" w:color="auto" w:fill="auto"/>
            <w:noWrap/>
            <w:vAlign w:val="bottom"/>
            <w:hideMark/>
          </w:tcPr>
          <w:p w14:paraId="02795BE0" w14:textId="0B11278D" w:rsidR="008F10F8" w:rsidRPr="00A95581" w:rsidRDefault="008F10F8" w:rsidP="008F10F8">
            <w:pPr>
              <w:spacing w:after="0" w:line="240" w:lineRule="auto"/>
              <w:rPr>
                <w:rFonts w:ascii="Times New Roman" w:eastAsia="Times New Roman" w:hAnsi="Times New Roman" w:cs="Times New Roman"/>
                <w:sz w:val="24"/>
                <w:szCs w:val="24"/>
                <w:lang w:eastAsia="en-GB"/>
              </w:rPr>
            </w:pPr>
            <w:r w:rsidRPr="00A95581">
              <w:rPr>
                <w:rFonts w:ascii="Times New Roman" w:eastAsia="Times New Roman" w:hAnsi="Times New Roman" w:cs="Times New Roman"/>
                <w:sz w:val="24"/>
                <w:szCs w:val="24"/>
                <w:lang w:eastAsia="en-GB"/>
              </w:rPr>
              <w:t>0.</w:t>
            </w:r>
            <w:r w:rsidR="007D6D26" w:rsidRPr="00A95581">
              <w:rPr>
                <w:rFonts w:ascii="Times New Roman" w:eastAsia="Times New Roman" w:hAnsi="Times New Roman" w:cs="Times New Roman"/>
                <w:sz w:val="24"/>
                <w:szCs w:val="24"/>
                <w:lang w:eastAsia="en-GB"/>
              </w:rPr>
              <w:t>768</w:t>
            </w:r>
          </w:p>
        </w:tc>
        <w:tc>
          <w:tcPr>
            <w:tcW w:w="1276" w:type="dxa"/>
            <w:tcBorders>
              <w:top w:val="nil"/>
              <w:left w:val="nil"/>
              <w:bottom w:val="single" w:sz="4" w:space="0" w:color="auto"/>
              <w:right w:val="nil"/>
            </w:tcBorders>
            <w:shd w:val="clear" w:color="auto" w:fill="auto"/>
            <w:noWrap/>
            <w:vAlign w:val="bottom"/>
            <w:hideMark/>
          </w:tcPr>
          <w:p w14:paraId="04C655E1" w14:textId="2216F9DB" w:rsidR="008F10F8" w:rsidRPr="00A95581" w:rsidRDefault="008F10F8" w:rsidP="008F10F8">
            <w:pPr>
              <w:spacing w:after="0" w:line="240" w:lineRule="auto"/>
              <w:rPr>
                <w:rFonts w:ascii="Times New Roman" w:eastAsia="Times New Roman" w:hAnsi="Times New Roman" w:cs="Times New Roman"/>
                <w:sz w:val="24"/>
                <w:szCs w:val="24"/>
                <w:lang w:eastAsia="en-GB"/>
              </w:rPr>
            </w:pPr>
            <w:r w:rsidRPr="00A95581">
              <w:rPr>
                <w:rFonts w:ascii="Times New Roman" w:eastAsia="Times New Roman" w:hAnsi="Times New Roman" w:cs="Times New Roman"/>
                <w:sz w:val="24"/>
                <w:szCs w:val="24"/>
                <w:lang w:eastAsia="en-GB"/>
              </w:rPr>
              <w:t>0.</w:t>
            </w:r>
            <w:r w:rsidR="007D6D26" w:rsidRPr="00A95581">
              <w:rPr>
                <w:rFonts w:ascii="Times New Roman" w:eastAsia="Times New Roman" w:hAnsi="Times New Roman" w:cs="Times New Roman"/>
                <w:sz w:val="24"/>
                <w:szCs w:val="24"/>
                <w:lang w:eastAsia="en-GB"/>
              </w:rPr>
              <w:t>773</w:t>
            </w:r>
          </w:p>
        </w:tc>
        <w:tc>
          <w:tcPr>
            <w:tcW w:w="1198" w:type="dxa"/>
            <w:tcBorders>
              <w:top w:val="nil"/>
              <w:left w:val="nil"/>
              <w:bottom w:val="single" w:sz="4" w:space="0" w:color="auto"/>
              <w:right w:val="nil"/>
            </w:tcBorders>
            <w:shd w:val="clear" w:color="auto" w:fill="auto"/>
            <w:noWrap/>
            <w:vAlign w:val="bottom"/>
            <w:hideMark/>
          </w:tcPr>
          <w:p w14:paraId="47D94061" w14:textId="2C3BC744" w:rsidR="008F10F8" w:rsidRPr="00A95581" w:rsidRDefault="008F10F8" w:rsidP="008F10F8">
            <w:pPr>
              <w:spacing w:after="0" w:line="240" w:lineRule="auto"/>
              <w:rPr>
                <w:rFonts w:ascii="Times New Roman" w:eastAsia="Times New Roman" w:hAnsi="Times New Roman" w:cs="Times New Roman"/>
                <w:sz w:val="24"/>
                <w:szCs w:val="24"/>
                <w:lang w:eastAsia="en-GB"/>
              </w:rPr>
            </w:pPr>
            <w:r w:rsidRPr="00A95581">
              <w:rPr>
                <w:rFonts w:ascii="Times New Roman" w:eastAsia="Times New Roman" w:hAnsi="Times New Roman" w:cs="Times New Roman"/>
                <w:sz w:val="24"/>
                <w:szCs w:val="24"/>
                <w:lang w:eastAsia="en-GB"/>
              </w:rPr>
              <w:t>0.</w:t>
            </w:r>
            <w:r w:rsidR="007D6D26" w:rsidRPr="00A95581">
              <w:rPr>
                <w:rFonts w:ascii="Times New Roman" w:eastAsia="Times New Roman" w:hAnsi="Times New Roman" w:cs="Times New Roman"/>
                <w:sz w:val="24"/>
                <w:szCs w:val="24"/>
                <w:lang w:eastAsia="en-GB"/>
              </w:rPr>
              <w:t>771</w:t>
            </w:r>
          </w:p>
        </w:tc>
        <w:tc>
          <w:tcPr>
            <w:tcW w:w="1198" w:type="dxa"/>
            <w:tcBorders>
              <w:top w:val="nil"/>
              <w:left w:val="nil"/>
              <w:bottom w:val="single" w:sz="4" w:space="0" w:color="auto"/>
              <w:right w:val="nil"/>
            </w:tcBorders>
            <w:shd w:val="clear" w:color="auto" w:fill="auto"/>
            <w:noWrap/>
            <w:vAlign w:val="bottom"/>
            <w:hideMark/>
          </w:tcPr>
          <w:p w14:paraId="74879714" w14:textId="738A43EE" w:rsidR="008F10F8" w:rsidRPr="00A95581" w:rsidRDefault="008F10F8" w:rsidP="008F10F8">
            <w:pPr>
              <w:spacing w:after="0" w:line="240" w:lineRule="auto"/>
              <w:rPr>
                <w:rFonts w:ascii="Times New Roman" w:eastAsia="Times New Roman" w:hAnsi="Times New Roman" w:cs="Times New Roman"/>
                <w:sz w:val="24"/>
                <w:szCs w:val="24"/>
                <w:lang w:eastAsia="en-GB"/>
              </w:rPr>
            </w:pPr>
            <w:r w:rsidRPr="00A95581">
              <w:rPr>
                <w:rFonts w:ascii="Times New Roman" w:eastAsia="Times New Roman" w:hAnsi="Times New Roman" w:cs="Times New Roman"/>
                <w:sz w:val="24"/>
                <w:szCs w:val="24"/>
                <w:lang w:eastAsia="en-GB"/>
              </w:rPr>
              <w:t>0.</w:t>
            </w:r>
            <w:r w:rsidR="007D6D26" w:rsidRPr="00A95581">
              <w:rPr>
                <w:rFonts w:ascii="Times New Roman" w:eastAsia="Times New Roman" w:hAnsi="Times New Roman" w:cs="Times New Roman"/>
                <w:sz w:val="24"/>
                <w:szCs w:val="24"/>
                <w:lang w:eastAsia="en-GB"/>
              </w:rPr>
              <w:t>769</w:t>
            </w:r>
          </w:p>
        </w:tc>
      </w:tr>
      <w:tr w:rsidR="00A95581" w:rsidRPr="00A95581" w14:paraId="79F1DF6A" w14:textId="77777777" w:rsidTr="008F10F8">
        <w:trPr>
          <w:gridAfter w:val="5"/>
          <w:wAfter w:w="6067" w:type="dxa"/>
          <w:trHeight w:val="297"/>
        </w:trPr>
        <w:tc>
          <w:tcPr>
            <w:tcW w:w="4170" w:type="dxa"/>
            <w:gridSpan w:val="3"/>
            <w:tcBorders>
              <w:top w:val="nil"/>
              <w:left w:val="nil"/>
              <w:bottom w:val="nil"/>
              <w:right w:val="nil"/>
            </w:tcBorders>
            <w:shd w:val="clear" w:color="auto" w:fill="auto"/>
            <w:noWrap/>
            <w:vAlign w:val="bottom"/>
            <w:hideMark/>
          </w:tcPr>
          <w:p w14:paraId="57B94751" w14:textId="77777777" w:rsidR="008F10F8" w:rsidRPr="00A95581" w:rsidRDefault="008F10F8" w:rsidP="008F10F8">
            <w:pPr>
              <w:spacing w:after="0" w:line="240" w:lineRule="auto"/>
              <w:rPr>
                <w:rFonts w:ascii="Times New Roman" w:eastAsia="Times New Roman" w:hAnsi="Times New Roman" w:cs="Times New Roman"/>
                <w:sz w:val="24"/>
                <w:szCs w:val="24"/>
                <w:lang w:eastAsia="en-GB"/>
              </w:rPr>
            </w:pPr>
            <w:r w:rsidRPr="00A95581">
              <w:rPr>
                <w:rFonts w:ascii="Times New Roman" w:eastAsia="Times New Roman" w:hAnsi="Times New Roman" w:cs="Times New Roman"/>
                <w:sz w:val="24"/>
                <w:szCs w:val="24"/>
                <w:lang w:eastAsia="en-GB"/>
              </w:rPr>
              <w:t>Robust t-statistics in brackets</w:t>
            </w:r>
          </w:p>
        </w:tc>
      </w:tr>
      <w:tr w:rsidR="00A95581" w:rsidRPr="00A95581" w14:paraId="6F3ECE8D" w14:textId="77777777" w:rsidTr="008F10F8">
        <w:trPr>
          <w:gridAfter w:val="5"/>
          <w:wAfter w:w="6067" w:type="dxa"/>
          <w:trHeight w:val="297"/>
        </w:trPr>
        <w:tc>
          <w:tcPr>
            <w:tcW w:w="4170" w:type="dxa"/>
            <w:gridSpan w:val="3"/>
            <w:tcBorders>
              <w:top w:val="nil"/>
              <w:left w:val="nil"/>
              <w:bottom w:val="nil"/>
              <w:right w:val="nil"/>
            </w:tcBorders>
            <w:shd w:val="clear" w:color="auto" w:fill="auto"/>
            <w:noWrap/>
            <w:vAlign w:val="bottom"/>
          </w:tcPr>
          <w:p w14:paraId="4F14E26A" w14:textId="77777777" w:rsidR="008F10F8" w:rsidRPr="00A95581" w:rsidRDefault="008F10F8" w:rsidP="008F10F8">
            <w:pPr>
              <w:spacing w:after="0" w:line="240" w:lineRule="auto"/>
              <w:rPr>
                <w:rFonts w:ascii="Times New Roman" w:eastAsia="Times New Roman" w:hAnsi="Times New Roman" w:cs="Times New Roman"/>
                <w:sz w:val="24"/>
                <w:szCs w:val="24"/>
                <w:lang w:eastAsia="en-GB"/>
              </w:rPr>
            </w:pPr>
            <w:r w:rsidRPr="00A95581">
              <w:rPr>
                <w:rFonts w:ascii="Times New Roman" w:eastAsia="Times New Roman" w:hAnsi="Times New Roman" w:cs="Times New Roman"/>
                <w:sz w:val="24"/>
                <w:szCs w:val="24"/>
                <w:lang w:eastAsia="en-GB"/>
              </w:rPr>
              <w:t>*** p&lt;0.01, ** p&lt;0.05, * p&lt;0.1</w:t>
            </w:r>
          </w:p>
        </w:tc>
      </w:tr>
    </w:tbl>
    <w:p w14:paraId="0757058A" w14:textId="1C06D272" w:rsidR="00907678" w:rsidRPr="00A95581" w:rsidRDefault="00A231DE" w:rsidP="005204CA">
      <w:pPr>
        <w:spacing w:after="0" w:line="240" w:lineRule="auto"/>
        <w:jc w:val="both"/>
        <w:rPr>
          <w:rFonts w:ascii="Times New Roman" w:eastAsia="Times New Roman" w:hAnsi="Times New Roman" w:cs="Times New Roman"/>
          <w:sz w:val="24"/>
          <w:szCs w:val="24"/>
          <w:lang w:eastAsia="en-GB"/>
        </w:rPr>
      </w:pPr>
      <w:r w:rsidRPr="00A95581">
        <w:rPr>
          <w:rFonts w:ascii="Times New Roman" w:eastAsia="Times New Roman" w:hAnsi="Times New Roman" w:cs="Times New Roman"/>
          <w:sz w:val="24"/>
          <w:szCs w:val="24"/>
          <w:lang w:eastAsia="en-GB"/>
        </w:rPr>
        <w:t xml:space="preserve">Note: variables are defined in Table 1. </w:t>
      </w:r>
      <w:r w:rsidR="00907678" w:rsidRPr="00A95581">
        <w:rPr>
          <w:rFonts w:ascii="Times New Roman" w:hAnsi="Times New Roman" w:cs="Times New Roman"/>
          <w:b/>
          <w:bCs/>
          <w:sz w:val="24"/>
          <w:szCs w:val="24"/>
        </w:rPr>
        <w:br w:type="page"/>
      </w:r>
    </w:p>
    <w:p w14:paraId="11F196EA" w14:textId="090B1600" w:rsidR="005075FB" w:rsidRPr="00A95581" w:rsidRDefault="005075FB" w:rsidP="00AB5BF4">
      <w:pPr>
        <w:spacing w:after="0"/>
        <w:jc w:val="both"/>
        <w:rPr>
          <w:rFonts w:ascii="Times New Roman" w:hAnsi="Times New Roman" w:cs="Times New Roman"/>
          <w:b/>
          <w:bCs/>
          <w:sz w:val="24"/>
          <w:szCs w:val="24"/>
        </w:rPr>
      </w:pPr>
      <w:r w:rsidRPr="00A95581">
        <w:rPr>
          <w:rFonts w:ascii="Times New Roman" w:hAnsi="Times New Roman" w:cs="Times New Roman"/>
          <w:b/>
          <w:bCs/>
          <w:sz w:val="24"/>
          <w:szCs w:val="24"/>
        </w:rPr>
        <w:lastRenderedPageBreak/>
        <w:t xml:space="preserve">Table 8: The impact of reporting tone on </w:t>
      </w:r>
      <w:r w:rsidR="00B70DA7" w:rsidRPr="00A95581">
        <w:rPr>
          <w:rFonts w:ascii="Times New Roman" w:hAnsi="Times New Roman" w:cs="Times New Roman"/>
          <w:b/>
          <w:bCs/>
          <w:sz w:val="24"/>
          <w:szCs w:val="24"/>
        </w:rPr>
        <w:t>future</w:t>
      </w:r>
      <w:r w:rsidRPr="00A95581">
        <w:rPr>
          <w:rFonts w:ascii="Times New Roman" w:hAnsi="Times New Roman" w:cs="Times New Roman"/>
          <w:b/>
          <w:bCs/>
          <w:sz w:val="24"/>
          <w:szCs w:val="24"/>
        </w:rPr>
        <w:t xml:space="preserve"> performance</w:t>
      </w:r>
    </w:p>
    <w:tbl>
      <w:tblPr>
        <w:tblW w:w="10008" w:type="dxa"/>
        <w:tblLook w:val="04A0" w:firstRow="1" w:lastRow="0" w:firstColumn="1" w:lastColumn="0" w:noHBand="0" w:noVBand="1"/>
      </w:tblPr>
      <w:tblGrid>
        <w:gridCol w:w="2760"/>
        <w:gridCol w:w="1276"/>
        <w:gridCol w:w="120"/>
        <w:gridCol w:w="1156"/>
        <w:gridCol w:w="1276"/>
        <w:gridCol w:w="1276"/>
        <w:gridCol w:w="1276"/>
        <w:gridCol w:w="1276"/>
      </w:tblGrid>
      <w:tr w:rsidR="00A95581" w:rsidRPr="00A95581" w14:paraId="720917D9" w14:textId="77777777" w:rsidTr="003A7CE2">
        <w:trPr>
          <w:trHeight w:val="283"/>
        </w:trPr>
        <w:tc>
          <w:tcPr>
            <w:tcW w:w="2760" w:type="dxa"/>
            <w:tcBorders>
              <w:top w:val="single" w:sz="8" w:space="0" w:color="auto"/>
              <w:left w:val="nil"/>
              <w:bottom w:val="single" w:sz="8" w:space="0" w:color="auto"/>
              <w:right w:val="nil"/>
            </w:tcBorders>
            <w:shd w:val="clear" w:color="auto" w:fill="auto"/>
            <w:noWrap/>
            <w:vAlign w:val="bottom"/>
            <w:hideMark/>
          </w:tcPr>
          <w:p w14:paraId="7C373D9C" w14:textId="77777777" w:rsidR="005075FB" w:rsidRPr="00A95581" w:rsidRDefault="005075FB" w:rsidP="00AB5BF4">
            <w:pPr>
              <w:spacing w:after="0" w:line="240" w:lineRule="auto"/>
              <w:rPr>
                <w:rFonts w:ascii="Times New Roman" w:eastAsia="Times New Roman" w:hAnsi="Times New Roman" w:cs="Times New Roman"/>
                <w:sz w:val="24"/>
                <w:szCs w:val="24"/>
                <w:lang w:eastAsia="en-GB"/>
              </w:rPr>
            </w:pPr>
            <w:r w:rsidRPr="00A95581">
              <w:rPr>
                <w:rFonts w:ascii="Times New Roman" w:eastAsia="Times New Roman" w:hAnsi="Times New Roman" w:cs="Times New Roman"/>
                <w:sz w:val="24"/>
                <w:szCs w:val="24"/>
                <w:lang w:eastAsia="en-GB"/>
              </w:rPr>
              <w:t>Variables</w:t>
            </w:r>
          </w:p>
        </w:tc>
        <w:tc>
          <w:tcPr>
            <w:tcW w:w="1208" w:type="dxa"/>
            <w:tcBorders>
              <w:top w:val="single" w:sz="8" w:space="0" w:color="auto"/>
              <w:left w:val="nil"/>
              <w:bottom w:val="single" w:sz="8" w:space="0" w:color="auto"/>
              <w:right w:val="nil"/>
            </w:tcBorders>
            <w:shd w:val="clear" w:color="auto" w:fill="auto"/>
            <w:noWrap/>
            <w:vAlign w:val="bottom"/>
            <w:hideMark/>
          </w:tcPr>
          <w:p w14:paraId="6E43891F" w14:textId="77777777" w:rsidR="005075FB" w:rsidRPr="00A95581" w:rsidRDefault="005075FB" w:rsidP="00AB5BF4">
            <w:pPr>
              <w:spacing w:after="0" w:line="240" w:lineRule="auto"/>
              <w:rPr>
                <w:rFonts w:ascii="Times New Roman" w:eastAsia="Times New Roman" w:hAnsi="Times New Roman" w:cs="Times New Roman"/>
                <w:sz w:val="24"/>
                <w:szCs w:val="24"/>
                <w:lang w:eastAsia="en-GB"/>
              </w:rPr>
            </w:pPr>
            <w:r w:rsidRPr="00A95581">
              <w:rPr>
                <w:rFonts w:ascii="Times New Roman" w:eastAsia="Times New Roman" w:hAnsi="Times New Roman" w:cs="Times New Roman"/>
                <w:sz w:val="24"/>
                <w:szCs w:val="24"/>
                <w:lang w:eastAsia="en-GB"/>
              </w:rPr>
              <w:t>(1)</w:t>
            </w:r>
          </w:p>
        </w:tc>
        <w:tc>
          <w:tcPr>
            <w:tcW w:w="1208" w:type="dxa"/>
            <w:gridSpan w:val="2"/>
            <w:tcBorders>
              <w:top w:val="single" w:sz="8" w:space="0" w:color="auto"/>
              <w:left w:val="nil"/>
              <w:bottom w:val="single" w:sz="8" w:space="0" w:color="auto"/>
              <w:right w:val="nil"/>
            </w:tcBorders>
            <w:shd w:val="clear" w:color="auto" w:fill="auto"/>
            <w:noWrap/>
            <w:vAlign w:val="bottom"/>
            <w:hideMark/>
          </w:tcPr>
          <w:p w14:paraId="2FF0696B" w14:textId="77777777" w:rsidR="005075FB" w:rsidRPr="00A95581" w:rsidRDefault="005075FB" w:rsidP="00AB5BF4">
            <w:pPr>
              <w:spacing w:after="0" w:line="240" w:lineRule="auto"/>
              <w:rPr>
                <w:rFonts w:ascii="Times New Roman" w:eastAsia="Times New Roman" w:hAnsi="Times New Roman" w:cs="Times New Roman"/>
                <w:sz w:val="24"/>
                <w:szCs w:val="24"/>
                <w:lang w:eastAsia="en-GB"/>
              </w:rPr>
            </w:pPr>
            <w:r w:rsidRPr="00A95581">
              <w:rPr>
                <w:rFonts w:ascii="Times New Roman" w:eastAsia="Times New Roman" w:hAnsi="Times New Roman" w:cs="Times New Roman"/>
                <w:sz w:val="24"/>
                <w:szCs w:val="24"/>
                <w:lang w:eastAsia="en-GB"/>
              </w:rPr>
              <w:t>(2)</w:t>
            </w:r>
          </w:p>
        </w:tc>
        <w:tc>
          <w:tcPr>
            <w:tcW w:w="1208" w:type="dxa"/>
            <w:tcBorders>
              <w:top w:val="single" w:sz="8" w:space="0" w:color="auto"/>
              <w:left w:val="nil"/>
              <w:bottom w:val="single" w:sz="8" w:space="0" w:color="auto"/>
              <w:right w:val="nil"/>
            </w:tcBorders>
            <w:shd w:val="clear" w:color="auto" w:fill="auto"/>
            <w:noWrap/>
            <w:vAlign w:val="bottom"/>
            <w:hideMark/>
          </w:tcPr>
          <w:p w14:paraId="3508EACA" w14:textId="77777777" w:rsidR="005075FB" w:rsidRPr="00A95581" w:rsidRDefault="005075FB" w:rsidP="00AB5BF4">
            <w:pPr>
              <w:spacing w:after="0" w:line="240" w:lineRule="auto"/>
              <w:rPr>
                <w:rFonts w:ascii="Times New Roman" w:eastAsia="Times New Roman" w:hAnsi="Times New Roman" w:cs="Times New Roman"/>
                <w:sz w:val="24"/>
                <w:szCs w:val="24"/>
                <w:lang w:eastAsia="en-GB"/>
              </w:rPr>
            </w:pPr>
            <w:r w:rsidRPr="00A95581">
              <w:rPr>
                <w:rFonts w:ascii="Times New Roman" w:eastAsia="Times New Roman" w:hAnsi="Times New Roman" w:cs="Times New Roman"/>
                <w:sz w:val="24"/>
                <w:szCs w:val="24"/>
                <w:lang w:eastAsia="en-GB"/>
              </w:rPr>
              <w:t>(3)</w:t>
            </w:r>
          </w:p>
        </w:tc>
        <w:tc>
          <w:tcPr>
            <w:tcW w:w="1208" w:type="dxa"/>
            <w:tcBorders>
              <w:top w:val="single" w:sz="8" w:space="0" w:color="auto"/>
              <w:left w:val="nil"/>
              <w:bottom w:val="single" w:sz="8" w:space="0" w:color="auto"/>
              <w:right w:val="nil"/>
            </w:tcBorders>
            <w:shd w:val="clear" w:color="auto" w:fill="auto"/>
            <w:noWrap/>
            <w:vAlign w:val="bottom"/>
            <w:hideMark/>
          </w:tcPr>
          <w:p w14:paraId="322414B6" w14:textId="77777777" w:rsidR="005075FB" w:rsidRPr="00A95581" w:rsidRDefault="005075FB" w:rsidP="00AB5BF4">
            <w:pPr>
              <w:spacing w:after="0" w:line="240" w:lineRule="auto"/>
              <w:rPr>
                <w:rFonts w:ascii="Times New Roman" w:eastAsia="Times New Roman" w:hAnsi="Times New Roman" w:cs="Times New Roman"/>
                <w:sz w:val="24"/>
                <w:szCs w:val="24"/>
                <w:lang w:eastAsia="en-GB"/>
              </w:rPr>
            </w:pPr>
            <w:r w:rsidRPr="00A95581">
              <w:rPr>
                <w:rFonts w:ascii="Times New Roman" w:eastAsia="Times New Roman" w:hAnsi="Times New Roman" w:cs="Times New Roman"/>
                <w:sz w:val="24"/>
                <w:szCs w:val="24"/>
                <w:lang w:eastAsia="en-GB"/>
              </w:rPr>
              <w:t>(4)</w:t>
            </w:r>
          </w:p>
        </w:tc>
        <w:tc>
          <w:tcPr>
            <w:tcW w:w="1208" w:type="dxa"/>
            <w:tcBorders>
              <w:top w:val="single" w:sz="8" w:space="0" w:color="auto"/>
              <w:left w:val="nil"/>
              <w:bottom w:val="single" w:sz="8" w:space="0" w:color="auto"/>
              <w:right w:val="nil"/>
            </w:tcBorders>
            <w:shd w:val="clear" w:color="auto" w:fill="auto"/>
            <w:noWrap/>
            <w:vAlign w:val="bottom"/>
            <w:hideMark/>
          </w:tcPr>
          <w:p w14:paraId="2D3B4EFA" w14:textId="77777777" w:rsidR="005075FB" w:rsidRPr="00A95581" w:rsidRDefault="005075FB" w:rsidP="00AB5BF4">
            <w:pPr>
              <w:spacing w:after="0" w:line="240" w:lineRule="auto"/>
              <w:rPr>
                <w:rFonts w:ascii="Times New Roman" w:eastAsia="Times New Roman" w:hAnsi="Times New Roman" w:cs="Times New Roman"/>
                <w:sz w:val="24"/>
                <w:szCs w:val="24"/>
                <w:lang w:eastAsia="en-GB"/>
              </w:rPr>
            </w:pPr>
            <w:r w:rsidRPr="00A95581">
              <w:rPr>
                <w:rFonts w:ascii="Times New Roman" w:eastAsia="Times New Roman" w:hAnsi="Times New Roman" w:cs="Times New Roman"/>
                <w:sz w:val="24"/>
                <w:szCs w:val="24"/>
                <w:lang w:eastAsia="en-GB"/>
              </w:rPr>
              <w:t>(5)</w:t>
            </w:r>
          </w:p>
        </w:tc>
        <w:tc>
          <w:tcPr>
            <w:tcW w:w="1208" w:type="dxa"/>
            <w:tcBorders>
              <w:top w:val="single" w:sz="8" w:space="0" w:color="auto"/>
              <w:left w:val="nil"/>
              <w:bottom w:val="single" w:sz="8" w:space="0" w:color="auto"/>
              <w:right w:val="nil"/>
            </w:tcBorders>
            <w:shd w:val="clear" w:color="auto" w:fill="auto"/>
            <w:noWrap/>
            <w:vAlign w:val="bottom"/>
            <w:hideMark/>
          </w:tcPr>
          <w:p w14:paraId="5751A3E3" w14:textId="77777777" w:rsidR="005075FB" w:rsidRPr="00A95581" w:rsidRDefault="005075FB" w:rsidP="00AB5BF4">
            <w:pPr>
              <w:spacing w:after="0" w:line="240" w:lineRule="auto"/>
              <w:rPr>
                <w:rFonts w:ascii="Times New Roman" w:eastAsia="Times New Roman" w:hAnsi="Times New Roman" w:cs="Times New Roman"/>
                <w:sz w:val="24"/>
                <w:szCs w:val="24"/>
                <w:lang w:eastAsia="en-GB"/>
              </w:rPr>
            </w:pPr>
            <w:r w:rsidRPr="00A95581">
              <w:rPr>
                <w:rFonts w:ascii="Times New Roman" w:eastAsia="Times New Roman" w:hAnsi="Times New Roman" w:cs="Times New Roman"/>
                <w:sz w:val="24"/>
                <w:szCs w:val="24"/>
                <w:lang w:eastAsia="en-GB"/>
              </w:rPr>
              <w:t>(6)</w:t>
            </w:r>
          </w:p>
        </w:tc>
      </w:tr>
      <w:tr w:rsidR="00A95581" w:rsidRPr="00A95581" w14:paraId="662F969B" w14:textId="77777777" w:rsidTr="003A7CE2">
        <w:trPr>
          <w:trHeight w:val="272"/>
        </w:trPr>
        <w:tc>
          <w:tcPr>
            <w:tcW w:w="2760" w:type="dxa"/>
            <w:tcBorders>
              <w:top w:val="nil"/>
              <w:left w:val="nil"/>
              <w:bottom w:val="nil"/>
              <w:right w:val="nil"/>
            </w:tcBorders>
            <w:shd w:val="clear" w:color="auto" w:fill="auto"/>
            <w:noWrap/>
            <w:vAlign w:val="bottom"/>
            <w:hideMark/>
          </w:tcPr>
          <w:p w14:paraId="61E4DE9C" w14:textId="46795B09" w:rsidR="005075FB" w:rsidRPr="00A95581" w:rsidRDefault="005075FB" w:rsidP="00AB5BF4">
            <w:pPr>
              <w:spacing w:after="0" w:line="240" w:lineRule="auto"/>
              <w:rPr>
                <w:rFonts w:ascii="Times New Roman" w:eastAsia="Times New Roman" w:hAnsi="Times New Roman" w:cs="Times New Roman"/>
                <w:sz w:val="24"/>
                <w:szCs w:val="24"/>
                <w:lang w:eastAsia="en-GB"/>
              </w:rPr>
            </w:pPr>
            <w:r w:rsidRPr="00A95581">
              <w:rPr>
                <w:rFonts w:ascii="Times New Roman" w:eastAsia="Times New Roman" w:hAnsi="Times New Roman" w:cs="Times New Roman"/>
                <w:sz w:val="24"/>
                <w:szCs w:val="24"/>
                <w:lang w:eastAsia="en-GB"/>
              </w:rPr>
              <w:t>Neg tone</w:t>
            </w:r>
          </w:p>
        </w:tc>
        <w:tc>
          <w:tcPr>
            <w:tcW w:w="1208" w:type="dxa"/>
            <w:tcBorders>
              <w:top w:val="nil"/>
              <w:left w:val="nil"/>
              <w:bottom w:val="nil"/>
              <w:right w:val="nil"/>
            </w:tcBorders>
            <w:shd w:val="clear" w:color="auto" w:fill="auto"/>
            <w:noWrap/>
            <w:vAlign w:val="bottom"/>
            <w:hideMark/>
          </w:tcPr>
          <w:p w14:paraId="243CED67" w14:textId="77777777" w:rsidR="005075FB" w:rsidRPr="00A95581" w:rsidRDefault="005075FB" w:rsidP="00AB5BF4">
            <w:pPr>
              <w:spacing w:after="0" w:line="240" w:lineRule="auto"/>
              <w:rPr>
                <w:rFonts w:ascii="Times New Roman" w:eastAsia="Times New Roman" w:hAnsi="Times New Roman" w:cs="Times New Roman"/>
                <w:sz w:val="24"/>
                <w:szCs w:val="24"/>
                <w:lang w:eastAsia="en-GB"/>
              </w:rPr>
            </w:pPr>
            <w:r w:rsidRPr="00A95581">
              <w:rPr>
                <w:rFonts w:ascii="Times New Roman" w:eastAsia="Times New Roman" w:hAnsi="Times New Roman" w:cs="Times New Roman"/>
                <w:sz w:val="24"/>
                <w:szCs w:val="24"/>
                <w:lang w:eastAsia="en-GB"/>
              </w:rPr>
              <w:t>-1.814**</w:t>
            </w:r>
          </w:p>
        </w:tc>
        <w:tc>
          <w:tcPr>
            <w:tcW w:w="1208" w:type="dxa"/>
            <w:gridSpan w:val="2"/>
            <w:tcBorders>
              <w:top w:val="nil"/>
              <w:left w:val="nil"/>
              <w:bottom w:val="nil"/>
              <w:right w:val="nil"/>
            </w:tcBorders>
            <w:shd w:val="clear" w:color="auto" w:fill="auto"/>
            <w:noWrap/>
            <w:vAlign w:val="bottom"/>
            <w:hideMark/>
          </w:tcPr>
          <w:p w14:paraId="506C3D04" w14:textId="77777777" w:rsidR="005075FB" w:rsidRPr="00A95581" w:rsidRDefault="005075FB" w:rsidP="00AB5BF4">
            <w:pPr>
              <w:spacing w:after="0" w:line="240" w:lineRule="auto"/>
              <w:rPr>
                <w:rFonts w:ascii="Times New Roman" w:eastAsia="Times New Roman" w:hAnsi="Times New Roman" w:cs="Times New Roman"/>
                <w:sz w:val="24"/>
                <w:szCs w:val="24"/>
                <w:lang w:eastAsia="en-GB"/>
              </w:rPr>
            </w:pPr>
          </w:p>
        </w:tc>
        <w:tc>
          <w:tcPr>
            <w:tcW w:w="1208" w:type="dxa"/>
            <w:tcBorders>
              <w:top w:val="nil"/>
              <w:left w:val="nil"/>
              <w:bottom w:val="nil"/>
              <w:right w:val="nil"/>
            </w:tcBorders>
            <w:shd w:val="clear" w:color="auto" w:fill="auto"/>
            <w:noWrap/>
            <w:vAlign w:val="bottom"/>
            <w:hideMark/>
          </w:tcPr>
          <w:p w14:paraId="636DAFEC" w14:textId="77777777" w:rsidR="005075FB" w:rsidRPr="00A95581" w:rsidRDefault="005075FB" w:rsidP="00AB5BF4">
            <w:pPr>
              <w:spacing w:after="0" w:line="240" w:lineRule="auto"/>
              <w:rPr>
                <w:rFonts w:ascii="Times New Roman" w:eastAsia="Times New Roman" w:hAnsi="Times New Roman" w:cs="Times New Roman"/>
                <w:sz w:val="24"/>
                <w:szCs w:val="24"/>
                <w:lang w:eastAsia="en-GB"/>
              </w:rPr>
            </w:pPr>
          </w:p>
        </w:tc>
        <w:tc>
          <w:tcPr>
            <w:tcW w:w="1208" w:type="dxa"/>
            <w:tcBorders>
              <w:top w:val="nil"/>
              <w:left w:val="nil"/>
              <w:bottom w:val="nil"/>
              <w:right w:val="nil"/>
            </w:tcBorders>
            <w:shd w:val="clear" w:color="auto" w:fill="auto"/>
            <w:noWrap/>
            <w:vAlign w:val="bottom"/>
            <w:hideMark/>
          </w:tcPr>
          <w:p w14:paraId="0202D90A" w14:textId="77777777" w:rsidR="005075FB" w:rsidRPr="00A95581" w:rsidRDefault="005075FB" w:rsidP="00AB5BF4">
            <w:pPr>
              <w:spacing w:after="0" w:line="240" w:lineRule="auto"/>
              <w:rPr>
                <w:rFonts w:ascii="Times New Roman" w:eastAsia="Times New Roman" w:hAnsi="Times New Roman" w:cs="Times New Roman"/>
                <w:sz w:val="24"/>
                <w:szCs w:val="24"/>
                <w:lang w:eastAsia="en-GB"/>
              </w:rPr>
            </w:pPr>
          </w:p>
        </w:tc>
        <w:tc>
          <w:tcPr>
            <w:tcW w:w="1208" w:type="dxa"/>
            <w:tcBorders>
              <w:top w:val="nil"/>
              <w:left w:val="nil"/>
              <w:bottom w:val="nil"/>
              <w:right w:val="nil"/>
            </w:tcBorders>
            <w:shd w:val="clear" w:color="auto" w:fill="auto"/>
            <w:noWrap/>
            <w:vAlign w:val="bottom"/>
            <w:hideMark/>
          </w:tcPr>
          <w:p w14:paraId="424D021D" w14:textId="77777777" w:rsidR="005075FB" w:rsidRPr="00A95581" w:rsidRDefault="005075FB" w:rsidP="00AB5BF4">
            <w:pPr>
              <w:spacing w:after="0" w:line="240" w:lineRule="auto"/>
              <w:rPr>
                <w:rFonts w:ascii="Times New Roman" w:eastAsia="Times New Roman" w:hAnsi="Times New Roman" w:cs="Times New Roman"/>
                <w:sz w:val="24"/>
                <w:szCs w:val="24"/>
                <w:lang w:eastAsia="en-GB"/>
              </w:rPr>
            </w:pPr>
          </w:p>
        </w:tc>
        <w:tc>
          <w:tcPr>
            <w:tcW w:w="1208" w:type="dxa"/>
            <w:tcBorders>
              <w:top w:val="nil"/>
              <w:left w:val="nil"/>
              <w:bottom w:val="nil"/>
              <w:right w:val="nil"/>
            </w:tcBorders>
            <w:shd w:val="clear" w:color="auto" w:fill="auto"/>
            <w:noWrap/>
            <w:vAlign w:val="bottom"/>
            <w:hideMark/>
          </w:tcPr>
          <w:p w14:paraId="1F56F632" w14:textId="77777777" w:rsidR="005075FB" w:rsidRPr="00A95581" w:rsidRDefault="005075FB" w:rsidP="00AB5BF4">
            <w:pPr>
              <w:spacing w:after="0" w:line="240" w:lineRule="auto"/>
              <w:rPr>
                <w:rFonts w:ascii="Times New Roman" w:eastAsia="Times New Roman" w:hAnsi="Times New Roman" w:cs="Times New Roman"/>
                <w:sz w:val="24"/>
                <w:szCs w:val="24"/>
                <w:lang w:eastAsia="en-GB"/>
              </w:rPr>
            </w:pPr>
          </w:p>
        </w:tc>
      </w:tr>
      <w:tr w:rsidR="00A95581" w:rsidRPr="00A95581" w14:paraId="78EFB580" w14:textId="77777777" w:rsidTr="003A7CE2">
        <w:trPr>
          <w:trHeight w:val="272"/>
        </w:trPr>
        <w:tc>
          <w:tcPr>
            <w:tcW w:w="2760" w:type="dxa"/>
            <w:tcBorders>
              <w:top w:val="nil"/>
              <w:left w:val="nil"/>
              <w:bottom w:val="nil"/>
              <w:right w:val="nil"/>
            </w:tcBorders>
            <w:shd w:val="clear" w:color="auto" w:fill="auto"/>
            <w:noWrap/>
            <w:vAlign w:val="bottom"/>
            <w:hideMark/>
          </w:tcPr>
          <w:p w14:paraId="4AB1AC39" w14:textId="77777777" w:rsidR="005075FB" w:rsidRPr="00A95581" w:rsidRDefault="005075FB" w:rsidP="00AB5BF4">
            <w:pPr>
              <w:spacing w:after="0" w:line="240" w:lineRule="auto"/>
              <w:rPr>
                <w:rFonts w:ascii="Times New Roman" w:eastAsia="Times New Roman" w:hAnsi="Times New Roman" w:cs="Times New Roman"/>
                <w:sz w:val="24"/>
                <w:szCs w:val="24"/>
                <w:lang w:eastAsia="en-GB"/>
              </w:rPr>
            </w:pPr>
          </w:p>
        </w:tc>
        <w:tc>
          <w:tcPr>
            <w:tcW w:w="1208" w:type="dxa"/>
            <w:tcBorders>
              <w:top w:val="nil"/>
              <w:left w:val="nil"/>
              <w:bottom w:val="nil"/>
              <w:right w:val="nil"/>
            </w:tcBorders>
            <w:shd w:val="clear" w:color="auto" w:fill="auto"/>
            <w:noWrap/>
            <w:vAlign w:val="bottom"/>
            <w:hideMark/>
          </w:tcPr>
          <w:p w14:paraId="1D28E079" w14:textId="77777777" w:rsidR="005075FB" w:rsidRPr="00A95581" w:rsidRDefault="005075FB" w:rsidP="00AB5BF4">
            <w:pPr>
              <w:spacing w:after="0" w:line="240" w:lineRule="auto"/>
              <w:rPr>
                <w:rFonts w:ascii="Times New Roman" w:eastAsia="Times New Roman" w:hAnsi="Times New Roman" w:cs="Times New Roman"/>
                <w:sz w:val="24"/>
                <w:szCs w:val="24"/>
                <w:lang w:eastAsia="en-GB"/>
              </w:rPr>
            </w:pPr>
            <w:r w:rsidRPr="00A95581">
              <w:rPr>
                <w:rFonts w:ascii="Times New Roman" w:eastAsia="Times New Roman" w:hAnsi="Times New Roman" w:cs="Times New Roman"/>
                <w:sz w:val="24"/>
                <w:szCs w:val="24"/>
                <w:lang w:eastAsia="en-GB"/>
              </w:rPr>
              <w:t>(-2.218)</w:t>
            </w:r>
          </w:p>
        </w:tc>
        <w:tc>
          <w:tcPr>
            <w:tcW w:w="1208" w:type="dxa"/>
            <w:gridSpan w:val="2"/>
            <w:tcBorders>
              <w:top w:val="nil"/>
              <w:left w:val="nil"/>
              <w:bottom w:val="nil"/>
              <w:right w:val="nil"/>
            </w:tcBorders>
            <w:shd w:val="clear" w:color="auto" w:fill="auto"/>
            <w:noWrap/>
            <w:vAlign w:val="bottom"/>
            <w:hideMark/>
          </w:tcPr>
          <w:p w14:paraId="44384CA9" w14:textId="77777777" w:rsidR="005075FB" w:rsidRPr="00A95581" w:rsidRDefault="005075FB" w:rsidP="00AB5BF4">
            <w:pPr>
              <w:spacing w:after="0" w:line="240" w:lineRule="auto"/>
              <w:rPr>
                <w:rFonts w:ascii="Times New Roman" w:eastAsia="Times New Roman" w:hAnsi="Times New Roman" w:cs="Times New Roman"/>
                <w:sz w:val="24"/>
                <w:szCs w:val="24"/>
                <w:lang w:eastAsia="en-GB"/>
              </w:rPr>
            </w:pPr>
          </w:p>
        </w:tc>
        <w:tc>
          <w:tcPr>
            <w:tcW w:w="1208" w:type="dxa"/>
            <w:tcBorders>
              <w:top w:val="nil"/>
              <w:left w:val="nil"/>
              <w:bottom w:val="nil"/>
              <w:right w:val="nil"/>
            </w:tcBorders>
            <w:shd w:val="clear" w:color="auto" w:fill="auto"/>
            <w:noWrap/>
            <w:vAlign w:val="bottom"/>
            <w:hideMark/>
          </w:tcPr>
          <w:p w14:paraId="3EE1CCE8" w14:textId="77777777" w:rsidR="005075FB" w:rsidRPr="00A95581" w:rsidRDefault="005075FB" w:rsidP="00AB5BF4">
            <w:pPr>
              <w:spacing w:after="0" w:line="240" w:lineRule="auto"/>
              <w:rPr>
                <w:rFonts w:ascii="Times New Roman" w:eastAsia="Times New Roman" w:hAnsi="Times New Roman" w:cs="Times New Roman"/>
                <w:sz w:val="24"/>
                <w:szCs w:val="24"/>
                <w:lang w:eastAsia="en-GB"/>
              </w:rPr>
            </w:pPr>
          </w:p>
        </w:tc>
        <w:tc>
          <w:tcPr>
            <w:tcW w:w="1208" w:type="dxa"/>
            <w:tcBorders>
              <w:top w:val="nil"/>
              <w:left w:val="nil"/>
              <w:bottom w:val="nil"/>
              <w:right w:val="nil"/>
            </w:tcBorders>
            <w:shd w:val="clear" w:color="auto" w:fill="auto"/>
            <w:noWrap/>
            <w:vAlign w:val="bottom"/>
            <w:hideMark/>
          </w:tcPr>
          <w:p w14:paraId="777EAE21" w14:textId="77777777" w:rsidR="005075FB" w:rsidRPr="00A95581" w:rsidRDefault="005075FB" w:rsidP="00AB5BF4">
            <w:pPr>
              <w:spacing w:after="0" w:line="240" w:lineRule="auto"/>
              <w:rPr>
                <w:rFonts w:ascii="Times New Roman" w:eastAsia="Times New Roman" w:hAnsi="Times New Roman" w:cs="Times New Roman"/>
                <w:sz w:val="24"/>
                <w:szCs w:val="24"/>
                <w:lang w:eastAsia="en-GB"/>
              </w:rPr>
            </w:pPr>
          </w:p>
        </w:tc>
        <w:tc>
          <w:tcPr>
            <w:tcW w:w="1208" w:type="dxa"/>
            <w:tcBorders>
              <w:top w:val="nil"/>
              <w:left w:val="nil"/>
              <w:bottom w:val="nil"/>
              <w:right w:val="nil"/>
            </w:tcBorders>
            <w:shd w:val="clear" w:color="auto" w:fill="auto"/>
            <w:noWrap/>
            <w:vAlign w:val="bottom"/>
            <w:hideMark/>
          </w:tcPr>
          <w:p w14:paraId="51EB1DA0" w14:textId="77777777" w:rsidR="005075FB" w:rsidRPr="00A95581" w:rsidRDefault="005075FB" w:rsidP="00AB5BF4">
            <w:pPr>
              <w:spacing w:after="0" w:line="240" w:lineRule="auto"/>
              <w:rPr>
                <w:rFonts w:ascii="Times New Roman" w:eastAsia="Times New Roman" w:hAnsi="Times New Roman" w:cs="Times New Roman"/>
                <w:sz w:val="24"/>
                <w:szCs w:val="24"/>
                <w:lang w:eastAsia="en-GB"/>
              </w:rPr>
            </w:pPr>
          </w:p>
        </w:tc>
        <w:tc>
          <w:tcPr>
            <w:tcW w:w="1208" w:type="dxa"/>
            <w:tcBorders>
              <w:top w:val="nil"/>
              <w:left w:val="nil"/>
              <w:bottom w:val="nil"/>
              <w:right w:val="nil"/>
            </w:tcBorders>
            <w:shd w:val="clear" w:color="auto" w:fill="auto"/>
            <w:noWrap/>
            <w:vAlign w:val="bottom"/>
            <w:hideMark/>
          </w:tcPr>
          <w:p w14:paraId="43DC63DC" w14:textId="77777777" w:rsidR="005075FB" w:rsidRPr="00A95581" w:rsidRDefault="005075FB" w:rsidP="00AB5BF4">
            <w:pPr>
              <w:spacing w:after="0" w:line="240" w:lineRule="auto"/>
              <w:rPr>
                <w:rFonts w:ascii="Times New Roman" w:eastAsia="Times New Roman" w:hAnsi="Times New Roman" w:cs="Times New Roman"/>
                <w:sz w:val="24"/>
                <w:szCs w:val="24"/>
                <w:lang w:eastAsia="en-GB"/>
              </w:rPr>
            </w:pPr>
          </w:p>
        </w:tc>
      </w:tr>
      <w:tr w:rsidR="00A95581" w:rsidRPr="00A95581" w14:paraId="3CD99D2D" w14:textId="77777777" w:rsidTr="003A7CE2">
        <w:trPr>
          <w:trHeight w:val="272"/>
        </w:trPr>
        <w:tc>
          <w:tcPr>
            <w:tcW w:w="2760" w:type="dxa"/>
            <w:tcBorders>
              <w:top w:val="nil"/>
              <w:left w:val="nil"/>
              <w:bottom w:val="nil"/>
              <w:right w:val="nil"/>
            </w:tcBorders>
            <w:shd w:val="clear" w:color="auto" w:fill="auto"/>
            <w:noWrap/>
            <w:vAlign w:val="bottom"/>
            <w:hideMark/>
          </w:tcPr>
          <w:p w14:paraId="1F12F3C0" w14:textId="003576C7" w:rsidR="005075FB" w:rsidRPr="00A95581" w:rsidRDefault="005075FB" w:rsidP="00AB5BF4">
            <w:pPr>
              <w:spacing w:after="0" w:line="240" w:lineRule="auto"/>
              <w:rPr>
                <w:rFonts w:ascii="Times New Roman" w:eastAsia="Times New Roman" w:hAnsi="Times New Roman" w:cs="Times New Roman"/>
                <w:sz w:val="24"/>
                <w:szCs w:val="24"/>
                <w:lang w:eastAsia="en-GB"/>
              </w:rPr>
            </w:pPr>
            <w:r w:rsidRPr="00A95581">
              <w:rPr>
                <w:rFonts w:ascii="Times New Roman" w:eastAsia="Times New Roman" w:hAnsi="Times New Roman" w:cs="Times New Roman"/>
                <w:sz w:val="24"/>
                <w:szCs w:val="24"/>
                <w:lang w:eastAsia="en-GB"/>
              </w:rPr>
              <w:t>Exec neg tone</w:t>
            </w:r>
          </w:p>
        </w:tc>
        <w:tc>
          <w:tcPr>
            <w:tcW w:w="1208" w:type="dxa"/>
            <w:tcBorders>
              <w:top w:val="nil"/>
              <w:left w:val="nil"/>
              <w:bottom w:val="nil"/>
              <w:right w:val="nil"/>
            </w:tcBorders>
            <w:shd w:val="clear" w:color="auto" w:fill="auto"/>
            <w:noWrap/>
            <w:vAlign w:val="bottom"/>
            <w:hideMark/>
          </w:tcPr>
          <w:p w14:paraId="351DD728" w14:textId="77777777" w:rsidR="005075FB" w:rsidRPr="00A95581" w:rsidRDefault="005075FB" w:rsidP="00AB5BF4">
            <w:pPr>
              <w:spacing w:after="0" w:line="240" w:lineRule="auto"/>
              <w:rPr>
                <w:rFonts w:ascii="Times New Roman" w:eastAsia="Times New Roman" w:hAnsi="Times New Roman" w:cs="Times New Roman"/>
                <w:sz w:val="24"/>
                <w:szCs w:val="24"/>
                <w:lang w:eastAsia="en-GB"/>
              </w:rPr>
            </w:pPr>
          </w:p>
        </w:tc>
        <w:tc>
          <w:tcPr>
            <w:tcW w:w="1208" w:type="dxa"/>
            <w:gridSpan w:val="2"/>
            <w:tcBorders>
              <w:top w:val="nil"/>
              <w:left w:val="nil"/>
              <w:bottom w:val="nil"/>
              <w:right w:val="nil"/>
            </w:tcBorders>
            <w:shd w:val="clear" w:color="auto" w:fill="auto"/>
            <w:noWrap/>
            <w:vAlign w:val="bottom"/>
            <w:hideMark/>
          </w:tcPr>
          <w:p w14:paraId="54D3DB2B" w14:textId="77777777" w:rsidR="005075FB" w:rsidRPr="00A95581" w:rsidRDefault="005075FB" w:rsidP="00AB5BF4">
            <w:pPr>
              <w:spacing w:after="0" w:line="240" w:lineRule="auto"/>
              <w:rPr>
                <w:rFonts w:ascii="Times New Roman" w:eastAsia="Times New Roman" w:hAnsi="Times New Roman" w:cs="Times New Roman"/>
                <w:sz w:val="24"/>
                <w:szCs w:val="24"/>
                <w:lang w:eastAsia="en-GB"/>
              </w:rPr>
            </w:pPr>
            <w:r w:rsidRPr="00A95581">
              <w:rPr>
                <w:rFonts w:ascii="Times New Roman" w:eastAsia="Times New Roman" w:hAnsi="Times New Roman" w:cs="Times New Roman"/>
                <w:sz w:val="24"/>
                <w:szCs w:val="24"/>
                <w:lang w:eastAsia="en-GB"/>
              </w:rPr>
              <w:t>-1.814**</w:t>
            </w:r>
          </w:p>
        </w:tc>
        <w:tc>
          <w:tcPr>
            <w:tcW w:w="1208" w:type="dxa"/>
            <w:tcBorders>
              <w:top w:val="nil"/>
              <w:left w:val="nil"/>
              <w:bottom w:val="nil"/>
              <w:right w:val="nil"/>
            </w:tcBorders>
            <w:shd w:val="clear" w:color="auto" w:fill="auto"/>
            <w:noWrap/>
            <w:vAlign w:val="bottom"/>
            <w:hideMark/>
          </w:tcPr>
          <w:p w14:paraId="5E8BDEF4" w14:textId="77777777" w:rsidR="005075FB" w:rsidRPr="00A95581" w:rsidRDefault="005075FB" w:rsidP="00AB5BF4">
            <w:pPr>
              <w:spacing w:after="0" w:line="240" w:lineRule="auto"/>
              <w:rPr>
                <w:rFonts w:ascii="Times New Roman" w:eastAsia="Times New Roman" w:hAnsi="Times New Roman" w:cs="Times New Roman"/>
                <w:sz w:val="24"/>
                <w:szCs w:val="24"/>
                <w:lang w:eastAsia="en-GB"/>
              </w:rPr>
            </w:pPr>
          </w:p>
        </w:tc>
        <w:tc>
          <w:tcPr>
            <w:tcW w:w="1208" w:type="dxa"/>
            <w:tcBorders>
              <w:top w:val="nil"/>
              <w:left w:val="nil"/>
              <w:bottom w:val="nil"/>
              <w:right w:val="nil"/>
            </w:tcBorders>
            <w:shd w:val="clear" w:color="auto" w:fill="auto"/>
            <w:noWrap/>
            <w:vAlign w:val="bottom"/>
            <w:hideMark/>
          </w:tcPr>
          <w:p w14:paraId="36F52AC8" w14:textId="77777777" w:rsidR="005075FB" w:rsidRPr="00A95581" w:rsidRDefault="005075FB" w:rsidP="00AB5BF4">
            <w:pPr>
              <w:spacing w:after="0" w:line="240" w:lineRule="auto"/>
              <w:rPr>
                <w:rFonts w:ascii="Times New Roman" w:eastAsia="Times New Roman" w:hAnsi="Times New Roman" w:cs="Times New Roman"/>
                <w:sz w:val="24"/>
                <w:szCs w:val="24"/>
                <w:lang w:eastAsia="en-GB"/>
              </w:rPr>
            </w:pPr>
          </w:p>
        </w:tc>
        <w:tc>
          <w:tcPr>
            <w:tcW w:w="1208" w:type="dxa"/>
            <w:tcBorders>
              <w:top w:val="nil"/>
              <w:left w:val="nil"/>
              <w:bottom w:val="nil"/>
              <w:right w:val="nil"/>
            </w:tcBorders>
            <w:shd w:val="clear" w:color="auto" w:fill="auto"/>
            <w:noWrap/>
            <w:vAlign w:val="bottom"/>
            <w:hideMark/>
          </w:tcPr>
          <w:p w14:paraId="767702F6" w14:textId="77777777" w:rsidR="005075FB" w:rsidRPr="00A95581" w:rsidRDefault="005075FB" w:rsidP="00AB5BF4">
            <w:pPr>
              <w:spacing w:after="0" w:line="240" w:lineRule="auto"/>
              <w:rPr>
                <w:rFonts w:ascii="Times New Roman" w:eastAsia="Times New Roman" w:hAnsi="Times New Roman" w:cs="Times New Roman"/>
                <w:sz w:val="24"/>
                <w:szCs w:val="24"/>
                <w:lang w:eastAsia="en-GB"/>
              </w:rPr>
            </w:pPr>
          </w:p>
        </w:tc>
        <w:tc>
          <w:tcPr>
            <w:tcW w:w="1208" w:type="dxa"/>
            <w:tcBorders>
              <w:top w:val="nil"/>
              <w:left w:val="nil"/>
              <w:bottom w:val="nil"/>
              <w:right w:val="nil"/>
            </w:tcBorders>
            <w:shd w:val="clear" w:color="auto" w:fill="auto"/>
            <w:noWrap/>
            <w:vAlign w:val="bottom"/>
            <w:hideMark/>
          </w:tcPr>
          <w:p w14:paraId="4EB97C12" w14:textId="77777777" w:rsidR="005075FB" w:rsidRPr="00A95581" w:rsidRDefault="005075FB" w:rsidP="00AB5BF4">
            <w:pPr>
              <w:spacing w:after="0" w:line="240" w:lineRule="auto"/>
              <w:rPr>
                <w:rFonts w:ascii="Times New Roman" w:eastAsia="Times New Roman" w:hAnsi="Times New Roman" w:cs="Times New Roman"/>
                <w:sz w:val="24"/>
                <w:szCs w:val="24"/>
                <w:lang w:eastAsia="en-GB"/>
              </w:rPr>
            </w:pPr>
          </w:p>
        </w:tc>
      </w:tr>
      <w:tr w:rsidR="00A95581" w:rsidRPr="00A95581" w14:paraId="1EB434B2" w14:textId="77777777" w:rsidTr="003A7CE2">
        <w:trPr>
          <w:trHeight w:val="272"/>
        </w:trPr>
        <w:tc>
          <w:tcPr>
            <w:tcW w:w="2760" w:type="dxa"/>
            <w:tcBorders>
              <w:top w:val="nil"/>
              <w:left w:val="nil"/>
              <w:bottom w:val="nil"/>
              <w:right w:val="nil"/>
            </w:tcBorders>
            <w:shd w:val="clear" w:color="auto" w:fill="auto"/>
            <w:noWrap/>
            <w:vAlign w:val="bottom"/>
            <w:hideMark/>
          </w:tcPr>
          <w:p w14:paraId="036F8AA3" w14:textId="77777777" w:rsidR="005075FB" w:rsidRPr="00A95581" w:rsidRDefault="005075FB" w:rsidP="00AB5BF4">
            <w:pPr>
              <w:spacing w:after="0" w:line="240" w:lineRule="auto"/>
              <w:rPr>
                <w:rFonts w:ascii="Times New Roman" w:eastAsia="Times New Roman" w:hAnsi="Times New Roman" w:cs="Times New Roman"/>
                <w:sz w:val="24"/>
                <w:szCs w:val="24"/>
                <w:lang w:eastAsia="en-GB"/>
              </w:rPr>
            </w:pPr>
          </w:p>
        </w:tc>
        <w:tc>
          <w:tcPr>
            <w:tcW w:w="1208" w:type="dxa"/>
            <w:tcBorders>
              <w:top w:val="nil"/>
              <w:left w:val="nil"/>
              <w:bottom w:val="nil"/>
              <w:right w:val="nil"/>
            </w:tcBorders>
            <w:shd w:val="clear" w:color="auto" w:fill="auto"/>
            <w:noWrap/>
            <w:vAlign w:val="bottom"/>
            <w:hideMark/>
          </w:tcPr>
          <w:p w14:paraId="69264709" w14:textId="77777777" w:rsidR="005075FB" w:rsidRPr="00A95581" w:rsidRDefault="005075FB" w:rsidP="00AB5BF4">
            <w:pPr>
              <w:spacing w:after="0" w:line="240" w:lineRule="auto"/>
              <w:rPr>
                <w:rFonts w:ascii="Times New Roman" w:eastAsia="Times New Roman" w:hAnsi="Times New Roman" w:cs="Times New Roman"/>
                <w:sz w:val="24"/>
                <w:szCs w:val="24"/>
                <w:lang w:eastAsia="en-GB"/>
              </w:rPr>
            </w:pPr>
          </w:p>
        </w:tc>
        <w:tc>
          <w:tcPr>
            <w:tcW w:w="1208" w:type="dxa"/>
            <w:gridSpan w:val="2"/>
            <w:tcBorders>
              <w:top w:val="nil"/>
              <w:left w:val="nil"/>
              <w:bottom w:val="nil"/>
              <w:right w:val="nil"/>
            </w:tcBorders>
            <w:shd w:val="clear" w:color="auto" w:fill="auto"/>
            <w:noWrap/>
            <w:vAlign w:val="bottom"/>
            <w:hideMark/>
          </w:tcPr>
          <w:p w14:paraId="7C800A78" w14:textId="77777777" w:rsidR="005075FB" w:rsidRPr="00A95581" w:rsidRDefault="005075FB" w:rsidP="00AB5BF4">
            <w:pPr>
              <w:spacing w:after="0" w:line="240" w:lineRule="auto"/>
              <w:rPr>
                <w:rFonts w:ascii="Times New Roman" w:eastAsia="Times New Roman" w:hAnsi="Times New Roman" w:cs="Times New Roman"/>
                <w:sz w:val="24"/>
                <w:szCs w:val="24"/>
                <w:lang w:eastAsia="en-GB"/>
              </w:rPr>
            </w:pPr>
            <w:r w:rsidRPr="00A95581">
              <w:rPr>
                <w:rFonts w:ascii="Times New Roman" w:eastAsia="Times New Roman" w:hAnsi="Times New Roman" w:cs="Times New Roman"/>
                <w:sz w:val="24"/>
                <w:szCs w:val="24"/>
                <w:lang w:eastAsia="en-GB"/>
              </w:rPr>
              <w:t>(-2.218)</w:t>
            </w:r>
          </w:p>
        </w:tc>
        <w:tc>
          <w:tcPr>
            <w:tcW w:w="1208" w:type="dxa"/>
            <w:tcBorders>
              <w:top w:val="nil"/>
              <w:left w:val="nil"/>
              <w:bottom w:val="nil"/>
              <w:right w:val="nil"/>
            </w:tcBorders>
            <w:shd w:val="clear" w:color="auto" w:fill="auto"/>
            <w:noWrap/>
            <w:vAlign w:val="bottom"/>
            <w:hideMark/>
          </w:tcPr>
          <w:p w14:paraId="571E9481" w14:textId="77777777" w:rsidR="005075FB" w:rsidRPr="00A95581" w:rsidRDefault="005075FB" w:rsidP="00AB5BF4">
            <w:pPr>
              <w:spacing w:after="0" w:line="240" w:lineRule="auto"/>
              <w:rPr>
                <w:rFonts w:ascii="Times New Roman" w:eastAsia="Times New Roman" w:hAnsi="Times New Roman" w:cs="Times New Roman"/>
                <w:sz w:val="24"/>
                <w:szCs w:val="24"/>
                <w:lang w:eastAsia="en-GB"/>
              </w:rPr>
            </w:pPr>
          </w:p>
        </w:tc>
        <w:tc>
          <w:tcPr>
            <w:tcW w:w="1208" w:type="dxa"/>
            <w:tcBorders>
              <w:top w:val="nil"/>
              <w:left w:val="nil"/>
              <w:bottom w:val="nil"/>
              <w:right w:val="nil"/>
            </w:tcBorders>
            <w:shd w:val="clear" w:color="auto" w:fill="auto"/>
            <w:noWrap/>
            <w:vAlign w:val="bottom"/>
            <w:hideMark/>
          </w:tcPr>
          <w:p w14:paraId="4B33FCE4" w14:textId="77777777" w:rsidR="005075FB" w:rsidRPr="00A95581" w:rsidRDefault="005075FB" w:rsidP="00AB5BF4">
            <w:pPr>
              <w:spacing w:after="0" w:line="240" w:lineRule="auto"/>
              <w:rPr>
                <w:rFonts w:ascii="Times New Roman" w:eastAsia="Times New Roman" w:hAnsi="Times New Roman" w:cs="Times New Roman"/>
                <w:sz w:val="24"/>
                <w:szCs w:val="24"/>
                <w:lang w:eastAsia="en-GB"/>
              </w:rPr>
            </w:pPr>
          </w:p>
        </w:tc>
        <w:tc>
          <w:tcPr>
            <w:tcW w:w="1208" w:type="dxa"/>
            <w:tcBorders>
              <w:top w:val="nil"/>
              <w:left w:val="nil"/>
              <w:bottom w:val="nil"/>
              <w:right w:val="nil"/>
            </w:tcBorders>
            <w:shd w:val="clear" w:color="auto" w:fill="auto"/>
            <w:noWrap/>
            <w:vAlign w:val="bottom"/>
            <w:hideMark/>
          </w:tcPr>
          <w:p w14:paraId="2479A37A" w14:textId="77777777" w:rsidR="005075FB" w:rsidRPr="00A95581" w:rsidRDefault="005075FB" w:rsidP="00AB5BF4">
            <w:pPr>
              <w:spacing w:after="0" w:line="240" w:lineRule="auto"/>
              <w:rPr>
                <w:rFonts w:ascii="Times New Roman" w:eastAsia="Times New Roman" w:hAnsi="Times New Roman" w:cs="Times New Roman"/>
                <w:sz w:val="24"/>
                <w:szCs w:val="24"/>
                <w:lang w:eastAsia="en-GB"/>
              </w:rPr>
            </w:pPr>
          </w:p>
        </w:tc>
        <w:tc>
          <w:tcPr>
            <w:tcW w:w="1208" w:type="dxa"/>
            <w:tcBorders>
              <w:top w:val="nil"/>
              <w:left w:val="nil"/>
              <w:bottom w:val="nil"/>
              <w:right w:val="nil"/>
            </w:tcBorders>
            <w:shd w:val="clear" w:color="auto" w:fill="auto"/>
            <w:noWrap/>
            <w:vAlign w:val="bottom"/>
            <w:hideMark/>
          </w:tcPr>
          <w:p w14:paraId="69814154" w14:textId="77777777" w:rsidR="005075FB" w:rsidRPr="00A95581" w:rsidRDefault="005075FB" w:rsidP="00AB5BF4">
            <w:pPr>
              <w:spacing w:after="0" w:line="240" w:lineRule="auto"/>
              <w:rPr>
                <w:rFonts w:ascii="Times New Roman" w:eastAsia="Times New Roman" w:hAnsi="Times New Roman" w:cs="Times New Roman"/>
                <w:sz w:val="24"/>
                <w:szCs w:val="24"/>
                <w:lang w:eastAsia="en-GB"/>
              </w:rPr>
            </w:pPr>
          </w:p>
        </w:tc>
      </w:tr>
      <w:tr w:rsidR="00A95581" w:rsidRPr="00A95581" w14:paraId="3B947CCC" w14:textId="77777777" w:rsidTr="003A7CE2">
        <w:trPr>
          <w:trHeight w:val="272"/>
        </w:trPr>
        <w:tc>
          <w:tcPr>
            <w:tcW w:w="2760" w:type="dxa"/>
            <w:tcBorders>
              <w:top w:val="nil"/>
              <w:left w:val="nil"/>
              <w:bottom w:val="nil"/>
              <w:right w:val="nil"/>
            </w:tcBorders>
            <w:shd w:val="clear" w:color="auto" w:fill="auto"/>
            <w:noWrap/>
            <w:vAlign w:val="bottom"/>
            <w:hideMark/>
          </w:tcPr>
          <w:p w14:paraId="025649D7" w14:textId="35C33BB3" w:rsidR="005075FB" w:rsidRPr="00A95581" w:rsidRDefault="005075FB" w:rsidP="00AB5BF4">
            <w:pPr>
              <w:spacing w:after="0" w:line="240" w:lineRule="auto"/>
              <w:rPr>
                <w:rFonts w:ascii="Times New Roman" w:eastAsia="Times New Roman" w:hAnsi="Times New Roman" w:cs="Times New Roman"/>
                <w:sz w:val="24"/>
                <w:szCs w:val="24"/>
                <w:lang w:eastAsia="en-GB"/>
              </w:rPr>
            </w:pPr>
            <w:r w:rsidRPr="00A95581">
              <w:rPr>
                <w:rFonts w:ascii="Times New Roman" w:eastAsia="Times New Roman" w:hAnsi="Times New Roman" w:cs="Times New Roman"/>
                <w:sz w:val="24"/>
                <w:szCs w:val="24"/>
                <w:lang w:eastAsia="en-GB"/>
              </w:rPr>
              <w:t>Gov neg tone</w:t>
            </w:r>
          </w:p>
        </w:tc>
        <w:tc>
          <w:tcPr>
            <w:tcW w:w="1208" w:type="dxa"/>
            <w:tcBorders>
              <w:top w:val="nil"/>
              <w:left w:val="nil"/>
              <w:bottom w:val="nil"/>
              <w:right w:val="nil"/>
            </w:tcBorders>
            <w:shd w:val="clear" w:color="auto" w:fill="auto"/>
            <w:noWrap/>
            <w:vAlign w:val="bottom"/>
            <w:hideMark/>
          </w:tcPr>
          <w:p w14:paraId="435B60EC" w14:textId="77777777" w:rsidR="005075FB" w:rsidRPr="00A95581" w:rsidRDefault="005075FB" w:rsidP="00AB5BF4">
            <w:pPr>
              <w:spacing w:after="0" w:line="240" w:lineRule="auto"/>
              <w:rPr>
                <w:rFonts w:ascii="Times New Roman" w:eastAsia="Times New Roman" w:hAnsi="Times New Roman" w:cs="Times New Roman"/>
                <w:sz w:val="24"/>
                <w:szCs w:val="24"/>
                <w:lang w:eastAsia="en-GB"/>
              </w:rPr>
            </w:pPr>
          </w:p>
        </w:tc>
        <w:tc>
          <w:tcPr>
            <w:tcW w:w="1208" w:type="dxa"/>
            <w:gridSpan w:val="2"/>
            <w:tcBorders>
              <w:top w:val="nil"/>
              <w:left w:val="nil"/>
              <w:bottom w:val="nil"/>
              <w:right w:val="nil"/>
            </w:tcBorders>
            <w:shd w:val="clear" w:color="auto" w:fill="auto"/>
            <w:noWrap/>
            <w:vAlign w:val="bottom"/>
            <w:hideMark/>
          </w:tcPr>
          <w:p w14:paraId="23A210D6" w14:textId="77777777" w:rsidR="005075FB" w:rsidRPr="00A95581" w:rsidRDefault="005075FB" w:rsidP="00AB5BF4">
            <w:pPr>
              <w:spacing w:after="0" w:line="240" w:lineRule="auto"/>
              <w:rPr>
                <w:rFonts w:ascii="Times New Roman" w:eastAsia="Times New Roman" w:hAnsi="Times New Roman" w:cs="Times New Roman"/>
                <w:sz w:val="24"/>
                <w:szCs w:val="24"/>
                <w:lang w:eastAsia="en-GB"/>
              </w:rPr>
            </w:pPr>
          </w:p>
        </w:tc>
        <w:tc>
          <w:tcPr>
            <w:tcW w:w="1208" w:type="dxa"/>
            <w:tcBorders>
              <w:top w:val="nil"/>
              <w:left w:val="nil"/>
              <w:bottom w:val="nil"/>
              <w:right w:val="nil"/>
            </w:tcBorders>
            <w:shd w:val="clear" w:color="auto" w:fill="auto"/>
            <w:noWrap/>
            <w:vAlign w:val="bottom"/>
            <w:hideMark/>
          </w:tcPr>
          <w:p w14:paraId="1B6C96B8" w14:textId="77777777" w:rsidR="005075FB" w:rsidRPr="00A95581" w:rsidRDefault="005075FB" w:rsidP="00AB5BF4">
            <w:pPr>
              <w:spacing w:after="0" w:line="240" w:lineRule="auto"/>
              <w:rPr>
                <w:rFonts w:ascii="Times New Roman" w:eastAsia="Times New Roman" w:hAnsi="Times New Roman" w:cs="Times New Roman"/>
                <w:sz w:val="24"/>
                <w:szCs w:val="24"/>
                <w:lang w:eastAsia="en-GB"/>
              </w:rPr>
            </w:pPr>
            <w:r w:rsidRPr="00A95581">
              <w:rPr>
                <w:rFonts w:ascii="Times New Roman" w:eastAsia="Times New Roman" w:hAnsi="Times New Roman" w:cs="Times New Roman"/>
                <w:sz w:val="24"/>
                <w:szCs w:val="24"/>
                <w:lang w:eastAsia="en-GB"/>
              </w:rPr>
              <w:t>0.299</w:t>
            </w:r>
          </w:p>
        </w:tc>
        <w:tc>
          <w:tcPr>
            <w:tcW w:w="1208" w:type="dxa"/>
            <w:tcBorders>
              <w:top w:val="nil"/>
              <w:left w:val="nil"/>
              <w:bottom w:val="nil"/>
              <w:right w:val="nil"/>
            </w:tcBorders>
            <w:shd w:val="clear" w:color="auto" w:fill="auto"/>
            <w:noWrap/>
            <w:vAlign w:val="bottom"/>
            <w:hideMark/>
          </w:tcPr>
          <w:p w14:paraId="2FDED46E" w14:textId="77777777" w:rsidR="005075FB" w:rsidRPr="00A95581" w:rsidRDefault="005075FB" w:rsidP="00AB5BF4">
            <w:pPr>
              <w:spacing w:after="0" w:line="240" w:lineRule="auto"/>
              <w:rPr>
                <w:rFonts w:ascii="Times New Roman" w:eastAsia="Times New Roman" w:hAnsi="Times New Roman" w:cs="Times New Roman"/>
                <w:sz w:val="24"/>
                <w:szCs w:val="24"/>
                <w:lang w:eastAsia="en-GB"/>
              </w:rPr>
            </w:pPr>
          </w:p>
        </w:tc>
        <w:tc>
          <w:tcPr>
            <w:tcW w:w="1208" w:type="dxa"/>
            <w:tcBorders>
              <w:top w:val="nil"/>
              <w:left w:val="nil"/>
              <w:bottom w:val="nil"/>
              <w:right w:val="nil"/>
            </w:tcBorders>
            <w:shd w:val="clear" w:color="auto" w:fill="auto"/>
            <w:noWrap/>
            <w:vAlign w:val="bottom"/>
            <w:hideMark/>
          </w:tcPr>
          <w:p w14:paraId="128853A9" w14:textId="77777777" w:rsidR="005075FB" w:rsidRPr="00A95581" w:rsidRDefault="005075FB" w:rsidP="00AB5BF4">
            <w:pPr>
              <w:spacing w:after="0" w:line="240" w:lineRule="auto"/>
              <w:rPr>
                <w:rFonts w:ascii="Times New Roman" w:eastAsia="Times New Roman" w:hAnsi="Times New Roman" w:cs="Times New Roman"/>
                <w:sz w:val="24"/>
                <w:szCs w:val="24"/>
                <w:lang w:eastAsia="en-GB"/>
              </w:rPr>
            </w:pPr>
          </w:p>
        </w:tc>
        <w:tc>
          <w:tcPr>
            <w:tcW w:w="1208" w:type="dxa"/>
            <w:tcBorders>
              <w:top w:val="nil"/>
              <w:left w:val="nil"/>
              <w:bottom w:val="nil"/>
              <w:right w:val="nil"/>
            </w:tcBorders>
            <w:shd w:val="clear" w:color="auto" w:fill="auto"/>
            <w:noWrap/>
            <w:vAlign w:val="bottom"/>
            <w:hideMark/>
          </w:tcPr>
          <w:p w14:paraId="12FE29C1" w14:textId="77777777" w:rsidR="005075FB" w:rsidRPr="00A95581" w:rsidRDefault="005075FB" w:rsidP="00AB5BF4">
            <w:pPr>
              <w:spacing w:after="0" w:line="240" w:lineRule="auto"/>
              <w:rPr>
                <w:rFonts w:ascii="Times New Roman" w:eastAsia="Times New Roman" w:hAnsi="Times New Roman" w:cs="Times New Roman"/>
                <w:sz w:val="24"/>
                <w:szCs w:val="24"/>
                <w:lang w:eastAsia="en-GB"/>
              </w:rPr>
            </w:pPr>
          </w:p>
        </w:tc>
      </w:tr>
      <w:tr w:rsidR="00A95581" w:rsidRPr="00A95581" w14:paraId="3213346B" w14:textId="77777777" w:rsidTr="003A7CE2">
        <w:trPr>
          <w:trHeight w:val="272"/>
        </w:trPr>
        <w:tc>
          <w:tcPr>
            <w:tcW w:w="2760" w:type="dxa"/>
            <w:tcBorders>
              <w:top w:val="nil"/>
              <w:left w:val="nil"/>
              <w:bottom w:val="nil"/>
              <w:right w:val="nil"/>
            </w:tcBorders>
            <w:shd w:val="clear" w:color="auto" w:fill="auto"/>
            <w:noWrap/>
            <w:vAlign w:val="bottom"/>
            <w:hideMark/>
          </w:tcPr>
          <w:p w14:paraId="4A8473FA" w14:textId="77777777" w:rsidR="005075FB" w:rsidRPr="00A95581" w:rsidRDefault="005075FB" w:rsidP="00AB5BF4">
            <w:pPr>
              <w:spacing w:after="0" w:line="240" w:lineRule="auto"/>
              <w:rPr>
                <w:rFonts w:ascii="Times New Roman" w:eastAsia="Times New Roman" w:hAnsi="Times New Roman" w:cs="Times New Roman"/>
                <w:sz w:val="24"/>
                <w:szCs w:val="24"/>
                <w:lang w:eastAsia="en-GB"/>
              </w:rPr>
            </w:pPr>
          </w:p>
        </w:tc>
        <w:tc>
          <w:tcPr>
            <w:tcW w:w="1208" w:type="dxa"/>
            <w:tcBorders>
              <w:top w:val="nil"/>
              <w:left w:val="nil"/>
              <w:bottom w:val="nil"/>
              <w:right w:val="nil"/>
            </w:tcBorders>
            <w:shd w:val="clear" w:color="auto" w:fill="auto"/>
            <w:noWrap/>
            <w:vAlign w:val="bottom"/>
            <w:hideMark/>
          </w:tcPr>
          <w:p w14:paraId="56621DCD" w14:textId="77777777" w:rsidR="005075FB" w:rsidRPr="00A95581" w:rsidRDefault="005075FB" w:rsidP="00AB5BF4">
            <w:pPr>
              <w:spacing w:after="0" w:line="240" w:lineRule="auto"/>
              <w:rPr>
                <w:rFonts w:ascii="Times New Roman" w:eastAsia="Times New Roman" w:hAnsi="Times New Roman" w:cs="Times New Roman"/>
                <w:sz w:val="24"/>
                <w:szCs w:val="24"/>
                <w:lang w:eastAsia="en-GB"/>
              </w:rPr>
            </w:pPr>
          </w:p>
        </w:tc>
        <w:tc>
          <w:tcPr>
            <w:tcW w:w="1208" w:type="dxa"/>
            <w:gridSpan w:val="2"/>
            <w:tcBorders>
              <w:top w:val="nil"/>
              <w:left w:val="nil"/>
              <w:bottom w:val="nil"/>
              <w:right w:val="nil"/>
            </w:tcBorders>
            <w:shd w:val="clear" w:color="auto" w:fill="auto"/>
            <w:noWrap/>
            <w:vAlign w:val="bottom"/>
            <w:hideMark/>
          </w:tcPr>
          <w:p w14:paraId="0D1E3577" w14:textId="77777777" w:rsidR="005075FB" w:rsidRPr="00A95581" w:rsidRDefault="005075FB" w:rsidP="00AB5BF4">
            <w:pPr>
              <w:spacing w:after="0" w:line="240" w:lineRule="auto"/>
              <w:rPr>
                <w:rFonts w:ascii="Times New Roman" w:eastAsia="Times New Roman" w:hAnsi="Times New Roman" w:cs="Times New Roman"/>
                <w:sz w:val="24"/>
                <w:szCs w:val="24"/>
                <w:lang w:eastAsia="en-GB"/>
              </w:rPr>
            </w:pPr>
          </w:p>
        </w:tc>
        <w:tc>
          <w:tcPr>
            <w:tcW w:w="1208" w:type="dxa"/>
            <w:tcBorders>
              <w:top w:val="nil"/>
              <w:left w:val="nil"/>
              <w:bottom w:val="nil"/>
              <w:right w:val="nil"/>
            </w:tcBorders>
            <w:shd w:val="clear" w:color="auto" w:fill="auto"/>
            <w:noWrap/>
            <w:vAlign w:val="bottom"/>
            <w:hideMark/>
          </w:tcPr>
          <w:p w14:paraId="5AF5D099" w14:textId="77777777" w:rsidR="005075FB" w:rsidRPr="00A95581" w:rsidRDefault="005075FB" w:rsidP="00AB5BF4">
            <w:pPr>
              <w:spacing w:after="0" w:line="240" w:lineRule="auto"/>
              <w:rPr>
                <w:rFonts w:ascii="Times New Roman" w:eastAsia="Times New Roman" w:hAnsi="Times New Roman" w:cs="Times New Roman"/>
                <w:sz w:val="24"/>
                <w:szCs w:val="24"/>
                <w:lang w:eastAsia="en-GB"/>
              </w:rPr>
            </w:pPr>
            <w:r w:rsidRPr="00A95581">
              <w:rPr>
                <w:rFonts w:ascii="Times New Roman" w:eastAsia="Times New Roman" w:hAnsi="Times New Roman" w:cs="Times New Roman"/>
                <w:sz w:val="24"/>
                <w:szCs w:val="24"/>
                <w:lang w:eastAsia="en-GB"/>
              </w:rPr>
              <w:t>(0.873)</w:t>
            </w:r>
          </w:p>
        </w:tc>
        <w:tc>
          <w:tcPr>
            <w:tcW w:w="1208" w:type="dxa"/>
            <w:tcBorders>
              <w:top w:val="nil"/>
              <w:left w:val="nil"/>
              <w:bottom w:val="nil"/>
              <w:right w:val="nil"/>
            </w:tcBorders>
            <w:shd w:val="clear" w:color="auto" w:fill="auto"/>
            <w:noWrap/>
            <w:vAlign w:val="bottom"/>
            <w:hideMark/>
          </w:tcPr>
          <w:p w14:paraId="23506A88" w14:textId="77777777" w:rsidR="005075FB" w:rsidRPr="00A95581" w:rsidRDefault="005075FB" w:rsidP="00AB5BF4">
            <w:pPr>
              <w:spacing w:after="0" w:line="240" w:lineRule="auto"/>
              <w:rPr>
                <w:rFonts w:ascii="Times New Roman" w:eastAsia="Times New Roman" w:hAnsi="Times New Roman" w:cs="Times New Roman"/>
                <w:sz w:val="24"/>
                <w:szCs w:val="24"/>
                <w:lang w:eastAsia="en-GB"/>
              </w:rPr>
            </w:pPr>
          </w:p>
        </w:tc>
        <w:tc>
          <w:tcPr>
            <w:tcW w:w="1208" w:type="dxa"/>
            <w:tcBorders>
              <w:top w:val="nil"/>
              <w:left w:val="nil"/>
              <w:bottom w:val="nil"/>
              <w:right w:val="nil"/>
            </w:tcBorders>
            <w:shd w:val="clear" w:color="auto" w:fill="auto"/>
            <w:noWrap/>
            <w:vAlign w:val="bottom"/>
            <w:hideMark/>
          </w:tcPr>
          <w:p w14:paraId="5F139AED" w14:textId="77777777" w:rsidR="005075FB" w:rsidRPr="00A95581" w:rsidRDefault="005075FB" w:rsidP="00AB5BF4">
            <w:pPr>
              <w:spacing w:after="0" w:line="240" w:lineRule="auto"/>
              <w:rPr>
                <w:rFonts w:ascii="Times New Roman" w:eastAsia="Times New Roman" w:hAnsi="Times New Roman" w:cs="Times New Roman"/>
                <w:sz w:val="24"/>
                <w:szCs w:val="24"/>
                <w:lang w:eastAsia="en-GB"/>
              </w:rPr>
            </w:pPr>
          </w:p>
        </w:tc>
        <w:tc>
          <w:tcPr>
            <w:tcW w:w="1208" w:type="dxa"/>
            <w:tcBorders>
              <w:top w:val="nil"/>
              <w:left w:val="nil"/>
              <w:bottom w:val="nil"/>
              <w:right w:val="nil"/>
            </w:tcBorders>
            <w:shd w:val="clear" w:color="auto" w:fill="auto"/>
            <w:noWrap/>
            <w:vAlign w:val="bottom"/>
            <w:hideMark/>
          </w:tcPr>
          <w:p w14:paraId="0E2B66CB" w14:textId="77777777" w:rsidR="005075FB" w:rsidRPr="00A95581" w:rsidRDefault="005075FB" w:rsidP="00AB5BF4">
            <w:pPr>
              <w:spacing w:after="0" w:line="240" w:lineRule="auto"/>
              <w:rPr>
                <w:rFonts w:ascii="Times New Roman" w:eastAsia="Times New Roman" w:hAnsi="Times New Roman" w:cs="Times New Roman"/>
                <w:sz w:val="24"/>
                <w:szCs w:val="24"/>
                <w:lang w:eastAsia="en-GB"/>
              </w:rPr>
            </w:pPr>
          </w:p>
        </w:tc>
      </w:tr>
      <w:tr w:rsidR="00A95581" w:rsidRPr="00A95581" w14:paraId="6035CA11" w14:textId="77777777" w:rsidTr="003A7CE2">
        <w:trPr>
          <w:trHeight w:val="272"/>
        </w:trPr>
        <w:tc>
          <w:tcPr>
            <w:tcW w:w="2760" w:type="dxa"/>
            <w:tcBorders>
              <w:top w:val="nil"/>
              <w:left w:val="nil"/>
              <w:bottom w:val="nil"/>
              <w:right w:val="nil"/>
            </w:tcBorders>
            <w:shd w:val="clear" w:color="auto" w:fill="auto"/>
            <w:noWrap/>
            <w:vAlign w:val="bottom"/>
            <w:hideMark/>
          </w:tcPr>
          <w:p w14:paraId="25CEA8F7" w14:textId="77777777" w:rsidR="005075FB" w:rsidRPr="00A95581" w:rsidRDefault="005075FB" w:rsidP="00AB5BF4">
            <w:pPr>
              <w:spacing w:after="0" w:line="240" w:lineRule="auto"/>
              <w:rPr>
                <w:rFonts w:ascii="Times New Roman" w:eastAsia="Times New Roman" w:hAnsi="Times New Roman" w:cs="Times New Roman"/>
                <w:sz w:val="24"/>
                <w:szCs w:val="24"/>
                <w:lang w:eastAsia="en-GB"/>
              </w:rPr>
            </w:pPr>
            <w:r w:rsidRPr="00A95581">
              <w:rPr>
                <w:rFonts w:ascii="Times New Roman" w:eastAsia="Times New Roman" w:hAnsi="Times New Roman" w:cs="Times New Roman"/>
                <w:sz w:val="24"/>
                <w:szCs w:val="24"/>
                <w:lang w:eastAsia="en-GB"/>
              </w:rPr>
              <w:t>Net tone</w:t>
            </w:r>
          </w:p>
        </w:tc>
        <w:tc>
          <w:tcPr>
            <w:tcW w:w="1208" w:type="dxa"/>
            <w:tcBorders>
              <w:top w:val="nil"/>
              <w:left w:val="nil"/>
              <w:bottom w:val="nil"/>
              <w:right w:val="nil"/>
            </w:tcBorders>
            <w:shd w:val="clear" w:color="auto" w:fill="auto"/>
            <w:noWrap/>
            <w:vAlign w:val="bottom"/>
            <w:hideMark/>
          </w:tcPr>
          <w:p w14:paraId="0434D923" w14:textId="77777777" w:rsidR="005075FB" w:rsidRPr="00A95581" w:rsidRDefault="005075FB" w:rsidP="00AB5BF4">
            <w:pPr>
              <w:spacing w:after="0" w:line="240" w:lineRule="auto"/>
              <w:rPr>
                <w:rFonts w:ascii="Times New Roman" w:eastAsia="Times New Roman" w:hAnsi="Times New Roman" w:cs="Times New Roman"/>
                <w:sz w:val="24"/>
                <w:szCs w:val="24"/>
                <w:lang w:eastAsia="en-GB"/>
              </w:rPr>
            </w:pPr>
          </w:p>
        </w:tc>
        <w:tc>
          <w:tcPr>
            <w:tcW w:w="1208" w:type="dxa"/>
            <w:gridSpan w:val="2"/>
            <w:tcBorders>
              <w:top w:val="nil"/>
              <w:left w:val="nil"/>
              <w:bottom w:val="nil"/>
              <w:right w:val="nil"/>
            </w:tcBorders>
            <w:shd w:val="clear" w:color="auto" w:fill="auto"/>
            <w:noWrap/>
            <w:vAlign w:val="bottom"/>
            <w:hideMark/>
          </w:tcPr>
          <w:p w14:paraId="7A7AB92D" w14:textId="77777777" w:rsidR="005075FB" w:rsidRPr="00A95581" w:rsidRDefault="005075FB" w:rsidP="00AB5BF4">
            <w:pPr>
              <w:spacing w:after="0" w:line="240" w:lineRule="auto"/>
              <w:rPr>
                <w:rFonts w:ascii="Times New Roman" w:eastAsia="Times New Roman" w:hAnsi="Times New Roman" w:cs="Times New Roman"/>
                <w:sz w:val="24"/>
                <w:szCs w:val="24"/>
                <w:lang w:eastAsia="en-GB"/>
              </w:rPr>
            </w:pPr>
          </w:p>
        </w:tc>
        <w:tc>
          <w:tcPr>
            <w:tcW w:w="1208" w:type="dxa"/>
            <w:tcBorders>
              <w:top w:val="nil"/>
              <w:left w:val="nil"/>
              <w:bottom w:val="nil"/>
              <w:right w:val="nil"/>
            </w:tcBorders>
            <w:shd w:val="clear" w:color="auto" w:fill="auto"/>
            <w:noWrap/>
            <w:vAlign w:val="bottom"/>
            <w:hideMark/>
          </w:tcPr>
          <w:p w14:paraId="511EECA8" w14:textId="77777777" w:rsidR="005075FB" w:rsidRPr="00A95581" w:rsidRDefault="005075FB" w:rsidP="00AB5BF4">
            <w:pPr>
              <w:spacing w:after="0" w:line="240" w:lineRule="auto"/>
              <w:rPr>
                <w:rFonts w:ascii="Times New Roman" w:eastAsia="Times New Roman" w:hAnsi="Times New Roman" w:cs="Times New Roman"/>
                <w:sz w:val="24"/>
                <w:szCs w:val="24"/>
                <w:lang w:eastAsia="en-GB"/>
              </w:rPr>
            </w:pPr>
          </w:p>
        </w:tc>
        <w:tc>
          <w:tcPr>
            <w:tcW w:w="1208" w:type="dxa"/>
            <w:tcBorders>
              <w:top w:val="nil"/>
              <w:left w:val="nil"/>
              <w:bottom w:val="nil"/>
              <w:right w:val="nil"/>
            </w:tcBorders>
            <w:shd w:val="clear" w:color="auto" w:fill="auto"/>
            <w:noWrap/>
            <w:vAlign w:val="bottom"/>
            <w:hideMark/>
          </w:tcPr>
          <w:p w14:paraId="2A69C5DE" w14:textId="77777777" w:rsidR="005075FB" w:rsidRPr="00A95581" w:rsidRDefault="005075FB" w:rsidP="00AB5BF4">
            <w:pPr>
              <w:spacing w:after="0" w:line="240" w:lineRule="auto"/>
              <w:rPr>
                <w:rFonts w:ascii="Times New Roman" w:eastAsia="Times New Roman" w:hAnsi="Times New Roman" w:cs="Times New Roman"/>
                <w:sz w:val="24"/>
                <w:szCs w:val="24"/>
                <w:lang w:eastAsia="en-GB"/>
              </w:rPr>
            </w:pPr>
            <w:r w:rsidRPr="00A95581">
              <w:rPr>
                <w:rFonts w:ascii="Times New Roman" w:eastAsia="Times New Roman" w:hAnsi="Times New Roman" w:cs="Times New Roman"/>
                <w:sz w:val="24"/>
                <w:szCs w:val="24"/>
                <w:lang w:eastAsia="en-GB"/>
              </w:rPr>
              <w:t>-1.452***</w:t>
            </w:r>
          </w:p>
        </w:tc>
        <w:tc>
          <w:tcPr>
            <w:tcW w:w="1208" w:type="dxa"/>
            <w:tcBorders>
              <w:top w:val="nil"/>
              <w:left w:val="nil"/>
              <w:bottom w:val="nil"/>
              <w:right w:val="nil"/>
            </w:tcBorders>
            <w:shd w:val="clear" w:color="auto" w:fill="auto"/>
            <w:noWrap/>
            <w:vAlign w:val="bottom"/>
            <w:hideMark/>
          </w:tcPr>
          <w:p w14:paraId="36D8B183" w14:textId="77777777" w:rsidR="005075FB" w:rsidRPr="00A95581" w:rsidRDefault="005075FB" w:rsidP="00AB5BF4">
            <w:pPr>
              <w:spacing w:after="0" w:line="240" w:lineRule="auto"/>
              <w:rPr>
                <w:rFonts w:ascii="Times New Roman" w:eastAsia="Times New Roman" w:hAnsi="Times New Roman" w:cs="Times New Roman"/>
                <w:sz w:val="24"/>
                <w:szCs w:val="24"/>
                <w:lang w:eastAsia="en-GB"/>
              </w:rPr>
            </w:pPr>
          </w:p>
        </w:tc>
        <w:tc>
          <w:tcPr>
            <w:tcW w:w="1208" w:type="dxa"/>
            <w:tcBorders>
              <w:top w:val="nil"/>
              <w:left w:val="nil"/>
              <w:bottom w:val="nil"/>
              <w:right w:val="nil"/>
            </w:tcBorders>
            <w:shd w:val="clear" w:color="auto" w:fill="auto"/>
            <w:noWrap/>
            <w:vAlign w:val="bottom"/>
            <w:hideMark/>
          </w:tcPr>
          <w:p w14:paraId="321EBC97" w14:textId="77777777" w:rsidR="005075FB" w:rsidRPr="00A95581" w:rsidRDefault="005075FB" w:rsidP="00AB5BF4">
            <w:pPr>
              <w:spacing w:after="0" w:line="240" w:lineRule="auto"/>
              <w:rPr>
                <w:rFonts w:ascii="Times New Roman" w:eastAsia="Times New Roman" w:hAnsi="Times New Roman" w:cs="Times New Roman"/>
                <w:sz w:val="24"/>
                <w:szCs w:val="24"/>
                <w:lang w:eastAsia="en-GB"/>
              </w:rPr>
            </w:pPr>
          </w:p>
        </w:tc>
      </w:tr>
      <w:tr w:rsidR="00A95581" w:rsidRPr="00A95581" w14:paraId="39B94F59" w14:textId="77777777" w:rsidTr="003A7CE2">
        <w:trPr>
          <w:trHeight w:val="272"/>
        </w:trPr>
        <w:tc>
          <w:tcPr>
            <w:tcW w:w="2760" w:type="dxa"/>
            <w:tcBorders>
              <w:top w:val="nil"/>
              <w:left w:val="nil"/>
              <w:bottom w:val="nil"/>
              <w:right w:val="nil"/>
            </w:tcBorders>
            <w:shd w:val="clear" w:color="auto" w:fill="auto"/>
            <w:noWrap/>
            <w:vAlign w:val="bottom"/>
            <w:hideMark/>
          </w:tcPr>
          <w:p w14:paraId="0A95C685" w14:textId="77777777" w:rsidR="005075FB" w:rsidRPr="00A95581" w:rsidRDefault="005075FB" w:rsidP="00AB5BF4">
            <w:pPr>
              <w:spacing w:after="0" w:line="240" w:lineRule="auto"/>
              <w:rPr>
                <w:rFonts w:ascii="Times New Roman" w:eastAsia="Times New Roman" w:hAnsi="Times New Roman" w:cs="Times New Roman"/>
                <w:sz w:val="24"/>
                <w:szCs w:val="24"/>
                <w:lang w:eastAsia="en-GB"/>
              </w:rPr>
            </w:pPr>
          </w:p>
        </w:tc>
        <w:tc>
          <w:tcPr>
            <w:tcW w:w="1208" w:type="dxa"/>
            <w:tcBorders>
              <w:top w:val="nil"/>
              <w:left w:val="nil"/>
              <w:bottom w:val="nil"/>
              <w:right w:val="nil"/>
            </w:tcBorders>
            <w:shd w:val="clear" w:color="auto" w:fill="auto"/>
            <w:noWrap/>
            <w:vAlign w:val="bottom"/>
            <w:hideMark/>
          </w:tcPr>
          <w:p w14:paraId="2EED95B6" w14:textId="77777777" w:rsidR="005075FB" w:rsidRPr="00A95581" w:rsidRDefault="005075FB" w:rsidP="00AB5BF4">
            <w:pPr>
              <w:spacing w:after="0" w:line="240" w:lineRule="auto"/>
              <w:rPr>
                <w:rFonts w:ascii="Times New Roman" w:eastAsia="Times New Roman" w:hAnsi="Times New Roman" w:cs="Times New Roman"/>
                <w:sz w:val="24"/>
                <w:szCs w:val="24"/>
                <w:lang w:eastAsia="en-GB"/>
              </w:rPr>
            </w:pPr>
          </w:p>
        </w:tc>
        <w:tc>
          <w:tcPr>
            <w:tcW w:w="1208" w:type="dxa"/>
            <w:gridSpan w:val="2"/>
            <w:tcBorders>
              <w:top w:val="nil"/>
              <w:left w:val="nil"/>
              <w:bottom w:val="nil"/>
              <w:right w:val="nil"/>
            </w:tcBorders>
            <w:shd w:val="clear" w:color="auto" w:fill="auto"/>
            <w:noWrap/>
            <w:vAlign w:val="bottom"/>
            <w:hideMark/>
          </w:tcPr>
          <w:p w14:paraId="6B954633" w14:textId="77777777" w:rsidR="005075FB" w:rsidRPr="00A95581" w:rsidRDefault="005075FB" w:rsidP="00AB5BF4">
            <w:pPr>
              <w:spacing w:after="0" w:line="240" w:lineRule="auto"/>
              <w:rPr>
                <w:rFonts w:ascii="Times New Roman" w:eastAsia="Times New Roman" w:hAnsi="Times New Roman" w:cs="Times New Roman"/>
                <w:sz w:val="24"/>
                <w:szCs w:val="24"/>
                <w:lang w:eastAsia="en-GB"/>
              </w:rPr>
            </w:pPr>
          </w:p>
        </w:tc>
        <w:tc>
          <w:tcPr>
            <w:tcW w:w="1208" w:type="dxa"/>
            <w:tcBorders>
              <w:top w:val="nil"/>
              <w:left w:val="nil"/>
              <w:bottom w:val="nil"/>
              <w:right w:val="nil"/>
            </w:tcBorders>
            <w:shd w:val="clear" w:color="auto" w:fill="auto"/>
            <w:noWrap/>
            <w:vAlign w:val="bottom"/>
            <w:hideMark/>
          </w:tcPr>
          <w:p w14:paraId="58B2FF9F" w14:textId="77777777" w:rsidR="005075FB" w:rsidRPr="00A95581" w:rsidRDefault="005075FB" w:rsidP="00AB5BF4">
            <w:pPr>
              <w:spacing w:after="0" w:line="240" w:lineRule="auto"/>
              <w:rPr>
                <w:rFonts w:ascii="Times New Roman" w:eastAsia="Times New Roman" w:hAnsi="Times New Roman" w:cs="Times New Roman"/>
                <w:sz w:val="24"/>
                <w:szCs w:val="24"/>
                <w:lang w:eastAsia="en-GB"/>
              </w:rPr>
            </w:pPr>
          </w:p>
        </w:tc>
        <w:tc>
          <w:tcPr>
            <w:tcW w:w="1208" w:type="dxa"/>
            <w:tcBorders>
              <w:top w:val="nil"/>
              <w:left w:val="nil"/>
              <w:bottom w:val="nil"/>
              <w:right w:val="nil"/>
            </w:tcBorders>
            <w:shd w:val="clear" w:color="auto" w:fill="auto"/>
            <w:noWrap/>
            <w:vAlign w:val="bottom"/>
            <w:hideMark/>
          </w:tcPr>
          <w:p w14:paraId="66056295" w14:textId="77777777" w:rsidR="005075FB" w:rsidRPr="00A95581" w:rsidRDefault="005075FB" w:rsidP="00AB5BF4">
            <w:pPr>
              <w:spacing w:after="0" w:line="240" w:lineRule="auto"/>
              <w:rPr>
                <w:rFonts w:ascii="Times New Roman" w:eastAsia="Times New Roman" w:hAnsi="Times New Roman" w:cs="Times New Roman"/>
                <w:sz w:val="24"/>
                <w:szCs w:val="24"/>
                <w:lang w:eastAsia="en-GB"/>
              </w:rPr>
            </w:pPr>
            <w:r w:rsidRPr="00A95581">
              <w:rPr>
                <w:rFonts w:ascii="Times New Roman" w:eastAsia="Times New Roman" w:hAnsi="Times New Roman" w:cs="Times New Roman"/>
                <w:sz w:val="24"/>
                <w:szCs w:val="24"/>
                <w:lang w:eastAsia="en-GB"/>
              </w:rPr>
              <w:t>(-2.822)</w:t>
            </w:r>
          </w:p>
        </w:tc>
        <w:tc>
          <w:tcPr>
            <w:tcW w:w="1208" w:type="dxa"/>
            <w:tcBorders>
              <w:top w:val="nil"/>
              <w:left w:val="nil"/>
              <w:bottom w:val="nil"/>
              <w:right w:val="nil"/>
            </w:tcBorders>
            <w:shd w:val="clear" w:color="auto" w:fill="auto"/>
            <w:noWrap/>
            <w:vAlign w:val="bottom"/>
            <w:hideMark/>
          </w:tcPr>
          <w:p w14:paraId="77A3D693" w14:textId="77777777" w:rsidR="005075FB" w:rsidRPr="00A95581" w:rsidRDefault="005075FB" w:rsidP="00AB5BF4">
            <w:pPr>
              <w:spacing w:after="0" w:line="240" w:lineRule="auto"/>
              <w:rPr>
                <w:rFonts w:ascii="Times New Roman" w:eastAsia="Times New Roman" w:hAnsi="Times New Roman" w:cs="Times New Roman"/>
                <w:sz w:val="24"/>
                <w:szCs w:val="24"/>
                <w:lang w:eastAsia="en-GB"/>
              </w:rPr>
            </w:pPr>
          </w:p>
        </w:tc>
        <w:tc>
          <w:tcPr>
            <w:tcW w:w="1208" w:type="dxa"/>
            <w:tcBorders>
              <w:top w:val="nil"/>
              <w:left w:val="nil"/>
              <w:bottom w:val="nil"/>
              <w:right w:val="nil"/>
            </w:tcBorders>
            <w:shd w:val="clear" w:color="auto" w:fill="auto"/>
            <w:noWrap/>
            <w:vAlign w:val="bottom"/>
            <w:hideMark/>
          </w:tcPr>
          <w:p w14:paraId="636BCD8C" w14:textId="77777777" w:rsidR="005075FB" w:rsidRPr="00A95581" w:rsidRDefault="005075FB" w:rsidP="00AB5BF4">
            <w:pPr>
              <w:spacing w:after="0" w:line="240" w:lineRule="auto"/>
              <w:rPr>
                <w:rFonts w:ascii="Times New Roman" w:eastAsia="Times New Roman" w:hAnsi="Times New Roman" w:cs="Times New Roman"/>
                <w:sz w:val="24"/>
                <w:szCs w:val="24"/>
                <w:lang w:eastAsia="en-GB"/>
              </w:rPr>
            </w:pPr>
          </w:p>
        </w:tc>
      </w:tr>
      <w:tr w:rsidR="00A95581" w:rsidRPr="00A95581" w14:paraId="60A6B9D4" w14:textId="77777777" w:rsidTr="003A7CE2">
        <w:trPr>
          <w:trHeight w:val="272"/>
        </w:trPr>
        <w:tc>
          <w:tcPr>
            <w:tcW w:w="2760" w:type="dxa"/>
            <w:tcBorders>
              <w:top w:val="nil"/>
              <w:left w:val="nil"/>
              <w:bottom w:val="nil"/>
              <w:right w:val="nil"/>
            </w:tcBorders>
            <w:shd w:val="clear" w:color="auto" w:fill="auto"/>
            <w:noWrap/>
            <w:vAlign w:val="bottom"/>
            <w:hideMark/>
          </w:tcPr>
          <w:p w14:paraId="1525DADB" w14:textId="1C2BD1A0" w:rsidR="005075FB" w:rsidRPr="00A95581" w:rsidRDefault="005075FB" w:rsidP="00AB5BF4">
            <w:pPr>
              <w:spacing w:after="0" w:line="240" w:lineRule="auto"/>
              <w:rPr>
                <w:rFonts w:ascii="Times New Roman" w:eastAsia="Times New Roman" w:hAnsi="Times New Roman" w:cs="Times New Roman"/>
                <w:sz w:val="24"/>
                <w:szCs w:val="24"/>
                <w:lang w:eastAsia="en-GB"/>
              </w:rPr>
            </w:pPr>
            <w:r w:rsidRPr="00A95581">
              <w:rPr>
                <w:rFonts w:ascii="Times New Roman" w:eastAsia="Times New Roman" w:hAnsi="Times New Roman" w:cs="Times New Roman"/>
                <w:sz w:val="24"/>
                <w:szCs w:val="24"/>
                <w:lang w:eastAsia="en-GB"/>
              </w:rPr>
              <w:t>Exec net tone</w:t>
            </w:r>
          </w:p>
        </w:tc>
        <w:tc>
          <w:tcPr>
            <w:tcW w:w="1208" w:type="dxa"/>
            <w:tcBorders>
              <w:top w:val="nil"/>
              <w:left w:val="nil"/>
              <w:bottom w:val="nil"/>
              <w:right w:val="nil"/>
            </w:tcBorders>
            <w:shd w:val="clear" w:color="auto" w:fill="auto"/>
            <w:noWrap/>
            <w:vAlign w:val="bottom"/>
            <w:hideMark/>
          </w:tcPr>
          <w:p w14:paraId="6849CF02" w14:textId="77777777" w:rsidR="005075FB" w:rsidRPr="00A95581" w:rsidRDefault="005075FB" w:rsidP="00AB5BF4">
            <w:pPr>
              <w:spacing w:after="0" w:line="240" w:lineRule="auto"/>
              <w:rPr>
                <w:rFonts w:ascii="Times New Roman" w:eastAsia="Times New Roman" w:hAnsi="Times New Roman" w:cs="Times New Roman"/>
                <w:sz w:val="24"/>
                <w:szCs w:val="24"/>
                <w:lang w:eastAsia="en-GB"/>
              </w:rPr>
            </w:pPr>
          </w:p>
        </w:tc>
        <w:tc>
          <w:tcPr>
            <w:tcW w:w="1208" w:type="dxa"/>
            <w:gridSpan w:val="2"/>
            <w:tcBorders>
              <w:top w:val="nil"/>
              <w:left w:val="nil"/>
              <w:bottom w:val="nil"/>
              <w:right w:val="nil"/>
            </w:tcBorders>
            <w:shd w:val="clear" w:color="auto" w:fill="auto"/>
            <w:noWrap/>
            <w:vAlign w:val="bottom"/>
            <w:hideMark/>
          </w:tcPr>
          <w:p w14:paraId="72977C8E" w14:textId="77777777" w:rsidR="005075FB" w:rsidRPr="00A95581" w:rsidRDefault="005075FB" w:rsidP="00AB5BF4">
            <w:pPr>
              <w:spacing w:after="0" w:line="240" w:lineRule="auto"/>
              <w:rPr>
                <w:rFonts w:ascii="Times New Roman" w:eastAsia="Times New Roman" w:hAnsi="Times New Roman" w:cs="Times New Roman"/>
                <w:sz w:val="24"/>
                <w:szCs w:val="24"/>
                <w:lang w:eastAsia="en-GB"/>
              </w:rPr>
            </w:pPr>
          </w:p>
        </w:tc>
        <w:tc>
          <w:tcPr>
            <w:tcW w:w="1208" w:type="dxa"/>
            <w:tcBorders>
              <w:top w:val="nil"/>
              <w:left w:val="nil"/>
              <w:bottom w:val="nil"/>
              <w:right w:val="nil"/>
            </w:tcBorders>
            <w:shd w:val="clear" w:color="auto" w:fill="auto"/>
            <w:noWrap/>
            <w:vAlign w:val="bottom"/>
            <w:hideMark/>
          </w:tcPr>
          <w:p w14:paraId="389244F4" w14:textId="77777777" w:rsidR="005075FB" w:rsidRPr="00A95581" w:rsidRDefault="005075FB" w:rsidP="00AB5BF4">
            <w:pPr>
              <w:spacing w:after="0" w:line="240" w:lineRule="auto"/>
              <w:rPr>
                <w:rFonts w:ascii="Times New Roman" w:eastAsia="Times New Roman" w:hAnsi="Times New Roman" w:cs="Times New Roman"/>
                <w:sz w:val="24"/>
                <w:szCs w:val="24"/>
                <w:lang w:eastAsia="en-GB"/>
              </w:rPr>
            </w:pPr>
          </w:p>
        </w:tc>
        <w:tc>
          <w:tcPr>
            <w:tcW w:w="1208" w:type="dxa"/>
            <w:tcBorders>
              <w:top w:val="nil"/>
              <w:left w:val="nil"/>
              <w:bottom w:val="nil"/>
              <w:right w:val="nil"/>
            </w:tcBorders>
            <w:shd w:val="clear" w:color="auto" w:fill="auto"/>
            <w:noWrap/>
            <w:vAlign w:val="bottom"/>
            <w:hideMark/>
          </w:tcPr>
          <w:p w14:paraId="5E6C17BC" w14:textId="77777777" w:rsidR="005075FB" w:rsidRPr="00A95581" w:rsidRDefault="005075FB" w:rsidP="00AB5BF4">
            <w:pPr>
              <w:spacing w:after="0" w:line="240" w:lineRule="auto"/>
              <w:rPr>
                <w:rFonts w:ascii="Times New Roman" w:eastAsia="Times New Roman" w:hAnsi="Times New Roman" w:cs="Times New Roman"/>
                <w:sz w:val="24"/>
                <w:szCs w:val="24"/>
                <w:lang w:eastAsia="en-GB"/>
              </w:rPr>
            </w:pPr>
          </w:p>
        </w:tc>
        <w:tc>
          <w:tcPr>
            <w:tcW w:w="1208" w:type="dxa"/>
            <w:tcBorders>
              <w:top w:val="nil"/>
              <w:left w:val="nil"/>
              <w:bottom w:val="nil"/>
              <w:right w:val="nil"/>
            </w:tcBorders>
            <w:shd w:val="clear" w:color="auto" w:fill="auto"/>
            <w:noWrap/>
            <w:vAlign w:val="bottom"/>
            <w:hideMark/>
          </w:tcPr>
          <w:p w14:paraId="73D771FE" w14:textId="77777777" w:rsidR="005075FB" w:rsidRPr="00A95581" w:rsidRDefault="005075FB" w:rsidP="00AB5BF4">
            <w:pPr>
              <w:spacing w:after="0" w:line="240" w:lineRule="auto"/>
              <w:rPr>
                <w:rFonts w:ascii="Times New Roman" w:eastAsia="Times New Roman" w:hAnsi="Times New Roman" w:cs="Times New Roman"/>
                <w:sz w:val="24"/>
                <w:szCs w:val="24"/>
                <w:lang w:eastAsia="en-GB"/>
              </w:rPr>
            </w:pPr>
            <w:r w:rsidRPr="00A95581">
              <w:rPr>
                <w:rFonts w:ascii="Times New Roman" w:eastAsia="Times New Roman" w:hAnsi="Times New Roman" w:cs="Times New Roman"/>
                <w:sz w:val="24"/>
                <w:szCs w:val="24"/>
                <w:lang w:eastAsia="en-GB"/>
              </w:rPr>
              <w:t>-0.928**</w:t>
            </w:r>
          </w:p>
        </w:tc>
        <w:tc>
          <w:tcPr>
            <w:tcW w:w="1208" w:type="dxa"/>
            <w:tcBorders>
              <w:top w:val="nil"/>
              <w:left w:val="nil"/>
              <w:bottom w:val="nil"/>
              <w:right w:val="nil"/>
            </w:tcBorders>
            <w:shd w:val="clear" w:color="auto" w:fill="auto"/>
            <w:noWrap/>
            <w:vAlign w:val="bottom"/>
            <w:hideMark/>
          </w:tcPr>
          <w:p w14:paraId="2B3D104A" w14:textId="77777777" w:rsidR="005075FB" w:rsidRPr="00A95581" w:rsidRDefault="005075FB" w:rsidP="00AB5BF4">
            <w:pPr>
              <w:spacing w:after="0" w:line="240" w:lineRule="auto"/>
              <w:rPr>
                <w:rFonts w:ascii="Times New Roman" w:eastAsia="Times New Roman" w:hAnsi="Times New Roman" w:cs="Times New Roman"/>
                <w:sz w:val="24"/>
                <w:szCs w:val="24"/>
                <w:lang w:eastAsia="en-GB"/>
              </w:rPr>
            </w:pPr>
          </w:p>
        </w:tc>
      </w:tr>
      <w:tr w:rsidR="00A95581" w:rsidRPr="00A95581" w14:paraId="57DABE5A" w14:textId="77777777" w:rsidTr="003A7CE2">
        <w:trPr>
          <w:trHeight w:val="272"/>
        </w:trPr>
        <w:tc>
          <w:tcPr>
            <w:tcW w:w="2760" w:type="dxa"/>
            <w:tcBorders>
              <w:top w:val="nil"/>
              <w:left w:val="nil"/>
              <w:bottom w:val="nil"/>
              <w:right w:val="nil"/>
            </w:tcBorders>
            <w:shd w:val="clear" w:color="auto" w:fill="auto"/>
            <w:noWrap/>
            <w:vAlign w:val="bottom"/>
            <w:hideMark/>
          </w:tcPr>
          <w:p w14:paraId="7733D6C6" w14:textId="77777777" w:rsidR="005075FB" w:rsidRPr="00A95581" w:rsidRDefault="005075FB" w:rsidP="00AB5BF4">
            <w:pPr>
              <w:spacing w:after="0" w:line="240" w:lineRule="auto"/>
              <w:rPr>
                <w:rFonts w:ascii="Times New Roman" w:eastAsia="Times New Roman" w:hAnsi="Times New Roman" w:cs="Times New Roman"/>
                <w:sz w:val="24"/>
                <w:szCs w:val="24"/>
                <w:lang w:eastAsia="en-GB"/>
              </w:rPr>
            </w:pPr>
          </w:p>
        </w:tc>
        <w:tc>
          <w:tcPr>
            <w:tcW w:w="1208" w:type="dxa"/>
            <w:tcBorders>
              <w:top w:val="nil"/>
              <w:left w:val="nil"/>
              <w:bottom w:val="nil"/>
              <w:right w:val="nil"/>
            </w:tcBorders>
            <w:shd w:val="clear" w:color="auto" w:fill="auto"/>
            <w:noWrap/>
            <w:vAlign w:val="bottom"/>
            <w:hideMark/>
          </w:tcPr>
          <w:p w14:paraId="1AC36530" w14:textId="77777777" w:rsidR="005075FB" w:rsidRPr="00A95581" w:rsidRDefault="005075FB" w:rsidP="00AB5BF4">
            <w:pPr>
              <w:spacing w:after="0" w:line="240" w:lineRule="auto"/>
              <w:rPr>
                <w:rFonts w:ascii="Times New Roman" w:eastAsia="Times New Roman" w:hAnsi="Times New Roman" w:cs="Times New Roman"/>
                <w:sz w:val="24"/>
                <w:szCs w:val="24"/>
                <w:lang w:eastAsia="en-GB"/>
              </w:rPr>
            </w:pPr>
          </w:p>
        </w:tc>
        <w:tc>
          <w:tcPr>
            <w:tcW w:w="1208" w:type="dxa"/>
            <w:gridSpan w:val="2"/>
            <w:tcBorders>
              <w:top w:val="nil"/>
              <w:left w:val="nil"/>
              <w:bottom w:val="nil"/>
              <w:right w:val="nil"/>
            </w:tcBorders>
            <w:shd w:val="clear" w:color="auto" w:fill="auto"/>
            <w:noWrap/>
            <w:vAlign w:val="bottom"/>
            <w:hideMark/>
          </w:tcPr>
          <w:p w14:paraId="550DB4A2" w14:textId="77777777" w:rsidR="005075FB" w:rsidRPr="00A95581" w:rsidRDefault="005075FB" w:rsidP="00AB5BF4">
            <w:pPr>
              <w:spacing w:after="0" w:line="240" w:lineRule="auto"/>
              <w:rPr>
                <w:rFonts w:ascii="Times New Roman" w:eastAsia="Times New Roman" w:hAnsi="Times New Roman" w:cs="Times New Roman"/>
                <w:sz w:val="24"/>
                <w:szCs w:val="24"/>
                <w:lang w:eastAsia="en-GB"/>
              </w:rPr>
            </w:pPr>
          </w:p>
        </w:tc>
        <w:tc>
          <w:tcPr>
            <w:tcW w:w="1208" w:type="dxa"/>
            <w:tcBorders>
              <w:top w:val="nil"/>
              <w:left w:val="nil"/>
              <w:bottom w:val="nil"/>
              <w:right w:val="nil"/>
            </w:tcBorders>
            <w:shd w:val="clear" w:color="auto" w:fill="auto"/>
            <w:noWrap/>
            <w:vAlign w:val="bottom"/>
            <w:hideMark/>
          </w:tcPr>
          <w:p w14:paraId="09D78EA9" w14:textId="77777777" w:rsidR="005075FB" w:rsidRPr="00A95581" w:rsidRDefault="005075FB" w:rsidP="00AB5BF4">
            <w:pPr>
              <w:spacing w:after="0" w:line="240" w:lineRule="auto"/>
              <w:rPr>
                <w:rFonts w:ascii="Times New Roman" w:eastAsia="Times New Roman" w:hAnsi="Times New Roman" w:cs="Times New Roman"/>
                <w:sz w:val="24"/>
                <w:szCs w:val="24"/>
                <w:lang w:eastAsia="en-GB"/>
              </w:rPr>
            </w:pPr>
          </w:p>
        </w:tc>
        <w:tc>
          <w:tcPr>
            <w:tcW w:w="1208" w:type="dxa"/>
            <w:tcBorders>
              <w:top w:val="nil"/>
              <w:left w:val="nil"/>
              <w:bottom w:val="nil"/>
              <w:right w:val="nil"/>
            </w:tcBorders>
            <w:shd w:val="clear" w:color="auto" w:fill="auto"/>
            <w:noWrap/>
            <w:vAlign w:val="bottom"/>
            <w:hideMark/>
          </w:tcPr>
          <w:p w14:paraId="2D889AC6" w14:textId="77777777" w:rsidR="005075FB" w:rsidRPr="00A95581" w:rsidRDefault="005075FB" w:rsidP="00AB5BF4">
            <w:pPr>
              <w:spacing w:after="0" w:line="240" w:lineRule="auto"/>
              <w:rPr>
                <w:rFonts w:ascii="Times New Roman" w:eastAsia="Times New Roman" w:hAnsi="Times New Roman" w:cs="Times New Roman"/>
                <w:sz w:val="24"/>
                <w:szCs w:val="24"/>
                <w:lang w:eastAsia="en-GB"/>
              </w:rPr>
            </w:pPr>
          </w:p>
        </w:tc>
        <w:tc>
          <w:tcPr>
            <w:tcW w:w="1208" w:type="dxa"/>
            <w:tcBorders>
              <w:top w:val="nil"/>
              <w:left w:val="nil"/>
              <w:bottom w:val="nil"/>
              <w:right w:val="nil"/>
            </w:tcBorders>
            <w:shd w:val="clear" w:color="auto" w:fill="auto"/>
            <w:noWrap/>
            <w:vAlign w:val="bottom"/>
            <w:hideMark/>
          </w:tcPr>
          <w:p w14:paraId="6CA66C4D" w14:textId="77777777" w:rsidR="005075FB" w:rsidRPr="00A95581" w:rsidRDefault="005075FB" w:rsidP="00AB5BF4">
            <w:pPr>
              <w:spacing w:after="0" w:line="240" w:lineRule="auto"/>
              <w:rPr>
                <w:rFonts w:ascii="Times New Roman" w:eastAsia="Times New Roman" w:hAnsi="Times New Roman" w:cs="Times New Roman"/>
                <w:sz w:val="24"/>
                <w:szCs w:val="24"/>
                <w:lang w:eastAsia="en-GB"/>
              </w:rPr>
            </w:pPr>
            <w:r w:rsidRPr="00A95581">
              <w:rPr>
                <w:rFonts w:ascii="Times New Roman" w:eastAsia="Times New Roman" w:hAnsi="Times New Roman" w:cs="Times New Roman"/>
                <w:sz w:val="24"/>
                <w:szCs w:val="24"/>
                <w:lang w:eastAsia="en-GB"/>
              </w:rPr>
              <w:t>(-2.044)</w:t>
            </w:r>
          </w:p>
        </w:tc>
        <w:tc>
          <w:tcPr>
            <w:tcW w:w="1208" w:type="dxa"/>
            <w:tcBorders>
              <w:top w:val="nil"/>
              <w:left w:val="nil"/>
              <w:bottom w:val="nil"/>
              <w:right w:val="nil"/>
            </w:tcBorders>
            <w:shd w:val="clear" w:color="auto" w:fill="auto"/>
            <w:noWrap/>
            <w:vAlign w:val="bottom"/>
            <w:hideMark/>
          </w:tcPr>
          <w:p w14:paraId="4795C606" w14:textId="77777777" w:rsidR="005075FB" w:rsidRPr="00A95581" w:rsidRDefault="005075FB" w:rsidP="00AB5BF4">
            <w:pPr>
              <w:spacing w:after="0" w:line="240" w:lineRule="auto"/>
              <w:rPr>
                <w:rFonts w:ascii="Times New Roman" w:eastAsia="Times New Roman" w:hAnsi="Times New Roman" w:cs="Times New Roman"/>
                <w:sz w:val="24"/>
                <w:szCs w:val="24"/>
                <w:lang w:eastAsia="en-GB"/>
              </w:rPr>
            </w:pPr>
          </w:p>
        </w:tc>
      </w:tr>
      <w:tr w:rsidR="00A95581" w:rsidRPr="00A95581" w14:paraId="53A56067" w14:textId="77777777" w:rsidTr="003A7CE2">
        <w:trPr>
          <w:trHeight w:val="272"/>
        </w:trPr>
        <w:tc>
          <w:tcPr>
            <w:tcW w:w="2760" w:type="dxa"/>
            <w:tcBorders>
              <w:top w:val="nil"/>
              <w:left w:val="nil"/>
              <w:bottom w:val="nil"/>
              <w:right w:val="nil"/>
            </w:tcBorders>
            <w:shd w:val="clear" w:color="auto" w:fill="auto"/>
            <w:noWrap/>
            <w:vAlign w:val="bottom"/>
            <w:hideMark/>
          </w:tcPr>
          <w:p w14:paraId="7DC56B4B" w14:textId="0EDA43C2" w:rsidR="005075FB" w:rsidRPr="00A95581" w:rsidRDefault="005075FB" w:rsidP="00AB5BF4">
            <w:pPr>
              <w:spacing w:after="0" w:line="240" w:lineRule="auto"/>
              <w:rPr>
                <w:rFonts w:ascii="Times New Roman" w:eastAsia="Times New Roman" w:hAnsi="Times New Roman" w:cs="Times New Roman"/>
                <w:sz w:val="24"/>
                <w:szCs w:val="24"/>
                <w:lang w:eastAsia="en-GB"/>
              </w:rPr>
            </w:pPr>
            <w:r w:rsidRPr="00A95581">
              <w:rPr>
                <w:rFonts w:ascii="Times New Roman" w:eastAsia="Times New Roman" w:hAnsi="Times New Roman" w:cs="Times New Roman"/>
                <w:sz w:val="24"/>
                <w:szCs w:val="24"/>
                <w:lang w:eastAsia="en-GB"/>
              </w:rPr>
              <w:t>Gov net tone</w:t>
            </w:r>
          </w:p>
        </w:tc>
        <w:tc>
          <w:tcPr>
            <w:tcW w:w="1208" w:type="dxa"/>
            <w:tcBorders>
              <w:top w:val="nil"/>
              <w:left w:val="nil"/>
              <w:bottom w:val="nil"/>
              <w:right w:val="nil"/>
            </w:tcBorders>
            <w:shd w:val="clear" w:color="auto" w:fill="auto"/>
            <w:noWrap/>
            <w:vAlign w:val="bottom"/>
            <w:hideMark/>
          </w:tcPr>
          <w:p w14:paraId="19B20BF8" w14:textId="77777777" w:rsidR="005075FB" w:rsidRPr="00A95581" w:rsidRDefault="005075FB" w:rsidP="00AB5BF4">
            <w:pPr>
              <w:spacing w:after="0" w:line="240" w:lineRule="auto"/>
              <w:rPr>
                <w:rFonts w:ascii="Times New Roman" w:eastAsia="Times New Roman" w:hAnsi="Times New Roman" w:cs="Times New Roman"/>
                <w:sz w:val="24"/>
                <w:szCs w:val="24"/>
                <w:lang w:eastAsia="en-GB"/>
              </w:rPr>
            </w:pPr>
          </w:p>
        </w:tc>
        <w:tc>
          <w:tcPr>
            <w:tcW w:w="1208" w:type="dxa"/>
            <w:gridSpan w:val="2"/>
            <w:tcBorders>
              <w:top w:val="nil"/>
              <w:left w:val="nil"/>
              <w:bottom w:val="nil"/>
              <w:right w:val="nil"/>
            </w:tcBorders>
            <w:shd w:val="clear" w:color="auto" w:fill="auto"/>
            <w:noWrap/>
            <w:vAlign w:val="bottom"/>
            <w:hideMark/>
          </w:tcPr>
          <w:p w14:paraId="5E81D5F9" w14:textId="77777777" w:rsidR="005075FB" w:rsidRPr="00A95581" w:rsidRDefault="005075FB" w:rsidP="00AB5BF4">
            <w:pPr>
              <w:spacing w:after="0" w:line="240" w:lineRule="auto"/>
              <w:rPr>
                <w:rFonts w:ascii="Times New Roman" w:eastAsia="Times New Roman" w:hAnsi="Times New Roman" w:cs="Times New Roman"/>
                <w:sz w:val="24"/>
                <w:szCs w:val="24"/>
                <w:lang w:eastAsia="en-GB"/>
              </w:rPr>
            </w:pPr>
          </w:p>
        </w:tc>
        <w:tc>
          <w:tcPr>
            <w:tcW w:w="1208" w:type="dxa"/>
            <w:tcBorders>
              <w:top w:val="nil"/>
              <w:left w:val="nil"/>
              <w:bottom w:val="nil"/>
              <w:right w:val="nil"/>
            </w:tcBorders>
            <w:shd w:val="clear" w:color="auto" w:fill="auto"/>
            <w:noWrap/>
            <w:vAlign w:val="bottom"/>
            <w:hideMark/>
          </w:tcPr>
          <w:p w14:paraId="35FAAA18" w14:textId="77777777" w:rsidR="005075FB" w:rsidRPr="00A95581" w:rsidRDefault="005075FB" w:rsidP="00AB5BF4">
            <w:pPr>
              <w:spacing w:after="0" w:line="240" w:lineRule="auto"/>
              <w:rPr>
                <w:rFonts w:ascii="Times New Roman" w:eastAsia="Times New Roman" w:hAnsi="Times New Roman" w:cs="Times New Roman"/>
                <w:sz w:val="24"/>
                <w:szCs w:val="24"/>
                <w:lang w:eastAsia="en-GB"/>
              </w:rPr>
            </w:pPr>
          </w:p>
        </w:tc>
        <w:tc>
          <w:tcPr>
            <w:tcW w:w="1208" w:type="dxa"/>
            <w:tcBorders>
              <w:top w:val="nil"/>
              <w:left w:val="nil"/>
              <w:bottom w:val="nil"/>
              <w:right w:val="nil"/>
            </w:tcBorders>
            <w:shd w:val="clear" w:color="auto" w:fill="auto"/>
            <w:noWrap/>
            <w:vAlign w:val="bottom"/>
            <w:hideMark/>
          </w:tcPr>
          <w:p w14:paraId="6C5C1F20" w14:textId="77777777" w:rsidR="005075FB" w:rsidRPr="00A95581" w:rsidRDefault="005075FB" w:rsidP="00AB5BF4">
            <w:pPr>
              <w:spacing w:after="0" w:line="240" w:lineRule="auto"/>
              <w:rPr>
                <w:rFonts w:ascii="Times New Roman" w:eastAsia="Times New Roman" w:hAnsi="Times New Roman" w:cs="Times New Roman"/>
                <w:sz w:val="24"/>
                <w:szCs w:val="24"/>
                <w:lang w:eastAsia="en-GB"/>
              </w:rPr>
            </w:pPr>
          </w:p>
        </w:tc>
        <w:tc>
          <w:tcPr>
            <w:tcW w:w="1208" w:type="dxa"/>
            <w:tcBorders>
              <w:top w:val="nil"/>
              <w:left w:val="nil"/>
              <w:bottom w:val="nil"/>
              <w:right w:val="nil"/>
            </w:tcBorders>
            <w:shd w:val="clear" w:color="auto" w:fill="auto"/>
            <w:noWrap/>
            <w:vAlign w:val="bottom"/>
            <w:hideMark/>
          </w:tcPr>
          <w:p w14:paraId="2523089C" w14:textId="77777777" w:rsidR="005075FB" w:rsidRPr="00A95581" w:rsidRDefault="005075FB" w:rsidP="00AB5BF4">
            <w:pPr>
              <w:spacing w:after="0" w:line="240" w:lineRule="auto"/>
              <w:rPr>
                <w:rFonts w:ascii="Times New Roman" w:eastAsia="Times New Roman" w:hAnsi="Times New Roman" w:cs="Times New Roman"/>
                <w:sz w:val="24"/>
                <w:szCs w:val="24"/>
                <w:lang w:eastAsia="en-GB"/>
              </w:rPr>
            </w:pPr>
          </w:p>
        </w:tc>
        <w:tc>
          <w:tcPr>
            <w:tcW w:w="1208" w:type="dxa"/>
            <w:tcBorders>
              <w:top w:val="nil"/>
              <w:left w:val="nil"/>
              <w:bottom w:val="nil"/>
              <w:right w:val="nil"/>
            </w:tcBorders>
            <w:shd w:val="clear" w:color="auto" w:fill="auto"/>
            <w:noWrap/>
            <w:vAlign w:val="bottom"/>
            <w:hideMark/>
          </w:tcPr>
          <w:p w14:paraId="4C0E176C" w14:textId="77777777" w:rsidR="005075FB" w:rsidRPr="00A95581" w:rsidRDefault="005075FB" w:rsidP="00AB5BF4">
            <w:pPr>
              <w:spacing w:after="0" w:line="240" w:lineRule="auto"/>
              <w:rPr>
                <w:rFonts w:ascii="Times New Roman" w:eastAsia="Times New Roman" w:hAnsi="Times New Roman" w:cs="Times New Roman"/>
                <w:sz w:val="24"/>
                <w:szCs w:val="24"/>
                <w:lang w:eastAsia="en-GB"/>
              </w:rPr>
            </w:pPr>
            <w:r w:rsidRPr="00A95581">
              <w:rPr>
                <w:rFonts w:ascii="Times New Roman" w:eastAsia="Times New Roman" w:hAnsi="Times New Roman" w:cs="Times New Roman"/>
                <w:sz w:val="24"/>
                <w:szCs w:val="24"/>
                <w:lang w:eastAsia="en-GB"/>
              </w:rPr>
              <w:t>0.363</w:t>
            </w:r>
          </w:p>
        </w:tc>
      </w:tr>
      <w:tr w:rsidR="00A95581" w:rsidRPr="00A95581" w14:paraId="09EA60B0" w14:textId="77777777" w:rsidTr="003A7CE2">
        <w:trPr>
          <w:trHeight w:val="272"/>
        </w:trPr>
        <w:tc>
          <w:tcPr>
            <w:tcW w:w="2760" w:type="dxa"/>
            <w:tcBorders>
              <w:top w:val="nil"/>
              <w:left w:val="nil"/>
              <w:bottom w:val="nil"/>
              <w:right w:val="nil"/>
            </w:tcBorders>
            <w:shd w:val="clear" w:color="auto" w:fill="auto"/>
            <w:noWrap/>
            <w:vAlign w:val="bottom"/>
            <w:hideMark/>
          </w:tcPr>
          <w:p w14:paraId="0A7024EA" w14:textId="77777777" w:rsidR="005075FB" w:rsidRPr="00A95581" w:rsidRDefault="005075FB" w:rsidP="00AB5BF4">
            <w:pPr>
              <w:spacing w:after="0" w:line="240" w:lineRule="auto"/>
              <w:rPr>
                <w:rFonts w:ascii="Times New Roman" w:eastAsia="Times New Roman" w:hAnsi="Times New Roman" w:cs="Times New Roman"/>
                <w:sz w:val="24"/>
                <w:szCs w:val="24"/>
                <w:lang w:eastAsia="en-GB"/>
              </w:rPr>
            </w:pPr>
          </w:p>
        </w:tc>
        <w:tc>
          <w:tcPr>
            <w:tcW w:w="1208" w:type="dxa"/>
            <w:tcBorders>
              <w:top w:val="nil"/>
              <w:left w:val="nil"/>
              <w:bottom w:val="nil"/>
              <w:right w:val="nil"/>
            </w:tcBorders>
            <w:shd w:val="clear" w:color="auto" w:fill="auto"/>
            <w:noWrap/>
            <w:vAlign w:val="bottom"/>
            <w:hideMark/>
          </w:tcPr>
          <w:p w14:paraId="0B44E227" w14:textId="77777777" w:rsidR="005075FB" w:rsidRPr="00A95581" w:rsidRDefault="005075FB" w:rsidP="00AB5BF4">
            <w:pPr>
              <w:spacing w:after="0" w:line="240" w:lineRule="auto"/>
              <w:rPr>
                <w:rFonts w:ascii="Times New Roman" w:eastAsia="Times New Roman" w:hAnsi="Times New Roman" w:cs="Times New Roman"/>
                <w:sz w:val="24"/>
                <w:szCs w:val="24"/>
                <w:lang w:eastAsia="en-GB"/>
              </w:rPr>
            </w:pPr>
          </w:p>
        </w:tc>
        <w:tc>
          <w:tcPr>
            <w:tcW w:w="1208" w:type="dxa"/>
            <w:gridSpan w:val="2"/>
            <w:tcBorders>
              <w:top w:val="nil"/>
              <w:left w:val="nil"/>
              <w:bottom w:val="nil"/>
              <w:right w:val="nil"/>
            </w:tcBorders>
            <w:shd w:val="clear" w:color="auto" w:fill="auto"/>
            <w:noWrap/>
            <w:vAlign w:val="bottom"/>
            <w:hideMark/>
          </w:tcPr>
          <w:p w14:paraId="6CA4AE09" w14:textId="77777777" w:rsidR="005075FB" w:rsidRPr="00A95581" w:rsidRDefault="005075FB" w:rsidP="00AB5BF4">
            <w:pPr>
              <w:spacing w:after="0" w:line="240" w:lineRule="auto"/>
              <w:rPr>
                <w:rFonts w:ascii="Times New Roman" w:eastAsia="Times New Roman" w:hAnsi="Times New Roman" w:cs="Times New Roman"/>
                <w:sz w:val="24"/>
                <w:szCs w:val="24"/>
                <w:lang w:eastAsia="en-GB"/>
              </w:rPr>
            </w:pPr>
          </w:p>
        </w:tc>
        <w:tc>
          <w:tcPr>
            <w:tcW w:w="1208" w:type="dxa"/>
            <w:tcBorders>
              <w:top w:val="nil"/>
              <w:left w:val="nil"/>
              <w:bottom w:val="nil"/>
              <w:right w:val="nil"/>
            </w:tcBorders>
            <w:shd w:val="clear" w:color="auto" w:fill="auto"/>
            <w:noWrap/>
            <w:vAlign w:val="bottom"/>
            <w:hideMark/>
          </w:tcPr>
          <w:p w14:paraId="04B56E22" w14:textId="77777777" w:rsidR="005075FB" w:rsidRPr="00A95581" w:rsidRDefault="005075FB" w:rsidP="00AB5BF4">
            <w:pPr>
              <w:spacing w:after="0" w:line="240" w:lineRule="auto"/>
              <w:rPr>
                <w:rFonts w:ascii="Times New Roman" w:eastAsia="Times New Roman" w:hAnsi="Times New Roman" w:cs="Times New Roman"/>
                <w:sz w:val="24"/>
                <w:szCs w:val="24"/>
                <w:lang w:eastAsia="en-GB"/>
              </w:rPr>
            </w:pPr>
          </w:p>
        </w:tc>
        <w:tc>
          <w:tcPr>
            <w:tcW w:w="1208" w:type="dxa"/>
            <w:tcBorders>
              <w:top w:val="nil"/>
              <w:left w:val="nil"/>
              <w:bottom w:val="nil"/>
              <w:right w:val="nil"/>
            </w:tcBorders>
            <w:shd w:val="clear" w:color="auto" w:fill="auto"/>
            <w:noWrap/>
            <w:vAlign w:val="bottom"/>
            <w:hideMark/>
          </w:tcPr>
          <w:p w14:paraId="3F4EC054" w14:textId="77777777" w:rsidR="005075FB" w:rsidRPr="00A95581" w:rsidRDefault="005075FB" w:rsidP="00AB5BF4">
            <w:pPr>
              <w:spacing w:after="0" w:line="240" w:lineRule="auto"/>
              <w:rPr>
                <w:rFonts w:ascii="Times New Roman" w:eastAsia="Times New Roman" w:hAnsi="Times New Roman" w:cs="Times New Roman"/>
                <w:sz w:val="24"/>
                <w:szCs w:val="24"/>
                <w:lang w:eastAsia="en-GB"/>
              </w:rPr>
            </w:pPr>
          </w:p>
        </w:tc>
        <w:tc>
          <w:tcPr>
            <w:tcW w:w="1208" w:type="dxa"/>
            <w:tcBorders>
              <w:top w:val="nil"/>
              <w:left w:val="nil"/>
              <w:bottom w:val="nil"/>
              <w:right w:val="nil"/>
            </w:tcBorders>
            <w:shd w:val="clear" w:color="auto" w:fill="auto"/>
            <w:noWrap/>
            <w:vAlign w:val="bottom"/>
            <w:hideMark/>
          </w:tcPr>
          <w:p w14:paraId="4B353646" w14:textId="77777777" w:rsidR="005075FB" w:rsidRPr="00A95581" w:rsidRDefault="005075FB" w:rsidP="00AB5BF4">
            <w:pPr>
              <w:spacing w:after="0" w:line="240" w:lineRule="auto"/>
              <w:rPr>
                <w:rFonts w:ascii="Times New Roman" w:eastAsia="Times New Roman" w:hAnsi="Times New Roman" w:cs="Times New Roman"/>
                <w:sz w:val="24"/>
                <w:szCs w:val="24"/>
                <w:lang w:eastAsia="en-GB"/>
              </w:rPr>
            </w:pPr>
          </w:p>
        </w:tc>
        <w:tc>
          <w:tcPr>
            <w:tcW w:w="1208" w:type="dxa"/>
            <w:tcBorders>
              <w:top w:val="nil"/>
              <w:left w:val="nil"/>
              <w:bottom w:val="nil"/>
              <w:right w:val="nil"/>
            </w:tcBorders>
            <w:shd w:val="clear" w:color="auto" w:fill="auto"/>
            <w:noWrap/>
            <w:vAlign w:val="bottom"/>
            <w:hideMark/>
          </w:tcPr>
          <w:p w14:paraId="536FFA83" w14:textId="77777777" w:rsidR="005075FB" w:rsidRPr="00A95581" w:rsidRDefault="005075FB" w:rsidP="00AB5BF4">
            <w:pPr>
              <w:spacing w:after="0" w:line="240" w:lineRule="auto"/>
              <w:rPr>
                <w:rFonts w:ascii="Times New Roman" w:eastAsia="Times New Roman" w:hAnsi="Times New Roman" w:cs="Times New Roman"/>
                <w:sz w:val="24"/>
                <w:szCs w:val="24"/>
                <w:lang w:eastAsia="en-GB"/>
              </w:rPr>
            </w:pPr>
            <w:r w:rsidRPr="00A95581">
              <w:rPr>
                <w:rFonts w:ascii="Times New Roman" w:eastAsia="Times New Roman" w:hAnsi="Times New Roman" w:cs="Times New Roman"/>
                <w:sz w:val="24"/>
                <w:szCs w:val="24"/>
                <w:lang w:eastAsia="en-GB"/>
              </w:rPr>
              <w:t>(1.049)</w:t>
            </w:r>
          </w:p>
        </w:tc>
      </w:tr>
      <w:tr w:rsidR="00A95581" w:rsidRPr="00A95581" w14:paraId="1F077E89" w14:textId="77777777" w:rsidTr="003A7CE2">
        <w:trPr>
          <w:trHeight w:val="272"/>
        </w:trPr>
        <w:tc>
          <w:tcPr>
            <w:tcW w:w="2760" w:type="dxa"/>
            <w:tcBorders>
              <w:top w:val="nil"/>
              <w:left w:val="nil"/>
              <w:bottom w:val="nil"/>
              <w:right w:val="nil"/>
            </w:tcBorders>
            <w:shd w:val="clear" w:color="auto" w:fill="auto"/>
            <w:noWrap/>
            <w:vAlign w:val="bottom"/>
            <w:hideMark/>
          </w:tcPr>
          <w:p w14:paraId="7F8C0564" w14:textId="77777777" w:rsidR="005075FB" w:rsidRPr="00A95581" w:rsidRDefault="005075FB" w:rsidP="00AB5BF4">
            <w:pPr>
              <w:spacing w:after="0" w:line="240" w:lineRule="auto"/>
              <w:rPr>
                <w:rFonts w:ascii="Times New Roman" w:eastAsia="Times New Roman" w:hAnsi="Times New Roman" w:cs="Times New Roman"/>
                <w:sz w:val="24"/>
                <w:szCs w:val="24"/>
                <w:lang w:eastAsia="en-GB"/>
              </w:rPr>
            </w:pPr>
            <w:r w:rsidRPr="00A95581">
              <w:rPr>
                <w:rFonts w:ascii="Times New Roman" w:eastAsia="Times New Roman" w:hAnsi="Times New Roman" w:cs="Times New Roman"/>
                <w:sz w:val="24"/>
                <w:szCs w:val="24"/>
                <w:lang w:eastAsia="en-GB"/>
              </w:rPr>
              <w:t>Size</w:t>
            </w:r>
          </w:p>
        </w:tc>
        <w:tc>
          <w:tcPr>
            <w:tcW w:w="1208" w:type="dxa"/>
            <w:tcBorders>
              <w:top w:val="nil"/>
              <w:left w:val="nil"/>
              <w:bottom w:val="nil"/>
              <w:right w:val="nil"/>
            </w:tcBorders>
            <w:shd w:val="clear" w:color="auto" w:fill="auto"/>
            <w:noWrap/>
            <w:vAlign w:val="bottom"/>
            <w:hideMark/>
          </w:tcPr>
          <w:p w14:paraId="39B7DC24" w14:textId="77777777" w:rsidR="005075FB" w:rsidRPr="00A95581" w:rsidRDefault="005075FB" w:rsidP="00AB5BF4">
            <w:pPr>
              <w:spacing w:after="0" w:line="240" w:lineRule="auto"/>
              <w:rPr>
                <w:rFonts w:ascii="Times New Roman" w:eastAsia="Times New Roman" w:hAnsi="Times New Roman" w:cs="Times New Roman"/>
                <w:sz w:val="24"/>
                <w:szCs w:val="24"/>
                <w:lang w:eastAsia="en-GB"/>
              </w:rPr>
            </w:pPr>
            <w:r w:rsidRPr="00A95581">
              <w:rPr>
                <w:rFonts w:ascii="Times New Roman" w:eastAsia="Times New Roman" w:hAnsi="Times New Roman" w:cs="Times New Roman"/>
                <w:sz w:val="24"/>
                <w:szCs w:val="24"/>
                <w:lang w:eastAsia="en-GB"/>
              </w:rPr>
              <w:t>-0.010***</w:t>
            </w:r>
          </w:p>
        </w:tc>
        <w:tc>
          <w:tcPr>
            <w:tcW w:w="1208" w:type="dxa"/>
            <w:gridSpan w:val="2"/>
            <w:tcBorders>
              <w:top w:val="nil"/>
              <w:left w:val="nil"/>
              <w:bottom w:val="nil"/>
              <w:right w:val="nil"/>
            </w:tcBorders>
            <w:shd w:val="clear" w:color="auto" w:fill="auto"/>
            <w:noWrap/>
            <w:vAlign w:val="bottom"/>
            <w:hideMark/>
          </w:tcPr>
          <w:p w14:paraId="5D853302" w14:textId="77777777" w:rsidR="005075FB" w:rsidRPr="00A95581" w:rsidRDefault="005075FB" w:rsidP="00AB5BF4">
            <w:pPr>
              <w:spacing w:after="0" w:line="240" w:lineRule="auto"/>
              <w:rPr>
                <w:rFonts w:ascii="Times New Roman" w:eastAsia="Times New Roman" w:hAnsi="Times New Roman" w:cs="Times New Roman"/>
                <w:sz w:val="24"/>
                <w:szCs w:val="24"/>
                <w:lang w:eastAsia="en-GB"/>
              </w:rPr>
            </w:pPr>
            <w:r w:rsidRPr="00A95581">
              <w:rPr>
                <w:rFonts w:ascii="Times New Roman" w:eastAsia="Times New Roman" w:hAnsi="Times New Roman" w:cs="Times New Roman"/>
                <w:sz w:val="24"/>
                <w:szCs w:val="24"/>
                <w:lang w:eastAsia="en-GB"/>
              </w:rPr>
              <w:t>-0.010***</w:t>
            </w:r>
          </w:p>
        </w:tc>
        <w:tc>
          <w:tcPr>
            <w:tcW w:w="1208" w:type="dxa"/>
            <w:tcBorders>
              <w:top w:val="nil"/>
              <w:left w:val="nil"/>
              <w:bottom w:val="nil"/>
              <w:right w:val="nil"/>
            </w:tcBorders>
            <w:shd w:val="clear" w:color="auto" w:fill="auto"/>
            <w:noWrap/>
            <w:vAlign w:val="bottom"/>
            <w:hideMark/>
          </w:tcPr>
          <w:p w14:paraId="5A02BD13" w14:textId="77777777" w:rsidR="005075FB" w:rsidRPr="00A95581" w:rsidRDefault="005075FB" w:rsidP="00AB5BF4">
            <w:pPr>
              <w:spacing w:after="0" w:line="240" w:lineRule="auto"/>
              <w:rPr>
                <w:rFonts w:ascii="Times New Roman" w:eastAsia="Times New Roman" w:hAnsi="Times New Roman" w:cs="Times New Roman"/>
                <w:sz w:val="24"/>
                <w:szCs w:val="24"/>
                <w:lang w:eastAsia="en-GB"/>
              </w:rPr>
            </w:pPr>
            <w:r w:rsidRPr="00A95581">
              <w:rPr>
                <w:rFonts w:ascii="Times New Roman" w:eastAsia="Times New Roman" w:hAnsi="Times New Roman" w:cs="Times New Roman"/>
                <w:sz w:val="24"/>
                <w:szCs w:val="24"/>
                <w:lang w:eastAsia="en-GB"/>
              </w:rPr>
              <w:t>-0.011***</w:t>
            </w:r>
          </w:p>
        </w:tc>
        <w:tc>
          <w:tcPr>
            <w:tcW w:w="1208" w:type="dxa"/>
            <w:tcBorders>
              <w:top w:val="nil"/>
              <w:left w:val="nil"/>
              <w:bottom w:val="nil"/>
              <w:right w:val="nil"/>
            </w:tcBorders>
            <w:shd w:val="clear" w:color="auto" w:fill="auto"/>
            <w:noWrap/>
            <w:vAlign w:val="bottom"/>
            <w:hideMark/>
          </w:tcPr>
          <w:p w14:paraId="361C6A94" w14:textId="77777777" w:rsidR="005075FB" w:rsidRPr="00A95581" w:rsidRDefault="005075FB" w:rsidP="00AB5BF4">
            <w:pPr>
              <w:spacing w:after="0" w:line="240" w:lineRule="auto"/>
              <w:rPr>
                <w:rFonts w:ascii="Times New Roman" w:eastAsia="Times New Roman" w:hAnsi="Times New Roman" w:cs="Times New Roman"/>
                <w:sz w:val="24"/>
                <w:szCs w:val="24"/>
                <w:lang w:eastAsia="en-GB"/>
              </w:rPr>
            </w:pPr>
            <w:r w:rsidRPr="00A95581">
              <w:rPr>
                <w:rFonts w:ascii="Times New Roman" w:eastAsia="Times New Roman" w:hAnsi="Times New Roman" w:cs="Times New Roman"/>
                <w:sz w:val="24"/>
                <w:szCs w:val="24"/>
                <w:lang w:eastAsia="en-GB"/>
              </w:rPr>
              <w:t>-0.011***</w:t>
            </w:r>
          </w:p>
        </w:tc>
        <w:tc>
          <w:tcPr>
            <w:tcW w:w="1208" w:type="dxa"/>
            <w:tcBorders>
              <w:top w:val="nil"/>
              <w:left w:val="nil"/>
              <w:bottom w:val="nil"/>
              <w:right w:val="nil"/>
            </w:tcBorders>
            <w:shd w:val="clear" w:color="auto" w:fill="auto"/>
            <w:noWrap/>
            <w:vAlign w:val="bottom"/>
            <w:hideMark/>
          </w:tcPr>
          <w:p w14:paraId="7B318016" w14:textId="77777777" w:rsidR="005075FB" w:rsidRPr="00A95581" w:rsidRDefault="005075FB" w:rsidP="00AB5BF4">
            <w:pPr>
              <w:spacing w:after="0" w:line="240" w:lineRule="auto"/>
              <w:rPr>
                <w:rFonts w:ascii="Times New Roman" w:eastAsia="Times New Roman" w:hAnsi="Times New Roman" w:cs="Times New Roman"/>
                <w:sz w:val="24"/>
                <w:szCs w:val="24"/>
                <w:lang w:eastAsia="en-GB"/>
              </w:rPr>
            </w:pPr>
            <w:r w:rsidRPr="00A95581">
              <w:rPr>
                <w:rFonts w:ascii="Times New Roman" w:eastAsia="Times New Roman" w:hAnsi="Times New Roman" w:cs="Times New Roman"/>
                <w:sz w:val="24"/>
                <w:szCs w:val="24"/>
                <w:lang w:eastAsia="en-GB"/>
              </w:rPr>
              <w:t>-0.011***</w:t>
            </w:r>
          </w:p>
        </w:tc>
        <w:tc>
          <w:tcPr>
            <w:tcW w:w="1208" w:type="dxa"/>
            <w:tcBorders>
              <w:top w:val="nil"/>
              <w:left w:val="nil"/>
              <w:bottom w:val="nil"/>
              <w:right w:val="nil"/>
            </w:tcBorders>
            <w:shd w:val="clear" w:color="auto" w:fill="auto"/>
            <w:noWrap/>
            <w:vAlign w:val="bottom"/>
            <w:hideMark/>
          </w:tcPr>
          <w:p w14:paraId="350BC168" w14:textId="77777777" w:rsidR="005075FB" w:rsidRPr="00A95581" w:rsidRDefault="005075FB" w:rsidP="00AB5BF4">
            <w:pPr>
              <w:spacing w:after="0" w:line="240" w:lineRule="auto"/>
              <w:rPr>
                <w:rFonts w:ascii="Times New Roman" w:eastAsia="Times New Roman" w:hAnsi="Times New Roman" w:cs="Times New Roman"/>
                <w:sz w:val="24"/>
                <w:szCs w:val="24"/>
                <w:lang w:eastAsia="en-GB"/>
              </w:rPr>
            </w:pPr>
            <w:r w:rsidRPr="00A95581">
              <w:rPr>
                <w:rFonts w:ascii="Times New Roman" w:eastAsia="Times New Roman" w:hAnsi="Times New Roman" w:cs="Times New Roman"/>
                <w:sz w:val="24"/>
                <w:szCs w:val="24"/>
                <w:lang w:eastAsia="en-GB"/>
              </w:rPr>
              <w:t>-0.011***</w:t>
            </w:r>
          </w:p>
        </w:tc>
      </w:tr>
      <w:tr w:rsidR="00A95581" w:rsidRPr="00A95581" w14:paraId="472B473A" w14:textId="77777777" w:rsidTr="003A7CE2">
        <w:trPr>
          <w:trHeight w:val="272"/>
        </w:trPr>
        <w:tc>
          <w:tcPr>
            <w:tcW w:w="2760" w:type="dxa"/>
            <w:tcBorders>
              <w:top w:val="nil"/>
              <w:left w:val="nil"/>
              <w:bottom w:val="nil"/>
              <w:right w:val="nil"/>
            </w:tcBorders>
            <w:shd w:val="clear" w:color="auto" w:fill="auto"/>
            <w:noWrap/>
            <w:vAlign w:val="bottom"/>
            <w:hideMark/>
          </w:tcPr>
          <w:p w14:paraId="7D8E19BE" w14:textId="77777777" w:rsidR="005075FB" w:rsidRPr="00A95581" w:rsidRDefault="005075FB" w:rsidP="00AB5BF4">
            <w:pPr>
              <w:spacing w:after="0" w:line="240" w:lineRule="auto"/>
              <w:rPr>
                <w:rFonts w:ascii="Times New Roman" w:eastAsia="Times New Roman" w:hAnsi="Times New Roman" w:cs="Times New Roman"/>
                <w:sz w:val="24"/>
                <w:szCs w:val="24"/>
                <w:lang w:eastAsia="en-GB"/>
              </w:rPr>
            </w:pPr>
          </w:p>
        </w:tc>
        <w:tc>
          <w:tcPr>
            <w:tcW w:w="1208" w:type="dxa"/>
            <w:tcBorders>
              <w:top w:val="nil"/>
              <w:left w:val="nil"/>
              <w:bottom w:val="nil"/>
              <w:right w:val="nil"/>
            </w:tcBorders>
            <w:shd w:val="clear" w:color="auto" w:fill="auto"/>
            <w:noWrap/>
            <w:vAlign w:val="bottom"/>
            <w:hideMark/>
          </w:tcPr>
          <w:p w14:paraId="4F7E9545" w14:textId="77777777" w:rsidR="005075FB" w:rsidRPr="00A95581" w:rsidRDefault="005075FB" w:rsidP="00AB5BF4">
            <w:pPr>
              <w:spacing w:after="0" w:line="240" w:lineRule="auto"/>
              <w:rPr>
                <w:rFonts w:ascii="Times New Roman" w:eastAsia="Times New Roman" w:hAnsi="Times New Roman" w:cs="Times New Roman"/>
                <w:sz w:val="24"/>
                <w:szCs w:val="24"/>
                <w:lang w:eastAsia="en-GB"/>
              </w:rPr>
            </w:pPr>
            <w:r w:rsidRPr="00A95581">
              <w:rPr>
                <w:rFonts w:ascii="Times New Roman" w:eastAsia="Times New Roman" w:hAnsi="Times New Roman" w:cs="Times New Roman"/>
                <w:sz w:val="24"/>
                <w:szCs w:val="24"/>
                <w:lang w:eastAsia="en-GB"/>
              </w:rPr>
              <w:t>(-4.224)</w:t>
            </w:r>
          </w:p>
        </w:tc>
        <w:tc>
          <w:tcPr>
            <w:tcW w:w="1208" w:type="dxa"/>
            <w:gridSpan w:val="2"/>
            <w:tcBorders>
              <w:top w:val="nil"/>
              <w:left w:val="nil"/>
              <w:bottom w:val="nil"/>
              <w:right w:val="nil"/>
            </w:tcBorders>
            <w:shd w:val="clear" w:color="auto" w:fill="auto"/>
            <w:noWrap/>
            <w:vAlign w:val="bottom"/>
            <w:hideMark/>
          </w:tcPr>
          <w:p w14:paraId="46314CA9" w14:textId="77777777" w:rsidR="005075FB" w:rsidRPr="00A95581" w:rsidRDefault="005075FB" w:rsidP="00AB5BF4">
            <w:pPr>
              <w:spacing w:after="0" w:line="240" w:lineRule="auto"/>
              <w:rPr>
                <w:rFonts w:ascii="Times New Roman" w:eastAsia="Times New Roman" w:hAnsi="Times New Roman" w:cs="Times New Roman"/>
                <w:sz w:val="24"/>
                <w:szCs w:val="24"/>
                <w:lang w:eastAsia="en-GB"/>
              </w:rPr>
            </w:pPr>
            <w:r w:rsidRPr="00A95581">
              <w:rPr>
                <w:rFonts w:ascii="Times New Roman" w:eastAsia="Times New Roman" w:hAnsi="Times New Roman" w:cs="Times New Roman"/>
                <w:sz w:val="24"/>
                <w:szCs w:val="24"/>
                <w:lang w:eastAsia="en-GB"/>
              </w:rPr>
              <w:t>(-4.224)</w:t>
            </w:r>
          </w:p>
        </w:tc>
        <w:tc>
          <w:tcPr>
            <w:tcW w:w="1208" w:type="dxa"/>
            <w:tcBorders>
              <w:top w:val="nil"/>
              <w:left w:val="nil"/>
              <w:bottom w:val="nil"/>
              <w:right w:val="nil"/>
            </w:tcBorders>
            <w:shd w:val="clear" w:color="auto" w:fill="auto"/>
            <w:noWrap/>
            <w:vAlign w:val="bottom"/>
            <w:hideMark/>
          </w:tcPr>
          <w:p w14:paraId="6C56CC01" w14:textId="77777777" w:rsidR="005075FB" w:rsidRPr="00A95581" w:rsidRDefault="005075FB" w:rsidP="00AB5BF4">
            <w:pPr>
              <w:spacing w:after="0" w:line="240" w:lineRule="auto"/>
              <w:rPr>
                <w:rFonts w:ascii="Times New Roman" w:eastAsia="Times New Roman" w:hAnsi="Times New Roman" w:cs="Times New Roman"/>
                <w:sz w:val="24"/>
                <w:szCs w:val="24"/>
                <w:lang w:eastAsia="en-GB"/>
              </w:rPr>
            </w:pPr>
            <w:r w:rsidRPr="00A95581">
              <w:rPr>
                <w:rFonts w:ascii="Times New Roman" w:eastAsia="Times New Roman" w:hAnsi="Times New Roman" w:cs="Times New Roman"/>
                <w:sz w:val="24"/>
                <w:szCs w:val="24"/>
                <w:lang w:eastAsia="en-GB"/>
              </w:rPr>
              <w:t>(-4.384)</w:t>
            </w:r>
          </w:p>
        </w:tc>
        <w:tc>
          <w:tcPr>
            <w:tcW w:w="1208" w:type="dxa"/>
            <w:tcBorders>
              <w:top w:val="nil"/>
              <w:left w:val="nil"/>
              <w:bottom w:val="nil"/>
              <w:right w:val="nil"/>
            </w:tcBorders>
            <w:shd w:val="clear" w:color="auto" w:fill="auto"/>
            <w:noWrap/>
            <w:vAlign w:val="bottom"/>
            <w:hideMark/>
          </w:tcPr>
          <w:p w14:paraId="58DD2FAF" w14:textId="77777777" w:rsidR="005075FB" w:rsidRPr="00A95581" w:rsidRDefault="005075FB" w:rsidP="00AB5BF4">
            <w:pPr>
              <w:spacing w:after="0" w:line="240" w:lineRule="auto"/>
              <w:rPr>
                <w:rFonts w:ascii="Times New Roman" w:eastAsia="Times New Roman" w:hAnsi="Times New Roman" w:cs="Times New Roman"/>
                <w:sz w:val="24"/>
                <w:szCs w:val="24"/>
                <w:lang w:eastAsia="en-GB"/>
              </w:rPr>
            </w:pPr>
            <w:r w:rsidRPr="00A95581">
              <w:rPr>
                <w:rFonts w:ascii="Times New Roman" w:eastAsia="Times New Roman" w:hAnsi="Times New Roman" w:cs="Times New Roman"/>
                <w:sz w:val="24"/>
                <w:szCs w:val="24"/>
                <w:lang w:eastAsia="en-GB"/>
              </w:rPr>
              <w:t>(-4.378)</w:t>
            </w:r>
          </w:p>
        </w:tc>
        <w:tc>
          <w:tcPr>
            <w:tcW w:w="1208" w:type="dxa"/>
            <w:tcBorders>
              <w:top w:val="nil"/>
              <w:left w:val="nil"/>
              <w:bottom w:val="nil"/>
              <w:right w:val="nil"/>
            </w:tcBorders>
            <w:shd w:val="clear" w:color="auto" w:fill="auto"/>
            <w:noWrap/>
            <w:vAlign w:val="bottom"/>
            <w:hideMark/>
          </w:tcPr>
          <w:p w14:paraId="387B2703" w14:textId="77777777" w:rsidR="005075FB" w:rsidRPr="00A95581" w:rsidRDefault="005075FB" w:rsidP="00AB5BF4">
            <w:pPr>
              <w:spacing w:after="0" w:line="240" w:lineRule="auto"/>
              <w:rPr>
                <w:rFonts w:ascii="Times New Roman" w:eastAsia="Times New Roman" w:hAnsi="Times New Roman" w:cs="Times New Roman"/>
                <w:sz w:val="24"/>
                <w:szCs w:val="24"/>
                <w:lang w:eastAsia="en-GB"/>
              </w:rPr>
            </w:pPr>
            <w:r w:rsidRPr="00A95581">
              <w:rPr>
                <w:rFonts w:ascii="Times New Roman" w:eastAsia="Times New Roman" w:hAnsi="Times New Roman" w:cs="Times New Roman"/>
                <w:sz w:val="24"/>
                <w:szCs w:val="24"/>
                <w:lang w:eastAsia="en-GB"/>
              </w:rPr>
              <w:t>(-4.394)</w:t>
            </w:r>
          </w:p>
        </w:tc>
        <w:tc>
          <w:tcPr>
            <w:tcW w:w="1208" w:type="dxa"/>
            <w:tcBorders>
              <w:top w:val="nil"/>
              <w:left w:val="nil"/>
              <w:bottom w:val="nil"/>
              <w:right w:val="nil"/>
            </w:tcBorders>
            <w:shd w:val="clear" w:color="auto" w:fill="auto"/>
            <w:noWrap/>
            <w:vAlign w:val="bottom"/>
            <w:hideMark/>
          </w:tcPr>
          <w:p w14:paraId="67948125" w14:textId="77777777" w:rsidR="005075FB" w:rsidRPr="00A95581" w:rsidRDefault="005075FB" w:rsidP="00AB5BF4">
            <w:pPr>
              <w:spacing w:after="0" w:line="240" w:lineRule="auto"/>
              <w:rPr>
                <w:rFonts w:ascii="Times New Roman" w:eastAsia="Times New Roman" w:hAnsi="Times New Roman" w:cs="Times New Roman"/>
                <w:sz w:val="24"/>
                <w:szCs w:val="24"/>
                <w:lang w:eastAsia="en-GB"/>
              </w:rPr>
            </w:pPr>
            <w:r w:rsidRPr="00A95581">
              <w:rPr>
                <w:rFonts w:ascii="Times New Roman" w:eastAsia="Times New Roman" w:hAnsi="Times New Roman" w:cs="Times New Roman"/>
                <w:sz w:val="24"/>
                <w:szCs w:val="24"/>
                <w:lang w:eastAsia="en-GB"/>
              </w:rPr>
              <w:t>(-4.386)</w:t>
            </w:r>
          </w:p>
        </w:tc>
      </w:tr>
      <w:tr w:rsidR="00A95581" w:rsidRPr="00A95581" w14:paraId="4869211A" w14:textId="77777777" w:rsidTr="003A7CE2">
        <w:trPr>
          <w:trHeight w:val="272"/>
        </w:trPr>
        <w:tc>
          <w:tcPr>
            <w:tcW w:w="2760" w:type="dxa"/>
            <w:tcBorders>
              <w:top w:val="nil"/>
              <w:left w:val="nil"/>
              <w:bottom w:val="nil"/>
              <w:right w:val="nil"/>
            </w:tcBorders>
            <w:shd w:val="clear" w:color="auto" w:fill="auto"/>
            <w:noWrap/>
            <w:vAlign w:val="bottom"/>
            <w:hideMark/>
          </w:tcPr>
          <w:p w14:paraId="62584D4A" w14:textId="77777777" w:rsidR="005075FB" w:rsidRPr="00A95581" w:rsidRDefault="005075FB" w:rsidP="00AB5BF4">
            <w:pPr>
              <w:spacing w:after="0" w:line="240" w:lineRule="auto"/>
              <w:rPr>
                <w:rFonts w:ascii="Times New Roman" w:eastAsia="Times New Roman" w:hAnsi="Times New Roman" w:cs="Times New Roman"/>
                <w:sz w:val="24"/>
                <w:szCs w:val="24"/>
                <w:lang w:eastAsia="en-GB"/>
              </w:rPr>
            </w:pPr>
            <w:r w:rsidRPr="00A95581">
              <w:rPr>
                <w:rFonts w:ascii="Times New Roman" w:eastAsia="Times New Roman" w:hAnsi="Times New Roman" w:cs="Times New Roman"/>
                <w:sz w:val="24"/>
                <w:szCs w:val="24"/>
                <w:lang w:eastAsia="en-GB"/>
              </w:rPr>
              <w:t>Leverage</w:t>
            </w:r>
          </w:p>
        </w:tc>
        <w:tc>
          <w:tcPr>
            <w:tcW w:w="1208" w:type="dxa"/>
            <w:tcBorders>
              <w:top w:val="nil"/>
              <w:left w:val="nil"/>
              <w:bottom w:val="nil"/>
              <w:right w:val="nil"/>
            </w:tcBorders>
            <w:shd w:val="clear" w:color="auto" w:fill="auto"/>
            <w:noWrap/>
            <w:vAlign w:val="bottom"/>
            <w:hideMark/>
          </w:tcPr>
          <w:p w14:paraId="709A0C30" w14:textId="77777777" w:rsidR="005075FB" w:rsidRPr="00A95581" w:rsidRDefault="005075FB" w:rsidP="00AB5BF4">
            <w:pPr>
              <w:spacing w:after="0" w:line="240" w:lineRule="auto"/>
              <w:rPr>
                <w:rFonts w:ascii="Times New Roman" w:eastAsia="Times New Roman" w:hAnsi="Times New Roman" w:cs="Times New Roman"/>
                <w:sz w:val="24"/>
                <w:szCs w:val="24"/>
                <w:lang w:eastAsia="en-GB"/>
              </w:rPr>
            </w:pPr>
            <w:r w:rsidRPr="00A95581">
              <w:rPr>
                <w:rFonts w:ascii="Times New Roman" w:eastAsia="Times New Roman" w:hAnsi="Times New Roman" w:cs="Times New Roman"/>
                <w:sz w:val="24"/>
                <w:szCs w:val="24"/>
                <w:lang w:eastAsia="en-GB"/>
              </w:rPr>
              <w:t>-0.006</w:t>
            </w:r>
          </w:p>
        </w:tc>
        <w:tc>
          <w:tcPr>
            <w:tcW w:w="1208" w:type="dxa"/>
            <w:gridSpan w:val="2"/>
            <w:tcBorders>
              <w:top w:val="nil"/>
              <w:left w:val="nil"/>
              <w:bottom w:val="nil"/>
              <w:right w:val="nil"/>
            </w:tcBorders>
            <w:shd w:val="clear" w:color="auto" w:fill="auto"/>
            <w:noWrap/>
            <w:vAlign w:val="bottom"/>
            <w:hideMark/>
          </w:tcPr>
          <w:p w14:paraId="60D27463" w14:textId="77777777" w:rsidR="005075FB" w:rsidRPr="00A95581" w:rsidRDefault="005075FB" w:rsidP="00AB5BF4">
            <w:pPr>
              <w:spacing w:after="0" w:line="240" w:lineRule="auto"/>
              <w:rPr>
                <w:rFonts w:ascii="Times New Roman" w:eastAsia="Times New Roman" w:hAnsi="Times New Roman" w:cs="Times New Roman"/>
                <w:sz w:val="24"/>
                <w:szCs w:val="24"/>
                <w:lang w:eastAsia="en-GB"/>
              </w:rPr>
            </w:pPr>
            <w:r w:rsidRPr="00A95581">
              <w:rPr>
                <w:rFonts w:ascii="Times New Roman" w:eastAsia="Times New Roman" w:hAnsi="Times New Roman" w:cs="Times New Roman"/>
                <w:sz w:val="24"/>
                <w:szCs w:val="24"/>
                <w:lang w:eastAsia="en-GB"/>
              </w:rPr>
              <w:t>-0.006</w:t>
            </w:r>
          </w:p>
        </w:tc>
        <w:tc>
          <w:tcPr>
            <w:tcW w:w="1208" w:type="dxa"/>
            <w:tcBorders>
              <w:top w:val="nil"/>
              <w:left w:val="nil"/>
              <w:bottom w:val="nil"/>
              <w:right w:val="nil"/>
            </w:tcBorders>
            <w:shd w:val="clear" w:color="auto" w:fill="auto"/>
            <w:noWrap/>
            <w:vAlign w:val="bottom"/>
            <w:hideMark/>
          </w:tcPr>
          <w:p w14:paraId="04C7E9FD" w14:textId="77777777" w:rsidR="005075FB" w:rsidRPr="00A95581" w:rsidRDefault="005075FB" w:rsidP="00AB5BF4">
            <w:pPr>
              <w:spacing w:after="0" w:line="240" w:lineRule="auto"/>
              <w:rPr>
                <w:rFonts w:ascii="Times New Roman" w:eastAsia="Times New Roman" w:hAnsi="Times New Roman" w:cs="Times New Roman"/>
                <w:sz w:val="24"/>
                <w:szCs w:val="24"/>
                <w:lang w:eastAsia="en-GB"/>
              </w:rPr>
            </w:pPr>
            <w:r w:rsidRPr="00A95581">
              <w:rPr>
                <w:rFonts w:ascii="Times New Roman" w:eastAsia="Times New Roman" w:hAnsi="Times New Roman" w:cs="Times New Roman"/>
                <w:sz w:val="24"/>
                <w:szCs w:val="24"/>
                <w:lang w:eastAsia="en-GB"/>
              </w:rPr>
              <w:t>-0.009</w:t>
            </w:r>
          </w:p>
        </w:tc>
        <w:tc>
          <w:tcPr>
            <w:tcW w:w="1208" w:type="dxa"/>
            <w:tcBorders>
              <w:top w:val="nil"/>
              <w:left w:val="nil"/>
              <w:bottom w:val="nil"/>
              <w:right w:val="nil"/>
            </w:tcBorders>
            <w:shd w:val="clear" w:color="auto" w:fill="auto"/>
            <w:noWrap/>
            <w:vAlign w:val="bottom"/>
            <w:hideMark/>
          </w:tcPr>
          <w:p w14:paraId="0468313B" w14:textId="77777777" w:rsidR="005075FB" w:rsidRPr="00A95581" w:rsidRDefault="005075FB" w:rsidP="00AB5BF4">
            <w:pPr>
              <w:spacing w:after="0" w:line="240" w:lineRule="auto"/>
              <w:rPr>
                <w:rFonts w:ascii="Times New Roman" w:eastAsia="Times New Roman" w:hAnsi="Times New Roman" w:cs="Times New Roman"/>
                <w:sz w:val="24"/>
                <w:szCs w:val="24"/>
                <w:lang w:eastAsia="en-GB"/>
              </w:rPr>
            </w:pPr>
            <w:r w:rsidRPr="00A95581">
              <w:rPr>
                <w:rFonts w:ascii="Times New Roman" w:eastAsia="Times New Roman" w:hAnsi="Times New Roman" w:cs="Times New Roman"/>
                <w:sz w:val="24"/>
                <w:szCs w:val="24"/>
                <w:lang w:eastAsia="en-GB"/>
              </w:rPr>
              <w:t>-0.007</w:t>
            </w:r>
          </w:p>
        </w:tc>
        <w:tc>
          <w:tcPr>
            <w:tcW w:w="1208" w:type="dxa"/>
            <w:tcBorders>
              <w:top w:val="nil"/>
              <w:left w:val="nil"/>
              <w:bottom w:val="nil"/>
              <w:right w:val="nil"/>
            </w:tcBorders>
            <w:shd w:val="clear" w:color="auto" w:fill="auto"/>
            <w:noWrap/>
            <w:vAlign w:val="bottom"/>
            <w:hideMark/>
          </w:tcPr>
          <w:p w14:paraId="2C355F41" w14:textId="77777777" w:rsidR="005075FB" w:rsidRPr="00A95581" w:rsidRDefault="005075FB" w:rsidP="00AB5BF4">
            <w:pPr>
              <w:spacing w:after="0" w:line="240" w:lineRule="auto"/>
              <w:rPr>
                <w:rFonts w:ascii="Times New Roman" w:eastAsia="Times New Roman" w:hAnsi="Times New Roman" w:cs="Times New Roman"/>
                <w:sz w:val="24"/>
                <w:szCs w:val="24"/>
                <w:lang w:eastAsia="en-GB"/>
              </w:rPr>
            </w:pPr>
            <w:r w:rsidRPr="00A95581">
              <w:rPr>
                <w:rFonts w:ascii="Times New Roman" w:eastAsia="Times New Roman" w:hAnsi="Times New Roman" w:cs="Times New Roman"/>
                <w:sz w:val="24"/>
                <w:szCs w:val="24"/>
                <w:lang w:eastAsia="en-GB"/>
              </w:rPr>
              <w:t>-0.007</w:t>
            </w:r>
          </w:p>
        </w:tc>
        <w:tc>
          <w:tcPr>
            <w:tcW w:w="1208" w:type="dxa"/>
            <w:tcBorders>
              <w:top w:val="nil"/>
              <w:left w:val="nil"/>
              <w:bottom w:val="nil"/>
              <w:right w:val="nil"/>
            </w:tcBorders>
            <w:shd w:val="clear" w:color="auto" w:fill="auto"/>
            <w:noWrap/>
            <w:vAlign w:val="bottom"/>
            <w:hideMark/>
          </w:tcPr>
          <w:p w14:paraId="16940AA5" w14:textId="77777777" w:rsidR="005075FB" w:rsidRPr="00A95581" w:rsidRDefault="005075FB" w:rsidP="00AB5BF4">
            <w:pPr>
              <w:spacing w:after="0" w:line="240" w:lineRule="auto"/>
              <w:rPr>
                <w:rFonts w:ascii="Times New Roman" w:eastAsia="Times New Roman" w:hAnsi="Times New Roman" w:cs="Times New Roman"/>
                <w:sz w:val="24"/>
                <w:szCs w:val="24"/>
                <w:lang w:eastAsia="en-GB"/>
              </w:rPr>
            </w:pPr>
            <w:r w:rsidRPr="00A95581">
              <w:rPr>
                <w:rFonts w:ascii="Times New Roman" w:eastAsia="Times New Roman" w:hAnsi="Times New Roman" w:cs="Times New Roman"/>
                <w:sz w:val="24"/>
                <w:szCs w:val="24"/>
                <w:lang w:eastAsia="en-GB"/>
              </w:rPr>
              <w:t>-0.009</w:t>
            </w:r>
          </w:p>
        </w:tc>
      </w:tr>
      <w:tr w:rsidR="00A95581" w:rsidRPr="00A95581" w14:paraId="6715792F" w14:textId="77777777" w:rsidTr="003A7CE2">
        <w:trPr>
          <w:trHeight w:val="272"/>
        </w:trPr>
        <w:tc>
          <w:tcPr>
            <w:tcW w:w="2760" w:type="dxa"/>
            <w:tcBorders>
              <w:top w:val="nil"/>
              <w:left w:val="nil"/>
              <w:bottom w:val="nil"/>
              <w:right w:val="nil"/>
            </w:tcBorders>
            <w:shd w:val="clear" w:color="auto" w:fill="auto"/>
            <w:noWrap/>
            <w:vAlign w:val="bottom"/>
            <w:hideMark/>
          </w:tcPr>
          <w:p w14:paraId="0427AF07" w14:textId="77777777" w:rsidR="005075FB" w:rsidRPr="00A95581" w:rsidRDefault="005075FB" w:rsidP="00AB5BF4">
            <w:pPr>
              <w:spacing w:after="0" w:line="240" w:lineRule="auto"/>
              <w:rPr>
                <w:rFonts w:ascii="Times New Roman" w:eastAsia="Times New Roman" w:hAnsi="Times New Roman" w:cs="Times New Roman"/>
                <w:sz w:val="24"/>
                <w:szCs w:val="24"/>
                <w:lang w:eastAsia="en-GB"/>
              </w:rPr>
            </w:pPr>
          </w:p>
        </w:tc>
        <w:tc>
          <w:tcPr>
            <w:tcW w:w="1208" w:type="dxa"/>
            <w:tcBorders>
              <w:top w:val="nil"/>
              <w:left w:val="nil"/>
              <w:bottom w:val="nil"/>
              <w:right w:val="nil"/>
            </w:tcBorders>
            <w:shd w:val="clear" w:color="auto" w:fill="auto"/>
            <w:noWrap/>
            <w:vAlign w:val="bottom"/>
            <w:hideMark/>
          </w:tcPr>
          <w:p w14:paraId="01724516" w14:textId="77777777" w:rsidR="005075FB" w:rsidRPr="00A95581" w:rsidRDefault="005075FB" w:rsidP="00AB5BF4">
            <w:pPr>
              <w:spacing w:after="0" w:line="240" w:lineRule="auto"/>
              <w:rPr>
                <w:rFonts w:ascii="Times New Roman" w:eastAsia="Times New Roman" w:hAnsi="Times New Roman" w:cs="Times New Roman"/>
                <w:sz w:val="24"/>
                <w:szCs w:val="24"/>
                <w:lang w:eastAsia="en-GB"/>
              </w:rPr>
            </w:pPr>
            <w:r w:rsidRPr="00A95581">
              <w:rPr>
                <w:rFonts w:ascii="Times New Roman" w:eastAsia="Times New Roman" w:hAnsi="Times New Roman" w:cs="Times New Roman"/>
                <w:sz w:val="24"/>
                <w:szCs w:val="24"/>
                <w:lang w:eastAsia="en-GB"/>
              </w:rPr>
              <w:t>(-0.324)</w:t>
            </w:r>
          </w:p>
        </w:tc>
        <w:tc>
          <w:tcPr>
            <w:tcW w:w="1208" w:type="dxa"/>
            <w:gridSpan w:val="2"/>
            <w:tcBorders>
              <w:top w:val="nil"/>
              <w:left w:val="nil"/>
              <w:bottom w:val="nil"/>
              <w:right w:val="nil"/>
            </w:tcBorders>
            <w:shd w:val="clear" w:color="auto" w:fill="auto"/>
            <w:noWrap/>
            <w:vAlign w:val="bottom"/>
            <w:hideMark/>
          </w:tcPr>
          <w:p w14:paraId="17D1108C" w14:textId="77777777" w:rsidR="005075FB" w:rsidRPr="00A95581" w:rsidRDefault="005075FB" w:rsidP="00AB5BF4">
            <w:pPr>
              <w:spacing w:after="0" w:line="240" w:lineRule="auto"/>
              <w:rPr>
                <w:rFonts w:ascii="Times New Roman" w:eastAsia="Times New Roman" w:hAnsi="Times New Roman" w:cs="Times New Roman"/>
                <w:sz w:val="24"/>
                <w:szCs w:val="24"/>
                <w:lang w:eastAsia="en-GB"/>
              </w:rPr>
            </w:pPr>
            <w:r w:rsidRPr="00A95581">
              <w:rPr>
                <w:rFonts w:ascii="Times New Roman" w:eastAsia="Times New Roman" w:hAnsi="Times New Roman" w:cs="Times New Roman"/>
                <w:sz w:val="24"/>
                <w:szCs w:val="24"/>
                <w:lang w:eastAsia="en-GB"/>
              </w:rPr>
              <w:t>(-0.324)</w:t>
            </w:r>
          </w:p>
        </w:tc>
        <w:tc>
          <w:tcPr>
            <w:tcW w:w="1208" w:type="dxa"/>
            <w:tcBorders>
              <w:top w:val="nil"/>
              <w:left w:val="nil"/>
              <w:bottom w:val="nil"/>
              <w:right w:val="nil"/>
            </w:tcBorders>
            <w:shd w:val="clear" w:color="auto" w:fill="auto"/>
            <w:noWrap/>
            <w:vAlign w:val="bottom"/>
            <w:hideMark/>
          </w:tcPr>
          <w:p w14:paraId="4A747D23" w14:textId="77777777" w:rsidR="005075FB" w:rsidRPr="00A95581" w:rsidRDefault="005075FB" w:rsidP="00AB5BF4">
            <w:pPr>
              <w:spacing w:after="0" w:line="240" w:lineRule="auto"/>
              <w:rPr>
                <w:rFonts w:ascii="Times New Roman" w:eastAsia="Times New Roman" w:hAnsi="Times New Roman" w:cs="Times New Roman"/>
                <w:sz w:val="24"/>
                <w:szCs w:val="24"/>
                <w:lang w:eastAsia="en-GB"/>
              </w:rPr>
            </w:pPr>
            <w:r w:rsidRPr="00A95581">
              <w:rPr>
                <w:rFonts w:ascii="Times New Roman" w:eastAsia="Times New Roman" w:hAnsi="Times New Roman" w:cs="Times New Roman"/>
                <w:sz w:val="24"/>
                <w:szCs w:val="24"/>
                <w:lang w:eastAsia="en-GB"/>
              </w:rPr>
              <w:t>(-0.503)</w:t>
            </w:r>
          </w:p>
        </w:tc>
        <w:tc>
          <w:tcPr>
            <w:tcW w:w="1208" w:type="dxa"/>
            <w:tcBorders>
              <w:top w:val="nil"/>
              <w:left w:val="nil"/>
              <w:bottom w:val="nil"/>
              <w:right w:val="nil"/>
            </w:tcBorders>
            <w:shd w:val="clear" w:color="auto" w:fill="auto"/>
            <w:noWrap/>
            <w:vAlign w:val="bottom"/>
            <w:hideMark/>
          </w:tcPr>
          <w:p w14:paraId="71F1887B" w14:textId="77777777" w:rsidR="005075FB" w:rsidRPr="00A95581" w:rsidRDefault="005075FB" w:rsidP="00AB5BF4">
            <w:pPr>
              <w:spacing w:after="0" w:line="240" w:lineRule="auto"/>
              <w:rPr>
                <w:rFonts w:ascii="Times New Roman" w:eastAsia="Times New Roman" w:hAnsi="Times New Roman" w:cs="Times New Roman"/>
                <w:sz w:val="24"/>
                <w:szCs w:val="24"/>
                <w:lang w:eastAsia="en-GB"/>
              </w:rPr>
            </w:pPr>
            <w:r w:rsidRPr="00A95581">
              <w:rPr>
                <w:rFonts w:ascii="Times New Roman" w:eastAsia="Times New Roman" w:hAnsi="Times New Roman" w:cs="Times New Roman"/>
                <w:sz w:val="24"/>
                <w:szCs w:val="24"/>
                <w:lang w:eastAsia="en-GB"/>
              </w:rPr>
              <w:t>(-0.372)</w:t>
            </w:r>
          </w:p>
        </w:tc>
        <w:tc>
          <w:tcPr>
            <w:tcW w:w="1208" w:type="dxa"/>
            <w:tcBorders>
              <w:top w:val="nil"/>
              <w:left w:val="nil"/>
              <w:bottom w:val="nil"/>
              <w:right w:val="nil"/>
            </w:tcBorders>
            <w:shd w:val="clear" w:color="auto" w:fill="auto"/>
            <w:noWrap/>
            <w:vAlign w:val="bottom"/>
            <w:hideMark/>
          </w:tcPr>
          <w:p w14:paraId="5A0DDA42" w14:textId="77777777" w:rsidR="005075FB" w:rsidRPr="00A95581" w:rsidRDefault="005075FB" w:rsidP="00AB5BF4">
            <w:pPr>
              <w:spacing w:after="0" w:line="240" w:lineRule="auto"/>
              <w:rPr>
                <w:rFonts w:ascii="Times New Roman" w:eastAsia="Times New Roman" w:hAnsi="Times New Roman" w:cs="Times New Roman"/>
                <w:sz w:val="24"/>
                <w:szCs w:val="24"/>
                <w:lang w:eastAsia="en-GB"/>
              </w:rPr>
            </w:pPr>
            <w:r w:rsidRPr="00A95581">
              <w:rPr>
                <w:rFonts w:ascii="Times New Roman" w:eastAsia="Times New Roman" w:hAnsi="Times New Roman" w:cs="Times New Roman"/>
                <w:sz w:val="24"/>
                <w:szCs w:val="24"/>
                <w:lang w:eastAsia="en-GB"/>
              </w:rPr>
              <w:t>(-0.372)</w:t>
            </w:r>
          </w:p>
        </w:tc>
        <w:tc>
          <w:tcPr>
            <w:tcW w:w="1208" w:type="dxa"/>
            <w:tcBorders>
              <w:top w:val="nil"/>
              <w:left w:val="nil"/>
              <w:bottom w:val="nil"/>
              <w:right w:val="nil"/>
            </w:tcBorders>
            <w:shd w:val="clear" w:color="auto" w:fill="auto"/>
            <w:noWrap/>
            <w:vAlign w:val="bottom"/>
            <w:hideMark/>
          </w:tcPr>
          <w:p w14:paraId="607AEE51" w14:textId="77777777" w:rsidR="005075FB" w:rsidRPr="00A95581" w:rsidRDefault="005075FB" w:rsidP="00AB5BF4">
            <w:pPr>
              <w:spacing w:after="0" w:line="240" w:lineRule="auto"/>
              <w:rPr>
                <w:rFonts w:ascii="Times New Roman" w:eastAsia="Times New Roman" w:hAnsi="Times New Roman" w:cs="Times New Roman"/>
                <w:sz w:val="24"/>
                <w:szCs w:val="24"/>
                <w:lang w:eastAsia="en-GB"/>
              </w:rPr>
            </w:pPr>
            <w:r w:rsidRPr="00A95581">
              <w:rPr>
                <w:rFonts w:ascii="Times New Roman" w:eastAsia="Times New Roman" w:hAnsi="Times New Roman" w:cs="Times New Roman"/>
                <w:sz w:val="24"/>
                <w:szCs w:val="24"/>
                <w:lang w:eastAsia="en-GB"/>
              </w:rPr>
              <w:t>(-0.467)</w:t>
            </w:r>
          </w:p>
        </w:tc>
      </w:tr>
      <w:tr w:rsidR="00A95581" w:rsidRPr="00A95581" w14:paraId="35B96F17" w14:textId="77777777" w:rsidTr="003A7CE2">
        <w:trPr>
          <w:trHeight w:val="272"/>
        </w:trPr>
        <w:tc>
          <w:tcPr>
            <w:tcW w:w="2760" w:type="dxa"/>
            <w:tcBorders>
              <w:top w:val="nil"/>
              <w:left w:val="nil"/>
              <w:bottom w:val="nil"/>
              <w:right w:val="nil"/>
            </w:tcBorders>
            <w:shd w:val="clear" w:color="auto" w:fill="auto"/>
            <w:noWrap/>
            <w:vAlign w:val="bottom"/>
            <w:hideMark/>
          </w:tcPr>
          <w:p w14:paraId="3DD6DF29" w14:textId="77777777" w:rsidR="005075FB" w:rsidRPr="00A95581" w:rsidRDefault="005075FB" w:rsidP="00AB5BF4">
            <w:pPr>
              <w:spacing w:after="0" w:line="240" w:lineRule="auto"/>
              <w:rPr>
                <w:rFonts w:ascii="Times New Roman" w:eastAsia="Times New Roman" w:hAnsi="Times New Roman" w:cs="Times New Roman"/>
                <w:sz w:val="24"/>
                <w:szCs w:val="24"/>
                <w:lang w:eastAsia="en-GB"/>
              </w:rPr>
            </w:pPr>
            <w:r w:rsidRPr="00A95581">
              <w:rPr>
                <w:rFonts w:ascii="Times New Roman" w:eastAsia="Times New Roman" w:hAnsi="Times New Roman" w:cs="Times New Roman"/>
                <w:sz w:val="24"/>
                <w:szCs w:val="24"/>
                <w:lang w:eastAsia="en-GB"/>
              </w:rPr>
              <w:t>MTB</w:t>
            </w:r>
          </w:p>
        </w:tc>
        <w:tc>
          <w:tcPr>
            <w:tcW w:w="1208" w:type="dxa"/>
            <w:tcBorders>
              <w:top w:val="nil"/>
              <w:left w:val="nil"/>
              <w:bottom w:val="nil"/>
              <w:right w:val="nil"/>
            </w:tcBorders>
            <w:shd w:val="clear" w:color="auto" w:fill="auto"/>
            <w:noWrap/>
            <w:vAlign w:val="bottom"/>
            <w:hideMark/>
          </w:tcPr>
          <w:p w14:paraId="773BEEA0" w14:textId="77777777" w:rsidR="005075FB" w:rsidRPr="00A95581" w:rsidRDefault="005075FB" w:rsidP="00AB5BF4">
            <w:pPr>
              <w:spacing w:after="0" w:line="240" w:lineRule="auto"/>
              <w:rPr>
                <w:rFonts w:ascii="Times New Roman" w:eastAsia="Times New Roman" w:hAnsi="Times New Roman" w:cs="Times New Roman"/>
                <w:sz w:val="24"/>
                <w:szCs w:val="24"/>
                <w:lang w:eastAsia="en-GB"/>
              </w:rPr>
            </w:pPr>
            <w:r w:rsidRPr="00A95581">
              <w:rPr>
                <w:rFonts w:ascii="Times New Roman" w:eastAsia="Times New Roman" w:hAnsi="Times New Roman" w:cs="Times New Roman"/>
                <w:sz w:val="24"/>
                <w:szCs w:val="24"/>
                <w:lang w:eastAsia="en-GB"/>
              </w:rPr>
              <w:t>0.316***</w:t>
            </w:r>
          </w:p>
        </w:tc>
        <w:tc>
          <w:tcPr>
            <w:tcW w:w="1208" w:type="dxa"/>
            <w:gridSpan w:val="2"/>
            <w:tcBorders>
              <w:top w:val="nil"/>
              <w:left w:val="nil"/>
              <w:bottom w:val="nil"/>
              <w:right w:val="nil"/>
            </w:tcBorders>
            <w:shd w:val="clear" w:color="auto" w:fill="auto"/>
            <w:noWrap/>
            <w:vAlign w:val="bottom"/>
            <w:hideMark/>
          </w:tcPr>
          <w:p w14:paraId="513E5BF2" w14:textId="77777777" w:rsidR="005075FB" w:rsidRPr="00A95581" w:rsidRDefault="005075FB" w:rsidP="00AB5BF4">
            <w:pPr>
              <w:spacing w:after="0" w:line="240" w:lineRule="auto"/>
              <w:rPr>
                <w:rFonts w:ascii="Times New Roman" w:eastAsia="Times New Roman" w:hAnsi="Times New Roman" w:cs="Times New Roman"/>
                <w:sz w:val="24"/>
                <w:szCs w:val="24"/>
                <w:lang w:eastAsia="en-GB"/>
              </w:rPr>
            </w:pPr>
            <w:r w:rsidRPr="00A95581">
              <w:rPr>
                <w:rFonts w:ascii="Times New Roman" w:eastAsia="Times New Roman" w:hAnsi="Times New Roman" w:cs="Times New Roman"/>
                <w:sz w:val="24"/>
                <w:szCs w:val="24"/>
                <w:lang w:eastAsia="en-GB"/>
              </w:rPr>
              <w:t>0.316***</w:t>
            </w:r>
          </w:p>
        </w:tc>
        <w:tc>
          <w:tcPr>
            <w:tcW w:w="1208" w:type="dxa"/>
            <w:tcBorders>
              <w:top w:val="nil"/>
              <w:left w:val="nil"/>
              <w:bottom w:val="nil"/>
              <w:right w:val="nil"/>
            </w:tcBorders>
            <w:shd w:val="clear" w:color="auto" w:fill="auto"/>
            <w:noWrap/>
            <w:vAlign w:val="bottom"/>
            <w:hideMark/>
          </w:tcPr>
          <w:p w14:paraId="605A3B70" w14:textId="77777777" w:rsidR="005075FB" w:rsidRPr="00A95581" w:rsidRDefault="005075FB" w:rsidP="00AB5BF4">
            <w:pPr>
              <w:spacing w:after="0" w:line="240" w:lineRule="auto"/>
              <w:rPr>
                <w:rFonts w:ascii="Times New Roman" w:eastAsia="Times New Roman" w:hAnsi="Times New Roman" w:cs="Times New Roman"/>
                <w:sz w:val="24"/>
                <w:szCs w:val="24"/>
                <w:lang w:eastAsia="en-GB"/>
              </w:rPr>
            </w:pPr>
            <w:r w:rsidRPr="00A95581">
              <w:rPr>
                <w:rFonts w:ascii="Times New Roman" w:eastAsia="Times New Roman" w:hAnsi="Times New Roman" w:cs="Times New Roman"/>
                <w:sz w:val="24"/>
                <w:szCs w:val="24"/>
                <w:lang w:eastAsia="en-GB"/>
              </w:rPr>
              <w:t>0.316***</w:t>
            </w:r>
          </w:p>
        </w:tc>
        <w:tc>
          <w:tcPr>
            <w:tcW w:w="1208" w:type="dxa"/>
            <w:tcBorders>
              <w:top w:val="nil"/>
              <w:left w:val="nil"/>
              <w:bottom w:val="nil"/>
              <w:right w:val="nil"/>
            </w:tcBorders>
            <w:shd w:val="clear" w:color="auto" w:fill="auto"/>
            <w:noWrap/>
            <w:vAlign w:val="bottom"/>
            <w:hideMark/>
          </w:tcPr>
          <w:p w14:paraId="00A72071" w14:textId="77777777" w:rsidR="005075FB" w:rsidRPr="00A95581" w:rsidRDefault="005075FB" w:rsidP="00AB5BF4">
            <w:pPr>
              <w:spacing w:after="0" w:line="240" w:lineRule="auto"/>
              <w:rPr>
                <w:rFonts w:ascii="Times New Roman" w:eastAsia="Times New Roman" w:hAnsi="Times New Roman" w:cs="Times New Roman"/>
                <w:sz w:val="24"/>
                <w:szCs w:val="24"/>
                <w:lang w:eastAsia="en-GB"/>
              </w:rPr>
            </w:pPr>
            <w:r w:rsidRPr="00A95581">
              <w:rPr>
                <w:rFonts w:ascii="Times New Roman" w:eastAsia="Times New Roman" w:hAnsi="Times New Roman" w:cs="Times New Roman"/>
                <w:sz w:val="24"/>
                <w:szCs w:val="24"/>
                <w:lang w:eastAsia="en-GB"/>
              </w:rPr>
              <w:t>0.316***</w:t>
            </w:r>
          </w:p>
        </w:tc>
        <w:tc>
          <w:tcPr>
            <w:tcW w:w="1208" w:type="dxa"/>
            <w:tcBorders>
              <w:top w:val="nil"/>
              <w:left w:val="nil"/>
              <w:bottom w:val="nil"/>
              <w:right w:val="nil"/>
            </w:tcBorders>
            <w:shd w:val="clear" w:color="auto" w:fill="auto"/>
            <w:noWrap/>
            <w:vAlign w:val="bottom"/>
            <w:hideMark/>
          </w:tcPr>
          <w:p w14:paraId="26943FFB" w14:textId="77777777" w:rsidR="005075FB" w:rsidRPr="00A95581" w:rsidRDefault="005075FB" w:rsidP="00AB5BF4">
            <w:pPr>
              <w:spacing w:after="0" w:line="240" w:lineRule="auto"/>
              <w:rPr>
                <w:rFonts w:ascii="Times New Roman" w:eastAsia="Times New Roman" w:hAnsi="Times New Roman" w:cs="Times New Roman"/>
                <w:sz w:val="24"/>
                <w:szCs w:val="24"/>
                <w:lang w:eastAsia="en-GB"/>
              </w:rPr>
            </w:pPr>
            <w:r w:rsidRPr="00A95581">
              <w:rPr>
                <w:rFonts w:ascii="Times New Roman" w:eastAsia="Times New Roman" w:hAnsi="Times New Roman" w:cs="Times New Roman"/>
                <w:sz w:val="24"/>
                <w:szCs w:val="24"/>
                <w:lang w:eastAsia="en-GB"/>
              </w:rPr>
              <w:t>0.316***</w:t>
            </w:r>
          </w:p>
        </w:tc>
        <w:tc>
          <w:tcPr>
            <w:tcW w:w="1208" w:type="dxa"/>
            <w:tcBorders>
              <w:top w:val="nil"/>
              <w:left w:val="nil"/>
              <w:bottom w:val="nil"/>
              <w:right w:val="nil"/>
            </w:tcBorders>
            <w:shd w:val="clear" w:color="auto" w:fill="auto"/>
            <w:noWrap/>
            <w:vAlign w:val="bottom"/>
            <w:hideMark/>
          </w:tcPr>
          <w:p w14:paraId="20674B1E" w14:textId="77777777" w:rsidR="005075FB" w:rsidRPr="00A95581" w:rsidRDefault="005075FB" w:rsidP="00AB5BF4">
            <w:pPr>
              <w:spacing w:after="0" w:line="240" w:lineRule="auto"/>
              <w:rPr>
                <w:rFonts w:ascii="Times New Roman" w:eastAsia="Times New Roman" w:hAnsi="Times New Roman" w:cs="Times New Roman"/>
                <w:sz w:val="24"/>
                <w:szCs w:val="24"/>
                <w:lang w:eastAsia="en-GB"/>
              </w:rPr>
            </w:pPr>
            <w:r w:rsidRPr="00A95581">
              <w:rPr>
                <w:rFonts w:ascii="Times New Roman" w:eastAsia="Times New Roman" w:hAnsi="Times New Roman" w:cs="Times New Roman"/>
                <w:sz w:val="24"/>
                <w:szCs w:val="24"/>
                <w:lang w:eastAsia="en-GB"/>
              </w:rPr>
              <w:t>0.316***</w:t>
            </w:r>
          </w:p>
        </w:tc>
      </w:tr>
      <w:tr w:rsidR="00A95581" w:rsidRPr="00A95581" w14:paraId="035EBAC8" w14:textId="77777777" w:rsidTr="003A7CE2">
        <w:trPr>
          <w:trHeight w:val="272"/>
        </w:trPr>
        <w:tc>
          <w:tcPr>
            <w:tcW w:w="2760" w:type="dxa"/>
            <w:tcBorders>
              <w:top w:val="nil"/>
              <w:left w:val="nil"/>
              <w:bottom w:val="nil"/>
              <w:right w:val="nil"/>
            </w:tcBorders>
            <w:shd w:val="clear" w:color="auto" w:fill="auto"/>
            <w:noWrap/>
            <w:vAlign w:val="bottom"/>
            <w:hideMark/>
          </w:tcPr>
          <w:p w14:paraId="25E7957E" w14:textId="77777777" w:rsidR="005075FB" w:rsidRPr="00A95581" w:rsidRDefault="005075FB" w:rsidP="00AB5BF4">
            <w:pPr>
              <w:spacing w:after="0" w:line="240" w:lineRule="auto"/>
              <w:rPr>
                <w:rFonts w:ascii="Times New Roman" w:eastAsia="Times New Roman" w:hAnsi="Times New Roman" w:cs="Times New Roman"/>
                <w:sz w:val="24"/>
                <w:szCs w:val="24"/>
                <w:lang w:eastAsia="en-GB"/>
              </w:rPr>
            </w:pPr>
          </w:p>
        </w:tc>
        <w:tc>
          <w:tcPr>
            <w:tcW w:w="1208" w:type="dxa"/>
            <w:tcBorders>
              <w:top w:val="nil"/>
              <w:left w:val="nil"/>
              <w:bottom w:val="nil"/>
              <w:right w:val="nil"/>
            </w:tcBorders>
            <w:shd w:val="clear" w:color="auto" w:fill="auto"/>
            <w:noWrap/>
            <w:vAlign w:val="bottom"/>
            <w:hideMark/>
          </w:tcPr>
          <w:p w14:paraId="405ED38C" w14:textId="77777777" w:rsidR="005075FB" w:rsidRPr="00A95581" w:rsidRDefault="005075FB" w:rsidP="00AB5BF4">
            <w:pPr>
              <w:spacing w:after="0" w:line="240" w:lineRule="auto"/>
              <w:rPr>
                <w:rFonts w:ascii="Times New Roman" w:eastAsia="Times New Roman" w:hAnsi="Times New Roman" w:cs="Times New Roman"/>
                <w:sz w:val="24"/>
                <w:szCs w:val="24"/>
                <w:lang w:eastAsia="en-GB"/>
              </w:rPr>
            </w:pPr>
            <w:r w:rsidRPr="00A95581">
              <w:rPr>
                <w:rFonts w:ascii="Times New Roman" w:eastAsia="Times New Roman" w:hAnsi="Times New Roman" w:cs="Times New Roman"/>
                <w:sz w:val="24"/>
                <w:szCs w:val="24"/>
                <w:lang w:eastAsia="en-GB"/>
              </w:rPr>
              <w:t>(6.286)</w:t>
            </w:r>
          </w:p>
        </w:tc>
        <w:tc>
          <w:tcPr>
            <w:tcW w:w="1208" w:type="dxa"/>
            <w:gridSpan w:val="2"/>
            <w:tcBorders>
              <w:top w:val="nil"/>
              <w:left w:val="nil"/>
              <w:bottom w:val="nil"/>
              <w:right w:val="nil"/>
            </w:tcBorders>
            <w:shd w:val="clear" w:color="auto" w:fill="auto"/>
            <w:noWrap/>
            <w:vAlign w:val="bottom"/>
            <w:hideMark/>
          </w:tcPr>
          <w:p w14:paraId="10E6745C" w14:textId="77777777" w:rsidR="005075FB" w:rsidRPr="00A95581" w:rsidRDefault="005075FB" w:rsidP="00AB5BF4">
            <w:pPr>
              <w:spacing w:after="0" w:line="240" w:lineRule="auto"/>
              <w:rPr>
                <w:rFonts w:ascii="Times New Roman" w:eastAsia="Times New Roman" w:hAnsi="Times New Roman" w:cs="Times New Roman"/>
                <w:sz w:val="24"/>
                <w:szCs w:val="24"/>
                <w:lang w:eastAsia="en-GB"/>
              </w:rPr>
            </w:pPr>
            <w:r w:rsidRPr="00A95581">
              <w:rPr>
                <w:rFonts w:ascii="Times New Roman" w:eastAsia="Times New Roman" w:hAnsi="Times New Roman" w:cs="Times New Roman"/>
                <w:sz w:val="24"/>
                <w:szCs w:val="24"/>
                <w:lang w:eastAsia="en-GB"/>
              </w:rPr>
              <w:t>(6.286)</w:t>
            </w:r>
          </w:p>
        </w:tc>
        <w:tc>
          <w:tcPr>
            <w:tcW w:w="1208" w:type="dxa"/>
            <w:tcBorders>
              <w:top w:val="nil"/>
              <w:left w:val="nil"/>
              <w:bottom w:val="nil"/>
              <w:right w:val="nil"/>
            </w:tcBorders>
            <w:shd w:val="clear" w:color="auto" w:fill="auto"/>
            <w:noWrap/>
            <w:vAlign w:val="bottom"/>
            <w:hideMark/>
          </w:tcPr>
          <w:p w14:paraId="740AA05F" w14:textId="77777777" w:rsidR="005075FB" w:rsidRPr="00A95581" w:rsidRDefault="005075FB" w:rsidP="00AB5BF4">
            <w:pPr>
              <w:spacing w:after="0" w:line="240" w:lineRule="auto"/>
              <w:rPr>
                <w:rFonts w:ascii="Times New Roman" w:eastAsia="Times New Roman" w:hAnsi="Times New Roman" w:cs="Times New Roman"/>
                <w:sz w:val="24"/>
                <w:szCs w:val="24"/>
                <w:lang w:eastAsia="en-GB"/>
              </w:rPr>
            </w:pPr>
            <w:r w:rsidRPr="00A95581">
              <w:rPr>
                <w:rFonts w:ascii="Times New Roman" w:eastAsia="Times New Roman" w:hAnsi="Times New Roman" w:cs="Times New Roman"/>
                <w:sz w:val="24"/>
                <w:szCs w:val="24"/>
                <w:lang w:eastAsia="en-GB"/>
              </w:rPr>
              <w:t>(6.285)</w:t>
            </w:r>
          </w:p>
        </w:tc>
        <w:tc>
          <w:tcPr>
            <w:tcW w:w="1208" w:type="dxa"/>
            <w:tcBorders>
              <w:top w:val="nil"/>
              <w:left w:val="nil"/>
              <w:bottom w:val="nil"/>
              <w:right w:val="nil"/>
            </w:tcBorders>
            <w:shd w:val="clear" w:color="auto" w:fill="auto"/>
            <w:noWrap/>
            <w:vAlign w:val="bottom"/>
            <w:hideMark/>
          </w:tcPr>
          <w:p w14:paraId="56B74A21" w14:textId="77777777" w:rsidR="005075FB" w:rsidRPr="00A95581" w:rsidRDefault="005075FB" w:rsidP="00AB5BF4">
            <w:pPr>
              <w:spacing w:after="0" w:line="240" w:lineRule="auto"/>
              <w:rPr>
                <w:rFonts w:ascii="Times New Roman" w:eastAsia="Times New Roman" w:hAnsi="Times New Roman" w:cs="Times New Roman"/>
                <w:sz w:val="24"/>
                <w:szCs w:val="24"/>
                <w:lang w:eastAsia="en-GB"/>
              </w:rPr>
            </w:pPr>
            <w:r w:rsidRPr="00A95581">
              <w:rPr>
                <w:rFonts w:ascii="Times New Roman" w:eastAsia="Times New Roman" w:hAnsi="Times New Roman" w:cs="Times New Roman"/>
                <w:sz w:val="24"/>
                <w:szCs w:val="24"/>
                <w:lang w:eastAsia="en-GB"/>
              </w:rPr>
              <w:t>(6.287)</w:t>
            </w:r>
          </w:p>
        </w:tc>
        <w:tc>
          <w:tcPr>
            <w:tcW w:w="1208" w:type="dxa"/>
            <w:tcBorders>
              <w:top w:val="nil"/>
              <w:left w:val="nil"/>
              <w:bottom w:val="nil"/>
              <w:right w:val="nil"/>
            </w:tcBorders>
            <w:shd w:val="clear" w:color="auto" w:fill="auto"/>
            <w:noWrap/>
            <w:vAlign w:val="bottom"/>
            <w:hideMark/>
          </w:tcPr>
          <w:p w14:paraId="50A3CA4D" w14:textId="77777777" w:rsidR="005075FB" w:rsidRPr="00A95581" w:rsidRDefault="005075FB" w:rsidP="00AB5BF4">
            <w:pPr>
              <w:spacing w:after="0" w:line="240" w:lineRule="auto"/>
              <w:rPr>
                <w:rFonts w:ascii="Times New Roman" w:eastAsia="Times New Roman" w:hAnsi="Times New Roman" w:cs="Times New Roman"/>
                <w:sz w:val="24"/>
                <w:szCs w:val="24"/>
                <w:lang w:eastAsia="en-GB"/>
              </w:rPr>
            </w:pPr>
            <w:r w:rsidRPr="00A95581">
              <w:rPr>
                <w:rFonts w:ascii="Times New Roman" w:eastAsia="Times New Roman" w:hAnsi="Times New Roman" w:cs="Times New Roman"/>
                <w:sz w:val="24"/>
                <w:szCs w:val="24"/>
                <w:lang w:eastAsia="en-GB"/>
              </w:rPr>
              <w:t>(6.286)</w:t>
            </w:r>
          </w:p>
        </w:tc>
        <w:tc>
          <w:tcPr>
            <w:tcW w:w="1208" w:type="dxa"/>
            <w:tcBorders>
              <w:top w:val="nil"/>
              <w:left w:val="nil"/>
              <w:bottom w:val="nil"/>
              <w:right w:val="nil"/>
            </w:tcBorders>
            <w:shd w:val="clear" w:color="auto" w:fill="auto"/>
            <w:noWrap/>
            <w:vAlign w:val="bottom"/>
            <w:hideMark/>
          </w:tcPr>
          <w:p w14:paraId="3694BE8B" w14:textId="77777777" w:rsidR="005075FB" w:rsidRPr="00A95581" w:rsidRDefault="005075FB" w:rsidP="00AB5BF4">
            <w:pPr>
              <w:spacing w:after="0" w:line="240" w:lineRule="auto"/>
              <w:rPr>
                <w:rFonts w:ascii="Times New Roman" w:eastAsia="Times New Roman" w:hAnsi="Times New Roman" w:cs="Times New Roman"/>
                <w:sz w:val="24"/>
                <w:szCs w:val="24"/>
                <w:lang w:eastAsia="en-GB"/>
              </w:rPr>
            </w:pPr>
            <w:r w:rsidRPr="00A95581">
              <w:rPr>
                <w:rFonts w:ascii="Times New Roman" w:eastAsia="Times New Roman" w:hAnsi="Times New Roman" w:cs="Times New Roman"/>
                <w:sz w:val="24"/>
                <w:szCs w:val="24"/>
                <w:lang w:eastAsia="en-GB"/>
              </w:rPr>
              <w:t>(6.283)</w:t>
            </w:r>
          </w:p>
        </w:tc>
      </w:tr>
      <w:tr w:rsidR="00A95581" w:rsidRPr="00A95581" w14:paraId="3FDDF120" w14:textId="77777777" w:rsidTr="003A7CE2">
        <w:trPr>
          <w:trHeight w:val="272"/>
        </w:trPr>
        <w:tc>
          <w:tcPr>
            <w:tcW w:w="2760" w:type="dxa"/>
            <w:tcBorders>
              <w:top w:val="nil"/>
              <w:left w:val="nil"/>
              <w:bottom w:val="nil"/>
              <w:right w:val="nil"/>
            </w:tcBorders>
            <w:shd w:val="clear" w:color="auto" w:fill="auto"/>
            <w:noWrap/>
            <w:vAlign w:val="bottom"/>
            <w:hideMark/>
          </w:tcPr>
          <w:p w14:paraId="64304DCA" w14:textId="77777777" w:rsidR="005075FB" w:rsidRPr="00A95581" w:rsidRDefault="005075FB" w:rsidP="00AB5BF4">
            <w:pPr>
              <w:spacing w:after="0" w:line="240" w:lineRule="auto"/>
              <w:rPr>
                <w:rFonts w:ascii="Times New Roman" w:eastAsia="Times New Roman" w:hAnsi="Times New Roman" w:cs="Times New Roman"/>
                <w:sz w:val="24"/>
                <w:szCs w:val="24"/>
                <w:lang w:eastAsia="en-GB"/>
              </w:rPr>
            </w:pPr>
            <w:r w:rsidRPr="00A95581">
              <w:rPr>
                <w:rFonts w:ascii="Times New Roman" w:eastAsia="Times New Roman" w:hAnsi="Times New Roman" w:cs="Times New Roman"/>
                <w:sz w:val="24"/>
                <w:szCs w:val="24"/>
                <w:lang w:eastAsia="en-GB"/>
              </w:rPr>
              <w:t>DPS</w:t>
            </w:r>
          </w:p>
        </w:tc>
        <w:tc>
          <w:tcPr>
            <w:tcW w:w="1208" w:type="dxa"/>
            <w:tcBorders>
              <w:top w:val="nil"/>
              <w:left w:val="nil"/>
              <w:bottom w:val="nil"/>
              <w:right w:val="nil"/>
            </w:tcBorders>
            <w:shd w:val="clear" w:color="auto" w:fill="auto"/>
            <w:noWrap/>
            <w:vAlign w:val="bottom"/>
            <w:hideMark/>
          </w:tcPr>
          <w:p w14:paraId="2C2534FF" w14:textId="77777777" w:rsidR="005075FB" w:rsidRPr="00A95581" w:rsidRDefault="005075FB" w:rsidP="00AB5BF4">
            <w:pPr>
              <w:spacing w:after="0" w:line="240" w:lineRule="auto"/>
              <w:rPr>
                <w:rFonts w:ascii="Times New Roman" w:eastAsia="Times New Roman" w:hAnsi="Times New Roman" w:cs="Times New Roman"/>
                <w:sz w:val="24"/>
                <w:szCs w:val="24"/>
                <w:lang w:eastAsia="en-GB"/>
              </w:rPr>
            </w:pPr>
            <w:r w:rsidRPr="00A95581">
              <w:rPr>
                <w:rFonts w:ascii="Times New Roman" w:eastAsia="Times New Roman" w:hAnsi="Times New Roman" w:cs="Times New Roman"/>
                <w:sz w:val="24"/>
                <w:szCs w:val="24"/>
                <w:lang w:eastAsia="en-GB"/>
              </w:rPr>
              <w:t>6.674***</w:t>
            </w:r>
          </w:p>
        </w:tc>
        <w:tc>
          <w:tcPr>
            <w:tcW w:w="1208" w:type="dxa"/>
            <w:gridSpan w:val="2"/>
            <w:tcBorders>
              <w:top w:val="nil"/>
              <w:left w:val="nil"/>
              <w:bottom w:val="nil"/>
              <w:right w:val="nil"/>
            </w:tcBorders>
            <w:shd w:val="clear" w:color="auto" w:fill="auto"/>
            <w:noWrap/>
            <w:vAlign w:val="bottom"/>
            <w:hideMark/>
          </w:tcPr>
          <w:p w14:paraId="2A6EE2B8" w14:textId="77777777" w:rsidR="005075FB" w:rsidRPr="00A95581" w:rsidRDefault="005075FB" w:rsidP="00AB5BF4">
            <w:pPr>
              <w:spacing w:after="0" w:line="240" w:lineRule="auto"/>
              <w:rPr>
                <w:rFonts w:ascii="Times New Roman" w:eastAsia="Times New Roman" w:hAnsi="Times New Roman" w:cs="Times New Roman"/>
                <w:sz w:val="24"/>
                <w:szCs w:val="24"/>
                <w:lang w:eastAsia="en-GB"/>
              </w:rPr>
            </w:pPr>
            <w:r w:rsidRPr="00A95581">
              <w:rPr>
                <w:rFonts w:ascii="Times New Roman" w:eastAsia="Times New Roman" w:hAnsi="Times New Roman" w:cs="Times New Roman"/>
                <w:sz w:val="24"/>
                <w:szCs w:val="24"/>
                <w:lang w:eastAsia="en-GB"/>
              </w:rPr>
              <w:t>6.674***</w:t>
            </w:r>
          </w:p>
        </w:tc>
        <w:tc>
          <w:tcPr>
            <w:tcW w:w="1208" w:type="dxa"/>
            <w:tcBorders>
              <w:top w:val="nil"/>
              <w:left w:val="nil"/>
              <w:bottom w:val="nil"/>
              <w:right w:val="nil"/>
            </w:tcBorders>
            <w:shd w:val="clear" w:color="auto" w:fill="auto"/>
            <w:noWrap/>
            <w:vAlign w:val="bottom"/>
            <w:hideMark/>
          </w:tcPr>
          <w:p w14:paraId="7AFC7CA4" w14:textId="77777777" w:rsidR="005075FB" w:rsidRPr="00A95581" w:rsidRDefault="005075FB" w:rsidP="00AB5BF4">
            <w:pPr>
              <w:spacing w:after="0" w:line="240" w:lineRule="auto"/>
              <w:rPr>
                <w:rFonts w:ascii="Times New Roman" w:eastAsia="Times New Roman" w:hAnsi="Times New Roman" w:cs="Times New Roman"/>
                <w:sz w:val="24"/>
                <w:szCs w:val="24"/>
                <w:lang w:eastAsia="en-GB"/>
              </w:rPr>
            </w:pPr>
            <w:r w:rsidRPr="00A95581">
              <w:rPr>
                <w:rFonts w:ascii="Times New Roman" w:eastAsia="Times New Roman" w:hAnsi="Times New Roman" w:cs="Times New Roman"/>
                <w:sz w:val="24"/>
                <w:szCs w:val="24"/>
                <w:lang w:eastAsia="en-GB"/>
              </w:rPr>
              <w:t>6.774***</w:t>
            </w:r>
          </w:p>
        </w:tc>
        <w:tc>
          <w:tcPr>
            <w:tcW w:w="1208" w:type="dxa"/>
            <w:tcBorders>
              <w:top w:val="nil"/>
              <w:left w:val="nil"/>
              <w:bottom w:val="nil"/>
              <w:right w:val="nil"/>
            </w:tcBorders>
            <w:shd w:val="clear" w:color="auto" w:fill="auto"/>
            <w:noWrap/>
            <w:vAlign w:val="bottom"/>
            <w:hideMark/>
          </w:tcPr>
          <w:p w14:paraId="43468A93" w14:textId="77777777" w:rsidR="005075FB" w:rsidRPr="00A95581" w:rsidRDefault="005075FB" w:rsidP="00AB5BF4">
            <w:pPr>
              <w:spacing w:after="0" w:line="240" w:lineRule="auto"/>
              <w:rPr>
                <w:rFonts w:ascii="Times New Roman" w:eastAsia="Times New Roman" w:hAnsi="Times New Roman" w:cs="Times New Roman"/>
                <w:sz w:val="24"/>
                <w:szCs w:val="24"/>
                <w:lang w:eastAsia="en-GB"/>
              </w:rPr>
            </w:pPr>
            <w:r w:rsidRPr="00A95581">
              <w:rPr>
                <w:rFonts w:ascii="Times New Roman" w:eastAsia="Times New Roman" w:hAnsi="Times New Roman" w:cs="Times New Roman"/>
                <w:sz w:val="24"/>
                <w:szCs w:val="24"/>
                <w:lang w:eastAsia="en-GB"/>
              </w:rPr>
              <w:t>6.624***</w:t>
            </w:r>
          </w:p>
        </w:tc>
        <w:tc>
          <w:tcPr>
            <w:tcW w:w="1208" w:type="dxa"/>
            <w:tcBorders>
              <w:top w:val="nil"/>
              <w:left w:val="nil"/>
              <w:bottom w:val="nil"/>
              <w:right w:val="nil"/>
            </w:tcBorders>
            <w:shd w:val="clear" w:color="auto" w:fill="auto"/>
            <w:noWrap/>
            <w:vAlign w:val="bottom"/>
            <w:hideMark/>
          </w:tcPr>
          <w:p w14:paraId="043F11EE" w14:textId="77777777" w:rsidR="005075FB" w:rsidRPr="00A95581" w:rsidRDefault="005075FB" w:rsidP="00AB5BF4">
            <w:pPr>
              <w:spacing w:after="0" w:line="240" w:lineRule="auto"/>
              <w:rPr>
                <w:rFonts w:ascii="Times New Roman" w:eastAsia="Times New Roman" w:hAnsi="Times New Roman" w:cs="Times New Roman"/>
                <w:sz w:val="24"/>
                <w:szCs w:val="24"/>
                <w:lang w:eastAsia="en-GB"/>
              </w:rPr>
            </w:pPr>
            <w:r w:rsidRPr="00A95581">
              <w:rPr>
                <w:rFonts w:ascii="Times New Roman" w:eastAsia="Times New Roman" w:hAnsi="Times New Roman" w:cs="Times New Roman"/>
                <w:sz w:val="24"/>
                <w:szCs w:val="24"/>
                <w:lang w:eastAsia="en-GB"/>
              </w:rPr>
              <w:t>6.603***</w:t>
            </w:r>
          </w:p>
        </w:tc>
        <w:tc>
          <w:tcPr>
            <w:tcW w:w="1208" w:type="dxa"/>
            <w:tcBorders>
              <w:top w:val="nil"/>
              <w:left w:val="nil"/>
              <w:bottom w:val="nil"/>
              <w:right w:val="nil"/>
            </w:tcBorders>
            <w:shd w:val="clear" w:color="auto" w:fill="auto"/>
            <w:noWrap/>
            <w:vAlign w:val="bottom"/>
            <w:hideMark/>
          </w:tcPr>
          <w:p w14:paraId="029F99DA" w14:textId="77777777" w:rsidR="005075FB" w:rsidRPr="00A95581" w:rsidRDefault="005075FB" w:rsidP="00AB5BF4">
            <w:pPr>
              <w:spacing w:after="0" w:line="240" w:lineRule="auto"/>
              <w:rPr>
                <w:rFonts w:ascii="Times New Roman" w:eastAsia="Times New Roman" w:hAnsi="Times New Roman" w:cs="Times New Roman"/>
                <w:sz w:val="24"/>
                <w:szCs w:val="24"/>
                <w:lang w:eastAsia="en-GB"/>
              </w:rPr>
            </w:pPr>
            <w:r w:rsidRPr="00A95581">
              <w:rPr>
                <w:rFonts w:ascii="Times New Roman" w:eastAsia="Times New Roman" w:hAnsi="Times New Roman" w:cs="Times New Roman"/>
                <w:sz w:val="24"/>
                <w:szCs w:val="24"/>
                <w:lang w:eastAsia="en-GB"/>
              </w:rPr>
              <w:t>6.777***</w:t>
            </w:r>
          </w:p>
        </w:tc>
      </w:tr>
      <w:tr w:rsidR="00A95581" w:rsidRPr="00A95581" w14:paraId="46920DE4" w14:textId="77777777" w:rsidTr="003A7CE2">
        <w:trPr>
          <w:trHeight w:val="272"/>
        </w:trPr>
        <w:tc>
          <w:tcPr>
            <w:tcW w:w="2760" w:type="dxa"/>
            <w:tcBorders>
              <w:top w:val="nil"/>
              <w:left w:val="nil"/>
              <w:bottom w:val="nil"/>
              <w:right w:val="nil"/>
            </w:tcBorders>
            <w:shd w:val="clear" w:color="auto" w:fill="auto"/>
            <w:noWrap/>
            <w:vAlign w:val="bottom"/>
            <w:hideMark/>
          </w:tcPr>
          <w:p w14:paraId="4078238E" w14:textId="77777777" w:rsidR="005075FB" w:rsidRPr="00A95581" w:rsidRDefault="005075FB" w:rsidP="00AB5BF4">
            <w:pPr>
              <w:spacing w:after="0" w:line="240" w:lineRule="auto"/>
              <w:rPr>
                <w:rFonts w:ascii="Times New Roman" w:eastAsia="Times New Roman" w:hAnsi="Times New Roman" w:cs="Times New Roman"/>
                <w:sz w:val="24"/>
                <w:szCs w:val="24"/>
                <w:lang w:eastAsia="en-GB"/>
              </w:rPr>
            </w:pPr>
          </w:p>
        </w:tc>
        <w:tc>
          <w:tcPr>
            <w:tcW w:w="1208" w:type="dxa"/>
            <w:tcBorders>
              <w:top w:val="nil"/>
              <w:left w:val="nil"/>
              <w:bottom w:val="nil"/>
              <w:right w:val="nil"/>
            </w:tcBorders>
            <w:shd w:val="clear" w:color="auto" w:fill="auto"/>
            <w:noWrap/>
            <w:vAlign w:val="bottom"/>
            <w:hideMark/>
          </w:tcPr>
          <w:p w14:paraId="5BF8E1A4" w14:textId="77777777" w:rsidR="005075FB" w:rsidRPr="00A95581" w:rsidRDefault="005075FB" w:rsidP="00AB5BF4">
            <w:pPr>
              <w:spacing w:after="0" w:line="240" w:lineRule="auto"/>
              <w:rPr>
                <w:rFonts w:ascii="Times New Roman" w:eastAsia="Times New Roman" w:hAnsi="Times New Roman" w:cs="Times New Roman"/>
                <w:sz w:val="24"/>
                <w:szCs w:val="24"/>
                <w:lang w:eastAsia="en-GB"/>
              </w:rPr>
            </w:pPr>
            <w:r w:rsidRPr="00A95581">
              <w:rPr>
                <w:rFonts w:ascii="Times New Roman" w:eastAsia="Times New Roman" w:hAnsi="Times New Roman" w:cs="Times New Roman"/>
                <w:sz w:val="24"/>
                <w:szCs w:val="24"/>
                <w:lang w:eastAsia="en-GB"/>
              </w:rPr>
              <w:t>(8.992)</w:t>
            </w:r>
          </w:p>
        </w:tc>
        <w:tc>
          <w:tcPr>
            <w:tcW w:w="1208" w:type="dxa"/>
            <w:gridSpan w:val="2"/>
            <w:tcBorders>
              <w:top w:val="nil"/>
              <w:left w:val="nil"/>
              <w:bottom w:val="nil"/>
              <w:right w:val="nil"/>
            </w:tcBorders>
            <w:shd w:val="clear" w:color="auto" w:fill="auto"/>
            <w:noWrap/>
            <w:vAlign w:val="bottom"/>
            <w:hideMark/>
          </w:tcPr>
          <w:p w14:paraId="75F52F5C" w14:textId="77777777" w:rsidR="005075FB" w:rsidRPr="00A95581" w:rsidRDefault="005075FB" w:rsidP="00AB5BF4">
            <w:pPr>
              <w:spacing w:after="0" w:line="240" w:lineRule="auto"/>
              <w:rPr>
                <w:rFonts w:ascii="Times New Roman" w:eastAsia="Times New Roman" w:hAnsi="Times New Roman" w:cs="Times New Roman"/>
                <w:sz w:val="24"/>
                <w:szCs w:val="24"/>
                <w:lang w:eastAsia="en-GB"/>
              </w:rPr>
            </w:pPr>
            <w:r w:rsidRPr="00A95581">
              <w:rPr>
                <w:rFonts w:ascii="Times New Roman" w:eastAsia="Times New Roman" w:hAnsi="Times New Roman" w:cs="Times New Roman"/>
                <w:sz w:val="24"/>
                <w:szCs w:val="24"/>
                <w:lang w:eastAsia="en-GB"/>
              </w:rPr>
              <w:t>(8.992)</w:t>
            </w:r>
          </w:p>
        </w:tc>
        <w:tc>
          <w:tcPr>
            <w:tcW w:w="1208" w:type="dxa"/>
            <w:tcBorders>
              <w:top w:val="nil"/>
              <w:left w:val="nil"/>
              <w:bottom w:val="nil"/>
              <w:right w:val="nil"/>
            </w:tcBorders>
            <w:shd w:val="clear" w:color="auto" w:fill="auto"/>
            <w:noWrap/>
            <w:vAlign w:val="bottom"/>
            <w:hideMark/>
          </w:tcPr>
          <w:p w14:paraId="5A26D402" w14:textId="77777777" w:rsidR="005075FB" w:rsidRPr="00A95581" w:rsidRDefault="005075FB" w:rsidP="00AB5BF4">
            <w:pPr>
              <w:spacing w:after="0" w:line="240" w:lineRule="auto"/>
              <w:rPr>
                <w:rFonts w:ascii="Times New Roman" w:eastAsia="Times New Roman" w:hAnsi="Times New Roman" w:cs="Times New Roman"/>
                <w:sz w:val="24"/>
                <w:szCs w:val="24"/>
                <w:lang w:eastAsia="en-GB"/>
              </w:rPr>
            </w:pPr>
            <w:r w:rsidRPr="00A95581">
              <w:rPr>
                <w:rFonts w:ascii="Times New Roman" w:eastAsia="Times New Roman" w:hAnsi="Times New Roman" w:cs="Times New Roman"/>
                <w:sz w:val="24"/>
                <w:szCs w:val="24"/>
                <w:lang w:eastAsia="en-GB"/>
              </w:rPr>
              <w:t>(8.940)</w:t>
            </w:r>
          </w:p>
        </w:tc>
        <w:tc>
          <w:tcPr>
            <w:tcW w:w="1208" w:type="dxa"/>
            <w:tcBorders>
              <w:top w:val="nil"/>
              <w:left w:val="nil"/>
              <w:bottom w:val="nil"/>
              <w:right w:val="nil"/>
            </w:tcBorders>
            <w:shd w:val="clear" w:color="auto" w:fill="auto"/>
            <w:noWrap/>
            <w:vAlign w:val="bottom"/>
            <w:hideMark/>
          </w:tcPr>
          <w:p w14:paraId="1EA026AC" w14:textId="77777777" w:rsidR="005075FB" w:rsidRPr="00A95581" w:rsidRDefault="005075FB" w:rsidP="00AB5BF4">
            <w:pPr>
              <w:spacing w:after="0" w:line="240" w:lineRule="auto"/>
              <w:rPr>
                <w:rFonts w:ascii="Times New Roman" w:eastAsia="Times New Roman" w:hAnsi="Times New Roman" w:cs="Times New Roman"/>
                <w:sz w:val="24"/>
                <w:szCs w:val="24"/>
                <w:lang w:eastAsia="en-GB"/>
              </w:rPr>
            </w:pPr>
            <w:r w:rsidRPr="00A95581">
              <w:rPr>
                <w:rFonts w:ascii="Times New Roman" w:eastAsia="Times New Roman" w:hAnsi="Times New Roman" w:cs="Times New Roman"/>
                <w:sz w:val="24"/>
                <w:szCs w:val="24"/>
                <w:lang w:eastAsia="en-GB"/>
              </w:rPr>
              <w:t>(8.897)</w:t>
            </w:r>
          </w:p>
        </w:tc>
        <w:tc>
          <w:tcPr>
            <w:tcW w:w="1208" w:type="dxa"/>
            <w:tcBorders>
              <w:top w:val="nil"/>
              <w:left w:val="nil"/>
              <w:bottom w:val="nil"/>
              <w:right w:val="nil"/>
            </w:tcBorders>
            <w:shd w:val="clear" w:color="auto" w:fill="auto"/>
            <w:noWrap/>
            <w:vAlign w:val="bottom"/>
            <w:hideMark/>
          </w:tcPr>
          <w:p w14:paraId="00F85514" w14:textId="77777777" w:rsidR="005075FB" w:rsidRPr="00A95581" w:rsidRDefault="005075FB" w:rsidP="00AB5BF4">
            <w:pPr>
              <w:spacing w:after="0" w:line="240" w:lineRule="auto"/>
              <w:rPr>
                <w:rFonts w:ascii="Times New Roman" w:eastAsia="Times New Roman" w:hAnsi="Times New Roman" w:cs="Times New Roman"/>
                <w:sz w:val="24"/>
                <w:szCs w:val="24"/>
                <w:lang w:eastAsia="en-GB"/>
              </w:rPr>
            </w:pPr>
            <w:r w:rsidRPr="00A95581">
              <w:rPr>
                <w:rFonts w:ascii="Times New Roman" w:eastAsia="Times New Roman" w:hAnsi="Times New Roman" w:cs="Times New Roman"/>
                <w:sz w:val="24"/>
                <w:szCs w:val="24"/>
                <w:lang w:eastAsia="en-GB"/>
              </w:rPr>
              <w:t>(8.729)</w:t>
            </w:r>
          </w:p>
        </w:tc>
        <w:tc>
          <w:tcPr>
            <w:tcW w:w="1208" w:type="dxa"/>
            <w:tcBorders>
              <w:top w:val="nil"/>
              <w:left w:val="nil"/>
              <w:bottom w:val="nil"/>
              <w:right w:val="nil"/>
            </w:tcBorders>
            <w:shd w:val="clear" w:color="auto" w:fill="auto"/>
            <w:noWrap/>
            <w:vAlign w:val="bottom"/>
            <w:hideMark/>
          </w:tcPr>
          <w:p w14:paraId="51E48368" w14:textId="77777777" w:rsidR="005075FB" w:rsidRPr="00A95581" w:rsidRDefault="005075FB" w:rsidP="00AB5BF4">
            <w:pPr>
              <w:spacing w:after="0" w:line="240" w:lineRule="auto"/>
              <w:rPr>
                <w:rFonts w:ascii="Times New Roman" w:eastAsia="Times New Roman" w:hAnsi="Times New Roman" w:cs="Times New Roman"/>
                <w:sz w:val="24"/>
                <w:szCs w:val="24"/>
                <w:lang w:eastAsia="en-GB"/>
              </w:rPr>
            </w:pPr>
            <w:r w:rsidRPr="00A95581">
              <w:rPr>
                <w:rFonts w:ascii="Times New Roman" w:eastAsia="Times New Roman" w:hAnsi="Times New Roman" w:cs="Times New Roman"/>
                <w:sz w:val="24"/>
                <w:szCs w:val="24"/>
                <w:lang w:eastAsia="en-GB"/>
              </w:rPr>
              <w:t>(8.925)</w:t>
            </w:r>
          </w:p>
        </w:tc>
      </w:tr>
      <w:tr w:rsidR="00A95581" w:rsidRPr="00A95581" w14:paraId="73B5C4F3" w14:textId="77777777" w:rsidTr="003A7CE2">
        <w:trPr>
          <w:trHeight w:val="272"/>
        </w:trPr>
        <w:tc>
          <w:tcPr>
            <w:tcW w:w="2760" w:type="dxa"/>
            <w:tcBorders>
              <w:top w:val="nil"/>
              <w:left w:val="nil"/>
              <w:bottom w:val="nil"/>
              <w:right w:val="nil"/>
            </w:tcBorders>
            <w:shd w:val="clear" w:color="auto" w:fill="auto"/>
            <w:noWrap/>
            <w:vAlign w:val="bottom"/>
            <w:hideMark/>
          </w:tcPr>
          <w:p w14:paraId="6C2BB25A" w14:textId="77777777" w:rsidR="005075FB" w:rsidRPr="00A95581" w:rsidRDefault="005075FB" w:rsidP="00AB5BF4">
            <w:pPr>
              <w:spacing w:after="0" w:line="240" w:lineRule="auto"/>
              <w:rPr>
                <w:rFonts w:ascii="Times New Roman" w:eastAsia="Times New Roman" w:hAnsi="Times New Roman" w:cs="Times New Roman"/>
                <w:sz w:val="24"/>
                <w:szCs w:val="24"/>
                <w:lang w:eastAsia="en-GB"/>
              </w:rPr>
            </w:pPr>
            <w:r w:rsidRPr="00A95581">
              <w:rPr>
                <w:rFonts w:ascii="Times New Roman" w:eastAsia="Times New Roman" w:hAnsi="Times New Roman" w:cs="Times New Roman"/>
                <w:sz w:val="24"/>
                <w:szCs w:val="24"/>
                <w:lang w:eastAsia="en-GB"/>
              </w:rPr>
              <w:t>Sales Growth</w:t>
            </w:r>
          </w:p>
        </w:tc>
        <w:tc>
          <w:tcPr>
            <w:tcW w:w="1208" w:type="dxa"/>
            <w:tcBorders>
              <w:top w:val="nil"/>
              <w:left w:val="nil"/>
              <w:bottom w:val="nil"/>
              <w:right w:val="nil"/>
            </w:tcBorders>
            <w:shd w:val="clear" w:color="auto" w:fill="auto"/>
            <w:noWrap/>
            <w:vAlign w:val="bottom"/>
            <w:hideMark/>
          </w:tcPr>
          <w:p w14:paraId="63660E52" w14:textId="77777777" w:rsidR="005075FB" w:rsidRPr="00A95581" w:rsidRDefault="005075FB" w:rsidP="00AB5BF4">
            <w:pPr>
              <w:spacing w:after="0" w:line="240" w:lineRule="auto"/>
              <w:rPr>
                <w:rFonts w:ascii="Times New Roman" w:eastAsia="Times New Roman" w:hAnsi="Times New Roman" w:cs="Times New Roman"/>
                <w:sz w:val="24"/>
                <w:szCs w:val="24"/>
                <w:lang w:eastAsia="en-GB"/>
              </w:rPr>
            </w:pPr>
            <w:r w:rsidRPr="00A95581">
              <w:rPr>
                <w:rFonts w:ascii="Times New Roman" w:eastAsia="Times New Roman" w:hAnsi="Times New Roman" w:cs="Times New Roman"/>
                <w:sz w:val="24"/>
                <w:szCs w:val="24"/>
                <w:lang w:eastAsia="en-GB"/>
              </w:rPr>
              <w:t>0.017**</w:t>
            </w:r>
          </w:p>
        </w:tc>
        <w:tc>
          <w:tcPr>
            <w:tcW w:w="1208" w:type="dxa"/>
            <w:gridSpan w:val="2"/>
            <w:tcBorders>
              <w:top w:val="nil"/>
              <w:left w:val="nil"/>
              <w:bottom w:val="nil"/>
              <w:right w:val="nil"/>
            </w:tcBorders>
            <w:shd w:val="clear" w:color="auto" w:fill="auto"/>
            <w:noWrap/>
            <w:vAlign w:val="bottom"/>
            <w:hideMark/>
          </w:tcPr>
          <w:p w14:paraId="5D4041B8" w14:textId="77777777" w:rsidR="005075FB" w:rsidRPr="00A95581" w:rsidRDefault="005075FB" w:rsidP="00AB5BF4">
            <w:pPr>
              <w:spacing w:after="0" w:line="240" w:lineRule="auto"/>
              <w:rPr>
                <w:rFonts w:ascii="Times New Roman" w:eastAsia="Times New Roman" w:hAnsi="Times New Roman" w:cs="Times New Roman"/>
                <w:sz w:val="24"/>
                <w:szCs w:val="24"/>
                <w:lang w:eastAsia="en-GB"/>
              </w:rPr>
            </w:pPr>
            <w:r w:rsidRPr="00A95581">
              <w:rPr>
                <w:rFonts w:ascii="Times New Roman" w:eastAsia="Times New Roman" w:hAnsi="Times New Roman" w:cs="Times New Roman"/>
                <w:sz w:val="24"/>
                <w:szCs w:val="24"/>
                <w:lang w:eastAsia="en-GB"/>
              </w:rPr>
              <w:t>0.017**</w:t>
            </w:r>
          </w:p>
        </w:tc>
        <w:tc>
          <w:tcPr>
            <w:tcW w:w="1208" w:type="dxa"/>
            <w:tcBorders>
              <w:top w:val="nil"/>
              <w:left w:val="nil"/>
              <w:bottom w:val="nil"/>
              <w:right w:val="nil"/>
            </w:tcBorders>
            <w:shd w:val="clear" w:color="auto" w:fill="auto"/>
            <w:noWrap/>
            <w:vAlign w:val="bottom"/>
            <w:hideMark/>
          </w:tcPr>
          <w:p w14:paraId="05261932" w14:textId="77777777" w:rsidR="005075FB" w:rsidRPr="00A95581" w:rsidRDefault="005075FB" w:rsidP="00AB5BF4">
            <w:pPr>
              <w:spacing w:after="0" w:line="240" w:lineRule="auto"/>
              <w:rPr>
                <w:rFonts w:ascii="Times New Roman" w:eastAsia="Times New Roman" w:hAnsi="Times New Roman" w:cs="Times New Roman"/>
                <w:sz w:val="24"/>
                <w:szCs w:val="24"/>
                <w:lang w:eastAsia="en-GB"/>
              </w:rPr>
            </w:pPr>
            <w:r w:rsidRPr="00A95581">
              <w:rPr>
                <w:rFonts w:ascii="Times New Roman" w:eastAsia="Times New Roman" w:hAnsi="Times New Roman" w:cs="Times New Roman"/>
                <w:sz w:val="24"/>
                <w:szCs w:val="24"/>
                <w:lang w:eastAsia="en-GB"/>
              </w:rPr>
              <w:t>0.020**</w:t>
            </w:r>
          </w:p>
        </w:tc>
        <w:tc>
          <w:tcPr>
            <w:tcW w:w="1208" w:type="dxa"/>
            <w:tcBorders>
              <w:top w:val="nil"/>
              <w:left w:val="nil"/>
              <w:bottom w:val="nil"/>
              <w:right w:val="nil"/>
            </w:tcBorders>
            <w:shd w:val="clear" w:color="auto" w:fill="auto"/>
            <w:noWrap/>
            <w:vAlign w:val="bottom"/>
            <w:hideMark/>
          </w:tcPr>
          <w:p w14:paraId="21A1557A" w14:textId="77777777" w:rsidR="005075FB" w:rsidRPr="00A95581" w:rsidRDefault="005075FB" w:rsidP="00AB5BF4">
            <w:pPr>
              <w:spacing w:after="0" w:line="240" w:lineRule="auto"/>
              <w:rPr>
                <w:rFonts w:ascii="Times New Roman" w:eastAsia="Times New Roman" w:hAnsi="Times New Roman" w:cs="Times New Roman"/>
                <w:sz w:val="24"/>
                <w:szCs w:val="24"/>
                <w:lang w:eastAsia="en-GB"/>
              </w:rPr>
            </w:pPr>
            <w:r w:rsidRPr="00A95581">
              <w:rPr>
                <w:rFonts w:ascii="Times New Roman" w:eastAsia="Times New Roman" w:hAnsi="Times New Roman" w:cs="Times New Roman"/>
                <w:sz w:val="24"/>
                <w:szCs w:val="24"/>
                <w:lang w:eastAsia="en-GB"/>
              </w:rPr>
              <w:t>0.018**</w:t>
            </w:r>
          </w:p>
        </w:tc>
        <w:tc>
          <w:tcPr>
            <w:tcW w:w="1208" w:type="dxa"/>
            <w:tcBorders>
              <w:top w:val="nil"/>
              <w:left w:val="nil"/>
              <w:bottom w:val="nil"/>
              <w:right w:val="nil"/>
            </w:tcBorders>
            <w:shd w:val="clear" w:color="auto" w:fill="auto"/>
            <w:noWrap/>
            <w:vAlign w:val="bottom"/>
            <w:hideMark/>
          </w:tcPr>
          <w:p w14:paraId="4558F9A5" w14:textId="77777777" w:rsidR="005075FB" w:rsidRPr="00A95581" w:rsidRDefault="005075FB" w:rsidP="00AB5BF4">
            <w:pPr>
              <w:spacing w:after="0" w:line="240" w:lineRule="auto"/>
              <w:rPr>
                <w:rFonts w:ascii="Times New Roman" w:eastAsia="Times New Roman" w:hAnsi="Times New Roman" w:cs="Times New Roman"/>
                <w:sz w:val="24"/>
                <w:szCs w:val="24"/>
                <w:lang w:eastAsia="en-GB"/>
              </w:rPr>
            </w:pPr>
            <w:r w:rsidRPr="00A95581">
              <w:rPr>
                <w:rFonts w:ascii="Times New Roman" w:eastAsia="Times New Roman" w:hAnsi="Times New Roman" w:cs="Times New Roman"/>
                <w:sz w:val="24"/>
                <w:szCs w:val="24"/>
                <w:lang w:eastAsia="en-GB"/>
              </w:rPr>
              <w:t>0.019**</w:t>
            </w:r>
          </w:p>
        </w:tc>
        <w:tc>
          <w:tcPr>
            <w:tcW w:w="1208" w:type="dxa"/>
            <w:tcBorders>
              <w:top w:val="nil"/>
              <w:left w:val="nil"/>
              <w:bottom w:val="nil"/>
              <w:right w:val="nil"/>
            </w:tcBorders>
            <w:shd w:val="clear" w:color="auto" w:fill="auto"/>
            <w:noWrap/>
            <w:vAlign w:val="bottom"/>
            <w:hideMark/>
          </w:tcPr>
          <w:p w14:paraId="016DFDFF" w14:textId="77777777" w:rsidR="005075FB" w:rsidRPr="00A95581" w:rsidRDefault="005075FB" w:rsidP="00AB5BF4">
            <w:pPr>
              <w:spacing w:after="0" w:line="240" w:lineRule="auto"/>
              <w:rPr>
                <w:rFonts w:ascii="Times New Roman" w:eastAsia="Times New Roman" w:hAnsi="Times New Roman" w:cs="Times New Roman"/>
                <w:sz w:val="24"/>
                <w:szCs w:val="24"/>
                <w:lang w:eastAsia="en-GB"/>
              </w:rPr>
            </w:pPr>
            <w:r w:rsidRPr="00A95581">
              <w:rPr>
                <w:rFonts w:ascii="Times New Roman" w:eastAsia="Times New Roman" w:hAnsi="Times New Roman" w:cs="Times New Roman"/>
                <w:sz w:val="24"/>
                <w:szCs w:val="24"/>
                <w:lang w:eastAsia="en-GB"/>
              </w:rPr>
              <w:t>0.020**</w:t>
            </w:r>
          </w:p>
        </w:tc>
      </w:tr>
      <w:tr w:rsidR="00A95581" w:rsidRPr="00A95581" w14:paraId="0E94B1D1" w14:textId="77777777" w:rsidTr="003A7CE2">
        <w:trPr>
          <w:trHeight w:val="272"/>
        </w:trPr>
        <w:tc>
          <w:tcPr>
            <w:tcW w:w="2760" w:type="dxa"/>
            <w:tcBorders>
              <w:top w:val="nil"/>
              <w:left w:val="nil"/>
              <w:bottom w:val="nil"/>
              <w:right w:val="nil"/>
            </w:tcBorders>
            <w:shd w:val="clear" w:color="auto" w:fill="auto"/>
            <w:noWrap/>
            <w:vAlign w:val="bottom"/>
            <w:hideMark/>
          </w:tcPr>
          <w:p w14:paraId="1F5189A7" w14:textId="77777777" w:rsidR="005075FB" w:rsidRPr="00A95581" w:rsidRDefault="005075FB" w:rsidP="00AB5BF4">
            <w:pPr>
              <w:spacing w:after="0" w:line="240" w:lineRule="auto"/>
              <w:rPr>
                <w:rFonts w:ascii="Times New Roman" w:eastAsia="Times New Roman" w:hAnsi="Times New Roman" w:cs="Times New Roman"/>
                <w:sz w:val="24"/>
                <w:szCs w:val="24"/>
                <w:lang w:eastAsia="en-GB"/>
              </w:rPr>
            </w:pPr>
          </w:p>
        </w:tc>
        <w:tc>
          <w:tcPr>
            <w:tcW w:w="1208" w:type="dxa"/>
            <w:tcBorders>
              <w:top w:val="nil"/>
              <w:left w:val="nil"/>
              <w:bottom w:val="nil"/>
              <w:right w:val="nil"/>
            </w:tcBorders>
            <w:shd w:val="clear" w:color="auto" w:fill="auto"/>
            <w:noWrap/>
            <w:vAlign w:val="bottom"/>
            <w:hideMark/>
          </w:tcPr>
          <w:p w14:paraId="161A95ED" w14:textId="77777777" w:rsidR="005075FB" w:rsidRPr="00A95581" w:rsidRDefault="005075FB" w:rsidP="00AB5BF4">
            <w:pPr>
              <w:spacing w:after="0" w:line="240" w:lineRule="auto"/>
              <w:rPr>
                <w:rFonts w:ascii="Times New Roman" w:eastAsia="Times New Roman" w:hAnsi="Times New Roman" w:cs="Times New Roman"/>
                <w:sz w:val="24"/>
                <w:szCs w:val="24"/>
                <w:lang w:eastAsia="en-GB"/>
              </w:rPr>
            </w:pPr>
            <w:r w:rsidRPr="00A95581">
              <w:rPr>
                <w:rFonts w:ascii="Times New Roman" w:eastAsia="Times New Roman" w:hAnsi="Times New Roman" w:cs="Times New Roman"/>
                <w:sz w:val="24"/>
                <w:szCs w:val="24"/>
                <w:lang w:eastAsia="en-GB"/>
              </w:rPr>
              <w:t>(2.052)</w:t>
            </w:r>
          </w:p>
        </w:tc>
        <w:tc>
          <w:tcPr>
            <w:tcW w:w="1208" w:type="dxa"/>
            <w:gridSpan w:val="2"/>
            <w:tcBorders>
              <w:top w:val="nil"/>
              <w:left w:val="nil"/>
              <w:bottom w:val="nil"/>
              <w:right w:val="nil"/>
            </w:tcBorders>
            <w:shd w:val="clear" w:color="auto" w:fill="auto"/>
            <w:noWrap/>
            <w:vAlign w:val="bottom"/>
            <w:hideMark/>
          </w:tcPr>
          <w:p w14:paraId="14F658CD" w14:textId="77777777" w:rsidR="005075FB" w:rsidRPr="00A95581" w:rsidRDefault="005075FB" w:rsidP="00AB5BF4">
            <w:pPr>
              <w:spacing w:after="0" w:line="240" w:lineRule="auto"/>
              <w:rPr>
                <w:rFonts w:ascii="Times New Roman" w:eastAsia="Times New Roman" w:hAnsi="Times New Roman" w:cs="Times New Roman"/>
                <w:sz w:val="24"/>
                <w:szCs w:val="24"/>
                <w:lang w:eastAsia="en-GB"/>
              </w:rPr>
            </w:pPr>
            <w:r w:rsidRPr="00A95581">
              <w:rPr>
                <w:rFonts w:ascii="Times New Roman" w:eastAsia="Times New Roman" w:hAnsi="Times New Roman" w:cs="Times New Roman"/>
                <w:sz w:val="24"/>
                <w:szCs w:val="24"/>
                <w:lang w:eastAsia="en-GB"/>
              </w:rPr>
              <w:t>(2.052)</w:t>
            </w:r>
          </w:p>
        </w:tc>
        <w:tc>
          <w:tcPr>
            <w:tcW w:w="1208" w:type="dxa"/>
            <w:tcBorders>
              <w:top w:val="nil"/>
              <w:left w:val="nil"/>
              <w:bottom w:val="nil"/>
              <w:right w:val="nil"/>
            </w:tcBorders>
            <w:shd w:val="clear" w:color="auto" w:fill="auto"/>
            <w:noWrap/>
            <w:vAlign w:val="bottom"/>
            <w:hideMark/>
          </w:tcPr>
          <w:p w14:paraId="49B970B0" w14:textId="77777777" w:rsidR="005075FB" w:rsidRPr="00A95581" w:rsidRDefault="005075FB" w:rsidP="00AB5BF4">
            <w:pPr>
              <w:spacing w:after="0" w:line="240" w:lineRule="auto"/>
              <w:rPr>
                <w:rFonts w:ascii="Times New Roman" w:eastAsia="Times New Roman" w:hAnsi="Times New Roman" w:cs="Times New Roman"/>
                <w:sz w:val="24"/>
                <w:szCs w:val="24"/>
                <w:lang w:eastAsia="en-GB"/>
              </w:rPr>
            </w:pPr>
            <w:r w:rsidRPr="00A95581">
              <w:rPr>
                <w:rFonts w:ascii="Times New Roman" w:eastAsia="Times New Roman" w:hAnsi="Times New Roman" w:cs="Times New Roman"/>
                <w:sz w:val="24"/>
                <w:szCs w:val="24"/>
                <w:lang w:eastAsia="en-GB"/>
              </w:rPr>
              <w:t>(2.354)</w:t>
            </w:r>
          </w:p>
        </w:tc>
        <w:tc>
          <w:tcPr>
            <w:tcW w:w="1208" w:type="dxa"/>
            <w:tcBorders>
              <w:top w:val="nil"/>
              <w:left w:val="nil"/>
              <w:bottom w:val="nil"/>
              <w:right w:val="nil"/>
            </w:tcBorders>
            <w:shd w:val="clear" w:color="auto" w:fill="auto"/>
            <w:noWrap/>
            <w:vAlign w:val="bottom"/>
            <w:hideMark/>
          </w:tcPr>
          <w:p w14:paraId="6A24DCF6" w14:textId="77777777" w:rsidR="005075FB" w:rsidRPr="00A95581" w:rsidRDefault="005075FB" w:rsidP="00AB5BF4">
            <w:pPr>
              <w:spacing w:after="0" w:line="240" w:lineRule="auto"/>
              <w:rPr>
                <w:rFonts w:ascii="Times New Roman" w:eastAsia="Times New Roman" w:hAnsi="Times New Roman" w:cs="Times New Roman"/>
                <w:sz w:val="24"/>
                <w:szCs w:val="24"/>
                <w:lang w:eastAsia="en-GB"/>
              </w:rPr>
            </w:pPr>
            <w:r w:rsidRPr="00A95581">
              <w:rPr>
                <w:rFonts w:ascii="Times New Roman" w:eastAsia="Times New Roman" w:hAnsi="Times New Roman" w:cs="Times New Roman"/>
                <w:sz w:val="24"/>
                <w:szCs w:val="24"/>
                <w:lang w:eastAsia="en-GB"/>
              </w:rPr>
              <w:t>(2.121)</w:t>
            </w:r>
          </w:p>
        </w:tc>
        <w:tc>
          <w:tcPr>
            <w:tcW w:w="1208" w:type="dxa"/>
            <w:tcBorders>
              <w:top w:val="nil"/>
              <w:left w:val="nil"/>
              <w:bottom w:val="nil"/>
              <w:right w:val="nil"/>
            </w:tcBorders>
            <w:shd w:val="clear" w:color="auto" w:fill="auto"/>
            <w:noWrap/>
            <w:vAlign w:val="bottom"/>
            <w:hideMark/>
          </w:tcPr>
          <w:p w14:paraId="233DBF15" w14:textId="77777777" w:rsidR="005075FB" w:rsidRPr="00A95581" w:rsidRDefault="005075FB" w:rsidP="00AB5BF4">
            <w:pPr>
              <w:spacing w:after="0" w:line="240" w:lineRule="auto"/>
              <w:rPr>
                <w:rFonts w:ascii="Times New Roman" w:eastAsia="Times New Roman" w:hAnsi="Times New Roman" w:cs="Times New Roman"/>
                <w:sz w:val="24"/>
                <w:szCs w:val="24"/>
                <w:lang w:eastAsia="en-GB"/>
              </w:rPr>
            </w:pPr>
            <w:r w:rsidRPr="00A95581">
              <w:rPr>
                <w:rFonts w:ascii="Times New Roman" w:eastAsia="Times New Roman" w:hAnsi="Times New Roman" w:cs="Times New Roman"/>
                <w:sz w:val="24"/>
                <w:szCs w:val="24"/>
                <w:lang w:eastAsia="en-GB"/>
              </w:rPr>
              <w:t>(2.208)</w:t>
            </w:r>
          </w:p>
        </w:tc>
        <w:tc>
          <w:tcPr>
            <w:tcW w:w="1208" w:type="dxa"/>
            <w:tcBorders>
              <w:top w:val="nil"/>
              <w:left w:val="nil"/>
              <w:bottom w:val="nil"/>
              <w:right w:val="nil"/>
            </w:tcBorders>
            <w:shd w:val="clear" w:color="auto" w:fill="auto"/>
            <w:noWrap/>
            <w:vAlign w:val="bottom"/>
            <w:hideMark/>
          </w:tcPr>
          <w:p w14:paraId="12D849D2" w14:textId="77777777" w:rsidR="005075FB" w:rsidRPr="00A95581" w:rsidRDefault="005075FB" w:rsidP="00AB5BF4">
            <w:pPr>
              <w:spacing w:after="0" w:line="240" w:lineRule="auto"/>
              <w:rPr>
                <w:rFonts w:ascii="Times New Roman" w:eastAsia="Times New Roman" w:hAnsi="Times New Roman" w:cs="Times New Roman"/>
                <w:sz w:val="24"/>
                <w:szCs w:val="24"/>
                <w:lang w:eastAsia="en-GB"/>
              </w:rPr>
            </w:pPr>
            <w:r w:rsidRPr="00A95581">
              <w:rPr>
                <w:rFonts w:ascii="Times New Roman" w:eastAsia="Times New Roman" w:hAnsi="Times New Roman" w:cs="Times New Roman"/>
                <w:sz w:val="24"/>
                <w:szCs w:val="24"/>
                <w:lang w:eastAsia="en-GB"/>
              </w:rPr>
              <w:t>(2.344)</w:t>
            </w:r>
          </w:p>
        </w:tc>
      </w:tr>
      <w:tr w:rsidR="00A95581" w:rsidRPr="00A95581" w14:paraId="40225CB1" w14:textId="77777777" w:rsidTr="003A7CE2">
        <w:trPr>
          <w:trHeight w:val="272"/>
        </w:trPr>
        <w:tc>
          <w:tcPr>
            <w:tcW w:w="2760" w:type="dxa"/>
            <w:tcBorders>
              <w:top w:val="nil"/>
              <w:left w:val="nil"/>
              <w:bottom w:val="nil"/>
              <w:right w:val="nil"/>
            </w:tcBorders>
            <w:shd w:val="clear" w:color="auto" w:fill="auto"/>
            <w:noWrap/>
            <w:vAlign w:val="bottom"/>
          </w:tcPr>
          <w:p w14:paraId="2D59FED6" w14:textId="2DB5B3DE" w:rsidR="00AD1DF9" w:rsidRPr="00A95581" w:rsidRDefault="00AD1DF9" w:rsidP="00AD1DF9">
            <w:pPr>
              <w:spacing w:after="0" w:line="240" w:lineRule="auto"/>
              <w:rPr>
                <w:rFonts w:ascii="Times New Roman" w:eastAsia="Times New Roman" w:hAnsi="Times New Roman" w:cs="Times New Roman"/>
                <w:sz w:val="24"/>
                <w:szCs w:val="24"/>
                <w:lang w:eastAsia="en-GB"/>
              </w:rPr>
            </w:pPr>
            <w:r w:rsidRPr="00A95581">
              <w:rPr>
                <w:rFonts w:ascii="Times New Roman" w:eastAsia="Times New Roman" w:hAnsi="Times New Roman" w:cs="Times New Roman"/>
                <w:sz w:val="24"/>
                <w:szCs w:val="24"/>
                <w:lang w:eastAsia="en-GB"/>
              </w:rPr>
              <w:t>ROA</w:t>
            </w:r>
          </w:p>
        </w:tc>
        <w:tc>
          <w:tcPr>
            <w:tcW w:w="1208" w:type="dxa"/>
            <w:tcBorders>
              <w:top w:val="nil"/>
              <w:left w:val="nil"/>
              <w:bottom w:val="nil"/>
              <w:right w:val="nil"/>
            </w:tcBorders>
            <w:shd w:val="clear" w:color="auto" w:fill="auto"/>
            <w:noWrap/>
            <w:vAlign w:val="bottom"/>
          </w:tcPr>
          <w:p w14:paraId="70921CF9" w14:textId="14D546D5" w:rsidR="00AD1DF9" w:rsidRPr="00A95581" w:rsidRDefault="00AD1DF9" w:rsidP="00AD1DF9">
            <w:pPr>
              <w:spacing w:after="0" w:line="240" w:lineRule="auto"/>
              <w:rPr>
                <w:rFonts w:ascii="Times New Roman" w:eastAsia="Times New Roman" w:hAnsi="Times New Roman" w:cs="Times New Roman"/>
                <w:sz w:val="24"/>
                <w:szCs w:val="24"/>
                <w:lang w:eastAsia="en-GB"/>
              </w:rPr>
            </w:pPr>
            <w:r w:rsidRPr="00A95581">
              <w:rPr>
                <w:rFonts w:ascii="Times New Roman" w:eastAsia="Times New Roman" w:hAnsi="Times New Roman" w:cs="Times New Roman"/>
                <w:sz w:val="24"/>
                <w:szCs w:val="24"/>
                <w:lang w:eastAsia="en-GB"/>
              </w:rPr>
              <w:t>(</w:t>
            </w:r>
            <w:proofErr w:type="gramStart"/>
            <w:r w:rsidRPr="00A95581">
              <w:rPr>
                <w:rFonts w:ascii="Times New Roman" w:eastAsia="Times New Roman" w:hAnsi="Times New Roman" w:cs="Times New Roman"/>
                <w:sz w:val="24"/>
                <w:szCs w:val="24"/>
                <w:lang w:eastAsia="en-GB"/>
              </w:rPr>
              <w:t>0.323)*</w:t>
            </w:r>
            <w:proofErr w:type="gramEnd"/>
            <w:r w:rsidRPr="00A95581">
              <w:rPr>
                <w:rFonts w:ascii="Times New Roman" w:eastAsia="Times New Roman" w:hAnsi="Times New Roman" w:cs="Times New Roman"/>
                <w:sz w:val="24"/>
                <w:szCs w:val="24"/>
                <w:lang w:eastAsia="en-GB"/>
              </w:rPr>
              <w:t>**</w:t>
            </w:r>
          </w:p>
        </w:tc>
        <w:tc>
          <w:tcPr>
            <w:tcW w:w="1208" w:type="dxa"/>
            <w:gridSpan w:val="2"/>
            <w:tcBorders>
              <w:top w:val="nil"/>
              <w:left w:val="nil"/>
              <w:bottom w:val="nil"/>
              <w:right w:val="nil"/>
            </w:tcBorders>
            <w:shd w:val="clear" w:color="auto" w:fill="auto"/>
            <w:noWrap/>
            <w:vAlign w:val="bottom"/>
          </w:tcPr>
          <w:p w14:paraId="306E765E" w14:textId="550B067C" w:rsidR="00AD1DF9" w:rsidRPr="00A95581" w:rsidRDefault="00AD1DF9" w:rsidP="00AD1DF9">
            <w:pPr>
              <w:spacing w:after="0" w:line="240" w:lineRule="auto"/>
              <w:rPr>
                <w:rFonts w:ascii="Times New Roman" w:eastAsia="Times New Roman" w:hAnsi="Times New Roman" w:cs="Times New Roman"/>
                <w:sz w:val="24"/>
                <w:szCs w:val="24"/>
                <w:lang w:eastAsia="en-GB"/>
              </w:rPr>
            </w:pPr>
            <w:r w:rsidRPr="00A95581">
              <w:rPr>
                <w:rFonts w:ascii="Times New Roman" w:eastAsia="Times New Roman" w:hAnsi="Times New Roman" w:cs="Times New Roman"/>
                <w:sz w:val="24"/>
                <w:szCs w:val="24"/>
                <w:lang w:eastAsia="en-GB"/>
              </w:rPr>
              <w:t>(</w:t>
            </w:r>
            <w:proofErr w:type="gramStart"/>
            <w:r w:rsidRPr="00A95581">
              <w:rPr>
                <w:rFonts w:ascii="Times New Roman" w:eastAsia="Times New Roman" w:hAnsi="Times New Roman" w:cs="Times New Roman"/>
                <w:sz w:val="24"/>
                <w:szCs w:val="24"/>
                <w:lang w:eastAsia="en-GB"/>
              </w:rPr>
              <w:t>0.339)*</w:t>
            </w:r>
            <w:proofErr w:type="gramEnd"/>
            <w:r w:rsidRPr="00A95581">
              <w:rPr>
                <w:rFonts w:ascii="Times New Roman" w:eastAsia="Times New Roman" w:hAnsi="Times New Roman" w:cs="Times New Roman"/>
                <w:sz w:val="24"/>
                <w:szCs w:val="24"/>
                <w:lang w:eastAsia="en-GB"/>
              </w:rPr>
              <w:t>**</w:t>
            </w:r>
          </w:p>
        </w:tc>
        <w:tc>
          <w:tcPr>
            <w:tcW w:w="1208" w:type="dxa"/>
            <w:tcBorders>
              <w:top w:val="nil"/>
              <w:left w:val="nil"/>
              <w:bottom w:val="nil"/>
              <w:right w:val="nil"/>
            </w:tcBorders>
            <w:shd w:val="clear" w:color="auto" w:fill="auto"/>
            <w:noWrap/>
            <w:vAlign w:val="bottom"/>
          </w:tcPr>
          <w:p w14:paraId="18BFBC02" w14:textId="2304AA3A" w:rsidR="00AD1DF9" w:rsidRPr="00A95581" w:rsidRDefault="00AD1DF9" w:rsidP="00AD1DF9">
            <w:pPr>
              <w:spacing w:after="0" w:line="240" w:lineRule="auto"/>
              <w:rPr>
                <w:rFonts w:ascii="Times New Roman" w:eastAsia="Times New Roman" w:hAnsi="Times New Roman" w:cs="Times New Roman"/>
                <w:sz w:val="24"/>
                <w:szCs w:val="24"/>
                <w:lang w:eastAsia="en-GB"/>
              </w:rPr>
            </w:pPr>
            <w:r w:rsidRPr="00A95581">
              <w:rPr>
                <w:rFonts w:ascii="Times New Roman" w:eastAsia="Times New Roman" w:hAnsi="Times New Roman" w:cs="Times New Roman"/>
                <w:sz w:val="24"/>
                <w:szCs w:val="24"/>
                <w:lang w:eastAsia="en-GB"/>
              </w:rPr>
              <w:t>(</w:t>
            </w:r>
            <w:proofErr w:type="gramStart"/>
            <w:r w:rsidRPr="00A95581">
              <w:rPr>
                <w:rFonts w:ascii="Times New Roman" w:eastAsia="Times New Roman" w:hAnsi="Times New Roman" w:cs="Times New Roman"/>
                <w:sz w:val="24"/>
                <w:szCs w:val="24"/>
                <w:lang w:eastAsia="en-GB"/>
              </w:rPr>
              <w:t>0.358)*</w:t>
            </w:r>
            <w:proofErr w:type="gramEnd"/>
            <w:r w:rsidRPr="00A95581">
              <w:rPr>
                <w:rFonts w:ascii="Times New Roman" w:eastAsia="Times New Roman" w:hAnsi="Times New Roman" w:cs="Times New Roman"/>
                <w:sz w:val="24"/>
                <w:szCs w:val="24"/>
                <w:lang w:eastAsia="en-GB"/>
              </w:rPr>
              <w:t>**</w:t>
            </w:r>
          </w:p>
        </w:tc>
        <w:tc>
          <w:tcPr>
            <w:tcW w:w="1208" w:type="dxa"/>
            <w:tcBorders>
              <w:top w:val="nil"/>
              <w:left w:val="nil"/>
              <w:bottom w:val="nil"/>
              <w:right w:val="nil"/>
            </w:tcBorders>
            <w:shd w:val="clear" w:color="auto" w:fill="auto"/>
            <w:noWrap/>
            <w:vAlign w:val="bottom"/>
          </w:tcPr>
          <w:p w14:paraId="0E9C53A0" w14:textId="05032B1F" w:rsidR="00AD1DF9" w:rsidRPr="00A95581" w:rsidRDefault="00AD1DF9" w:rsidP="00AD1DF9">
            <w:pPr>
              <w:spacing w:after="0" w:line="240" w:lineRule="auto"/>
              <w:rPr>
                <w:rFonts w:ascii="Times New Roman" w:eastAsia="Times New Roman" w:hAnsi="Times New Roman" w:cs="Times New Roman"/>
                <w:sz w:val="24"/>
                <w:szCs w:val="24"/>
                <w:lang w:eastAsia="en-GB"/>
              </w:rPr>
            </w:pPr>
            <w:r w:rsidRPr="00A95581">
              <w:rPr>
                <w:rFonts w:ascii="Times New Roman" w:eastAsia="Times New Roman" w:hAnsi="Times New Roman" w:cs="Times New Roman"/>
                <w:sz w:val="24"/>
                <w:szCs w:val="24"/>
                <w:lang w:eastAsia="en-GB"/>
              </w:rPr>
              <w:t>(</w:t>
            </w:r>
            <w:proofErr w:type="gramStart"/>
            <w:r w:rsidRPr="00A95581">
              <w:rPr>
                <w:rFonts w:ascii="Times New Roman" w:eastAsia="Times New Roman" w:hAnsi="Times New Roman" w:cs="Times New Roman"/>
                <w:sz w:val="24"/>
                <w:szCs w:val="24"/>
                <w:lang w:eastAsia="en-GB"/>
              </w:rPr>
              <w:t>0.347)*</w:t>
            </w:r>
            <w:proofErr w:type="gramEnd"/>
            <w:r w:rsidRPr="00A95581">
              <w:rPr>
                <w:rFonts w:ascii="Times New Roman" w:eastAsia="Times New Roman" w:hAnsi="Times New Roman" w:cs="Times New Roman"/>
                <w:sz w:val="24"/>
                <w:szCs w:val="24"/>
                <w:lang w:eastAsia="en-GB"/>
              </w:rPr>
              <w:t>**</w:t>
            </w:r>
          </w:p>
        </w:tc>
        <w:tc>
          <w:tcPr>
            <w:tcW w:w="1208" w:type="dxa"/>
            <w:tcBorders>
              <w:top w:val="nil"/>
              <w:left w:val="nil"/>
              <w:bottom w:val="nil"/>
              <w:right w:val="nil"/>
            </w:tcBorders>
            <w:shd w:val="clear" w:color="auto" w:fill="auto"/>
            <w:noWrap/>
            <w:vAlign w:val="bottom"/>
          </w:tcPr>
          <w:p w14:paraId="1E40CBC3" w14:textId="6599F2A4" w:rsidR="00AD1DF9" w:rsidRPr="00A95581" w:rsidRDefault="00AD1DF9" w:rsidP="00AD1DF9">
            <w:pPr>
              <w:spacing w:after="0" w:line="240" w:lineRule="auto"/>
              <w:rPr>
                <w:rFonts w:ascii="Times New Roman" w:eastAsia="Times New Roman" w:hAnsi="Times New Roman" w:cs="Times New Roman"/>
                <w:sz w:val="24"/>
                <w:szCs w:val="24"/>
                <w:lang w:eastAsia="en-GB"/>
              </w:rPr>
            </w:pPr>
            <w:r w:rsidRPr="00A95581">
              <w:rPr>
                <w:rFonts w:ascii="Times New Roman" w:eastAsia="Times New Roman" w:hAnsi="Times New Roman" w:cs="Times New Roman"/>
                <w:sz w:val="24"/>
                <w:szCs w:val="24"/>
                <w:lang w:eastAsia="en-GB"/>
              </w:rPr>
              <w:t>(</w:t>
            </w:r>
            <w:proofErr w:type="gramStart"/>
            <w:r w:rsidRPr="00A95581">
              <w:rPr>
                <w:rFonts w:ascii="Times New Roman" w:eastAsia="Times New Roman" w:hAnsi="Times New Roman" w:cs="Times New Roman"/>
                <w:sz w:val="24"/>
                <w:szCs w:val="24"/>
                <w:lang w:eastAsia="en-GB"/>
              </w:rPr>
              <w:t>0.347)*</w:t>
            </w:r>
            <w:proofErr w:type="gramEnd"/>
            <w:r w:rsidRPr="00A95581">
              <w:rPr>
                <w:rFonts w:ascii="Times New Roman" w:eastAsia="Times New Roman" w:hAnsi="Times New Roman" w:cs="Times New Roman"/>
                <w:sz w:val="24"/>
                <w:szCs w:val="24"/>
                <w:lang w:eastAsia="en-GB"/>
              </w:rPr>
              <w:t>**</w:t>
            </w:r>
          </w:p>
        </w:tc>
        <w:tc>
          <w:tcPr>
            <w:tcW w:w="1208" w:type="dxa"/>
            <w:tcBorders>
              <w:top w:val="nil"/>
              <w:left w:val="nil"/>
              <w:bottom w:val="nil"/>
              <w:right w:val="nil"/>
            </w:tcBorders>
            <w:shd w:val="clear" w:color="auto" w:fill="auto"/>
            <w:noWrap/>
            <w:vAlign w:val="bottom"/>
          </w:tcPr>
          <w:p w14:paraId="36D5B8E1" w14:textId="5DFE6820" w:rsidR="00AD1DF9" w:rsidRPr="00A95581" w:rsidRDefault="00AD1DF9" w:rsidP="00AD1DF9">
            <w:pPr>
              <w:spacing w:after="0" w:line="240" w:lineRule="auto"/>
              <w:rPr>
                <w:rFonts w:ascii="Times New Roman" w:eastAsia="Times New Roman" w:hAnsi="Times New Roman" w:cs="Times New Roman"/>
                <w:sz w:val="24"/>
                <w:szCs w:val="24"/>
                <w:lang w:eastAsia="en-GB"/>
              </w:rPr>
            </w:pPr>
            <w:r w:rsidRPr="00A95581">
              <w:rPr>
                <w:rFonts w:ascii="Times New Roman" w:eastAsia="Times New Roman" w:hAnsi="Times New Roman" w:cs="Times New Roman"/>
                <w:sz w:val="24"/>
                <w:szCs w:val="24"/>
                <w:lang w:eastAsia="en-GB"/>
              </w:rPr>
              <w:t>(</w:t>
            </w:r>
            <w:proofErr w:type="gramStart"/>
            <w:r w:rsidRPr="00A95581">
              <w:rPr>
                <w:rFonts w:ascii="Times New Roman" w:eastAsia="Times New Roman" w:hAnsi="Times New Roman" w:cs="Times New Roman"/>
                <w:sz w:val="24"/>
                <w:szCs w:val="24"/>
                <w:lang w:eastAsia="en-GB"/>
              </w:rPr>
              <w:t>0.358)*</w:t>
            </w:r>
            <w:proofErr w:type="gramEnd"/>
            <w:r w:rsidRPr="00A95581">
              <w:rPr>
                <w:rFonts w:ascii="Times New Roman" w:eastAsia="Times New Roman" w:hAnsi="Times New Roman" w:cs="Times New Roman"/>
                <w:sz w:val="24"/>
                <w:szCs w:val="24"/>
                <w:lang w:eastAsia="en-GB"/>
              </w:rPr>
              <w:t>**</w:t>
            </w:r>
          </w:p>
        </w:tc>
      </w:tr>
      <w:tr w:rsidR="00A95581" w:rsidRPr="00A95581" w14:paraId="32E20E89" w14:textId="77777777" w:rsidTr="003A7CE2">
        <w:trPr>
          <w:trHeight w:val="272"/>
        </w:trPr>
        <w:tc>
          <w:tcPr>
            <w:tcW w:w="2760" w:type="dxa"/>
            <w:tcBorders>
              <w:top w:val="nil"/>
              <w:left w:val="nil"/>
              <w:bottom w:val="nil"/>
              <w:right w:val="nil"/>
            </w:tcBorders>
            <w:shd w:val="clear" w:color="auto" w:fill="auto"/>
            <w:noWrap/>
            <w:vAlign w:val="bottom"/>
          </w:tcPr>
          <w:p w14:paraId="49E4F085" w14:textId="77777777" w:rsidR="00AD1DF9" w:rsidRPr="00A95581" w:rsidRDefault="00AD1DF9" w:rsidP="00AD1DF9">
            <w:pPr>
              <w:spacing w:after="0" w:line="240" w:lineRule="auto"/>
              <w:rPr>
                <w:rFonts w:ascii="Times New Roman" w:eastAsia="Times New Roman" w:hAnsi="Times New Roman" w:cs="Times New Roman"/>
                <w:sz w:val="24"/>
                <w:szCs w:val="24"/>
                <w:lang w:eastAsia="en-GB"/>
              </w:rPr>
            </w:pPr>
          </w:p>
        </w:tc>
        <w:tc>
          <w:tcPr>
            <w:tcW w:w="1208" w:type="dxa"/>
            <w:tcBorders>
              <w:top w:val="nil"/>
              <w:left w:val="nil"/>
              <w:bottom w:val="nil"/>
              <w:right w:val="nil"/>
            </w:tcBorders>
            <w:shd w:val="clear" w:color="auto" w:fill="auto"/>
            <w:noWrap/>
            <w:vAlign w:val="bottom"/>
          </w:tcPr>
          <w:p w14:paraId="6EEBE9FE" w14:textId="03ED78B5" w:rsidR="00AD1DF9" w:rsidRPr="00A95581" w:rsidRDefault="00AD1DF9" w:rsidP="00AD1DF9">
            <w:pPr>
              <w:spacing w:after="0" w:line="240" w:lineRule="auto"/>
              <w:rPr>
                <w:rFonts w:ascii="Times New Roman" w:eastAsia="Times New Roman" w:hAnsi="Times New Roman" w:cs="Times New Roman"/>
                <w:sz w:val="24"/>
                <w:szCs w:val="24"/>
                <w:lang w:eastAsia="en-GB"/>
              </w:rPr>
            </w:pPr>
            <w:r w:rsidRPr="00A95581">
              <w:rPr>
                <w:rFonts w:ascii="Times New Roman" w:eastAsia="Times New Roman" w:hAnsi="Times New Roman" w:cs="Times New Roman"/>
                <w:sz w:val="24"/>
                <w:szCs w:val="24"/>
                <w:lang w:eastAsia="en-GB"/>
              </w:rPr>
              <w:t>(1.86)</w:t>
            </w:r>
          </w:p>
        </w:tc>
        <w:tc>
          <w:tcPr>
            <w:tcW w:w="1208" w:type="dxa"/>
            <w:gridSpan w:val="2"/>
            <w:tcBorders>
              <w:top w:val="nil"/>
              <w:left w:val="nil"/>
              <w:bottom w:val="nil"/>
              <w:right w:val="nil"/>
            </w:tcBorders>
            <w:shd w:val="clear" w:color="auto" w:fill="auto"/>
            <w:noWrap/>
            <w:vAlign w:val="bottom"/>
          </w:tcPr>
          <w:p w14:paraId="6B7CA0A5" w14:textId="483C6C81" w:rsidR="00AD1DF9" w:rsidRPr="00A95581" w:rsidRDefault="00AD1DF9" w:rsidP="00AD1DF9">
            <w:pPr>
              <w:spacing w:after="0" w:line="240" w:lineRule="auto"/>
              <w:rPr>
                <w:rFonts w:ascii="Times New Roman" w:eastAsia="Times New Roman" w:hAnsi="Times New Roman" w:cs="Times New Roman"/>
                <w:sz w:val="24"/>
                <w:szCs w:val="24"/>
                <w:lang w:eastAsia="en-GB"/>
              </w:rPr>
            </w:pPr>
            <w:r w:rsidRPr="00A95581">
              <w:rPr>
                <w:rFonts w:ascii="Times New Roman" w:eastAsia="Times New Roman" w:hAnsi="Times New Roman" w:cs="Times New Roman"/>
                <w:sz w:val="24"/>
                <w:szCs w:val="24"/>
                <w:lang w:eastAsia="en-GB"/>
              </w:rPr>
              <w:t>(1.87)</w:t>
            </w:r>
          </w:p>
        </w:tc>
        <w:tc>
          <w:tcPr>
            <w:tcW w:w="1208" w:type="dxa"/>
            <w:tcBorders>
              <w:top w:val="nil"/>
              <w:left w:val="nil"/>
              <w:bottom w:val="nil"/>
              <w:right w:val="nil"/>
            </w:tcBorders>
            <w:shd w:val="clear" w:color="auto" w:fill="auto"/>
            <w:noWrap/>
            <w:vAlign w:val="bottom"/>
          </w:tcPr>
          <w:p w14:paraId="272BBF06" w14:textId="511B65E8" w:rsidR="00AD1DF9" w:rsidRPr="00A95581" w:rsidRDefault="00AD1DF9" w:rsidP="00AD1DF9">
            <w:pPr>
              <w:spacing w:after="0" w:line="240" w:lineRule="auto"/>
              <w:rPr>
                <w:rFonts w:ascii="Times New Roman" w:eastAsia="Times New Roman" w:hAnsi="Times New Roman" w:cs="Times New Roman"/>
                <w:sz w:val="24"/>
                <w:szCs w:val="24"/>
                <w:lang w:eastAsia="en-GB"/>
              </w:rPr>
            </w:pPr>
            <w:r w:rsidRPr="00A95581">
              <w:rPr>
                <w:rFonts w:ascii="Times New Roman" w:eastAsia="Times New Roman" w:hAnsi="Times New Roman" w:cs="Times New Roman"/>
                <w:sz w:val="24"/>
                <w:szCs w:val="24"/>
                <w:lang w:eastAsia="en-GB"/>
              </w:rPr>
              <w:t>(1.86)</w:t>
            </w:r>
          </w:p>
        </w:tc>
        <w:tc>
          <w:tcPr>
            <w:tcW w:w="1208" w:type="dxa"/>
            <w:tcBorders>
              <w:top w:val="nil"/>
              <w:left w:val="nil"/>
              <w:bottom w:val="nil"/>
              <w:right w:val="nil"/>
            </w:tcBorders>
            <w:shd w:val="clear" w:color="auto" w:fill="auto"/>
            <w:noWrap/>
            <w:vAlign w:val="bottom"/>
          </w:tcPr>
          <w:p w14:paraId="544BFE01" w14:textId="23215557" w:rsidR="00AD1DF9" w:rsidRPr="00A95581" w:rsidRDefault="00AD1DF9" w:rsidP="00AD1DF9">
            <w:pPr>
              <w:spacing w:after="0" w:line="240" w:lineRule="auto"/>
              <w:rPr>
                <w:rFonts w:ascii="Times New Roman" w:eastAsia="Times New Roman" w:hAnsi="Times New Roman" w:cs="Times New Roman"/>
                <w:sz w:val="24"/>
                <w:szCs w:val="24"/>
                <w:lang w:eastAsia="en-GB"/>
              </w:rPr>
            </w:pPr>
            <w:r w:rsidRPr="00A95581">
              <w:rPr>
                <w:rFonts w:ascii="Times New Roman" w:eastAsia="Times New Roman" w:hAnsi="Times New Roman" w:cs="Times New Roman"/>
                <w:sz w:val="24"/>
                <w:szCs w:val="24"/>
                <w:lang w:eastAsia="en-GB"/>
              </w:rPr>
              <w:t>(1.86)</w:t>
            </w:r>
          </w:p>
        </w:tc>
        <w:tc>
          <w:tcPr>
            <w:tcW w:w="1208" w:type="dxa"/>
            <w:tcBorders>
              <w:top w:val="nil"/>
              <w:left w:val="nil"/>
              <w:bottom w:val="nil"/>
              <w:right w:val="nil"/>
            </w:tcBorders>
            <w:shd w:val="clear" w:color="auto" w:fill="auto"/>
            <w:noWrap/>
            <w:vAlign w:val="bottom"/>
          </w:tcPr>
          <w:p w14:paraId="025C4861" w14:textId="50D3BF33" w:rsidR="00AD1DF9" w:rsidRPr="00A95581" w:rsidRDefault="00AD1DF9" w:rsidP="00AD1DF9">
            <w:pPr>
              <w:spacing w:after="0" w:line="240" w:lineRule="auto"/>
              <w:rPr>
                <w:rFonts w:ascii="Times New Roman" w:eastAsia="Times New Roman" w:hAnsi="Times New Roman" w:cs="Times New Roman"/>
                <w:sz w:val="24"/>
                <w:szCs w:val="24"/>
                <w:lang w:eastAsia="en-GB"/>
              </w:rPr>
            </w:pPr>
            <w:r w:rsidRPr="00A95581">
              <w:rPr>
                <w:rFonts w:ascii="Times New Roman" w:eastAsia="Times New Roman" w:hAnsi="Times New Roman" w:cs="Times New Roman"/>
                <w:sz w:val="24"/>
                <w:szCs w:val="24"/>
                <w:lang w:eastAsia="en-GB"/>
              </w:rPr>
              <w:t>(1.87)</w:t>
            </w:r>
          </w:p>
        </w:tc>
        <w:tc>
          <w:tcPr>
            <w:tcW w:w="1208" w:type="dxa"/>
            <w:tcBorders>
              <w:top w:val="nil"/>
              <w:left w:val="nil"/>
              <w:bottom w:val="nil"/>
              <w:right w:val="nil"/>
            </w:tcBorders>
            <w:shd w:val="clear" w:color="auto" w:fill="auto"/>
            <w:noWrap/>
            <w:vAlign w:val="bottom"/>
          </w:tcPr>
          <w:p w14:paraId="295166D0" w14:textId="665AE423" w:rsidR="00AD1DF9" w:rsidRPr="00A95581" w:rsidRDefault="00AD1DF9" w:rsidP="00AD1DF9">
            <w:pPr>
              <w:spacing w:after="0" w:line="240" w:lineRule="auto"/>
              <w:rPr>
                <w:rFonts w:ascii="Times New Roman" w:eastAsia="Times New Roman" w:hAnsi="Times New Roman" w:cs="Times New Roman"/>
                <w:sz w:val="24"/>
                <w:szCs w:val="24"/>
                <w:lang w:eastAsia="en-GB"/>
              </w:rPr>
            </w:pPr>
            <w:r w:rsidRPr="00A95581">
              <w:rPr>
                <w:rFonts w:ascii="Times New Roman" w:eastAsia="Times New Roman" w:hAnsi="Times New Roman" w:cs="Times New Roman"/>
                <w:sz w:val="24"/>
                <w:szCs w:val="24"/>
                <w:lang w:eastAsia="en-GB"/>
              </w:rPr>
              <w:t>(1.86)</w:t>
            </w:r>
          </w:p>
        </w:tc>
      </w:tr>
      <w:tr w:rsidR="00A95581" w:rsidRPr="00A95581" w14:paraId="5C5223C4" w14:textId="77777777" w:rsidTr="003A7CE2">
        <w:trPr>
          <w:trHeight w:val="272"/>
        </w:trPr>
        <w:tc>
          <w:tcPr>
            <w:tcW w:w="2760" w:type="dxa"/>
            <w:tcBorders>
              <w:top w:val="nil"/>
              <w:left w:val="nil"/>
              <w:bottom w:val="nil"/>
              <w:right w:val="nil"/>
            </w:tcBorders>
            <w:shd w:val="clear" w:color="auto" w:fill="auto"/>
            <w:noWrap/>
            <w:vAlign w:val="bottom"/>
            <w:hideMark/>
          </w:tcPr>
          <w:p w14:paraId="79765F10" w14:textId="77777777" w:rsidR="00AD1DF9" w:rsidRPr="00A95581" w:rsidRDefault="00AD1DF9" w:rsidP="00AD1DF9">
            <w:pPr>
              <w:spacing w:after="0" w:line="240" w:lineRule="auto"/>
              <w:rPr>
                <w:rFonts w:ascii="Times New Roman" w:eastAsia="Times New Roman" w:hAnsi="Times New Roman" w:cs="Times New Roman"/>
                <w:sz w:val="24"/>
                <w:szCs w:val="24"/>
                <w:lang w:eastAsia="en-GB"/>
              </w:rPr>
            </w:pPr>
            <w:r w:rsidRPr="00A95581">
              <w:rPr>
                <w:rFonts w:ascii="Times New Roman" w:eastAsia="Times New Roman" w:hAnsi="Times New Roman" w:cs="Times New Roman"/>
                <w:sz w:val="24"/>
                <w:szCs w:val="24"/>
                <w:lang w:eastAsia="en-GB"/>
              </w:rPr>
              <w:t>Constant</w:t>
            </w:r>
          </w:p>
        </w:tc>
        <w:tc>
          <w:tcPr>
            <w:tcW w:w="1208" w:type="dxa"/>
            <w:tcBorders>
              <w:top w:val="nil"/>
              <w:left w:val="nil"/>
              <w:bottom w:val="nil"/>
              <w:right w:val="nil"/>
            </w:tcBorders>
            <w:shd w:val="clear" w:color="auto" w:fill="auto"/>
            <w:noWrap/>
            <w:vAlign w:val="bottom"/>
            <w:hideMark/>
          </w:tcPr>
          <w:p w14:paraId="4D29D53C" w14:textId="77777777" w:rsidR="00AD1DF9" w:rsidRPr="00A95581" w:rsidRDefault="00AD1DF9" w:rsidP="00AD1DF9">
            <w:pPr>
              <w:spacing w:after="0" w:line="240" w:lineRule="auto"/>
              <w:rPr>
                <w:rFonts w:ascii="Times New Roman" w:eastAsia="Times New Roman" w:hAnsi="Times New Roman" w:cs="Times New Roman"/>
                <w:sz w:val="24"/>
                <w:szCs w:val="24"/>
                <w:lang w:eastAsia="en-GB"/>
              </w:rPr>
            </w:pPr>
            <w:r w:rsidRPr="00A95581">
              <w:rPr>
                <w:rFonts w:ascii="Times New Roman" w:eastAsia="Times New Roman" w:hAnsi="Times New Roman" w:cs="Times New Roman"/>
                <w:sz w:val="24"/>
                <w:szCs w:val="24"/>
                <w:lang w:eastAsia="en-GB"/>
              </w:rPr>
              <w:t>0.133***</w:t>
            </w:r>
          </w:p>
        </w:tc>
        <w:tc>
          <w:tcPr>
            <w:tcW w:w="1208" w:type="dxa"/>
            <w:gridSpan w:val="2"/>
            <w:tcBorders>
              <w:top w:val="nil"/>
              <w:left w:val="nil"/>
              <w:bottom w:val="nil"/>
              <w:right w:val="nil"/>
            </w:tcBorders>
            <w:shd w:val="clear" w:color="auto" w:fill="auto"/>
            <w:noWrap/>
            <w:vAlign w:val="bottom"/>
            <w:hideMark/>
          </w:tcPr>
          <w:p w14:paraId="58E63257" w14:textId="77777777" w:rsidR="00AD1DF9" w:rsidRPr="00A95581" w:rsidRDefault="00AD1DF9" w:rsidP="00AD1DF9">
            <w:pPr>
              <w:spacing w:after="0" w:line="240" w:lineRule="auto"/>
              <w:rPr>
                <w:rFonts w:ascii="Times New Roman" w:eastAsia="Times New Roman" w:hAnsi="Times New Roman" w:cs="Times New Roman"/>
                <w:sz w:val="24"/>
                <w:szCs w:val="24"/>
                <w:lang w:eastAsia="en-GB"/>
              </w:rPr>
            </w:pPr>
            <w:r w:rsidRPr="00A95581">
              <w:rPr>
                <w:rFonts w:ascii="Times New Roman" w:eastAsia="Times New Roman" w:hAnsi="Times New Roman" w:cs="Times New Roman"/>
                <w:sz w:val="24"/>
                <w:szCs w:val="24"/>
                <w:lang w:eastAsia="en-GB"/>
              </w:rPr>
              <w:t>0.132***</w:t>
            </w:r>
          </w:p>
        </w:tc>
        <w:tc>
          <w:tcPr>
            <w:tcW w:w="1208" w:type="dxa"/>
            <w:tcBorders>
              <w:top w:val="nil"/>
              <w:left w:val="nil"/>
              <w:bottom w:val="nil"/>
              <w:right w:val="nil"/>
            </w:tcBorders>
            <w:shd w:val="clear" w:color="auto" w:fill="auto"/>
            <w:noWrap/>
            <w:vAlign w:val="bottom"/>
            <w:hideMark/>
          </w:tcPr>
          <w:p w14:paraId="122621C1" w14:textId="77777777" w:rsidR="00AD1DF9" w:rsidRPr="00A95581" w:rsidRDefault="00AD1DF9" w:rsidP="00AD1DF9">
            <w:pPr>
              <w:spacing w:after="0" w:line="240" w:lineRule="auto"/>
              <w:rPr>
                <w:rFonts w:ascii="Times New Roman" w:eastAsia="Times New Roman" w:hAnsi="Times New Roman" w:cs="Times New Roman"/>
                <w:sz w:val="24"/>
                <w:szCs w:val="24"/>
                <w:lang w:eastAsia="en-GB"/>
              </w:rPr>
            </w:pPr>
            <w:r w:rsidRPr="00A95581">
              <w:rPr>
                <w:rFonts w:ascii="Times New Roman" w:eastAsia="Times New Roman" w:hAnsi="Times New Roman" w:cs="Times New Roman"/>
                <w:sz w:val="24"/>
                <w:szCs w:val="24"/>
                <w:lang w:eastAsia="en-GB"/>
              </w:rPr>
              <w:t>0.087***</w:t>
            </w:r>
          </w:p>
        </w:tc>
        <w:tc>
          <w:tcPr>
            <w:tcW w:w="1208" w:type="dxa"/>
            <w:tcBorders>
              <w:top w:val="nil"/>
              <w:left w:val="nil"/>
              <w:bottom w:val="nil"/>
              <w:right w:val="nil"/>
            </w:tcBorders>
            <w:shd w:val="clear" w:color="auto" w:fill="auto"/>
            <w:noWrap/>
            <w:vAlign w:val="bottom"/>
            <w:hideMark/>
          </w:tcPr>
          <w:p w14:paraId="5BE99D0A" w14:textId="77777777" w:rsidR="00AD1DF9" w:rsidRPr="00A95581" w:rsidRDefault="00AD1DF9" w:rsidP="00AD1DF9">
            <w:pPr>
              <w:spacing w:after="0" w:line="240" w:lineRule="auto"/>
              <w:rPr>
                <w:rFonts w:ascii="Times New Roman" w:eastAsia="Times New Roman" w:hAnsi="Times New Roman" w:cs="Times New Roman"/>
                <w:sz w:val="24"/>
                <w:szCs w:val="24"/>
                <w:lang w:eastAsia="en-GB"/>
              </w:rPr>
            </w:pPr>
            <w:r w:rsidRPr="00A95581">
              <w:rPr>
                <w:rFonts w:ascii="Times New Roman" w:eastAsia="Times New Roman" w:hAnsi="Times New Roman" w:cs="Times New Roman"/>
                <w:sz w:val="24"/>
                <w:szCs w:val="24"/>
                <w:lang w:eastAsia="en-GB"/>
              </w:rPr>
              <w:t>0.105***</w:t>
            </w:r>
          </w:p>
        </w:tc>
        <w:tc>
          <w:tcPr>
            <w:tcW w:w="1208" w:type="dxa"/>
            <w:tcBorders>
              <w:top w:val="nil"/>
              <w:left w:val="nil"/>
              <w:bottom w:val="nil"/>
              <w:right w:val="nil"/>
            </w:tcBorders>
            <w:shd w:val="clear" w:color="auto" w:fill="auto"/>
            <w:noWrap/>
            <w:vAlign w:val="bottom"/>
            <w:hideMark/>
          </w:tcPr>
          <w:p w14:paraId="2C3A5DC1" w14:textId="77777777" w:rsidR="00AD1DF9" w:rsidRPr="00A95581" w:rsidRDefault="00AD1DF9" w:rsidP="00AD1DF9">
            <w:pPr>
              <w:spacing w:after="0" w:line="240" w:lineRule="auto"/>
              <w:rPr>
                <w:rFonts w:ascii="Times New Roman" w:eastAsia="Times New Roman" w:hAnsi="Times New Roman" w:cs="Times New Roman"/>
                <w:sz w:val="24"/>
                <w:szCs w:val="24"/>
                <w:lang w:eastAsia="en-GB"/>
              </w:rPr>
            </w:pPr>
            <w:r w:rsidRPr="00A95581">
              <w:rPr>
                <w:rFonts w:ascii="Times New Roman" w:eastAsia="Times New Roman" w:hAnsi="Times New Roman" w:cs="Times New Roman"/>
                <w:sz w:val="24"/>
                <w:szCs w:val="24"/>
                <w:lang w:eastAsia="en-GB"/>
              </w:rPr>
              <w:t>-0.024</w:t>
            </w:r>
          </w:p>
        </w:tc>
        <w:tc>
          <w:tcPr>
            <w:tcW w:w="1208" w:type="dxa"/>
            <w:tcBorders>
              <w:top w:val="nil"/>
              <w:left w:val="nil"/>
              <w:bottom w:val="nil"/>
              <w:right w:val="nil"/>
            </w:tcBorders>
            <w:shd w:val="clear" w:color="auto" w:fill="auto"/>
            <w:noWrap/>
            <w:vAlign w:val="bottom"/>
            <w:hideMark/>
          </w:tcPr>
          <w:p w14:paraId="562B75C6" w14:textId="77777777" w:rsidR="00AD1DF9" w:rsidRPr="00A95581" w:rsidRDefault="00AD1DF9" w:rsidP="00AD1DF9">
            <w:pPr>
              <w:spacing w:after="0" w:line="240" w:lineRule="auto"/>
              <w:rPr>
                <w:rFonts w:ascii="Times New Roman" w:eastAsia="Times New Roman" w:hAnsi="Times New Roman" w:cs="Times New Roman"/>
                <w:sz w:val="24"/>
                <w:szCs w:val="24"/>
                <w:lang w:eastAsia="en-GB"/>
              </w:rPr>
            </w:pPr>
            <w:r w:rsidRPr="00A95581">
              <w:rPr>
                <w:rFonts w:ascii="Times New Roman" w:eastAsia="Times New Roman" w:hAnsi="Times New Roman" w:cs="Times New Roman"/>
                <w:sz w:val="24"/>
                <w:szCs w:val="24"/>
                <w:lang w:eastAsia="en-GB"/>
              </w:rPr>
              <w:t>0.125***</w:t>
            </w:r>
          </w:p>
        </w:tc>
      </w:tr>
      <w:tr w:rsidR="00A95581" w:rsidRPr="00A95581" w14:paraId="43E47973" w14:textId="77777777" w:rsidTr="003A7CE2">
        <w:trPr>
          <w:trHeight w:val="272"/>
        </w:trPr>
        <w:tc>
          <w:tcPr>
            <w:tcW w:w="2760" w:type="dxa"/>
            <w:tcBorders>
              <w:top w:val="nil"/>
              <w:left w:val="nil"/>
              <w:bottom w:val="single" w:sz="4" w:space="0" w:color="auto"/>
              <w:right w:val="nil"/>
            </w:tcBorders>
            <w:shd w:val="clear" w:color="auto" w:fill="auto"/>
            <w:noWrap/>
            <w:vAlign w:val="bottom"/>
            <w:hideMark/>
          </w:tcPr>
          <w:p w14:paraId="5632F330" w14:textId="77777777" w:rsidR="00AD1DF9" w:rsidRPr="00A95581" w:rsidRDefault="00AD1DF9" w:rsidP="00AD1DF9">
            <w:pPr>
              <w:spacing w:after="0" w:line="240" w:lineRule="auto"/>
              <w:rPr>
                <w:rFonts w:ascii="Times New Roman" w:eastAsia="Times New Roman" w:hAnsi="Times New Roman" w:cs="Times New Roman"/>
                <w:sz w:val="24"/>
                <w:szCs w:val="24"/>
                <w:lang w:eastAsia="en-GB"/>
              </w:rPr>
            </w:pPr>
            <w:r w:rsidRPr="00A95581">
              <w:rPr>
                <w:rFonts w:ascii="Times New Roman" w:eastAsia="Times New Roman" w:hAnsi="Times New Roman" w:cs="Times New Roman"/>
                <w:sz w:val="24"/>
                <w:szCs w:val="24"/>
                <w:lang w:eastAsia="en-GB"/>
              </w:rPr>
              <w:t> </w:t>
            </w:r>
          </w:p>
        </w:tc>
        <w:tc>
          <w:tcPr>
            <w:tcW w:w="1208" w:type="dxa"/>
            <w:tcBorders>
              <w:top w:val="nil"/>
              <w:left w:val="nil"/>
              <w:bottom w:val="single" w:sz="4" w:space="0" w:color="auto"/>
              <w:right w:val="nil"/>
            </w:tcBorders>
            <w:shd w:val="clear" w:color="auto" w:fill="auto"/>
            <w:noWrap/>
            <w:vAlign w:val="bottom"/>
            <w:hideMark/>
          </w:tcPr>
          <w:p w14:paraId="7BA8623C" w14:textId="77777777" w:rsidR="00AD1DF9" w:rsidRPr="00A95581" w:rsidRDefault="00AD1DF9" w:rsidP="00AD1DF9">
            <w:pPr>
              <w:spacing w:after="0" w:line="240" w:lineRule="auto"/>
              <w:rPr>
                <w:rFonts w:ascii="Times New Roman" w:eastAsia="Times New Roman" w:hAnsi="Times New Roman" w:cs="Times New Roman"/>
                <w:sz w:val="24"/>
                <w:szCs w:val="24"/>
                <w:lang w:eastAsia="en-GB"/>
              </w:rPr>
            </w:pPr>
            <w:r w:rsidRPr="00A95581">
              <w:rPr>
                <w:rFonts w:ascii="Times New Roman" w:eastAsia="Times New Roman" w:hAnsi="Times New Roman" w:cs="Times New Roman"/>
                <w:sz w:val="24"/>
                <w:szCs w:val="24"/>
                <w:lang w:eastAsia="en-GB"/>
              </w:rPr>
              <w:t>(5.988)</w:t>
            </w:r>
          </w:p>
        </w:tc>
        <w:tc>
          <w:tcPr>
            <w:tcW w:w="1208" w:type="dxa"/>
            <w:gridSpan w:val="2"/>
            <w:tcBorders>
              <w:top w:val="nil"/>
              <w:left w:val="nil"/>
              <w:bottom w:val="single" w:sz="4" w:space="0" w:color="auto"/>
              <w:right w:val="nil"/>
            </w:tcBorders>
            <w:shd w:val="clear" w:color="auto" w:fill="auto"/>
            <w:noWrap/>
            <w:vAlign w:val="bottom"/>
            <w:hideMark/>
          </w:tcPr>
          <w:p w14:paraId="05CD83EC" w14:textId="77777777" w:rsidR="00AD1DF9" w:rsidRPr="00A95581" w:rsidRDefault="00AD1DF9" w:rsidP="00AD1DF9">
            <w:pPr>
              <w:spacing w:after="0" w:line="240" w:lineRule="auto"/>
              <w:rPr>
                <w:rFonts w:ascii="Times New Roman" w:eastAsia="Times New Roman" w:hAnsi="Times New Roman" w:cs="Times New Roman"/>
                <w:sz w:val="24"/>
                <w:szCs w:val="24"/>
                <w:lang w:eastAsia="en-GB"/>
              </w:rPr>
            </w:pPr>
            <w:r w:rsidRPr="00A95581">
              <w:rPr>
                <w:rFonts w:ascii="Times New Roman" w:eastAsia="Times New Roman" w:hAnsi="Times New Roman" w:cs="Times New Roman"/>
                <w:sz w:val="24"/>
                <w:szCs w:val="24"/>
                <w:lang w:eastAsia="en-GB"/>
              </w:rPr>
              <w:t>(6.019)</w:t>
            </w:r>
          </w:p>
        </w:tc>
        <w:tc>
          <w:tcPr>
            <w:tcW w:w="1208" w:type="dxa"/>
            <w:tcBorders>
              <w:top w:val="nil"/>
              <w:left w:val="nil"/>
              <w:bottom w:val="single" w:sz="4" w:space="0" w:color="auto"/>
              <w:right w:val="nil"/>
            </w:tcBorders>
            <w:shd w:val="clear" w:color="auto" w:fill="auto"/>
            <w:noWrap/>
            <w:vAlign w:val="bottom"/>
            <w:hideMark/>
          </w:tcPr>
          <w:p w14:paraId="384AAC68" w14:textId="77777777" w:rsidR="00AD1DF9" w:rsidRPr="00A95581" w:rsidRDefault="00AD1DF9" w:rsidP="00AD1DF9">
            <w:pPr>
              <w:spacing w:after="0" w:line="240" w:lineRule="auto"/>
              <w:rPr>
                <w:rFonts w:ascii="Times New Roman" w:eastAsia="Times New Roman" w:hAnsi="Times New Roman" w:cs="Times New Roman"/>
                <w:sz w:val="24"/>
                <w:szCs w:val="24"/>
                <w:lang w:eastAsia="en-GB"/>
              </w:rPr>
            </w:pPr>
            <w:r w:rsidRPr="00A95581">
              <w:rPr>
                <w:rFonts w:ascii="Times New Roman" w:eastAsia="Times New Roman" w:hAnsi="Times New Roman" w:cs="Times New Roman"/>
                <w:sz w:val="24"/>
                <w:szCs w:val="24"/>
                <w:lang w:eastAsia="en-GB"/>
              </w:rPr>
              <w:t>(2.886)</w:t>
            </w:r>
          </w:p>
        </w:tc>
        <w:tc>
          <w:tcPr>
            <w:tcW w:w="1208" w:type="dxa"/>
            <w:tcBorders>
              <w:top w:val="nil"/>
              <w:left w:val="nil"/>
              <w:bottom w:val="single" w:sz="4" w:space="0" w:color="auto"/>
              <w:right w:val="nil"/>
            </w:tcBorders>
            <w:shd w:val="clear" w:color="auto" w:fill="auto"/>
            <w:noWrap/>
            <w:vAlign w:val="bottom"/>
            <w:hideMark/>
          </w:tcPr>
          <w:p w14:paraId="23C4EA0C" w14:textId="77777777" w:rsidR="00AD1DF9" w:rsidRPr="00A95581" w:rsidRDefault="00AD1DF9" w:rsidP="00AD1DF9">
            <w:pPr>
              <w:spacing w:after="0" w:line="240" w:lineRule="auto"/>
              <w:rPr>
                <w:rFonts w:ascii="Times New Roman" w:eastAsia="Times New Roman" w:hAnsi="Times New Roman" w:cs="Times New Roman"/>
                <w:sz w:val="24"/>
                <w:szCs w:val="24"/>
                <w:lang w:eastAsia="en-GB"/>
              </w:rPr>
            </w:pPr>
            <w:r w:rsidRPr="00A95581">
              <w:rPr>
                <w:rFonts w:ascii="Times New Roman" w:eastAsia="Times New Roman" w:hAnsi="Times New Roman" w:cs="Times New Roman"/>
                <w:sz w:val="24"/>
                <w:szCs w:val="24"/>
                <w:lang w:eastAsia="en-GB"/>
              </w:rPr>
              <w:t>(5.681)</w:t>
            </w:r>
          </w:p>
        </w:tc>
        <w:tc>
          <w:tcPr>
            <w:tcW w:w="1208" w:type="dxa"/>
            <w:tcBorders>
              <w:top w:val="nil"/>
              <w:left w:val="nil"/>
              <w:bottom w:val="single" w:sz="4" w:space="0" w:color="auto"/>
              <w:right w:val="nil"/>
            </w:tcBorders>
            <w:shd w:val="clear" w:color="auto" w:fill="auto"/>
            <w:noWrap/>
            <w:vAlign w:val="bottom"/>
            <w:hideMark/>
          </w:tcPr>
          <w:p w14:paraId="5453A726" w14:textId="77777777" w:rsidR="00AD1DF9" w:rsidRPr="00A95581" w:rsidRDefault="00AD1DF9" w:rsidP="00AD1DF9">
            <w:pPr>
              <w:spacing w:after="0" w:line="240" w:lineRule="auto"/>
              <w:rPr>
                <w:rFonts w:ascii="Times New Roman" w:eastAsia="Times New Roman" w:hAnsi="Times New Roman" w:cs="Times New Roman"/>
                <w:sz w:val="24"/>
                <w:szCs w:val="24"/>
                <w:lang w:eastAsia="en-GB"/>
              </w:rPr>
            </w:pPr>
            <w:r w:rsidRPr="00A95581">
              <w:rPr>
                <w:rFonts w:ascii="Times New Roman" w:eastAsia="Times New Roman" w:hAnsi="Times New Roman" w:cs="Times New Roman"/>
                <w:sz w:val="24"/>
                <w:szCs w:val="24"/>
                <w:lang w:eastAsia="en-GB"/>
              </w:rPr>
              <w:t>(-0.357)</w:t>
            </w:r>
          </w:p>
        </w:tc>
        <w:tc>
          <w:tcPr>
            <w:tcW w:w="1208" w:type="dxa"/>
            <w:tcBorders>
              <w:top w:val="nil"/>
              <w:left w:val="nil"/>
              <w:bottom w:val="single" w:sz="4" w:space="0" w:color="auto"/>
              <w:right w:val="nil"/>
            </w:tcBorders>
            <w:shd w:val="clear" w:color="auto" w:fill="auto"/>
            <w:noWrap/>
            <w:vAlign w:val="bottom"/>
            <w:hideMark/>
          </w:tcPr>
          <w:p w14:paraId="28404003" w14:textId="77777777" w:rsidR="00AD1DF9" w:rsidRPr="00A95581" w:rsidRDefault="00AD1DF9" w:rsidP="00AD1DF9">
            <w:pPr>
              <w:spacing w:after="0" w:line="240" w:lineRule="auto"/>
              <w:rPr>
                <w:rFonts w:ascii="Times New Roman" w:eastAsia="Times New Roman" w:hAnsi="Times New Roman" w:cs="Times New Roman"/>
                <w:sz w:val="24"/>
                <w:szCs w:val="24"/>
                <w:lang w:eastAsia="en-GB"/>
              </w:rPr>
            </w:pPr>
            <w:r w:rsidRPr="00A95581">
              <w:rPr>
                <w:rFonts w:ascii="Times New Roman" w:eastAsia="Times New Roman" w:hAnsi="Times New Roman" w:cs="Times New Roman"/>
                <w:sz w:val="24"/>
                <w:szCs w:val="24"/>
                <w:lang w:eastAsia="en-GB"/>
              </w:rPr>
              <w:t>(5.138)</w:t>
            </w:r>
          </w:p>
        </w:tc>
      </w:tr>
      <w:tr w:rsidR="00A95581" w:rsidRPr="00A95581" w14:paraId="0A14D2AC" w14:textId="77777777" w:rsidTr="003A7CE2">
        <w:trPr>
          <w:trHeight w:val="272"/>
        </w:trPr>
        <w:tc>
          <w:tcPr>
            <w:tcW w:w="2760" w:type="dxa"/>
            <w:tcBorders>
              <w:top w:val="nil"/>
              <w:left w:val="nil"/>
              <w:bottom w:val="nil"/>
              <w:right w:val="nil"/>
            </w:tcBorders>
            <w:shd w:val="clear" w:color="auto" w:fill="auto"/>
            <w:noWrap/>
            <w:vAlign w:val="bottom"/>
            <w:hideMark/>
          </w:tcPr>
          <w:p w14:paraId="2F13F9C2" w14:textId="77777777" w:rsidR="00AD1DF9" w:rsidRPr="00A95581" w:rsidRDefault="00AD1DF9" w:rsidP="00AD1DF9">
            <w:pPr>
              <w:spacing w:after="0" w:line="240" w:lineRule="auto"/>
              <w:rPr>
                <w:rFonts w:ascii="Times New Roman" w:eastAsia="Times New Roman" w:hAnsi="Times New Roman" w:cs="Times New Roman"/>
                <w:sz w:val="24"/>
                <w:szCs w:val="24"/>
                <w:lang w:eastAsia="en-GB"/>
              </w:rPr>
            </w:pPr>
            <w:r w:rsidRPr="00A95581">
              <w:rPr>
                <w:rFonts w:ascii="Times New Roman" w:eastAsia="Times New Roman" w:hAnsi="Times New Roman" w:cs="Times New Roman"/>
                <w:sz w:val="24"/>
                <w:szCs w:val="24"/>
                <w:lang w:eastAsia="en-GB"/>
              </w:rPr>
              <w:t>Industry FE</w:t>
            </w:r>
          </w:p>
        </w:tc>
        <w:tc>
          <w:tcPr>
            <w:tcW w:w="1208" w:type="dxa"/>
            <w:tcBorders>
              <w:top w:val="nil"/>
              <w:left w:val="nil"/>
              <w:bottom w:val="nil"/>
              <w:right w:val="nil"/>
            </w:tcBorders>
            <w:shd w:val="clear" w:color="auto" w:fill="auto"/>
            <w:noWrap/>
            <w:vAlign w:val="bottom"/>
            <w:hideMark/>
          </w:tcPr>
          <w:p w14:paraId="2C615E2C" w14:textId="77777777" w:rsidR="00AD1DF9" w:rsidRPr="00A95581" w:rsidRDefault="00AD1DF9" w:rsidP="00AD1DF9">
            <w:pPr>
              <w:spacing w:after="0" w:line="240" w:lineRule="auto"/>
              <w:rPr>
                <w:rFonts w:ascii="Times New Roman" w:eastAsia="Times New Roman" w:hAnsi="Times New Roman" w:cs="Times New Roman"/>
                <w:sz w:val="24"/>
                <w:szCs w:val="24"/>
                <w:lang w:eastAsia="en-GB"/>
              </w:rPr>
            </w:pPr>
            <w:r w:rsidRPr="00A95581">
              <w:rPr>
                <w:rFonts w:ascii="Times New Roman" w:eastAsia="Times New Roman" w:hAnsi="Times New Roman" w:cs="Times New Roman"/>
                <w:sz w:val="24"/>
                <w:szCs w:val="24"/>
                <w:lang w:eastAsia="en-GB"/>
              </w:rPr>
              <w:t>Yes</w:t>
            </w:r>
          </w:p>
        </w:tc>
        <w:tc>
          <w:tcPr>
            <w:tcW w:w="1208" w:type="dxa"/>
            <w:gridSpan w:val="2"/>
            <w:tcBorders>
              <w:top w:val="nil"/>
              <w:left w:val="nil"/>
              <w:bottom w:val="nil"/>
              <w:right w:val="nil"/>
            </w:tcBorders>
            <w:shd w:val="clear" w:color="auto" w:fill="auto"/>
            <w:noWrap/>
            <w:vAlign w:val="bottom"/>
            <w:hideMark/>
          </w:tcPr>
          <w:p w14:paraId="2E667788" w14:textId="77777777" w:rsidR="00AD1DF9" w:rsidRPr="00A95581" w:rsidRDefault="00AD1DF9" w:rsidP="00AD1DF9">
            <w:pPr>
              <w:spacing w:after="0" w:line="240" w:lineRule="auto"/>
              <w:rPr>
                <w:rFonts w:ascii="Times New Roman" w:eastAsia="Times New Roman" w:hAnsi="Times New Roman" w:cs="Times New Roman"/>
                <w:sz w:val="24"/>
                <w:szCs w:val="24"/>
                <w:lang w:eastAsia="en-GB"/>
              </w:rPr>
            </w:pPr>
            <w:r w:rsidRPr="00A95581">
              <w:rPr>
                <w:rFonts w:ascii="Times New Roman" w:eastAsia="Times New Roman" w:hAnsi="Times New Roman" w:cs="Times New Roman"/>
                <w:sz w:val="24"/>
                <w:szCs w:val="24"/>
                <w:lang w:eastAsia="en-GB"/>
              </w:rPr>
              <w:t>Yes</w:t>
            </w:r>
          </w:p>
        </w:tc>
        <w:tc>
          <w:tcPr>
            <w:tcW w:w="1208" w:type="dxa"/>
            <w:tcBorders>
              <w:top w:val="nil"/>
              <w:left w:val="nil"/>
              <w:bottom w:val="nil"/>
              <w:right w:val="nil"/>
            </w:tcBorders>
            <w:shd w:val="clear" w:color="auto" w:fill="auto"/>
            <w:noWrap/>
            <w:vAlign w:val="bottom"/>
            <w:hideMark/>
          </w:tcPr>
          <w:p w14:paraId="2C046311" w14:textId="77777777" w:rsidR="00AD1DF9" w:rsidRPr="00A95581" w:rsidRDefault="00AD1DF9" w:rsidP="00AD1DF9">
            <w:pPr>
              <w:spacing w:after="0" w:line="240" w:lineRule="auto"/>
              <w:rPr>
                <w:rFonts w:ascii="Times New Roman" w:eastAsia="Times New Roman" w:hAnsi="Times New Roman" w:cs="Times New Roman"/>
                <w:sz w:val="24"/>
                <w:szCs w:val="24"/>
                <w:lang w:eastAsia="en-GB"/>
              </w:rPr>
            </w:pPr>
            <w:r w:rsidRPr="00A95581">
              <w:rPr>
                <w:rFonts w:ascii="Times New Roman" w:eastAsia="Times New Roman" w:hAnsi="Times New Roman" w:cs="Times New Roman"/>
                <w:sz w:val="24"/>
                <w:szCs w:val="24"/>
                <w:lang w:eastAsia="en-GB"/>
              </w:rPr>
              <w:t>Yes</w:t>
            </w:r>
          </w:p>
        </w:tc>
        <w:tc>
          <w:tcPr>
            <w:tcW w:w="1208" w:type="dxa"/>
            <w:tcBorders>
              <w:top w:val="nil"/>
              <w:left w:val="nil"/>
              <w:bottom w:val="nil"/>
              <w:right w:val="nil"/>
            </w:tcBorders>
            <w:shd w:val="clear" w:color="auto" w:fill="auto"/>
            <w:noWrap/>
            <w:vAlign w:val="bottom"/>
            <w:hideMark/>
          </w:tcPr>
          <w:p w14:paraId="3F5941AB" w14:textId="77777777" w:rsidR="00AD1DF9" w:rsidRPr="00A95581" w:rsidRDefault="00AD1DF9" w:rsidP="00AD1DF9">
            <w:pPr>
              <w:spacing w:after="0" w:line="240" w:lineRule="auto"/>
              <w:rPr>
                <w:rFonts w:ascii="Times New Roman" w:eastAsia="Times New Roman" w:hAnsi="Times New Roman" w:cs="Times New Roman"/>
                <w:sz w:val="24"/>
                <w:szCs w:val="24"/>
                <w:lang w:eastAsia="en-GB"/>
              </w:rPr>
            </w:pPr>
            <w:r w:rsidRPr="00A95581">
              <w:rPr>
                <w:rFonts w:ascii="Times New Roman" w:eastAsia="Times New Roman" w:hAnsi="Times New Roman" w:cs="Times New Roman"/>
                <w:sz w:val="24"/>
                <w:szCs w:val="24"/>
                <w:lang w:eastAsia="en-GB"/>
              </w:rPr>
              <w:t>Yes</w:t>
            </w:r>
          </w:p>
        </w:tc>
        <w:tc>
          <w:tcPr>
            <w:tcW w:w="1208" w:type="dxa"/>
            <w:tcBorders>
              <w:top w:val="nil"/>
              <w:left w:val="nil"/>
              <w:bottom w:val="nil"/>
              <w:right w:val="nil"/>
            </w:tcBorders>
            <w:shd w:val="clear" w:color="auto" w:fill="auto"/>
            <w:noWrap/>
            <w:vAlign w:val="bottom"/>
            <w:hideMark/>
          </w:tcPr>
          <w:p w14:paraId="5E390354" w14:textId="77777777" w:rsidR="00AD1DF9" w:rsidRPr="00A95581" w:rsidRDefault="00AD1DF9" w:rsidP="00AD1DF9">
            <w:pPr>
              <w:spacing w:after="0" w:line="240" w:lineRule="auto"/>
              <w:rPr>
                <w:rFonts w:ascii="Times New Roman" w:eastAsia="Times New Roman" w:hAnsi="Times New Roman" w:cs="Times New Roman"/>
                <w:sz w:val="24"/>
                <w:szCs w:val="24"/>
                <w:lang w:eastAsia="en-GB"/>
              </w:rPr>
            </w:pPr>
            <w:r w:rsidRPr="00A95581">
              <w:rPr>
                <w:rFonts w:ascii="Times New Roman" w:eastAsia="Times New Roman" w:hAnsi="Times New Roman" w:cs="Times New Roman"/>
                <w:sz w:val="24"/>
                <w:szCs w:val="24"/>
                <w:lang w:eastAsia="en-GB"/>
              </w:rPr>
              <w:t>Yes</w:t>
            </w:r>
          </w:p>
        </w:tc>
        <w:tc>
          <w:tcPr>
            <w:tcW w:w="1208" w:type="dxa"/>
            <w:tcBorders>
              <w:top w:val="nil"/>
              <w:left w:val="nil"/>
              <w:bottom w:val="nil"/>
              <w:right w:val="nil"/>
            </w:tcBorders>
            <w:shd w:val="clear" w:color="auto" w:fill="auto"/>
            <w:noWrap/>
            <w:vAlign w:val="bottom"/>
            <w:hideMark/>
          </w:tcPr>
          <w:p w14:paraId="4C418EEC" w14:textId="77777777" w:rsidR="00AD1DF9" w:rsidRPr="00A95581" w:rsidRDefault="00AD1DF9" w:rsidP="00AD1DF9">
            <w:pPr>
              <w:spacing w:after="0" w:line="240" w:lineRule="auto"/>
              <w:rPr>
                <w:rFonts w:ascii="Times New Roman" w:eastAsia="Times New Roman" w:hAnsi="Times New Roman" w:cs="Times New Roman"/>
                <w:sz w:val="24"/>
                <w:szCs w:val="24"/>
                <w:lang w:eastAsia="en-GB"/>
              </w:rPr>
            </w:pPr>
            <w:r w:rsidRPr="00A95581">
              <w:rPr>
                <w:rFonts w:ascii="Times New Roman" w:eastAsia="Times New Roman" w:hAnsi="Times New Roman" w:cs="Times New Roman"/>
                <w:sz w:val="24"/>
                <w:szCs w:val="24"/>
                <w:lang w:eastAsia="en-GB"/>
              </w:rPr>
              <w:t>Yes</w:t>
            </w:r>
          </w:p>
        </w:tc>
      </w:tr>
      <w:tr w:rsidR="00A95581" w:rsidRPr="00A95581" w14:paraId="13A87055" w14:textId="77777777" w:rsidTr="003A7CE2">
        <w:trPr>
          <w:trHeight w:val="272"/>
        </w:trPr>
        <w:tc>
          <w:tcPr>
            <w:tcW w:w="2760" w:type="dxa"/>
            <w:tcBorders>
              <w:top w:val="nil"/>
              <w:left w:val="nil"/>
              <w:bottom w:val="nil"/>
              <w:right w:val="nil"/>
            </w:tcBorders>
            <w:shd w:val="clear" w:color="auto" w:fill="auto"/>
            <w:noWrap/>
            <w:vAlign w:val="bottom"/>
            <w:hideMark/>
          </w:tcPr>
          <w:p w14:paraId="5BE2C947" w14:textId="77777777" w:rsidR="00AD1DF9" w:rsidRPr="00A95581" w:rsidRDefault="00AD1DF9" w:rsidP="00AD1DF9">
            <w:pPr>
              <w:spacing w:after="0" w:line="240" w:lineRule="auto"/>
              <w:rPr>
                <w:rFonts w:ascii="Times New Roman" w:eastAsia="Times New Roman" w:hAnsi="Times New Roman" w:cs="Times New Roman"/>
                <w:sz w:val="24"/>
                <w:szCs w:val="24"/>
                <w:lang w:eastAsia="en-GB"/>
              </w:rPr>
            </w:pPr>
            <w:r w:rsidRPr="00A95581">
              <w:rPr>
                <w:rFonts w:ascii="Times New Roman" w:eastAsia="Times New Roman" w:hAnsi="Times New Roman" w:cs="Times New Roman"/>
                <w:sz w:val="24"/>
                <w:szCs w:val="24"/>
                <w:lang w:eastAsia="en-GB"/>
              </w:rPr>
              <w:t>Year FE</w:t>
            </w:r>
          </w:p>
        </w:tc>
        <w:tc>
          <w:tcPr>
            <w:tcW w:w="1208" w:type="dxa"/>
            <w:tcBorders>
              <w:top w:val="nil"/>
              <w:left w:val="nil"/>
              <w:bottom w:val="nil"/>
              <w:right w:val="nil"/>
            </w:tcBorders>
            <w:shd w:val="clear" w:color="auto" w:fill="auto"/>
            <w:noWrap/>
            <w:vAlign w:val="bottom"/>
            <w:hideMark/>
          </w:tcPr>
          <w:p w14:paraId="26509CDC" w14:textId="77777777" w:rsidR="00AD1DF9" w:rsidRPr="00A95581" w:rsidRDefault="00AD1DF9" w:rsidP="00AD1DF9">
            <w:pPr>
              <w:spacing w:after="0" w:line="240" w:lineRule="auto"/>
              <w:rPr>
                <w:rFonts w:ascii="Times New Roman" w:eastAsia="Times New Roman" w:hAnsi="Times New Roman" w:cs="Times New Roman"/>
                <w:sz w:val="24"/>
                <w:szCs w:val="24"/>
                <w:lang w:eastAsia="en-GB"/>
              </w:rPr>
            </w:pPr>
            <w:r w:rsidRPr="00A95581">
              <w:rPr>
                <w:rFonts w:ascii="Times New Roman" w:eastAsia="Times New Roman" w:hAnsi="Times New Roman" w:cs="Times New Roman"/>
                <w:sz w:val="24"/>
                <w:szCs w:val="24"/>
                <w:lang w:eastAsia="en-GB"/>
              </w:rPr>
              <w:t>Yes</w:t>
            </w:r>
          </w:p>
        </w:tc>
        <w:tc>
          <w:tcPr>
            <w:tcW w:w="1208" w:type="dxa"/>
            <w:gridSpan w:val="2"/>
            <w:tcBorders>
              <w:top w:val="nil"/>
              <w:left w:val="nil"/>
              <w:bottom w:val="nil"/>
              <w:right w:val="nil"/>
            </w:tcBorders>
            <w:shd w:val="clear" w:color="auto" w:fill="auto"/>
            <w:noWrap/>
            <w:vAlign w:val="bottom"/>
            <w:hideMark/>
          </w:tcPr>
          <w:p w14:paraId="7D9E6542" w14:textId="77777777" w:rsidR="00AD1DF9" w:rsidRPr="00A95581" w:rsidRDefault="00AD1DF9" w:rsidP="00AD1DF9">
            <w:pPr>
              <w:spacing w:after="0" w:line="240" w:lineRule="auto"/>
              <w:rPr>
                <w:rFonts w:ascii="Times New Roman" w:eastAsia="Times New Roman" w:hAnsi="Times New Roman" w:cs="Times New Roman"/>
                <w:sz w:val="24"/>
                <w:szCs w:val="24"/>
                <w:lang w:eastAsia="en-GB"/>
              </w:rPr>
            </w:pPr>
            <w:r w:rsidRPr="00A95581">
              <w:rPr>
                <w:rFonts w:ascii="Times New Roman" w:eastAsia="Times New Roman" w:hAnsi="Times New Roman" w:cs="Times New Roman"/>
                <w:sz w:val="24"/>
                <w:szCs w:val="24"/>
                <w:lang w:eastAsia="en-GB"/>
              </w:rPr>
              <w:t>Yes</w:t>
            </w:r>
          </w:p>
        </w:tc>
        <w:tc>
          <w:tcPr>
            <w:tcW w:w="1208" w:type="dxa"/>
            <w:tcBorders>
              <w:top w:val="nil"/>
              <w:left w:val="nil"/>
              <w:bottom w:val="nil"/>
              <w:right w:val="nil"/>
            </w:tcBorders>
            <w:shd w:val="clear" w:color="auto" w:fill="auto"/>
            <w:noWrap/>
            <w:vAlign w:val="bottom"/>
            <w:hideMark/>
          </w:tcPr>
          <w:p w14:paraId="409F7DCD" w14:textId="77777777" w:rsidR="00AD1DF9" w:rsidRPr="00A95581" w:rsidRDefault="00AD1DF9" w:rsidP="00AD1DF9">
            <w:pPr>
              <w:spacing w:after="0" w:line="240" w:lineRule="auto"/>
              <w:rPr>
                <w:rFonts w:ascii="Times New Roman" w:eastAsia="Times New Roman" w:hAnsi="Times New Roman" w:cs="Times New Roman"/>
                <w:sz w:val="24"/>
                <w:szCs w:val="24"/>
                <w:lang w:eastAsia="en-GB"/>
              </w:rPr>
            </w:pPr>
            <w:r w:rsidRPr="00A95581">
              <w:rPr>
                <w:rFonts w:ascii="Times New Roman" w:eastAsia="Times New Roman" w:hAnsi="Times New Roman" w:cs="Times New Roman"/>
                <w:sz w:val="24"/>
                <w:szCs w:val="24"/>
                <w:lang w:eastAsia="en-GB"/>
              </w:rPr>
              <w:t>Yes</w:t>
            </w:r>
          </w:p>
        </w:tc>
        <w:tc>
          <w:tcPr>
            <w:tcW w:w="1208" w:type="dxa"/>
            <w:tcBorders>
              <w:top w:val="nil"/>
              <w:left w:val="nil"/>
              <w:bottom w:val="nil"/>
              <w:right w:val="nil"/>
            </w:tcBorders>
            <w:shd w:val="clear" w:color="auto" w:fill="auto"/>
            <w:noWrap/>
            <w:vAlign w:val="bottom"/>
            <w:hideMark/>
          </w:tcPr>
          <w:p w14:paraId="41A9FFCF" w14:textId="77777777" w:rsidR="00AD1DF9" w:rsidRPr="00A95581" w:rsidRDefault="00AD1DF9" w:rsidP="00AD1DF9">
            <w:pPr>
              <w:spacing w:after="0" w:line="240" w:lineRule="auto"/>
              <w:rPr>
                <w:rFonts w:ascii="Times New Roman" w:eastAsia="Times New Roman" w:hAnsi="Times New Roman" w:cs="Times New Roman"/>
                <w:sz w:val="24"/>
                <w:szCs w:val="24"/>
                <w:lang w:eastAsia="en-GB"/>
              </w:rPr>
            </w:pPr>
            <w:r w:rsidRPr="00A95581">
              <w:rPr>
                <w:rFonts w:ascii="Times New Roman" w:eastAsia="Times New Roman" w:hAnsi="Times New Roman" w:cs="Times New Roman"/>
                <w:sz w:val="24"/>
                <w:szCs w:val="24"/>
                <w:lang w:eastAsia="en-GB"/>
              </w:rPr>
              <w:t>Yes</w:t>
            </w:r>
          </w:p>
        </w:tc>
        <w:tc>
          <w:tcPr>
            <w:tcW w:w="1208" w:type="dxa"/>
            <w:tcBorders>
              <w:top w:val="nil"/>
              <w:left w:val="nil"/>
              <w:bottom w:val="nil"/>
              <w:right w:val="nil"/>
            </w:tcBorders>
            <w:shd w:val="clear" w:color="auto" w:fill="auto"/>
            <w:noWrap/>
            <w:vAlign w:val="bottom"/>
            <w:hideMark/>
          </w:tcPr>
          <w:p w14:paraId="31C775FA" w14:textId="77777777" w:rsidR="00AD1DF9" w:rsidRPr="00A95581" w:rsidRDefault="00AD1DF9" w:rsidP="00AD1DF9">
            <w:pPr>
              <w:spacing w:after="0" w:line="240" w:lineRule="auto"/>
              <w:rPr>
                <w:rFonts w:ascii="Times New Roman" w:eastAsia="Times New Roman" w:hAnsi="Times New Roman" w:cs="Times New Roman"/>
                <w:sz w:val="24"/>
                <w:szCs w:val="24"/>
                <w:lang w:eastAsia="en-GB"/>
              </w:rPr>
            </w:pPr>
            <w:r w:rsidRPr="00A95581">
              <w:rPr>
                <w:rFonts w:ascii="Times New Roman" w:eastAsia="Times New Roman" w:hAnsi="Times New Roman" w:cs="Times New Roman"/>
                <w:sz w:val="24"/>
                <w:szCs w:val="24"/>
                <w:lang w:eastAsia="en-GB"/>
              </w:rPr>
              <w:t>Yes</w:t>
            </w:r>
          </w:p>
        </w:tc>
        <w:tc>
          <w:tcPr>
            <w:tcW w:w="1208" w:type="dxa"/>
            <w:tcBorders>
              <w:top w:val="nil"/>
              <w:left w:val="nil"/>
              <w:bottom w:val="nil"/>
              <w:right w:val="nil"/>
            </w:tcBorders>
            <w:shd w:val="clear" w:color="auto" w:fill="auto"/>
            <w:noWrap/>
            <w:vAlign w:val="bottom"/>
            <w:hideMark/>
          </w:tcPr>
          <w:p w14:paraId="4C05C020" w14:textId="77777777" w:rsidR="00AD1DF9" w:rsidRPr="00A95581" w:rsidRDefault="00AD1DF9" w:rsidP="00AD1DF9">
            <w:pPr>
              <w:spacing w:after="0" w:line="240" w:lineRule="auto"/>
              <w:rPr>
                <w:rFonts w:ascii="Times New Roman" w:eastAsia="Times New Roman" w:hAnsi="Times New Roman" w:cs="Times New Roman"/>
                <w:sz w:val="24"/>
                <w:szCs w:val="24"/>
                <w:lang w:eastAsia="en-GB"/>
              </w:rPr>
            </w:pPr>
            <w:r w:rsidRPr="00A95581">
              <w:rPr>
                <w:rFonts w:ascii="Times New Roman" w:eastAsia="Times New Roman" w:hAnsi="Times New Roman" w:cs="Times New Roman"/>
                <w:sz w:val="24"/>
                <w:szCs w:val="24"/>
                <w:lang w:eastAsia="en-GB"/>
              </w:rPr>
              <w:t>Yes</w:t>
            </w:r>
          </w:p>
        </w:tc>
      </w:tr>
      <w:tr w:rsidR="00A95581" w:rsidRPr="00A95581" w14:paraId="14200BFF" w14:textId="77777777" w:rsidTr="003A7CE2">
        <w:trPr>
          <w:trHeight w:val="272"/>
        </w:trPr>
        <w:tc>
          <w:tcPr>
            <w:tcW w:w="2760" w:type="dxa"/>
            <w:tcBorders>
              <w:top w:val="nil"/>
              <w:left w:val="nil"/>
              <w:bottom w:val="nil"/>
              <w:right w:val="nil"/>
            </w:tcBorders>
            <w:shd w:val="clear" w:color="auto" w:fill="auto"/>
            <w:noWrap/>
            <w:vAlign w:val="bottom"/>
          </w:tcPr>
          <w:p w14:paraId="3CE6105D" w14:textId="34586242" w:rsidR="00AD1DF9" w:rsidRPr="00A95581" w:rsidRDefault="00AD1DF9" w:rsidP="00AD1DF9">
            <w:pPr>
              <w:spacing w:after="0" w:line="240" w:lineRule="auto"/>
              <w:rPr>
                <w:rFonts w:ascii="Times New Roman" w:eastAsia="Times New Roman" w:hAnsi="Times New Roman" w:cs="Times New Roman"/>
                <w:sz w:val="24"/>
                <w:szCs w:val="24"/>
                <w:lang w:eastAsia="en-GB"/>
              </w:rPr>
            </w:pPr>
            <w:r w:rsidRPr="00A95581">
              <w:rPr>
                <w:rFonts w:ascii="Times New Roman" w:eastAsia="Times New Roman" w:hAnsi="Times New Roman" w:cs="Times New Roman"/>
                <w:sz w:val="24"/>
                <w:szCs w:val="24"/>
                <w:lang w:eastAsia="en-GB"/>
              </w:rPr>
              <w:t>Firm FE</w:t>
            </w:r>
          </w:p>
        </w:tc>
        <w:tc>
          <w:tcPr>
            <w:tcW w:w="1208" w:type="dxa"/>
            <w:tcBorders>
              <w:top w:val="nil"/>
              <w:left w:val="nil"/>
              <w:bottom w:val="nil"/>
              <w:right w:val="nil"/>
            </w:tcBorders>
            <w:shd w:val="clear" w:color="auto" w:fill="auto"/>
            <w:noWrap/>
            <w:vAlign w:val="bottom"/>
          </w:tcPr>
          <w:p w14:paraId="610E86D1" w14:textId="072EBCBF" w:rsidR="00AD1DF9" w:rsidRPr="00A95581" w:rsidRDefault="00AD1DF9" w:rsidP="00AD1DF9">
            <w:pPr>
              <w:spacing w:after="0" w:line="240" w:lineRule="auto"/>
              <w:rPr>
                <w:rFonts w:ascii="Times New Roman" w:eastAsia="Times New Roman" w:hAnsi="Times New Roman" w:cs="Times New Roman"/>
                <w:sz w:val="24"/>
                <w:szCs w:val="24"/>
                <w:lang w:eastAsia="en-GB"/>
              </w:rPr>
            </w:pPr>
            <w:r w:rsidRPr="00A95581">
              <w:rPr>
                <w:rFonts w:ascii="Times New Roman" w:eastAsia="Times New Roman" w:hAnsi="Times New Roman" w:cs="Times New Roman"/>
                <w:sz w:val="24"/>
                <w:szCs w:val="24"/>
                <w:lang w:eastAsia="en-GB"/>
              </w:rPr>
              <w:t>Yes</w:t>
            </w:r>
          </w:p>
        </w:tc>
        <w:tc>
          <w:tcPr>
            <w:tcW w:w="1208" w:type="dxa"/>
            <w:gridSpan w:val="2"/>
            <w:tcBorders>
              <w:top w:val="nil"/>
              <w:left w:val="nil"/>
              <w:bottom w:val="nil"/>
              <w:right w:val="nil"/>
            </w:tcBorders>
            <w:shd w:val="clear" w:color="auto" w:fill="auto"/>
            <w:noWrap/>
            <w:vAlign w:val="bottom"/>
          </w:tcPr>
          <w:p w14:paraId="0556E143" w14:textId="3AA85B42" w:rsidR="00AD1DF9" w:rsidRPr="00A95581" w:rsidRDefault="00AD1DF9" w:rsidP="00AD1DF9">
            <w:pPr>
              <w:spacing w:after="0" w:line="240" w:lineRule="auto"/>
              <w:rPr>
                <w:rFonts w:ascii="Times New Roman" w:eastAsia="Times New Roman" w:hAnsi="Times New Roman" w:cs="Times New Roman"/>
                <w:sz w:val="24"/>
                <w:szCs w:val="24"/>
                <w:lang w:eastAsia="en-GB"/>
              </w:rPr>
            </w:pPr>
            <w:r w:rsidRPr="00A95581">
              <w:rPr>
                <w:rFonts w:ascii="Times New Roman" w:eastAsia="Times New Roman" w:hAnsi="Times New Roman" w:cs="Times New Roman"/>
                <w:sz w:val="24"/>
                <w:szCs w:val="24"/>
                <w:lang w:eastAsia="en-GB"/>
              </w:rPr>
              <w:t>Yes</w:t>
            </w:r>
          </w:p>
        </w:tc>
        <w:tc>
          <w:tcPr>
            <w:tcW w:w="1208" w:type="dxa"/>
            <w:tcBorders>
              <w:top w:val="nil"/>
              <w:left w:val="nil"/>
              <w:bottom w:val="nil"/>
              <w:right w:val="nil"/>
            </w:tcBorders>
            <w:shd w:val="clear" w:color="auto" w:fill="auto"/>
            <w:noWrap/>
            <w:vAlign w:val="bottom"/>
          </w:tcPr>
          <w:p w14:paraId="710C78F1" w14:textId="07555639" w:rsidR="00AD1DF9" w:rsidRPr="00A95581" w:rsidRDefault="00AD1DF9" w:rsidP="00AD1DF9">
            <w:pPr>
              <w:spacing w:after="0" w:line="240" w:lineRule="auto"/>
              <w:rPr>
                <w:rFonts w:ascii="Times New Roman" w:eastAsia="Times New Roman" w:hAnsi="Times New Roman" w:cs="Times New Roman"/>
                <w:sz w:val="24"/>
                <w:szCs w:val="24"/>
                <w:lang w:eastAsia="en-GB"/>
              </w:rPr>
            </w:pPr>
            <w:r w:rsidRPr="00A95581">
              <w:rPr>
                <w:rFonts w:ascii="Times New Roman" w:eastAsia="Times New Roman" w:hAnsi="Times New Roman" w:cs="Times New Roman"/>
                <w:sz w:val="24"/>
                <w:szCs w:val="24"/>
                <w:lang w:eastAsia="en-GB"/>
              </w:rPr>
              <w:t>Yes</w:t>
            </w:r>
          </w:p>
        </w:tc>
        <w:tc>
          <w:tcPr>
            <w:tcW w:w="1208" w:type="dxa"/>
            <w:tcBorders>
              <w:top w:val="nil"/>
              <w:left w:val="nil"/>
              <w:bottom w:val="nil"/>
              <w:right w:val="nil"/>
            </w:tcBorders>
            <w:shd w:val="clear" w:color="auto" w:fill="auto"/>
            <w:noWrap/>
            <w:vAlign w:val="bottom"/>
          </w:tcPr>
          <w:p w14:paraId="068898D6" w14:textId="5880C90C" w:rsidR="00AD1DF9" w:rsidRPr="00A95581" w:rsidRDefault="00AD1DF9" w:rsidP="00AD1DF9">
            <w:pPr>
              <w:spacing w:after="0" w:line="240" w:lineRule="auto"/>
              <w:rPr>
                <w:rFonts w:ascii="Times New Roman" w:eastAsia="Times New Roman" w:hAnsi="Times New Roman" w:cs="Times New Roman"/>
                <w:sz w:val="24"/>
                <w:szCs w:val="24"/>
                <w:lang w:eastAsia="en-GB"/>
              </w:rPr>
            </w:pPr>
            <w:r w:rsidRPr="00A95581">
              <w:rPr>
                <w:rFonts w:ascii="Times New Roman" w:eastAsia="Times New Roman" w:hAnsi="Times New Roman" w:cs="Times New Roman"/>
                <w:sz w:val="24"/>
                <w:szCs w:val="24"/>
                <w:lang w:eastAsia="en-GB"/>
              </w:rPr>
              <w:t>Yes</w:t>
            </w:r>
          </w:p>
        </w:tc>
        <w:tc>
          <w:tcPr>
            <w:tcW w:w="1208" w:type="dxa"/>
            <w:tcBorders>
              <w:top w:val="nil"/>
              <w:left w:val="nil"/>
              <w:bottom w:val="nil"/>
              <w:right w:val="nil"/>
            </w:tcBorders>
            <w:shd w:val="clear" w:color="auto" w:fill="auto"/>
            <w:noWrap/>
            <w:vAlign w:val="bottom"/>
          </w:tcPr>
          <w:p w14:paraId="415BF0C8" w14:textId="15802B03" w:rsidR="00AD1DF9" w:rsidRPr="00A95581" w:rsidRDefault="00AD1DF9" w:rsidP="00AD1DF9">
            <w:pPr>
              <w:spacing w:after="0" w:line="240" w:lineRule="auto"/>
              <w:rPr>
                <w:rFonts w:ascii="Times New Roman" w:eastAsia="Times New Roman" w:hAnsi="Times New Roman" w:cs="Times New Roman"/>
                <w:sz w:val="24"/>
                <w:szCs w:val="24"/>
                <w:lang w:eastAsia="en-GB"/>
              </w:rPr>
            </w:pPr>
            <w:r w:rsidRPr="00A95581">
              <w:rPr>
                <w:rFonts w:ascii="Times New Roman" w:eastAsia="Times New Roman" w:hAnsi="Times New Roman" w:cs="Times New Roman"/>
                <w:sz w:val="24"/>
                <w:szCs w:val="24"/>
                <w:lang w:eastAsia="en-GB"/>
              </w:rPr>
              <w:t>Yes</w:t>
            </w:r>
          </w:p>
        </w:tc>
        <w:tc>
          <w:tcPr>
            <w:tcW w:w="1208" w:type="dxa"/>
            <w:tcBorders>
              <w:top w:val="nil"/>
              <w:left w:val="nil"/>
              <w:bottom w:val="nil"/>
              <w:right w:val="nil"/>
            </w:tcBorders>
            <w:shd w:val="clear" w:color="auto" w:fill="auto"/>
            <w:noWrap/>
            <w:vAlign w:val="bottom"/>
          </w:tcPr>
          <w:p w14:paraId="7F30F47B" w14:textId="74D59AE2" w:rsidR="00AD1DF9" w:rsidRPr="00A95581" w:rsidRDefault="00AD1DF9" w:rsidP="00AD1DF9">
            <w:pPr>
              <w:spacing w:after="0" w:line="240" w:lineRule="auto"/>
              <w:rPr>
                <w:rFonts w:ascii="Times New Roman" w:eastAsia="Times New Roman" w:hAnsi="Times New Roman" w:cs="Times New Roman"/>
                <w:sz w:val="24"/>
                <w:szCs w:val="24"/>
                <w:lang w:eastAsia="en-GB"/>
              </w:rPr>
            </w:pPr>
            <w:r w:rsidRPr="00A95581">
              <w:rPr>
                <w:rFonts w:ascii="Times New Roman" w:eastAsia="Times New Roman" w:hAnsi="Times New Roman" w:cs="Times New Roman"/>
                <w:sz w:val="24"/>
                <w:szCs w:val="24"/>
                <w:lang w:eastAsia="en-GB"/>
              </w:rPr>
              <w:t>Yes</w:t>
            </w:r>
          </w:p>
        </w:tc>
      </w:tr>
      <w:tr w:rsidR="00A95581" w:rsidRPr="00A95581" w14:paraId="5C8C24F3" w14:textId="77777777" w:rsidTr="003A7CE2">
        <w:trPr>
          <w:trHeight w:val="272"/>
        </w:trPr>
        <w:tc>
          <w:tcPr>
            <w:tcW w:w="2760" w:type="dxa"/>
            <w:tcBorders>
              <w:top w:val="nil"/>
              <w:left w:val="nil"/>
              <w:bottom w:val="single" w:sz="4" w:space="0" w:color="auto"/>
              <w:right w:val="nil"/>
            </w:tcBorders>
            <w:shd w:val="clear" w:color="auto" w:fill="auto"/>
            <w:noWrap/>
            <w:vAlign w:val="bottom"/>
            <w:hideMark/>
          </w:tcPr>
          <w:p w14:paraId="3FEA2526" w14:textId="77777777" w:rsidR="00AD1DF9" w:rsidRPr="00A95581" w:rsidRDefault="00AD1DF9" w:rsidP="00AD1DF9">
            <w:pPr>
              <w:spacing w:after="0" w:line="240" w:lineRule="auto"/>
              <w:rPr>
                <w:rFonts w:ascii="Times New Roman" w:eastAsia="Times New Roman" w:hAnsi="Times New Roman" w:cs="Times New Roman"/>
                <w:sz w:val="24"/>
                <w:szCs w:val="24"/>
                <w:lang w:eastAsia="en-GB"/>
              </w:rPr>
            </w:pPr>
            <w:r w:rsidRPr="00A95581">
              <w:rPr>
                <w:rFonts w:ascii="Times New Roman" w:eastAsia="Times New Roman" w:hAnsi="Times New Roman" w:cs="Times New Roman"/>
                <w:sz w:val="24"/>
                <w:szCs w:val="24"/>
                <w:lang w:eastAsia="en-GB"/>
              </w:rPr>
              <w:t>R-squared</w:t>
            </w:r>
          </w:p>
        </w:tc>
        <w:tc>
          <w:tcPr>
            <w:tcW w:w="1208" w:type="dxa"/>
            <w:tcBorders>
              <w:top w:val="nil"/>
              <w:left w:val="nil"/>
              <w:bottom w:val="single" w:sz="4" w:space="0" w:color="auto"/>
              <w:right w:val="nil"/>
            </w:tcBorders>
            <w:shd w:val="clear" w:color="auto" w:fill="auto"/>
            <w:noWrap/>
            <w:vAlign w:val="bottom"/>
            <w:hideMark/>
          </w:tcPr>
          <w:p w14:paraId="14A00C75" w14:textId="15141BBE" w:rsidR="00AD1DF9" w:rsidRPr="00A95581" w:rsidRDefault="00AD1DF9" w:rsidP="00AD1DF9">
            <w:pPr>
              <w:spacing w:after="0" w:line="240" w:lineRule="auto"/>
              <w:rPr>
                <w:rFonts w:ascii="Times New Roman" w:eastAsia="Times New Roman" w:hAnsi="Times New Roman" w:cs="Times New Roman"/>
                <w:sz w:val="24"/>
                <w:szCs w:val="24"/>
                <w:lang w:eastAsia="en-GB"/>
              </w:rPr>
            </w:pPr>
            <w:r w:rsidRPr="00A95581">
              <w:rPr>
                <w:rFonts w:ascii="Times New Roman" w:eastAsia="Times New Roman" w:hAnsi="Times New Roman" w:cs="Times New Roman"/>
                <w:sz w:val="24"/>
                <w:szCs w:val="24"/>
                <w:lang w:eastAsia="en-GB"/>
              </w:rPr>
              <w:t>0.792</w:t>
            </w:r>
          </w:p>
        </w:tc>
        <w:tc>
          <w:tcPr>
            <w:tcW w:w="1208" w:type="dxa"/>
            <w:gridSpan w:val="2"/>
            <w:tcBorders>
              <w:top w:val="nil"/>
              <w:left w:val="nil"/>
              <w:bottom w:val="single" w:sz="4" w:space="0" w:color="auto"/>
              <w:right w:val="nil"/>
            </w:tcBorders>
            <w:shd w:val="clear" w:color="auto" w:fill="auto"/>
            <w:noWrap/>
            <w:vAlign w:val="bottom"/>
            <w:hideMark/>
          </w:tcPr>
          <w:p w14:paraId="5B0A9C53" w14:textId="673D846A" w:rsidR="00AD1DF9" w:rsidRPr="00A95581" w:rsidRDefault="00AD1DF9" w:rsidP="00AD1DF9">
            <w:pPr>
              <w:spacing w:after="0" w:line="240" w:lineRule="auto"/>
              <w:rPr>
                <w:rFonts w:ascii="Times New Roman" w:eastAsia="Times New Roman" w:hAnsi="Times New Roman" w:cs="Times New Roman"/>
                <w:sz w:val="24"/>
                <w:szCs w:val="24"/>
                <w:lang w:eastAsia="en-GB"/>
              </w:rPr>
            </w:pPr>
            <w:r w:rsidRPr="00A95581">
              <w:rPr>
                <w:rFonts w:ascii="Times New Roman" w:eastAsia="Times New Roman" w:hAnsi="Times New Roman" w:cs="Times New Roman"/>
                <w:sz w:val="24"/>
                <w:szCs w:val="24"/>
                <w:lang w:eastAsia="en-GB"/>
              </w:rPr>
              <w:t>0.792</w:t>
            </w:r>
          </w:p>
        </w:tc>
        <w:tc>
          <w:tcPr>
            <w:tcW w:w="1208" w:type="dxa"/>
            <w:tcBorders>
              <w:top w:val="nil"/>
              <w:left w:val="nil"/>
              <w:bottom w:val="single" w:sz="4" w:space="0" w:color="auto"/>
              <w:right w:val="nil"/>
            </w:tcBorders>
            <w:shd w:val="clear" w:color="auto" w:fill="auto"/>
            <w:noWrap/>
            <w:vAlign w:val="bottom"/>
            <w:hideMark/>
          </w:tcPr>
          <w:p w14:paraId="411C025B" w14:textId="7AD86F96" w:rsidR="00AD1DF9" w:rsidRPr="00A95581" w:rsidRDefault="00AD1DF9" w:rsidP="00AD1DF9">
            <w:pPr>
              <w:spacing w:after="0" w:line="240" w:lineRule="auto"/>
              <w:rPr>
                <w:rFonts w:ascii="Times New Roman" w:eastAsia="Times New Roman" w:hAnsi="Times New Roman" w:cs="Times New Roman"/>
                <w:sz w:val="24"/>
                <w:szCs w:val="24"/>
                <w:lang w:eastAsia="en-GB"/>
              </w:rPr>
            </w:pPr>
            <w:r w:rsidRPr="00A95581">
              <w:rPr>
                <w:rFonts w:ascii="Times New Roman" w:eastAsia="Times New Roman" w:hAnsi="Times New Roman" w:cs="Times New Roman"/>
                <w:sz w:val="24"/>
                <w:szCs w:val="24"/>
                <w:lang w:eastAsia="en-GB"/>
              </w:rPr>
              <w:t>0.791</w:t>
            </w:r>
          </w:p>
        </w:tc>
        <w:tc>
          <w:tcPr>
            <w:tcW w:w="1208" w:type="dxa"/>
            <w:tcBorders>
              <w:top w:val="nil"/>
              <w:left w:val="nil"/>
              <w:bottom w:val="single" w:sz="4" w:space="0" w:color="auto"/>
              <w:right w:val="nil"/>
            </w:tcBorders>
            <w:shd w:val="clear" w:color="auto" w:fill="auto"/>
            <w:noWrap/>
            <w:vAlign w:val="bottom"/>
            <w:hideMark/>
          </w:tcPr>
          <w:p w14:paraId="6A932D9B" w14:textId="11511254" w:rsidR="00AD1DF9" w:rsidRPr="00A95581" w:rsidRDefault="00AD1DF9" w:rsidP="00AD1DF9">
            <w:pPr>
              <w:spacing w:after="0" w:line="240" w:lineRule="auto"/>
              <w:rPr>
                <w:rFonts w:ascii="Times New Roman" w:eastAsia="Times New Roman" w:hAnsi="Times New Roman" w:cs="Times New Roman"/>
                <w:sz w:val="24"/>
                <w:szCs w:val="24"/>
                <w:lang w:eastAsia="en-GB"/>
              </w:rPr>
            </w:pPr>
            <w:r w:rsidRPr="00A95581">
              <w:rPr>
                <w:rFonts w:ascii="Times New Roman" w:eastAsia="Times New Roman" w:hAnsi="Times New Roman" w:cs="Times New Roman"/>
                <w:sz w:val="24"/>
                <w:szCs w:val="24"/>
                <w:lang w:eastAsia="en-GB"/>
              </w:rPr>
              <w:t>0.792</w:t>
            </w:r>
          </w:p>
        </w:tc>
        <w:tc>
          <w:tcPr>
            <w:tcW w:w="1208" w:type="dxa"/>
            <w:tcBorders>
              <w:top w:val="nil"/>
              <w:left w:val="nil"/>
              <w:bottom w:val="single" w:sz="4" w:space="0" w:color="auto"/>
              <w:right w:val="nil"/>
            </w:tcBorders>
            <w:shd w:val="clear" w:color="auto" w:fill="auto"/>
            <w:noWrap/>
            <w:vAlign w:val="bottom"/>
            <w:hideMark/>
          </w:tcPr>
          <w:p w14:paraId="2B497744" w14:textId="0AA5449D" w:rsidR="00AD1DF9" w:rsidRPr="00A95581" w:rsidRDefault="00AD1DF9" w:rsidP="00AD1DF9">
            <w:pPr>
              <w:spacing w:after="0" w:line="240" w:lineRule="auto"/>
              <w:rPr>
                <w:rFonts w:ascii="Times New Roman" w:eastAsia="Times New Roman" w:hAnsi="Times New Roman" w:cs="Times New Roman"/>
                <w:sz w:val="24"/>
                <w:szCs w:val="24"/>
                <w:lang w:eastAsia="en-GB"/>
              </w:rPr>
            </w:pPr>
            <w:r w:rsidRPr="00A95581">
              <w:rPr>
                <w:rFonts w:ascii="Times New Roman" w:eastAsia="Times New Roman" w:hAnsi="Times New Roman" w:cs="Times New Roman"/>
                <w:sz w:val="24"/>
                <w:szCs w:val="24"/>
                <w:lang w:eastAsia="en-GB"/>
              </w:rPr>
              <w:t>0.792</w:t>
            </w:r>
          </w:p>
        </w:tc>
        <w:tc>
          <w:tcPr>
            <w:tcW w:w="1208" w:type="dxa"/>
            <w:tcBorders>
              <w:top w:val="nil"/>
              <w:left w:val="nil"/>
              <w:bottom w:val="single" w:sz="4" w:space="0" w:color="auto"/>
              <w:right w:val="nil"/>
            </w:tcBorders>
            <w:shd w:val="clear" w:color="auto" w:fill="auto"/>
            <w:noWrap/>
            <w:vAlign w:val="bottom"/>
            <w:hideMark/>
          </w:tcPr>
          <w:p w14:paraId="3C712B05" w14:textId="7138F0DE" w:rsidR="00AD1DF9" w:rsidRPr="00A95581" w:rsidRDefault="00AD1DF9" w:rsidP="00AD1DF9">
            <w:pPr>
              <w:spacing w:after="0" w:line="240" w:lineRule="auto"/>
              <w:rPr>
                <w:rFonts w:ascii="Times New Roman" w:eastAsia="Times New Roman" w:hAnsi="Times New Roman" w:cs="Times New Roman"/>
                <w:sz w:val="24"/>
                <w:szCs w:val="24"/>
                <w:lang w:eastAsia="en-GB"/>
              </w:rPr>
            </w:pPr>
            <w:r w:rsidRPr="00A95581">
              <w:rPr>
                <w:rFonts w:ascii="Times New Roman" w:eastAsia="Times New Roman" w:hAnsi="Times New Roman" w:cs="Times New Roman"/>
                <w:sz w:val="24"/>
                <w:szCs w:val="24"/>
                <w:lang w:eastAsia="en-GB"/>
              </w:rPr>
              <w:t>0.792</w:t>
            </w:r>
          </w:p>
        </w:tc>
      </w:tr>
      <w:tr w:rsidR="00A95581" w:rsidRPr="00A95581" w14:paraId="40BED39B" w14:textId="77777777" w:rsidTr="003A7CE2">
        <w:trPr>
          <w:gridAfter w:val="5"/>
          <w:wAfter w:w="5926" w:type="dxa"/>
          <w:trHeight w:val="297"/>
        </w:trPr>
        <w:tc>
          <w:tcPr>
            <w:tcW w:w="4082" w:type="dxa"/>
            <w:gridSpan w:val="3"/>
            <w:tcBorders>
              <w:top w:val="nil"/>
              <w:left w:val="nil"/>
              <w:bottom w:val="nil"/>
              <w:right w:val="nil"/>
            </w:tcBorders>
            <w:shd w:val="clear" w:color="auto" w:fill="auto"/>
            <w:noWrap/>
            <w:vAlign w:val="bottom"/>
            <w:hideMark/>
          </w:tcPr>
          <w:p w14:paraId="2E45A45A" w14:textId="77777777" w:rsidR="00AD1DF9" w:rsidRPr="00A95581" w:rsidRDefault="00AD1DF9" w:rsidP="00AD1DF9">
            <w:pPr>
              <w:spacing w:after="0" w:line="240" w:lineRule="auto"/>
              <w:rPr>
                <w:rFonts w:ascii="Times New Roman" w:eastAsia="Times New Roman" w:hAnsi="Times New Roman" w:cs="Times New Roman"/>
                <w:sz w:val="24"/>
                <w:szCs w:val="24"/>
                <w:lang w:eastAsia="en-GB"/>
              </w:rPr>
            </w:pPr>
            <w:r w:rsidRPr="00A95581">
              <w:rPr>
                <w:rFonts w:ascii="Times New Roman" w:eastAsia="Times New Roman" w:hAnsi="Times New Roman" w:cs="Times New Roman"/>
                <w:sz w:val="24"/>
                <w:szCs w:val="24"/>
                <w:lang w:eastAsia="en-GB"/>
              </w:rPr>
              <w:t>Robust t-statistics in brackets</w:t>
            </w:r>
          </w:p>
        </w:tc>
      </w:tr>
      <w:tr w:rsidR="00A95581" w:rsidRPr="00A95581" w14:paraId="77EE44E5" w14:textId="77777777" w:rsidTr="003A7CE2">
        <w:trPr>
          <w:gridAfter w:val="5"/>
          <w:wAfter w:w="5926" w:type="dxa"/>
          <w:trHeight w:val="297"/>
        </w:trPr>
        <w:tc>
          <w:tcPr>
            <w:tcW w:w="4082" w:type="dxa"/>
            <w:gridSpan w:val="3"/>
            <w:tcBorders>
              <w:top w:val="nil"/>
              <w:left w:val="nil"/>
              <w:bottom w:val="nil"/>
              <w:right w:val="nil"/>
            </w:tcBorders>
            <w:shd w:val="clear" w:color="auto" w:fill="auto"/>
            <w:noWrap/>
            <w:vAlign w:val="bottom"/>
          </w:tcPr>
          <w:p w14:paraId="73C8C303" w14:textId="77777777" w:rsidR="00AD1DF9" w:rsidRPr="00A95581" w:rsidRDefault="00AD1DF9" w:rsidP="00AD1DF9">
            <w:pPr>
              <w:spacing w:after="0" w:line="240" w:lineRule="auto"/>
              <w:rPr>
                <w:rFonts w:ascii="Times New Roman" w:eastAsia="Times New Roman" w:hAnsi="Times New Roman" w:cs="Times New Roman"/>
                <w:sz w:val="24"/>
                <w:szCs w:val="24"/>
                <w:lang w:eastAsia="en-GB"/>
              </w:rPr>
            </w:pPr>
            <w:r w:rsidRPr="00A95581">
              <w:rPr>
                <w:rFonts w:ascii="Times New Roman" w:eastAsia="Times New Roman" w:hAnsi="Times New Roman" w:cs="Times New Roman"/>
                <w:sz w:val="24"/>
                <w:szCs w:val="24"/>
                <w:lang w:eastAsia="en-GB"/>
              </w:rPr>
              <w:t>*** p&lt;0.01, ** p&lt;0.05, * p&lt;0.1</w:t>
            </w:r>
          </w:p>
        </w:tc>
      </w:tr>
    </w:tbl>
    <w:p w14:paraId="729FCEEC" w14:textId="77777777" w:rsidR="00A231DE" w:rsidRPr="00A95581" w:rsidRDefault="00A231DE" w:rsidP="00A231DE">
      <w:pPr>
        <w:spacing w:after="0" w:line="240" w:lineRule="auto"/>
        <w:jc w:val="both"/>
        <w:rPr>
          <w:rFonts w:ascii="Times New Roman" w:eastAsia="Times New Roman" w:hAnsi="Times New Roman" w:cs="Times New Roman"/>
          <w:sz w:val="24"/>
          <w:szCs w:val="24"/>
          <w:lang w:eastAsia="en-GB"/>
        </w:rPr>
      </w:pPr>
      <w:r w:rsidRPr="00A95581">
        <w:rPr>
          <w:rFonts w:ascii="Times New Roman" w:eastAsia="Times New Roman" w:hAnsi="Times New Roman" w:cs="Times New Roman"/>
          <w:sz w:val="24"/>
          <w:szCs w:val="24"/>
          <w:lang w:eastAsia="en-GB"/>
        </w:rPr>
        <w:t xml:space="preserve">Note: variables are defined in Table 1. </w:t>
      </w:r>
    </w:p>
    <w:p w14:paraId="19862A8D" w14:textId="4DE90C24" w:rsidR="00D4554D" w:rsidRPr="00A95581" w:rsidRDefault="00D4554D" w:rsidP="00AB5BF4">
      <w:pPr>
        <w:tabs>
          <w:tab w:val="left" w:pos="1210"/>
        </w:tabs>
        <w:spacing w:after="0"/>
        <w:rPr>
          <w:rFonts w:ascii="Times New Roman" w:hAnsi="Times New Roman" w:cs="Times New Roman"/>
          <w:sz w:val="24"/>
          <w:szCs w:val="24"/>
        </w:rPr>
      </w:pPr>
    </w:p>
    <w:p w14:paraId="0083A81C" w14:textId="55D4E448" w:rsidR="005075FB" w:rsidRPr="00A95581" w:rsidRDefault="005075FB" w:rsidP="00AB5BF4">
      <w:pPr>
        <w:tabs>
          <w:tab w:val="left" w:pos="1210"/>
        </w:tabs>
        <w:spacing w:after="0"/>
        <w:rPr>
          <w:rFonts w:ascii="Times New Roman" w:hAnsi="Times New Roman" w:cs="Times New Roman"/>
          <w:sz w:val="24"/>
          <w:szCs w:val="24"/>
        </w:rPr>
      </w:pPr>
    </w:p>
    <w:p w14:paraId="63467B24" w14:textId="21EF0958" w:rsidR="005075FB" w:rsidRPr="00A95581" w:rsidRDefault="005075FB" w:rsidP="00AB5BF4">
      <w:pPr>
        <w:tabs>
          <w:tab w:val="left" w:pos="1210"/>
        </w:tabs>
        <w:spacing w:after="0"/>
        <w:rPr>
          <w:rFonts w:ascii="Times New Roman" w:hAnsi="Times New Roman" w:cs="Times New Roman"/>
          <w:sz w:val="24"/>
          <w:szCs w:val="24"/>
        </w:rPr>
      </w:pPr>
    </w:p>
    <w:p w14:paraId="6A4632B5" w14:textId="22143D5F" w:rsidR="005075FB" w:rsidRPr="00A95581" w:rsidRDefault="005075FB" w:rsidP="00AB5BF4">
      <w:pPr>
        <w:tabs>
          <w:tab w:val="left" w:pos="1210"/>
        </w:tabs>
        <w:spacing w:after="0"/>
        <w:rPr>
          <w:rFonts w:ascii="Times New Roman" w:hAnsi="Times New Roman" w:cs="Times New Roman"/>
          <w:sz w:val="24"/>
          <w:szCs w:val="24"/>
        </w:rPr>
      </w:pPr>
    </w:p>
    <w:p w14:paraId="7D832366" w14:textId="2AF2019B" w:rsidR="005075FB" w:rsidRPr="00A95581" w:rsidRDefault="005075FB" w:rsidP="00AB5BF4">
      <w:pPr>
        <w:tabs>
          <w:tab w:val="left" w:pos="1210"/>
        </w:tabs>
        <w:spacing w:after="0"/>
        <w:rPr>
          <w:rFonts w:ascii="Times New Roman" w:hAnsi="Times New Roman" w:cs="Times New Roman"/>
          <w:sz w:val="24"/>
          <w:szCs w:val="24"/>
        </w:rPr>
      </w:pPr>
    </w:p>
    <w:p w14:paraId="21347366" w14:textId="743BCC98" w:rsidR="005075FB" w:rsidRPr="00A95581" w:rsidRDefault="005075FB" w:rsidP="00AB5BF4">
      <w:pPr>
        <w:tabs>
          <w:tab w:val="left" w:pos="1210"/>
        </w:tabs>
        <w:spacing w:after="0"/>
        <w:rPr>
          <w:rFonts w:ascii="Times New Roman" w:hAnsi="Times New Roman" w:cs="Times New Roman"/>
          <w:sz w:val="24"/>
          <w:szCs w:val="24"/>
        </w:rPr>
      </w:pPr>
    </w:p>
    <w:p w14:paraId="3524DA6E" w14:textId="61DC8780" w:rsidR="005075FB" w:rsidRPr="00A95581" w:rsidRDefault="005075FB" w:rsidP="00AB5BF4">
      <w:pPr>
        <w:tabs>
          <w:tab w:val="left" w:pos="1210"/>
        </w:tabs>
        <w:spacing w:after="0"/>
        <w:rPr>
          <w:rFonts w:ascii="Times New Roman" w:hAnsi="Times New Roman" w:cs="Times New Roman"/>
          <w:sz w:val="24"/>
          <w:szCs w:val="24"/>
        </w:rPr>
      </w:pPr>
    </w:p>
    <w:p w14:paraId="644715A9" w14:textId="1616DE45" w:rsidR="005075FB" w:rsidRPr="00A95581" w:rsidRDefault="005075FB" w:rsidP="00AB5BF4">
      <w:pPr>
        <w:tabs>
          <w:tab w:val="left" w:pos="1210"/>
        </w:tabs>
        <w:spacing w:after="0"/>
        <w:rPr>
          <w:rFonts w:ascii="Times New Roman" w:hAnsi="Times New Roman" w:cs="Times New Roman"/>
          <w:sz w:val="24"/>
          <w:szCs w:val="24"/>
        </w:rPr>
      </w:pPr>
    </w:p>
    <w:p w14:paraId="0659C9CC" w14:textId="3D9F4A96" w:rsidR="005075FB" w:rsidRPr="00A95581" w:rsidRDefault="005075FB" w:rsidP="00AB5BF4">
      <w:pPr>
        <w:tabs>
          <w:tab w:val="left" w:pos="1210"/>
        </w:tabs>
        <w:spacing w:after="0"/>
        <w:rPr>
          <w:rFonts w:ascii="Times New Roman" w:hAnsi="Times New Roman" w:cs="Times New Roman"/>
          <w:sz w:val="24"/>
          <w:szCs w:val="24"/>
        </w:rPr>
      </w:pPr>
    </w:p>
    <w:p w14:paraId="22FD2E2B" w14:textId="65E0DAA5" w:rsidR="005075FB" w:rsidRPr="00A95581" w:rsidRDefault="005075FB" w:rsidP="00AB5BF4">
      <w:pPr>
        <w:tabs>
          <w:tab w:val="left" w:pos="1210"/>
        </w:tabs>
        <w:spacing w:after="0"/>
        <w:rPr>
          <w:rFonts w:ascii="Times New Roman" w:hAnsi="Times New Roman" w:cs="Times New Roman"/>
          <w:sz w:val="24"/>
          <w:szCs w:val="24"/>
        </w:rPr>
      </w:pPr>
    </w:p>
    <w:p w14:paraId="2607CF5B" w14:textId="77777777" w:rsidR="00907678" w:rsidRPr="00A95581" w:rsidRDefault="00907678">
      <w:pPr>
        <w:rPr>
          <w:rFonts w:ascii="Times New Roman" w:hAnsi="Times New Roman" w:cs="Times New Roman"/>
          <w:b/>
          <w:bCs/>
          <w:sz w:val="24"/>
          <w:szCs w:val="24"/>
        </w:rPr>
      </w:pPr>
      <w:r w:rsidRPr="00A95581">
        <w:rPr>
          <w:rFonts w:ascii="Times New Roman" w:hAnsi="Times New Roman" w:cs="Times New Roman"/>
          <w:b/>
          <w:bCs/>
          <w:sz w:val="24"/>
          <w:szCs w:val="24"/>
        </w:rPr>
        <w:br w:type="page"/>
      </w:r>
    </w:p>
    <w:p w14:paraId="6D9A3225" w14:textId="307C2798" w:rsidR="00462EC5" w:rsidRPr="00A95581" w:rsidRDefault="00462EC5" w:rsidP="00AB5BF4">
      <w:pPr>
        <w:spacing w:after="0"/>
        <w:jc w:val="both"/>
        <w:rPr>
          <w:rFonts w:ascii="Times New Roman" w:hAnsi="Times New Roman" w:cs="Times New Roman"/>
          <w:b/>
          <w:bCs/>
          <w:sz w:val="24"/>
          <w:szCs w:val="24"/>
        </w:rPr>
      </w:pPr>
      <w:r w:rsidRPr="00A95581">
        <w:rPr>
          <w:rFonts w:ascii="Times New Roman" w:hAnsi="Times New Roman" w:cs="Times New Roman"/>
          <w:b/>
          <w:bCs/>
          <w:sz w:val="24"/>
          <w:szCs w:val="24"/>
        </w:rPr>
        <w:lastRenderedPageBreak/>
        <w:t>Table 9: Alternative estimation techniques</w:t>
      </w:r>
    </w:p>
    <w:tbl>
      <w:tblPr>
        <w:tblW w:w="10115" w:type="dxa"/>
        <w:tblLook w:val="04A0" w:firstRow="1" w:lastRow="0" w:firstColumn="1" w:lastColumn="0" w:noHBand="0" w:noVBand="1"/>
      </w:tblPr>
      <w:tblGrid>
        <w:gridCol w:w="2757"/>
        <w:gridCol w:w="1207"/>
        <w:gridCol w:w="121"/>
        <w:gridCol w:w="1115"/>
        <w:gridCol w:w="1236"/>
        <w:gridCol w:w="1207"/>
        <w:gridCol w:w="1236"/>
        <w:gridCol w:w="1236"/>
      </w:tblGrid>
      <w:tr w:rsidR="00A95581" w:rsidRPr="00A95581" w14:paraId="0901EA69" w14:textId="77777777" w:rsidTr="00153A9F">
        <w:trPr>
          <w:trHeight w:val="301"/>
        </w:trPr>
        <w:tc>
          <w:tcPr>
            <w:tcW w:w="2757" w:type="dxa"/>
            <w:tcBorders>
              <w:top w:val="single" w:sz="8" w:space="0" w:color="auto"/>
              <w:left w:val="nil"/>
              <w:bottom w:val="single" w:sz="8" w:space="0" w:color="auto"/>
              <w:right w:val="nil"/>
            </w:tcBorders>
            <w:shd w:val="clear" w:color="auto" w:fill="auto"/>
            <w:noWrap/>
            <w:vAlign w:val="bottom"/>
            <w:hideMark/>
          </w:tcPr>
          <w:p w14:paraId="4F82A4B6" w14:textId="77777777" w:rsidR="00462EC5" w:rsidRPr="00A95581" w:rsidRDefault="00462EC5" w:rsidP="00AB5BF4">
            <w:pPr>
              <w:spacing w:after="0" w:line="240" w:lineRule="auto"/>
              <w:rPr>
                <w:rFonts w:ascii="Times New Roman" w:eastAsia="Times New Roman" w:hAnsi="Times New Roman" w:cs="Times New Roman"/>
                <w:sz w:val="24"/>
                <w:szCs w:val="24"/>
                <w:lang w:eastAsia="en-GB"/>
              </w:rPr>
            </w:pPr>
            <w:r w:rsidRPr="00A95581">
              <w:rPr>
                <w:rFonts w:ascii="Times New Roman" w:eastAsia="Times New Roman" w:hAnsi="Times New Roman" w:cs="Times New Roman"/>
                <w:sz w:val="24"/>
                <w:szCs w:val="24"/>
                <w:lang w:eastAsia="en-GB"/>
              </w:rPr>
              <w:t>Estimation techniques</w:t>
            </w:r>
          </w:p>
        </w:tc>
        <w:tc>
          <w:tcPr>
            <w:tcW w:w="1207" w:type="dxa"/>
            <w:tcBorders>
              <w:top w:val="single" w:sz="8" w:space="0" w:color="auto"/>
              <w:left w:val="nil"/>
              <w:bottom w:val="single" w:sz="8" w:space="0" w:color="auto"/>
              <w:right w:val="nil"/>
            </w:tcBorders>
            <w:shd w:val="clear" w:color="auto" w:fill="auto"/>
            <w:noWrap/>
            <w:vAlign w:val="bottom"/>
            <w:hideMark/>
          </w:tcPr>
          <w:p w14:paraId="61F5A9EA" w14:textId="77777777" w:rsidR="00462EC5" w:rsidRPr="00A95581" w:rsidRDefault="00462EC5" w:rsidP="00AB5BF4">
            <w:pPr>
              <w:spacing w:after="0" w:line="240" w:lineRule="auto"/>
              <w:rPr>
                <w:rFonts w:ascii="Times New Roman" w:eastAsia="Times New Roman" w:hAnsi="Times New Roman" w:cs="Times New Roman"/>
                <w:sz w:val="24"/>
                <w:szCs w:val="24"/>
                <w:lang w:eastAsia="en-GB"/>
              </w:rPr>
            </w:pPr>
            <w:r w:rsidRPr="00A95581">
              <w:rPr>
                <w:rFonts w:ascii="Times New Roman" w:eastAsia="Times New Roman" w:hAnsi="Times New Roman" w:cs="Times New Roman"/>
                <w:sz w:val="24"/>
                <w:szCs w:val="24"/>
                <w:lang w:eastAsia="en-GB"/>
              </w:rPr>
              <w:t>FM</w:t>
            </w:r>
          </w:p>
        </w:tc>
        <w:tc>
          <w:tcPr>
            <w:tcW w:w="1236" w:type="dxa"/>
            <w:gridSpan w:val="2"/>
            <w:tcBorders>
              <w:top w:val="single" w:sz="8" w:space="0" w:color="auto"/>
              <w:left w:val="nil"/>
              <w:bottom w:val="single" w:sz="8" w:space="0" w:color="auto"/>
              <w:right w:val="nil"/>
            </w:tcBorders>
            <w:shd w:val="clear" w:color="auto" w:fill="auto"/>
            <w:noWrap/>
            <w:vAlign w:val="bottom"/>
            <w:hideMark/>
          </w:tcPr>
          <w:p w14:paraId="28846102" w14:textId="77777777" w:rsidR="00462EC5" w:rsidRPr="00A95581" w:rsidRDefault="00462EC5" w:rsidP="00AB5BF4">
            <w:pPr>
              <w:spacing w:after="0" w:line="240" w:lineRule="auto"/>
              <w:rPr>
                <w:rFonts w:ascii="Times New Roman" w:eastAsia="Times New Roman" w:hAnsi="Times New Roman" w:cs="Times New Roman"/>
                <w:sz w:val="24"/>
                <w:szCs w:val="24"/>
                <w:lang w:eastAsia="en-GB"/>
              </w:rPr>
            </w:pPr>
            <w:r w:rsidRPr="00A95581">
              <w:rPr>
                <w:rFonts w:ascii="Times New Roman" w:eastAsia="Times New Roman" w:hAnsi="Times New Roman" w:cs="Times New Roman"/>
                <w:sz w:val="24"/>
                <w:szCs w:val="24"/>
                <w:lang w:eastAsia="en-GB"/>
              </w:rPr>
              <w:t>2SLS</w:t>
            </w:r>
          </w:p>
        </w:tc>
        <w:tc>
          <w:tcPr>
            <w:tcW w:w="1236" w:type="dxa"/>
            <w:tcBorders>
              <w:top w:val="single" w:sz="8" w:space="0" w:color="auto"/>
              <w:left w:val="nil"/>
              <w:bottom w:val="single" w:sz="8" w:space="0" w:color="auto"/>
              <w:right w:val="nil"/>
            </w:tcBorders>
            <w:shd w:val="clear" w:color="auto" w:fill="auto"/>
            <w:noWrap/>
            <w:vAlign w:val="bottom"/>
            <w:hideMark/>
          </w:tcPr>
          <w:p w14:paraId="798A4BE3" w14:textId="77777777" w:rsidR="00462EC5" w:rsidRPr="00A95581" w:rsidRDefault="00462EC5" w:rsidP="00AB5BF4">
            <w:pPr>
              <w:spacing w:after="0" w:line="240" w:lineRule="auto"/>
              <w:rPr>
                <w:rFonts w:ascii="Times New Roman" w:eastAsia="Times New Roman" w:hAnsi="Times New Roman" w:cs="Times New Roman"/>
                <w:sz w:val="24"/>
                <w:szCs w:val="24"/>
                <w:lang w:eastAsia="en-GB"/>
              </w:rPr>
            </w:pPr>
            <w:r w:rsidRPr="00A95581">
              <w:rPr>
                <w:rFonts w:ascii="Times New Roman" w:eastAsia="Times New Roman" w:hAnsi="Times New Roman" w:cs="Times New Roman"/>
                <w:sz w:val="24"/>
                <w:szCs w:val="24"/>
                <w:lang w:eastAsia="en-GB"/>
              </w:rPr>
              <w:t>IV-GMM</w:t>
            </w:r>
          </w:p>
        </w:tc>
        <w:tc>
          <w:tcPr>
            <w:tcW w:w="1207" w:type="dxa"/>
            <w:tcBorders>
              <w:top w:val="single" w:sz="8" w:space="0" w:color="auto"/>
              <w:left w:val="nil"/>
              <w:bottom w:val="single" w:sz="8" w:space="0" w:color="auto"/>
              <w:right w:val="nil"/>
            </w:tcBorders>
            <w:shd w:val="clear" w:color="auto" w:fill="auto"/>
            <w:noWrap/>
            <w:vAlign w:val="bottom"/>
            <w:hideMark/>
          </w:tcPr>
          <w:p w14:paraId="498E2C37" w14:textId="77777777" w:rsidR="00462EC5" w:rsidRPr="00A95581" w:rsidRDefault="00462EC5" w:rsidP="00AB5BF4">
            <w:pPr>
              <w:spacing w:after="0" w:line="240" w:lineRule="auto"/>
              <w:rPr>
                <w:rFonts w:ascii="Times New Roman" w:eastAsia="Times New Roman" w:hAnsi="Times New Roman" w:cs="Times New Roman"/>
                <w:sz w:val="24"/>
                <w:szCs w:val="24"/>
                <w:lang w:eastAsia="en-GB"/>
              </w:rPr>
            </w:pPr>
            <w:r w:rsidRPr="00A95581">
              <w:rPr>
                <w:rFonts w:ascii="Times New Roman" w:eastAsia="Times New Roman" w:hAnsi="Times New Roman" w:cs="Times New Roman"/>
                <w:sz w:val="24"/>
                <w:szCs w:val="24"/>
                <w:lang w:eastAsia="en-GB"/>
              </w:rPr>
              <w:t>FM</w:t>
            </w:r>
          </w:p>
        </w:tc>
        <w:tc>
          <w:tcPr>
            <w:tcW w:w="1236" w:type="dxa"/>
            <w:tcBorders>
              <w:top w:val="single" w:sz="8" w:space="0" w:color="auto"/>
              <w:left w:val="nil"/>
              <w:bottom w:val="single" w:sz="8" w:space="0" w:color="auto"/>
              <w:right w:val="nil"/>
            </w:tcBorders>
            <w:shd w:val="clear" w:color="auto" w:fill="auto"/>
            <w:noWrap/>
            <w:vAlign w:val="bottom"/>
            <w:hideMark/>
          </w:tcPr>
          <w:p w14:paraId="6E43116B" w14:textId="77777777" w:rsidR="00462EC5" w:rsidRPr="00A95581" w:rsidRDefault="00462EC5" w:rsidP="00AB5BF4">
            <w:pPr>
              <w:spacing w:after="0" w:line="240" w:lineRule="auto"/>
              <w:rPr>
                <w:rFonts w:ascii="Times New Roman" w:eastAsia="Times New Roman" w:hAnsi="Times New Roman" w:cs="Times New Roman"/>
                <w:sz w:val="24"/>
                <w:szCs w:val="24"/>
                <w:lang w:eastAsia="en-GB"/>
              </w:rPr>
            </w:pPr>
            <w:r w:rsidRPr="00A95581">
              <w:rPr>
                <w:rFonts w:ascii="Times New Roman" w:eastAsia="Times New Roman" w:hAnsi="Times New Roman" w:cs="Times New Roman"/>
                <w:sz w:val="24"/>
                <w:szCs w:val="24"/>
                <w:lang w:eastAsia="en-GB"/>
              </w:rPr>
              <w:t>2SLS</w:t>
            </w:r>
          </w:p>
        </w:tc>
        <w:tc>
          <w:tcPr>
            <w:tcW w:w="1236" w:type="dxa"/>
            <w:tcBorders>
              <w:top w:val="single" w:sz="8" w:space="0" w:color="auto"/>
              <w:left w:val="nil"/>
              <w:bottom w:val="single" w:sz="8" w:space="0" w:color="auto"/>
              <w:right w:val="nil"/>
            </w:tcBorders>
            <w:shd w:val="clear" w:color="auto" w:fill="auto"/>
            <w:noWrap/>
            <w:vAlign w:val="bottom"/>
            <w:hideMark/>
          </w:tcPr>
          <w:p w14:paraId="1E00351A" w14:textId="77777777" w:rsidR="00462EC5" w:rsidRPr="00A95581" w:rsidRDefault="00462EC5" w:rsidP="00AB5BF4">
            <w:pPr>
              <w:spacing w:after="0" w:line="240" w:lineRule="auto"/>
              <w:rPr>
                <w:rFonts w:ascii="Times New Roman" w:eastAsia="Times New Roman" w:hAnsi="Times New Roman" w:cs="Times New Roman"/>
                <w:sz w:val="24"/>
                <w:szCs w:val="24"/>
                <w:lang w:eastAsia="en-GB"/>
              </w:rPr>
            </w:pPr>
            <w:r w:rsidRPr="00A95581">
              <w:rPr>
                <w:rFonts w:ascii="Times New Roman" w:eastAsia="Times New Roman" w:hAnsi="Times New Roman" w:cs="Times New Roman"/>
                <w:sz w:val="24"/>
                <w:szCs w:val="24"/>
                <w:lang w:eastAsia="en-GB"/>
              </w:rPr>
              <w:t>IV-GMM</w:t>
            </w:r>
          </w:p>
        </w:tc>
      </w:tr>
      <w:tr w:rsidR="00A95581" w:rsidRPr="00A95581" w14:paraId="7241BD92" w14:textId="77777777" w:rsidTr="00153A9F">
        <w:trPr>
          <w:trHeight w:val="301"/>
        </w:trPr>
        <w:tc>
          <w:tcPr>
            <w:tcW w:w="2757" w:type="dxa"/>
            <w:tcBorders>
              <w:top w:val="nil"/>
              <w:left w:val="nil"/>
              <w:bottom w:val="single" w:sz="8" w:space="0" w:color="auto"/>
              <w:right w:val="nil"/>
            </w:tcBorders>
            <w:shd w:val="clear" w:color="auto" w:fill="auto"/>
            <w:noWrap/>
            <w:vAlign w:val="bottom"/>
            <w:hideMark/>
          </w:tcPr>
          <w:p w14:paraId="298A67F5" w14:textId="77777777" w:rsidR="00462EC5" w:rsidRPr="00A95581" w:rsidRDefault="00462EC5" w:rsidP="00AB5BF4">
            <w:pPr>
              <w:spacing w:after="0" w:line="240" w:lineRule="auto"/>
              <w:rPr>
                <w:rFonts w:ascii="Times New Roman" w:eastAsia="Times New Roman" w:hAnsi="Times New Roman" w:cs="Times New Roman"/>
                <w:sz w:val="24"/>
                <w:szCs w:val="24"/>
                <w:lang w:eastAsia="en-GB"/>
              </w:rPr>
            </w:pPr>
            <w:r w:rsidRPr="00A95581">
              <w:rPr>
                <w:rFonts w:ascii="Times New Roman" w:eastAsia="Times New Roman" w:hAnsi="Times New Roman" w:cs="Times New Roman"/>
                <w:sz w:val="24"/>
                <w:szCs w:val="24"/>
                <w:lang w:eastAsia="en-GB"/>
              </w:rPr>
              <w:t>Variables</w:t>
            </w:r>
          </w:p>
        </w:tc>
        <w:tc>
          <w:tcPr>
            <w:tcW w:w="1207" w:type="dxa"/>
            <w:tcBorders>
              <w:top w:val="nil"/>
              <w:left w:val="nil"/>
              <w:bottom w:val="single" w:sz="8" w:space="0" w:color="auto"/>
              <w:right w:val="nil"/>
            </w:tcBorders>
            <w:shd w:val="clear" w:color="auto" w:fill="auto"/>
            <w:noWrap/>
            <w:vAlign w:val="bottom"/>
            <w:hideMark/>
          </w:tcPr>
          <w:p w14:paraId="3DC2E31E" w14:textId="77777777" w:rsidR="00462EC5" w:rsidRPr="00A95581" w:rsidRDefault="00462EC5" w:rsidP="00AB5BF4">
            <w:pPr>
              <w:spacing w:after="0" w:line="240" w:lineRule="auto"/>
              <w:rPr>
                <w:rFonts w:ascii="Times New Roman" w:eastAsia="Times New Roman" w:hAnsi="Times New Roman" w:cs="Times New Roman"/>
                <w:sz w:val="24"/>
                <w:szCs w:val="24"/>
                <w:lang w:eastAsia="en-GB"/>
              </w:rPr>
            </w:pPr>
            <w:r w:rsidRPr="00A95581">
              <w:rPr>
                <w:rFonts w:ascii="Times New Roman" w:eastAsia="Times New Roman" w:hAnsi="Times New Roman" w:cs="Times New Roman"/>
                <w:sz w:val="24"/>
                <w:szCs w:val="24"/>
                <w:lang w:eastAsia="en-GB"/>
              </w:rPr>
              <w:t>(1)</w:t>
            </w:r>
          </w:p>
        </w:tc>
        <w:tc>
          <w:tcPr>
            <w:tcW w:w="1236" w:type="dxa"/>
            <w:gridSpan w:val="2"/>
            <w:tcBorders>
              <w:top w:val="nil"/>
              <w:left w:val="nil"/>
              <w:bottom w:val="single" w:sz="8" w:space="0" w:color="auto"/>
              <w:right w:val="nil"/>
            </w:tcBorders>
            <w:shd w:val="clear" w:color="auto" w:fill="auto"/>
            <w:noWrap/>
            <w:vAlign w:val="bottom"/>
            <w:hideMark/>
          </w:tcPr>
          <w:p w14:paraId="788FC9D1" w14:textId="77777777" w:rsidR="00462EC5" w:rsidRPr="00A95581" w:rsidRDefault="00462EC5" w:rsidP="00AB5BF4">
            <w:pPr>
              <w:spacing w:after="0" w:line="240" w:lineRule="auto"/>
              <w:rPr>
                <w:rFonts w:ascii="Times New Roman" w:eastAsia="Times New Roman" w:hAnsi="Times New Roman" w:cs="Times New Roman"/>
                <w:sz w:val="24"/>
                <w:szCs w:val="24"/>
                <w:lang w:eastAsia="en-GB"/>
              </w:rPr>
            </w:pPr>
            <w:r w:rsidRPr="00A95581">
              <w:rPr>
                <w:rFonts w:ascii="Times New Roman" w:eastAsia="Times New Roman" w:hAnsi="Times New Roman" w:cs="Times New Roman"/>
                <w:sz w:val="24"/>
                <w:szCs w:val="24"/>
                <w:lang w:eastAsia="en-GB"/>
              </w:rPr>
              <w:t>(2)</w:t>
            </w:r>
          </w:p>
        </w:tc>
        <w:tc>
          <w:tcPr>
            <w:tcW w:w="1236" w:type="dxa"/>
            <w:tcBorders>
              <w:top w:val="nil"/>
              <w:left w:val="nil"/>
              <w:bottom w:val="single" w:sz="8" w:space="0" w:color="auto"/>
              <w:right w:val="nil"/>
            </w:tcBorders>
            <w:shd w:val="clear" w:color="auto" w:fill="auto"/>
            <w:noWrap/>
            <w:vAlign w:val="bottom"/>
            <w:hideMark/>
          </w:tcPr>
          <w:p w14:paraId="3F3E418D" w14:textId="77777777" w:rsidR="00462EC5" w:rsidRPr="00A95581" w:rsidRDefault="00462EC5" w:rsidP="00AB5BF4">
            <w:pPr>
              <w:spacing w:after="0" w:line="240" w:lineRule="auto"/>
              <w:rPr>
                <w:rFonts w:ascii="Times New Roman" w:eastAsia="Times New Roman" w:hAnsi="Times New Roman" w:cs="Times New Roman"/>
                <w:sz w:val="24"/>
                <w:szCs w:val="24"/>
                <w:lang w:eastAsia="en-GB"/>
              </w:rPr>
            </w:pPr>
            <w:r w:rsidRPr="00A95581">
              <w:rPr>
                <w:rFonts w:ascii="Times New Roman" w:eastAsia="Times New Roman" w:hAnsi="Times New Roman" w:cs="Times New Roman"/>
                <w:sz w:val="24"/>
                <w:szCs w:val="24"/>
                <w:lang w:eastAsia="en-GB"/>
              </w:rPr>
              <w:t>(3)</w:t>
            </w:r>
          </w:p>
        </w:tc>
        <w:tc>
          <w:tcPr>
            <w:tcW w:w="1207" w:type="dxa"/>
            <w:tcBorders>
              <w:top w:val="nil"/>
              <w:left w:val="nil"/>
              <w:bottom w:val="single" w:sz="8" w:space="0" w:color="auto"/>
              <w:right w:val="nil"/>
            </w:tcBorders>
            <w:shd w:val="clear" w:color="auto" w:fill="auto"/>
            <w:noWrap/>
            <w:vAlign w:val="bottom"/>
            <w:hideMark/>
          </w:tcPr>
          <w:p w14:paraId="526583FB" w14:textId="77777777" w:rsidR="00462EC5" w:rsidRPr="00A95581" w:rsidRDefault="00462EC5" w:rsidP="00AB5BF4">
            <w:pPr>
              <w:spacing w:after="0" w:line="240" w:lineRule="auto"/>
              <w:rPr>
                <w:rFonts w:ascii="Times New Roman" w:eastAsia="Times New Roman" w:hAnsi="Times New Roman" w:cs="Times New Roman"/>
                <w:sz w:val="24"/>
                <w:szCs w:val="24"/>
                <w:lang w:eastAsia="en-GB"/>
              </w:rPr>
            </w:pPr>
            <w:r w:rsidRPr="00A95581">
              <w:rPr>
                <w:rFonts w:ascii="Times New Roman" w:eastAsia="Times New Roman" w:hAnsi="Times New Roman" w:cs="Times New Roman"/>
                <w:sz w:val="24"/>
                <w:szCs w:val="24"/>
                <w:lang w:eastAsia="en-GB"/>
              </w:rPr>
              <w:t>(4)</w:t>
            </w:r>
          </w:p>
        </w:tc>
        <w:tc>
          <w:tcPr>
            <w:tcW w:w="1236" w:type="dxa"/>
            <w:tcBorders>
              <w:top w:val="nil"/>
              <w:left w:val="nil"/>
              <w:bottom w:val="single" w:sz="8" w:space="0" w:color="auto"/>
              <w:right w:val="nil"/>
            </w:tcBorders>
            <w:shd w:val="clear" w:color="auto" w:fill="auto"/>
            <w:noWrap/>
            <w:vAlign w:val="bottom"/>
            <w:hideMark/>
          </w:tcPr>
          <w:p w14:paraId="1B851225" w14:textId="77777777" w:rsidR="00462EC5" w:rsidRPr="00A95581" w:rsidRDefault="00462EC5" w:rsidP="00AB5BF4">
            <w:pPr>
              <w:spacing w:after="0" w:line="240" w:lineRule="auto"/>
              <w:rPr>
                <w:rFonts w:ascii="Times New Roman" w:eastAsia="Times New Roman" w:hAnsi="Times New Roman" w:cs="Times New Roman"/>
                <w:sz w:val="24"/>
                <w:szCs w:val="24"/>
                <w:lang w:eastAsia="en-GB"/>
              </w:rPr>
            </w:pPr>
            <w:r w:rsidRPr="00A95581">
              <w:rPr>
                <w:rFonts w:ascii="Times New Roman" w:eastAsia="Times New Roman" w:hAnsi="Times New Roman" w:cs="Times New Roman"/>
                <w:sz w:val="24"/>
                <w:szCs w:val="24"/>
                <w:lang w:eastAsia="en-GB"/>
              </w:rPr>
              <w:t>(5)</w:t>
            </w:r>
          </w:p>
        </w:tc>
        <w:tc>
          <w:tcPr>
            <w:tcW w:w="1236" w:type="dxa"/>
            <w:tcBorders>
              <w:top w:val="nil"/>
              <w:left w:val="nil"/>
              <w:bottom w:val="single" w:sz="8" w:space="0" w:color="auto"/>
              <w:right w:val="nil"/>
            </w:tcBorders>
            <w:shd w:val="clear" w:color="auto" w:fill="auto"/>
            <w:noWrap/>
            <w:vAlign w:val="bottom"/>
            <w:hideMark/>
          </w:tcPr>
          <w:p w14:paraId="5B15E6BD" w14:textId="77777777" w:rsidR="00462EC5" w:rsidRPr="00A95581" w:rsidRDefault="00462EC5" w:rsidP="00AB5BF4">
            <w:pPr>
              <w:spacing w:after="0" w:line="240" w:lineRule="auto"/>
              <w:rPr>
                <w:rFonts w:ascii="Times New Roman" w:eastAsia="Times New Roman" w:hAnsi="Times New Roman" w:cs="Times New Roman"/>
                <w:sz w:val="24"/>
                <w:szCs w:val="24"/>
                <w:lang w:eastAsia="en-GB"/>
              </w:rPr>
            </w:pPr>
            <w:r w:rsidRPr="00A95581">
              <w:rPr>
                <w:rFonts w:ascii="Times New Roman" w:eastAsia="Times New Roman" w:hAnsi="Times New Roman" w:cs="Times New Roman"/>
                <w:sz w:val="24"/>
                <w:szCs w:val="24"/>
                <w:lang w:eastAsia="en-GB"/>
              </w:rPr>
              <w:t>(6)</w:t>
            </w:r>
          </w:p>
        </w:tc>
      </w:tr>
      <w:tr w:rsidR="00A95581" w:rsidRPr="00A95581" w14:paraId="77329CC9" w14:textId="77777777" w:rsidTr="00153A9F">
        <w:trPr>
          <w:trHeight w:val="290"/>
        </w:trPr>
        <w:tc>
          <w:tcPr>
            <w:tcW w:w="2757" w:type="dxa"/>
            <w:tcBorders>
              <w:top w:val="nil"/>
              <w:left w:val="nil"/>
              <w:bottom w:val="nil"/>
              <w:right w:val="nil"/>
            </w:tcBorders>
            <w:shd w:val="clear" w:color="auto" w:fill="auto"/>
            <w:noWrap/>
            <w:vAlign w:val="bottom"/>
            <w:hideMark/>
          </w:tcPr>
          <w:p w14:paraId="5F126CDE" w14:textId="0AAC7620" w:rsidR="00462EC5" w:rsidRPr="00A95581" w:rsidRDefault="00462EC5" w:rsidP="00AB5BF4">
            <w:pPr>
              <w:spacing w:after="0" w:line="240" w:lineRule="auto"/>
              <w:rPr>
                <w:rFonts w:ascii="Times New Roman" w:eastAsia="Times New Roman" w:hAnsi="Times New Roman" w:cs="Times New Roman"/>
                <w:sz w:val="24"/>
                <w:szCs w:val="24"/>
                <w:lang w:eastAsia="en-GB"/>
              </w:rPr>
            </w:pPr>
            <w:r w:rsidRPr="00A95581">
              <w:rPr>
                <w:rFonts w:ascii="Times New Roman" w:eastAsia="Times New Roman" w:hAnsi="Times New Roman" w:cs="Times New Roman"/>
                <w:sz w:val="24"/>
                <w:szCs w:val="24"/>
                <w:lang w:eastAsia="en-GB"/>
              </w:rPr>
              <w:t>Neg</w:t>
            </w:r>
            <w:r w:rsidR="005D281F" w:rsidRPr="00A95581">
              <w:rPr>
                <w:rFonts w:ascii="Times New Roman" w:eastAsia="Times New Roman" w:hAnsi="Times New Roman" w:cs="Times New Roman"/>
                <w:sz w:val="24"/>
                <w:szCs w:val="24"/>
                <w:lang w:eastAsia="en-GB"/>
              </w:rPr>
              <w:t xml:space="preserve"> tone (H1) (-)</w:t>
            </w:r>
          </w:p>
        </w:tc>
        <w:tc>
          <w:tcPr>
            <w:tcW w:w="1207" w:type="dxa"/>
            <w:tcBorders>
              <w:top w:val="nil"/>
              <w:left w:val="nil"/>
              <w:bottom w:val="nil"/>
              <w:right w:val="nil"/>
            </w:tcBorders>
            <w:shd w:val="clear" w:color="auto" w:fill="auto"/>
            <w:noWrap/>
            <w:vAlign w:val="bottom"/>
            <w:hideMark/>
          </w:tcPr>
          <w:p w14:paraId="60E770F7" w14:textId="77777777" w:rsidR="00462EC5" w:rsidRPr="00A95581" w:rsidRDefault="00462EC5" w:rsidP="00AB5BF4">
            <w:pPr>
              <w:spacing w:after="0" w:line="240" w:lineRule="auto"/>
              <w:rPr>
                <w:rFonts w:ascii="Times New Roman" w:eastAsia="Times New Roman" w:hAnsi="Times New Roman" w:cs="Times New Roman"/>
                <w:sz w:val="24"/>
                <w:szCs w:val="24"/>
                <w:lang w:eastAsia="en-GB"/>
              </w:rPr>
            </w:pPr>
            <w:r w:rsidRPr="00A95581">
              <w:rPr>
                <w:rFonts w:ascii="Times New Roman" w:eastAsia="Times New Roman" w:hAnsi="Times New Roman" w:cs="Times New Roman"/>
                <w:sz w:val="24"/>
                <w:szCs w:val="24"/>
                <w:lang w:eastAsia="en-GB"/>
              </w:rPr>
              <w:t>-7.582***</w:t>
            </w:r>
          </w:p>
        </w:tc>
        <w:tc>
          <w:tcPr>
            <w:tcW w:w="1236" w:type="dxa"/>
            <w:gridSpan w:val="2"/>
            <w:tcBorders>
              <w:top w:val="nil"/>
              <w:left w:val="nil"/>
              <w:bottom w:val="nil"/>
              <w:right w:val="nil"/>
            </w:tcBorders>
            <w:shd w:val="clear" w:color="auto" w:fill="auto"/>
            <w:noWrap/>
            <w:vAlign w:val="bottom"/>
            <w:hideMark/>
          </w:tcPr>
          <w:p w14:paraId="29E59849" w14:textId="77777777" w:rsidR="00462EC5" w:rsidRPr="00A95581" w:rsidRDefault="00462EC5" w:rsidP="00AB5BF4">
            <w:pPr>
              <w:spacing w:after="0" w:line="240" w:lineRule="auto"/>
              <w:rPr>
                <w:rFonts w:ascii="Times New Roman" w:eastAsia="Times New Roman" w:hAnsi="Times New Roman" w:cs="Times New Roman"/>
                <w:sz w:val="24"/>
                <w:szCs w:val="24"/>
                <w:lang w:eastAsia="en-GB"/>
              </w:rPr>
            </w:pPr>
            <w:r w:rsidRPr="00A95581">
              <w:rPr>
                <w:rFonts w:ascii="Times New Roman" w:eastAsia="Times New Roman" w:hAnsi="Times New Roman" w:cs="Times New Roman"/>
                <w:sz w:val="24"/>
                <w:szCs w:val="24"/>
                <w:lang w:eastAsia="en-GB"/>
              </w:rPr>
              <w:t>-8.625***</w:t>
            </w:r>
          </w:p>
        </w:tc>
        <w:tc>
          <w:tcPr>
            <w:tcW w:w="1236" w:type="dxa"/>
            <w:tcBorders>
              <w:top w:val="nil"/>
              <w:left w:val="nil"/>
              <w:bottom w:val="nil"/>
              <w:right w:val="nil"/>
            </w:tcBorders>
            <w:shd w:val="clear" w:color="auto" w:fill="auto"/>
            <w:noWrap/>
            <w:vAlign w:val="bottom"/>
            <w:hideMark/>
          </w:tcPr>
          <w:p w14:paraId="680FF937" w14:textId="77777777" w:rsidR="00462EC5" w:rsidRPr="00A95581" w:rsidRDefault="00462EC5" w:rsidP="00AB5BF4">
            <w:pPr>
              <w:spacing w:after="0" w:line="240" w:lineRule="auto"/>
              <w:rPr>
                <w:rFonts w:ascii="Times New Roman" w:eastAsia="Times New Roman" w:hAnsi="Times New Roman" w:cs="Times New Roman"/>
                <w:sz w:val="24"/>
                <w:szCs w:val="24"/>
                <w:lang w:eastAsia="en-GB"/>
              </w:rPr>
            </w:pPr>
            <w:r w:rsidRPr="00A95581">
              <w:rPr>
                <w:rFonts w:ascii="Times New Roman" w:eastAsia="Times New Roman" w:hAnsi="Times New Roman" w:cs="Times New Roman"/>
                <w:sz w:val="24"/>
                <w:szCs w:val="24"/>
                <w:lang w:eastAsia="en-GB"/>
              </w:rPr>
              <w:t>-8.582***</w:t>
            </w:r>
          </w:p>
        </w:tc>
        <w:tc>
          <w:tcPr>
            <w:tcW w:w="1207" w:type="dxa"/>
            <w:tcBorders>
              <w:top w:val="nil"/>
              <w:left w:val="nil"/>
              <w:bottom w:val="nil"/>
              <w:right w:val="nil"/>
            </w:tcBorders>
            <w:shd w:val="clear" w:color="auto" w:fill="auto"/>
            <w:noWrap/>
            <w:vAlign w:val="bottom"/>
            <w:hideMark/>
          </w:tcPr>
          <w:p w14:paraId="47D8A4DF" w14:textId="77777777" w:rsidR="00462EC5" w:rsidRPr="00A95581" w:rsidRDefault="00462EC5" w:rsidP="00AB5BF4">
            <w:pPr>
              <w:spacing w:after="0" w:line="240" w:lineRule="auto"/>
              <w:rPr>
                <w:rFonts w:ascii="Times New Roman" w:eastAsia="Times New Roman" w:hAnsi="Times New Roman" w:cs="Times New Roman"/>
                <w:sz w:val="24"/>
                <w:szCs w:val="24"/>
                <w:lang w:eastAsia="en-GB"/>
              </w:rPr>
            </w:pPr>
          </w:p>
        </w:tc>
        <w:tc>
          <w:tcPr>
            <w:tcW w:w="1236" w:type="dxa"/>
            <w:tcBorders>
              <w:top w:val="nil"/>
              <w:left w:val="nil"/>
              <w:bottom w:val="nil"/>
              <w:right w:val="nil"/>
            </w:tcBorders>
            <w:shd w:val="clear" w:color="auto" w:fill="auto"/>
            <w:noWrap/>
            <w:vAlign w:val="bottom"/>
            <w:hideMark/>
          </w:tcPr>
          <w:p w14:paraId="5D39DC72" w14:textId="77777777" w:rsidR="00462EC5" w:rsidRPr="00A95581" w:rsidRDefault="00462EC5" w:rsidP="00AB5BF4">
            <w:pPr>
              <w:spacing w:after="0" w:line="240" w:lineRule="auto"/>
              <w:rPr>
                <w:rFonts w:ascii="Times New Roman" w:eastAsia="Times New Roman" w:hAnsi="Times New Roman" w:cs="Times New Roman"/>
                <w:sz w:val="24"/>
                <w:szCs w:val="24"/>
                <w:lang w:eastAsia="en-GB"/>
              </w:rPr>
            </w:pPr>
          </w:p>
        </w:tc>
        <w:tc>
          <w:tcPr>
            <w:tcW w:w="1236" w:type="dxa"/>
            <w:tcBorders>
              <w:top w:val="nil"/>
              <w:left w:val="nil"/>
              <w:bottom w:val="nil"/>
              <w:right w:val="nil"/>
            </w:tcBorders>
            <w:shd w:val="clear" w:color="auto" w:fill="auto"/>
            <w:noWrap/>
            <w:vAlign w:val="bottom"/>
            <w:hideMark/>
          </w:tcPr>
          <w:p w14:paraId="0FCAEEAA" w14:textId="77777777" w:rsidR="00462EC5" w:rsidRPr="00A95581" w:rsidRDefault="00462EC5" w:rsidP="00AB5BF4">
            <w:pPr>
              <w:spacing w:after="0" w:line="240" w:lineRule="auto"/>
              <w:rPr>
                <w:rFonts w:ascii="Times New Roman" w:eastAsia="Times New Roman" w:hAnsi="Times New Roman" w:cs="Times New Roman"/>
                <w:sz w:val="24"/>
                <w:szCs w:val="24"/>
                <w:lang w:eastAsia="en-GB"/>
              </w:rPr>
            </w:pPr>
          </w:p>
        </w:tc>
      </w:tr>
      <w:tr w:rsidR="00A95581" w:rsidRPr="00A95581" w14:paraId="4243BDDC" w14:textId="77777777" w:rsidTr="00153A9F">
        <w:trPr>
          <w:trHeight w:val="290"/>
        </w:trPr>
        <w:tc>
          <w:tcPr>
            <w:tcW w:w="2757" w:type="dxa"/>
            <w:tcBorders>
              <w:top w:val="nil"/>
              <w:left w:val="nil"/>
              <w:bottom w:val="nil"/>
              <w:right w:val="nil"/>
            </w:tcBorders>
            <w:shd w:val="clear" w:color="auto" w:fill="auto"/>
            <w:noWrap/>
            <w:vAlign w:val="bottom"/>
            <w:hideMark/>
          </w:tcPr>
          <w:p w14:paraId="6BB5D197" w14:textId="77777777" w:rsidR="00462EC5" w:rsidRPr="00A95581" w:rsidRDefault="00462EC5" w:rsidP="00AB5BF4">
            <w:pPr>
              <w:spacing w:after="0" w:line="240" w:lineRule="auto"/>
              <w:rPr>
                <w:rFonts w:ascii="Times New Roman" w:eastAsia="Times New Roman" w:hAnsi="Times New Roman" w:cs="Times New Roman"/>
                <w:sz w:val="24"/>
                <w:szCs w:val="24"/>
                <w:lang w:eastAsia="en-GB"/>
              </w:rPr>
            </w:pPr>
          </w:p>
        </w:tc>
        <w:tc>
          <w:tcPr>
            <w:tcW w:w="1207" w:type="dxa"/>
            <w:tcBorders>
              <w:top w:val="nil"/>
              <w:left w:val="nil"/>
              <w:bottom w:val="nil"/>
              <w:right w:val="nil"/>
            </w:tcBorders>
            <w:shd w:val="clear" w:color="auto" w:fill="auto"/>
            <w:noWrap/>
            <w:vAlign w:val="bottom"/>
            <w:hideMark/>
          </w:tcPr>
          <w:p w14:paraId="39367063" w14:textId="77777777" w:rsidR="00462EC5" w:rsidRPr="00A95581" w:rsidRDefault="00462EC5" w:rsidP="00AB5BF4">
            <w:pPr>
              <w:spacing w:after="0" w:line="240" w:lineRule="auto"/>
              <w:rPr>
                <w:rFonts w:ascii="Times New Roman" w:eastAsia="Times New Roman" w:hAnsi="Times New Roman" w:cs="Times New Roman"/>
                <w:sz w:val="24"/>
                <w:szCs w:val="24"/>
                <w:lang w:eastAsia="en-GB"/>
              </w:rPr>
            </w:pPr>
            <w:r w:rsidRPr="00A95581">
              <w:rPr>
                <w:rFonts w:ascii="Times New Roman" w:eastAsia="Times New Roman" w:hAnsi="Times New Roman" w:cs="Times New Roman"/>
                <w:sz w:val="24"/>
                <w:szCs w:val="24"/>
                <w:lang w:eastAsia="en-GB"/>
              </w:rPr>
              <w:t>(-4.586)</w:t>
            </w:r>
          </w:p>
        </w:tc>
        <w:tc>
          <w:tcPr>
            <w:tcW w:w="1236" w:type="dxa"/>
            <w:gridSpan w:val="2"/>
            <w:tcBorders>
              <w:top w:val="nil"/>
              <w:left w:val="nil"/>
              <w:bottom w:val="nil"/>
              <w:right w:val="nil"/>
            </w:tcBorders>
            <w:shd w:val="clear" w:color="auto" w:fill="auto"/>
            <w:noWrap/>
            <w:vAlign w:val="bottom"/>
            <w:hideMark/>
          </w:tcPr>
          <w:p w14:paraId="78825A68" w14:textId="77777777" w:rsidR="00462EC5" w:rsidRPr="00A95581" w:rsidRDefault="00462EC5" w:rsidP="00AB5BF4">
            <w:pPr>
              <w:spacing w:after="0" w:line="240" w:lineRule="auto"/>
              <w:rPr>
                <w:rFonts w:ascii="Times New Roman" w:eastAsia="Times New Roman" w:hAnsi="Times New Roman" w:cs="Times New Roman"/>
                <w:sz w:val="24"/>
                <w:szCs w:val="24"/>
                <w:lang w:eastAsia="en-GB"/>
              </w:rPr>
            </w:pPr>
            <w:r w:rsidRPr="00A95581">
              <w:rPr>
                <w:rFonts w:ascii="Times New Roman" w:eastAsia="Times New Roman" w:hAnsi="Times New Roman" w:cs="Times New Roman"/>
                <w:sz w:val="24"/>
                <w:szCs w:val="24"/>
                <w:lang w:eastAsia="en-GB"/>
              </w:rPr>
              <w:t>(-3.346)</w:t>
            </w:r>
          </w:p>
        </w:tc>
        <w:tc>
          <w:tcPr>
            <w:tcW w:w="1236" w:type="dxa"/>
            <w:tcBorders>
              <w:top w:val="nil"/>
              <w:left w:val="nil"/>
              <w:bottom w:val="nil"/>
              <w:right w:val="nil"/>
            </w:tcBorders>
            <w:shd w:val="clear" w:color="auto" w:fill="auto"/>
            <w:noWrap/>
            <w:vAlign w:val="bottom"/>
            <w:hideMark/>
          </w:tcPr>
          <w:p w14:paraId="3BD33CD2" w14:textId="77777777" w:rsidR="00462EC5" w:rsidRPr="00A95581" w:rsidRDefault="00462EC5" w:rsidP="00AB5BF4">
            <w:pPr>
              <w:spacing w:after="0" w:line="240" w:lineRule="auto"/>
              <w:rPr>
                <w:rFonts w:ascii="Times New Roman" w:eastAsia="Times New Roman" w:hAnsi="Times New Roman" w:cs="Times New Roman"/>
                <w:sz w:val="24"/>
                <w:szCs w:val="24"/>
                <w:lang w:eastAsia="en-GB"/>
              </w:rPr>
            </w:pPr>
            <w:r w:rsidRPr="00A95581">
              <w:rPr>
                <w:rFonts w:ascii="Times New Roman" w:eastAsia="Times New Roman" w:hAnsi="Times New Roman" w:cs="Times New Roman"/>
                <w:sz w:val="24"/>
                <w:szCs w:val="24"/>
                <w:lang w:eastAsia="en-GB"/>
              </w:rPr>
              <w:t>(-3.407)</w:t>
            </w:r>
          </w:p>
        </w:tc>
        <w:tc>
          <w:tcPr>
            <w:tcW w:w="1207" w:type="dxa"/>
            <w:tcBorders>
              <w:top w:val="nil"/>
              <w:left w:val="nil"/>
              <w:bottom w:val="nil"/>
              <w:right w:val="nil"/>
            </w:tcBorders>
            <w:shd w:val="clear" w:color="auto" w:fill="auto"/>
            <w:noWrap/>
            <w:vAlign w:val="bottom"/>
            <w:hideMark/>
          </w:tcPr>
          <w:p w14:paraId="31D113A4" w14:textId="77777777" w:rsidR="00462EC5" w:rsidRPr="00A95581" w:rsidRDefault="00462EC5" w:rsidP="00AB5BF4">
            <w:pPr>
              <w:spacing w:after="0" w:line="240" w:lineRule="auto"/>
              <w:rPr>
                <w:rFonts w:ascii="Times New Roman" w:eastAsia="Times New Roman" w:hAnsi="Times New Roman" w:cs="Times New Roman"/>
                <w:sz w:val="24"/>
                <w:szCs w:val="24"/>
                <w:lang w:eastAsia="en-GB"/>
              </w:rPr>
            </w:pPr>
          </w:p>
        </w:tc>
        <w:tc>
          <w:tcPr>
            <w:tcW w:w="1236" w:type="dxa"/>
            <w:tcBorders>
              <w:top w:val="nil"/>
              <w:left w:val="nil"/>
              <w:bottom w:val="nil"/>
              <w:right w:val="nil"/>
            </w:tcBorders>
            <w:shd w:val="clear" w:color="auto" w:fill="auto"/>
            <w:noWrap/>
            <w:vAlign w:val="bottom"/>
            <w:hideMark/>
          </w:tcPr>
          <w:p w14:paraId="3CEB3BC4" w14:textId="77777777" w:rsidR="00462EC5" w:rsidRPr="00A95581" w:rsidRDefault="00462EC5" w:rsidP="00AB5BF4">
            <w:pPr>
              <w:spacing w:after="0" w:line="240" w:lineRule="auto"/>
              <w:rPr>
                <w:rFonts w:ascii="Times New Roman" w:eastAsia="Times New Roman" w:hAnsi="Times New Roman" w:cs="Times New Roman"/>
                <w:sz w:val="24"/>
                <w:szCs w:val="24"/>
                <w:lang w:eastAsia="en-GB"/>
              </w:rPr>
            </w:pPr>
          </w:p>
        </w:tc>
        <w:tc>
          <w:tcPr>
            <w:tcW w:w="1236" w:type="dxa"/>
            <w:tcBorders>
              <w:top w:val="nil"/>
              <w:left w:val="nil"/>
              <w:bottom w:val="nil"/>
              <w:right w:val="nil"/>
            </w:tcBorders>
            <w:shd w:val="clear" w:color="auto" w:fill="auto"/>
            <w:noWrap/>
            <w:vAlign w:val="bottom"/>
            <w:hideMark/>
          </w:tcPr>
          <w:p w14:paraId="2760A918" w14:textId="77777777" w:rsidR="00462EC5" w:rsidRPr="00A95581" w:rsidRDefault="00462EC5" w:rsidP="00AB5BF4">
            <w:pPr>
              <w:spacing w:after="0" w:line="240" w:lineRule="auto"/>
              <w:rPr>
                <w:rFonts w:ascii="Times New Roman" w:eastAsia="Times New Roman" w:hAnsi="Times New Roman" w:cs="Times New Roman"/>
                <w:sz w:val="24"/>
                <w:szCs w:val="24"/>
                <w:lang w:eastAsia="en-GB"/>
              </w:rPr>
            </w:pPr>
          </w:p>
        </w:tc>
      </w:tr>
      <w:tr w:rsidR="00A95581" w:rsidRPr="00A95581" w14:paraId="75D518B3" w14:textId="77777777" w:rsidTr="00153A9F">
        <w:trPr>
          <w:trHeight w:val="290"/>
        </w:trPr>
        <w:tc>
          <w:tcPr>
            <w:tcW w:w="2757" w:type="dxa"/>
            <w:tcBorders>
              <w:top w:val="nil"/>
              <w:left w:val="nil"/>
              <w:bottom w:val="nil"/>
              <w:right w:val="nil"/>
            </w:tcBorders>
            <w:shd w:val="clear" w:color="auto" w:fill="auto"/>
            <w:noWrap/>
            <w:vAlign w:val="bottom"/>
            <w:hideMark/>
          </w:tcPr>
          <w:p w14:paraId="3BD766FB" w14:textId="77777777" w:rsidR="00462EC5" w:rsidRPr="00A95581" w:rsidRDefault="00462EC5" w:rsidP="00AB5BF4">
            <w:pPr>
              <w:spacing w:after="0" w:line="240" w:lineRule="auto"/>
              <w:rPr>
                <w:rFonts w:ascii="Times New Roman" w:eastAsia="Times New Roman" w:hAnsi="Times New Roman" w:cs="Times New Roman"/>
                <w:sz w:val="24"/>
                <w:szCs w:val="24"/>
                <w:lang w:eastAsia="en-GB"/>
              </w:rPr>
            </w:pPr>
            <w:r w:rsidRPr="00A95581">
              <w:rPr>
                <w:rFonts w:ascii="Times New Roman" w:eastAsia="Times New Roman" w:hAnsi="Times New Roman" w:cs="Times New Roman"/>
                <w:sz w:val="24"/>
                <w:szCs w:val="24"/>
                <w:lang w:eastAsia="en-GB"/>
              </w:rPr>
              <w:t>Net tone</w:t>
            </w:r>
          </w:p>
        </w:tc>
        <w:tc>
          <w:tcPr>
            <w:tcW w:w="1207" w:type="dxa"/>
            <w:tcBorders>
              <w:top w:val="nil"/>
              <w:left w:val="nil"/>
              <w:bottom w:val="nil"/>
              <w:right w:val="nil"/>
            </w:tcBorders>
            <w:shd w:val="clear" w:color="auto" w:fill="auto"/>
            <w:noWrap/>
            <w:vAlign w:val="bottom"/>
            <w:hideMark/>
          </w:tcPr>
          <w:p w14:paraId="51967EA7" w14:textId="77777777" w:rsidR="00462EC5" w:rsidRPr="00A95581" w:rsidRDefault="00462EC5" w:rsidP="00AB5BF4">
            <w:pPr>
              <w:spacing w:after="0" w:line="240" w:lineRule="auto"/>
              <w:rPr>
                <w:rFonts w:ascii="Times New Roman" w:eastAsia="Times New Roman" w:hAnsi="Times New Roman" w:cs="Times New Roman"/>
                <w:sz w:val="24"/>
                <w:szCs w:val="24"/>
                <w:lang w:eastAsia="en-GB"/>
              </w:rPr>
            </w:pPr>
          </w:p>
        </w:tc>
        <w:tc>
          <w:tcPr>
            <w:tcW w:w="1236" w:type="dxa"/>
            <w:gridSpan w:val="2"/>
            <w:tcBorders>
              <w:top w:val="nil"/>
              <w:left w:val="nil"/>
              <w:bottom w:val="nil"/>
              <w:right w:val="nil"/>
            </w:tcBorders>
            <w:shd w:val="clear" w:color="auto" w:fill="auto"/>
            <w:noWrap/>
            <w:vAlign w:val="bottom"/>
            <w:hideMark/>
          </w:tcPr>
          <w:p w14:paraId="1585B3D9" w14:textId="77777777" w:rsidR="00462EC5" w:rsidRPr="00A95581" w:rsidRDefault="00462EC5" w:rsidP="00AB5BF4">
            <w:pPr>
              <w:spacing w:after="0" w:line="240" w:lineRule="auto"/>
              <w:rPr>
                <w:rFonts w:ascii="Times New Roman" w:eastAsia="Times New Roman" w:hAnsi="Times New Roman" w:cs="Times New Roman"/>
                <w:sz w:val="24"/>
                <w:szCs w:val="24"/>
                <w:lang w:eastAsia="en-GB"/>
              </w:rPr>
            </w:pPr>
          </w:p>
        </w:tc>
        <w:tc>
          <w:tcPr>
            <w:tcW w:w="1236" w:type="dxa"/>
            <w:tcBorders>
              <w:top w:val="nil"/>
              <w:left w:val="nil"/>
              <w:bottom w:val="nil"/>
              <w:right w:val="nil"/>
            </w:tcBorders>
            <w:shd w:val="clear" w:color="auto" w:fill="auto"/>
            <w:noWrap/>
            <w:vAlign w:val="bottom"/>
            <w:hideMark/>
          </w:tcPr>
          <w:p w14:paraId="455143E1" w14:textId="77777777" w:rsidR="00462EC5" w:rsidRPr="00A95581" w:rsidRDefault="00462EC5" w:rsidP="00AB5BF4">
            <w:pPr>
              <w:spacing w:after="0" w:line="240" w:lineRule="auto"/>
              <w:rPr>
                <w:rFonts w:ascii="Times New Roman" w:eastAsia="Times New Roman" w:hAnsi="Times New Roman" w:cs="Times New Roman"/>
                <w:sz w:val="24"/>
                <w:szCs w:val="24"/>
                <w:lang w:eastAsia="en-GB"/>
              </w:rPr>
            </w:pPr>
          </w:p>
        </w:tc>
        <w:tc>
          <w:tcPr>
            <w:tcW w:w="1207" w:type="dxa"/>
            <w:tcBorders>
              <w:top w:val="nil"/>
              <w:left w:val="nil"/>
              <w:bottom w:val="nil"/>
              <w:right w:val="nil"/>
            </w:tcBorders>
            <w:shd w:val="clear" w:color="auto" w:fill="auto"/>
            <w:noWrap/>
            <w:vAlign w:val="bottom"/>
            <w:hideMark/>
          </w:tcPr>
          <w:p w14:paraId="59A5E37B" w14:textId="77777777" w:rsidR="00462EC5" w:rsidRPr="00A95581" w:rsidRDefault="00462EC5" w:rsidP="00AB5BF4">
            <w:pPr>
              <w:spacing w:after="0" w:line="240" w:lineRule="auto"/>
              <w:rPr>
                <w:rFonts w:ascii="Times New Roman" w:eastAsia="Times New Roman" w:hAnsi="Times New Roman" w:cs="Times New Roman"/>
                <w:sz w:val="24"/>
                <w:szCs w:val="24"/>
                <w:lang w:eastAsia="en-GB"/>
              </w:rPr>
            </w:pPr>
            <w:r w:rsidRPr="00A95581">
              <w:rPr>
                <w:rFonts w:ascii="Times New Roman" w:eastAsia="Times New Roman" w:hAnsi="Times New Roman" w:cs="Times New Roman"/>
                <w:sz w:val="24"/>
                <w:szCs w:val="24"/>
                <w:lang w:eastAsia="en-GB"/>
              </w:rPr>
              <w:t>-5.536**</w:t>
            </w:r>
          </w:p>
        </w:tc>
        <w:tc>
          <w:tcPr>
            <w:tcW w:w="1236" w:type="dxa"/>
            <w:tcBorders>
              <w:top w:val="nil"/>
              <w:left w:val="nil"/>
              <w:bottom w:val="nil"/>
              <w:right w:val="nil"/>
            </w:tcBorders>
            <w:shd w:val="clear" w:color="auto" w:fill="auto"/>
            <w:noWrap/>
            <w:vAlign w:val="bottom"/>
            <w:hideMark/>
          </w:tcPr>
          <w:p w14:paraId="4C14D03B" w14:textId="77777777" w:rsidR="00462EC5" w:rsidRPr="00A95581" w:rsidRDefault="00462EC5" w:rsidP="00AB5BF4">
            <w:pPr>
              <w:spacing w:after="0" w:line="240" w:lineRule="auto"/>
              <w:rPr>
                <w:rFonts w:ascii="Times New Roman" w:eastAsia="Times New Roman" w:hAnsi="Times New Roman" w:cs="Times New Roman"/>
                <w:sz w:val="24"/>
                <w:szCs w:val="24"/>
                <w:lang w:eastAsia="en-GB"/>
              </w:rPr>
            </w:pPr>
            <w:r w:rsidRPr="00A95581">
              <w:rPr>
                <w:rFonts w:ascii="Times New Roman" w:eastAsia="Times New Roman" w:hAnsi="Times New Roman" w:cs="Times New Roman"/>
                <w:sz w:val="24"/>
                <w:szCs w:val="24"/>
                <w:lang w:eastAsia="en-GB"/>
              </w:rPr>
              <w:t>-3.226***</w:t>
            </w:r>
          </w:p>
        </w:tc>
        <w:tc>
          <w:tcPr>
            <w:tcW w:w="1236" w:type="dxa"/>
            <w:tcBorders>
              <w:top w:val="nil"/>
              <w:left w:val="nil"/>
              <w:bottom w:val="nil"/>
              <w:right w:val="nil"/>
            </w:tcBorders>
            <w:shd w:val="clear" w:color="auto" w:fill="auto"/>
            <w:noWrap/>
            <w:vAlign w:val="bottom"/>
            <w:hideMark/>
          </w:tcPr>
          <w:p w14:paraId="55854C83" w14:textId="77777777" w:rsidR="00462EC5" w:rsidRPr="00A95581" w:rsidRDefault="00462EC5" w:rsidP="00AB5BF4">
            <w:pPr>
              <w:spacing w:after="0" w:line="240" w:lineRule="auto"/>
              <w:rPr>
                <w:rFonts w:ascii="Times New Roman" w:eastAsia="Times New Roman" w:hAnsi="Times New Roman" w:cs="Times New Roman"/>
                <w:sz w:val="24"/>
                <w:szCs w:val="24"/>
                <w:lang w:eastAsia="en-GB"/>
              </w:rPr>
            </w:pPr>
            <w:r w:rsidRPr="00A95581">
              <w:rPr>
                <w:rFonts w:ascii="Times New Roman" w:eastAsia="Times New Roman" w:hAnsi="Times New Roman" w:cs="Times New Roman"/>
                <w:sz w:val="24"/>
                <w:szCs w:val="24"/>
                <w:lang w:eastAsia="en-GB"/>
              </w:rPr>
              <w:t>-3.191***</w:t>
            </w:r>
          </w:p>
        </w:tc>
      </w:tr>
      <w:tr w:rsidR="00A95581" w:rsidRPr="00A95581" w14:paraId="65515352" w14:textId="77777777" w:rsidTr="00153A9F">
        <w:trPr>
          <w:trHeight w:val="290"/>
        </w:trPr>
        <w:tc>
          <w:tcPr>
            <w:tcW w:w="2757" w:type="dxa"/>
            <w:tcBorders>
              <w:top w:val="nil"/>
              <w:left w:val="nil"/>
              <w:bottom w:val="nil"/>
              <w:right w:val="nil"/>
            </w:tcBorders>
            <w:shd w:val="clear" w:color="auto" w:fill="auto"/>
            <w:noWrap/>
            <w:vAlign w:val="bottom"/>
            <w:hideMark/>
          </w:tcPr>
          <w:p w14:paraId="0B218670" w14:textId="77777777" w:rsidR="00462EC5" w:rsidRPr="00A95581" w:rsidRDefault="00462EC5" w:rsidP="00AB5BF4">
            <w:pPr>
              <w:spacing w:after="0" w:line="240" w:lineRule="auto"/>
              <w:rPr>
                <w:rFonts w:ascii="Times New Roman" w:eastAsia="Times New Roman" w:hAnsi="Times New Roman" w:cs="Times New Roman"/>
                <w:sz w:val="24"/>
                <w:szCs w:val="24"/>
                <w:lang w:eastAsia="en-GB"/>
              </w:rPr>
            </w:pPr>
          </w:p>
        </w:tc>
        <w:tc>
          <w:tcPr>
            <w:tcW w:w="1207" w:type="dxa"/>
            <w:tcBorders>
              <w:top w:val="nil"/>
              <w:left w:val="nil"/>
              <w:bottom w:val="nil"/>
              <w:right w:val="nil"/>
            </w:tcBorders>
            <w:shd w:val="clear" w:color="auto" w:fill="auto"/>
            <w:noWrap/>
            <w:vAlign w:val="bottom"/>
            <w:hideMark/>
          </w:tcPr>
          <w:p w14:paraId="202F3076" w14:textId="77777777" w:rsidR="00462EC5" w:rsidRPr="00A95581" w:rsidRDefault="00462EC5" w:rsidP="00AB5BF4">
            <w:pPr>
              <w:spacing w:after="0" w:line="240" w:lineRule="auto"/>
              <w:rPr>
                <w:rFonts w:ascii="Times New Roman" w:eastAsia="Times New Roman" w:hAnsi="Times New Roman" w:cs="Times New Roman"/>
                <w:sz w:val="24"/>
                <w:szCs w:val="24"/>
                <w:lang w:eastAsia="en-GB"/>
              </w:rPr>
            </w:pPr>
          </w:p>
        </w:tc>
        <w:tc>
          <w:tcPr>
            <w:tcW w:w="1236" w:type="dxa"/>
            <w:gridSpan w:val="2"/>
            <w:tcBorders>
              <w:top w:val="nil"/>
              <w:left w:val="nil"/>
              <w:bottom w:val="nil"/>
              <w:right w:val="nil"/>
            </w:tcBorders>
            <w:shd w:val="clear" w:color="auto" w:fill="auto"/>
            <w:noWrap/>
            <w:vAlign w:val="bottom"/>
            <w:hideMark/>
          </w:tcPr>
          <w:p w14:paraId="4D62D411" w14:textId="77777777" w:rsidR="00462EC5" w:rsidRPr="00A95581" w:rsidRDefault="00462EC5" w:rsidP="00AB5BF4">
            <w:pPr>
              <w:spacing w:after="0" w:line="240" w:lineRule="auto"/>
              <w:rPr>
                <w:rFonts w:ascii="Times New Roman" w:eastAsia="Times New Roman" w:hAnsi="Times New Roman" w:cs="Times New Roman"/>
                <w:sz w:val="24"/>
                <w:szCs w:val="24"/>
                <w:lang w:eastAsia="en-GB"/>
              </w:rPr>
            </w:pPr>
          </w:p>
        </w:tc>
        <w:tc>
          <w:tcPr>
            <w:tcW w:w="1236" w:type="dxa"/>
            <w:tcBorders>
              <w:top w:val="nil"/>
              <w:left w:val="nil"/>
              <w:bottom w:val="nil"/>
              <w:right w:val="nil"/>
            </w:tcBorders>
            <w:shd w:val="clear" w:color="auto" w:fill="auto"/>
            <w:noWrap/>
            <w:vAlign w:val="bottom"/>
            <w:hideMark/>
          </w:tcPr>
          <w:p w14:paraId="636E68AA" w14:textId="77777777" w:rsidR="00462EC5" w:rsidRPr="00A95581" w:rsidRDefault="00462EC5" w:rsidP="00AB5BF4">
            <w:pPr>
              <w:spacing w:after="0" w:line="240" w:lineRule="auto"/>
              <w:rPr>
                <w:rFonts w:ascii="Times New Roman" w:eastAsia="Times New Roman" w:hAnsi="Times New Roman" w:cs="Times New Roman"/>
                <w:sz w:val="24"/>
                <w:szCs w:val="24"/>
                <w:lang w:eastAsia="en-GB"/>
              </w:rPr>
            </w:pPr>
          </w:p>
        </w:tc>
        <w:tc>
          <w:tcPr>
            <w:tcW w:w="1207" w:type="dxa"/>
            <w:tcBorders>
              <w:top w:val="nil"/>
              <w:left w:val="nil"/>
              <w:bottom w:val="nil"/>
              <w:right w:val="nil"/>
            </w:tcBorders>
            <w:shd w:val="clear" w:color="auto" w:fill="auto"/>
            <w:noWrap/>
            <w:vAlign w:val="bottom"/>
            <w:hideMark/>
          </w:tcPr>
          <w:p w14:paraId="1DB22F75" w14:textId="77777777" w:rsidR="00462EC5" w:rsidRPr="00A95581" w:rsidRDefault="00462EC5" w:rsidP="00AB5BF4">
            <w:pPr>
              <w:spacing w:after="0" w:line="240" w:lineRule="auto"/>
              <w:rPr>
                <w:rFonts w:ascii="Times New Roman" w:eastAsia="Times New Roman" w:hAnsi="Times New Roman" w:cs="Times New Roman"/>
                <w:sz w:val="24"/>
                <w:szCs w:val="24"/>
                <w:lang w:eastAsia="en-GB"/>
              </w:rPr>
            </w:pPr>
            <w:r w:rsidRPr="00A95581">
              <w:rPr>
                <w:rFonts w:ascii="Times New Roman" w:eastAsia="Times New Roman" w:hAnsi="Times New Roman" w:cs="Times New Roman"/>
                <w:sz w:val="24"/>
                <w:szCs w:val="24"/>
                <w:lang w:eastAsia="en-GB"/>
              </w:rPr>
              <w:t>(-2.700)</w:t>
            </w:r>
          </w:p>
        </w:tc>
        <w:tc>
          <w:tcPr>
            <w:tcW w:w="1236" w:type="dxa"/>
            <w:tcBorders>
              <w:top w:val="nil"/>
              <w:left w:val="nil"/>
              <w:bottom w:val="nil"/>
              <w:right w:val="nil"/>
            </w:tcBorders>
            <w:shd w:val="clear" w:color="auto" w:fill="auto"/>
            <w:noWrap/>
            <w:vAlign w:val="bottom"/>
            <w:hideMark/>
          </w:tcPr>
          <w:p w14:paraId="57D34BFB" w14:textId="77777777" w:rsidR="00462EC5" w:rsidRPr="00A95581" w:rsidRDefault="00462EC5" w:rsidP="00AB5BF4">
            <w:pPr>
              <w:spacing w:after="0" w:line="240" w:lineRule="auto"/>
              <w:rPr>
                <w:rFonts w:ascii="Times New Roman" w:eastAsia="Times New Roman" w:hAnsi="Times New Roman" w:cs="Times New Roman"/>
                <w:sz w:val="24"/>
                <w:szCs w:val="24"/>
                <w:lang w:eastAsia="en-GB"/>
              </w:rPr>
            </w:pPr>
            <w:r w:rsidRPr="00A95581">
              <w:rPr>
                <w:rFonts w:ascii="Times New Roman" w:eastAsia="Times New Roman" w:hAnsi="Times New Roman" w:cs="Times New Roman"/>
                <w:sz w:val="24"/>
                <w:szCs w:val="24"/>
                <w:lang w:eastAsia="en-GB"/>
              </w:rPr>
              <w:t>(-2.808)</w:t>
            </w:r>
          </w:p>
        </w:tc>
        <w:tc>
          <w:tcPr>
            <w:tcW w:w="1236" w:type="dxa"/>
            <w:tcBorders>
              <w:top w:val="nil"/>
              <w:left w:val="nil"/>
              <w:bottom w:val="nil"/>
              <w:right w:val="nil"/>
            </w:tcBorders>
            <w:shd w:val="clear" w:color="auto" w:fill="auto"/>
            <w:noWrap/>
            <w:vAlign w:val="bottom"/>
            <w:hideMark/>
          </w:tcPr>
          <w:p w14:paraId="6016CA07" w14:textId="77777777" w:rsidR="00462EC5" w:rsidRPr="00A95581" w:rsidRDefault="00462EC5" w:rsidP="00AB5BF4">
            <w:pPr>
              <w:spacing w:after="0" w:line="240" w:lineRule="auto"/>
              <w:rPr>
                <w:rFonts w:ascii="Times New Roman" w:eastAsia="Times New Roman" w:hAnsi="Times New Roman" w:cs="Times New Roman"/>
                <w:sz w:val="24"/>
                <w:szCs w:val="24"/>
                <w:lang w:eastAsia="en-GB"/>
              </w:rPr>
            </w:pPr>
            <w:r w:rsidRPr="00A95581">
              <w:rPr>
                <w:rFonts w:ascii="Times New Roman" w:eastAsia="Times New Roman" w:hAnsi="Times New Roman" w:cs="Times New Roman"/>
                <w:sz w:val="24"/>
                <w:szCs w:val="24"/>
                <w:lang w:eastAsia="en-GB"/>
              </w:rPr>
              <w:t>(-2.761)</w:t>
            </w:r>
          </w:p>
        </w:tc>
      </w:tr>
      <w:tr w:rsidR="00A95581" w:rsidRPr="00A95581" w14:paraId="7747EBD9" w14:textId="77777777" w:rsidTr="00153A9F">
        <w:trPr>
          <w:trHeight w:val="290"/>
        </w:trPr>
        <w:tc>
          <w:tcPr>
            <w:tcW w:w="2757" w:type="dxa"/>
            <w:tcBorders>
              <w:top w:val="nil"/>
              <w:left w:val="nil"/>
              <w:bottom w:val="nil"/>
              <w:right w:val="nil"/>
            </w:tcBorders>
            <w:shd w:val="clear" w:color="auto" w:fill="auto"/>
            <w:noWrap/>
            <w:vAlign w:val="bottom"/>
            <w:hideMark/>
          </w:tcPr>
          <w:p w14:paraId="7BF65663" w14:textId="77777777" w:rsidR="00462EC5" w:rsidRPr="00A95581" w:rsidRDefault="00462EC5" w:rsidP="00AB5BF4">
            <w:pPr>
              <w:spacing w:after="0" w:line="240" w:lineRule="auto"/>
              <w:rPr>
                <w:rFonts w:ascii="Times New Roman" w:eastAsia="Times New Roman" w:hAnsi="Times New Roman" w:cs="Times New Roman"/>
                <w:sz w:val="24"/>
                <w:szCs w:val="24"/>
                <w:lang w:eastAsia="en-GB"/>
              </w:rPr>
            </w:pPr>
            <w:r w:rsidRPr="00A95581">
              <w:rPr>
                <w:rFonts w:ascii="Times New Roman" w:eastAsia="Times New Roman" w:hAnsi="Times New Roman" w:cs="Times New Roman"/>
                <w:sz w:val="24"/>
                <w:szCs w:val="24"/>
                <w:lang w:eastAsia="en-GB"/>
              </w:rPr>
              <w:t>Size</w:t>
            </w:r>
          </w:p>
        </w:tc>
        <w:tc>
          <w:tcPr>
            <w:tcW w:w="1207" w:type="dxa"/>
            <w:tcBorders>
              <w:top w:val="nil"/>
              <w:left w:val="nil"/>
              <w:bottom w:val="nil"/>
              <w:right w:val="nil"/>
            </w:tcBorders>
            <w:shd w:val="clear" w:color="auto" w:fill="auto"/>
            <w:noWrap/>
            <w:vAlign w:val="bottom"/>
            <w:hideMark/>
          </w:tcPr>
          <w:p w14:paraId="345D1FDB" w14:textId="77777777" w:rsidR="00462EC5" w:rsidRPr="00A95581" w:rsidRDefault="00462EC5" w:rsidP="00AB5BF4">
            <w:pPr>
              <w:spacing w:after="0" w:line="240" w:lineRule="auto"/>
              <w:rPr>
                <w:rFonts w:ascii="Times New Roman" w:eastAsia="Times New Roman" w:hAnsi="Times New Roman" w:cs="Times New Roman"/>
                <w:sz w:val="24"/>
                <w:szCs w:val="24"/>
                <w:lang w:eastAsia="en-GB"/>
              </w:rPr>
            </w:pPr>
            <w:r w:rsidRPr="00A95581">
              <w:rPr>
                <w:rFonts w:ascii="Times New Roman" w:eastAsia="Times New Roman" w:hAnsi="Times New Roman" w:cs="Times New Roman"/>
                <w:sz w:val="24"/>
                <w:szCs w:val="24"/>
                <w:lang w:eastAsia="en-GB"/>
              </w:rPr>
              <w:t>-0.007***</w:t>
            </w:r>
          </w:p>
        </w:tc>
        <w:tc>
          <w:tcPr>
            <w:tcW w:w="1236" w:type="dxa"/>
            <w:gridSpan w:val="2"/>
            <w:tcBorders>
              <w:top w:val="nil"/>
              <w:left w:val="nil"/>
              <w:bottom w:val="nil"/>
              <w:right w:val="nil"/>
            </w:tcBorders>
            <w:shd w:val="clear" w:color="auto" w:fill="auto"/>
            <w:noWrap/>
            <w:vAlign w:val="bottom"/>
            <w:hideMark/>
          </w:tcPr>
          <w:p w14:paraId="739BF331" w14:textId="77777777" w:rsidR="00462EC5" w:rsidRPr="00A95581" w:rsidRDefault="00462EC5" w:rsidP="00AB5BF4">
            <w:pPr>
              <w:spacing w:after="0" w:line="240" w:lineRule="auto"/>
              <w:rPr>
                <w:rFonts w:ascii="Times New Roman" w:eastAsia="Times New Roman" w:hAnsi="Times New Roman" w:cs="Times New Roman"/>
                <w:sz w:val="24"/>
                <w:szCs w:val="24"/>
                <w:lang w:eastAsia="en-GB"/>
              </w:rPr>
            </w:pPr>
            <w:r w:rsidRPr="00A95581">
              <w:rPr>
                <w:rFonts w:ascii="Times New Roman" w:eastAsia="Times New Roman" w:hAnsi="Times New Roman" w:cs="Times New Roman"/>
                <w:sz w:val="24"/>
                <w:szCs w:val="24"/>
                <w:lang w:eastAsia="en-GB"/>
              </w:rPr>
              <w:t>-0.009***</w:t>
            </w:r>
          </w:p>
        </w:tc>
        <w:tc>
          <w:tcPr>
            <w:tcW w:w="1236" w:type="dxa"/>
            <w:tcBorders>
              <w:top w:val="nil"/>
              <w:left w:val="nil"/>
              <w:bottom w:val="nil"/>
              <w:right w:val="nil"/>
            </w:tcBorders>
            <w:shd w:val="clear" w:color="auto" w:fill="auto"/>
            <w:noWrap/>
            <w:vAlign w:val="bottom"/>
            <w:hideMark/>
          </w:tcPr>
          <w:p w14:paraId="40CD8873" w14:textId="77777777" w:rsidR="00462EC5" w:rsidRPr="00A95581" w:rsidRDefault="00462EC5" w:rsidP="00AB5BF4">
            <w:pPr>
              <w:spacing w:after="0" w:line="240" w:lineRule="auto"/>
              <w:rPr>
                <w:rFonts w:ascii="Times New Roman" w:eastAsia="Times New Roman" w:hAnsi="Times New Roman" w:cs="Times New Roman"/>
                <w:sz w:val="24"/>
                <w:szCs w:val="24"/>
                <w:lang w:eastAsia="en-GB"/>
              </w:rPr>
            </w:pPr>
            <w:r w:rsidRPr="00A95581">
              <w:rPr>
                <w:rFonts w:ascii="Times New Roman" w:eastAsia="Times New Roman" w:hAnsi="Times New Roman" w:cs="Times New Roman"/>
                <w:sz w:val="24"/>
                <w:szCs w:val="24"/>
                <w:lang w:eastAsia="en-GB"/>
              </w:rPr>
              <w:t>-0.009***</w:t>
            </w:r>
          </w:p>
        </w:tc>
        <w:tc>
          <w:tcPr>
            <w:tcW w:w="1207" w:type="dxa"/>
            <w:tcBorders>
              <w:top w:val="nil"/>
              <w:left w:val="nil"/>
              <w:bottom w:val="nil"/>
              <w:right w:val="nil"/>
            </w:tcBorders>
            <w:shd w:val="clear" w:color="auto" w:fill="auto"/>
            <w:noWrap/>
            <w:vAlign w:val="bottom"/>
            <w:hideMark/>
          </w:tcPr>
          <w:p w14:paraId="27F8821D" w14:textId="77777777" w:rsidR="00462EC5" w:rsidRPr="00A95581" w:rsidRDefault="00462EC5" w:rsidP="00AB5BF4">
            <w:pPr>
              <w:spacing w:after="0" w:line="240" w:lineRule="auto"/>
              <w:rPr>
                <w:rFonts w:ascii="Times New Roman" w:eastAsia="Times New Roman" w:hAnsi="Times New Roman" w:cs="Times New Roman"/>
                <w:sz w:val="24"/>
                <w:szCs w:val="24"/>
                <w:lang w:eastAsia="en-GB"/>
              </w:rPr>
            </w:pPr>
            <w:r w:rsidRPr="00A95581">
              <w:rPr>
                <w:rFonts w:ascii="Times New Roman" w:eastAsia="Times New Roman" w:hAnsi="Times New Roman" w:cs="Times New Roman"/>
                <w:sz w:val="24"/>
                <w:szCs w:val="24"/>
                <w:lang w:eastAsia="en-GB"/>
              </w:rPr>
              <w:t>-0.009***</w:t>
            </w:r>
          </w:p>
        </w:tc>
        <w:tc>
          <w:tcPr>
            <w:tcW w:w="1236" w:type="dxa"/>
            <w:tcBorders>
              <w:top w:val="nil"/>
              <w:left w:val="nil"/>
              <w:bottom w:val="nil"/>
              <w:right w:val="nil"/>
            </w:tcBorders>
            <w:shd w:val="clear" w:color="auto" w:fill="auto"/>
            <w:noWrap/>
            <w:vAlign w:val="bottom"/>
            <w:hideMark/>
          </w:tcPr>
          <w:p w14:paraId="03A46051" w14:textId="77777777" w:rsidR="00462EC5" w:rsidRPr="00A95581" w:rsidRDefault="00462EC5" w:rsidP="00AB5BF4">
            <w:pPr>
              <w:spacing w:after="0" w:line="240" w:lineRule="auto"/>
              <w:rPr>
                <w:rFonts w:ascii="Times New Roman" w:eastAsia="Times New Roman" w:hAnsi="Times New Roman" w:cs="Times New Roman"/>
                <w:sz w:val="24"/>
                <w:szCs w:val="24"/>
                <w:lang w:eastAsia="en-GB"/>
              </w:rPr>
            </w:pPr>
            <w:r w:rsidRPr="00A95581">
              <w:rPr>
                <w:rFonts w:ascii="Times New Roman" w:eastAsia="Times New Roman" w:hAnsi="Times New Roman" w:cs="Times New Roman"/>
                <w:sz w:val="24"/>
                <w:szCs w:val="24"/>
                <w:lang w:eastAsia="en-GB"/>
              </w:rPr>
              <w:t>-0.010***</w:t>
            </w:r>
          </w:p>
        </w:tc>
        <w:tc>
          <w:tcPr>
            <w:tcW w:w="1236" w:type="dxa"/>
            <w:tcBorders>
              <w:top w:val="nil"/>
              <w:left w:val="nil"/>
              <w:bottom w:val="nil"/>
              <w:right w:val="nil"/>
            </w:tcBorders>
            <w:shd w:val="clear" w:color="auto" w:fill="auto"/>
            <w:noWrap/>
            <w:vAlign w:val="bottom"/>
            <w:hideMark/>
          </w:tcPr>
          <w:p w14:paraId="540FA55E" w14:textId="77777777" w:rsidR="00462EC5" w:rsidRPr="00A95581" w:rsidRDefault="00462EC5" w:rsidP="00AB5BF4">
            <w:pPr>
              <w:spacing w:after="0" w:line="240" w:lineRule="auto"/>
              <w:rPr>
                <w:rFonts w:ascii="Times New Roman" w:eastAsia="Times New Roman" w:hAnsi="Times New Roman" w:cs="Times New Roman"/>
                <w:sz w:val="24"/>
                <w:szCs w:val="24"/>
                <w:lang w:eastAsia="en-GB"/>
              </w:rPr>
            </w:pPr>
            <w:r w:rsidRPr="00A95581">
              <w:rPr>
                <w:rFonts w:ascii="Times New Roman" w:eastAsia="Times New Roman" w:hAnsi="Times New Roman" w:cs="Times New Roman"/>
                <w:sz w:val="24"/>
                <w:szCs w:val="24"/>
                <w:lang w:eastAsia="en-GB"/>
              </w:rPr>
              <w:t>-0.010***</w:t>
            </w:r>
          </w:p>
        </w:tc>
      </w:tr>
      <w:tr w:rsidR="00A95581" w:rsidRPr="00A95581" w14:paraId="2C4F5E79" w14:textId="77777777" w:rsidTr="00153A9F">
        <w:trPr>
          <w:trHeight w:val="290"/>
        </w:trPr>
        <w:tc>
          <w:tcPr>
            <w:tcW w:w="2757" w:type="dxa"/>
            <w:tcBorders>
              <w:top w:val="nil"/>
              <w:left w:val="nil"/>
              <w:bottom w:val="nil"/>
              <w:right w:val="nil"/>
            </w:tcBorders>
            <w:shd w:val="clear" w:color="auto" w:fill="auto"/>
            <w:noWrap/>
            <w:vAlign w:val="bottom"/>
            <w:hideMark/>
          </w:tcPr>
          <w:p w14:paraId="1D2FE8D5" w14:textId="77777777" w:rsidR="00462EC5" w:rsidRPr="00A95581" w:rsidRDefault="00462EC5" w:rsidP="00AB5BF4">
            <w:pPr>
              <w:spacing w:after="0" w:line="240" w:lineRule="auto"/>
              <w:rPr>
                <w:rFonts w:ascii="Times New Roman" w:eastAsia="Times New Roman" w:hAnsi="Times New Roman" w:cs="Times New Roman"/>
                <w:sz w:val="24"/>
                <w:szCs w:val="24"/>
                <w:lang w:eastAsia="en-GB"/>
              </w:rPr>
            </w:pPr>
          </w:p>
        </w:tc>
        <w:tc>
          <w:tcPr>
            <w:tcW w:w="1207" w:type="dxa"/>
            <w:tcBorders>
              <w:top w:val="nil"/>
              <w:left w:val="nil"/>
              <w:bottom w:val="nil"/>
              <w:right w:val="nil"/>
            </w:tcBorders>
            <w:shd w:val="clear" w:color="auto" w:fill="auto"/>
            <w:noWrap/>
            <w:vAlign w:val="bottom"/>
            <w:hideMark/>
          </w:tcPr>
          <w:p w14:paraId="5203F6BD" w14:textId="77777777" w:rsidR="00462EC5" w:rsidRPr="00A95581" w:rsidRDefault="00462EC5" w:rsidP="00AB5BF4">
            <w:pPr>
              <w:spacing w:after="0" w:line="240" w:lineRule="auto"/>
              <w:rPr>
                <w:rFonts w:ascii="Times New Roman" w:eastAsia="Times New Roman" w:hAnsi="Times New Roman" w:cs="Times New Roman"/>
                <w:sz w:val="24"/>
                <w:szCs w:val="24"/>
                <w:lang w:eastAsia="en-GB"/>
              </w:rPr>
            </w:pPr>
            <w:r w:rsidRPr="00A95581">
              <w:rPr>
                <w:rFonts w:ascii="Times New Roman" w:eastAsia="Times New Roman" w:hAnsi="Times New Roman" w:cs="Times New Roman"/>
                <w:sz w:val="24"/>
                <w:szCs w:val="24"/>
                <w:lang w:eastAsia="en-GB"/>
              </w:rPr>
              <w:t>(-3.275)</w:t>
            </w:r>
          </w:p>
        </w:tc>
        <w:tc>
          <w:tcPr>
            <w:tcW w:w="1236" w:type="dxa"/>
            <w:gridSpan w:val="2"/>
            <w:tcBorders>
              <w:top w:val="nil"/>
              <w:left w:val="nil"/>
              <w:bottom w:val="nil"/>
              <w:right w:val="nil"/>
            </w:tcBorders>
            <w:shd w:val="clear" w:color="auto" w:fill="auto"/>
            <w:noWrap/>
            <w:vAlign w:val="bottom"/>
            <w:hideMark/>
          </w:tcPr>
          <w:p w14:paraId="7D1D95CF" w14:textId="77777777" w:rsidR="00462EC5" w:rsidRPr="00A95581" w:rsidRDefault="00462EC5" w:rsidP="00AB5BF4">
            <w:pPr>
              <w:spacing w:after="0" w:line="240" w:lineRule="auto"/>
              <w:rPr>
                <w:rFonts w:ascii="Times New Roman" w:eastAsia="Times New Roman" w:hAnsi="Times New Roman" w:cs="Times New Roman"/>
                <w:sz w:val="24"/>
                <w:szCs w:val="24"/>
                <w:lang w:eastAsia="en-GB"/>
              </w:rPr>
            </w:pPr>
            <w:r w:rsidRPr="00A95581">
              <w:rPr>
                <w:rFonts w:ascii="Times New Roman" w:eastAsia="Times New Roman" w:hAnsi="Times New Roman" w:cs="Times New Roman"/>
                <w:sz w:val="24"/>
                <w:szCs w:val="24"/>
                <w:lang w:eastAsia="en-GB"/>
              </w:rPr>
              <w:t>(-3.107)</w:t>
            </w:r>
          </w:p>
        </w:tc>
        <w:tc>
          <w:tcPr>
            <w:tcW w:w="1236" w:type="dxa"/>
            <w:tcBorders>
              <w:top w:val="nil"/>
              <w:left w:val="nil"/>
              <w:bottom w:val="nil"/>
              <w:right w:val="nil"/>
            </w:tcBorders>
            <w:shd w:val="clear" w:color="auto" w:fill="auto"/>
            <w:noWrap/>
            <w:vAlign w:val="bottom"/>
            <w:hideMark/>
          </w:tcPr>
          <w:p w14:paraId="73092EA4" w14:textId="77777777" w:rsidR="00462EC5" w:rsidRPr="00A95581" w:rsidRDefault="00462EC5" w:rsidP="00AB5BF4">
            <w:pPr>
              <w:spacing w:after="0" w:line="240" w:lineRule="auto"/>
              <w:rPr>
                <w:rFonts w:ascii="Times New Roman" w:eastAsia="Times New Roman" w:hAnsi="Times New Roman" w:cs="Times New Roman"/>
                <w:sz w:val="24"/>
                <w:szCs w:val="24"/>
                <w:lang w:eastAsia="en-GB"/>
              </w:rPr>
            </w:pPr>
            <w:r w:rsidRPr="00A95581">
              <w:rPr>
                <w:rFonts w:ascii="Times New Roman" w:eastAsia="Times New Roman" w:hAnsi="Times New Roman" w:cs="Times New Roman"/>
                <w:sz w:val="24"/>
                <w:szCs w:val="24"/>
                <w:lang w:eastAsia="en-GB"/>
              </w:rPr>
              <w:t>(-3.113)</w:t>
            </w:r>
          </w:p>
        </w:tc>
        <w:tc>
          <w:tcPr>
            <w:tcW w:w="1207" w:type="dxa"/>
            <w:tcBorders>
              <w:top w:val="nil"/>
              <w:left w:val="nil"/>
              <w:bottom w:val="nil"/>
              <w:right w:val="nil"/>
            </w:tcBorders>
            <w:shd w:val="clear" w:color="auto" w:fill="auto"/>
            <w:noWrap/>
            <w:vAlign w:val="bottom"/>
            <w:hideMark/>
          </w:tcPr>
          <w:p w14:paraId="424F40F0" w14:textId="77777777" w:rsidR="00462EC5" w:rsidRPr="00A95581" w:rsidRDefault="00462EC5" w:rsidP="00AB5BF4">
            <w:pPr>
              <w:spacing w:after="0" w:line="240" w:lineRule="auto"/>
              <w:rPr>
                <w:rFonts w:ascii="Times New Roman" w:eastAsia="Times New Roman" w:hAnsi="Times New Roman" w:cs="Times New Roman"/>
                <w:sz w:val="24"/>
                <w:szCs w:val="24"/>
                <w:lang w:eastAsia="en-GB"/>
              </w:rPr>
            </w:pPr>
            <w:r w:rsidRPr="00A95581">
              <w:rPr>
                <w:rFonts w:ascii="Times New Roman" w:eastAsia="Times New Roman" w:hAnsi="Times New Roman" w:cs="Times New Roman"/>
                <w:sz w:val="24"/>
                <w:szCs w:val="24"/>
                <w:lang w:eastAsia="en-GB"/>
              </w:rPr>
              <w:t>(-4.320)</w:t>
            </w:r>
          </w:p>
        </w:tc>
        <w:tc>
          <w:tcPr>
            <w:tcW w:w="1236" w:type="dxa"/>
            <w:tcBorders>
              <w:top w:val="nil"/>
              <w:left w:val="nil"/>
              <w:bottom w:val="nil"/>
              <w:right w:val="nil"/>
            </w:tcBorders>
            <w:shd w:val="clear" w:color="auto" w:fill="auto"/>
            <w:noWrap/>
            <w:vAlign w:val="bottom"/>
            <w:hideMark/>
          </w:tcPr>
          <w:p w14:paraId="757B1EA9" w14:textId="77777777" w:rsidR="00462EC5" w:rsidRPr="00A95581" w:rsidRDefault="00462EC5" w:rsidP="00AB5BF4">
            <w:pPr>
              <w:spacing w:after="0" w:line="240" w:lineRule="auto"/>
              <w:rPr>
                <w:rFonts w:ascii="Times New Roman" w:eastAsia="Times New Roman" w:hAnsi="Times New Roman" w:cs="Times New Roman"/>
                <w:sz w:val="24"/>
                <w:szCs w:val="24"/>
                <w:lang w:eastAsia="en-GB"/>
              </w:rPr>
            </w:pPr>
            <w:r w:rsidRPr="00A95581">
              <w:rPr>
                <w:rFonts w:ascii="Times New Roman" w:eastAsia="Times New Roman" w:hAnsi="Times New Roman" w:cs="Times New Roman"/>
                <w:sz w:val="24"/>
                <w:szCs w:val="24"/>
                <w:lang w:eastAsia="en-GB"/>
              </w:rPr>
              <w:t>(-3.655)</w:t>
            </w:r>
          </w:p>
        </w:tc>
        <w:tc>
          <w:tcPr>
            <w:tcW w:w="1236" w:type="dxa"/>
            <w:tcBorders>
              <w:top w:val="nil"/>
              <w:left w:val="nil"/>
              <w:bottom w:val="nil"/>
              <w:right w:val="nil"/>
            </w:tcBorders>
            <w:shd w:val="clear" w:color="auto" w:fill="auto"/>
            <w:noWrap/>
            <w:vAlign w:val="bottom"/>
            <w:hideMark/>
          </w:tcPr>
          <w:p w14:paraId="0F5433AE" w14:textId="77777777" w:rsidR="00462EC5" w:rsidRPr="00A95581" w:rsidRDefault="00462EC5" w:rsidP="00AB5BF4">
            <w:pPr>
              <w:spacing w:after="0" w:line="240" w:lineRule="auto"/>
              <w:rPr>
                <w:rFonts w:ascii="Times New Roman" w:eastAsia="Times New Roman" w:hAnsi="Times New Roman" w:cs="Times New Roman"/>
                <w:sz w:val="24"/>
                <w:szCs w:val="24"/>
                <w:lang w:eastAsia="en-GB"/>
              </w:rPr>
            </w:pPr>
            <w:r w:rsidRPr="00A95581">
              <w:rPr>
                <w:rFonts w:ascii="Times New Roman" w:eastAsia="Times New Roman" w:hAnsi="Times New Roman" w:cs="Times New Roman"/>
                <w:sz w:val="24"/>
                <w:szCs w:val="24"/>
                <w:lang w:eastAsia="en-GB"/>
              </w:rPr>
              <w:t>(-3.512)</w:t>
            </w:r>
          </w:p>
        </w:tc>
      </w:tr>
      <w:tr w:rsidR="00A95581" w:rsidRPr="00A95581" w14:paraId="215675BC" w14:textId="77777777" w:rsidTr="00153A9F">
        <w:trPr>
          <w:trHeight w:val="290"/>
        </w:trPr>
        <w:tc>
          <w:tcPr>
            <w:tcW w:w="2757" w:type="dxa"/>
            <w:tcBorders>
              <w:top w:val="nil"/>
              <w:left w:val="nil"/>
              <w:bottom w:val="nil"/>
              <w:right w:val="nil"/>
            </w:tcBorders>
            <w:shd w:val="clear" w:color="auto" w:fill="auto"/>
            <w:noWrap/>
            <w:vAlign w:val="bottom"/>
            <w:hideMark/>
          </w:tcPr>
          <w:p w14:paraId="7BE80DA3" w14:textId="77777777" w:rsidR="00462EC5" w:rsidRPr="00A95581" w:rsidRDefault="00462EC5" w:rsidP="00AB5BF4">
            <w:pPr>
              <w:spacing w:after="0" w:line="240" w:lineRule="auto"/>
              <w:rPr>
                <w:rFonts w:ascii="Times New Roman" w:eastAsia="Times New Roman" w:hAnsi="Times New Roman" w:cs="Times New Roman"/>
                <w:sz w:val="24"/>
                <w:szCs w:val="24"/>
                <w:lang w:eastAsia="en-GB"/>
              </w:rPr>
            </w:pPr>
            <w:r w:rsidRPr="00A95581">
              <w:rPr>
                <w:rFonts w:ascii="Times New Roman" w:eastAsia="Times New Roman" w:hAnsi="Times New Roman" w:cs="Times New Roman"/>
                <w:sz w:val="24"/>
                <w:szCs w:val="24"/>
                <w:lang w:eastAsia="en-GB"/>
              </w:rPr>
              <w:t>Leverage</w:t>
            </w:r>
          </w:p>
        </w:tc>
        <w:tc>
          <w:tcPr>
            <w:tcW w:w="1207" w:type="dxa"/>
            <w:tcBorders>
              <w:top w:val="nil"/>
              <w:left w:val="nil"/>
              <w:bottom w:val="nil"/>
              <w:right w:val="nil"/>
            </w:tcBorders>
            <w:shd w:val="clear" w:color="auto" w:fill="auto"/>
            <w:noWrap/>
            <w:vAlign w:val="bottom"/>
            <w:hideMark/>
          </w:tcPr>
          <w:p w14:paraId="10602393" w14:textId="77777777" w:rsidR="00462EC5" w:rsidRPr="00A95581" w:rsidRDefault="00462EC5" w:rsidP="00AB5BF4">
            <w:pPr>
              <w:spacing w:after="0" w:line="240" w:lineRule="auto"/>
              <w:rPr>
                <w:rFonts w:ascii="Times New Roman" w:eastAsia="Times New Roman" w:hAnsi="Times New Roman" w:cs="Times New Roman"/>
                <w:sz w:val="24"/>
                <w:szCs w:val="24"/>
                <w:lang w:eastAsia="en-GB"/>
              </w:rPr>
            </w:pPr>
            <w:r w:rsidRPr="00A95581">
              <w:rPr>
                <w:rFonts w:ascii="Times New Roman" w:eastAsia="Times New Roman" w:hAnsi="Times New Roman" w:cs="Times New Roman"/>
                <w:sz w:val="24"/>
                <w:szCs w:val="24"/>
                <w:lang w:eastAsia="en-GB"/>
              </w:rPr>
              <w:t>-0.017</w:t>
            </w:r>
          </w:p>
        </w:tc>
        <w:tc>
          <w:tcPr>
            <w:tcW w:w="1236" w:type="dxa"/>
            <w:gridSpan w:val="2"/>
            <w:tcBorders>
              <w:top w:val="nil"/>
              <w:left w:val="nil"/>
              <w:bottom w:val="nil"/>
              <w:right w:val="nil"/>
            </w:tcBorders>
            <w:shd w:val="clear" w:color="auto" w:fill="auto"/>
            <w:noWrap/>
            <w:vAlign w:val="bottom"/>
            <w:hideMark/>
          </w:tcPr>
          <w:p w14:paraId="53416D88" w14:textId="77777777" w:rsidR="00462EC5" w:rsidRPr="00A95581" w:rsidRDefault="00462EC5" w:rsidP="00AB5BF4">
            <w:pPr>
              <w:spacing w:after="0" w:line="240" w:lineRule="auto"/>
              <w:rPr>
                <w:rFonts w:ascii="Times New Roman" w:eastAsia="Times New Roman" w:hAnsi="Times New Roman" w:cs="Times New Roman"/>
                <w:sz w:val="24"/>
                <w:szCs w:val="24"/>
                <w:lang w:eastAsia="en-GB"/>
              </w:rPr>
            </w:pPr>
            <w:r w:rsidRPr="00A95581">
              <w:rPr>
                <w:rFonts w:ascii="Times New Roman" w:eastAsia="Times New Roman" w:hAnsi="Times New Roman" w:cs="Times New Roman"/>
                <w:sz w:val="24"/>
                <w:szCs w:val="24"/>
                <w:lang w:eastAsia="en-GB"/>
              </w:rPr>
              <w:t>-0.017</w:t>
            </w:r>
          </w:p>
        </w:tc>
        <w:tc>
          <w:tcPr>
            <w:tcW w:w="1236" w:type="dxa"/>
            <w:tcBorders>
              <w:top w:val="nil"/>
              <w:left w:val="nil"/>
              <w:bottom w:val="nil"/>
              <w:right w:val="nil"/>
            </w:tcBorders>
            <w:shd w:val="clear" w:color="auto" w:fill="auto"/>
            <w:noWrap/>
            <w:vAlign w:val="bottom"/>
            <w:hideMark/>
          </w:tcPr>
          <w:p w14:paraId="1013DDEA" w14:textId="77777777" w:rsidR="00462EC5" w:rsidRPr="00A95581" w:rsidRDefault="00462EC5" w:rsidP="00AB5BF4">
            <w:pPr>
              <w:spacing w:after="0" w:line="240" w:lineRule="auto"/>
              <w:rPr>
                <w:rFonts w:ascii="Times New Roman" w:eastAsia="Times New Roman" w:hAnsi="Times New Roman" w:cs="Times New Roman"/>
                <w:sz w:val="24"/>
                <w:szCs w:val="24"/>
                <w:lang w:eastAsia="en-GB"/>
              </w:rPr>
            </w:pPr>
            <w:r w:rsidRPr="00A95581">
              <w:rPr>
                <w:rFonts w:ascii="Times New Roman" w:eastAsia="Times New Roman" w:hAnsi="Times New Roman" w:cs="Times New Roman"/>
                <w:sz w:val="24"/>
                <w:szCs w:val="24"/>
                <w:lang w:eastAsia="en-GB"/>
              </w:rPr>
              <w:t>-0.017</w:t>
            </w:r>
          </w:p>
        </w:tc>
        <w:tc>
          <w:tcPr>
            <w:tcW w:w="1207" w:type="dxa"/>
            <w:tcBorders>
              <w:top w:val="nil"/>
              <w:left w:val="nil"/>
              <w:bottom w:val="nil"/>
              <w:right w:val="nil"/>
            </w:tcBorders>
            <w:shd w:val="clear" w:color="auto" w:fill="auto"/>
            <w:noWrap/>
            <w:vAlign w:val="bottom"/>
            <w:hideMark/>
          </w:tcPr>
          <w:p w14:paraId="653515E0" w14:textId="77777777" w:rsidR="00462EC5" w:rsidRPr="00A95581" w:rsidRDefault="00462EC5" w:rsidP="00AB5BF4">
            <w:pPr>
              <w:spacing w:after="0" w:line="240" w:lineRule="auto"/>
              <w:rPr>
                <w:rFonts w:ascii="Times New Roman" w:eastAsia="Times New Roman" w:hAnsi="Times New Roman" w:cs="Times New Roman"/>
                <w:sz w:val="24"/>
                <w:szCs w:val="24"/>
                <w:lang w:eastAsia="en-GB"/>
              </w:rPr>
            </w:pPr>
            <w:r w:rsidRPr="00A95581">
              <w:rPr>
                <w:rFonts w:ascii="Times New Roman" w:eastAsia="Times New Roman" w:hAnsi="Times New Roman" w:cs="Times New Roman"/>
                <w:sz w:val="24"/>
                <w:szCs w:val="24"/>
                <w:lang w:eastAsia="en-GB"/>
              </w:rPr>
              <w:t>-0.019</w:t>
            </w:r>
          </w:p>
        </w:tc>
        <w:tc>
          <w:tcPr>
            <w:tcW w:w="1236" w:type="dxa"/>
            <w:tcBorders>
              <w:top w:val="nil"/>
              <w:left w:val="nil"/>
              <w:bottom w:val="nil"/>
              <w:right w:val="nil"/>
            </w:tcBorders>
            <w:shd w:val="clear" w:color="auto" w:fill="auto"/>
            <w:noWrap/>
            <w:vAlign w:val="bottom"/>
            <w:hideMark/>
          </w:tcPr>
          <w:p w14:paraId="4095113C" w14:textId="77777777" w:rsidR="00462EC5" w:rsidRPr="00A95581" w:rsidRDefault="00462EC5" w:rsidP="00AB5BF4">
            <w:pPr>
              <w:spacing w:after="0" w:line="240" w:lineRule="auto"/>
              <w:rPr>
                <w:rFonts w:ascii="Times New Roman" w:eastAsia="Times New Roman" w:hAnsi="Times New Roman" w:cs="Times New Roman"/>
                <w:sz w:val="24"/>
                <w:szCs w:val="24"/>
                <w:lang w:eastAsia="en-GB"/>
              </w:rPr>
            </w:pPr>
            <w:r w:rsidRPr="00A95581">
              <w:rPr>
                <w:rFonts w:ascii="Times New Roman" w:eastAsia="Times New Roman" w:hAnsi="Times New Roman" w:cs="Times New Roman"/>
                <w:sz w:val="24"/>
                <w:szCs w:val="24"/>
                <w:lang w:eastAsia="en-GB"/>
              </w:rPr>
              <w:t>-0.027</w:t>
            </w:r>
          </w:p>
        </w:tc>
        <w:tc>
          <w:tcPr>
            <w:tcW w:w="1236" w:type="dxa"/>
            <w:tcBorders>
              <w:top w:val="nil"/>
              <w:left w:val="nil"/>
              <w:bottom w:val="nil"/>
              <w:right w:val="nil"/>
            </w:tcBorders>
            <w:shd w:val="clear" w:color="auto" w:fill="auto"/>
            <w:noWrap/>
            <w:vAlign w:val="bottom"/>
            <w:hideMark/>
          </w:tcPr>
          <w:p w14:paraId="31C302FD" w14:textId="77777777" w:rsidR="00462EC5" w:rsidRPr="00A95581" w:rsidRDefault="00462EC5" w:rsidP="00AB5BF4">
            <w:pPr>
              <w:spacing w:after="0" w:line="240" w:lineRule="auto"/>
              <w:rPr>
                <w:rFonts w:ascii="Times New Roman" w:eastAsia="Times New Roman" w:hAnsi="Times New Roman" w:cs="Times New Roman"/>
                <w:sz w:val="24"/>
                <w:szCs w:val="24"/>
                <w:lang w:eastAsia="en-GB"/>
              </w:rPr>
            </w:pPr>
            <w:r w:rsidRPr="00A95581">
              <w:rPr>
                <w:rFonts w:ascii="Times New Roman" w:eastAsia="Times New Roman" w:hAnsi="Times New Roman" w:cs="Times New Roman"/>
                <w:sz w:val="24"/>
                <w:szCs w:val="24"/>
                <w:lang w:eastAsia="en-GB"/>
              </w:rPr>
              <w:t>-0.024</w:t>
            </w:r>
          </w:p>
        </w:tc>
      </w:tr>
      <w:tr w:rsidR="00A95581" w:rsidRPr="00A95581" w14:paraId="16BC37B3" w14:textId="77777777" w:rsidTr="00153A9F">
        <w:trPr>
          <w:trHeight w:val="290"/>
        </w:trPr>
        <w:tc>
          <w:tcPr>
            <w:tcW w:w="2757" w:type="dxa"/>
            <w:tcBorders>
              <w:top w:val="nil"/>
              <w:left w:val="nil"/>
              <w:bottom w:val="nil"/>
              <w:right w:val="nil"/>
            </w:tcBorders>
            <w:shd w:val="clear" w:color="auto" w:fill="auto"/>
            <w:noWrap/>
            <w:vAlign w:val="bottom"/>
            <w:hideMark/>
          </w:tcPr>
          <w:p w14:paraId="0CEF6E43" w14:textId="77777777" w:rsidR="00462EC5" w:rsidRPr="00A95581" w:rsidRDefault="00462EC5" w:rsidP="00AB5BF4">
            <w:pPr>
              <w:spacing w:after="0" w:line="240" w:lineRule="auto"/>
              <w:rPr>
                <w:rFonts w:ascii="Times New Roman" w:eastAsia="Times New Roman" w:hAnsi="Times New Roman" w:cs="Times New Roman"/>
                <w:sz w:val="24"/>
                <w:szCs w:val="24"/>
                <w:lang w:eastAsia="en-GB"/>
              </w:rPr>
            </w:pPr>
          </w:p>
        </w:tc>
        <w:tc>
          <w:tcPr>
            <w:tcW w:w="1207" w:type="dxa"/>
            <w:tcBorders>
              <w:top w:val="nil"/>
              <w:left w:val="nil"/>
              <w:bottom w:val="nil"/>
              <w:right w:val="nil"/>
            </w:tcBorders>
            <w:shd w:val="clear" w:color="auto" w:fill="auto"/>
            <w:noWrap/>
            <w:vAlign w:val="bottom"/>
            <w:hideMark/>
          </w:tcPr>
          <w:p w14:paraId="5865C652" w14:textId="77777777" w:rsidR="00462EC5" w:rsidRPr="00A95581" w:rsidRDefault="00462EC5" w:rsidP="00AB5BF4">
            <w:pPr>
              <w:spacing w:after="0" w:line="240" w:lineRule="auto"/>
              <w:rPr>
                <w:rFonts w:ascii="Times New Roman" w:eastAsia="Times New Roman" w:hAnsi="Times New Roman" w:cs="Times New Roman"/>
                <w:sz w:val="24"/>
                <w:szCs w:val="24"/>
                <w:lang w:eastAsia="en-GB"/>
              </w:rPr>
            </w:pPr>
            <w:r w:rsidRPr="00A95581">
              <w:rPr>
                <w:rFonts w:ascii="Times New Roman" w:eastAsia="Times New Roman" w:hAnsi="Times New Roman" w:cs="Times New Roman"/>
                <w:sz w:val="24"/>
                <w:szCs w:val="24"/>
                <w:lang w:eastAsia="en-GB"/>
              </w:rPr>
              <w:t>(-0.835)</w:t>
            </w:r>
          </w:p>
        </w:tc>
        <w:tc>
          <w:tcPr>
            <w:tcW w:w="1236" w:type="dxa"/>
            <w:gridSpan w:val="2"/>
            <w:tcBorders>
              <w:top w:val="nil"/>
              <w:left w:val="nil"/>
              <w:bottom w:val="nil"/>
              <w:right w:val="nil"/>
            </w:tcBorders>
            <w:shd w:val="clear" w:color="auto" w:fill="auto"/>
            <w:noWrap/>
            <w:vAlign w:val="bottom"/>
            <w:hideMark/>
          </w:tcPr>
          <w:p w14:paraId="53762AA7" w14:textId="77777777" w:rsidR="00462EC5" w:rsidRPr="00A95581" w:rsidRDefault="00462EC5" w:rsidP="00AB5BF4">
            <w:pPr>
              <w:spacing w:after="0" w:line="240" w:lineRule="auto"/>
              <w:rPr>
                <w:rFonts w:ascii="Times New Roman" w:eastAsia="Times New Roman" w:hAnsi="Times New Roman" w:cs="Times New Roman"/>
                <w:sz w:val="24"/>
                <w:szCs w:val="24"/>
                <w:lang w:eastAsia="en-GB"/>
              </w:rPr>
            </w:pPr>
            <w:r w:rsidRPr="00A95581">
              <w:rPr>
                <w:rFonts w:ascii="Times New Roman" w:eastAsia="Times New Roman" w:hAnsi="Times New Roman" w:cs="Times New Roman"/>
                <w:sz w:val="24"/>
                <w:szCs w:val="24"/>
                <w:lang w:eastAsia="en-GB"/>
              </w:rPr>
              <w:t>(-0.671)</w:t>
            </w:r>
          </w:p>
        </w:tc>
        <w:tc>
          <w:tcPr>
            <w:tcW w:w="1236" w:type="dxa"/>
            <w:tcBorders>
              <w:top w:val="nil"/>
              <w:left w:val="nil"/>
              <w:bottom w:val="nil"/>
              <w:right w:val="nil"/>
            </w:tcBorders>
            <w:shd w:val="clear" w:color="auto" w:fill="auto"/>
            <w:noWrap/>
            <w:vAlign w:val="bottom"/>
            <w:hideMark/>
          </w:tcPr>
          <w:p w14:paraId="774F33F6" w14:textId="77777777" w:rsidR="00462EC5" w:rsidRPr="00A95581" w:rsidRDefault="00462EC5" w:rsidP="00AB5BF4">
            <w:pPr>
              <w:spacing w:after="0" w:line="240" w:lineRule="auto"/>
              <w:rPr>
                <w:rFonts w:ascii="Times New Roman" w:eastAsia="Times New Roman" w:hAnsi="Times New Roman" w:cs="Times New Roman"/>
                <w:sz w:val="24"/>
                <w:szCs w:val="24"/>
                <w:lang w:eastAsia="en-GB"/>
              </w:rPr>
            </w:pPr>
            <w:r w:rsidRPr="00A95581">
              <w:rPr>
                <w:rFonts w:ascii="Times New Roman" w:eastAsia="Times New Roman" w:hAnsi="Times New Roman" w:cs="Times New Roman"/>
                <w:sz w:val="24"/>
                <w:szCs w:val="24"/>
                <w:lang w:eastAsia="en-GB"/>
              </w:rPr>
              <w:t>(-0.667)</w:t>
            </w:r>
          </w:p>
        </w:tc>
        <w:tc>
          <w:tcPr>
            <w:tcW w:w="1207" w:type="dxa"/>
            <w:tcBorders>
              <w:top w:val="nil"/>
              <w:left w:val="nil"/>
              <w:bottom w:val="nil"/>
              <w:right w:val="nil"/>
            </w:tcBorders>
            <w:shd w:val="clear" w:color="auto" w:fill="auto"/>
            <w:noWrap/>
            <w:vAlign w:val="bottom"/>
            <w:hideMark/>
          </w:tcPr>
          <w:p w14:paraId="348968C4" w14:textId="77777777" w:rsidR="00462EC5" w:rsidRPr="00A95581" w:rsidRDefault="00462EC5" w:rsidP="00AB5BF4">
            <w:pPr>
              <w:spacing w:after="0" w:line="240" w:lineRule="auto"/>
              <w:rPr>
                <w:rFonts w:ascii="Times New Roman" w:eastAsia="Times New Roman" w:hAnsi="Times New Roman" w:cs="Times New Roman"/>
                <w:sz w:val="24"/>
                <w:szCs w:val="24"/>
                <w:lang w:eastAsia="en-GB"/>
              </w:rPr>
            </w:pPr>
            <w:r w:rsidRPr="00A95581">
              <w:rPr>
                <w:rFonts w:ascii="Times New Roman" w:eastAsia="Times New Roman" w:hAnsi="Times New Roman" w:cs="Times New Roman"/>
                <w:sz w:val="24"/>
                <w:szCs w:val="24"/>
                <w:lang w:eastAsia="en-GB"/>
              </w:rPr>
              <w:t>(-0.917)</w:t>
            </w:r>
          </w:p>
        </w:tc>
        <w:tc>
          <w:tcPr>
            <w:tcW w:w="1236" w:type="dxa"/>
            <w:tcBorders>
              <w:top w:val="nil"/>
              <w:left w:val="nil"/>
              <w:bottom w:val="nil"/>
              <w:right w:val="nil"/>
            </w:tcBorders>
            <w:shd w:val="clear" w:color="auto" w:fill="auto"/>
            <w:noWrap/>
            <w:vAlign w:val="bottom"/>
            <w:hideMark/>
          </w:tcPr>
          <w:p w14:paraId="1684FF8C" w14:textId="77777777" w:rsidR="00462EC5" w:rsidRPr="00A95581" w:rsidRDefault="00462EC5" w:rsidP="00AB5BF4">
            <w:pPr>
              <w:spacing w:after="0" w:line="240" w:lineRule="auto"/>
              <w:rPr>
                <w:rFonts w:ascii="Times New Roman" w:eastAsia="Times New Roman" w:hAnsi="Times New Roman" w:cs="Times New Roman"/>
                <w:sz w:val="24"/>
                <w:szCs w:val="24"/>
                <w:lang w:eastAsia="en-GB"/>
              </w:rPr>
            </w:pPr>
            <w:r w:rsidRPr="00A95581">
              <w:rPr>
                <w:rFonts w:ascii="Times New Roman" w:eastAsia="Times New Roman" w:hAnsi="Times New Roman" w:cs="Times New Roman"/>
                <w:sz w:val="24"/>
                <w:szCs w:val="24"/>
                <w:lang w:eastAsia="en-GB"/>
              </w:rPr>
              <w:t>(-1.110)</w:t>
            </w:r>
          </w:p>
        </w:tc>
        <w:tc>
          <w:tcPr>
            <w:tcW w:w="1236" w:type="dxa"/>
            <w:tcBorders>
              <w:top w:val="nil"/>
              <w:left w:val="nil"/>
              <w:bottom w:val="nil"/>
              <w:right w:val="nil"/>
            </w:tcBorders>
            <w:shd w:val="clear" w:color="auto" w:fill="auto"/>
            <w:noWrap/>
            <w:vAlign w:val="bottom"/>
            <w:hideMark/>
          </w:tcPr>
          <w:p w14:paraId="074C5742" w14:textId="77777777" w:rsidR="00462EC5" w:rsidRPr="00A95581" w:rsidRDefault="00462EC5" w:rsidP="00AB5BF4">
            <w:pPr>
              <w:spacing w:after="0" w:line="240" w:lineRule="auto"/>
              <w:rPr>
                <w:rFonts w:ascii="Times New Roman" w:eastAsia="Times New Roman" w:hAnsi="Times New Roman" w:cs="Times New Roman"/>
                <w:sz w:val="24"/>
                <w:szCs w:val="24"/>
                <w:lang w:eastAsia="en-GB"/>
              </w:rPr>
            </w:pPr>
            <w:r w:rsidRPr="00A95581">
              <w:rPr>
                <w:rFonts w:ascii="Times New Roman" w:eastAsia="Times New Roman" w:hAnsi="Times New Roman" w:cs="Times New Roman"/>
                <w:sz w:val="24"/>
                <w:szCs w:val="24"/>
                <w:lang w:eastAsia="en-GB"/>
              </w:rPr>
              <w:t>(-0.948)</w:t>
            </w:r>
          </w:p>
        </w:tc>
      </w:tr>
      <w:tr w:rsidR="00A95581" w:rsidRPr="00A95581" w14:paraId="44B3353A" w14:textId="77777777" w:rsidTr="00153A9F">
        <w:trPr>
          <w:trHeight w:val="290"/>
        </w:trPr>
        <w:tc>
          <w:tcPr>
            <w:tcW w:w="2757" w:type="dxa"/>
            <w:tcBorders>
              <w:top w:val="nil"/>
              <w:left w:val="nil"/>
              <w:bottom w:val="nil"/>
              <w:right w:val="nil"/>
            </w:tcBorders>
            <w:shd w:val="clear" w:color="auto" w:fill="auto"/>
            <w:noWrap/>
            <w:vAlign w:val="bottom"/>
            <w:hideMark/>
          </w:tcPr>
          <w:p w14:paraId="4DB194C2" w14:textId="77777777" w:rsidR="00462EC5" w:rsidRPr="00A95581" w:rsidRDefault="00462EC5" w:rsidP="00AB5BF4">
            <w:pPr>
              <w:spacing w:after="0" w:line="240" w:lineRule="auto"/>
              <w:rPr>
                <w:rFonts w:ascii="Times New Roman" w:eastAsia="Times New Roman" w:hAnsi="Times New Roman" w:cs="Times New Roman"/>
                <w:sz w:val="24"/>
                <w:szCs w:val="24"/>
                <w:lang w:eastAsia="en-GB"/>
              </w:rPr>
            </w:pPr>
            <w:r w:rsidRPr="00A95581">
              <w:rPr>
                <w:rFonts w:ascii="Times New Roman" w:eastAsia="Times New Roman" w:hAnsi="Times New Roman" w:cs="Times New Roman"/>
                <w:sz w:val="24"/>
                <w:szCs w:val="24"/>
                <w:lang w:eastAsia="en-GB"/>
              </w:rPr>
              <w:t>MTB</w:t>
            </w:r>
          </w:p>
        </w:tc>
        <w:tc>
          <w:tcPr>
            <w:tcW w:w="1207" w:type="dxa"/>
            <w:tcBorders>
              <w:top w:val="nil"/>
              <w:left w:val="nil"/>
              <w:bottom w:val="nil"/>
              <w:right w:val="nil"/>
            </w:tcBorders>
            <w:shd w:val="clear" w:color="auto" w:fill="auto"/>
            <w:noWrap/>
            <w:vAlign w:val="bottom"/>
            <w:hideMark/>
          </w:tcPr>
          <w:p w14:paraId="30A4C24D" w14:textId="77777777" w:rsidR="00462EC5" w:rsidRPr="00A95581" w:rsidRDefault="00462EC5" w:rsidP="00AB5BF4">
            <w:pPr>
              <w:spacing w:after="0" w:line="240" w:lineRule="auto"/>
              <w:rPr>
                <w:rFonts w:ascii="Times New Roman" w:eastAsia="Times New Roman" w:hAnsi="Times New Roman" w:cs="Times New Roman"/>
                <w:sz w:val="24"/>
                <w:szCs w:val="24"/>
                <w:lang w:eastAsia="en-GB"/>
              </w:rPr>
            </w:pPr>
            <w:r w:rsidRPr="00A95581">
              <w:rPr>
                <w:rFonts w:ascii="Times New Roman" w:eastAsia="Times New Roman" w:hAnsi="Times New Roman" w:cs="Times New Roman"/>
                <w:sz w:val="24"/>
                <w:szCs w:val="24"/>
                <w:lang w:eastAsia="en-GB"/>
              </w:rPr>
              <w:t>0.282***</w:t>
            </w:r>
          </w:p>
        </w:tc>
        <w:tc>
          <w:tcPr>
            <w:tcW w:w="1236" w:type="dxa"/>
            <w:gridSpan w:val="2"/>
            <w:tcBorders>
              <w:top w:val="nil"/>
              <w:left w:val="nil"/>
              <w:bottom w:val="nil"/>
              <w:right w:val="nil"/>
            </w:tcBorders>
            <w:shd w:val="clear" w:color="auto" w:fill="auto"/>
            <w:noWrap/>
            <w:vAlign w:val="bottom"/>
            <w:hideMark/>
          </w:tcPr>
          <w:p w14:paraId="3BBEC60F" w14:textId="77777777" w:rsidR="00462EC5" w:rsidRPr="00A95581" w:rsidRDefault="00462EC5" w:rsidP="00AB5BF4">
            <w:pPr>
              <w:spacing w:after="0" w:line="240" w:lineRule="auto"/>
              <w:rPr>
                <w:rFonts w:ascii="Times New Roman" w:eastAsia="Times New Roman" w:hAnsi="Times New Roman" w:cs="Times New Roman"/>
                <w:sz w:val="24"/>
                <w:szCs w:val="24"/>
                <w:lang w:eastAsia="en-GB"/>
              </w:rPr>
            </w:pPr>
            <w:r w:rsidRPr="00A95581">
              <w:rPr>
                <w:rFonts w:ascii="Times New Roman" w:eastAsia="Times New Roman" w:hAnsi="Times New Roman" w:cs="Times New Roman"/>
                <w:sz w:val="24"/>
                <w:szCs w:val="24"/>
                <w:lang w:eastAsia="en-GB"/>
              </w:rPr>
              <w:t>0.208***</w:t>
            </w:r>
          </w:p>
        </w:tc>
        <w:tc>
          <w:tcPr>
            <w:tcW w:w="1236" w:type="dxa"/>
            <w:tcBorders>
              <w:top w:val="nil"/>
              <w:left w:val="nil"/>
              <w:bottom w:val="nil"/>
              <w:right w:val="nil"/>
            </w:tcBorders>
            <w:shd w:val="clear" w:color="auto" w:fill="auto"/>
            <w:noWrap/>
            <w:vAlign w:val="bottom"/>
            <w:hideMark/>
          </w:tcPr>
          <w:p w14:paraId="20C10F3C" w14:textId="77777777" w:rsidR="00462EC5" w:rsidRPr="00A95581" w:rsidRDefault="00462EC5" w:rsidP="00AB5BF4">
            <w:pPr>
              <w:spacing w:after="0" w:line="240" w:lineRule="auto"/>
              <w:rPr>
                <w:rFonts w:ascii="Times New Roman" w:eastAsia="Times New Roman" w:hAnsi="Times New Roman" w:cs="Times New Roman"/>
                <w:sz w:val="24"/>
                <w:szCs w:val="24"/>
                <w:lang w:eastAsia="en-GB"/>
              </w:rPr>
            </w:pPr>
            <w:r w:rsidRPr="00A95581">
              <w:rPr>
                <w:rFonts w:ascii="Times New Roman" w:eastAsia="Times New Roman" w:hAnsi="Times New Roman" w:cs="Times New Roman"/>
                <w:sz w:val="24"/>
                <w:szCs w:val="24"/>
                <w:lang w:eastAsia="en-GB"/>
              </w:rPr>
              <w:t>0.209***</w:t>
            </w:r>
          </w:p>
        </w:tc>
        <w:tc>
          <w:tcPr>
            <w:tcW w:w="1207" w:type="dxa"/>
            <w:tcBorders>
              <w:top w:val="nil"/>
              <w:left w:val="nil"/>
              <w:bottom w:val="nil"/>
              <w:right w:val="nil"/>
            </w:tcBorders>
            <w:shd w:val="clear" w:color="auto" w:fill="auto"/>
            <w:noWrap/>
            <w:vAlign w:val="bottom"/>
            <w:hideMark/>
          </w:tcPr>
          <w:p w14:paraId="297225D9" w14:textId="77777777" w:rsidR="00462EC5" w:rsidRPr="00A95581" w:rsidRDefault="00462EC5" w:rsidP="00AB5BF4">
            <w:pPr>
              <w:spacing w:after="0" w:line="240" w:lineRule="auto"/>
              <w:rPr>
                <w:rFonts w:ascii="Times New Roman" w:eastAsia="Times New Roman" w:hAnsi="Times New Roman" w:cs="Times New Roman"/>
                <w:sz w:val="24"/>
                <w:szCs w:val="24"/>
                <w:lang w:eastAsia="en-GB"/>
              </w:rPr>
            </w:pPr>
            <w:r w:rsidRPr="00A95581">
              <w:rPr>
                <w:rFonts w:ascii="Times New Roman" w:eastAsia="Times New Roman" w:hAnsi="Times New Roman" w:cs="Times New Roman"/>
                <w:sz w:val="24"/>
                <w:szCs w:val="24"/>
                <w:lang w:eastAsia="en-GB"/>
              </w:rPr>
              <w:t>0.288***</w:t>
            </w:r>
          </w:p>
        </w:tc>
        <w:tc>
          <w:tcPr>
            <w:tcW w:w="1236" w:type="dxa"/>
            <w:tcBorders>
              <w:top w:val="nil"/>
              <w:left w:val="nil"/>
              <w:bottom w:val="nil"/>
              <w:right w:val="nil"/>
            </w:tcBorders>
            <w:shd w:val="clear" w:color="auto" w:fill="auto"/>
            <w:noWrap/>
            <w:vAlign w:val="bottom"/>
            <w:hideMark/>
          </w:tcPr>
          <w:p w14:paraId="1B22C063" w14:textId="77777777" w:rsidR="00462EC5" w:rsidRPr="00A95581" w:rsidRDefault="00462EC5" w:rsidP="00AB5BF4">
            <w:pPr>
              <w:spacing w:after="0" w:line="240" w:lineRule="auto"/>
              <w:rPr>
                <w:rFonts w:ascii="Times New Roman" w:eastAsia="Times New Roman" w:hAnsi="Times New Roman" w:cs="Times New Roman"/>
                <w:sz w:val="24"/>
                <w:szCs w:val="24"/>
                <w:lang w:eastAsia="en-GB"/>
              </w:rPr>
            </w:pPr>
            <w:r w:rsidRPr="00A95581">
              <w:rPr>
                <w:rFonts w:ascii="Times New Roman" w:eastAsia="Times New Roman" w:hAnsi="Times New Roman" w:cs="Times New Roman"/>
                <w:sz w:val="24"/>
                <w:szCs w:val="24"/>
                <w:lang w:eastAsia="en-GB"/>
              </w:rPr>
              <w:t>0.207***</w:t>
            </w:r>
          </w:p>
        </w:tc>
        <w:tc>
          <w:tcPr>
            <w:tcW w:w="1236" w:type="dxa"/>
            <w:tcBorders>
              <w:top w:val="nil"/>
              <w:left w:val="nil"/>
              <w:bottom w:val="nil"/>
              <w:right w:val="nil"/>
            </w:tcBorders>
            <w:shd w:val="clear" w:color="auto" w:fill="auto"/>
            <w:noWrap/>
            <w:vAlign w:val="bottom"/>
            <w:hideMark/>
          </w:tcPr>
          <w:p w14:paraId="1F3B658B" w14:textId="77777777" w:rsidR="00462EC5" w:rsidRPr="00A95581" w:rsidRDefault="00462EC5" w:rsidP="00AB5BF4">
            <w:pPr>
              <w:spacing w:after="0" w:line="240" w:lineRule="auto"/>
              <w:rPr>
                <w:rFonts w:ascii="Times New Roman" w:eastAsia="Times New Roman" w:hAnsi="Times New Roman" w:cs="Times New Roman"/>
                <w:sz w:val="24"/>
                <w:szCs w:val="24"/>
                <w:lang w:eastAsia="en-GB"/>
              </w:rPr>
            </w:pPr>
            <w:r w:rsidRPr="00A95581">
              <w:rPr>
                <w:rFonts w:ascii="Times New Roman" w:eastAsia="Times New Roman" w:hAnsi="Times New Roman" w:cs="Times New Roman"/>
                <w:sz w:val="24"/>
                <w:szCs w:val="24"/>
                <w:lang w:eastAsia="en-GB"/>
              </w:rPr>
              <w:t>0.234***</w:t>
            </w:r>
          </w:p>
        </w:tc>
      </w:tr>
      <w:tr w:rsidR="00A95581" w:rsidRPr="00A95581" w14:paraId="780E51A6" w14:textId="77777777" w:rsidTr="00153A9F">
        <w:trPr>
          <w:trHeight w:val="290"/>
        </w:trPr>
        <w:tc>
          <w:tcPr>
            <w:tcW w:w="2757" w:type="dxa"/>
            <w:tcBorders>
              <w:top w:val="nil"/>
              <w:left w:val="nil"/>
              <w:bottom w:val="nil"/>
              <w:right w:val="nil"/>
            </w:tcBorders>
            <w:shd w:val="clear" w:color="auto" w:fill="auto"/>
            <w:noWrap/>
            <w:vAlign w:val="bottom"/>
            <w:hideMark/>
          </w:tcPr>
          <w:p w14:paraId="2A0DC099" w14:textId="77777777" w:rsidR="00462EC5" w:rsidRPr="00A95581" w:rsidRDefault="00462EC5" w:rsidP="00AB5BF4">
            <w:pPr>
              <w:spacing w:after="0" w:line="240" w:lineRule="auto"/>
              <w:rPr>
                <w:rFonts w:ascii="Times New Roman" w:eastAsia="Times New Roman" w:hAnsi="Times New Roman" w:cs="Times New Roman"/>
                <w:sz w:val="24"/>
                <w:szCs w:val="24"/>
                <w:lang w:eastAsia="en-GB"/>
              </w:rPr>
            </w:pPr>
          </w:p>
        </w:tc>
        <w:tc>
          <w:tcPr>
            <w:tcW w:w="1207" w:type="dxa"/>
            <w:tcBorders>
              <w:top w:val="nil"/>
              <w:left w:val="nil"/>
              <w:bottom w:val="nil"/>
              <w:right w:val="nil"/>
            </w:tcBorders>
            <w:shd w:val="clear" w:color="auto" w:fill="auto"/>
            <w:noWrap/>
            <w:vAlign w:val="bottom"/>
            <w:hideMark/>
          </w:tcPr>
          <w:p w14:paraId="6CA26ED8" w14:textId="77777777" w:rsidR="00462EC5" w:rsidRPr="00A95581" w:rsidRDefault="00462EC5" w:rsidP="00AB5BF4">
            <w:pPr>
              <w:spacing w:after="0" w:line="240" w:lineRule="auto"/>
              <w:rPr>
                <w:rFonts w:ascii="Times New Roman" w:eastAsia="Times New Roman" w:hAnsi="Times New Roman" w:cs="Times New Roman"/>
                <w:sz w:val="24"/>
                <w:szCs w:val="24"/>
                <w:lang w:eastAsia="en-GB"/>
              </w:rPr>
            </w:pPr>
            <w:r w:rsidRPr="00A95581">
              <w:rPr>
                <w:rFonts w:ascii="Times New Roman" w:eastAsia="Times New Roman" w:hAnsi="Times New Roman" w:cs="Times New Roman"/>
                <w:sz w:val="24"/>
                <w:szCs w:val="24"/>
                <w:lang w:eastAsia="en-GB"/>
              </w:rPr>
              <w:t>(3.315)</w:t>
            </w:r>
          </w:p>
        </w:tc>
        <w:tc>
          <w:tcPr>
            <w:tcW w:w="1236" w:type="dxa"/>
            <w:gridSpan w:val="2"/>
            <w:tcBorders>
              <w:top w:val="nil"/>
              <w:left w:val="nil"/>
              <w:bottom w:val="nil"/>
              <w:right w:val="nil"/>
            </w:tcBorders>
            <w:shd w:val="clear" w:color="auto" w:fill="auto"/>
            <w:noWrap/>
            <w:vAlign w:val="bottom"/>
            <w:hideMark/>
          </w:tcPr>
          <w:p w14:paraId="2E833654" w14:textId="77777777" w:rsidR="00462EC5" w:rsidRPr="00A95581" w:rsidRDefault="00462EC5" w:rsidP="00AB5BF4">
            <w:pPr>
              <w:spacing w:after="0" w:line="240" w:lineRule="auto"/>
              <w:rPr>
                <w:rFonts w:ascii="Times New Roman" w:eastAsia="Times New Roman" w:hAnsi="Times New Roman" w:cs="Times New Roman"/>
                <w:sz w:val="24"/>
                <w:szCs w:val="24"/>
                <w:lang w:eastAsia="en-GB"/>
              </w:rPr>
            </w:pPr>
            <w:r w:rsidRPr="00A95581">
              <w:rPr>
                <w:rFonts w:ascii="Times New Roman" w:eastAsia="Times New Roman" w:hAnsi="Times New Roman" w:cs="Times New Roman"/>
                <w:sz w:val="24"/>
                <w:szCs w:val="24"/>
                <w:lang w:eastAsia="en-GB"/>
              </w:rPr>
              <w:t>(2.607)</w:t>
            </w:r>
          </w:p>
        </w:tc>
        <w:tc>
          <w:tcPr>
            <w:tcW w:w="1236" w:type="dxa"/>
            <w:tcBorders>
              <w:top w:val="nil"/>
              <w:left w:val="nil"/>
              <w:bottom w:val="nil"/>
              <w:right w:val="nil"/>
            </w:tcBorders>
            <w:shd w:val="clear" w:color="auto" w:fill="auto"/>
            <w:noWrap/>
            <w:vAlign w:val="bottom"/>
            <w:hideMark/>
          </w:tcPr>
          <w:p w14:paraId="7AC7F0AE" w14:textId="77777777" w:rsidR="00462EC5" w:rsidRPr="00A95581" w:rsidRDefault="00462EC5" w:rsidP="00AB5BF4">
            <w:pPr>
              <w:spacing w:after="0" w:line="240" w:lineRule="auto"/>
              <w:rPr>
                <w:rFonts w:ascii="Times New Roman" w:eastAsia="Times New Roman" w:hAnsi="Times New Roman" w:cs="Times New Roman"/>
                <w:sz w:val="24"/>
                <w:szCs w:val="24"/>
                <w:lang w:eastAsia="en-GB"/>
              </w:rPr>
            </w:pPr>
            <w:r w:rsidRPr="00A95581">
              <w:rPr>
                <w:rFonts w:ascii="Times New Roman" w:eastAsia="Times New Roman" w:hAnsi="Times New Roman" w:cs="Times New Roman"/>
                <w:sz w:val="24"/>
                <w:szCs w:val="24"/>
                <w:lang w:eastAsia="en-GB"/>
              </w:rPr>
              <w:t>(2.672)</w:t>
            </w:r>
          </w:p>
        </w:tc>
        <w:tc>
          <w:tcPr>
            <w:tcW w:w="1207" w:type="dxa"/>
            <w:tcBorders>
              <w:top w:val="nil"/>
              <w:left w:val="nil"/>
              <w:bottom w:val="nil"/>
              <w:right w:val="nil"/>
            </w:tcBorders>
            <w:shd w:val="clear" w:color="auto" w:fill="auto"/>
            <w:noWrap/>
            <w:vAlign w:val="bottom"/>
            <w:hideMark/>
          </w:tcPr>
          <w:p w14:paraId="63693DF1" w14:textId="77777777" w:rsidR="00462EC5" w:rsidRPr="00A95581" w:rsidRDefault="00462EC5" w:rsidP="00AB5BF4">
            <w:pPr>
              <w:spacing w:after="0" w:line="240" w:lineRule="auto"/>
              <w:rPr>
                <w:rFonts w:ascii="Times New Roman" w:eastAsia="Times New Roman" w:hAnsi="Times New Roman" w:cs="Times New Roman"/>
                <w:sz w:val="24"/>
                <w:szCs w:val="24"/>
                <w:lang w:eastAsia="en-GB"/>
              </w:rPr>
            </w:pPr>
            <w:r w:rsidRPr="00A95581">
              <w:rPr>
                <w:rFonts w:ascii="Times New Roman" w:eastAsia="Times New Roman" w:hAnsi="Times New Roman" w:cs="Times New Roman"/>
                <w:sz w:val="24"/>
                <w:szCs w:val="24"/>
                <w:lang w:eastAsia="en-GB"/>
              </w:rPr>
              <w:t>(3.508)</w:t>
            </w:r>
          </w:p>
        </w:tc>
        <w:tc>
          <w:tcPr>
            <w:tcW w:w="1236" w:type="dxa"/>
            <w:tcBorders>
              <w:top w:val="nil"/>
              <w:left w:val="nil"/>
              <w:bottom w:val="nil"/>
              <w:right w:val="nil"/>
            </w:tcBorders>
            <w:shd w:val="clear" w:color="auto" w:fill="auto"/>
            <w:noWrap/>
            <w:vAlign w:val="bottom"/>
            <w:hideMark/>
          </w:tcPr>
          <w:p w14:paraId="577A34C5" w14:textId="77777777" w:rsidR="00462EC5" w:rsidRPr="00A95581" w:rsidRDefault="00462EC5" w:rsidP="00AB5BF4">
            <w:pPr>
              <w:spacing w:after="0" w:line="240" w:lineRule="auto"/>
              <w:rPr>
                <w:rFonts w:ascii="Times New Roman" w:eastAsia="Times New Roman" w:hAnsi="Times New Roman" w:cs="Times New Roman"/>
                <w:sz w:val="24"/>
                <w:szCs w:val="24"/>
                <w:lang w:eastAsia="en-GB"/>
              </w:rPr>
            </w:pPr>
            <w:r w:rsidRPr="00A95581">
              <w:rPr>
                <w:rFonts w:ascii="Times New Roman" w:eastAsia="Times New Roman" w:hAnsi="Times New Roman" w:cs="Times New Roman"/>
                <w:sz w:val="24"/>
                <w:szCs w:val="24"/>
                <w:lang w:eastAsia="en-GB"/>
              </w:rPr>
              <w:t>(2.598)</w:t>
            </w:r>
          </w:p>
        </w:tc>
        <w:tc>
          <w:tcPr>
            <w:tcW w:w="1236" w:type="dxa"/>
            <w:tcBorders>
              <w:top w:val="nil"/>
              <w:left w:val="nil"/>
              <w:bottom w:val="nil"/>
              <w:right w:val="nil"/>
            </w:tcBorders>
            <w:shd w:val="clear" w:color="auto" w:fill="auto"/>
            <w:noWrap/>
            <w:vAlign w:val="bottom"/>
            <w:hideMark/>
          </w:tcPr>
          <w:p w14:paraId="06474AD4" w14:textId="77777777" w:rsidR="00462EC5" w:rsidRPr="00A95581" w:rsidRDefault="00462EC5" w:rsidP="00AB5BF4">
            <w:pPr>
              <w:spacing w:after="0" w:line="240" w:lineRule="auto"/>
              <w:rPr>
                <w:rFonts w:ascii="Times New Roman" w:eastAsia="Times New Roman" w:hAnsi="Times New Roman" w:cs="Times New Roman"/>
                <w:sz w:val="24"/>
                <w:szCs w:val="24"/>
                <w:lang w:eastAsia="en-GB"/>
              </w:rPr>
            </w:pPr>
            <w:r w:rsidRPr="00A95581">
              <w:rPr>
                <w:rFonts w:ascii="Times New Roman" w:eastAsia="Times New Roman" w:hAnsi="Times New Roman" w:cs="Times New Roman"/>
                <w:sz w:val="24"/>
                <w:szCs w:val="24"/>
                <w:lang w:eastAsia="en-GB"/>
              </w:rPr>
              <w:t>(2.947)</w:t>
            </w:r>
          </w:p>
        </w:tc>
      </w:tr>
      <w:tr w:rsidR="00A95581" w:rsidRPr="00A95581" w14:paraId="08681187" w14:textId="77777777" w:rsidTr="00153A9F">
        <w:trPr>
          <w:trHeight w:val="290"/>
        </w:trPr>
        <w:tc>
          <w:tcPr>
            <w:tcW w:w="2757" w:type="dxa"/>
            <w:tcBorders>
              <w:top w:val="nil"/>
              <w:left w:val="nil"/>
              <w:bottom w:val="nil"/>
              <w:right w:val="nil"/>
            </w:tcBorders>
            <w:shd w:val="clear" w:color="auto" w:fill="auto"/>
            <w:noWrap/>
            <w:vAlign w:val="bottom"/>
            <w:hideMark/>
          </w:tcPr>
          <w:p w14:paraId="585F34B4" w14:textId="77777777" w:rsidR="00462EC5" w:rsidRPr="00A95581" w:rsidRDefault="00462EC5" w:rsidP="00AB5BF4">
            <w:pPr>
              <w:spacing w:after="0" w:line="240" w:lineRule="auto"/>
              <w:rPr>
                <w:rFonts w:ascii="Times New Roman" w:eastAsia="Times New Roman" w:hAnsi="Times New Roman" w:cs="Times New Roman"/>
                <w:sz w:val="24"/>
                <w:szCs w:val="24"/>
                <w:lang w:eastAsia="en-GB"/>
              </w:rPr>
            </w:pPr>
            <w:r w:rsidRPr="00A95581">
              <w:rPr>
                <w:rFonts w:ascii="Times New Roman" w:eastAsia="Times New Roman" w:hAnsi="Times New Roman" w:cs="Times New Roman"/>
                <w:sz w:val="24"/>
                <w:szCs w:val="24"/>
                <w:lang w:eastAsia="en-GB"/>
              </w:rPr>
              <w:t>DPS</w:t>
            </w:r>
          </w:p>
        </w:tc>
        <w:tc>
          <w:tcPr>
            <w:tcW w:w="1207" w:type="dxa"/>
            <w:tcBorders>
              <w:top w:val="nil"/>
              <w:left w:val="nil"/>
              <w:bottom w:val="nil"/>
              <w:right w:val="nil"/>
            </w:tcBorders>
            <w:shd w:val="clear" w:color="auto" w:fill="auto"/>
            <w:noWrap/>
            <w:vAlign w:val="bottom"/>
            <w:hideMark/>
          </w:tcPr>
          <w:p w14:paraId="5775D0B4" w14:textId="77777777" w:rsidR="00462EC5" w:rsidRPr="00A95581" w:rsidRDefault="00462EC5" w:rsidP="00AB5BF4">
            <w:pPr>
              <w:spacing w:after="0" w:line="240" w:lineRule="auto"/>
              <w:rPr>
                <w:rFonts w:ascii="Times New Roman" w:eastAsia="Times New Roman" w:hAnsi="Times New Roman" w:cs="Times New Roman"/>
                <w:sz w:val="24"/>
                <w:szCs w:val="24"/>
                <w:lang w:eastAsia="en-GB"/>
              </w:rPr>
            </w:pPr>
            <w:r w:rsidRPr="00A95581">
              <w:rPr>
                <w:rFonts w:ascii="Times New Roman" w:eastAsia="Times New Roman" w:hAnsi="Times New Roman" w:cs="Times New Roman"/>
                <w:sz w:val="24"/>
                <w:szCs w:val="24"/>
                <w:lang w:eastAsia="en-GB"/>
              </w:rPr>
              <w:t>6.587***</w:t>
            </w:r>
          </w:p>
        </w:tc>
        <w:tc>
          <w:tcPr>
            <w:tcW w:w="1236" w:type="dxa"/>
            <w:gridSpan w:val="2"/>
            <w:tcBorders>
              <w:top w:val="nil"/>
              <w:left w:val="nil"/>
              <w:bottom w:val="nil"/>
              <w:right w:val="nil"/>
            </w:tcBorders>
            <w:shd w:val="clear" w:color="auto" w:fill="auto"/>
            <w:noWrap/>
            <w:vAlign w:val="bottom"/>
            <w:hideMark/>
          </w:tcPr>
          <w:p w14:paraId="5DD47822" w14:textId="77777777" w:rsidR="00462EC5" w:rsidRPr="00A95581" w:rsidRDefault="00462EC5" w:rsidP="00AB5BF4">
            <w:pPr>
              <w:spacing w:after="0" w:line="240" w:lineRule="auto"/>
              <w:rPr>
                <w:rFonts w:ascii="Times New Roman" w:eastAsia="Times New Roman" w:hAnsi="Times New Roman" w:cs="Times New Roman"/>
                <w:sz w:val="24"/>
                <w:szCs w:val="24"/>
                <w:lang w:eastAsia="en-GB"/>
              </w:rPr>
            </w:pPr>
            <w:r w:rsidRPr="00A95581">
              <w:rPr>
                <w:rFonts w:ascii="Times New Roman" w:eastAsia="Times New Roman" w:hAnsi="Times New Roman" w:cs="Times New Roman"/>
                <w:sz w:val="24"/>
                <w:szCs w:val="24"/>
                <w:lang w:eastAsia="en-GB"/>
              </w:rPr>
              <w:t>7.120***</w:t>
            </w:r>
          </w:p>
        </w:tc>
        <w:tc>
          <w:tcPr>
            <w:tcW w:w="1236" w:type="dxa"/>
            <w:tcBorders>
              <w:top w:val="nil"/>
              <w:left w:val="nil"/>
              <w:bottom w:val="nil"/>
              <w:right w:val="nil"/>
            </w:tcBorders>
            <w:shd w:val="clear" w:color="auto" w:fill="auto"/>
            <w:noWrap/>
            <w:vAlign w:val="bottom"/>
            <w:hideMark/>
          </w:tcPr>
          <w:p w14:paraId="3B119C06" w14:textId="77777777" w:rsidR="00462EC5" w:rsidRPr="00A95581" w:rsidRDefault="00462EC5" w:rsidP="00AB5BF4">
            <w:pPr>
              <w:spacing w:after="0" w:line="240" w:lineRule="auto"/>
              <w:rPr>
                <w:rFonts w:ascii="Times New Roman" w:eastAsia="Times New Roman" w:hAnsi="Times New Roman" w:cs="Times New Roman"/>
                <w:sz w:val="24"/>
                <w:szCs w:val="24"/>
                <w:lang w:eastAsia="en-GB"/>
              </w:rPr>
            </w:pPr>
            <w:r w:rsidRPr="00A95581">
              <w:rPr>
                <w:rFonts w:ascii="Times New Roman" w:eastAsia="Times New Roman" w:hAnsi="Times New Roman" w:cs="Times New Roman"/>
                <w:sz w:val="24"/>
                <w:szCs w:val="24"/>
                <w:lang w:eastAsia="en-GB"/>
              </w:rPr>
              <w:t>7.119***</w:t>
            </w:r>
          </w:p>
        </w:tc>
        <w:tc>
          <w:tcPr>
            <w:tcW w:w="1207" w:type="dxa"/>
            <w:tcBorders>
              <w:top w:val="nil"/>
              <w:left w:val="nil"/>
              <w:bottom w:val="nil"/>
              <w:right w:val="nil"/>
            </w:tcBorders>
            <w:shd w:val="clear" w:color="auto" w:fill="auto"/>
            <w:noWrap/>
            <w:vAlign w:val="bottom"/>
            <w:hideMark/>
          </w:tcPr>
          <w:p w14:paraId="2D9B6CB2" w14:textId="77777777" w:rsidR="00462EC5" w:rsidRPr="00A95581" w:rsidRDefault="00462EC5" w:rsidP="00AB5BF4">
            <w:pPr>
              <w:spacing w:after="0" w:line="240" w:lineRule="auto"/>
              <w:rPr>
                <w:rFonts w:ascii="Times New Roman" w:eastAsia="Times New Roman" w:hAnsi="Times New Roman" w:cs="Times New Roman"/>
                <w:sz w:val="24"/>
                <w:szCs w:val="24"/>
                <w:lang w:eastAsia="en-GB"/>
              </w:rPr>
            </w:pPr>
            <w:r w:rsidRPr="00A95581">
              <w:rPr>
                <w:rFonts w:ascii="Times New Roman" w:eastAsia="Times New Roman" w:hAnsi="Times New Roman" w:cs="Times New Roman"/>
                <w:sz w:val="24"/>
                <w:szCs w:val="24"/>
                <w:lang w:eastAsia="en-GB"/>
              </w:rPr>
              <w:t>6.709***</w:t>
            </w:r>
          </w:p>
        </w:tc>
        <w:tc>
          <w:tcPr>
            <w:tcW w:w="1236" w:type="dxa"/>
            <w:tcBorders>
              <w:top w:val="nil"/>
              <w:left w:val="nil"/>
              <w:bottom w:val="nil"/>
              <w:right w:val="nil"/>
            </w:tcBorders>
            <w:shd w:val="clear" w:color="auto" w:fill="auto"/>
            <w:noWrap/>
            <w:vAlign w:val="bottom"/>
            <w:hideMark/>
          </w:tcPr>
          <w:p w14:paraId="3EA5AC53" w14:textId="77777777" w:rsidR="00462EC5" w:rsidRPr="00A95581" w:rsidRDefault="00462EC5" w:rsidP="00AB5BF4">
            <w:pPr>
              <w:spacing w:after="0" w:line="240" w:lineRule="auto"/>
              <w:rPr>
                <w:rFonts w:ascii="Times New Roman" w:eastAsia="Times New Roman" w:hAnsi="Times New Roman" w:cs="Times New Roman"/>
                <w:sz w:val="24"/>
                <w:szCs w:val="24"/>
                <w:lang w:eastAsia="en-GB"/>
              </w:rPr>
            </w:pPr>
            <w:r w:rsidRPr="00A95581">
              <w:rPr>
                <w:rFonts w:ascii="Times New Roman" w:eastAsia="Times New Roman" w:hAnsi="Times New Roman" w:cs="Times New Roman"/>
                <w:sz w:val="24"/>
                <w:szCs w:val="24"/>
                <w:lang w:eastAsia="en-GB"/>
              </w:rPr>
              <w:t>7.486***</w:t>
            </w:r>
          </w:p>
        </w:tc>
        <w:tc>
          <w:tcPr>
            <w:tcW w:w="1236" w:type="dxa"/>
            <w:tcBorders>
              <w:top w:val="nil"/>
              <w:left w:val="nil"/>
              <w:bottom w:val="nil"/>
              <w:right w:val="nil"/>
            </w:tcBorders>
            <w:shd w:val="clear" w:color="auto" w:fill="auto"/>
            <w:noWrap/>
            <w:vAlign w:val="bottom"/>
            <w:hideMark/>
          </w:tcPr>
          <w:p w14:paraId="74D0C6D0" w14:textId="77777777" w:rsidR="00462EC5" w:rsidRPr="00A95581" w:rsidRDefault="00462EC5" w:rsidP="00AB5BF4">
            <w:pPr>
              <w:spacing w:after="0" w:line="240" w:lineRule="auto"/>
              <w:rPr>
                <w:rFonts w:ascii="Times New Roman" w:eastAsia="Times New Roman" w:hAnsi="Times New Roman" w:cs="Times New Roman"/>
                <w:sz w:val="24"/>
                <w:szCs w:val="24"/>
                <w:lang w:eastAsia="en-GB"/>
              </w:rPr>
            </w:pPr>
            <w:r w:rsidRPr="00A95581">
              <w:rPr>
                <w:rFonts w:ascii="Times New Roman" w:eastAsia="Times New Roman" w:hAnsi="Times New Roman" w:cs="Times New Roman"/>
                <w:sz w:val="24"/>
                <w:szCs w:val="24"/>
                <w:lang w:eastAsia="en-GB"/>
              </w:rPr>
              <w:t>7.390***</w:t>
            </w:r>
          </w:p>
        </w:tc>
      </w:tr>
      <w:tr w:rsidR="00A95581" w:rsidRPr="00A95581" w14:paraId="182A1F39" w14:textId="77777777" w:rsidTr="00153A9F">
        <w:trPr>
          <w:trHeight w:val="290"/>
        </w:trPr>
        <w:tc>
          <w:tcPr>
            <w:tcW w:w="2757" w:type="dxa"/>
            <w:tcBorders>
              <w:top w:val="nil"/>
              <w:left w:val="nil"/>
              <w:bottom w:val="nil"/>
              <w:right w:val="nil"/>
            </w:tcBorders>
            <w:shd w:val="clear" w:color="auto" w:fill="auto"/>
            <w:noWrap/>
            <w:vAlign w:val="bottom"/>
            <w:hideMark/>
          </w:tcPr>
          <w:p w14:paraId="1B75142E" w14:textId="77777777" w:rsidR="00462EC5" w:rsidRPr="00A95581" w:rsidRDefault="00462EC5" w:rsidP="00AB5BF4">
            <w:pPr>
              <w:spacing w:after="0" w:line="240" w:lineRule="auto"/>
              <w:rPr>
                <w:rFonts w:ascii="Times New Roman" w:eastAsia="Times New Roman" w:hAnsi="Times New Roman" w:cs="Times New Roman"/>
                <w:sz w:val="24"/>
                <w:szCs w:val="24"/>
                <w:lang w:eastAsia="en-GB"/>
              </w:rPr>
            </w:pPr>
          </w:p>
        </w:tc>
        <w:tc>
          <w:tcPr>
            <w:tcW w:w="1207" w:type="dxa"/>
            <w:tcBorders>
              <w:top w:val="nil"/>
              <w:left w:val="nil"/>
              <w:bottom w:val="nil"/>
              <w:right w:val="nil"/>
            </w:tcBorders>
            <w:shd w:val="clear" w:color="auto" w:fill="auto"/>
            <w:noWrap/>
            <w:vAlign w:val="bottom"/>
            <w:hideMark/>
          </w:tcPr>
          <w:p w14:paraId="7593DBA9" w14:textId="77777777" w:rsidR="00462EC5" w:rsidRPr="00A95581" w:rsidRDefault="00462EC5" w:rsidP="00AB5BF4">
            <w:pPr>
              <w:spacing w:after="0" w:line="240" w:lineRule="auto"/>
              <w:rPr>
                <w:rFonts w:ascii="Times New Roman" w:eastAsia="Times New Roman" w:hAnsi="Times New Roman" w:cs="Times New Roman"/>
                <w:sz w:val="24"/>
                <w:szCs w:val="24"/>
                <w:lang w:eastAsia="en-GB"/>
              </w:rPr>
            </w:pPr>
            <w:r w:rsidRPr="00A95581">
              <w:rPr>
                <w:rFonts w:ascii="Times New Roman" w:eastAsia="Times New Roman" w:hAnsi="Times New Roman" w:cs="Times New Roman"/>
                <w:sz w:val="24"/>
                <w:szCs w:val="24"/>
                <w:lang w:eastAsia="en-GB"/>
              </w:rPr>
              <w:t>(6.488)</w:t>
            </w:r>
          </w:p>
        </w:tc>
        <w:tc>
          <w:tcPr>
            <w:tcW w:w="1236" w:type="dxa"/>
            <w:gridSpan w:val="2"/>
            <w:tcBorders>
              <w:top w:val="nil"/>
              <w:left w:val="nil"/>
              <w:bottom w:val="nil"/>
              <w:right w:val="nil"/>
            </w:tcBorders>
            <w:shd w:val="clear" w:color="auto" w:fill="auto"/>
            <w:noWrap/>
            <w:vAlign w:val="bottom"/>
            <w:hideMark/>
          </w:tcPr>
          <w:p w14:paraId="445ED004" w14:textId="77777777" w:rsidR="00462EC5" w:rsidRPr="00A95581" w:rsidRDefault="00462EC5" w:rsidP="00AB5BF4">
            <w:pPr>
              <w:spacing w:after="0" w:line="240" w:lineRule="auto"/>
              <w:rPr>
                <w:rFonts w:ascii="Times New Roman" w:eastAsia="Times New Roman" w:hAnsi="Times New Roman" w:cs="Times New Roman"/>
                <w:sz w:val="24"/>
                <w:szCs w:val="24"/>
                <w:lang w:eastAsia="en-GB"/>
              </w:rPr>
            </w:pPr>
            <w:r w:rsidRPr="00A95581">
              <w:rPr>
                <w:rFonts w:ascii="Times New Roman" w:eastAsia="Times New Roman" w:hAnsi="Times New Roman" w:cs="Times New Roman"/>
                <w:sz w:val="24"/>
                <w:szCs w:val="24"/>
                <w:lang w:eastAsia="en-GB"/>
              </w:rPr>
              <w:t>(8.311)</w:t>
            </w:r>
          </w:p>
        </w:tc>
        <w:tc>
          <w:tcPr>
            <w:tcW w:w="1236" w:type="dxa"/>
            <w:tcBorders>
              <w:top w:val="nil"/>
              <w:left w:val="nil"/>
              <w:bottom w:val="nil"/>
              <w:right w:val="nil"/>
            </w:tcBorders>
            <w:shd w:val="clear" w:color="auto" w:fill="auto"/>
            <w:noWrap/>
            <w:vAlign w:val="bottom"/>
            <w:hideMark/>
          </w:tcPr>
          <w:p w14:paraId="045EF968" w14:textId="77777777" w:rsidR="00462EC5" w:rsidRPr="00A95581" w:rsidRDefault="00462EC5" w:rsidP="00AB5BF4">
            <w:pPr>
              <w:spacing w:after="0" w:line="240" w:lineRule="auto"/>
              <w:rPr>
                <w:rFonts w:ascii="Times New Roman" w:eastAsia="Times New Roman" w:hAnsi="Times New Roman" w:cs="Times New Roman"/>
                <w:sz w:val="24"/>
                <w:szCs w:val="24"/>
                <w:lang w:eastAsia="en-GB"/>
              </w:rPr>
            </w:pPr>
            <w:r w:rsidRPr="00A95581">
              <w:rPr>
                <w:rFonts w:ascii="Times New Roman" w:eastAsia="Times New Roman" w:hAnsi="Times New Roman" w:cs="Times New Roman"/>
                <w:sz w:val="24"/>
                <w:szCs w:val="24"/>
                <w:lang w:eastAsia="en-GB"/>
              </w:rPr>
              <w:t>(8.303)</w:t>
            </w:r>
          </w:p>
        </w:tc>
        <w:tc>
          <w:tcPr>
            <w:tcW w:w="1207" w:type="dxa"/>
            <w:tcBorders>
              <w:top w:val="nil"/>
              <w:left w:val="nil"/>
              <w:bottom w:val="nil"/>
              <w:right w:val="nil"/>
            </w:tcBorders>
            <w:shd w:val="clear" w:color="auto" w:fill="auto"/>
            <w:noWrap/>
            <w:vAlign w:val="bottom"/>
            <w:hideMark/>
          </w:tcPr>
          <w:p w14:paraId="4A92B6FD" w14:textId="77777777" w:rsidR="00462EC5" w:rsidRPr="00A95581" w:rsidRDefault="00462EC5" w:rsidP="00AB5BF4">
            <w:pPr>
              <w:spacing w:after="0" w:line="240" w:lineRule="auto"/>
              <w:rPr>
                <w:rFonts w:ascii="Times New Roman" w:eastAsia="Times New Roman" w:hAnsi="Times New Roman" w:cs="Times New Roman"/>
                <w:sz w:val="24"/>
                <w:szCs w:val="24"/>
                <w:lang w:eastAsia="en-GB"/>
              </w:rPr>
            </w:pPr>
            <w:r w:rsidRPr="00A95581">
              <w:rPr>
                <w:rFonts w:ascii="Times New Roman" w:eastAsia="Times New Roman" w:hAnsi="Times New Roman" w:cs="Times New Roman"/>
                <w:sz w:val="24"/>
                <w:szCs w:val="24"/>
                <w:lang w:eastAsia="en-GB"/>
              </w:rPr>
              <w:t>(5.409)</w:t>
            </w:r>
          </w:p>
        </w:tc>
        <w:tc>
          <w:tcPr>
            <w:tcW w:w="1236" w:type="dxa"/>
            <w:tcBorders>
              <w:top w:val="nil"/>
              <w:left w:val="nil"/>
              <w:bottom w:val="nil"/>
              <w:right w:val="nil"/>
            </w:tcBorders>
            <w:shd w:val="clear" w:color="auto" w:fill="auto"/>
            <w:noWrap/>
            <w:vAlign w:val="bottom"/>
            <w:hideMark/>
          </w:tcPr>
          <w:p w14:paraId="7982E831" w14:textId="77777777" w:rsidR="00462EC5" w:rsidRPr="00A95581" w:rsidRDefault="00462EC5" w:rsidP="00AB5BF4">
            <w:pPr>
              <w:spacing w:after="0" w:line="240" w:lineRule="auto"/>
              <w:rPr>
                <w:rFonts w:ascii="Times New Roman" w:eastAsia="Times New Roman" w:hAnsi="Times New Roman" w:cs="Times New Roman"/>
                <w:sz w:val="24"/>
                <w:szCs w:val="24"/>
                <w:lang w:eastAsia="en-GB"/>
              </w:rPr>
            </w:pPr>
            <w:r w:rsidRPr="00A95581">
              <w:rPr>
                <w:rFonts w:ascii="Times New Roman" w:eastAsia="Times New Roman" w:hAnsi="Times New Roman" w:cs="Times New Roman"/>
                <w:sz w:val="24"/>
                <w:szCs w:val="24"/>
                <w:lang w:eastAsia="en-GB"/>
              </w:rPr>
              <w:t>(8.481)</w:t>
            </w:r>
          </w:p>
        </w:tc>
        <w:tc>
          <w:tcPr>
            <w:tcW w:w="1236" w:type="dxa"/>
            <w:tcBorders>
              <w:top w:val="nil"/>
              <w:left w:val="nil"/>
              <w:bottom w:val="nil"/>
              <w:right w:val="nil"/>
            </w:tcBorders>
            <w:shd w:val="clear" w:color="auto" w:fill="auto"/>
            <w:noWrap/>
            <w:vAlign w:val="bottom"/>
            <w:hideMark/>
          </w:tcPr>
          <w:p w14:paraId="2E12894D" w14:textId="77777777" w:rsidR="00462EC5" w:rsidRPr="00A95581" w:rsidRDefault="00462EC5" w:rsidP="00AB5BF4">
            <w:pPr>
              <w:spacing w:after="0" w:line="240" w:lineRule="auto"/>
              <w:rPr>
                <w:rFonts w:ascii="Times New Roman" w:eastAsia="Times New Roman" w:hAnsi="Times New Roman" w:cs="Times New Roman"/>
                <w:sz w:val="24"/>
                <w:szCs w:val="24"/>
                <w:lang w:eastAsia="en-GB"/>
              </w:rPr>
            </w:pPr>
            <w:r w:rsidRPr="00A95581">
              <w:rPr>
                <w:rFonts w:ascii="Times New Roman" w:eastAsia="Times New Roman" w:hAnsi="Times New Roman" w:cs="Times New Roman"/>
                <w:sz w:val="24"/>
                <w:szCs w:val="24"/>
                <w:lang w:eastAsia="en-GB"/>
              </w:rPr>
              <w:t>(8.282)</w:t>
            </w:r>
          </w:p>
        </w:tc>
      </w:tr>
      <w:tr w:rsidR="00A95581" w:rsidRPr="00A95581" w14:paraId="6B9975A3" w14:textId="77777777" w:rsidTr="00153A9F">
        <w:trPr>
          <w:trHeight w:val="290"/>
        </w:trPr>
        <w:tc>
          <w:tcPr>
            <w:tcW w:w="2757" w:type="dxa"/>
            <w:tcBorders>
              <w:top w:val="nil"/>
              <w:left w:val="nil"/>
              <w:bottom w:val="nil"/>
              <w:right w:val="nil"/>
            </w:tcBorders>
            <w:shd w:val="clear" w:color="auto" w:fill="auto"/>
            <w:noWrap/>
            <w:vAlign w:val="bottom"/>
            <w:hideMark/>
          </w:tcPr>
          <w:p w14:paraId="22FC95CA" w14:textId="77777777" w:rsidR="00462EC5" w:rsidRPr="00A95581" w:rsidRDefault="00462EC5" w:rsidP="00AB5BF4">
            <w:pPr>
              <w:spacing w:after="0" w:line="240" w:lineRule="auto"/>
              <w:rPr>
                <w:rFonts w:ascii="Times New Roman" w:eastAsia="Times New Roman" w:hAnsi="Times New Roman" w:cs="Times New Roman"/>
                <w:sz w:val="24"/>
                <w:szCs w:val="24"/>
                <w:lang w:eastAsia="en-GB"/>
              </w:rPr>
            </w:pPr>
            <w:r w:rsidRPr="00A95581">
              <w:rPr>
                <w:rFonts w:ascii="Times New Roman" w:eastAsia="Times New Roman" w:hAnsi="Times New Roman" w:cs="Times New Roman"/>
                <w:sz w:val="24"/>
                <w:szCs w:val="24"/>
                <w:lang w:eastAsia="en-GB"/>
              </w:rPr>
              <w:t>Sales Growth</w:t>
            </w:r>
          </w:p>
        </w:tc>
        <w:tc>
          <w:tcPr>
            <w:tcW w:w="1207" w:type="dxa"/>
            <w:tcBorders>
              <w:top w:val="nil"/>
              <w:left w:val="nil"/>
              <w:bottom w:val="nil"/>
              <w:right w:val="nil"/>
            </w:tcBorders>
            <w:shd w:val="clear" w:color="auto" w:fill="auto"/>
            <w:noWrap/>
            <w:vAlign w:val="bottom"/>
            <w:hideMark/>
          </w:tcPr>
          <w:p w14:paraId="4F0B362E" w14:textId="77777777" w:rsidR="00462EC5" w:rsidRPr="00A95581" w:rsidRDefault="00462EC5" w:rsidP="00AB5BF4">
            <w:pPr>
              <w:spacing w:after="0" w:line="240" w:lineRule="auto"/>
              <w:rPr>
                <w:rFonts w:ascii="Times New Roman" w:eastAsia="Times New Roman" w:hAnsi="Times New Roman" w:cs="Times New Roman"/>
                <w:sz w:val="24"/>
                <w:szCs w:val="24"/>
                <w:lang w:eastAsia="en-GB"/>
              </w:rPr>
            </w:pPr>
            <w:r w:rsidRPr="00A95581">
              <w:rPr>
                <w:rFonts w:ascii="Times New Roman" w:eastAsia="Times New Roman" w:hAnsi="Times New Roman" w:cs="Times New Roman"/>
                <w:sz w:val="24"/>
                <w:szCs w:val="24"/>
                <w:lang w:eastAsia="en-GB"/>
              </w:rPr>
              <w:t>0.019</w:t>
            </w:r>
          </w:p>
        </w:tc>
        <w:tc>
          <w:tcPr>
            <w:tcW w:w="1236" w:type="dxa"/>
            <w:gridSpan w:val="2"/>
            <w:tcBorders>
              <w:top w:val="nil"/>
              <w:left w:val="nil"/>
              <w:bottom w:val="nil"/>
              <w:right w:val="nil"/>
            </w:tcBorders>
            <w:shd w:val="clear" w:color="auto" w:fill="auto"/>
            <w:noWrap/>
            <w:vAlign w:val="bottom"/>
            <w:hideMark/>
          </w:tcPr>
          <w:p w14:paraId="7C2A6DB5" w14:textId="77777777" w:rsidR="00462EC5" w:rsidRPr="00A95581" w:rsidRDefault="00462EC5" w:rsidP="00AB5BF4">
            <w:pPr>
              <w:spacing w:after="0" w:line="240" w:lineRule="auto"/>
              <w:rPr>
                <w:rFonts w:ascii="Times New Roman" w:eastAsia="Times New Roman" w:hAnsi="Times New Roman" w:cs="Times New Roman"/>
                <w:sz w:val="24"/>
                <w:szCs w:val="24"/>
                <w:lang w:eastAsia="en-GB"/>
              </w:rPr>
            </w:pPr>
            <w:r w:rsidRPr="00A95581">
              <w:rPr>
                <w:rFonts w:ascii="Times New Roman" w:eastAsia="Times New Roman" w:hAnsi="Times New Roman" w:cs="Times New Roman"/>
                <w:sz w:val="24"/>
                <w:szCs w:val="24"/>
                <w:lang w:eastAsia="en-GB"/>
              </w:rPr>
              <w:t>0.009</w:t>
            </w:r>
          </w:p>
        </w:tc>
        <w:tc>
          <w:tcPr>
            <w:tcW w:w="1236" w:type="dxa"/>
            <w:tcBorders>
              <w:top w:val="nil"/>
              <w:left w:val="nil"/>
              <w:bottom w:val="nil"/>
              <w:right w:val="nil"/>
            </w:tcBorders>
            <w:shd w:val="clear" w:color="auto" w:fill="auto"/>
            <w:noWrap/>
            <w:vAlign w:val="bottom"/>
            <w:hideMark/>
          </w:tcPr>
          <w:p w14:paraId="02BFA148" w14:textId="77777777" w:rsidR="00462EC5" w:rsidRPr="00A95581" w:rsidRDefault="00462EC5" w:rsidP="00AB5BF4">
            <w:pPr>
              <w:spacing w:after="0" w:line="240" w:lineRule="auto"/>
              <w:rPr>
                <w:rFonts w:ascii="Times New Roman" w:eastAsia="Times New Roman" w:hAnsi="Times New Roman" w:cs="Times New Roman"/>
                <w:sz w:val="24"/>
                <w:szCs w:val="24"/>
                <w:lang w:eastAsia="en-GB"/>
              </w:rPr>
            </w:pPr>
            <w:r w:rsidRPr="00A95581">
              <w:rPr>
                <w:rFonts w:ascii="Times New Roman" w:eastAsia="Times New Roman" w:hAnsi="Times New Roman" w:cs="Times New Roman"/>
                <w:sz w:val="24"/>
                <w:szCs w:val="24"/>
                <w:lang w:eastAsia="en-GB"/>
              </w:rPr>
              <w:t>0.009</w:t>
            </w:r>
          </w:p>
        </w:tc>
        <w:tc>
          <w:tcPr>
            <w:tcW w:w="1207" w:type="dxa"/>
            <w:tcBorders>
              <w:top w:val="nil"/>
              <w:left w:val="nil"/>
              <w:bottom w:val="nil"/>
              <w:right w:val="nil"/>
            </w:tcBorders>
            <w:shd w:val="clear" w:color="auto" w:fill="auto"/>
            <w:noWrap/>
            <w:vAlign w:val="bottom"/>
            <w:hideMark/>
          </w:tcPr>
          <w:p w14:paraId="0C9B099F" w14:textId="77777777" w:rsidR="00462EC5" w:rsidRPr="00A95581" w:rsidRDefault="00462EC5" w:rsidP="00AB5BF4">
            <w:pPr>
              <w:spacing w:after="0" w:line="240" w:lineRule="auto"/>
              <w:rPr>
                <w:rFonts w:ascii="Times New Roman" w:eastAsia="Times New Roman" w:hAnsi="Times New Roman" w:cs="Times New Roman"/>
                <w:sz w:val="24"/>
                <w:szCs w:val="24"/>
                <w:lang w:eastAsia="en-GB"/>
              </w:rPr>
            </w:pPr>
            <w:r w:rsidRPr="00A95581">
              <w:rPr>
                <w:rFonts w:ascii="Times New Roman" w:eastAsia="Times New Roman" w:hAnsi="Times New Roman" w:cs="Times New Roman"/>
                <w:sz w:val="24"/>
                <w:szCs w:val="24"/>
                <w:lang w:eastAsia="en-GB"/>
              </w:rPr>
              <w:t>0.011</w:t>
            </w:r>
          </w:p>
        </w:tc>
        <w:tc>
          <w:tcPr>
            <w:tcW w:w="1236" w:type="dxa"/>
            <w:tcBorders>
              <w:top w:val="nil"/>
              <w:left w:val="nil"/>
              <w:bottom w:val="nil"/>
              <w:right w:val="nil"/>
            </w:tcBorders>
            <w:shd w:val="clear" w:color="auto" w:fill="auto"/>
            <w:noWrap/>
            <w:vAlign w:val="bottom"/>
            <w:hideMark/>
          </w:tcPr>
          <w:p w14:paraId="32CCD0A9" w14:textId="77777777" w:rsidR="00462EC5" w:rsidRPr="00A95581" w:rsidRDefault="00462EC5" w:rsidP="00AB5BF4">
            <w:pPr>
              <w:spacing w:after="0" w:line="240" w:lineRule="auto"/>
              <w:rPr>
                <w:rFonts w:ascii="Times New Roman" w:eastAsia="Times New Roman" w:hAnsi="Times New Roman" w:cs="Times New Roman"/>
                <w:sz w:val="24"/>
                <w:szCs w:val="24"/>
                <w:lang w:eastAsia="en-GB"/>
              </w:rPr>
            </w:pPr>
            <w:r w:rsidRPr="00A95581">
              <w:rPr>
                <w:rFonts w:ascii="Times New Roman" w:eastAsia="Times New Roman" w:hAnsi="Times New Roman" w:cs="Times New Roman"/>
                <w:sz w:val="24"/>
                <w:szCs w:val="24"/>
                <w:lang w:eastAsia="en-GB"/>
              </w:rPr>
              <w:t>0.021</w:t>
            </w:r>
          </w:p>
        </w:tc>
        <w:tc>
          <w:tcPr>
            <w:tcW w:w="1236" w:type="dxa"/>
            <w:tcBorders>
              <w:top w:val="nil"/>
              <w:left w:val="nil"/>
              <w:bottom w:val="nil"/>
              <w:right w:val="nil"/>
            </w:tcBorders>
            <w:shd w:val="clear" w:color="auto" w:fill="auto"/>
            <w:noWrap/>
            <w:vAlign w:val="bottom"/>
            <w:hideMark/>
          </w:tcPr>
          <w:p w14:paraId="766DC131" w14:textId="77777777" w:rsidR="00462EC5" w:rsidRPr="00A95581" w:rsidRDefault="00462EC5" w:rsidP="00AB5BF4">
            <w:pPr>
              <w:spacing w:after="0" w:line="240" w:lineRule="auto"/>
              <w:rPr>
                <w:rFonts w:ascii="Times New Roman" w:eastAsia="Times New Roman" w:hAnsi="Times New Roman" w:cs="Times New Roman"/>
                <w:sz w:val="24"/>
                <w:szCs w:val="24"/>
                <w:lang w:eastAsia="en-GB"/>
              </w:rPr>
            </w:pPr>
            <w:r w:rsidRPr="00A95581">
              <w:rPr>
                <w:rFonts w:ascii="Times New Roman" w:eastAsia="Times New Roman" w:hAnsi="Times New Roman" w:cs="Times New Roman"/>
                <w:sz w:val="24"/>
                <w:szCs w:val="24"/>
                <w:lang w:eastAsia="en-GB"/>
              </w:rPr>
              <w:t>0.021</w:t>
            </w:r>
          </w:p>
        </w:tc>
      </w:tr>
      <w:tr w:rsidR="00A95581" w:rsidRPr="00A95581" w14:paraId="58B7ACDB" w14:textId="77777777" w:rsidTr="00153A9F">
        <w:trPr>
          <w:trHeight w:val="290"/>
        </w:trPr>
        <w:tc>
          <w:tcPr>
            <w:tcW w:w="2757" w:type="dxa"/>
            <w:tcBorders>
              <w:top w:val="nil"/>
              <w:left w:val="nil"/>
              <w:bottom w:val="nil"/>
              <w:right w:val="nil"/>
            </w:tcBorders>
            <w:shd w:val="clear" w:color="auto" w:fill="auto"/>
            <w:noWrap/>
            <w:vAlign w:val="bottom"/>
            <w:hideMark/>
          </w:tcPr>
          <w:p w14:paraId="7942E7F8" w14:textId="77777777" w:rsidR="00462EC5" w:rsidRPr="00A95581" w:rsidRDefault="00462EC5" w:rsidP="00AB5BF4">
            <w:pPr>
              <w:spacing w:after="0" w:line="240" w:lineRule="auto"/>
              <w:rPr>
                <w:rFonts w:ascii="Times New Roman" w:eastAsia="Times New Roman" w:hAnsi="Times New Roman" w:cs="Times New Roman"/>
                <w:sz w:val="24"/>
                <w:szCs w:val="24"/>
                <w:lang w:eastAsia="en-GB"/>
              </w:rPr>
            </w:pPr>
          </w:p>
        </w:tc>
        <w:tc>
          <w:tcPr>
            <w:tcW w:w="1207" w:type="dxa"/>
            <w:tcBorders>
              <w:top w:val="nil"/>
              <w:left w:val="nil"/>
              <w:bottom w:val="nil"/>
              <w:right w:val="nil"/>
            </w:tcBorders>
            <w:shd w:val="clear" w:color="auto" w:fill="auto"/>
            <w:noWrap/>
            <w:vAlign w:val="bottom"/>
            <w:hideMark/>
          </w:tcPr>
          <w:p w14:paraId="16CA1BBE" w14:textId="77777777" w:rsidR="00462EC5" w:rsidRPr="00A95581" w:rsidRDefault="00462EC5" w:rsidP="00AB5BF4">
            <w:pPr>
              <w:spacing w:after="0" w:line="240" w:lineRule="auto"/>
              <w:rPr>
                <w:rFonts w:ascii="Times New Roman" w:eastAsia="Times New Roman" w:hAnsi="Times New Roman" w:cs="Times New Roman"/>
                <w:sz w:val="24"/>
                <w:szCs w:val="24"/>
                <w:lang w:eastAsia="en-GB"/>
              </w:rPr>
            </w:pPr>
            <w:r w:rsidRPr="00A95581">
              <w:rPr>
                <w:rFonts w:ascii="Times New Roman" w:eastAsia="Times New Roman" w:hAnsi="Times New Roman" w:cs="Times New Roman"/>
                <w:sz w:val="24"/>
                <w:szCs w:val="24"/>
                <w:lang w:eastAsia="en-GB"/>
              </w:rPr>
              <w:t>(1.176)</w:t>
            </w:r>
          </w:p>
        </w:tc>
        <w:tc>
          <w:tcPr>
            <w:tcW w:w="1236" w:type="dxa"/>
            <w:gridSpan w:val="2"/>
            <w:tcBorders>
              <w:top w:val="nil"/>
              <w:left w:val="nil"/>
              <w:bottom w:val="nil"/>
              <w:right w:val="nil"/>
            </w:tcBorders>
            <w:shd w:val="clear" w:color="auto" w:fill="auto"/>
            <w:noWrap/>
            <w:vAlign w:val="bottom"/>
            <w:hideMark/>
          </w:tcPr>
          <w:p w14:paraId="62970B3B" w14:textId="77777777" w:rsidR="00462EC5" w:rsidRPr="00A95581" w:rsidRDefault="00462EC5" w:rsidP="00AB5BF4">
            <w:pPr>
              <w:spacing w:after="0" w:line="240" w:lineRule="auto"/>
              <w:rPr>
                <w:rFonts w:ascii="Times New Roman" w:eastAsia="Times New Roman" w:hAnsi="Times New Roman" w:cs="Times New Roman"/>
                <w:sz w:val="24"/>
                <w:szCs w:val="24"/>
                <w:lang w:eastAsia="en-GB"/>
              </w:rPr>
            </w:pPr>
            <w:r w:rsidRPr="00A95581">
              <w:rPr>
                <w:rFonts w:ascii="Times New Roman" w:eastAsia="Times New Roman" w:hAnsi="Times New Roman" w:cs="Times New Roman"/>
                <w:sz w:val="24"/>
                <w:szCs w:val="24"/>
                <w:lang w:eastAsia="en-GB"/>
              </w:rPr>
              <w:t>(0.339)</w:t>
            </w:r>
          </w:p>
        </w:tc>
        <w:tc>
          <w:tcPr>
            <w:tcW w:w="1236" w:type="dxa"/>
            <w:tcBorders>
              <w:top w:val="nil"/>
              <w:left w:val="nil"/>
              <w:bottom w:val="nil"/>
              <w:right w:val="nil"/>
            </w:tcBorders>
            <w:shd w:val="clear" w:color="auto" w:fill="auto"/>
            <w:noWrap/>
            <w:vAlign w:val="bottom"/>
            <w:hideMark/>
          </w:tcPr>
          <w:p w14:paraId="5796D403" w14:textId="77777777" w:rsidR="00462EC5" w:rsidRPr="00A95581" w:rsidRDefault="00462EC5" w:rsidP="00AB5BF4">
            <w:pPr>
              <w:spacing w:after="0" w:line="240" w:lineRule="auto"/>
              <w:rPr>
                <w:rFonts w:ascii="Times New Roman" w:eastAsia="Times New Roman" w:hAnsi="Times New Roman" w:cs="Times New Roman"/>
                <w:sz w:val="24"/>
                <w:szCs w:val="24"/>
                <w:lang w:eastAsia="en-GB"/>
              </w:rPr>
            </w:pPr>
            <w:r w:rsidRPr="00A95581">
              <w:rPr>
                <w:rFonts w:ascii="Times New Roman" w:eastAsia="Times New Roman" w:hAnsi="Times New Roman" w:cs="Times New Roman"/>
                <w:sz w:val="24"/>
                <w:szCs w:val="24"/>
                <w:lang w:eastAsia="en-GB"/>
              </w:rPr>
              <w:t>(0.343)</w:t>
            </w:r>
          </w:p>
        </w:tc>
        <w:tc>
          <w:tcPr>
            <w:tcW w:w="1207" w:type="dxa"/>
            <w:tcBorders>
              <w:top w:val="nil"/>
              <w:left w:val="nil"/>
              <w:bottom w:val="nil"/>
              <w:right w:val="nil"/>
            </w:tcBorders>
            <w:shd w:val="clear" w:color="auto" w:fill="auto"/>
            <w:noWrap/>
            <w:vAlign w:val="bottom"/>
            <w:hideMark/>
          </w:tcPr>
          <w:p w14:paraId="5050616A" w14:textId="77777777" w:rsidR="00462EC5" w:rsidRPr="00A95581" w:rsidRDefault="00462EC5" w:rsidP="00AB5BF4">
            <w:pPr>
              <w:spacing w:after="0" w:line="240" w:lineRule="auto"/>
              <w:rPr>
                <w:rFonts w:ascii="Times New Roman" w:eastAsia="Times New Roman" w:hAnsi="Times New Roman" w:cs="Times New Roman"/>
                <w:sz w:val="24"/>
                <w:szCs w:val="24"/>
                <w:lang w:eastAsia="en-GB"/>
              </w:rPr>
            </w:pPr>
            <w:r w:rsidRPr="00A95581">
              <w:rPr>
                <w:rFonts w:ascii="Times New Roman" w:eastAsia="Times New Roman" w:hAnsi="Times New Roman" w:cs="Times New Roman"/>
                <w:sz w:val="24"/>
                <w:szCs w:val="24"/>
                <w:lang w:eastAsia="en-GB"/>
              </w:rPr>
              <w:t>(0.574)</w:t>
            </w:r>
          </w:p>
        </w:tc>
        <w:tc>
          <w:tcPr>
            <w:tcW w:w="1236" w:type="dxa"/>
            <w:tcBorders>
              <w:top w:val="nil"/>
              <w:left w:val="nil"/>
              <w:bottom w:val="nil"/>
              <w:right w:val="nil"/>
            </w:tcBorders>
            <w:shd w:val="clear" w:color="auto" w:fill="auto"/>
            <w:noWrap/>
            <w:vAlign w:val="bottom"/>
            <w:hideMark/>
          </w:tcPr>
          <w:p w14:paraId="36B5EFAF" w14:textId="77777777" w:rsidR="00462EC5" w:rsidRPr="00A95581" w:rsidRDefault="00462EC5" w:rsidP="00AB5BF4">
            <w:pPr>
              <w:spacing w:after="0" w:line="240" w:lineRule="auto"/>
              <w:rPr>
                <w:rFonts w:ascii="Times New Roman" w:eastAsia="Times New Roman" w:hAnsi="Times New Roman" w:cs="Times New Roman"/>
                <w:sz w:val="24"/>
                <w:szCs w:val="24"/>
                <w:lang w:eastAsia="en-GB"/>
              </w:rPr>
            </w:pPr>
            <w:r w:rsidRPr="00A95581">
              <w:rPr>
                <w:rFonts w:ascii="Times New Roman" w:eastAsia="Times New Roman" w:hAnsi="Times New Roman" w:cs="Times New Roman"/>
                <w:sz w:val="24"/>
                <w:szCs w:val="24"/>
                <w:lang w:eastAsia="en-GB"/>
              </w:rPr>
              <w:t>(0.839)</w:t>
            </w:r>
          </w:p>
        </w:tc>
        <w:tc>
          <w:tcPr>
            <w:tcW w:w="1236" w:type="dxa"/>
            <w:tcBorders>
              <w:top w:val="nil"/>
              <w:left w:val="nil"/>
              <w:bottom w:val="nil"/>
              <w:right w:val="nil"/>
            </w:tcBorders>
            <w:shd w:val="clear" w:color="auto" w:fill="auto"/>
            <w:noWrap/>
            <w:vAlign w:val="bottom"/>
            <w:hideMark/>
          </w:tcPr>
          <w:p w14:paraId="7CB8CDAF" w14:textId="77777777" w:rsidR="00462EC5" w:rsidRPr="00A95581" w:rsidRDefault="00462EC5" w:rsidP="00AB5BF4">
            <w:pPr>
              <w:spacing w:after="0" w:line="240" w:lineRule="auto"/>
              <w:rPr>
                <w:rFonts w:ascii="Times New Roman" w:eastAsia="Times New Roman" w:hAnsi="Times New Roman" w:cs="Times New Roman"/>
                <w:sz w:val="24"/>
                <w:szCs w:val="24"/>
                <w:lang w:eastAsia="en-GB"/>
              </w:rPr>
            </w:pPr>
            <w:r w:rsidRPr="00A95581">
              <w:rPr>
                <w:rFonts w:ascii="Times New Roman" w:eastAsia="Times New Roman" w:hAnsi="Times New Roman" w:cs="Times New Roman"/>
                <w:sz w:val="24"/>
                <w:szCs w:val="24"/>
                <w:lang w:eastAsia="en-GB"/>
              </w:rPr>
              <w:t>(0.884)</w:t>
            </w:r>
          </w:p>
        </w:tc>
      </w:tr>
      <w:tr w:rsidR="00A95581" w:rsidRPr="00A95581" w14:paraId="73EE318C" w14:textId="77777777" w:rsidTr="00153A9F">
        <w:trPr>
          <w:trHeight w:val="290"/>
        </w:trPr>
        <w:tc>
          <w:tcPr>
            <w:tcW w:w="2757" w:type="dxa"/>
            <w:tcBorders>
              <w:top w:val="nil"/>
              <w:left w:val="nil"/>
              <w:bottom w:val="nil"/>
              <w:right w:val="nil"/>
            </w:tcBorders>
            <w:shd w:val="clear" w:color="auto" w:fill="auto"/>
            <w:noWrap/>
            <w:vAlign w:val="bottom"/>
            <w:hideMark/>
          </w:tcPr>
          <w:p w14:paraId="196F382F" w14:textId="77777777" w:rsidR="00462EC5" w:rsidRPr="00A95581" w:rsidRDefault="00462EC5" w:rsidP="00AB5BF4">
            <w:pPr>
              <w:spacing w:after="0" w:line="240" w:lineRule="auto"/>
              <w:rPr>
                <w:rFonts w:ascii="Times New Roman" w:eastAsia="Times New Roman" w:hAnsi="Times New Roman" w:cs="Times New Roman"/>
                <w:sz w:val="24"/>
                <w:szCs w:val="24"/>
                <w:lang w:eastAsia="en-GB"/>
              </w:rPr>
            </w:pPr>
            <w:r w:rsidRPr="00A95581">
              <w:rPr>
                <w:rFonts w:ascii="Times New Roman" w:eastAsia="Times New Roman" w:hAnsi="Times New Roman" w:cs="Times New Roman"/>
                <w:sz w:val="24"/>
                <w:szCs w:val="24"/>
                <w:lang w:eastAsia="en-GB"/>
              </w:rPr>
              <w:t>Constant</w:t>
            </w:r>
          </w:p>
        </w:tc>
        <w:tc>
          <w:tcPr>
            <w:tcW w:w="1207" w:type="dxa"/>
            <w:tcBorders>
              <w:top w:val="nil"/>
              <w:left w:val="nil"/>
              <w:bottom w:val="nil"/>
              <w:right w:val="nil"/>
            </w:tcBorders>
            <w:shd w:val="clear" w:color="auto" w:fill="auto"/>
            <w:noWrap/>
            <w:vAlign w:val="bottom"/>
            <w:hideMark/>
          </w:tcPr>
          <w:p w14:paraId="5ACB28C2" w14:textId="77777777" w:rsidR="00462EC5" w:rsidRPr="00A95581" w:rsidRDefault="00462EC5" w:rsidP="00AB5BF4">
            <w:pPr>
              <w:spacing w:after="0" w:line="240" w:lineRule="auto"/>
              <w:rPr>
                <w:rFonts w:ascii="Times New Roman" w:eastAsia="Times New Roman" w:hAnsi="Times New Roman" w:cs="Times New Roman"/>
                <w:sz w:val="24"/>
                <w:szCs w:val="24"/>
                <w:lang w:eastAsia="en-GB"/>
              </w:rPr>
            </w:pPr>
            <w:r w:rsidRPr="00A95581">
              <w:rPr>
                <w:rFonts w:ascii="Times New Roman" w:eastAsia="Times New Roman" w:hAnsi="Times New Roman" w:cs="Times New Roman"/>
                <w:sz w:val="24"/>
                <w:szCs w:val="24"/>
                <w:lang w:eastAsia="en-GB"/>
              </w:rPr>
              <w:t>0.207***</w:t>
            </w:r>
          </w:p>
        </w:tc>
        <w:tc>
          <w:tcPr>
            <w:tcW w:w="1236" w:type="dxa"/>
            <w:gridSpan w:val="2"/>
            <w:tcBorders>
              <w:top w:val="nil"/>
              <w:left w:val="nil"/>
              <w:bottom w:val="nil"/>
              <w:right w:val="nil"/>
            </w:tcBorders>
            <w:shd w:val="clear" w:color="auto" w:fill="auto"/>
            <w:noWrap/>
            <w:vAlign w:val="bottom"/>
            <w:hideMark/>
          </w:tcPr>
          <w:p w14:paraId="3EE77178" w14:textId="77777777" w:rsidR="00462EC5" w:rsidRPr="00A95581" w:rsidRDefault="00462EC5" w:rsidP="00AB5BF4">
            <w:pPr>
              <w:spacing w:after="0" w:line="240" w:lineRule="auto"/>
              <w:rPr>
                <w:rFonts w:ascii="Times New Roman" w:eastAsia="Times New Roman" w:hAnsi="Times New Roman" w:cs="Times New Roman"/>
                <w:sz w:val="24"/>
                <w:szCs w:val="24"/>
                <w:lang w:eastAsia="en-GB"/>
              </w:rPr>
            </w:pPr>
            <w:r w:rsidRPr="00A95581">
              <w:rPr>
                <w:rFonts w:ascii="Times New Roman" w:eastAsia="Times New Roman" w:hAnsi="Times New Roman" w:cs="Times New Roman"/>
                <w:sz w:val="24"/>
                <w:szCs w:val="24"/>
                <w:lang w:eastAsia="en-GB"/>
              </w:rPr>
              <w:t>0.203***</w:t>
            </w:r>
          </w:p>
        </w:tc>
        <w:tc>
          <w:tcPr>
            <w:tcW w:w="1236" w:type="dxa"/>
            <w:tcBorders>
              <w:top w:val="nil"/>
              <w:left w:val="nil"/>
              <w:bottom w:val="nil"/>
              <w:right w:val="nil"/>
            </w:tcBorders>
            <w:shd w:val="clear" w:color="auto" w:fill="auto"/>
            <w:noWrap/>
            <w:vAlign w:val="bottom"/>
            <w:hideMark/>
          </w:tcPr>
          <w:p w14:paraId="4FF8DE03" w14:textId="77777777" w:rsidR="00462EC5" w:rsidRPr="00A95581" w:rsidRDefault="00462EC5" w:rsidP="00AB5BF4">
            <w:pPr>
              <w:spacing w:after="0" w:line="240" w:lineRule="auto"/>
              <w:rPr>
                <w:rFonts w:ascii="Times New Roman" w:eastAsia="Times New Roman" w:hAnsi="Times New Roman" w:cs="Times New Roman"/>
                <w:sz w:val="24"/>
                <w:szCs w:val="24"/>
                <w:lang w:eastAsia="en-GB"/>
              </w:rPr>
            </w:pPr>
            <w:r w:rsidRPr="00A95581">
              <w:rPr>
                <w:rFonts w:ascii="Times New Roman" w:eastAsia="Times New Roman" w:hAnsi="Times New Roman" w:cs="Times New Roman"/>
                <w:sz w:val="24"/>
                <w:szCs w:val="24"/>
                <w:lang w:eastAsia="en-GB"/>
              </w:rPr>
              <w:t>0.203***</w:t>
            </w:r>
          </w:p>
        </w:tc>
        <w:tc>
          <w:tcPr>
            <w:tcW w:w="1207" w:type="dxa"/>
            <w:tcBorders>
              <w:top w:val="nil"/>
              <w:left w:val="nil"/>
              <w:bottom w:val="nil"/>
              <w:right w:val="nil"/>
            </w:tcBorders>
            <w:shd w:val="clear" w:color="auto" w:fill="auto"/>
            <w:noWrap/>
            <w:vAlign w:val="bottom"/>
            <w:hideMark/>
          </w:tcPr>
          <w:p w14:paraId="1969F5A1" w14:textId="77777777" w:rsidR="00462EC5" w:rsidRPr="00A95581" w:rsidRDefault="00462EC5" w:rsidP="00AB5BF4">
            <w:pPr>
              <w:spacing w:after="0" w:line="240" w:lineRule="auto"/>
              <w:rPr>
                <w:rFonts w:ascii="Times New Roman" w:eastAsia="Times New Roman" w:hAnsi="Times New Roman" w:cs="Times New Roman"/>
                <w:sz w:val="24"/>
                <w:szCs w:val="24"/>
                <w:lang w:eastAsia="en-GB"/>
              </w:rPr>
            </w:pPr>
            <w:r w:rsidRPr="00A95581">
              <w:rPr>
                <w:rFonts w:ascii="Times New Roman" w:eastAsia="Times New Roman" w:hAnsi="Times New Roman" w:cs="Times New Roman"/>
                <w:sz w:val="24"/>
                <w:szCs w:val="24"/>
                <w:lang w:eastAsia="en-GB"/>
              </w:rPr>
              <w:t>0.087***</w:t>
            </w:r>
          </w:p>
        </w:tc>
        <w:tc>
          <w:tcPr>
            <w:tcW w:w="1236" w:type="dxa"/>
            <w:tcBorders>
              <w:top w:val="nil"/>
              <w:left w:val="nil"/>
              <w:bottom w:val="nil"/>
              <w:right w:val="nil"/>
            </w:tcBorders>
            <w:shd w:val="clear" w:color="auto" w:fill="auto"/>
            <w:noWrap/>
            <w:vAlign w:val="bottom"/>
            <w:hideMark/>
          </w:tcPr>
          <w:p w14:paraId="1100E17B" w14:textId="77777777" w:rsidR="00462EC5" w:rsidRPr="00A95581" w:rsidRDefault="00462EC5" w:rsidP="00AB5BF4">
            <w:pPr>
              <w:spacing w:after="0" w:line="240" w:lineRule="auto"/>
              <w:rPr>
                <w:rFonts w:ascii="Times New Roman" w:eastAsia="Times New Roman" w:hAnsi="Times New Roman" w:cs="Times New Roman"/>
                <w:sz w:val="24"/>
                <w:szCs w:val="24"/>
                <w:lang w:eastAsia="en-GB"/>
              </w:rPr>
            </w:pPr>
            <w:r w:rsidRPr="00A95581">
              <w:rPr>
                <w:rFonts w:ascii="Times New Roman" w:eastAsia="Times New Roman" w:hAnsi="Times New Roman" w:cs="Times New Roman"/>
                <w:sz w:val="24"/>
                <w:szCs w:val="24"/>
                <w:lang w:eastAsia="en-GB"/>
              </w:rPr>
              <w:t>0.072**</w:t>
            </w:r>
          </w:p>
        </w:tc>
        <w:tc>
          <w:tcPr>
            <w:tcW w:w="1236" w:type="dxa"/>
            <w:tcBorders>
              <w:top w:val="nil"/>
              <w:left w:val="nil"/>
              <w:bottom w:val="nil"/>
              <w:right w:val="nil"/>
            </w:tcBorders>
            <w:shd w:val="clear" w:color="auto" w:fill="auto"/>
            <w:noWrap/>
            <w:vAlign w:val="bottom"/>
            <w:hideMark/>
          </w:tcPr>
          <w:p w14:paraId="69D6E3CD" w14:textId="77777777" w:rsidR="00462EC5" w:rsidRPr="00A95581" w:rsidRDefault="00462EC5" w:rsidP="00AB5BF4">
            <w:pPr>
              <w:spacing w:after="0" w:line="240" w:lineRule="auto"/>
              <w:rPr>
                <w:rFonts w:ascii="Times New Roman" w:eastAsia="Times New Roman" w:hAnsi="Times New Roman" w:cs="Times New Roman"/>
                <w:sz w:val="24"/>
                <w:szCs w:val="24"/>
                <w:lang w:eastAsia="en-GB"/>
              </w:rPr>
            </w:pPr>
            <w:r w:rsidRPr="00A95581">
              <w:rPr>
                <w:rFonts w:ascii="Times New Roman" w:eastAsia="Times New Roman" w:hAnsi="Times New Roman" w:cs="Times New Roman"/>
                <w:sz w:val="24"/>
                <w:szCs w:val="24"/>
                <w:lang w:eastAsia="en-GB"/>
              </w:rPr>
              <w:t>0.069**</w:t>
            </w:r>
          </w:p>
        </w:tc>
      </w:tr>
      <w:tr w:rsidR="00A95581" w:rsidRPr="00A95581" w14:paraId="3E9E9810" w14:textId="77777777" w:rsidTr="00153A9F">
        <w:trPr>
          <w:trHeight w:val="290"/>
        </w:trPr>
        <w:tc>
          <w:tcPr>
            <w:tcW w:w="2757" w:type="dxa"/>
            <w:tcBorders>
              <w:top w:val="nil"/>
              <w:left w:val="nil"/>
              <w:bottom w:val="single" w:sz="4" w:space="0" w:color="auto"/>
              <w:right w:val="nil"/>
            </w:tcBorders>
            <w:shd w:val="clear" w:color="auto" w:fill="auto"/>
            <w:noWrap/>
            <w:vAlign w:val="bottom"/>
            <w:hideMark/>
          </w:tcPr>
          <w:p w14:paraId="13EFAE4A" w14:textId="77777777" w:rsidR="00462EC5" w:rsidRPr="00A95581" w:rsidRDefault="00462EC5" w:rsidP="00AB5BF4">
            <w:pPr>
              <w:spacing w:after="0" w:line="240" w:lineRule="auto"/>
              <w:rPr>
                <w:rFonts w:ascii="Times New Roman" w:eastAsia="Times New Roman" w:hAnsi="Times New Roman" w:cs="Times New Roman"/>
                <w:sz w:val="24"/>
                <w:szCs w:val="24"/>
                <w:lang w:eastAsia="en-GB"/>
              </w:rPr>
            </w:pPr>
            <w:r w:rsidRPr="00A95581">
              <w:rPr>
                <w:rFonts w:ascii="Times New Roman" w:eastAsia="Times New Roman" w:hAnsi="Times New Roman" w:cs="Times New Roman"/>
                <w:sz w:val="24"/>
                <w:szCs w:val="24"/>
                <w:lang w:eastAsia="en-GB"/>
              </w:rPr>
              <w:t> </w:t>
            </w:r>
          </w:p>
        </w:tc>
        <w:tc>
          <w:tcPr>
            <w:tcW w:w="1207" w:type="dxa"/>
            <w:tcBorders>
              <w:top w:val="nil"/>
              <w:left w:val="nil"/>
              <w:bottom w:val="single" w:sz="4" w:space="0" w:color="auto"/>
              <w:right w:val="nil"/>
            </w:tcBorders>
            <w:shd w:val="clear" w:color="auto" w:fill="auto"/>
            <w:noWrap/>
            <w:vAlign w:val="bottom"/>
            <w:hideMark/>
          </w:tcPr>
          <w:p w14:paraId="6CFE0C0C" w14:textId="77777777" w:rsidR="00462EC5" w:rsidRPr="00A95581" w:rsidRDefault="00462EC5" w:rsidP="00AB5BF4">
            <w:pPr>
              <w:spacing w:after="0" w:line="240" w:lineRule="auto"/>
              <w:rPr>
                <w:rFonts w:ascii="Times New Roman" w:eastAsia="Times New Roman" w:hAnsi="Times New Roman" w:cs="Times New Roman"/>
                <w:sz w:val="24"/>
                <w:szCs w:val="24"/>
                <w:lang w:eastAsia="en-GB"/>
              </w:rPr>
            </w:pPr>
            <w:r w:rsidRPr="00A95581">
              <w:rPr>
                <w:rFonts w:ascii="Times New Roman" w:eastAsia="Times New Roman" w:hAnsi="Times New Roman" w:cs="Times New Roman"/>
                <w:sz w:val="24"/>
                <w:szCs w:val="24"/>
                <w:lang w:eastAsia="en-GB"/>
              </w:rPr>
              <w:t>(7.791)</w:t>
            </w:r>
          </w:p>
        </w:tc>
        <w:tc>
          <w:tcPr>
            <w:tcW w:w="1236" w:type="dxa"/>
            <w:gridSpan w:val="2"/>
            <w:tcBorders>
              <w:top w:val="nil"/>
              <w:left w:val="nil"/>
              <w:bottom w:val="single" w:sz="4" w:space="0" w:color="auto"/>
              <w:right w:val="nil"/>
            </w:tcBorders>
            <w:shd w:val="clear" w:color="auto" w:fill="auto"/>
            <w:noWrap/>
            <w:vAlign w:val="bottom"/>
            <w:hideMark/>
          </w:tcPr>
          <w:p w14:paraId="692106EB" w14:textId="77777777" w:rsidR="00462EC5" w:rsidRPr="00A95581" w:rsidRDefault="00462EC5" w:rsidP="00AB5BF4">
            <w:pPr>
              <w:spacing w:after="0" w:line="240" w:lineRule="auto"/>
              <w:rPr>
                <w:rFonts w:ascii="Times New Roman" w:eastAsia="Times New Roman" w:hAnsi="Times New Roman" w:cs="Times New Roman"/>
                <w:sz w:val="24"/>
                <w:szCs w:val="24"/>
                <w:lang w:eastAsia="en-GB"/>
              </w:rPr>
            </w:pPr>
            <w:r w:rsidRPr="00A95581">
              <w:rPr>
                <w:rFonts w:ascii="Times New Roman" w:eastAsia="Times New Roman" w:hAnsi="Times New Roman" w:cs="Times New Roman"/>
                <w:sz w:val="24"/>
                <w:szCs w:val="24"/>
                <w:lang w:eastAsia="en-GB"/>
              </w:rPr>
              <w:t>(3.931)</w:t>
            </w:r>
          </w:p>
        </w:tc>
        <w:tc>
          <w:tcPr>
            <w:tcW w:w="1236" w:type="dxa"/>
            <w:tcBorders>
              <w:top w:val="nil"/>
              <w:left w:val="nil"/>
              <w:bottom w:val="single" w:sz="4" w:space="0" w:color="auto"/>
              <w:right w:val="nil"/>
            </w:tcBorders>
            <w:shd w:val="clear" w:color="auto" w:fill="auto"/>
            <w:noWrap/>
            <w:vAlign w:val="bottom"/>
            <w:hideMark/>
          </w:tcPr>
          <w:p w14:paraId="33134834" w14:textId="77777777" w:rsidR="00462EC5" w:rsidRPr="00A95581" w:rsidRDefault="00462EC5" w:rsidP="00AB5BF4">
            <w:pPr>
              <w:spacing w:after="0" w:line="240" w:lineRule="auto"/>
              <w:rPr>
                <w:rFonts w:ascii="Times New Roman" w:eastAsia="Times New Roman" w:hAnsi="Times New Roman" w:cs="Times New Roman"/>
                <w:sz w:val="24"/>
                <w:szCs w:val="24"/>
                <w:lang w:eastAsia="en-GB"/>
              </w:rPr>
            </w:pPr>
            <w:r w:rsidRPr="00A95581">
              <w:rPr>
                <w:rFonts w:ascii="Times New Roman" w:eastAsia="Times New Roman" w:hAnsi="Times New Roman" w:cs="Times New Roman"/>
                <w:sz w:val="24"/>
                <w:szCs w:val="24"/>
                <w:lang w:eastAsia="en-GB"/>
              </w:rPr>
              <w:t>(3.967)</w:t>
            </w:r>
          </w:p>
        </w:tc>
        <w:tc>
          <w:tcPr>
            <w:tcW w:w="1207" w:type="dxa"/>
            <w:tcBorders>
              <w:top w:val="nil"/>
              <w:left w:val="nil"/>
              <w:bottom w:val="single" w:sz="4" w:space="0" w:color="auto"/>
              <w:right w:val="nil"/>
            </w:tcBorders>
            <w:shd w:val="clear" w:color="auto" w:fill="auto"/>
            <w:noWrap/>
            <w:vAlign w:val="bottom"/>
            <w:hideMark/>
          </w:tcPr>
          <w:p w14:paraId="05C5BCC6" w14:textId="77777777" w:rsidR="00462EC5" w:rsidRPr="00A95581" w:rsidRDefault="00462EC5" w:rsidP="00AB5BF4">
            <w:pPr>
              <w:spacing w:after="0" w:line="240" w:lineRule="auto"/>
              <w:rPr>
                <w:rFonts w:ascii="Times New Roman" w:eastAsia="Times New Roman" w:hAnsi="Times New Roman" w:cs="Times New Roman"/>
                <w:sz w:val="24"/>
                <w:szCs w:val="24"/>
                <w:lang w:eastAsia="en-GB"/>
              </w:rPr>
            </w:pPr>
            <w:r w:rsidRPr="00A95581">
              <w:rPr>
                <w:rFonts w:ascii="Times New Roman" w:eastAsia="Times New Roman" w:hAnsi="Times New Roman" w:cs="Times New Roman"/>
                <w:sz w:val="24"/>
                <w:szCs w:val="24"/>
                <w:lang w:eastAsia="en-GB"/>
              </w:rPr>
              <w:t>(6.495)</w:t>
            </w:r>
          </w:p>
        </w:tc>
        <w:tc>
          <w:tcPr>
            <w:tcW w:w="1236" w:type="dxa"/>
            <w:tcBorders>
              <w:top w:val="nil"/>
              <w:left w:val="nil"/>
              <w:bottom w:val="single" w:sz="4" w:space="0" w:color="auto"/>
              <w:right w:val="nil"/>
            </w:tcBorders>
            <w:shd w:val="clear" w:color="auto" w:fill="auto"/>
            <w:noWrap/>
            <w:vAlign w:val="bottom"/>
            <w:hideMark/>
          </w:tcPr>
          <w:p w14:paraId="0DE7AF28" w14:textId="77777777" w:rsidR="00462EC5" w:rsidRPr="00A95581" w:rsidRDefault="00462EC5" w:rsidP="00AB5BF4">
            <w:pPr>
              <w:spacing w:after="0" w:line="240" w:lineRule="auto"/>
              <w:rPr>
                <w:rFonts w:ascii="Times New Roman" w:eastAsia="Times New Roman" w:hAnsi="Times New Roman" w:cs="Times New Roman"/>
                <w:sz w:val="24"/>
                <w:szCs w:val="24"/>
                <w:lang w:eastAsia="en-GB"/>
              </w:rPr>
            </w:pPr>
            <w:r w:rsidRPr="00A95581">
              <w:rPr>
                <w:rFonts w:ascii="Times New Roman" w:eastAsia="Times New Roman" w:hAnsi="Times New Roman" w:cs="Times New Roman"/>
                <w:sz w:val="24"/>
                <w:szCs w:val="24"/>
                <w:lang w:eastAsia="en-GB"/>
              </w:rPr>
              <w:t>(2.297)</w:t>
            </w:r>
          </w:p>
        </w:tc>
        <w:tc>
          <w:tcPr>
            <w:tcW w:w="1236" w:type="dxa"/>
            <w:tcBorders>
              <w:top w:val="nil"/>
              <w:left w:val="nil"/>
              <w:bottom w:val="single" w:sz="4" w:space="0" w:color="auto"/>
              <w:right w:val="nil"/>
            </w:tcBorders>
            <w:shd w:val="clear" w:color="auto" w:fill="auto"/>
            <w:noWrap/>
            <w:vAlign w:val="bottom"/>
            <w:hideMark/>
          </w:tcPr>
          <w:p w14:paraId="0C373FFE" w14:textId="77777777" w:rsidR="00462EC5" w:rsidRPr="00A95581" w:rsidRDefault="00462EC5" w:rsidP="00AB5BF4">
            <w:pPr>
              <w:spacing w:after="0" w:line="240" w:lineRule="auto"/>
              <w:rPr>
                <w:rFonts w:ascii="Times New Roman" w:eastAsia="Times New Roman" w:hAnsi="Times New Roman" w:cs="Times New Roman"/>
                <w:sz w:val="24"/>
                <w:szCs w:val="24"/>
                <w:lang w:eastAsia="en-GB"/>
              </w:rPr>
            </w:pPr>
            <w:r w:rsidRPr="00A95581">
              <w:rPr>
                <w:rFonts w:ascii="Times New Roman" w:eastAsia="Times New Roman" w:hAnsi="Times New Roman" w:cs="Times New Roman"/>
                <w:sz w:val="24"/>
                <w:szCs w:val="24"/>
                <w:lang w:eastAsia="en-GB"/>
              </w:rPr>
              <w:t>(2.205)</w:t>
            </w:r>
          </w:p>
        </w:tc>
      </w:tr>
      <w:tr w:rsidR="00A95581" w:rsidRPr="00A95581" w14:paraId="41700E81" w14:textId="77777777" w:rsidTr="00153A9F">
        <w:trPr>
          <w:trHeight w:val="290"/>
        </w:trPr>
        <w:tc>
          <w:tcPr>
            <w:tcW w:w="2757" w:type="dxa"/>
            <w:tcBorders>
              <w:top w:val="nil"/>
              <w:left w:val="nil"/>
              <w:bottom w:val="nil"/>
              <w:right w:val="nil"/>
            </w:tcBorders>
            <w:shd w:val="clear" w:color="auto" w:fill="auto"/>
            <w:noWrap/>
            <w:vAlign w:val="bottom"/>
            <w:hideMark/>
          </w:tcPr>
          <w:p w14:paraId="653C7EC5" w14:textId="77777777" w:rsidR="00462EC5" w:rsidRPr="00A95581" w:rsidRDefault="00462EC5" w:rsidP="00AB5BF4">
            <w:pPr>
              <w:spacing w:after="0" w:line="240" w:lineRule="auto"/>
              <w:rPr>
                <w:rFonts w:ascii="Times New Roman" w:eastAsia="Times New Roman" w:hAnsi="Times New Roman" w:cs="Times New Roman"/>
                <w:sz w:val="24"/>
                <w:szCs w:val="24"/>
                <w:lang w:eastAsia="en-GB"/>
              </w:rPr>
            </w:pPr>
            <w:r w:rsidRPr="00A95581">
              <w:rPr>
                <w:rFonts w:ascii="Times New Roman" w:eastAsia="Times New Roman" w:hAnsi="Times New Roman" w:cs="Times New Roman"/>
                <w:sz w:val="24"/>
                <w:szCs w:val="24"/>
                <w:lang w:eastAsia="en-GB"/>
              </w:rPr>
              <w:t>First-Stage F-Statistic</w:t>
            </w:r>
          </w:p>
        </w:tc>
        <w:tc>
          <w:tcPr>
            <w:tcW w:w="1207" w:type="dxa"/>
            <w:tcBorders>
              <w:top w:val="nil"/>
              <w:left w:val="nil"/>
              <w:bottom w:val="nil"/>
              <w:right w:val="nil"/>
            </w:tcBorders>
            <w:shd w:val="clear" w:color="000000" w:fill="FFFFFF"/>
            <w:noWrap/>
            <w:vAlign w:val="bottom"/>
            <w:hideMark/>
          </w:tcPr>
          <w:p w14:paraId="5CD8270D" w14:textId="77777777" w:rsidR="00462EC5" w:rsidRPr="00A95581" w:rsidRDefault="00462EC5" w:rsidP="00AB5BF4">
            <w:pPr>
              <w:spacing w:after="0" w:line="240" w:lineRule="auto"/>
              <w:rPr>
                <w:rFonts w:ascii="Times New Roman" w:eastAsia="Times New Roman" w:hAnsi="Times New Roman" w:cs="Times New Roman"/>
                <w:sz w:val="24"/>
                <w:szCs w:val="24"/>
                <w:lang w:eastAsia="en-GB"/>
              </w:rPr>
            </w:pPr>
            <w:r w:rsidRPr="00A95581">
              <w:rPr>
                <w:rFonts w:ascii="Times New Roman" w:eastAsia="Times New Roman" w:hAnsi="Times New Roman" w:cs="Times New Roman"/>
                <w:sz w:val="24"/>
                <w:szCs w:val="24"/>
                <w:lang w:eastAsia="en-GB"/>
              </w:rPr>
              <w:t> </w:t>
            </w:r>
          </w:p>
        </w:tc>
        <w:tc>
          <w:tcPr>
            <w:tcW w:w="1236" w:type="dxa"/>
            <w:gridSpan w:val="2"/>
            <w:tcBorders>
              <w:top w:val="nil"/>
              <w:left w:val="nil"/>
              <w:bottom w:val="nil"/>
              <w:right w:val="nil"/>
            </w:tcBorders>
            <w:shd w:val="clear" w:color="000000" w:fill="FFFFFF"/>
            <w:noWrap/>
            <w:vAlign w:val="bottom"/>
            <w:hideMark/>
          </w:tcPr>
          <w:p w14:paraId="6B5F159B" w14:textId="77777777" w:rsidR="00462EC5" w:rsidRPr="00A95581" w:rsidRDefault="00462EC5" w:rsidP="00AB5BF4">
            <w:pPr>
              <w:spacing w:after="0" w:line="240" w:lineRule="auto"/>
              <w:rPr>
                <w:rFonts w:ascii="Times New Roman" w:eastAsia="Times New Roman" w:hAnsi="Times New Roman" w:cs="Times New Roman"/>
                <w:sz w:val="24"/>
                <w:szCs w:val="24"/>
                <w:lang w:eastAsia="en-GB"/>
              </w:rPr>
            </w:pPr>
            <w:r w:rsidRPr="00A95581">
              <w:rPr>
                <w:rFonts w:ascii="Times New Roman" w:eastAsia="Times New Roman" w:hAnsi="Times New Roman" w:cs="Times New Roman"/>
                <w:sz w:val="24"/>
                <w:szCs w:val="24"/>
                <w:lang w:eastAsia="en-GB"/>
              </w:rPr>
              <w:t>102.10***</w:t>
            </w:r>
          </w:p>
        </w:tc>
        <w:tc>
          <w:tcPr>
            <w:tcW w:w="1236" w:type="dxa"/>
            <w:tcBorders>
              <w:top w:val="nil"/>
              <w:left w:val="nil"/>
              <w:bottom w:val="nil"/>
              <w:right w:val="nil"/>
            </w:tcBorders>
            <w:shd w:val="clear" w:color="000000" w:fill="FFFFFF"/>
            <w:noWrap/>
            <w:vAlign w:val="bottom"/>
            <w:hideMark/>
          </w:tcPr>
          <w:p w14:paraId="39CCCD20" w14:textId="77777777" w:rsidR="00462EC5" w:rsidRPr="00A95581" w:rsidRDefault="00462EC5" w:rsidP="00AB5BF4">
            <w:pPr>
              <w:spacing w:after="0" w:line="240" w:lineRule="auto"/>
              <w:rPr>
                <w:rFonts w:ascii="Times New Roman" w:eastAsia="Times New Roman" w:hAnsi="Times New Roman" w:cs="Times New Roman"/>
                <w:sz w:val="24"/>
                <w:szCs w:val="24"/>
                <w:lang w:eastAsia="en-GB"/>
              </w:rPr>
            </w:pPr>
            <w:r w:rsidRPr="00A95581">
              <w:rPr>
                <w:rFonts w:ascii="Times New Roman" w:eastAsia="Times New Roman" w:hAnsi="Times New Roman" w:cs="Times New Roman"/>
                <w:sz w:val="24"/>
                <w:szCs w:val="24"/>
                <w:lang w:eastAsia="en-GB"/>
              </w:rPr>
              <w:t>102.10***</w:t>
            </w:r>
          </w:p>
        </w:tc>
        <w:tc>
          <w:tcPr>
            <w:tcW w:w="1207" w:type="dxa"/>
            <w:tcBorders>
              <w:top w:val="nil"/>
              <w:left w:val="nil"/>
              <w:bottom w:val="nil"/>
              <w:right w:val="nil"/>
            </w:tcBorders>
            <w:shd w:val="clear" w:color="000000" w:fill="FFFFFF"/>
            <w:noWrap/>
            <w:vAlign w:val="bottom"/>
            <w:hideMark/>
          </w:tcPr>
          <w:p w14:paraId="00E61B2C" w14:textId="77777777" w:rsidR="00462EC5" w:rsidRPr="00A95581" w:rsidRDefault="00462EC5" w:rsidP="00AB5BF4">
            <w:pPr>
              <w:spacing w:after="0" w:line="240" w:lineRule="auto"/>
              <w:rPr>
                <w:rFonts w:ascii="Times New Roman" w:eastAsia="Times New Roman" w:hAnsi="Times New Roman" w:cs="Times New Roman"/>
                <w:sz w:val="24"/>
                <w:szCs w:val="24"/>
                <w:lang w:eastAsia="en-GB"/>
              </w:rPr>
            </w:pPr>
            <w:r w:rsidRPr="00A95581">
              <w:rPr>
                <w:rFonts w:ascii="Times New Roman" w:eastAsia="Times New Roman" w:hAnsi="Times New Roman" w:cs="Times New Roman"/>
                <w:sz w:val="24"/>
                <w:szCs w:val="24"/>
                <w:lang w:eastAsia="en-GB"/>
              </w:rPr>
              <w:t> </w:t>
            </w:r>
          </w:p>
        </w:tc>
        <w:tc>
          <w:tcPr>
            <w:tcW w:w="1236" w:type="dxa"/>
            <w:tcBorders>
              <w:top w:val="nil"/>
              <w:left w:val="nil"/>
              <w:bottom w:val="nil"/>
              <w:right w:val="nil"/>
            </w:tcBorders>
            <w:shd w:val="clear" w:color="000000" w:fill="FFFFFF"/>
            <w:noWrap/>
            <w:vAlign w:val="bottom"/>
            <w:hideMark/>
          </w:tcPr>
          <w:p w14:paraId="16AD1298" w14:textId="77777777" w:rsidR="00462EC5" w:rsidRPr="00A95581" w:rsidRDefault="00462EC5" w:rsidP="00AB5BF4">
            <w:pPr>
              <w:spacing w:after="0" w:line="240" w:lineRule="auto"/>
              <w:rPr>
                <w:rFonts w:ascii="Times New Roman" w:eastAsia="Times New Roman" w:hAnsi="Times New Roman" w:cs="Times New Roman"/>
                <w:sz w:val="24"/>
                <w:szCs w:val="24"/>
                <w:lang w:eastAsia="en-GB"/>
              </w:rPr>
            </w:pPr>
            <w:r w:rsidRPr="00A95581">
              <w:rPr>
                <w:rFonts w:ascii="Times New Roman" w:eastAsia="Times New Roman" w:hAnsi="Times New Roman" w:cs="Times New Roman"/>
                <w:sz w:val="24"/>
                <w:szCs w:val="24"/>
                <w:lang w:eastAsia="en-GB"/>
              </w:rPr>
              <w:t>384.80***</w:t>
            </w:r>
          </w:p>
        </w:tc>
        <w:tc>
          <w:tcPr>
            <w:tcW w:w="1236" w:type="dxa"/>
            <w:tcBorders>
              <w:top w:val="nil"/>
              <w:left w:val="nil"/>
              <w:bottom w:val="nil"/>
              <w:right w:val="nil"/>
            </w:tcBorders>
            <w:shd w:val="clear" w:color="000000" w:fill="FFFFFF"/>
            <w:noWrap/>
            <w:vAlign w:val="bottom"/>
            <w:hideMark/>
          </w:tcPr>
          <w:p w14:paraId="08AF2020" w14:textId="77777777" w:rsidR="00462EC5" w:rsidRPr="00A95581" w:rsidRDefault="00462EC5" w:rsidP="00AB5BF4">
            <w:pPr>
              <w:spacing w:after="0" w:line="240" w:lineRule="auto"/>
              <w:rPr>
                <w:rFonts w:ascii="Times New Roman" w:eastAsia="Times New Roman" w:hAnsi="Times New Roman" w:cs="Times New Roman"/>
                <w:sz w:val="24"/>
                <w:szCs w:val="24"/>
                <w:lang w:eastAsia="en-GB"/>
              </w:rPr>
            </w:pPr>
            <w:r w:rsidRPr="00A95581">
              <w:rPr>
                <w:rFonts w:ascii="Times New Roman" w:eastAsia="Times New Roman" w:hAnsi="Times New Roman" w:cs="Times New Roman"/>
                <w:sz w:val="24"/>
                <w:szCs w:val="24"/>
                <w:lang w:eastAsia="en-GB"/>
              </w:rPr>
              <w:t>384.80***</w:t>
            </w:r>
          </w:p>
        </w:tc>
      </w:tr>
      <w:tr w:rsidR="00A95581" w:rsidRPr="00A95581" w14:paraId="452E661E" w14:textId="77777777" w:rsidTr="00153A9F">
        <w:trPr>
          <w:trHeight w:val="290"/>
        </w:trPr>
        <w:tc>
          <w:tcPr>
            <w:tcW w:w="2757" w:type="dxa"/>
            <w:tcBorders>
              <w:top w:val="nil"/>
              <w:left w:val="nil"/>
              <w:bottom w:val="nil"/>
              <w:right w:val="nil"/>
            </w:tcBorders>
            <w:shd w:val="clear" w:color="auto" w:fill="auto"/>
            <w:noWrap/>
            <w:vAlign w:val="bottom"/>
            <w:hideMark/>
          </w:tcPr>
          <w:p w14:paraId="02E946C4" w14:textId="77777777" w:rsidR="00462EC5" w:rsidRPr="00A95581" w:rsidRDefault="00462EC5" w:rsidP="00AB5BF4">
            <w:pPr>
              <w:spacing w:after="0" w:line="240" w:lineRule="auto"/>
              <w:rPr>
                <w:rFonts w:ascii="Times New Roman" w:eastAsia="Times New Roman" w:hAnsi="Times New Roman" w:cs="Times New Roman"/>
                <w:sz w:val="24"/>
                <w:szCs w:val="24"/>
                <w:lang w:eastAsia="en-GB"/>
              </w:rPr>
            </w:pPr>
            <w:r w:rsidRPr="00A95581">
              <w:rPr>
                <w:rFonts w:ascii="Times New Roman" w:eastAsia="Times New Roman" w:hAnsi="Times New Roman" w:cs="Times New Roman"/>
                <w:sz w:val="24"/>
                <w:szCs w:val="24"/>
                <w:lang w:eastAsia="en-GB"/>
              </w:rPr>
              <w:t>First-Stage R-squared</w:t>
            </w:r>
          </w:p>
        </w:tc>
        <w:tc>
          <w:tcPr>
            <w:tcW w:w="1207" w:type="dxa"/>
            <w:tcBorders>
              <w:top w:val="nil"/>
              <w:left w:val="nil"/>
              <w:bottom w:val="nil"/>
              <w:right w:val="nil"/>
            </w:tcBorders>
            <w:shd w:val="clear" w:color="auto" w:fill="auto"/>
            <w:noWrap/>
            <w:vAlign w:val="bottom"/>
            <w:hideMark/>
          </w:tcPr>
          <w:p w14:paraId="4A4C8B8B" w14:textId="77777777" w:rsidR="00462EC5" w:rsidRPr="00A95581" w:rsidRDefault="00462EC5" w:rsidP="00AB5BF4">
            <w:pPr>
              <w:spacing w:after="0" w:line="240" w:lineRule="auto"/>
              <w:rPr>
                <w:rFonts w:ascii="Times New Roman" w:eastAsia="Times New Roman" w:hAnsi="Times New Roman" w:cs="Times New Roman"/>
                <w:sz w:val="24"/>
                <w:szCs w:val="24"/>
                <w:lang w:eastAsia="en-GB"/>
              </w:rPr>
            </w:pPr>
          </w:p>
        </w:tc>
        <w:tc>
          <w:tcPr>
            <w:tcW w:w="1236" w:type="dxa"/>
            <w:gridSpan w:val="2"/>
            <w:tcBorders>
              <w:top w:val="nil"/>
              <w:left w:val="nil"/>
              <w:bottom w:val="nil"/>
              <w:right w:val="nil"/>
            </w:tcBorders>
            <w:shd w:val="clear" w:color="auto" w:fill="auto"/>
            <w:noWrap/>
            <w:vAlign w:val="bottom"/>
            <w:hideMark/>
          </w:tcPr>
          <w:p w14:paraId="75923221" w14:textId="77777777" w:rsidR="00462EC5" w:rsidRPr="00A95581" w:rsidRDefault="00462EC5" w:rsidP="00AB5BF4">
            <w:pPr>
              <w:spacing w:after="0" w:line="240" w:lineRule="auto"/>
              <w:rPr>
                <w:rFonts w:ascii="Times New Roman" w:eastAsia="Times New Roman" w:hAnsi="Times New Roman" w:cs="Times New Roman"/>
                <w:sz w:val="24"/>
                <w:szCs w:val="24"/>
                <w:lang w:eastAsia="en-GB"/>
              </w:rPr>
            </w:pPr>
            <w:r w:rsidRPr="00A95581">
              <w:rPr>
                <w:rFonts w:ascii="Times New Roman" w:eastAsia="Times New Roman" w:hAnsi="Times New Roman" w:cs="Times New Roman"/>
                <w:sz w:val="24"/>
                <w:szCs w:val="24"/>
                <w:lang w:eastAsia="en-GB"/>
              </w:rPr>
              <w:t>0.212</w:t>
            </w:r>
          </w:p>
        </w:tc>
        <w:tc>
          <w:tcPr>
            <w:tcW w:w="1236" w:type="dxa"/>
            <w:tcBorders>
              <w:top w:val="nil"/>
              <w:left w:val="nil"/>
              <w:bottom w:val="nil"/>
              <w:right w:val="nil"/>
            </w:tcBorders>
            <w:shd w:val="clear" w:color="auto" w:fill="auto"/>
            <w:noWrap/>
            <w:vAlign w:val="bottom"/>
            <w:hideMark/>
          </w:tcPr>
          <w:p w14:paraId="049A1CA5" w14:textId="77777777" w:rsidR="00462EC5" w:rsidRPr="00A95581" w:rsidRDefault="00462EC5" w:rsidP="00AB5BF4">
            <w:pPr>
              <w:spacing w:after="0" w:line="240" w:lineRule="auto"/>
              <w:rPr>
                <w:rFonts w:ascii="Times New Roman" w:eastAsia="Times New Roman" w:hAnsi="Times New Roman" w:cs="Times New Roman"/>
                <w:sz w:val="24"/>
                <w:szCs w:val="24"/>
                <w:lang w:eastAsia="en-GB"/>
              </w:rPr>
            </w:pPr>
            <w:r w:rsidRPr="00A95581">
              <w:rPr>
                <w:rFonts w:ascii="Times New Roman" w:eastAsia="Times New Roman" w:hAnsi="Times New Roman" w:cs="Times New Roman"/>
                <w:sz w:val="24"/>
                <w:szCs w:val="24"/>
                <w:lang w:eastAsia="en-GB"/>
              </w:rPr>
              <w:t>0.212</w:t>
            </w:r>
          </w:p>
        </w:tc>
        <w:tc>
          <w:tcPr>
            <w:tcW w:w="1207" w:type="dxa"/>
            <w:tcBorders>
              <w:top w:val="nil"/>
              <w:left w:val="nil"/>
              <w:bottom w:val="nil"/>
              <w:right w:val="nil"/>
            </w:tcBorders>
            <w:shd w:val="clear" w:color="auto" w:fill="auto"/>
            <w:noWrap/>
            <w:vAlign w:val="bottom"/>
            <w:hideMark/>
          </w:tcPr>
          <w:p w14:paraId="274994C6" w14:textId="77777777" w:rsidR="00462EC5" w:rsidRPr="00A95581" w:rsidRDefault="00462EC5" w:rsidP="00AB5BF4">
            <w:pPr>
              <w:spacing w:after="0" w:line="240" w:lineRule="auto"/>
              <w:rPr>
                <w:rFonts w:ascii="Times New Roman" w:eastAsia="Times New Roman" w:hAnsi="Times New Roman" w:cs="Times New Roman"/>
                <w:sz w:val="24"/>
                <w:szCs w:val="24"/>
                <w:lang w:eastAsia="en-GB"/>
              </w:rPr>
            </w:pPr>
          </w:p>
        </w:tc>
        <w:tc>
          <w:tcPr>
            <w:tcW w:w="1236" w:type="dxa"/>
            <w:tcBorders>
              <w:top w:val="nil"/>
              <w:left w:val="nil"/>
              <w:bottom w:val="nil"/>
              <w:right w:val="nil"/>
            </w:tcBorders>
            <w:shd w:val="clear" w:color="auto" w:fill="auto"/>
            <w:noWrap/>
            <w:vAlign w:val="bottom"/>
            <w:hideMark/>
          </w:tcPr>
          <w:p w14:paraId="4CDD3790" w14:textId="77777777" w:rsidR="00462EC5" w:rsidRPr="00A95581" w:rsidRDefault="00462EC5" w:rsidP="00AB5BF4">
            <w:pPr>
              <w:spacing w:after="0" w:line="240" w:lineRule="auto"/>
              <w:rPr>
                <w:rFonts w:ascii="Times New Roman" w:eastAsia="Times New Roman" w:hAnsi="Times New Roman" w:cs="Times New Roman"/>
                <w:sz w:val="24"/>
                <w:szCs w:val="24"/>
                <w:lang w:eastAsia="en-GB"/>
              </w:rPr>
            </w:pPr>
            <w:r w:rsidRPr="00A95581">
              <w:rPr>
                <w:rFonts w:ascii="Times New Roman" w:eastAsia="Times New Roman" w:hAnsi="Times New Roman" w:cs="Times New Roman"/>
                <w:sz w:val="24"/>
                <w:szCs w:val="24"/>
                <w:lang w:eastAsia="en-GB"/>
              </w:rPr>
              <w:t>0.392</w:t>
            </w:r>
          </w:p>
        </w:tc>
        <w:tc>
          <w:tcPr>
            <w:tcW w:w="1236" w:type="dxa"/>
            <w:tcBorders>
              <w:top w:val="nil"/>
              <w:left w:val="nil"/>
              <w:bottom w:val="nil"/>
              <w:right w:val="nil"/>
            </w:tcBorders>
            <w:shd w:val="clear" w:color="auto" w:fill="auto"/>
            <w:noWrap/>
            <w:vAlign w:val="bottom"/>
            <w:hideMark/>
          </w:tcPr>
          <w:p w14:paraId="5DA95BAA" w14:textId="77777777" w:rsidR="00462EC5" w:rsidRPr="00A95581" w:rsidRDefault="00462EC5" w:rsidP="00AB5BF4">
            <w:pPr>
              <w:spacing w:after="0" w:line="240" w:lineRule="auto"/>
              <w:rPr>
                <w:rFonts w:ascii="Times New Roman" w:eastAsia="Times New Roman" w:hAnsi="Times New Roman" w:cs="Times New Roman"/>
                <w:sz w:val="24"/>
                <w:szCs w:val="24"/>
                <w:lang w:eastAsia="en-GB"/>
              </w:rPr>
            </w:pPr>
            <w:r w:rsidRPr="00A95581">
              <w:rPr>
                <w:rFonts w:ascii="Times New Roman" w:eastAsia="Times New Roman" w:hAnsi="Times New Roman" w:cs="Times New Roman"/>
                <w:sz w:val="24"/>
                <w:szCs w:val="24"/>
                <w:lang w:eastAsia="en-GB"/>
              </w:rPr>
              <w:t>0.392</w:t>
            </w:r>
          </w:p>
        </w:tc>
      </w:tr>
      <w:tr w:rsidR="00A95581" w:rsidRPr="00A95581" w14:paraId="4F861971" w14:textId="77777777" w:rsidTr="00153A9F">
        <w:trPr>
          <w:trHeight w:val="290"/>
        </w:trPr>
        <w:tc>
          <w:tcPr>
            <w:tcW w:w="2757" w:type="dxa"/>
            <w:tcBorders>
              <w:top w:val="nil"/>
              <w:left w:val="nil"/>
              <w:bottom w:val="nil"/>
              <w:right w:val="nil"/>
            </w:tcBorders>
            <w:shd w:val="clear" w:color="auto" w:fill="auto"/>
            <w:noWrap/>
            <w:vAlign w:val="bottom"/>
            <w:hideMark/>
          </w:tcPr>
          <w:p w14:paraId="2010732E" w14:textId="77777777" w:rsidR="00462EC5" w:rsidRPr="00A95581" w:rsidRDefault="00462EC5" w:rsidP="00AB5BF4">
            <w:pPr>
              <w:spacing w:after="0" w:line="240" w:lineRule="auto"/>
              <w:rPr>
                <w:rFonts w:ascii="Times New Roman" w:eastAsia="Times New Roman" w:hAnsi="Times New Roman" w:cs="Times New Roman"/>
                <w:sz w:val="24"/>
                <w:szCs w:val="24"/>
                <w:lang w:eastAsia="en-GB"/>
              </w:rPr>
            </w:pPr>
            <w:r w:rsidRPr="00A95581">
              <w:rPr>
                <w:rFonts w:ascii="Times New Roman" w:eastAsia="Times New Roman" w:hAnsi="Times New Roman" w:cs="Times New Roman"/>
                <w:sz w:val="24"/>
                <w:szCs w:val="24"/>
                <w:lang w:eastAsia="en-GB"/>
              </w:rPr>
              <w:t>Industry FE</w:t>
            </w:r>
          </w:p>
        </w:tc>
        <w:tc>
          <w:tcPr>
            <w:tcW w:w="1207" w:type="dxa"/>
            <w:tcBorders>
              <w:top w:val="nil"/>
              <w:left w:val="nil"/>
              <w:bottom w:val="nil"/>
              <w:right w:val="nil"/>
            </w:tcBorders>
            <w:shd w:val="clear" w:color="auto" w:fill="auto"/>
            <w:noWrap/>
            <w:vAlign w:val="bottom"/>
            <w:hideMark/>
          </w:tcPr>
          <w:p w14:paraId="321F5CDD" w14:textId="77777777" w:rsidR="00462EC5" w:rsidRPr="00A95581" w:rsidRDefault="00462EC5" w:rsidP="00AB5BF4">
            <w:pPr>
              <w:spacing w:after="0" w:line="240" w:lineRule="auto"/>
              <w:rPr>
                <w:rFonts w:ascii="Times New Roman" w:eastAsia="Times New Roman" w:hAnsi="Times New Roman" w:cs="Times New Roman"/>
                <w:sz w:val="24"/>
                <w:szCs w:val="24"/>
                <w:lang w:eastAsia="en-GB"/>
              </w:rPr>
            </w:pPr>
            <w:r w:rsidRPr="00A95581">
              <w:rPr>
                <w:rFonts w:ascii="Times New Roman" w:eastAsia="Times New Roman" w:hAnsi="Times New Roman" w:cs="Times New Roman"/>
                <w:sz w:val="24"/>
                <w:szCs w:val="24"/>
                <w:lang w:eastAsia="en-GB"/>
              </w:rPr>
              <w:t>No</w:t>
            </w:r>
          </w:p>
        </w:tc>
        <w:tc>
          <w:tcPr>
            <w:tcW w:w="1236" w:type="dxa"/>
            <w:gridSpan w:val="2"/>
            <w:tcBorders>
              <w:top w:val="nil"/>
              <w:left w:val="nil"/>
              <w:bottom w:val="nil"/>
              <w:right w:val="nil"/>
            </w:tcBorders>
            <w:shd w:val="clear" w:color="auto" w:fill="auto"/>
            <w:noWrap/>
            <w:vAlign w:val="bottom"/>
            <w:hideMark/>
          </w:tcPr>
          <w:p w14:paraId="783A6A1E" w14:textId="77777777" w:rsidR="00462EC5" w:rsidRPr="00A95581" w:rsidRDefault="00462EC5" w:rsidP="00AB5BF4">
            <w:pPr>
              <w:spacing w:after="0" w:line="240" w:lineRule="auto"/>
              <w:rPr>
                <w:rFonts w:ascii="Times New Roman" w:eastAsia="Times New Roman" w:hAnsi="Times New Roman" w:cs="Times New Roman"/>
                <w:sz w:val="24"/>
                <w:szCs w:val="24"/>
                <w:lang w:eastAsia="en-GB"/>
              </w:rPr>
            </w:pPr>
            <w:r w:rsidRPr="00A95581">
              <w:rPr>
                <w:rFonts w:ascii="Times New Roman" w:eastAsia="Times New Roman" w:hAnsi="Times New Roman" w:cs="Times New Roman"/>
                <w:sz w:val="24"/>
                <w:szCs w:val="24"/>
                <w:lang w:eastAsia="en-GB"/>
              </w:rPr>
              <w:t>Yes</w:t>
            </w:r>
          </w:p>
        </w:tc>
        <w:tc>
          <w:tcPr>
            <w:tcW w:w="1236" w:type="dxa"/>
            <w:tcBorders>
              <w:top w:val="nil"/>
              <w:left w:val="nil"/>
              <w:bottom w:val="nil"/>
              <w:right w:val="nil"/>
            </w:tcBorders>
            <w:shd w:val="clear" w:color="auto" w:fill="auto"/>
            <w:noWrap/>
            <w:vAlign w:val="bottom"/>
            <w:hideMark/>
          </w:tcPr>
          <w:p w14:paraId="7405E6F3" w14:textId="77777777" w:rsidR="00462EC5" w:rsidRPr="00A95581" w:rsidRDefault="00462EC5" w:rsidP="00AB5BF4">
            <w:pPr>
              <w:spacing w:after="0" w:line="240" w:lineRule="auto"/>
              <w:rPr>
                <w:rFonts w:ascii="Times New Roman" w:eastAsia="Times New Roman" w:hAnsi="Times New Roman" w:cs="Times New Roman"/>
                <w:sz w:val="24"/>
                <w:szCs w:val="24"/>
                <w:lang w:eastAsia="en-GB"/>
              </w:rPr>
            </w:pPr>
            <w:r w:rsidRPr="00A95581">
              <w:rPr>
                <w:rFonts w:ascii="Times New Roman" w:eastAsia="Times New Roman" w:hAnsi="Times New Roman" w:cs="Times New Roman"/>
                <w:sz w:val="24"/>
                <w:szCs w:val="24"/>
                <w:lang w:eastAsia="en-GB"/>
              </w:rPr>
              <w:t>Yes</w:t>
            </w:r>
          </w:p>
        </w:tc>
        <w:tc>
          <w:tcPr>
            <w:tcW w:w="1207" w:type="dxa"/>
            <w:tcBorders>
              <w:top w:val="nil"/>
              <w:left w:val="nil"/>
              <w:bottom w:val="nil"/>
              <w:right w:val="nil"/>
            </w:tcBorders>
            <w:shd w:val="clear" w:color="auto" w:fill="auto"/>
            <w:noWrap/>
            <w:vAlign w:val="bottom"/>
            <w:hideMark/>
          </w:tcPr>
          <w:p w14:paraId="2179E167" w14:textId="77777777" w:rsidR="00462EC5" w:rsidRPr="00A95581" w:rsidRDefault="00462EC5" w:rsidP="00AB5BF4">
            <w:pPr>
              <w:spacing w:after="0" w:line="240" w:lineRule="auto"/>
              <w:rPr>
                <w:rFonts w:ascii="Times New Roman" w:eastAsia="Times New Roman" w:hAnsi="Times New Roman" w:cs="Times New Roman"/>
                <w:sz w:val="24"/>
                <w:szCs w:val="24"/>
                <w:lang w:eastAsia="en-GB"/>
              </w:rPr>
            </w:pPr>
            <w:r w:rsidRPr="00A95581">
              <w:rPr>
                <w:rFonts w:ascii="Times New Roman" w:eastAsia="Times New Roman" w:hAnsi="Times New Roman" w:cs="Times New Roman"/>
                <w:sz w:val="24"/>
                <w:szCs w:val="24"/>
                <w:lang w:eastAsia="en-GB"/>
              </w:rPr>
              <w:t>No</w:t>
            </w:r>
          </w:p>
        </w:tc>
        <w:tc>
          <w:tcPr>
            <w:tcW w:w="1236" w:type="dxa"/>
            <w:tcBorders>
              <w:top w:val="nil"/>
              <w:left w:val="nil"/>
              <w:bottom w:val="nil"/>
              <w:right w:val="nil"/>
            </w:tcBorders>
            <w:shd w:val="clear" w:color="auto" w:fill="auto"/>
            <w:noWrap/>
            <w:vAlign w:val="bottom"/>
            <w:hideMark/>
          </w:tcPr>
          <w:p w14:paraId="5BC90043" w14:textId="77777777" w:rsidR="00462EC5" w:rsidRPr="00A95581" w:rsidRDefault="00462EC5" w:rsidP="00AB5BF4">
            <w:pPr>
              <w:spacing w:after="0" w:line="240" w:lineRule="auto"/>
              <w:rPr>
                <w:rFonts w:ascii="Times New Roman" w:eastAsia="Times New Roman" w:hAnsi="Times New Roman" w:cs="Times New Roman"/>
                <w:sz w:val="24"/>
                <w:szCs w:val="24"/>
                <w:lang w:eastAsia="en-GB"/>
              </w:rPr>
            </w:pPr>
            <w:r w:rsidRPr="00A95581">
              <w:rPr>
                <w:rFonts w:ascii="Times New Roman" w:eastAsia="Times New Roman" w:hAnsi="Times New Roman" w:cs="Times New Roman"/>
                <w:sz w:val="24"/>
                <w:szCs w:val="24"/>
                <w:lang w:eastAsia="en-GB"/>
              </w:rPr>
              <w:t>Yes</w:t>
            </w:r>
          </w:p>
        </w:tc>
        <w:tc>
          <w:tcPr>
            <w:tcW w:w="1236" w:type="dxa"/>
            <w:tcBorders>
              <w:top w:val="nil"/>
              <w:left w:val="nil"/>
              <w:bottom w:val="nil"/>
              <w:right w:val="nil"/>
            </w:tcBorders>
            <w:shd w:val="clear" w:color="auto" w:fill="auto"/>
            <w:noWrap/>
            <w:vAlign w:val="bottom"/>
            <w:hideMark/>
          </w:tcPr>
          <w:p w14:paraId="491BEDFF" w14:textId="77777777" w:rsidR="00462EC5" w:rsidRPr="00A95581" w:rsidRDefault="00462EC5" w:rsidP="00AB5BF4">
            <w:pPr>
              <w:spacing w:after="0" w:line="240" w:lineRule="auto"/>
              <w:rPr>
                <w:rFonts w:ascii="Times New Roman" w:eastAsia="Times New Roman" w:hAnsi="Times New Roman" w:cs="Times New Roman"/>
                <w:sz w:val="24"/>
                <w:szCs w:val="24"/>
                <w:lang w:eastAsia="en-GB"/>
              </w:rPr>
            </w:pPr>
            <w:r w:rsidRPr="00A95581">
              <w:rPr>
                <w:rFonts w:ascii="Times New Roman" w:eastAsia="Times New Roman" w:hAnsi="Times New Roman" w:cs="Times New Roman"/>
                <w:sz w:val="24"/>
                <w:szCs w:val="24"/>
                <w:lang w:eastAsia="en-GB"/>
              </w:rPr>
              <w:t>Yes</w:t>
            </w:r>
          </w:p>
        </w:tc>
      </w:tr>
      <w:tr w:rsidR="00A95581" w:rsidRPr="00A95581" w14:paraId="056D6028" w14:textId="77777777" w:rsidTr="00153A9F">
        <w:trPr>
          <w:trHeight w:val="290"/>
        </w:trPr>
        <w:tc>
          <w:tcPr>
            <w:tcW w:w="2757" w:type="dxa"/>
            <w:tcBorders>
              <w:top w:val="nil"/>
              <w:left w:val="nil"/>
              <w:bottom w:val="nil"/>
              <w:right w:val="nil"/>
            </w:tcBorders>
            <w:shd w:val="clear" w:color="auto" w:fill="auto"/>
            <w:noWrap/>
            <w:vAlign w:val="bottom"/>
            <w:hideMark/>
          </w:tcPr>
          <w:p w14:paraId="668ADAAA" w14:textId="77777777" w:rsidR="00462EC5" w:rsidRPr="00A95581" w:rsidRDefault="00462EC5" w:rsidP="00AB5BF4">
            <w:pPr>
              <w:spacing w:after="0" w:line="240" w:lineRule="auto"/>
              <w:rPr>
                <w:rFonts w:ascii="Times New Roman" w:eastAsia="Times New Roman" w:hAnsi="Times New Roman" w:cs="Times New Roman"/>
                <w:sz w:val="24"/>
                <w:szCs w:val="24"/>
                <w:lang w:eastAsia="en-GB"/>
              </w:rPr>
            </w:pPr>
            <w:r w:rsidRPr="00A95581">
              <w:rPr>
                <w:rFonts w:ascii="Times New Roman" w:eastAsia="Times New Roman" w:hAnsi="Times New Roman" w:cs="Times New Roman"/>
                <w:sz w:val="24"/>
                <w:szCs w:val="24"/>
                <w:lang w:eastAsia="en-GB"/>
              </w:rPr>
              <w:t>Year FE</w:t>
            </w:r>
          </w:p>
        </w:tc>
        <w:tc>
          <w:tcPr>
            <w:tcW w:w="1207" w:type="dxa"/>
            <w:tcBorders>
              <w:top w:val="nil"/>
              <w:left w:val="nil"/>
              <w:bottom w:val="nil"/>
              <w:right w:val="nil"/>
            </w:tcBorders>
            <w:shd w:val="clear" w:color="auto" w:fill="auto"/>
            <w:noWrap/>
            <w:vAlign w:val="bottom"/>
            <w:hideMark/>
          </w:tcPr>
          <w:p w14:paraId="77F3AB0F" w14:textId="77777777" w:rsidR="00462EC5" w:rsidRPr="00A95581" w:rsidRDefault="00462EC5" w:rsidP="00AB5BF4">
            <w:pPr>
              <w:spacing w:after="0" w:line="240" w:lineRule="auto"/>
              <w:rPr>
                <w:rFonts w:ascii="Times New Roman" w:eastAsia="Times New Roman" w:hAnsi="Times New Roman" w:cs="Times New Roman"/>
                <w:sz w:val="24"/>
                <w:szCs w:val="24"/>
                <w:lang w:eastAsia="en-GB"/>
              </w:rPr>
            </w:pPr>
            <w:r w:rsidRPr="00A95581">
              <w:rPr>
                <w:rFonts w:ascii="Times New Roman" w:eastAsia="Times New Roman" w:hAnsi="Times New Roman" w:cs="Times New Roman"/>
                <w:sz w:val="24"/>
                <w:szCs w:val="24"/>
                <w:lang w:eastAsia="en-GB"/>
              </w:rPr>
              <w:t>No</w:t>
            </w:r>
          </w:p>
        </w:tc>
        <w:tc>
          <w:tcPr>
            <w:tcW w:w="1236" w:type="dxa"/>
            <w:gridSpan w:val="2"/>
            <w:tcBorders>
              <w:top w:val="nil"/>
              <w:left w:val="nil"/>
              <w:bottom w:val="nil"/>
              <w:right w:val="nil"/>
            </w:tcBorders>
            <w:shd w:val="clear" w:color="auto" w:fill="auto"/>
            <w:noWrap/>
            <w:vAlign w:val="bottom"/>
            <w:hideMark/>
          </w:tcPr>
          <w:p w14:paraId="59F64F97" w14:textId="77777777" w:rsidR="00462EC5" w:rsidRPr="00A95581" w:rsidRDefault="00462EC5" w:rsidP="00AB5BF4">
            <w:pPr>
              <w:spacing w:after="0" w:line="240" w:lineRule="auto"/>
              <w:rPr>
                <w:rFonts w:ascii="Times New Roman" w:eastAsia="Times New Roman" w:hAnsi="Times New Roman" w:cs="Times New Roman"/>
                <w:sz w:val="24"/>
                <w:szCs w:val="24"/>
                <w:lang w:eastAsia="en-GB"/>
              </w:rPr>
            </w:pPr>
            <w:r w:rsidRPr="00A95581">
              <w:rPr>
                <w:rFonts w:ascii="Times New Roman" w:eastAsia="Times New Roman" w:hAnsi="Times New Roman" w:cs="Times New Roman"/>
                <w:sz w:val="24"/>
                <w:szCs w:val="24"/>
                <w:lang w:eastAsia="en-GB"/>
              </w:rPr>
              <w:t>Yes</w:t>
            </w:r>
          </w:p>
        </w:tc>
        <w:tc>
          <w:tcPr>
            <w:tcW w:w="1236" w:type="dxa"/>
            <w:tcBorders>
              <w:top w:val="nil"/>
              <w:left w:val="nil"/>
              <w:bottom w:val="nil"/>
              <w:right w:val="nil"/>
            </w:tcBorders>
            <w:shd w:val="clear" w:color="auto" w:fill="auto"/>
            <w:noWrap/>
            <w:vAlign w:val="bottom"/>
            <w:hideMark/>
          </w:tcPr>
          <w:p w14:paraId="5958387C" w14:textId="77777777" w:rsidR="00462EC5" w:rsidRPr="00A95581" w:rsidRDefault="00462EC5" w:rsidP="00AB5BF4">
            <w:pPr>
              <w:spacing w:after="0" w:line="240" w:lineRule="auto"/>
              <w:rPr>
                <w:rFonts w:ascii="Times New Roman" w:eastAsia="Times New Roman" w:hAnsi="Times New Roman" w:cs="Times New Roman"/>
                <w:sz w:val="24"/>
                <w:szCs w:val="24"/>
                <w:lang w:eastAsia="en-GB"/>
              </w:rPr>
            </w:pPr>
            <w:r w:rsidRPr="00A95581">
              <w:rPr>
                <w:rFonts w:ascii="Times New Roman" w:eastAsia="Times New Roman" w:hAnsi="Times New Roman" w:cs="Times New Roman"/>
                <w:sz w:val="24"/>
                <w:szCs w:val="24"/>
                <w:lang w:eastAsia="en-GB"/>
              </w:rPr>
              <w:t>Yes</w:t>
            </w:r>
          </w:p>
        </w:tc>
        <w:tc>
          <w:tcPr>
            <w:tcW w:w="1207" w:type="dxa"/>
            <w:tcBorders>
              <w:top w:val="nil"/>
              <w:left w:val="nil"/>
              <w:bottom w:val="nil"/>
              <w:right w:val="nil"/>
            </w:tcBorders>
            <w:shd w:val="clear" w:color="auto" w:fill="auto"/>
            <w:noWrap/>
            <w:vAlign w:val="bottom"/>
            <w:hideMark/>
          </w:tcPr>
          <w:p w14:paraId="287BC4B7" w14:textId="77777777" w:rsidR="00462EC5" w:rsidRPr="00A95581" w:rsidRDefault="00462EC5" w:rsidP="00AB5BF4">
            <w:pPr>
              <w:spacing w:after="0" w:line="240" w:lineRule="auto"/>
              <w:rPr>
                <w:rFonts w:ascii="Times New Roman" w:eastAsia="Times New Roman" w:hAnsi="Times New Roman" w:cs="Times New Roman"/>
                <w:sz w:val="24"/>
                <w:szCs w:val="24"/>
                <w:lang w:eastAsia="en-GB"/>
              </w:rPr>
            </w:pPr>
            <w:r w:rsidRPr="00A95581">
              <w:rPr>
                <w:rFonts w:ascii="Times New Roman" w:eastAsia="Times New Roman" w:hAnsi="Times New Roman" w:cs="Times New Roman"/>
                <w:sz w:val="24"/>
                <w:szCs w:val="24"/>
                <w:lang w:eastAsia="en-GB"/>
              </w:rPr>
              <w:t>No</w:t>
            </w:r>
          </w:p>
        </w:tc>
        <w:tc>
          <w:tcPr>
            <w:tcW w:w="1236" w:type="dxa"/>
            <w:tcBorders>
              <w:top w:val="nil"/>
              <w:left w:val="nil"/>
              <w:bottom w:val="nil"/>
              <w:right w:val="nil"/>
            </w:tcBorders>
            <w:shd w:val="clear" w:color="auto" w:fill="auto"/>
            <w:noWrap/>
            <w:vAlign w:val="bottom"/>
            <w:hideMark/>
          </w:tcPr>
          <w:p w14:paraId="2F3667E3" w14:textId="77777777" w:rsidR="00462EC5" w:rsidRPr="00A95581" w:rsidRDefault="00462EC5" w:rsidP="00AB5BF4">
            <w:pPr>
              <w:spacing w:after="0" w:line="240" w:lineRule="auto"/>
              <w:rPr>
                <w:rFonts w:ascii="Times New Roman" w:eastAsia="Times New Roman" w:hAnsi="Times New Roman" w:cs="Times New Roman"/>
                <w:sz w:val="24"/>
                <w:szCs w:val="24"/>
                <w:lang w:eastAsia="en-GB"/>
              </w:rPr>
            </w:pPr>
            <w:r w:rsidRPr="00A95581">
              <w:rPr>
                <w:rFonts w:ascii="Times New Roman" w:eastAsia="Times New Roman" w:hAnsi="Times New Roman" w:cs="Times New Roman"/>
                <w:sz w:val="24"/>
                <w:szCs w:val="24"/>
                <w:lang w:eastAsia="en-GB"/>
              </w:rPr>
              <w:t>Yes</w:t>
            </w:r>
          </w:p>
        </w:tc>
        <w:tc>
          <w:tcPr>
            <w:tcW w:w="1236" w:type="dxa"/>
            <w:tcBorders>
              <w:top w:val="nil"/>
              <w:left w:val="nil"/>
              <w:bottom w:val="nil"/>
              <w:right w:val="nil"/>
            </w:tcBorders>
            <w:shd w:val="clear" w:color="auto" w:fill="auto"/>
            <w:noWrap/>
            <w:vAlign w:val="bottom"/>
            <w:hideMark/>
          </w:tcPr>
          <w:p w14:paraId="553C4D46" w14:textId="77777777" w:rsidR="00462EC5" w:rsidRPr="00A95581" w:rsidRDefault="00462EC5" w:rsidP="00AB5BF4">
            <w:pPr>
              <w:spacing w:after="0" w:line="240" w:lineRule="auto"/>
              <w:rPr>
                <w:rFonts w:ascii="Times New Roman" w:eastAsia="Times New Roman" w:hAnsi="Times New Roman" w:cs="Times New Roman"/>
                <w:sz w:val="24"/>
                <w:szCs w:val="24"/>
                <w:lang w:eastAsia="en-GB"/>
              </w:rPr>
            </w:pPr>
            <w:r w:rsidRPr="00A95581">
              <w:rPr>
                <w:rFonts w:ascii="Times New Roman" w:eastAsia="Times New Roman" w:hAnsi="Times New Roman" w:cs="Times New Roman"/>
                <w:sz w:val="24"/>
                <w:szCs w:val="24"/>
                <w:lang w:eastAsia="en-GB"/>
              </w:rPr>
              <w:t>Yes</w:t>
            </w:r>
          </w:p>
        </w:tc>
      </w:tr>
      <w:tr w:rsidR="00A95581" w:rsidRPr="00A95581" w14:paraId="06BC152A" w14:textId="77777777" w:rsidTr="00153A9F">
        <w:trPr>
          <w:trHeight w:val="290"/>
        </w:trPr>
        <w:tc>
          <w:tcPr>
            <w:tcW w:w="2757" w:type="dxa"/>
            <w:tcBorders>
              <w:top w:val="nil"/>
              <w:left w:val="nil"/>
              <w:bottom w:val="single" w:sz="4" w:space="0" w:color="auto"/>
              <w:right w:val="nil"/>
            </w:tcBorders>
            <w:shd w:val="clear" w:color="auto" w:fill="auto"/>
            <w:noWrap/>
            <w:vAlign w:val="bottom"/>
            <w:hideMark/>
          </w:tcPr>
          <w:p w14:paraId="500E9D52" w14:textId="77777777" w:rsidR="00462EC5" w:rsidRPr="00A95581" w:rsidRDefault="00462EC5" w:rsidP="00AB5BF4">
            <w:pPr>
              <w:spacing w:after="0" w:line="240" w:lineRule="auto"/>
              <w:rPr>
                <w:rFonts w:ascii="Times New Roman" w:eastAsia="Times New Roman" w:hAnsi="Times New Roman" w:cs="Times New Roman"/>
                <w:sz w:val="24"/>
                <w:szCs w:val="24"/>
                <w:lang w:eastAsia="en-GB"/>
              </w:rPr>
            </w:pPr>
            <w:r w:rsidRPr="00A95581">
              <w:rPr>
                <w:rFonts w:ascii="Times New Roman" w:eastAsia="Times New Roman" w:hAnsi="Times New Roman" w:cs="Times New Roman"/>
                <w:sz w:val="24"/>
                <w:szCs w:val="24"/>
                <w:lang w:eastAsia="en-GB"/>
              </w:rPr>
              <w:t>R-squared</w:t>
            </w:r>
          </w:p>
        </w:tc>
        <w:tc>
          <w:tcPr>
            <w:tcW w:w="1207" w:type="dxa"/>
            <w:tcBorders>
              <w:top w:val="nil"/>
              <w:left w:val="nil"/>
              <w:bottom w:val="single" w:sz="4" w:space="0" w:color="auto"/>
              <w:right w:val="nil"/>
            </w:tcBorders>
            <w:shd w:val="clear" w:color="auto" w:fill="auto"/>
            <w:noWrap/>
            <w:vAlign w:val="bottom"/>
            <w:hideMark/>
          </w:tcPr>
          <w:p w14:paraId="5BB634DE" w14:textId="77777777" w:rsidR="00462EC5" w:rsidRPr="00A95581" w:rsidRDefault="00462EC5" w:rsidP="00AB5BF4">
            <w:pPr>
              <w:spacing w:after="0" w:line="240" w:lineRule="auto"/>
              <w:rPr>
                <w:rFonts w:ascii="Times New Roman" w:eastAsia="Times New Roman" w:hAnsi="Times New Roman" w:cs="Times New Roman"/>
                <w:sz w:val="24"/>
                <w:szCs w:val="24"/>
                <w:lang w:eastAsia="en-GB"/>
              </w:rPr>
            </w:pPr>
            <w:r w:rsidRPr="00A95581">
              <w:rPr>
                <w:rFonts w:ascii="Times New Roman" w:eastAsia="Times New Roman" w:hAnsi="Times New Roman" w:cs="Times New Roman"/>
                <w:sz w:val="24"/>
                <w:szCs w:val="24"/>
                <w:lang w:eastAsia="en-GB"/>
              </w:rPr>
              <w:t>0.29</w:t>
            </w:r>
          </w:p>
        </w:tc>
        <w:tc>
          <w:tcPr>
            <w:tcW w:w="1236" w:type="dxa"/>
            <w:gridSpan w:val="2"/>
            <w:tcBorders>
              <w:top w:val="nil"/>
              <w:left w:val="nil"/>
              <w:bottom w:val="single" w:sz="4" w:space="0" w:color="auto"/>
              <w:right w:val="nil"/>
            </w:tcBorders>
            <w:shd w:val="clear" w:color="auto" w:fill="auto"/>
            <w:noWrap/>
            <w:vAlign w:val="bottom"/>
            <w:hideMark/>
          </w:tcPr>
          <w:p w14:paraId="78171FEE" w14:textId="77777777" w:rsidR="00462EC5" w:rsidRPr="00A95581" w:rsidRDefault="00462EC5" w:rsidP="00AB5BF4">
            <w:pPr>
              <w:spacing w:after="0" w:line="240" w:lineRule="auto"/>
              <w:rPr>
                <w:rFonts w:ascii="Times New Roman" w:eastAsia="Times New Roman" w:hAnsi="Times New Roman" w:cs="Times New Roman"/>
                <w:sz w:val="24"/>
                <w:szCs w:val="24"/>
                <w:lang w:eastAsia="en-GB"/>
              </w:rPr>
            </w:pPr>
            <w:r w:rsidRPr="00A95581">
              <w:rPr>
                <w:rFonts w:ascii="Times New Roman" w:eastAsia="Times New Roman" w:hAnsi="Times New Roman" w:cs="Times New Roman"/>
                <w:sz w:val="24"/>
                <w:szCs w:val="24"/>
                <w:lang w:eastAsia="en-GB"/>
              </w:rPr>
              <w:t>0.353</w:t>
            </w:r>
          </w:p>
        </w:tc>
        <w:tc>
          <w:tcPr>
            <w:tcW w:w="1236" w:type="dxa"/>
            <w:tcBorders>
              <w:top w:val="nil"/>
              <w:left w:val="nil"/>
              <w:bottom w:val="single" w:sz="4" w:space="0" w:color="auto"/>
              <w:right w:val="nil"/>
            </w:tcBorders>
            <w:shd w:val="clear" w:color="auto" w:fill="auto"/>
            <w:noWrap/>
            <w:vAlign w:val="bottom"/>
            <w:hideMark/>
          </w:tcPr>
          <w:p w14:paraId="2A30F442" w14:textId="77777777" w:rsidR="00462EC5" w:rsidRPr="00A95581" w:rsidRDefault="00462EC5" w:rsidP="00AB5BF4">
            <w:pPr>
              <w:spacing w:after="0" w:line="240" w:lineRule="auto"/>
              <w:rPr>
                <w:rFonts w:ascii="Times New Roman" w:eastAsia="Times New Roman" w:hAnsi="Times New Roman" w:cs="Times New Roman"/>
                <w:sz w:val="24"/>
                <w:szCs w:val="24"/>
                <w:lang w:eastAsia="en-GB"/>
              </w:rPr>
            </w:pPr>
            <w:r w:rsidRPr="00A95581">
              <w:rPr>
                <w:rFonts w:ascii="Times New Roman" w:eastAsia="Times New Roman" w:hAnsi="Times New Roman" w:cs="Times New Roman"/>
                <w:sz w:val="24"/>
                <w:szCs w:val="24"/>
                <w:lang w:eastAsia="en-GB"/>
              </w:rPr>
              <w:t>0.353</w:t>
            </w:r>
          </w:p>
        </w:tc>
        <w:tc>
          <w:tcPr>
            <w:tcW w:w="1207" w:type="dxa"/>
            <w:tcBorders>
              <w:top w:val="nil"/>
              <w:left w:val="nil"/>
              <w:bottom w:val="single" w:sz="4" w:space="0" w:color="auto"/>
              <w:right w:val="nil"/>
            </w:tcBorders>
            <w:shd w:val="clear" w:color="auto" w:fill="auto"/>
            <w:noWrap/>
            <w:vAlign w:val="bottom"/>
            <w:hideMark/>
          </w:tcPr>
          <w:p w14:paraId="33175920" w14:textId="77777777" w:rsidR="00462EC5" w:rsidRPr="00A95581" w:rsidRDefault="00462EC5" w:rsidP="00AB5BF4">
            <w:pPr>
              <w:spacing w:after="0" w:line="240" w:lineRule="auto"/>
              <w:rPr>
                <w:rFonts w:ascii="Times New Roman" w:eastAsia="Times New Roman" w:hAnsi="Times New Roman" w:cs="Times New Roman"/>
                <w:sz w:val="24"/>
                <w:szCs w:val="24"/>
                <w:lang w:eastAsia="en-GB"/>
              </w:rPr>
            </w:pPr>
            <w:r w:rsidRPr="00A95581">
              <w:rPr>
                <w:rFonts w:ascii="Times New Roman" w:eastAsia="Times New Roman" w:hAnsi="Times New Roman" w:cs="Times New Roman"/>
                <w:sz w:val="24"/>
                <w:szCs w:val="24"/>
                <w:lang w:eastAsia="en-GB"/>
              </w:rPr>
              <w:t>0.294</w:t>
            </w:r>
          </w:p>
        </w:tc>
        <w:tc>
          <w:tcPr>
            <w:tcW w:w="1236" w:type="dxa"/>
            <w:tcBorders>
              <w:top w:val="nil"/>
              <w:left w:val="nil"/>
              <w:bottom w:val="single" w:sz="4" w:space="0" w:color="auto"/>
              <w:right w:val="nil"/>
            </w:tcBorders>
            <w:shd w:val="clear" w:color="auto" w:fill="auto"/>
            <w:noWrap/>
            <w:vAlign w:val="bottom"/>
            <w:hideMark/>
          </w:tcPr>
          <w:p w14:paraId="21C2EF9A" w14:textId="77777777" w:rsidR="00462EC5" w:rsidRPr="00A95581" w:rsidRDefault="00462EC5" w:rsidP="00AB5BF4">
            <w:pPr>
              <w:spacing w:after="0" w:line="240" w:lineRule="auto"/>
              <w:rPr>
                <w:rFonts w:ascii="Times New Roman" w:eastAsia="Times New Roman" w:hAnsi="Times New Roman" w:cs="Times New Roman"/>
                <w:sz w:val="24"/>
                <w:szCs w:val="24"/>
                <w:lang w:eastAsia="en-GB"/>
              </w:rPr>
            </w:pPr>
            <w:r w:rsidRPr="00A95581">
              <w:rPr>
                <w:rFonts w:ascii="Times New Roman" w:eastAsia="Times New Roman" w:hAnsi="Times New Roman" w:cs="Times New Roman"/>
                <w:sz w:val="24"/>
                <w:szCs w:val="24"/>
                <w:lang w:eastAsia="en-GB"/>
              </w:rPr>
              <w:t>0.369</w:t>
            </w:r>
          </w:p>
        </w:tc>
        <w:tc>
          <w:tcPr>
            <w:tcW w:w="1236" w:type="dxa"/>
            <w:tcBorders>
              <w:top w:val="nil"/>
              <w:left w:val="nil"/>
              <w:bottom w:val="single" w:sz="4" w:space="0" w:color="auto"/>
              <w:right w:val="nil"/>
            </w:tcBorders>
            <w:shd w:val="clear" w:color="auto" w:fill="auto"/>
            <w:noWrap/>
            <w:vAlign w:val="bottom"/>
            <w:hideMark/>
          </w:tcPr>
          <w:p w14:paraId="4E6EABA7" w14:textId="77777777" w:rsidR="00462EC5" w:rsidRPr="00A95581" w:rsidRDefault="00462EC5" w:rsidP="00AB5BF4">
            <w:pPr>
              <w:spacing w:after="0" w:line="240" w:lineRule="auto"/>
              <w:rPr>
                <w:rFonts w:ascii="Times New Roman" w:eastAsia="Times New Roman" w:hAnsi="Times New Roman" w:cs="Times New Roman"/>
                <w:sz w:val="24"/>
                <w:szCs w:val="24"/>
                <w:lang w:eastAsia="en-GB"/>
              </w:rPr>
            </w:pPr>
            <w:r w:rsidRPr="00A95581">
              <w:rPr>
                <w:rFonts w:ascii="Times New Roman" w:eastAsia="Times New Roman" w:hAnsi="Times New Roman" w:cs="Times New Roman"/>
                <w:sz w:val="24"/>
                <w:szCs w:val="24"/>
                <w:lang w:eastAsia="en-GB"/>
              </w:rPr>
              <w:t>0.364</w:t>
            </w:r>
          </w:p>
        </w:tc>
      </w:tr>
      <w:tr w:rsidR="00A95581" w:rsidRPr="00A95581" w14:paraId="3EAD913A" w14:textId="77777777" w:rsidTr="00153A9F">
        <w:trPr>
          <w:gridAfter w:val="5"/>
          <w:wAfter w:w="6030" w:type="dxa"/>
          <w:trHeight w:val="297"/>
        </w:trPr>
        <w:tc>
          <w:tcPr>
            <w:tcW w:w="4085" w:type="dxa"/>
            <w:gridSpan w:val="3"/>
            <w:tcBorders>
              <w:top w:val="nil"/>
              <w:left w:val="nil"/>
              <w:bottom w:val="nil"/>
              <w:right w:val="nil"/>
            </w:tcBorders>
            <w:shd w:val="clear" w:color="auto" w:fill="auto"/>
            <w:noWrap/>
            <w:vAlign w:val="bottom"/>
            <w:hideMark/>
          </w:tcPr>
          <w:p w14:paraId="08FBCB29" w14:textId="77777777" w:rsidR="003A7CE2" w:rsidRPr="00A95581" w:rsidRDefault="003A7CE2" w:rsidP="00AB5BF4">
            <w:pPr>
              <w:spacing w:after="0" w:line="240" w:lineRule="auto"/>
              <w:rPr>
                <w:rFonts w:ascii="Times New Roman" w:eastAsia="Times New Roman" w:hAnsi="Times New Roman" w:cs="Times New Roman"/>
                <w:sz w:val="24"/>
                <w:szCs w:val="24"/>
                <w:lang w:eastAsia="en-GB"/>
              </w:rPr>
            </w:pPr>
            <w:r w:rsidRPr="00A95581">
              <w:rPr>
                <w:rFonts w:ascii="Times New Roman" w:eastAsia="Times New Roman" w:hAnsi="Times New Roman" w:cs="Times New Roman"/>
                <w:sz w:val="24"/>
                <w:szCs w:val="24"/>
                <w:lang w:eastAsia="en-GB"/>
              </w:rPr>
              <w:t>Robust t-statistics in brackets</w:t>
            </w:r>
          </w:p>
        </w:tc>
      </w:tr>
      <w:tr w:rsidR="00A95581" w:rsidRPr="00A95581" w14:paraId="2D349E6E" w14:textId="77777777" w:rsidTr="00153A9F">
        <w:trPr>
          <w:gridAfter w:val="5"/>
          <w:wAfter w:w="6030" w:type="dxa"/>
          <w:trHeight w:val="297"/>
        </w:trPr>
        <w:tc>
          <w:tcPr>
            <w:tcW w:w="4085" w:type="dxa"/>
            <w:gridSpan w:val="3"/>
            <w:tcBorders>
              <w:top w:val="nil"/>
              <w:left w:val="nil"/>
              <w:bottom w:val="nil"/>
              <w:right w:val="nil"/>
            </w:tcBorders>
            <w:shd w:val="clear" w:color="auto" w:fill="auto"/>
            <w:noWrap/>
            <w:vAlign w:val="bottom"/>
          </w:tcPr>
          <w:p w14:paraId="23A933CA" w14:textId="77777777" w:rsidR="003A7CE2" w:rsidRPr="00A95581" w:rsidRDefault="003A7CE2" w:rsidP="00AB5BF4">
            <w:pPr>
              <w:spacing w:after="0" w:line="240" w:lineRule="auto"/>
              <w:rPr>
                <w:rFonts w:ascii="Times New Roman" w:eastAsia="Times New Roman" w:hAnsi="Times New Roman" w:cs="Times New Roman"/>
                <w:sz w:val="24"/>
                <w:szCs w:val="24"/>
                <w:lang w:eastAsia="en-GB"/>
              </w:rPr>
            </w:pPr>
            <w:r w:rsidRPr="00A95581">
              <w:rPr>
                <w:rFonts w:ascii="Times New Roman" w:eastAsia="Times New Roman" w:hAnsi="Times New Roman" w:cs="Times New Roman"/>
                <w:sz w:val="24"/>
                <w:szCs w:val="24"/>
                <w:lang w:eastAsia="en-GB"/>
              </w:rPr>
              <w:t>*** p&lt;0.01, ** p&lt;0.05, * p&lt;0.1</w:t>
            </w:r>
          </w:p>
        </w:tc>
      </w:tr>
    </w:tbl>
    <w:p w14:paraId="50672CED" w14:textId="77777777" w:rsidR="00A231DE" w:rsidRPr="00A95581" w:rsidRDefault="00A231DE" w:rsidP="00A231DE">
      <w:pPr>
        <w:spacing w:after="0" w:line="240" w:lineRule="auto"/>
        <w:jc w:val="both"/>
        <w:rPr>
          <w:rFonts w:ascii="Times New Roman" w:eastAsia="Times New Roman" w:hAnsi="Times New Roman" w:cs="Times New Roman"/>
          <w:sz w:val="24"/>
          <w:szCs w:val="24"/>
          <w:lang w:eastAsia="en-GB"/>
        </w:rPr>
      </w:pPr>
      <w:r w:rsidRPr="00A95581">
        <w:rPr>
          <w:rFonts w:ascii="Times New Roman" w:eastAsia="Times New Roman" w:hAnsi="Times New Roman" w:cs="Times New Roman"/>
          <w:sz w:val="24"/>
          <w:szCs w:val="24"/>
          <w:lang w:eastAsia="en-GB"/>
        </w:rPr>
        <w:t xml:space="preserve">Note: variables are defined in Table 1. </w:t>
      </w:r>
    </w:p>
    <w:p w14:paraId="02F6F2DB" w14:textId="51025737" w:rsidR="005075FB" w:rsidRPr="00A95581" w:rsidRDefault="005075FB" w:rsidP="00AB5BF4">
      <w:pPr>
        <w:tabs>
          <w:tab w:val="left" w:pos="1210"/>
        </w:tabs>
        <w:spacing w:after="0"/>
        <w:rPr>
          <w:rFonts w:ascii="Times New Roman" w:hAnsi="Times New Roman" w:cs="Times New Roman"/>
          <w:sz w:val="24"/>
          <w:szCs w:val="24"/>
        </w:rPr>
      </w:pPr>
    </w:p>
    <w:sectPr w:rsidR="005075FB" w:rsidRPr="00A95581">
      <w:footerReference w:type="default" r:id="rId1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9C4B81" w14:textId="77777777" w:rsidR="00D02B9D" w:rsidRDefault="00D02B9D" w:rsidP="00C01CE8">
      <w:pPr>
        <w:spacing w:after="0" w:line="240" w:lineRule="auto"/>
      </w:pPr>
      <w:r>
        <w:separator/>
      </w:r>
    </w:p>
  </w:endnote>
  <w:endnote w:type="continuationSeparator" w:id="0">
    <w:p w14:paraId="2DCAACA8" w14:textId="77777777" w:rsidR="00D02B9D" w:rsidRDefault="00D02B9D" w:rsidP="00C01CE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20C02C" w14:textId="77777777" w:rsidR="00B408BB" w:rsidRDefault="00B408B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imes New Roman" w:hAnsi="Times New Roman" w:cs="Times New Roman"/>
        <w:sz w:val="24"/>
        <w:szCs w:val="24"/>
      </w:rPr>
      <w:id w:val="-284586468"/>
      <w:docPartObj>
        <w:docPartGallery w:val="Page Numbers (Bottom of Page)"/>
        <w:docPartUnique/>
      </w:docPartObj>
    </w:sdtPr>
    <w:sdtEndPr>
      <w:rPr>
        <w:noProof/>
      </w:rPr>
    </w:sdtEndPr>
    <w:sdtContent>
      <w:p w14:paraId="320CC959" w14:textId="096AD311" w:rsidR="00501B39" w:rsidRPr="00847A0D" w:rsidRDefault="00501B39">
        <w:pPr>
          <w:pStyle w:val="Footer"/>
          <w:jc w:val="center"/>
          <w:rPr>
            <w:rFonts w:ascii="Times New Roman" w:hAnsi="Times New Roman" w:cs="Times New Roman"/>
            <w:sz w:val="24"/>
            <w:szCs w:val="24"/>
          </w:rPr>
        </w:pPr>
        <w:r w:rsidRPr="00847A0D">
          <w:rPr>
            <w:rFonts w:ascii="Times New Roman" w:hAnsi="Times New Roman" w:cs="Times New Roman"/>
            <w:sz w:val="24"/>
            <w:szCs w:val="24"/>
          </w:rPr>
          <w:fldChar w:fldCharType="begin"/>
        </w:r>
        <w:r w:rsidRPr="00847A0D">
          <w:rPr>
            <w:rFonts w:ascii="Times New Roman" w:hAnsi="Times New Roman" w:cs="Times New Roman"/>
            <w:sz w:val="24"/>
            <w:szCs w:val="24"/>
          </w:rPr>
          <w:instrText xml:space="preserve"> PAGE   \* MERGEFORMAT </w:instrText>
        </w:r>
        <w:r w:rsidRPr="00847A0D">
          <w:rPr>
            <w:rFonts w:ascii="Times New Roman" w:hAnsi="Times New Roman" w:cs="Times New Roman"/>
            <w:sz w:val="24"/>
            <w:szCs w:val="24"/>
          </w:rPr>
          <w:fldChar w:fldCharType="separate"/>
        </w:r>
        <w:r w:rsidR="00B408BB">
          <w:rPr>
            <w:rFonts w:ascii="Times New Roman" w:hAnsi="Times New Roman" w:cs="Times New Roman"/>
            <w:noProof/>
            <w:sz w:val="24"/>
            <w:szCs w:val="24"/>
          </w:rPr>
          <w:t>6</w:t>
        </w:r>
        <w:r w:rsidRPr="00847A0D">
          <w:rPr>
            <w:rFonts w:ascii="Times New Roman" w:hAnsi="Times New Roman" w:cs="Times New Roman"/>
            <w:noProof/>
            <w:sz w:val="24"/>
            <w:szCs w:val="24"/>
          </w:rPr>
          <w:fldChar w:fldCharType="end"/>
        </w:r>
      </w:p>
    </w:sdtContent>
  </w:sdt>
  <w:p w14:paraId="7ED7C223" w14:textId="77777777" w:rsidR="0017209E" w:rsidRDefault="0017209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23757782"/>
      <w:docPartObj>
        <w:docPartGallery w:val="Page Numbers (Bottom of Page)"/>
        <w:docPartUnique/>
      </w:docPartObj>
    </w:sdtPr>
    <w:sdtEndPr>
      <w:rPr>
        <w:noProof/>
      </w:rPr>
    </w:sdtEndPr>
    <w:sdtContent>
      <w:p w14:paraId="596411BE" w14:textId="20BDB3D8" w:rsidR="006D76D1" w:rsidRDefault="00B408BB">
        <w:pPr>
          <w:pStyle w:val="Footer"/>
          <w:jc w:val="center"/>
        </w:pPr>
        <w:r>
          <w:rPr>
            <w:noProof/>
          </w:rPr>
          <w:t>1</w:t>
        </w:r>
      </w:p>
    </w:sdtContent>
  </w:sdt>
  <w:p w14:paraId="0412B9F8" w14:textId="77777777" w:rsidR="005A33F4" w:rsidRDefault="005A33F4">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87248353"/>
      <w:docPartObj>
        <w:docPartGallery w:val="Page Numbers (Bottom of Page)"/>
        <w:docPartUnique/>
      </w:docPartObj>
    </w:sdtPr>
    <w:sdtEndPr>
      <w:rPr>
        <w:noProof/>
      </w:rPr>
    </w:sdtEndPr>
    <w:sdtContent>
      <w:p w14:paraId="0D50CD5A" w14:textId="65613014" w:rsidR="00C01CE8" w:rsidRDefault="00C01CE8">
        <w:pPr>
          <w:pStyle w:val="Footer"/>
          <w:jc w:val="center"/>
        </w:pPr>
        <w:r>
          <w:fldChar w:fldCharType="begin"/>
        </w:r>
        <w:r>
          <w:instrText xml:space="preserve"> PAGE   \* MERGEFORMAT </w:instrText>
        </w:r>
        <w:r>
          <w:fldChar w:fldCharType="separate"/>
        </w:r>
        <w:r w:rsidR="0099796F">
          <w:rPr>
            <w:noProof/>
          </w:rPr>
          <w:t>29</w:t>
        </w:r>
        <w:r>
          <w:rPr>
            <w:noProof/>
          </w:rPr>
          <w:fldChar w:fldCharType="end"/>
        </w:r>
      </w:p>
    </w:sdtContent>
  </w:sdt>
  <w:p w14:paraId="0A92180A" w14:textId="77777777" w:rsidR="00C01CE8" w:rsidRDefault="00C01CE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1BDFF88" w14:textId="77777777" w:rsidR="00D02B9D" w:rsidRDefault="00D02B9D" w:rsidP="00C01CE8">
      <w:pPr>
        <w:spacing w:after="0" w:line="240" w:lineRule="auto"/>
      </w:pPr>
      <w:r>
        <w:separator/>
      </w:r>
    </w:p>
  </w:footnote>
  <w:footnote w:type="continuationSeparator" w:id="0">
    <w:p w14:paraId="3E293148" w14:textId="77777777" w:rsidR="00D02B9D" w:rsidRDefault="00D02B9D" w:rsidP="00C01CE8">
      <w:pPr>
        <w:spacing w:after="0" w:line="240" w:lineRule="auto"/>
      </w:pPr>
      <w:r>
        <w:continuationSeparator/>
      </w:r>
    </w:p>
  </w:footnote>
  <w:footnote w:id="1">
    <w:p w14:paraId="30043ED6" w14:textId="40DFDB6C" w:rsidR="005C53B4" w:rsidRPr="00DA1494" w:rsidRDefault="005C53B4" w:rsidP="009D2863">
      <w:pPr>
        <w:pStyle w:val="FootnoteText"/>
        <w:jc w:val="both"/>
        <w:rPr>
          <w:rFonts w:ascii="Times New Roman" w:hAnsi="Times New Roman" w:cs="Times New Roman"/>
        </w:rPr>
      </w:pPr>
      <w:r w:rsidRPr="00DA1494">
        <w:rPr>
          <w:rStyle w:val="FootnoteReference"/>
          <w:rFonts w:ascii="Times New Roman" w:hAnsi="Times New Roman" w:cs="Times New Roman"/>
        </w:rPr>
        <w:footnoteRef/>
      </w:r>
      <w:r w:rsidRPr="00DA1494">
        <w:rPr>
          <w:rFonts w:ascii="Times New Roman" w:hAnsi="Times New Roman" w:cs="Times New Roman"/>
          <w:bCs/>
        </w:rPr>
        <w:t>NDT refers to the language (positive/negative) that managers use to provide material information to external users (Henry, 2008).</w:t>
      </w:r>
    </w:p>
  </w:footnote>
  <w:footnote w:id="2">
    <w:p w14:paraId="5C0E4A21" w14:textId="6F1DA18D" w:rsidR="002D4814" w:rsidRPr="00DA1494" w:rsidRDefault="002D4814">
      <w:pPr>
        <w:pStyle w:val="FootnoteText"/>
        <w:rPr>
          <w:rFonts w:ascii="Times New Roman" w:hAnsi="Times New Roman" w:cs="Times New Roman"/>
        </w:rPr>
      </w:pPr>
      <w:r w:rsidRPr="00DA1494">
        <w:rPr>
          <w:rStyle w:val="FootnoteReference"/>
          <w:rFonts w:ascii="Times New Roman" w:hAnsi="Times New Roman" w:cs="Times New Roman"/>
        </w:rPr>
        <w:footnoteRef/>
      </w:r>
      <w:r w:rsidRPr="00DA1494">
        <w:rPr>
          <w:rFonts w:ascii="Times New Roman" w:hAnsi="Times New Roman" w:cs="Times New Roman"/>
        </w:rPr>
        <w:t xml:space="preserve"> For the few studies focusing on negatives, see, </w:t>
      </w:r>
      <w:r w:rsidRPr="00DA1494">
        <w:rPr>
          <w:rFonts w:ascii="Times New Roman" w:hAnsi="Times New Roman" w:cs="Times New Roman"/>
          <w:bCs/>
        </w:rPr>
        <w:t>Huang et al., 2014 and Druz et al., 2020.</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A64EEE" w14:textId="77777777" w:rsidR="00B408BB" w:rsidRDefault="00B408B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CDD756" w14:textId="77777777" w:rsidR="00B408BB" w:rsidRDefault="00B408B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26639B" w14:textId="77777777" w:rsidR="00B408BB" w:rsidRDefault="00B408B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57139F"/>
    <w:multiLevelType w:val="multilevel"/>
    <w:tmpl w:val="A7200D80"/>
    <w:lvl w:ilvl="0">
      <w:start w:val="2"/>
      <w:numFmt w:val="decimal"/>
      <w:lvlText w:val="%1."/>
      <w:lvlJc w:val="left"/>
      <w:pPr>
        <w:ind w:left="360" w:hanging="360"/>
      </w:pPr>
      <w:rPr>
        <w:rFonts w:hint="default"/>
        <w:b/>
        <w:bCs/>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1" w15:restartNumberingAfterBreak="0">
    <w:nsid w:val="11970947"/>
    <w:multiLevelType w:val="hybridMultilevel"/>
    <w:tmpl w:val="0DC23D4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8D8482C"/>
    <w:multiLevelType w:val="multilevel"/>
    <w:tmpl w:val="72906E72"/>
    <w:lvl w:ilvl="0">
      <w:start w:val="1"/>
      <w:numFmt w:val="decimal"/>
      <w:lvlText w:val="%1."/>
      <w:lvlJc w:val="left"/>
      <w:pPr>
        <w:ind w:left="360" w:hanging="360"/>
      </w:p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3" w15:restartNumberingAfterBreak="0">
    <w:nsid w:val="37CF48EE"/>
    <w:multiLevelType w:val="multilevel"/>
    <w:tmpl w:val="5AB2DAE4"/>
    <w:lvl w:ilvl="0">
      <w:start w:val="1"/>
      <w:numFmt w:val="decimal"/>
      <w:lvlText w:val="%1."/>
      <w:lvlJc w:val="left"/>
      <w:pPr>
        <w:ind w:left="720" w:hanging="360"/>
      </w:pPr>
      <w:rPr>
        <w:rFonts w:hint="default"/>
        <w:b/>
      </w:rPr>
    </w:lvl>
    <w:lvl w:ilvl="1">
      <w:start w:val="3"/>
      <w:numFmt w:val="decimal"/>
      <w:isLgl/>
      <w:lvlText w:val="%1.%2"/>
      <w:lvlJc w:val="left"/>
      <w:pPr>
        <w:ind w:left="780" w:hanging="420"/>
      </w:pPr>
      <w:rPr>
        <w:rFonts w:hint="default"/>
        <w:i/>
      </w:rPr>
    </w:lvl>
    <w:lvl w:ilvl="2">
      <w:start w:val="1"/>
      <w:numFmt w:val="decimal"/>
      <w:isLgl/>
      <w:lvlText w:val="%1.%2.%3"/>
      <w:lvlJc w:val="left"/>
      <w:pPr>
        <w:ind w:left="1080" w:hanging="720"/>
      </w:pPr>
      <w:rPr>
        <w:rFonts w:hint="default"/>
        <w:i/>
      </w:rPr>
    </w:lvl>
    <w:lvl w:ilvl="3">
      <w:start w:val="1"/>
      <w:numFmt w:val="decimal"/>
      <w:isLgl/>
      <w:lvlText w:val="%1.%2.%3.%4"/>
      <w:lvlJc w:val="left"/>
      <w:pPr>
        <w:ind w:left="1440" w:hanging="1080"/>
      </w:pPr>
      <w:rPr>
        <w:rFonts w:hint="default"/>
        <w:i/>
      </w:rPr>
    </w:lvl>
    <w:lvl w:ilvl="4">
      <w:start w:val="1"/>
      <w:numFmt w:val="decimal"/>
      <w:isLgl/>
      <w:lvlText w:val="%1.%2.%3.%4.%5"/>
      <w:lvlJc w:val="left"/>
      <w:pPr>
        <w:ind w:left="1440" w:hanging="1080"/>
      </w:pPr>
      <w:rPr>
        <w:rFonts w:hint="default"/>
        <w:i/>
      </w:rPr>
    </w:lvl>
    <w:lvl w:ilvl="5">
      <w:start w:val="1"/>
      <w:numFmt w:val="decimal"/>
      <w:isLgl/>
      <w:lvlText w:val="%1.%2.%3.%4.%5.%6"/>
      <w:lvlJc w:val="left"/>
      <w:pPr>
        <w:ind w:left="1800" w:hanging="1440"/>
      </w:pPr>
      <w:rPr>
        <w:rFonts w:hint="default"/>
        <w:i/>
      </w:rPr>
    </w:lvl>
    <w:lvl w:ilvl="6">
      <w:start w:val="1"/>
      <w:numFmt w:val="decimal"/>
      <w:isLgl/>
      <w:lvlText w:val="%1.%2.%3.%4.%5.%6.%7"/>
      <w:lvlJc w:val="left"/>
      <w:pPr>
        <w:ind w:left="1800" w:hanging="1440"/>
      </w:pPr>
      <w:rPr>
        <w:rFonts w:hint="default"/>
        <w:i/>
      </w:rPr>
    </w:lvl>
    <w:lvl w:ilvl="7">
      <w:start w:val="1"/>
      <w:numFmt w:val="decimal"/>
      <w:isLgl/>
      <w:lvlText w:val="%1.%2.%3.%4.%5.%6.%7.%8"/>
      <w:lvlJc w:val="left"/>
      <w:pPr>
        <w:ind w:left="2160" w:hanging="1800"/>
      </w:pPr>
      <w:rPr>
        <w:rFonts w:hint="default"/>
        <w:i/>
      </w:rPr>
    </w:lvl>
    <w:lvl w:ilvl="8">
      <w:start w:val="1"/>
      <w:numFmt w:val="decimal"/>
      <w:isLgl/>
      <w:lvlText w:val="%1.%2.%3.%4.%5.%6.%7.%8.%9"/>
      <w:lvlJc w:val="left"/>
      <w:pPr>
        <w:ind w:left="2520" w:hanging="2160"/>
      </w:pPr>
      <w:rPr>
        <w:rFonts w:hint="default"/>
        <w:i/>
      </w:rPr>
    </w:lvl>
  </w:abstractNum>
  <w:abstractNum w:abstractNumId="4" w15:restartNumberingAfterBreak="0">
    <w:nsid w:val="3DA368A2"/>
    <w:multiLevelType w:val="multilevel"/>
    <w:tmpl w:val="1ACC55AA"/>
    <w:lvl w:ilvl="0">
      <w:start w:val="1"/>
      <w:numFmt w:val="decimal"/>
      <w:lvlText w:val="%1."/>
      <w:lvlJc w:val="left"/>
      <w:pPr>
        <w:ind w:left="720" w:hanging="360"/>
      </w:pPr>
      <w:rPr>
        <w:rFonts w:asciiTheme="minorHAnsi" w:eastAsiaTheme="minorHAnsi" w:hAnsiTheme="minorHAnsi" w:cstheme="minorBidi"/>
        <w:b/>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5AF36AF2"/>
    <w:multiLevelType w:val="multilevel"/>
    <w:tmpl w:val="27A08CF0"/>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6D383E1B"/>
    <w:multiLevelType w:val="hybridMultilevel"/>
    <w:tmpl w:val="8DAC9A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6DC85077"/>
    <w:multiLevelType w:val="multilevel"/>
    <w:tmpl w:val="91CCB1C4"/>
    <w:lvl w:ilvl="0">
      <w:start w:val="1"/>
      <w:numFmt w:val="decimal"/>
      <w:lvlText w:val="%1."/>
      <w:lvlJc w:val="left"/>
      <w:pPr>
        <w:ind w:left="0"/>
      </w:p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num w:numId="1" w16cid:durableId="1023439546">
    <w:abstractNumId w:val="3"/>
  </w:num>
  <w:num w:numId="2" w16cid:durableId="1084448038">
    <w:abstractNumId w:val="4"/>
  </w:num>
  <w:num w:numId="3" w16cid:durableId="461773180">
    <w:abstractNumId w:val="1"/>
  </w:num>
  <w:num w:numId="4" w16cid:durableId="1883785975">
    <w:abstractNumId w:val="6"/>
  </w:num>
  <w:num w:numId="5" w16cid:durableId="547571920">
    <w:abstractNumId w:val="7"/>
  </w:num>
  <w:num w:numId="6" w16cid:durableId="825902917">
    <w:abstractNumId w:val="2"/>
  </w:num>
  <w:num w:numId="7" w16cid:durableId="698163611">
    <w:abstractNumId w:val="5"/>
  </w:num>
  <w:num w:numId="8" w16cid:durableId="77517686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hideSpellingErrors/>
  <w:hideGrammaticalErrors/>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docVars>
    <w:docVar w:name="__Grammarly_42____i" w:val="H4sIAAAAAAAEAKtWckksSQxILCpxzi/NK1GyMqwFAAEhoTITAAAA"/>
    <w:docVar w:name="__Grammarly_42___1" w:val="H4sIAAAAAAAEAKtWcslP9kxRslIyNDayMDM0MDE2NzKzsDA0NTRV0lEKTi0uzszPAykwNKoFAPoKbLYtAAAA"/>
  </w:docVars>
  <w:rsids>
    <w:rsidRoot w:val="00B36F7E"/>
    <w:rsid w:val="00000299"/>
    <w:rsid w:val="00000CA6"/>
    <w:rsid w:val="00001663"/>
    <w:rsid w:val="00002D94"/>
    <w:rsid w:val="0000322D"/>
    <w:rsid w:val="00004CB5"/>
    <w:rsid w:val="00006A20"/>
    <w:rsid w:val="00006BC3"/>
    <w:rsid w:val="00010FD5"/>
    <w:rsid w:val="0001141D"/>
    <w:rsid w:val="00012265"/>
    <w:rsid w:val="000129FE"/>
    <w:rsid w:val="0002141E"/>
    <w:rsid w:val="0002198B"/>
    <w:rsid w:val="00023377"/>
    <w:rsid w:val="00024581"/>
    <w:rsid w:val="00030501"/>
    <w:rsid w:val="00030C8F"/>
    <w:rsid w:val="000336EB"/>
    <w:rsid w:val="000345A3"/>
    <w:rsid w:val="00035EAB"/>
    <w:rsid w:val="000360FA"/>
    <w:rsid w:val="00037214"/>
    <w:rsid w:val="00037925"/>
    <w:rsid w:val="00037B7A"/>
    <w:rsid w:val="00040A7E"/>
    <w:rsid w:val="000429D3"/>
    <w:rsid w:val="00045DDA"/>
    <w:rsid w:val="000472C4"/>
    <w:rsid w:val="00047B69"/>
    <w:rsid w:val="0005066B"/>
    <w:rsid w:val="00051ACD"/>
    <w:rsid w:val="00051B2A"/>
    <w:rsid w:val="0005300D"/>
    <w:rsid w:val="000534F8"/>
    <w:rsid w:val="0005480C"/>
    <w:rsid w:val="000557BB"/>
    <w:rsid w:val="00057447"/>
    <w:rsid w:val="00057AD3"/>
    <w:rsid w:val="0006079E"/>
    <w:rsid w:val="00060908"/>
    <w:rsid w:val="000613C3"/>
    <w:rsid w:val="00062047"/>
    <w:rsid w:val="00064236"/>
    <w:rsid w:val="00064C1F"/>
    <w:rsid w:val="000664A3"/>
    <w:rsid w:val="00066768"/>
    <w:rsid w:val="00071294"/>
    <w:rsid w:val="00072A89"/>
    <w:rsid w:val="000763D9"/>
    <w:rsid w:val="000772C7"/>
    <w:rsid w:val="00084511"/>
    <w:rsid w:val="00085435"/>
    <w:rsid w:val="00090721"/>
    <w:rsid w:val="00090CF5"/>
    <w:rsid w:val="00091B1E"/>
    <w:rsid w:val="000940A0"/>
    <w:rsid w:val="00096507"/>
    <w:rsid w:val="0009678A"/>
    <w:rsid w:val="0009760C"/>
    <w:rsid w:val="000977E8"/>
    <w:rsid w:val="000A16FD"/>
    <w:rsid w:val="000A17E9"/>
    <w:rsid w:val="000A350F"/>
    <w:rsid w:val="000A36DA"/>
    <w:rsid w:val="000B1C1A"/>
    <w:rsid w:val="000B3CC7"/>
    <w:rsid w:val="000B6AC0"/>
    <w:rsid w:val="000B7563"/>
    <w:rsid w:val="000B795A"/>
    <w:rsid w:val="000B7B94"/>
    <w:rsid w:val="000B7DC6"/>
    <w:rsid w:val="000C05AD"/>
    <w:rsid w:val="000C1C27"/>
    <w:rsid w:val="000C2EBF"/>
    <w:rsid w:val="000C447C"/>
    <w:rsid w:val="000C52C5"/>
    <w:rsid w:val="000D2875"/>
    <w:rsid w:val="000D33D7"/>
    <w:rsid w:val="000D5DDB"/>
    <w:rsid w:val="000E1002"/>
    <w:rsid w:val="000E3688"/>
    <w:rsid w:val="000E3E6B"/>
    <w:rsid w:val="000E5825"/>
    <w:rsid w:val="000E67B3"/>
    <w:rsid w:val="000E7DE8"/>
    <w:rsid w:val="000F369F"/>
    <w:rsid w:val="000F4E36"/>
    <w:rsid w:val="000F634C"/>
    <w:rsid w:val="000F7504"/>
    <w:rsid w:val="0010267E"/>
    <w:rsid w:val="001066B6"/>
    <w:rsid w:val="00107127"/>
    <w:rsid w:val="00111ABE"/>
    <w:rsid w:val="001128B6"/>
    <w:rsid w:val="001149C5"/>
    <w:rsid w:val="001164ED"/>
    <w:rsid w:val="00123536"/>
    <w:rsid w:val="0012528A"/>
    <w:rsid w:val="001307F7"/>
    <w:rsid w:val="0013257D"/>
    <w:rsid w:val="001352B9"/>
    <w:rsid w:val="0013667C"/>
    <w:rsid w:val="00137478"/>
    <w:rsid w:val="00140597"/>
    <w:rsid w:val="001433B0"/>
    <w:rsid w:val="00143D63"/>
    <w:rsid w:val="00144106"/>
    <w:rsid w:val="00145659"/>
    <w:rsid w:val="001460C0"/>
    <w:rsid w:val="00153439"/>
    <w:rsid w:val="0015360C"/>
    <w:rsid w:val="00153A9F"/>
    <w:rsid w:val="001541FC"/>
    <w:rsid w:val="00154AEC"/>
    <w:rsid w:val="001553C7"/>
    <w:rsid w:val="00155481"/>
    <w:rsid w:val="00156C53"/>
    <w:rsid w:val="00157BDA"/>
    <w:rsid w:val="00157EFB"/>
    <w:rsid w:val="00164825"/>
    <w:rsid w:val="00165BE9"/>
    <w:rsid w:val="001707B5"/>
    <w:rsid w:val="0017132D"/>
    <w:rsid w:val="0017209E"/>
    <w:rsid w:val="0017242C"/>
    <w:rsid w:val="00173282"/>
    <w:rsid w:val="0017338D"/>
    <w:rsid w:val="00175144"/>
    <w:rsid w:val="001777CE"/>
    <w:rsid w:val="00181121"/>
    <w:rsid w:val="00181BC5"/>
    <w:rsid w:val="0018250E"/>
    <w:rsid w:val="00183384"/>
    <w:rsid w:val="0018348C"/>
    <w:rsid w:val="001836FD"/>
    <w:rsid w:val="00184DB4"/>
    <w:rsid w:val="001853D7"/>
    <w:rsid w:val="00185547"/>
    <w:rsid w:val="00186CA1"/>
    <w:rsid w:val="0018792B"/>
    <w:rsid w:val="0019121E"/>
    <w:rsid w:val="001935F4"/>
    <w:rsid w:val="00195997"/>
    <w:rsid w:val="00196B85"/>
    <w:rsid w:val="00197A2C"/>
    <w:rsid w:val="001A1D36"/>
    <w:rsid w:val="001A2D75"/>
    <w:rsid w:val="001A4CF9"/>
    <w:rsid w:val="001A595C"/>
    <w:rsid w:val="001B1CAC"/>
    <w:rsid w:val="001B2F3E"/>
    <w:rsid w:val="001B3842"/>
    <w:rsid w:val="001B4509"/>
    <w:rsid w:val="001C3588"/>
    <w:rsid w:val="001C7813"/>
    <w:rsid w:val="001D0E02"/>
    <w:rsid w:val="001D17A8"/>
    <w:rsid w:val="001D36DB"/>
    <w:rsid w:val="001D37EE"/>
    <w:rsid w:val="001D44D1"/>
    <w:rsid w:val="001D4515"/>
    <w:rsid w:val="001E0254"/>
    <w:rsid w:val="001E0375"/>
    <w:rsid w:val="001E094A"/>
    <w:rsid w:val="001E581A"/>
    <w:rsid w:val="001E6A00"/>
    <w:rsid w:val="001F043F"/>
    <w:rsid w:val="001F152A"/>
    <w:rsid w:val="001F24FE"/>
    <w:rsid w:val="001F500A"/>
    <w:rsid w:val="001F5DFE"/>
    <w:rsid w:val="00200690"/>
    <w:rsid w:val="00200759"/>
    <w:rsid w:val="002069FD"/>
    <w:rsid w:val="002108E7"/>
    <w:rsid w:val="00211203"/>
    <w:rsid w:val="002150CE"/>
    <w:rsid w:val="002154A6"/>
    <w:rsid w:val="002172B9"/>
    <w:rsid w:val="002209E1"/>
    <w:rsid w:val="00222AE7"/>
    <w:rsid w:val="0022738B"/>
    <w:rsid w:val="0023386F"/>
    <w:rsid w:val="0023464D"/>
    <w:rsid w:val="00235B30"/>
    <w:rsid w:val="00236342"/>
    <w:rsid w:val="00237C92"/>
    <w:rsid w:val="002414E9"/>
    <w:rsid w:val="00242856"/>
    <w:rsid w:val="00244CD1"/>
    <w:rsid w:val="00245FBE"/>
    <w:rsid w:val="002479B7"/>
    <w:rsid w:val="002501F5"/>
    <w:rsid w:val="00250263"/>
    <w:rsid w:val="00250C47"/>
    <w:rsid w:val="00251E0E"/>
    <w:rsid w:val="00251E32"/>
    <w:rsid w:val="00256AE0"/>
    <w:rsid w:val="00260782"/>
    <w:rsid w:val="002614DF"/>
    <w:rsid w:val="00261BFE"/>
    <w:rsid w:val="00267AE3"/>
    <w:rsid w:val="00270268"/>
    <w:rsid w:val="002704C5"/>
    <w:rsid w:val="00270FBF"/>
    <w:rsid w:val="00276A95"/>
    <w:rsid w:val="0028378C"/>
    <w:rsid w:val="002850E7"/>
    <w:rsid w:val="00290552"/>
    <w:rsid w:val="002915F5"/>
    <w:rsid w:val="00292B82"/>
    <w:rsid w:val="00292FC2"/>
    <w:rsid w:val="00293271"/>
    <w:rsid w:val="00293952"/>
    <w:rsid w:val="00294663"/>
    <w:rsid w:val="00297EEF"/>
    <w:rsid w:val="002A00F4"/>
    <w:rsid w:val="002A119B"/>
    <w:rsid w:val="002A3FB6"/>
    <w:rsid w:val="002A5104"/>
    <w:rsid w:val="002A7959"/>
    <w:rsid w:val="002A7D7E"/>
    <w:rsid w:val="002B0B4A"/>
    <w:rsid w:val="002B280D"/>
    <w:rsid w:val="002C063A"/>
    <w:rsid w:val="002C17E7"/>
    <w:rsid w:val="002C4DAF"/>
    <w:rsid w:val="002C5033"/>
    <w:rsid w:val="002C5045"/>
    <w:rsid w:val="002C6B8A"/>
    <w:rsid w:val="002D04A5"/>
    <w:rsid w:val="002D0C36"/>
    <w:rsid w:val="002D1E7B"/>
    <w:rsid w:val="002D2887"/>
    <w:rsid w:val="002D45B1"/>
    <w:rsid w:val="002D4814"/>
    <w:rsid w:val="002E0798"/>
    <w:rsid w:val="002E0EA7"/>
    <w:rsid w:val="002E1776"/>
    <w:rsid w:val="002E1C40"/>
    <w:rsid w:val="002E2A81"/>
    <w:rsid w:val="002E45BB"/>
    <w:rsid w:val="002E4816"/>
    <w:rsid w:val="002E6566"/>
    <w:rsid w:val="002E7CE2"/>
    <w:rsid w:val="002E7D46"/>
    <w:rsid w:val="002F3750"/>
    <w:rsid w:val="002F3BC8"/>
    <w:rsid w:val="002F3E47"/>
    <w:rsid w:val="002F55C1"/>
    <w:rsid w:val="002F63BB"/>
    <w:rsid w:val="002F76C8"/>
    <w:rsid w:val="0030108A"/>
    <w:rsid w:val="00301482"/>
    <w:rsid w:val="0030401C"/>
    <w:rsid w:val="00305CD4"/>
    <w:rsid w:val="003061EE"/>
    <w:rsid w:val="003122C6"/>
    <w:rsid w:val="003133EA"/>
    <w:rsid w:val="00314004"/>
    <w:rsid w:val="003156F8"/>
    <w:rsid w:val="00316C38"/>
    <w:rsid w:val="00316FF7"/>
    <w:rsid w:val="00317743"/>
    <w:rsid w:val="00321A6C"/>
    <w:rsid w:val="0032626C"/>
    <w:rsid w:val="00326554"/>
    <w:rsid w:val="0033255B"/>
    <w:rsid w:val="00332BEE"/>
    <w:rsid w:val="00332FF1"/>
    <w:rsid w:val="00334931"/>
    <w:rsid w:val="003435DF"/>
    <w:rsid w:val="00344597"/>
    <w:rsid w:val="0034557C"/>
    <w:rsid w:val="00346CB5"/>
    <w:rsid w:val="00347564"/>
    <w:rsid w:val="0035038C"/>
    <w:rsid w:val="00352879"/>
    <w:rsid w:val="00353F16"/>
    <w:rsid w:val="00357470"/>
    <w:rsid w:val="003611FC"/>
    <w:rsid w:val="00361735"/>
    <w:rsid w:val="00361A51"/>
    <w:rsid w:val="003622E8"/>
    <w:rsid w:val="00363667"/>
    <w:rsid w:val="00365641"/>
    <w:rsid w:val="00366431"/>
    <w:rsid w:val="00366E91"/>
    <w:rsid w:val="00372675"/>
    <w:rsid w:val="00373E1C"/>
    <w:rsid w:val="00375E9C"/>
    <w:rsid w:val="0037609C"/>
    <w:rsid w:val="0037613D"/>
    <w:rsid w:val="003766E8"/>
    <w:rsid w:val="00380612"/>
    <w:rsid w:val="00384559"/>
    <w:rsid w:val="00384656"/>
    <w:rsid w:val="003875D7"/>
    <w:rsid w:val="00390512"/>
    <w:rsid w:val="003933CD"/>
    <w:rsid w:val="003957FA"/>
    <w:rsid w:val="003A1874"/>
    <w:rsid w:val="003A1891"/>
    <w:rsid w:val="003A2961"/>
    <w:rsid w:val="003A3689"/>
    <w:rsid w:val="003A3A23"/>
    <w:rsid w:val="003A3C03"/>
    <w:rsid w:val="003A7A89"/>
    <w:rsid w:val="003A7C0C"/>
    <w:rsid w:val="003A7CE2"/>
    <w:rsid w:val="003A7DE6"/>
    <w:rsid w:val="003B19F5"/>
    <w:rsid w:val="003B528D"/>
    <w:rsid w:val="003C0049"/>
    <w:rsid w:val="003C0318"/>
    <w:rsid w:val="003C1EC9"/>
    <w:rsid w:val="003C4608"/>
    <w:rsid w:val="003C7A4A"/>
    <w:rsid w:val="003D14B7"/>
    <w:rsid w:val="003D2349"/>
    <w:rsid w:val="003D2893"/>
    <w:rsid w:val="003D3C8F"/>
    <w:rsid w:val="003D45B5"/>
    <w:rsid w:val="003D55ED"/>
    <w:rsid w:val="003D5779"/>
    <w:rsid w:val="003D770E"/>
    <w:rsid w:val="003E2835"/>
    <w:rsid w:val="003E3F7A"/>
    <w:rsid w:val="003E4248"/>
    <w:rsid w:val="003E4432"/>
    <w:rsid w:val="003E604D"/>
    <w:rsid w:val="003E6532"/>
    <w:rsid w:val="003E6CC6"/>
    <w:rsid w:val="003E7638"/>
    <w:rsid w:val="003F25DA"/>
    <w:rsid w:val="003F2BB4"/>
    <w:rsid w:val="003F471C"/>
    <w:rsid w:val="003F48F3"/>
    <w:rsid w:val="003F4AA1"/>
    <w:rsid w:val="003F5C66"/>
    <w:rsid w:val="003F75F0"/>
    <w:rsid w:val="004028EF"/>
    <w:rsid w:val="00407999"/>
    <w:rsid w:val="004100DF"/>
    <w:rsid w:val="0041306E"/>
    <w:rsid w:val="00415829"/>
    <w:rsid w:val="00417027"/>
    <w:rsid w:val="00420A0A"/>
    <w:rsid w:val="00421A2F"/>
    <w:rsid w:val="00422C1F"/>
    <w:rsid w:val="00422DB9"/>
    <w:rsid w:val="00423A6D"/>
    <w:rsid w:val="00424330"/>
    <w:rsid w:val="00426298"/>
    <w:rsid w:val="00427E3D"/>
    <w:rsid w:val="00430321"/>
    <w:rsid w:val="004308DE"/>
    <w:rsid w:val="00430906"/>
    <w:rsid w:val="004309F0"/>
    <w:rsid w:val="00430B74"/>
    <w:rsid w:val="00432FCD"/>
    <w:rsid w:val="00435130"/>
    <w:rsid w:val="0043540C"/>
    <w:rsid w:val="004447DE"/>
    <w:rsid w:val="00444838"/>
    <w:rsid w:val="00444D66"/>
    <w:rsid w:val="004467CA"/>
    <w:rsid w:val="00450F18"/>
    <w:rsid w:val="00450F23"/>
    <w:rsid w:val="004522E4"/>
    <w:rsid w:val="00454593"/>
    <w:rsid w:val="004550A8"/>
    <w:rsid w:val="00455896"/>
    <w:rsid w:val="00456454"/>
    <w:rsid w:val="00457ABD"/>
    <w:rsid w:val="004601EE"/>
    <w:rsid w:val="0046023D"/>
    <w:rsid w:val="00462623"/>
    <w:rsid w:val="00462EBB"/>
    <w:rsid w:val="00462EC5"/>
    <w:rsid w:val="004630E0"/>
    <w:rsid w:val="00464640"/>
    <w:rsid w:val="00466BBB"/>
    <w:rsid w:val="004678AF"/>
    <w:rsid w:val="004703C0"/>
    <w:rsid w:val="00481088"/>
    <w:rsid w:val="00486E7B"/>
    <w:rsid w:val="00486F90"/>
    <w:rsid w:val="00492B23"/>
    <w:rsid w:val="00492C30"/>
    <w:rsid w:val="004941D2"/>
    <w:rsid w:val="004A2243"/>
    <w:rsid w:val="004A5029"/>
    <w:rsid w:val="004A548F"/>
    <w:rsid w:val="004A5753"/>
    <w:rsid w:val="004A5D53"/>
    <w:rsid w:val="004A766E"/>
    <w:rsid w:val="004A769C"/>
    <w:rsid w:val="004B15B0"/>
    <w:rsid w:val="004B3211"/>
    <w:rsid w:val="004B500E"/>
    <w:rsid w:val="004B5782"/>
    <w:rsid w:val="004B6CFC"/>
    <w:rsid w:val="004C55B7"/>
    <w:rsid w:val="004C61B0"/>
    <w:rsid w:val="004C6366"/>
    <w:rsid w:val="004C653F"/>
    <w:rsid w:val="004D01CE"/>
    <w:rsid w:val="004D5397"/>
    <w:rsid w:val="004D5964"/>
    <w:rsid w:val="004D5B19"/>
    <w:rsid w:val="004E09DF"/>
    <w:rsid w:val="004E2AC1"/>
    <w:rsid w:val="004E37BF"/>
    <w:rsid w:val="004E4C08"/>
    <w:rsid w:val="004E57EE"/>
    <w:rsid w:val="004E6879"/>
    <w:rsid w:val="004E6B92"/>
    <w:rsid w:val="004F0EDC"/>
    <w:rsid w:val="004F1063"/>
    <w:rsid w:val="004F108C"/>
    <w:rsid w:val="004F3369"/>
    <w:rsid w:val="004F37C0"/>
    <w:rsid w:val="004F45A1"/>
    <w:rsid w:val="004F5BB7"/>
    <w:rsid w:val="004F60FA"/>
    <w:rsid w:val="00500120"/>
    <w:rsid w:val="0050075D"/>
    <w:rsid w:val="00501AC9"/>
    <w:rsid w:val="00501B39"/>
    <w:rsid w:val="005023DF"/>
    <w:rsid w:val="00503F1D"/>
    <w:rsid w:val="00504906"/>
    <w:rsid w:val="005074DC"/>
    <w:rsid w:val="005075FB"/>
    <w:rsid w:val="00511381"/>
    <w:rsid w:val="00511F49"/>
    <w:rsid w:val="00514A55"/>
    <w:rsid w:val="0051576D"/>
    <w:rsid w:val="00515B16"/>
    <w:rsid w:val="005204CA"/>
    <w:rsid w:val="00522C65"/>
    <w:rsid w:val="005237F1"/>
    <w:rsid w:val="00523A2B"/>
    <w:rsid w:val="0052421D"/>
    <w:rsid w:val="0052463B"/>
    <w:rsid w:val="00524C6B"/>
    <w:rsid w:val="005266CE"/>
    <w:rsid w:val="0052674C"/>
    <w:rsid w:val="0052690A"/>
    <w:rsid w:val="005279B7"/>
    <w:rsid w:val="0053076A"/>
    <w:rsid w:val="005311DF"/>
    <w:rsid w:val="005316DA"/>
    <w:rsid w:val="00531788"/>
    <w:rsid w:val="00532D9F"/>
    <w:rsid w:val="00533EC0"/>
    <w:rsid w:val="00535DBB"/>
    <w:rsid w:val="00536C04"/>
    <w:rsid w:val="00542806"/>
    <w:rsid w:val="00543717"/>
    <w:rsid w:val="005437DD"/>
    <w:rsid w:val="005446A3"/>
    <w:rsid w:val="0055183E"/>
    <w:rsid w:val="0055226A"/>
    <w:rsid w:val="00552888"/>
    <w:rsid w:val="00553C5D"/>
    <w:rsid w:val="0055614B"/>
    <w:rsid w:val="00561A72"/>
    <w:rsid w:val="0056246F"/>
    <w:rsid w:val="005649F4"/>
    <w:rsid w:val="00564DBC"/>
    <w:rsid w:val="0057173B"/>
    <w:rsid w:val="0057334D"/>
    <w:rsid w:val="00573FCB"/>
    <w:rsid w:val="00574C4A"/>
    <w:rsid w:val="005754F5"/>
    <w:rsid w:val="0057573F"/>
    <w:rsid w:val="005763B7"/>
    <w:rsid w:val="00577417"/>
    <w:rsid w:val="00577EB2"/>
    <w:rsid w:val="00582AB8"/>
    <w:rsid w:val="00584A63"/>
    <w:rsid w:val="0058743E"/>
    <w:rsid w:val="00592EC7"/>
    <w:rsid w:val="0059608C"/>
    <w:rsid w:val="00597808"/>
    <w:rsid w:val="00597B89"/>
    <w:rsid w:val="005A0FF6"/>
    <w:rsid w:val="005A2A7C"/>
    <w:rsid w:val="005A33F4"/>
    <w:rsid w:val="005A3470"/>
    <w:rsid w:val="005A4716"/>
    <w:rsid w:val="005A534B"/>
    <w:rsid w:val="005A64BA"/>
    <w:rsid w:val="005A7C00"/>
    <w:rsid w:val="005B0E6B"/>
    <w:rsid w:val="005B2C64"/>
    <w:rsid w:val="005B33FC"/>
    <w:rsid w:val="005B3818"/>
    <w:rsid w:val="005B44A4"/>
    <w:rsid w:val="005B4695"/>
    <w:rsid w:val="005B58D2"/>
    <w:rsid w:val="005B5BB5"/>
    <w:rsid w:val="005B6C0A"/>
    <w:rsid w:val="005B7CEF"/>
    <w:rsid w:val="005C325A"/>
    <w:rsid w:val="005C53B4"/>
    <w:rsid w:val="005C7BDA"/>
    <w:rsid w:val="005C7C3E"/>
    <w:rsid w:val="005D0E99"/>
    <w:rsid w:val="005D281F"/>
    <w:rsid w:val="005D2F06"/>
    <w:rsid w:val="005D63D5"/>
    <w:rsid w:val="005D7215"/>
    <w:rsid w:val="005D738C"/>
    <w:rsid w:val="005D79D2"/>
    <w:rsid w:val="005E030E"/>
    <w:rsid w:val="005E0949"/>
    <w:rsid w:val="005E1B0F"/>
    <w:rsid w:val="005E7F48"/>
    <w:rsid w:val="005F2986"/>
    <w:rsid w:val="005F29FB"/>
    <w:rsid w:val="005F5C3B"/>
    <w:rsid w:val="00600220"/>
    <w:rsid w:val="006012D9"/>
    <w:rsid w:val="006012FD"/>
    <w:rsid w:val="00602557"/>
    <w:rsid w:val="00605193"/>
    <w:rsid w:val="00612034"/>
    <w:rsid w:val="00612B23"/>
    <w:rsid w:val="00613349"/>
    <w:rsid w:val="00613C1A"/>
    <w:rsid w:val="006141B2"/>
    <w:rsid w:val="00615928"/>
    <w:rsid w:val="006174CB"/>
    <w:rsid w:val="006175A2"/>
    <w:rsid w:val="00620C14"/>
    <w:rsid w:val="006215E0"/>
    <w:rsid w:val="00622661"/>
    <w:rsid w:val="00623EA1"/>
    <w:rsid w:val="0062468C"/>
    <w:rsid w:val="00625B66"/>
    <w:rsid w:val="006277EB"/>
    <w:rsid w:val="00627AFA"/>
    <w:rsid w:val="0063162B"/>
    <w:rsid w:val="00633131"/>
    <w:rsid w:val="00634F08"/>
    <w:rsid w:val="006364BC"/>
    <w:rsid w:val="00637E03"/>
    <w:rsid w:val="006419CF"/>
    <w:rsid w:val="00646C5C"/>
    <w:rsid w:val="00647D8A"/>
    <w:rsid w:val="0065053A"/>
    <w:rsid w:val="006514FB"/>
    <w:rsid w:val="00656616"/>
    <w:rsid w:val="00662C19"/>
    <w:rsid w:val="00664000"/>
    <w:rsid w:val="00665DA8"/>
    <w:rsid w:val="006664CE"/>
    <w:rsid w:val="00667940"/>
    <w:rsid w:val="00670A53"/>
    <w:rsid w:val="00671801"/>
    <w:rsid w:val="00671D28"/>
    <w:rsid w:val="006733A9"/>
    <w:rsid w:val="006741E3"/>
    <w:rsid w:val="00676B50"/>
    <w:rsid w:val="00677E44"/>
    <w:rsid w:val="0068216E"/>
    <w:rsid w:val="00682EDF"/>
    <w:rsid w:val="00683779"/>
    <w:rsid w:val="00684E2A"/>
    <w:rsid w:val="00685075"/>
    <w:rsid w:val="00686C87"/>
    <w:rsid w:val="0069155B"/>
    <w:rsid w:val="00691956"/>
    <w:rsid w:val="00693B92"/>
    <w:rsid w:val="00693BE4"/>
    <w:rsid w:val="00694866"/>
    <w:rsid w:val="00697206"/>
    <w:rsid w:val="006A3A5C"/>
    <w:rsid w:val="006A607C"/>
    <w:rsid w:val="006A76FC"/>
    <w:rsid w:val="006B0AB1"/>
    <w:rsid w:val="006B294A"/>
    <w:rsid w:val="006B43B4"/>
    <w:rsid w:val="006C0210"/>
    <w:rsid w:val="006C114C"/>
    <w:rsid w:val="006C1DFF"/>
    <w:rsid w:val="006C28D9"/>
    <w:rsid w:val="006C2D05"/>
    <w:rsid w:val="006C50D6"/>
    <w:rsid w:val="006D08B3"/>
    <w:rsid w:val="006D0ABA"/>
    <w:rsid w:val="006D12AE"/>
    <w:rsid w:val="006D1621"/>
    <w:rsid w:val="006D1E05"/>
    <w:rsid w:val="006D2100"/>
    <w:rsid w:val="006D2A1D"/>
    <w:rsid w:val="006D76D1"/>
    <w:rsid w:val="006D7DF0"/>
    <w:rsid w:val="006E22F8"/>
    <w:rsid w:val="006E4164"/>
    <w:rsid w:val="006E58B3"/>
    <w:rsid w:val="006F22AB"/>
    <w:rsid w:val="006F2D6B"/>
    <w:rsid w:val="006F432F"/>
    <w:rsid w:val="006F4C3E"/>
    <w:rsid w:val="006F5375"/>
    <w:rsid w:val="006F5687"/>
    <w:rsid w:val="006F5967"/>
    <w:rsid w:val="006F63D6"/>
    <w:rsid w:val="0070018C"/>
    <w:rsid w:val="007026FF"/>
    <w:rsid w:val="007033E9"/>
    <w:rsid w:val="00703E45"/>
    <w:rsid w:val="00703F47"/>
    <w:rsid w:val="00705659"/>
    <w:rsid w:val="00705BBD"/>
    <w:rsid w:val="007068DA"/>
    <w:rsid w:val="0070749F"/>
    <w:rsid w:val="00713F6A"/>
    <w:rsid w:val="00714020"/>
    <w:rsid w:val="00714A80"/>
    <w:rsid w:val="00720161"/>
    <w:rsid w:val="00722492"/>
    <w:rsid w:val="00722A97"/>
    <w:rsid w:val="00723396"/>
    <w:rsid w:val="0072528D"/>
    <w:rsid w:val="00725F05"/>
    <w:rsid w:val="00727023"/>
    <w:rsid w:val="00730F68"/>
    <w:rsid w:val="00731288"/>
    <w:rsid w:val="00733327"/>
    <w:rsid w:val="007333AB"/>
    <w:rsid w:val="00735521"/>
    <w:rsid w:val="00736E78"/>
    <w:rsid w:val="00736FE8"/>
    <w:rsid w:val="00741B80"/>
    <w:rsid w:val="007429E0"/>
    <w:rsid w:val="00744CE8"/>
    <w:rsid w:val="00744D32"/>
    <w:rsid w:val="00754DE9"/>
    <w:rsid w:val="007555E4"/>
    <w:rsid w:val="007563C2"/>
    <w:rsid w:val="0076043C"/>
    <w:rsid w:val="007644C7"/>
    <w:rsid w:val="0076701D"/>
    <w:rsid w:val="00770F72"/>
    <w:rsid w:val="007748CE"/>
    <w:rsid w:val="00782BE6"/>
    <w:rsid w:val="00785BBC"/>
    <w:rsid w:val="00786315"/>
    <w:rsid w:val="007913CF"/>
    <w:rsid w:val="00792167"/>
    <w:rsid w:val="00794FA0"/>
    <w:rsid w:val="00797E6A"/>
    <w:rsid w:val="007A1B4D"/>
    <w:rsid w:val="007A1C89"/>
    <w:rsid w:val="007A23C1"/>
    <w:rsid w:val="007A3ADD"/>
    <w:rsid w:val="007A3C04"/>
    <w:rsid w:val="007A4D3C"/>
    <w:rsid w:val="007A4F95"/>
    <w:rsid w:val="007B24E3"/>
    <w:rsid w:val="007B3FCA"/>
    <w:rsid w:val="007B6405"/>
    <w:rsid w:val="007B76BE"/>
    <w:rsid w:val="007C2462"/>
    <w:rsid w:val="007C3183"/>
    <w:rsid w:val="007C37BE"/>
    <w:rsid w:val="007C4067"/>
    <w:rsid w:val="007C56FF"/>
    <w:rsid w:val="007C7E6E"/>
    <w:rsid w:val="007D09DB"/>
    <w:rsid w:val="007D1620"/>
    <w:rsid w:val="007D1F29"/>
    <w:rsid w:val="007D25D7"/>
    <w:rsid w:val="007D2E8A"/>
    <w:rsid w:val="007D4FE0"/>
    <w:rsid w:val="007D544C"/>
    <w:rsid w:val="007D5491"/>
    <w:rsid w:val="007D6D26"/>
    <w:rsid w:val="007D7FE8"/>
    <w:rsid w:val="007E056D"/>
    <w:rsid w:val="007E22DB"/>
    <w:rsid w:val="007E591B"/>
    <w:rsid w:val="007E7CC3"/>
    <w:rsid w:val="007F0EB4"/>
    <w:rsid w:val="007F331E"/>
    <w:rsid w:val="007F5630"/>
    <w:rsid w:val="007F58E7"/>
    <w:rsid w:val="007F6231"/>
    <w:rsid w:val="007F7831"/>
    <w:rsid w:val="0080054C"/>
    <w:rsid w:val="00800E3D"/>
    <w:rsid w:val="00801690"/>
    <w:rsid w:val="00803F46"/>
    <w:rsid w:val="00805A9E"/>
    <w:rsid w:val="00805BC4"/>
    <w:rsid w:val="008113FC"/>
    <w:rsid w:val="008129D0"/>
    <w:rsid w:val="00812B3F"/>
    <w:rsid w:val="0081433F"/>
    <w:rsid w:val="00815057"/>
    <w:rsid w:val="008169DE"/>
    <w:rsid w:val="0082110F"/>
    <w:rsid w:val="00825ABC"/>
    <w:rsid w:val="008265CA"/>
    <w:rsid w:val="0082680A"/>
    <w:rsid w:val="008274BC"/>
    <w:rsid w:val="00832348"/>
    <w:rsid w:val="0083488E"/>
    <w:rsid w:val="00834EEB"/>
    <w:rsid w:val="008355E8"/>
    <w:rsid w:val="00837EEE"/>
    <w:rsid w:val="00840380"/>
    <w:rsid w:val="008436B4"/>
    <w:rsid w:val="00846963"/>
    <w:rsid w:val="00847A0D"/>
    <w:rsid w:val="00850FB7"/>
    <w:rsid w:val="00851F9D"/>
    <w:rsid w:val="00853ABA"/>
    <w:rsid w:val="0085411D"/>
    <w:rsid w:val="00854499"/>
    <w:rsid w:val="00855278"/>
    <w:rsid w:val="008555F0"/>
    <w:rsid w:val="00856500"/>
    <w:rsid w:val="00856C69"/>
    <w:rsid w:val="00856E77"/>
    <w:rsid w:val="008572AC"/>
    <w:rsid w:val="00863D42"/>
    <w:rsid w:val="00864FFD"/>
    <w:rsid w:val="00870151"/>
    <w:rsid w:val="00870DB8"/>
    <w:rsid w:val="0087138F"/>
    <w:rsid w:val="0087329F"/>
    <w:rsid w:val="00874EFB"/>
    <w:rsid w:val="008751CD"/>
    <w:rsid w:val="00875615"/>
    <w:rsid w:val="00876B02"/>
    <w:rsid w:val="008774BF"/>
    <w:rsid w:val="00880E9F"/>
    <w:rsid w:val="00882AE5"/>
    <w:rsid w:val="008853B2"/>
    <w:rsid w:val="008878B4"/>
    <w:rsid w:val="00896890"/>
    <w:rsid w:val="008A169A"/>
    <w:rsid w:val="008A4A95"/>
    <w:rsid w:val="008A50BE"/>
    <w:rsid w:val="008B0AE8"/>
    <w:rsid w:val="008B11AA"/>
    <w:rsid w:val="008B5630"/>
    <w:rsid w:val="008B6AE3"/>
    <w:rsid w:val="008B75D9"/>
    <w:rsid w:val="008C08E8"/>
    <w:rsid w:val="008C3549"/>
    <w:rsid w:val="008C4A37"/>
    <w:rsid w:val="008C4F5F"/>
    <w:rsid w:val="008C4FD7"/>
    <w:rsid w:val="008C5470"/>
    <w:rsid w:val="008D0C17"/>
    <w:rsid w:val="008D138A"/>
    <w:rsid w:val="008D17F5"/>
    <w:rsid w:val="008D3818"/>
    <w:rsid w:val="008D5B55"/>
    <w:rsid w:val="008D76CA"/>
    <w:rsid w:val="008E0F8D"/>
    <w:rsid w:val="008E3236"/>
    <w:rsid w:val="008E3E54"/>
    <w:rsid w:val="008E462C"/>
    <w:rsid w:val="008E50A7"/>
    <w:rsid w:val="008E64D6"/>
    <w:rsid w:val="008E664E"/>
    <w:rsid w:val="008E6867"/>
    <w:rsid w:val="008F0FAE"/>
    <w:rsid w:val="008F10F8"/>
    <w:rsid w:val="008F4990"/>
    <w:rsid w:val="00903C0E"/>
    <w:rsid w:val="00907678"/>
    <w:rsid w:val="009106A6"/>
    <w:rsid w:val="0091212A"/>
    <w:rsid w:val="00913F4F"/>
    <w:rsid w:val="009156C4"/>
    <w:rsid w:val="009202B5"/>
    <w:rsid w:val="0092160B"/>
    <w:rsid w:val="00926541"/>
    <w:rsid w:val="009317EF"/>
    <w:rsid w:val="00932246"/>
    <w:rsid w:val="00933268"/>
    <w:rsid w:val="00934098"/>
    <w:rsid w:val="00934235"/>
    <w:rsid w:val="00935BEA"/>
    <w:rsid w:val="0093789F"/>
    <w:rsid w:val="00943010"/>
    <w:rsid w:val="0094484A"/>
    <w:rsid w:val="00946E1E"/>
    <w:rsid w:val="00951DBF"/>
    <w:rsid w:val="00955C85"/>
    <w:rsid w:val="00956025"/>
    <w:rsid w:val="009563C4"/>
    <w:rsid w:val="0095728E"/>
    <w:rsid w:val="00957C98"/>
    <w:rsid w:val="00960959"/>
    <w:rsid w:val="00960DE8"/>
    <w:rsid w:val="00964636"/>
    <w:rsid w:val="0096486E"/>
    <w:rsid w:val="00965681"/>
    <w:rsid w:val="00974DD7"/>
    <w:rsid w:val="009779A2"/>
    <w:rsid w:val="0098085D"/>
    <w:rsid w:val="00980A56"/>
    <w:rsid w:val="009812A6"/>
    <w:rsid w:val="00983109"/>
    <w:rsid w:val="00984FE8"/>
    <w:rsid w:val="00985062"/>
    <w:rsid w:val="0098620D"/>
    <w:rsid w:val="0098624F"/>
    <w:rsid w:val="00986579"/>
    <w:rsid w:val="00987EF4"/>
    <w:rsid w:val="009902D6"/>
    <w:rsid w:val="009918B6"/>
    <w:rsid w:val="00992046"/>
    <w:rsid w:val="00993E95"/>
    <w:rsid w:val="009960EF"/>
    <w:rsid w:val="009965FD"/>
    <w:rsid w:val="0099796F"/>
    <w:rsid w:val="009A0146"/>
    <w:rsid w:val="009A0284"/>
    <w:rsid w:val="009A078D"/>
    <w:rsid w:val="009A0B7A"/>
    <w:rsid w:val="009A2F4E"/>
    <w:rsid w:val="009A39B1"/>
    <w:rsid w:val="009A5595"/>
    <w:rsid w:val="009A62D8"/>
    <w:rsid w:val="009A6797"/>
    <w:rsid w:val="009A7175"/>
    <w:rsid w:val="009B1C63"/>
    <w:rsid w:val="009B2E73"/>
    <w:rsid w:val="009B4916"/>
    <w:rsid w:val="009B649B"/>
    <w:rsid w:val="009B7ABD"/>
    <w:rsid w:val="009C0C4C"/>
    <w:rsid w:val="009C0E97"/>
    <w:rsid w:val="009C34C1"/>
    <w:rsid w:val="009C7436"/>
    <w:rsid w:val="009C7499"/>
    <w:rsid w:val="009C7A5C"/>
    <w:rsid w:val="009D023A"/>
    <w:rsid w:val="009D2863"/>
    <w:rsid w:val="009D319F"/>
    <w:rsid w:val="009D39C0"/>
    <w:rsid w:val="009D3A59"/>
    <w:rsid w:val="009D4407"/>
    <w:rsid w:val="009D4941"/>
    <w:rsid w:val="009D51A1"/>
    <w:rsid w:val="009D68C6"/>
    <w:rsid w:val="009D747B"/>
    <w:rsid w:val="009D784A"/>
    <w:rsid w:val="009D7D10"/>
    <w:rsid w:val="009E03AD"/>
    <w:rsid w:val="009E46C3"/>
    <w:rsid w:val="009E5FA5"/>
    <w:rsid w:val="009F159E"/>
    <w:rsid w:val="009F26AB"/>
    <w:rsid w:val="009F30CE"/>
    <w:rsid w:val="009F3C41"/>
    <w:rsid w:val="009F4143"/>
    <w:rsid w:val="009F6162"/>
    <w:rsid w:val="009F70A4"/>
    <w:rsid w:val="009F7154"/>
    <w:rsid w:val="00A00845"/>
    <w:rsid w:val="00A0100B"/>
    <w:rsid w:val="00A01D74"/>
    <w:rsid w:val="00A02105"/>
    <w:rsid w:val="00A0534B"/>
    <w:rsid w:val="00A07271"/>
    <w:rsid w:val="00A077B7"/>
    <w:rsid w:val="00A12AD7"/>
    <w:rsid w:val="00A12BDF"/>
    <w:rsid w:val="00A12FD9"/>
    <w:rsid w:val="00A131D2"/>
    <w:rsid w:val="00A17AD7"/>
    <w:rsid w:val="00A207DE"/>
    <w:rsid w:val="00A21A06"/>
    <w:rsid w:val="00A231DE"/>
    <w:rsid w:val="00A27F10"/>
    <w:rsid w:val="00A3039F"/>
    <w:rsid w:val="00A317D8"/>
    <w:rsid w:val="00A31C4B"/>
    <w:rsid w:val="00A32BBB"/>
    <w:rsid w:val="00A37513"/>
    <w:rsid w:val="00A37E2B"/>
    <w:rsid w:val="00A37FB7"/>
    <w:rsid w:val="00A402B7"/>
    <w:rsid w:val="00A42E58"/>
    <w:rsid w:val="00A44DB8"/>
    <w:rsid w:val="00A55B5A"/>
    <w:rsid w:val="00A60804"/>
    <w:rsid w:val="00A60B27"/>
    <w:rsid w:val="00A61526"/>
    <w:rsid w:val="00A638FA"/>
    <w:rsid w:val="00A659D1"/>
    <w:rsid w:val="00A66425"/>
    <w:rsid w:val="00A670B3"/>
    <w:rsid w:val="00A67C8F"/>
    <w:rsid w:val="00A71FC1"/>
    <w:rsid w:val="00A73DFA"/>
    <w:rsid w:val="00A76935"/>
    <w:rsid w:val="00A76D60"/>
    <w:rsid w:val="00A774D6"/>
    <w:rsid w:val="00A8154C"/>
    <w:rsid w:val="00A83D8B"/>
    <w:rsid w:val="00A83F80"/>
    <w:rsid w:val="00A84A21"/>
    <w:rsid w:val="00A87BA2"/>
    <w:rsid w:val="00A90ED6"/>
    <w:rsid w:val="00A92F68"/>
    <w:rsid w:val="00A942E3"/>
    <w:rsid w:val="00A94A26"/>
    <w:rsid w:val="00A94B4F"/>
    <w:rsid w:val="00A94BA0"/>
    <w:rsid w:val="00A95581"/>
    <w:rsid w:val="00A96213"/>
    <w:rsid w:val="00A96F15"/>
    <w:rsid w:val="00AA1BDC"/>
    <w:rsid w:val="00AA2B32"/>
    <w:rsid w:val="00AA31F3"/>
    <w:rsid w:val="00AA3A0E"/>
    <w:rsid w:val="00AA3A5A"/>
    <w:rsid w:val="00AA4A45"/>
    <w:rsid w:val="00AA4FA5"/>
    <w:rsid w:val="00AA6A1C"/>
    <w:rsid w:val="00AB5BF4"/>
    <w:rsid w:val="00AB6C2A"/>
    <w:rsid w:val="00AB6E90"/>
    <w:rsid w:val="00AC3072"/>
    <w:rsid w:val="00AC494D"/>
    <w:rsid w:val="00AC70CD"/>
    <w:rsid w:val="00AD111C"/>
    <w:rsid w:val="00AD1DF9"/>
    <w:rsid w:val="00AD260A"/>
    <w:rsid w:val="00AD3A30"/>
    <w:rsid w:val="00AD53A4"/>
    <w:rsid w:val="00AD5E8A"/>
    <w:rsid w:val="00AD7D2E"/>
    <w:rsid w:val="00AE17AB"/>
    <w:rsid w:val="00AE1F91"/>
    <w:rsid w:val="00AE3BFA"/>
    <w:rsid w:val="00AE43B7"/>
    <w:rsid w:val="00AE44B4"/>
    <w:rsid w:val="00AE6AB2"/>
    <w:rsid w:val="00AE7B91"/>
    <w:rsid w:val="00AF0678"/>
    <w:rsid w:val="00AF0AF1"/>
    <w:rsid w:val="00AF26C8"/>
    <w:rsid w:val="00AF2EAF"/>
    <w:rsid w:val="00AF41D5"/>
    <w:rsid w:val="00AF686E"/>
    <w:rsid w:val="00AF7F03"/>
    <w:rsid w:val="00B003A0"/>
    <w:rsid w:val="00B030D0"/>
    <w:rsid w:val="00B03368"/>
    <w:rsid w:val="00B03C0E"/>
    <w:rsid w:val="00B04175"/>
    <w:rsid w:val="00B04EA5"/>
    <w:rsid w:val="00B065AE"/>
    <w:rsid w:val="00B06707"/>
    <w:rsid w:val="00B0793F"/>
    <w:rsid w:val="00B11E55"/>
    <w:rsid w:val="00B12919"/>
    <w:rsid w:val="00B13BAE"/>
    <w:rsid w:val="00B13EE5"/>
    <w:rsid w:val="00B15E11"/>
    <w:rsid w:val="00B15FA6"/>
    <w:rsid w:val="00B16923"/>
    <w:rsid w:val="00B246BF"/>
    <w:rsid w:val="00B25A30"/>
    <w:rsid w:val="00B263FA"/>
    <w:rsid w:val="00B2740C"/>
    <w:rsid w:val="00B30789"/>
    <w:rsid w:val="00B30A50"/>
    <w:rsid w:val="00B326BC"/>
    <w:rsid w:val="00B336B6"/>
    <w:rsid w:val="00B33EC1"/>
    <w:rsid w:val="00B35A88"/>
    <w:rsid w:val="00B366C6"/>
    <w:rsid w:val="00B36F7E"/>
    <w:rsid w:val="00B37DFC"/>
    <w:rsid w:val="00B408BB"/>
    <w:rsid w:val="00B432AA"/>
    <w:rsid w:val="00B43618"/>
    <w:rsid w:val="00B459B8"/>
    <w:rsid w:val="00B46231"/>
    <w:rsid w:val="00B524B9"/>
    <w:rsid w:val="00B52762"/>
    <w:rsid w:val="00B53D78"/>
    <w:rsid w:val="00B56B0A"/>
    <w:rsid w:val="00B62EC7"/>
    <w:rsid w:val="00B6427B"/>
    <w:rsid w:val="00B66DD7"/>
    <w:rsid w:val="00B67A07"/>
    <w:rsid w:val="00B70DA7"/>
    <w:rsid w:val="00B71D2E"/>
    <w:rsid w:val="00B724A2"/>
    <w:rsid w:val="00B73C68"/>
    <w:rsid w:val="00B73D7F"/>
    <w:rsid w:val="00B77D9B"/>
    <w:rsid w:val="00B80B79"/>
    <w:rsid w:val="00B80F7D"/>
    <w:rsid w:val="00B81147"/>
    <w:rsid w:val="00B84915"/>
    <w:rsid w:val="00B84C7E"/>
    <w:rsid w:val="00B866F4"/>
    <w:rsid w:val="00B87598"/>
    <w:rsid w:val="00B90493"/>
    <w:rsid w:val="00B9355E"/>
    <w:rsid w:val="00B95016"/>
    <w:rsid w:val="00B9567B"/>
    <w:rsid w:val="00BA0E31"/>
    <w:rsid w:val="00BA1C5D"/>
    <w:rsid w:val="00BA28C1"/>
    <w:rsid w:val="00BA5510"/>
    <w:rsid w:val="00BB3AB1"/>
    <w:rsid w:val="00BB54C3"/>
    <w:rsid w:val="00BB58D1"/>
    <w:rsid w:val="00BB7509"/>
    <w:rsid w:val="00BB7562"/>
    <w:rsid w:val="00BC06B4"/>
    <w:rsid w:val="00BC1569"/>
    <w:rsid w:val="00BC1FB5"/>
    <w:rsid w:val="00BC454B"/>
    <w:rsid w:val="00BC5F73"/>
    <w:rsid w:val="00BC6268"/>
    <w:rsid w:val="00BC6458"/>
    <w:rsid w:val="00BD12D9"/>
    <w:rsid w:val="00BD55C9"/>
    <w:rsid w:val="00BE0E11"/>
    <w:rsid w:val="00BE1368"/>
    <w:rsid w:val="00BE1CC8"/>
    <w:rsid w:val="00BE2061"/>
    <w:rsid w:val="00BE3CE3"/>
    <w:rsid w:val="00BE4D89"/>
    <w:rsid w:val="00BE52F1"/>
    <w:rsid w:val="00BE7664"/>
    <w:rsid w:val="00C003F9"/>
    <w:rsid w:val="00C01CE5"/>
    <w:rsid w:val="00C01CE8"/>
    <w:rsid w:val="00C02255"/>
    <w:rsid w:val="00C056E5"/>
    <w:rsid w:val="00C05890"/>
    <w:rsid w:val="00C05EF4"/>
    <w:rsid w:val="00C10184"/>
    <w:rsid w:val="00C11083"/>
    <w:rsid w:val="00C11A3E"/>
    <w:rsid w:val="00C15C81"/>
    <w:rsid w:val="00C16985"/>
    <w:rsid w:val="00C231DA"/>
    <w:rsid w:val="00C24133"/>
    <w:rsid w:val="00C246EE"/>
    <w:rsid w:val="00C27026"/>
    <w:rsid w:val="00C30658"/>
    <w:rsid w:val="00C40996"/>
    <w:rsid w:val="00C40C15"/>
    <w:rsid w:val="00C40CB9"/>
    <w:rsid w:val="00C41263"/>
    <w:rsid w:val="00C41397"/>
    <w:rsid w:val="00C431B2"/>
    <w:rsid w:val="00C43EF9"/>
    <w:rsid w:val="00C44570"/>
    <w:rsid w:val="00C474CB"/>
    <w:rsid w:val="00C5077D"/>
    <w:rsid w:val="00C511BA"/>
    <w:rsid w:val="00C51DA9"/>
    <w:rsid w:val="00C5470F"/>
    <w:rsid w:val="00C56476"/>
    <w:rsid w:val="00C565EB"/>
    <w:rsid w:val="00C56875"/>
    <w:rsid w:val="00C569C4"/>
    <w:rsid w:val="00C6075E"/>
    <w:rsid w:val="00C62B30"/>
    <w:rsid w:val="00C6498B"/>
    <w:rsid w:val="00C64B54"/>
    <w:rsid w:val="00C65B40"/>
    <w:rsid w:val="00C66ED9"/>
    <w:rsid w:val="00C70530"/>
    <w:rsid w:val="00C724B3"/>
    <w:rsid w:val="00C80210"/>
    <w:rsid w:val="00C81620"/>
    <w:rsid w:val="00C86377"/>
    <w:rsid w:val="00C8680E"/>
    <w:rsid w:val="00C909A2"/>
    <w:rsid w:val="00C912D5"/>
    <w:rsid w:val="00C91668"/>
    <w:rsid w:val="00C92642"/>
    <w:rsid w:val="00C950E9"/>
    <w:rsid w:val="00C95214"/>
    <w:rsid w:val="00C97EE8"/>
    <w:rsid w:val="00CA1230"/>
    <w:rsid w:val="00CA42F8"/>
    <w:rsid w:val="00CA562F"/>
    <w:rsid w:val="00CA71FF"/>
    <w:rsid w:val="00CB08AB"/>
    <w:rsid w:val="00CB1F2A"/>
    <w:rsid w:val="00CB411F"/>
    <w:rsid w:val="00CB509E"/>
    <w:rsid w:val="00CB645B"/>
    <w:rsid w:val="00CB7A8C"/>
    <w:rsid w:val="00CC318F"/>
    <w:rsid w:val="00CC6CD3"/>
    <w:rsid w:val="00CD172E"/>
    <w:rsid w:val="00CD3794"/>
    <w:rsid w:val="00CD4304"/>
    <w:rsid w:val="00CD59B1"/>
    <w:rsid w:val="00CD6C69"/>
    <w:rsid w:val="00CE3EAE"/>
    <w:rsid w:val="00CE5B11"/>
    <w:rsid w:val="00CE64EC"/>
    <w:rsid w:val="00CE7E7D"/>
    <w:rsid w:val="00CF1722"/>
    <w:rsid w:val="00CF1A94"/>
    <w:rsid w:val="00CF60D1"/>
    <w:rsid w:val="00CF7554"/>
    <w:rsid w:val="00CF78D9"/>
    <w:rsid w:val="00D00143"/>
    <w:rsid w:val="00D0236D"/>
    <w:rsid w:val="00D0263A"/>
    <w:rsid w:val="00D02B9D"/>
    <w:rsid w:val="00D130CB"/>
    <w:rsid w:val="00D16377"/>
    <w:rsid w:val="00D16BE1"/>
    <w:rsid w:val="00D17C57"/>
    <w:rsid w:val="00D246A3"/>
    <w:rsid w:val="00D31874"/>
    <w:rsid w:val="00D335F7"/>
    <w:rsid w:val="00D344C6"/>
    <w:rsid w:val="00D34BC2"/>
    <w:rsid w:val="00D365AF"/>
    <w:rsid w:val="00D36B64"/>
    <w:rsid w:val="00D36F3D"/>
    <w:rsid w:val="00D40398"/>
    <w:rsid w:val="00D42011"/>
    <w:rsid w:val="00D44EF7"/>
    <w:rsid w:val="00D4554D"/>
    <w:rsid w:val="00D45B1F"/>
    <w:rsid w:val="00D4735A"/>
    <w:rsid w:val="00D5274D"/>
    <w:rsid w:val="00D60986"/>
    <w:rsid w:val="00D61A94"/>
    <w:rsid w:val="00D61FC5"/>
    <w:rsid w:val="00D63514"/>
    <w:rsid w:val="00D65553"/>
    <w:rsid w:val="00D671F4"/>
    <w:rsid w:val="00D72C34"/>
    <w:rsid w:val="00D73CD9"/>
    <w:rsid w:val="00D74EF3"/>
    <w:rsid w:val="00D809ED"/>
    <w:rsid w:val="00D8273C"/>
    <w:rsid w:val="00D869FD"/>
    <w:rsid w:val="00D9038C"/>
    <w:rsid w:val="00D90CE1"/>
    <w:rsid w:val="00D915F3"/>
    <w:rsid w:val="00D93381"/>
    <w:rsid w:val="00DA0390"/>
    <w:rsid w:val="00DA10AE"/>
    <w:rsid w:val="00DA1494"/>
    <w:rsid w:val="00DA253F"/>
    <w:rsid w:val="00DA2A4C"/>
    <w:rsid w:val="00DA4AE9"/>
    <w:rsid w:val="00DA7401"/>
    <w:rsid w:val="00DB13B9"/>
    <w:rsid w:val="00DB4290"/>
    <w:rsid w:val="00DB4C70"/>
    <w:rsid w:val="00DB4FA9"/>
    <w:rsid w:val="00DB59D3"/>
    <w:rsid w:val="00DB5D68"/>
    <w:rsid w:val="00DB6F1F"/>
    <w:rsid w:val="00DC2248"/>
    <w:rsid w:val="00DC5CD8"/>
    <w:rsid w:val="00DC6F55"/>
    <w:rsid w:val="00DC7F95"/>
    <w:rsid w:val="00DD59B0"/>
    <w:rsid w:val="00DD59C8"/>
    <w:rsid w:val="00DD59DC"/>
    <w:rsid w:val="00DD7FD7"/>
    <w:rsid w:val="00DE028E"/>
    <w:rsid w:val="00DE16F0"/>
    <w:rsid w:val="00DE223A"/>
    <w:rsid w:val="00DE2D2E"/>
    <w:rsid w:val="00DE5752"/>
    <w:rsid w:val="00DE6A61"/>
    <w:rsid w:val="00DE76F8"/>
    <w:rsid w:val="00DF02E0"/>
    <w:rsid w:val="00DF2100"/>
    <w:rsid w:val="00DF226C"/>
    <w:rsid w:val="00DF2E1B"/>
    <w:rsid w:val="00DF3610"/>
    <w:rsid w:val="00E00A40"/>
    <w:rsid w:val="00E00D86"/>
    <w:rsid w:val="00E0194D"/>
    <w:rsid w:val="00E02228"/>
    <w:rsid w:val="00E04347"/>
    <w:rsid w:val="00E06873"/>
    <w:rsid w:val="00E11EF1"/>
    <w:rsid w:val="00E12B32"/>
    <w:rsid w:val="00E12D75"/>
    <w:rsid w:val="00E138FB"/>
    <w:rsid w:val="00E13C40"/>
    <w:rsid w:val="00E15279"/>
    <w:rsid w:val="00E1588B"/>
    <w:rsid w:val="00E15F5C"/>
    <w:rsid w:val="00E201C0"/>
    <w:rsid w:val="00E20348"/>
    <w:rsid w:val="00E21295"/>
    <w:rsid w:val="00E21705"/>
    <w:rsid w:val="00E242E4"/>
    <w:rsid w:val="00E25EF0"/>
    <w:rsid w:val="00E315FB"/>
    <w:rsid w:val="00E31AAF"/>
    <w:rsid w:val="00E335E6"/>
    <w:rsid w:val="00E33B94"/>
    <w:rsid w:val="00E36F3F"/>
    <w:rsid w:val="00E41C0E"/>
    <w:rsid w:val="00E42025"/>
    <w:rsid w:val="00E42FC9"/>
    <w:rsid w:val="00E45A9B"/>
    <w:rsid w:val="00E45FE0"/>
    <w:rsid w:val="00E47499"/>
    <w:rsid w:val="00E501A0"/>
    <w:rsid w:val="00E50C79"/>
    <w:rsid w:val="00E51F3F"/>
    <w:rsid w:val="00E54770"/>
    <w:rsid w:val="00E566C7"/>
    <w:rsid w:val="00E567FD"/>
    <w:rsid w:val="00E57AC2"/>
    <w:rsid w:val="00E621E7"/>
    <w:rsid w:val="00E62766"/>
    <w:rsid w:val="00E63CB2"/>
    <w:rsid w:val="00E64F69"/>
    <w:rsid w:val="00E66E06"/>
    <w:rsid w:val="00E674AB"/>
    <w:rsid w:val="00E700D7"/>
    <w:rsid w:val="00E702E4"/>
    <w:rsid w:val="00E75667"/>
    <w:rsid w:val="00E75844"/>
    <w:rsid w:val="00E75E15"/>
    <w:rsid w:val="00E778DF"/>
    <w:rsid w:val="00E80A62"/>
    <w:rsid w:val="00E83693"/>
    <w:rsid w:val="00E8452B"/>
    <w:rsid w:val="00E848B3"/>
    <w:rsid w:val="00E84A41"/>
    <w:rsid w:val="00E85215"/>
    <w:rsid w:val="00E853EE"/>
    <w:rsid w:val="00E8572B"/>
    <w:rsid w:val="00E85F42"/>
    <w:rsid w:val="00E85F6B"/>
    <w:rsid w:val="00E9048C"/>
    <w:rsid w:val="00E90886"/>
    <w:rsid w:val="00E91109"/>
    <w:rsid w:val="00EA3602"/>
    <w:rsid w:val="00EA4BC5"/>
    <w:rsid w:val="00EA750B"/>
    <w:rsid w:val="00EB04B4"/>
    <w:rsid w:val="00EC0E6C"/>
    <w:rsid w:val="00EC1F0D"/>
    <w:rsid w:val="00EC7AA3"/>
    <w:rsid w:val="00ED0DC1"/>
    <w:rsid w:val="00ED1CB8"/>
    <w:rsid w:val="00ED46C1"/>
    <w:rsid w:val="00ED7AD4"/>
    <w:rsid w:val="00EE1DFF"/>
    <w:rsid w:val="00EE4997"/>
    <w:rsid w:val="00EF0B2D"/>
    <w:rsid w:val="00EF1D76"/>
    <w:rsid w:val="00EF2657"/>
    <w:rsid w:val="00EF3A01"/>
    <w:rsid w:val="00F01468"/>
    <w:rsid w:val="00F01F8B"/>
    <w:rsid w:val="00F0209B"/>
    <w:rsid w:val="00F03F4C"/>
    <w:rsid w:val="00F04D93"/>
    <w:rsid w:val="00F10159"/>
    <w:rsid w:val="00F12A95"/>
    <w:rsid w:val="00F16E0A"/>
    <w:rsid w:val="00F208B4"/>
    <w:rsid w:val="00F20CAD"/>
    <w:rsid w:val="00F23EC7"/>
    <w:rsid w:val="00F26706"/>
    <w:rsid w:val="00F27834"/>
    <w:rsid w:val="00F30178"/>
    <w:rsid w:val="00F31041"/>
    <w:rsid w:val="00F31AAA"/>
    <w:rsid w:val="00F32F0A"/>
    <w:rsid w:val="00F33A73"/>
    <w:rsid w:val="00F3516A"/>
    <w:rsid w:val="00F35981"/>
    <w:rsid w:val="00F40A14"/>
    <w:rsid w:val="00F42DE6"/>
    <w:rsid w:val="00F43ED7"/>
    <w:rsid w:val="00F44655"/>
    <w:rsid w:val="00F462B2"/>
    <w:rsid w:val="00F477E4"/>
    <w:rsid w:val="00F60C94"/>
    <w:rsid w:val="00F625DE"/>
    <w:rsid w:val="00F62D67"/>
    <w:rsid w:val="00F63406"/>
    <w:rsid w:val="00F66271"/>
    <w:rsid w:val="00F66873"/>
    <w:rsid w:val="00F70E0C"/>
    <w:rsid w:val="00F7190E"/>
    <w:rsid w:val="00F721A0"/>
    <w:rsid w:val="00F75A6E"/>
    <w:rsid w:val="00F75F4D"/>
    <w:rsid w:val="00F7769A"/>
    <w:rsid w:val="00F779B9"/>
    <w:rsid w:val="00F81099"/>
    <w:rsid w:val="00F81E66"/>
    <w:rsid w:val="00F851D8"/>
    <w:rsid w:val="00F8543B"/>
    <w:rsid w:val="00F87527"/>
    <w:rsid w:val="00F91221"/>
    <w:rsid w:val="00F92336"/>
    <w:rsid w:val="00F92B79"/>
    <w:rsid w:val="00F96D24"/>
    <w:rsid w:val="00F971F7"/>
    <w:rsid w:val="00F974C2"/>
    <w:rsid w:val="00FA17B4"/>
    <w:rsid w:val="00FA5315"/>
    <w:rsid w:val="00FA6F3E"/>
    <w:rsid w:val="00FB0290"/>
    <w:rsid w:val="00FB5E33"/>
    <w:rsid w:val="00FB64D7"/>
    <w:rsid w:val="00FB7C9F"/>
    <w:rsid w:val="00FC33E9"/>
    <w:rsid w:val="00FC65CA"/>
    <w:rsid w:val="00FC78E9"/>
    <w:rsid w:val="00FD0B51"/>
    <w:rsid w:val="00FD1F06"/>
    <w:rsid w:val="00FD2B63"/>
    <w:rsid w:val="00FD45EE"/>
    <w:rsid w:val="00FD7D68"/>
    <w:rsid w:val="00FD7F61"/>
    <w:rsid w:val="00FE56D2"/>
    <w:rsid w:val="00FE7997"/>
    <w:rsid w:val="00FF0A2E"/>
    <w:rsid w:val="00FF0B6A"/>
    <w:rsid w:val="00FF1C21"/>
    <w:rsid w:val="00FF6DAF"/>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497B4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F2E1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F2E1B"/>
    <w:pPr>
      <w:ind w:left="720"/>
      <w:contextualSpacing/>
    </w:pPr>
  </w:style>
  <w:style w:type="paragraph" w:styleId="Header">
    <w:name w:val="header"/>
    <w:basedOn w:val="Normal"/>
    <w:link w:val="HeaderChar"/>
    <w:uiPriority w:val="99"/>
    <w:unhideWhenUsed/>
    <w:rsid w:val="00C01CE8"/>
    <w:pPr>
      <w:tabs>
        <w:tab w:val="center" w:pos="4513"/>
        <w:tab w:val="right" w:pos="9026"/>
      </w:tabs>
      <w:spacing w:after="0" w:line="240" w:lineRule="auto"/>
    </w:pPr>
  </w:style>
  <w:style w:type="character" w:customStyle="1" w:styleId="HeaderChar">
    <w:name w:val="Header Char"/>
    <w:basedOn w:val="DefaultParagraphFont"/>
    <w:link w:val="Header"/>
    <w:uiPriority w:val="99"/>
    <w:rsid w:val="00C01CE8"/>
  </w:style>
  <w:style w:type="paragraph" w:styleId="Footer">
    <w:name w:val="footer"/>
    <w:basedOn w:val="Normal"/>
    <w:link w:val="FooterChar"/>
    <w:uiPriority w:val="99"/>
    <w:unhideWhenUsed/>
    <w:rsid w:val="00C01CE8"/>
    <w:pPr>
      <w:tabs>
        <w:tab w:val="center" w:pos="4513"/>
        <w:tab w:val="right" w:pos="9026"/>
      </w:tabs>
      <w:spacing w:after="0" w:line="240" w:lineRule="auto"/>
    </w:pPr>
  </w:style>
  <w:style w:type="character" w:customStyle="1" w:styleId="FooterChar">
    <w:name w:val="Footer Char"/>
    <w:basedOn w:val="DefaultParagraphFont"/>
    <w:link w:val="Footer"/>
    <w:uiPriority w:val="99"/>
    <w:rsid w:val="00C01CE8"/>
  </w:style>
  <w:style w:type="character" w:styleId="Hyperlink">
    <w:name w:val="Hyperlink"/>
    <w:basedOn w:val="DefaultParagraphFont"/>
    <w:uiPriority w:val="99"/>
    <w:unhideWhenUsed/>
    <w:rsid w:val="003133EA"/>
    <w:rPr>
      <w:color w:val="0563C1" w:themeColor="hyperlink"/>
      <w:u w:val="single"/>
    </w:rPr>
  </w:style>
  <w:style w:type="character" w:customStyle="1" w:styleId="UnresolvedMention1">
    <w:name w:val="Unresolved Mention1"/>
    <w:basedOn w:val="DefaultParagraphFont"/>
    <w:uiPriority w:val="99"/>
    <w:semiHidden/>
    <w:unhideWhenUsed/>
    <w:rsid w:val="003133EA"/>
    <w:rPr>
      <w:color w:val="605E5C"/>
      <w:shd w:val="clear" w:color="auto" w:fill="E1DFDD"/>
    </w:rPr>
  </w:style>
  <w:style w:type="table" w:customStyle="1" w:styleId="TableGrid1">
    <w:name w:val="Table Grid1"/>
    <w:basedOn w:val="TableNormal"/>
    <w:uiPriority w:val="39"/>
    <w:rsid w:val="000664A3"/>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CA1230"/>
    <w:pPr>
      <w:spacing w:after="0" w:line="240" w:lineRule="auto"/>
    </w:pPr>
  </w:style>
  <w:style w:type="character" w:customStyle="1" w:styleId="c-jrwwp">
    <w:name w:val="c-jrwwp"/>
    <w:basedOn w:val="DefaultParagraphFont"/>
    <w:rsid w:val="00450F18"/>
  </w:style>
  <w:style w:type="paragraph" w:styleId="FootnoteText">
    <w:name w:val="footnote text"/>
    <w:basedOn w:val="Normal"/>
    <w:link w:val="FootnoteTextChar"/>
    <w:uiPriority w:val="99"/>
    <w:semiHidden/>
    <w:unhideWhenUsed/>
    <w:rsid w:val="00010FD5"/>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010FD5"/>
    <w:rPr>
      <w:sz w:val="20"/>
      <w:szCs w:val="20"/>
    </w:rPr>
  </w:style>
  <w:style w:type="character" w:styleId="FootnoteReference">
    <w:name w:val="footnote reference"/>
    <w:basedOn w:val="DefaultParagraphFont"/>
    <w:uiPriority w:val="99"/>
    <w:semiHidden/>
    <w:unhideWhenUsed/>
    <w:rsid w:val="00010FD5"/>
    <w:rPr>
      <w:vertAlign w:val="superscript"/>
    </w:rPr>
  </w:style>
  <w:style w:type="character" w:styleId="CommentReference">
    <w:name w:val="annotation reference"/>
    <w:basedOn w:val="DefaultParagraphFont"/>
    <w:uiPriority w:val="99"/>
    <w:semiHidden/>
    <w:unhideWhenUsed/>
    <w:rsid w:val="00834EEB"/>
    <w:rPr>
      <w:sz w:val="16"/>
      <w:szCs w:val="16"/>
    </w:rPr>
  </w:style>
  <w:style w:type="paragraph" w:styleId="CommentText">
    <w:name w:val="annotation text"/>
    <w:basedOn w:val="Normal"/>
    <w:link w:val="CommentTextChar"/>
    <w:uiPriority w:val="99"/>
    <w:unhideWhenUsed/>
    <w:rsid w:val="00834EEB"/>
    <w:pPr>
      <w:spacing w:line="240" w:lineRule="auto"/>
    </w:pPr>
    <w:rPr>
      <w:sz w:val="20"/>
      <w:szCs w:val="20"/>
    </w:rPr>
  </w:style>
  <w:style w:type="character" w:customStyle="1" w:styleId="CommentTextChar">
    <w:name w:val="Comment Text Char"/>
    <w:basedOn w:val="DefaultParagraphFont"/>
    <w:link w:val="CommentText"/>
    <w:uiPriority w:val="99"/>
    <w:rsid w:val="00834EEB"/>
    <w:rPr>
      <w:sz w:val="20"/>
      <w:szCs w:val="20"/>
    </w:rPr>
  </w:style>
  <w:style w:type="paragraph" w:styleId="CommentSubject">
    <w:name w:val="annotation subject"/>
    <w:basedOn w:val="CommentText"/>
    <w:next w:val="CommentText"/>
    <w:link w:val="CommentSubjectChar"/>
    <w:uiPriority w:val="99"/>
    <w:semiHidden/>
    <w:unhideWhenUsed/>
    <w:rsid w:val="00834EEB"/>
    <w:rPr>
      <w:b/>
      <w:bCs/>
    </w:rPr>
  </w:style>
  <w:style w:type="character" w:customStyle="1" w:styleId="CommentSubjectChar">
    <w:name w:val="Comment Subject Char"/>
    <w:basedOn w:val="CommentTextChar"/>
    <w:link w:val="CommentSubject"/>
    <w:uiPriority w:val="99"/>
    <w:semiHidden/>
    <w:rsid w:val="00834EEB"/>
    <w:rPr>
      <w:b/>
      <w:bCs/>
      <w:sz w:val="20"/>
      <w:szCs w:val="20"/>
    </w:rPr>
  </w:style>
  <w:style w:type="paragraph" w:styleId="NoSpacing">
    <w:name w:val="No Spacing"/>
    <w:link w:val="NoSpacingChar"/>
    <w:uiPriority w:val="1"/>
    <w:qFormat/>
    <w:rsid w:val="002F3750"/>
    <w:pPr>
      <w:spacing w:after="0" w:line="240" w:lineRule="auto"/>
    </w:pPr>
    <w:rPr>
      <w:rFonts w:eastAsiaTheme="minorEastAsia"/>
      <w:lang w:val="en-US"/>
    </w:rPr>
  </w:style>
  <w:style w:type="character" w:customStyle="1" w:styleId="NoSpacingChar">
    <w:name w:val="No Spacing Char"/>
    <w:basedOn w:val="DefaultParagraphFont"/>
    <w:link w:val="NoSpacing"/>
    <w:uiPriority w:val="1"/>
    <w:rsid w:val="002F3750"/>
    <w:rPr>
      <w:rFonts w:eastAsiaTheme="minorEastAsia"/>
      <w:lang w:val="en-US"/>
    </w:rPr>
  </w:style>
  <w:style w:type="paragraph" w:styleId="BalloonText">
    <w:name w:val="Balloon Text"/>
    <w:basedOn w:val="Normal"/>
    <w:link w:val="BalloonTextChar"/>
    <w:uiPriority w:val="99"/>
    <w:semiHidden/>
    <w:unhideWhenUsed/>
    <w:rsid w:val="009D51A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D51A1"/>
    <w:rPr>
      <w:rFonts w:ascii="Segoe UI" w:hAnsi="Segoe UI" w:cs="Segoe UI"/>
      <w:sz w:val="18"/>
      <w:szCs w:val="18"/>
    </w:rPr>
  </w:style>
  <w:style w:type="character" w:customStyle="1" w:styleId="UnresolvedMention2">
    <w:name w:val="Unresolved Mention2"/>
    <w:basedOn w:val="DefaultParagraphFont"/>
    <w:uiPriority w:val="99"/>
    <w:semiHidden/>
    <w:unhideWhenUsed/>
    <w:rsid w:val="0087329F"/>
    <w:rPr>
      <w:color w:val="605E5C"/>
      <w:shd w:val="clear" w:color="auto" w:fill="E1DFDD"/>
    </w:rPr>
  </w:style>
  <w:style w:type="character" w:customStyle="1" w:styleId="cf01">
    <w:name w:val="cf01"/>
    <w:basedOn w:val="DefaultParagraphFont"/>
    <w:rsid w:val="009317EF"/>
    <w:rPr>
      <w:rFonts w:ascii="Segoe UI" w:hAnsi="Segoe UI" w:cs="Segoe UI" w:hint="default"/>
      <w:sz w:val="18"/>
      <w:szCs w:val="18"/>
    </w:rPr>
  </w:style>
  <w:style w:type="character" w:customStyle="1" w:styleId="UnresolvedMention3">
    <w:name w:val="Unresolved Mention3"/>
    <w:basedOn w:val="DefaultParagraphFont"/>
    <w:uiPriority w:val="99"/>
    <w:semiHidden/>
    <w:unhideWhenUsed/>
    <w:rsid w:val="00552888"/>
    <w:rPr>
      <w:color w:val="605E5C"/>
      <w:shd w:val="clear" w:color="auto" w:fill="E1DFDD"/>
    </w:rPr>
  </w:style>
  <w:style w:type="paragraph" w:customStyle="1" w:styleId="Default">
    <w:name w:val="Default"/>
    <w:rsid w:val="00863D42"/>
    <w:pPr>
      <w:autoSpaceDE w:val="0"/>
      <w:autoSpaceDN w:val="0"/>
      <w:adjustRightInd w:val="0"/>
      <w:spacing w:after="0" w:line="240" w:lineRule="auto"/>
    </w:pPr>
    <w:rPr>
      <w:rFonts w:ascii="Times New Roman" w:hAnsi="Times New Roman" w:cs="Times New Roman"/>
      <w:color w:val="000000"/>
      <w:sz w:val="24"/>
      <w:szCs w:val="24"/>
    </w:rPr>
  </w:style>
  <w:style w:type="character" w:styleId="UnresolvedMention">
    <w:name w:val="Unresolved Mention"/>
    <w:basedOn w:val="DefaultParagraphFont"/>
    <w:uiPriority w:val="99"/>
    <w:semiHidden/>
    <w:unhideWhenUsed/>
    <w:rsid w:val="002172B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25346681">
      <w:bodyDiv w:val="1"/>
      <w:marLeft w:val="0"/>
      <w:marRight w:val="0"/>
      <w:marTop w:val="0"/>
      <w:marBottom w:val="0"/>
      <w:divBdr>
        <w:top w:val="none" w:sz="0" w:space="0" w:color="auto"/>
        <w:left w:val="none" w:sz="0" w:space="0" w:color="auto"/>
        <w:bottom w:val="none" w:sz="0" w:space="0" w:color="auto"/>
        <w:right w:val="none" w:sz="0" w:space="0" w:color="auto"/>
      </w:divBdr>
    </w:div>
    <w:div w:id="184735645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mailto:michael.machokoto@wits.ac.za" TargetMode="Externa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mailto:hesham.bassyouny@myport.ac.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BA22192-629D-49BF-A647-C542E0FC70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31</Pages>
  <Words>9055</Words>
  <Characters>51618</Characters>
  <Application>Microsoft Office Word</Application>
  <DocSecurity>4</DocSecurity>
  <Lines>430</Lines>
  <Paragraphs>121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60552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
  <cp:revision>1</cp:revision>
  <dcterms:created xsi:type="dcterms:W3CDTF">2023-12-18T11:31:00Z</dcterms:created>
  <dcterms:modified xsi:type="dcterms:W3CDTF">2023-12-18T11:31:00Z</dcterms:modified>
</cp:coreProperties>
</file>