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46EE" w14:textId="77777777" w:rsidR="00C86F38" w:rsidRPr="002E6479" w:rsidRDefault="00000E26" w:rsidP="00767F90">
      <w:pPr>
        <w:pStyle w:val="Heading1"/>
      </w:pPr>
      <w:r w:rsidRPr="002E6479">
        <w:t>Cover letter</w:t>
      </w:r>
    </w:p>
    <w:p w14:paraId="1BC8185E" w14:textId="77777777" w:rsidR="00B55FC7" w:rsidRPr="002E6479" w:rsidRDefault="00B55FC7">
      <w:pPr>
        <w:spacing w:line="240" w:lineRule="auto"/>
        <w:rPr>
          <w:rFonts w:cstheme="minorHAnsi"/>
        </w:rPr>
      </w:pPr>
    </w:p>
    <w:p w14:paraId="665B8405" w14:textId="77777777" w:rsidR="00B55FC7" w:rsidRPr="002E6479" w:rsidRDefault="00000E26">
      <w:pPr>
        <w:spacing w:line="240" w:lineRule="auto"/>
        <w:rPr>
          <w:rFonts w:cstheme="minorHAnsi"/>
        </w:rPr>
      </w:pPr>
      <w:r w:rsidRPr="002E6479">
        <w:rPr>
          <w:rFonts w:cstheme="minorHAnsi"/>
        </w:rPr>
        <w:t>Dear Editor</w:t>
      </w:r>
      <w:r w:rsidR="008741F5" w:rsidRPr="002E6479">
        <w:rPr>
          <w:rFonts w:cstheme="minorHAnsi"/>
        </w:rPr>
        <w:t>-in-chief Richard Rosenkranz</w:t>
      </w:r>
      <w:r w:rsidRPr="002E6479">
        <w:rPr>
          <w:rFonts w:cstheme="minorHAnsi"/>
        </w:rPr>
        <w:t xml:space="preserve">, </w:t>
      </w:r>
    </w:p>
    <w:p w14:paraId="5FE4A4A8" w14:textId="77777777" w:rsidR="00C86F38" w:rsidRPr="002E6479" w:rsidRDefault="00C86F38">
      <w:pPr>
        <w:spacing w:line="240" w:lineRule="auto"/>
        <w:rPr>
          <w:rFonts w:cstheme="minorHAnsi"/>
        </w:rPr>
      </w:pPr>
    </w:p>
    <w:p w14:paraId="618DB000" w14:textId="2FA7919E" w:rsidR="00C86F38" w:rsidRPr="002E6479" w:rsidRDefault="00000E26">
      <w:pPr>
        <w:spacing w:line="240" w:lineRule="auto"/>
        <w:jc w:val="both"/>
        <w:rPr>
          <w:rFonts w:cstheme="minorHAnsi"/>
        </w:rPr>
      </w:pPr>
      <w:r w:rsidRPr="002E6479">
        <w:rPr>
          <w:rFonts w:cstheme="minorHAnsi"/>
          <w:lang w:val="en-GB"/>
        </w:rPr>
        <w:t>We are pleased to submit our manuscript titled</w:t>
      </w:r>
      <w:r w:rsidRPr="002E6479">
        <w:rPr>
          <w:rFonts w:cstheme="minorHAnsi"/>
        </w:rPr>
        <w:t xml:space="preserve"> “</w:t>
      </w:r>
      <w:bookmarkStart w:id="0" w:name="_Hlk117755150"/>
      <w:r w:rsidRPr="002E6479">
        <w:rPr>
          <w:rFonts w:cstheme="minorHAnsi"/>
        </w:rPr>
        <w:t xml:space="preserve">Lifestyle patterns in European preschoolers: associations with </w:t>
      </w:r>
      <w:r w:rsidR="008741F5" w:rsidRPr="002E6479">
        <w:rPr>
          <w:rFonts w:cstheme="minorHAnsi"/>
        </w:rPr>
        <w:t xml:space="preserve">socio-demographic </w:t>
      </w:r>
      <w:r w:rsidR="00E22554">
        <w:rPr>
          <w:rFonts w:cstheme="minorHAnsi"/>
        </w:rPr>
        <w:t>factors</w:t>
      </w:r>
      <w:r w:rsidR="00C924F1" w:rsidRPr="002E6479">
        <w:rPr>
          <w:rFonts w:cstheme="minorHAnsi"/>
        </w:rPr>
        <w:t xml:space="preserve"> </w:t>
      </w:r>
      <w:r w:rsidRPr="002E6479">
        <w:rPr>
          <w:rFonts w:cstheme="minorHAnsi"/>
        </w:rPr>
        <w:t>and BMI</w:t>
      </w:r>
      <w:bookmarkEnd w:id="0"/>
      <w:r w:rsidRPr="002E6479">
        <w:rPr>
          <w:rFonts w:cstheme="minorHAnsi"/>
        </w:rPr>
        <w:t xml:space="preserve">” </w:t>
      </w:r>
      <w:r w:rsidRPr="002E6479">
        <w:rPr>
          <w:rFonts w:cstheme="minorHAnsi"/>
          <w:lang w:val="en-GB"/>
        </w:rPr>
        <w:t xml:space="preserve">for </w:t>
      </w:r>
      <w:r w:rsidR="00653809">
        <w:rPr>
          <w:rFonts w:cstheme="minorHAnsi"/>
          <w:lang w:val="en-GB"/>
        </w:rPr>
        <w:t>consideration</w:t>
      </w:r>
      <w:r w:rsidR="00DF5512">
        <w:rPr>
          <w:rFonts w:cstheme="minorHAnsi"/>
          <w:lang w:val="en-GB"/>
        </w:rPr>
        <w:t xml:space="preserve"> </w:t>
      </w:r>
      <w:r w:rsidR="00653809">
        <w:rPr>
          <w:rFonts w:cstheme="minorHAnsi"/>
          <w:lang w:val="en-GB"/>
        </w:rPr>
        <w:t>for publication</w:t>
      </w:r>
      <w:r w:rsidRPr="002E6479">
        <w:rPr>
          <w:rFonts w:cstheme="minorHAnsi"/>
          <w:lang w:val="en-GB"/>
        </w:rPr>
        <w:t xml:space="preserve"> in</w:t>
      </w:r>
      <w:r w:rsidR="00653809">
        <w:rPr>
          <w:rFonts w:cstheme="minorHAnsi"/>
          <w:lang w:val="en-GB"/>
        </w:rPr>
        <w:t xml:space="preserve"> the</w:t>
      </w:r>
      <w:r w:rsidRPr="002E6479">
        <w:rPr>
          <w:rFonts w:cstheme="minorHAnsi"/>
          <w:lang w:val="en-GB"/>
        </w:rPr>
        <w:t xml:space="preserve"> </w:t>
      </w:r>
      <w:r w:rsidR="009E62D3" w:rsidRPr="002E6479">
        <w:rPr>
          <w:rFonts w:cstheme="minorHAnsi"/>
          <w:i/>
          <w:lang w:val="en-GB"/>
        </w:rPr>
        <w:t xml:space="preserve">International Journal of </w:t>
      </w:r>
      <w:proofErr w:type="spellStart"/>
      <w:r w:rsidR="009E62D3" w:rsidRPr="002E6479">
        <w:rPr>
          <w:rFonts w:cstheme="minorHAnsi"/>
          <w:i/>
          <w:lang w:val="en-GB"/>
        </w:rPr>
        <w:t>Behavioral</w:t>
      </w:r>
      <w:proofErr w:type="spellEnd"/>
      <w:r w:rsidR="009E62D3" w:rsidRPr="002E6479">
        <w:rPr>
          <w:rFonts w:cstheme="minorHAnsi"/>
          <w:i/>
          <w:lang w:val="en-GB"/>
        </w:rPr>
        <w:t xml:space="preserve"> Nutrition and Physical Activity</w:t>
      </w:r>
      <w:r w:rsidR="009E62D3" w:rsidRPr="002E6479">
        <w:rPr>
          <w:rFonts w:cstheme="minorHAnsi"/>
        </w:rPr>
        <w:t>.</w:t>
      </w:r>
    </w:p>
    <w:p w14:paraId="13A5CA37" w14:textId="22C678BD" w:rsidR="00C86F38" w:rsidRPr="002E6479" w:rsidRDefault="00000E26">
      <w:pPr>
        <w:spacing w:line="240" w:lineRule="auto"/>
        <w:jc w:val="both"/>
        <w:rPr>
          <w:rFonts w:cstheme="minorHAnsi"/>
        </w:rPr>
      </w:pPr>
      <w:r w:rsidRPr="002E6479">
        <w:rPr>
          <w:rFonts w:cstheme="minorHAnsi"/>
        </w:rPr>
        <w:t xml:space="preserve">To our knowledge, this is the first study to </w:t>
      </w:r>
      <w:r w:rsidRPr="002E6479">
        <w:rPr>
          <w:rFonts w:cstheme="minorHAnsi"/>
          <w:color w:val="000000"/>
          <w:shd w:val="clear" w:color="auto" w:fill="FFFFFF"/>
        </w:rPr>
        <w:t xml:space="preserve">examine, in a holistic fashion and with a cross-European perspective, preschoolers’ energy balance-related </w:t>
      </w:r>
      <w:r w:rsidR="003E350E">
        <w:rPr>
          <w:rFonts w:cstheme="minorHAnsi"/>
          <w:color w:val="000000"/>
          <w:shd w:val="clear" w:color="auto" w:fill="FFFFFF"/>
        </w:rPr>
        <w:t>behavior</w:t>
      </w:r>
      <w:r w:rsidRPr="002E6479">
        <w:rPr>
          <w:rFonts w:cstheme="minorHAnsi"/>
          <w:color w:val="000000"/>
          <w:shd w:val="clear" w:color="auto" w:fill="FFFFFF"/>
        </w:rPr>
        <w:t>s (EBRBs) combined into the so-called ‘lifestyle patterns’</w:t>
      </w:r>
      <w:r w:rsidR="009B1B7F">
        <w:rPr>
          <w:rFonts w:cstheme="minorHAnsi"/>
          <w:color w:val="000000"/>
          <w:shd w:val="clear" w:color="auto" w:fill="FFFFFF"/>
        </w:rPr>
        <w:t>.</w:t>
      </w:r>
      <w:r w:rsidR="003F39D9">
        <w:rPr>
          <w:rFonts w:cstheme="minorHAnsi"/>
          <w:color w:val="000000"/>
          <w:shd w:val="clear" w:color="auto" w:fill="FFFFFF"/>
        </w:rPr>
        <w:t xml:space="preserve"> </w:t>
      </w:r>
      <w:r w:rsidRPr="002E6479">
        <w:rPr>
          <w:rFonts w:cstheme="minorHAnsi"/>
        </w:rPr>
        <w:t xml:space="preserve">Our objectives were threefold: (i) to explore commonalities and differences </w:t>
      </w:r>
      <w:r w:rsidR="00BF0E0E">
        <w:rPr>
          <w:rFonts w:cstheme="minorHAnsi"/>
        </w:rPr>
        <w:t>in</w:t>
      </w:r>
      <w:r w:rsidR="00BF0E0E" w:rsidRPr="002E6479">
        <w:rPr>
          <w:rFonts w:cstheme="minorHAnsi"/>
        </w:rPr>
        <w:t xml:space="preserve"> </w:t>
      </w:r>
      <w:r w:rsidRPr="002E6479">
        <w:rPr>
          <w:rFonts w:cstheme="minorHAnsi"/>
        </w:rPr>
        <w:t>lifestyle patterns</w:t>
      </w:r>
      <w:r w:rsidR="009B1B7F">
        <w:rPr>
          <w:rFonts w:cstheme="minorHAnsi"/>
        </w:rPr>
        <w:t xml:space="preserve"> (identified using a data-driven method)</w:t>
      </w:r>
      <w:r w:rsidRPr="002E6479">
        <w:rPr>
          <w:rFonts w:cstheme="minorHAnsi"/>
        </w:rPr>
        <w:t xml:space="preserve"> </w:t>
      </w:r>
      <w:r w:rsidR="00BF0E0E">
        <w:rPr>
          <w:rFonts w:cstheme="minorHAnsi"/>
        </w:rPr>
        <w:t>among</w:t>
      </w:r>
      <w:r w:rsidR="00BF0E0E" w:rsidRPr="002E6479">
        <w:rPr>
          <w:rFonts w:cstheme="minorHAnsi"/>
        </w:rPr>
        <w:t xml:space="preserve"> </w:t>
      </w:r>
      <w:r w:rsidRPr="002E6479">
        <w:rPr>
          <w:rFonts w:cstheme="minorHAnsi"/>
        </w:rPr>
        <w:t>preschoolers from nine European birth cohorts</w:t>
      </w:r>
      <w:r w:rsidR="009B1B7F">
        <w:rPr>
          <w:rFonts w:cstheme="minorHAnsi"/>
        </w:rPr>
        <w:t xml:space="preserve"> (from 6 countries);</w:t>
      </w:r>
      <w:r w:rsidRPr="002E6479">
        <w:rPr>
          <w:rFonts w:cstheme="minorHAnsi"/>
        </w:rPr>
        <w:t xml:space="preserve"> (</w:t>
      </w:r>
      <w:r w:rsidR="009622A2" w:rsidRPr="002E6479">
        <w:rPr>
          <w:rFonts w:cstheme="minorHAnsi"/>
        </w:rPr>
        <w:t xml:space="preserve">ii) to assess their associations with </w:t>
      </w:r>
      <w:r w:rsidR="009B1B7F">
        <w:rPr>
          <w:rFonts w:cstheme="minorHAnsi"/>
        </w:rPr>
        <w:t xml:space="preserve">socio-demographic </w:t>
      </w:r>
      <w:r w:rsidR="00E22554">
        <w:rPr>
          <w:rFonts w:cstheme="minorHAnsi"/>
        </w:rPr>
        <w:t>factors</w:t>
      </w:r>
      <w:r w:rsidR="00CA5995" w:rsidRPr="002E6479">
        <w:rPr>
          <w:rFonts w:cstheme="minorHAnsi"/>
        </w:rPr>
        <w:t xml:space="preserve">, </w:t>
      </w:r>
      <w:r w:rsidR="00653809">
        <w:rPr>
          <w:rFonts w:cstheme="minorHAnsi"/>
        </w:rPr>
        <w:t xml:space="preserve">and </w:t>
      </w:r>
      <w:r w:rsidR="00CA5995" w:rsidRPr="002E6479">
        <w:rPr>
          <w:rFonts w:cstheme="minorHAnsi"/>
        </w:rPr>
        <w:t>(</w:t>
      </w:r>
      <w:r w:rsidR="009622A2" w:rsidRPr="002E6479">
        <w:rPr>
          <w:rFonts w:cstheme="minorHAnsi"/>
        </w:rPr>
        <w:t>iii) to investigate their link with B</w:t>
      </w:r>
      <w:r w:rsidR="00653809">
        <w:rPr>
          <w:rFonts w:cstheme="minorHAnsi"/>
        </w:rPr>
        <w:t>ody Mass Index (B</w:t>
      </w:r>
      <w:r w:rsidR="009622A2" w:rsidRPr="002E6479">
        <w:rPr>
          <w:rFonts w:cstheme="minorHAnsi"/>
        </w:rPr>
        <w:t>MI</w:t>
      </w:r>
      <w:r w:rsidR="00653809">
        <w:rPr>
          <w:rFonts w:cstheme="minorHAnsi"/>
        </w:rPr>
        <w:t>)</w:t>
      </w:r>
      <w:r w:rsidRPr="002E6479">
        <w:rPr>
          <w:rFonts w:cstheme="minorHAnsi"/>
        </w:rPr>
        <w:t>.</w:t>
      </w:r>
    </w:p>
    <w:p w14:paraId="5A4B6E21" w14:textId="02BA9DCF" w:rsidR="00C86F38" w:rsidRPr="002E6479" w:rsidRDefault="00000E26">
      <w:pPr>
        <w:spacing w:line="240" w:lineRule="auto"/>
        <w:jc w:val="both"/>
        <w:rPr>
          <w:rFonts w:cstheme="minorHAnsi"/>
        </w:rPr>
      </w:pPr>
      <w:r w:rsidRPr="002E6479">
        <w:rPr>
          <w:rFonts w:cstheme="minorHAnsi"/>
        </w:rPr>
        <w:t xml:space="preserve">In this paper, we identified a consistent and rather unhealthy lifestyle pattern across cohorts, characterized by </w:t>
      </w:r>
      <w:r w:rsidR="00B5446C" w:rsidRPr="002E6479">
        <w:rPr>
          <w:rFonts w:cstheme="minorHAnsi"/>
        </w:rPr>
        <w:t xml:space="preserve">at least </w:t>
      </w:r>
      <w:r w:rsidR="00151AA0" w:rsidRPr="002E6479">
        <w:rPr>
          <w:rFonts w:cstheme="minorHAnsi"/>
        </w:rPr>
        <w:t>three</w:t>
      </w:r>
      <w:r w:rsidR="00B5446C" w:rsidRPr="002E6479">
        <w:rPr>
          <w:rFonts w:cstheme="minorHAnsi"/>
        </w:rPr>
        <w:t xml:space="preserve"> of the following EBRBs:</w:t>
      </w:r>
      <w:r w:rsidRPr="002E6479">
        <w:rPr>
          <w:rFonts w:cstheme="minorHAnsi"/>
        </w:rPr>
        <w:t xml:space="preserve"> </w:t>
      </w:r>
      <w:r w:rsidR="007270A9" w:rsidRPr="002E6479">
        <w:rPr>
          <w:rFonts w:cstheme="minorHAnsi"/>
        </w:rPr>
        <w:t xml:space="preserve">suboptimal </w:t>
      </w:r>
      <w:r w:rsidR="00C55A38">
        <w:rPr>
          <w:rFonts w:cstheme="minorHAnsi"/>
        </w:rPr>
        <w:t>dietary intake</w:t>
      </w:r>
      <w:r w:rsidRPr="002E6479">
        <w:rPr>
          <w:rFonts w:cstheme="minorHAnsi"/>
        </w:rPr>
        <w:t xml:space="preserve">, </w:t>
      </w:r>
      <w:r w:rsidR="00C1039B" w:rsidRPr="002E6479">
        <w:rPr>
          <w:rFonts w:cstheme="minorHAnsi"/>
        </w:rPr>
        <w:t xml:space="preserve">high </w:t>
      </w:r>
      <w:r w:rsidRPr="002E6479">
        <w:rPr>
          <w:rFonts w:cstheme="minorHAnsi"/>
        </w:rPr>
        <w:t>screen</w:t>
      </w:r>
      <w:r w:rsidR="00C1039B" w:rsidRPr="002E6479">
        <w:rPr>
          <w:rFonts w:cstheme="minorHAnsi"/>
        </w:rPr>
        <w:t xml:space="preserve"> time</w:t>
      </w:r>
      <w:r w:rsidRPr="002E6479">
        <w:rPr>
          <w:rFonts w:cstheme="minorHAnsi"/>
        </w:rPr>
        <w:t xml:space="preserve">, </w:t>
      </w:r>
      <w:r w:rsidR="00C1039B" w:rsidRPr="002E6479">
        <w:rPr>
          <w:rFonts w:cstheme="minorHAnsi"/>
        </w:rPr>
        <w:t xml:space="preserve">low </w:t>
      </w:r>
      <w:r w:rsidR="00C43F87">
        <w:rPr>
          <w:rFonts w:cstheme="minorHAnsi"/>
        </w:rPr>
        <w:t>outdoor play time</w:t>
      </w:r>
      <w:r w:rsidRPr="002E6479">
        <w:rPr>
          <w:rFonts w:cstheme="minorHAnsi"/>
        </w:rPr>
        <w:t xml:space="preserve"> and </w:t>
      </w:r>
      <w:r w:rsidR="00BF0E0E">
        <w:rPr>
          <w:rFonts w:cstheme="minorHAnsi"/>
        </w:rPr>
        <w:t xml:space="preserve">short </w:t>
      </w:r>
      <w:r w:rsidRPr="002E6479">
        <w:rPr>
          <w:rFonts w:cstheme="minorHAnsi"/>
        </w:rPr>
        <w:t xml:space="preserve">sleep </w:t>
      </w:r>
      <w:r w:rsidR="00653809">
        <w:rPr>
          <w:rFonts w:cstheme="minorHAnsi"/>
        </w:rPr>
        <w:t>duration</w:t>
      </w:r>
      <w:r w:rsidRPr="002E6479">
        <w:rPr>
          <w:rFonts w:cstheme="minorHAnsi"/>
        </w:rPr>
        <w:t xml:space="preserve">. We also observed commonalities and </w:t>
      </w:r>
      <w:r w:rsidR="00653809">
        <w:rPr>
          <w:rFonts w:cstheme="minorHAnsi"/>
        </w:rPr>
        <w:t>moderate</w:t>
      </w:r>
      <w:r w:rsidR="00653809" w:rsidRPr="002E6479">
        <w:rPr>
          <w:rFonts w:cstheme="minorHAnsi"/>
        </w:rPr>
        <w:t xml:space="preserve"> </w:t>
      </w:r>
      <w:r w:rsidRPr="002E6479">
        <w:rPr>
          <w:rFonts w:cstheme="minorHAnsi"/>
        </w:rPr>
        <w:t xml:space="preserve">country specificities concerning </w:t>
      </w:r>
      <w:r w:rsidR="0059101D" w:rsidRPr="002E6479">
        <w:rPr>
          <w:rFonts w:cstheme="minorHAnsi"/>
        </w:rPr>
        <w:t>socio-</w:t>
      </w:r>
      <w:r w:rsidRPr="002E6479">
        <w:rPr>
          <w:rFonts w:cstheme="minorHAnsi"/>
        </w:rPr>
        <w:t xml:space="preserve">demographic correlates, and association with BMI. All </w:t>
      </w:r>
      <w:r w:rsidR="00AD6C7A" w:rsidRPr="002E6479">
        <w:rPr>
          <w:rFonts w:cstheme="minorHAnsi"/>
        </w:rPr>
        <w:t>things considered</w:t>
      </w:r>
      <w:r w:rsidRPr="002E6479">
        <w:rPr>
          <w:rFonts w:cstheme="minorHAnsi"/>
        </w:rPr>
        <w:t xml:space="preserve">, this unhealthy lifestyle pattern could be seen as another indicator of the </w:t>
      </w:r>
      <w:r w:rsidR="0016723F">
        <w:rPr>
          <w:rFonts w:cstheme="minorHAnsi"/>
        </w:rPr>
        <w:t>established</w:t>
      </w:r>
      <w:r w:rsidR="0016723F" w:rsidRPr="002E6479">
        <w:rPr>
          <w:rFonts w:cstheme="minorHAnsi"/>
        </w:rPr>
        <w:t xml:space="preserve"> </w:t>
      </w:r>
      <w:r w:rsidRPr="002E6479">
        <w:rPr>
          <w:rFonts w:cstheme="minorHAnsi"/>
        </w:rPr>
        <w:t xml:space="preserve">‘negative’ stage of the nutrition transition in high-income countries. In fact, adherence to this pattern </w:t>
      </w:r>
      <w:r w:rsidR="00162B46">
        <w:rPr>
          <w:rFonts w:cstheme="minorHAnsi"/>
        </w:rPr>
        <w:t>was</w:t>
      </w:r>
      <w:r w:rsidRPr="002E6479">
        <w:rPr>
          <w:rFonts w:cstheme="minorHAnsi"/>
        </w:rPr>
        <w:t xml:space="preserve"> </w:t>
      </w:r>
      <w:r w:rsidR="00162B46">
        <w:rPr>
          <w:rFonts w:cstheme="minorHAnsi"/>
        </w:rPr>
        <w:t xml:space="preserve">most </w:t>
      </w:r>
      <w:r w:rsidR="00653809">
        <w:rPr>
          <w:rFonts w:cstheme="minorHAnsi"/>
        </w:rPr>
        <w:t xml:space="preserve">frequently </w:t>
      </w:r>
      <w:r w:rsidRPr="002E6479">
        <w:rPr>
          <w:rFonts w:cstheme="minorHAnsi"/>
        </w:rPr>
        <w:t>higher in children from lower socio-economic backgrounds</w:t>
      </w:r>
      <w:r w:rsidR="00162B46">
        <w:rPr>
          <w:rFonts w:cstheme="minorHAnsi"/>
        </w:rPr>
        <w:t>. Furthermore,</w:t>
      </w:r>
      <w:r w:rsidR="00A15B61" w:rsidRPr="002E6479">
        <w:rPr>
          <w:rFonts w:cstheme="minorHAnsi"/>
        </w:rPr>
        <w:t xml:space="preserve"> </w:t>
      </w:r>
      <w:r w:rsidRPr="002E6479">
        <w:rPr>
          <w:rFonts w:cstheme="minorHAnsi"/>
        </w:rPr>
        <w:t xml:space="preserve">it </w:t>
      </w:r>
      <w:r w:rsidR="0063544A">
        <w:rPr>
          <w:rFonts w:cstheme="minorHAnsi"/>
        </w:rPr>
        <w:t>was</w:t>
      </w:r>
      <w:r w:rsidRPr="002E6479">
        <w:rPr>
          <w:rFonts w:cstheme="minorHAnsi"/>
        </w:rPr>
        <w:t xml:space="preserve"> associated with </w:t>
      </w:r>
      <w:r w:rsidR="00186C7E">
        <w:rPr>
          <w:rFonts w:cstheme="minorHAnsi"/>
        </w:rPr>
        <w:t>higher BMI z-scores</w:t>
      </w:r>
      <w:r w:rsidR="003B18C8">
        <w:rPr>
          <w:rFonts w:cstheme="minorHAnsi"/>
        </w:rPr>
        <w:t xml:space="preserve"> </w:t>
      </w:r>
      <w:r w:rsidR="00076EFF" w:rsidRPr="002E6479">
        <w:rPr>
          <w:rFonts w:cstheme="minorHAnsi"/>
        </w:rPr>
        <w:t xml:space="preserve">for the </w:t>
      </w:r>
      <w:r w:rsidRPr="002E6479">
        <w:rPr>
          <w:rFonts w:cstheme="minorHAnsi"/>
        </w:rPr>
        <w:t>Spanish and</w:t>
      </w:r>
      <w:r w:rsidR="00B5446C" w:rsidRPr="002E6479">
        <w:rPr>
          <w:rFonts w:cstheme="minorHAnsi"/>
        </w:rPr>
        <w:t xml:space="preserve"> Italian cohorts</w:t>
      </w:r>
      <w:r w:rsidR="00076EFF" w:rsidRPr="002E6479">
        <w:rPr>
          <w:rFonts w:cstheme="minorHAnsi"/>
        </w:rPr>
        <w:t xml:space="preserve">, countries where </w:t>
      </w:r>
      <w:r w:rsidR="00BF0E0E">
        <w:rPr>
          <w:rFonts w:cstheme="minorHAnsi"/>
        </w:rPr>
        <w:t xml:space="preserve">the </w:t>
      </w:r>
      <w:r w:rsidR="00076EFF" w:rsidRPr="002E6479">
        <w:rPr>
          <w:rFonts w:cstheme="minorHAnsi"/>
        </w:rPr>
        <w:t xml:space="preserve">nutrition transition started later than </w:t>
      </w:r>
      <w:r w:rsidR="00BF0E0E">
        <w:rPr>
          <w:rFonts w:cstheme="minorHAnsi"/>
        </w:rPr>
        <w:t xml:space="preserve">in </w:t>
      </w:r>
      <w:r w:rsidR="00076EFF" w:rsidRPr="002E6479">
        <w:rPr>
          <w:rFonts w:cstheme="minorHAnsi"/>
        </w:rPr>
        <w:t>other European countries</w:t>
      </w:r>
      <w:r w:rsidRPr="002E6479">
        <w:rPr>
          <w:rFonts w:cstheme="minorHAnsi"/>
        </w:rPr>
        <w:t>.</w:t>
      </w:r>
      <w:r w:rsidR="00A15B61" w:rsidRPr="002E6479">
        <w:rPr>
          <w:rFonts w:cstheme="minorHAnsi"/>
        </w:rPr>
        <w:t xml:space="preserve"> </w:t>
      </w:r>
      <w:r w:rsidR="004E62CA">
        <w:rPr>
          <w:rFonts w:cstheme="minorHAnsi"/>
        </w:rPr>
        <w:t>Other s</w:t>
      </w:r>
      <w:r w:rsidR="00A15B61" w:rsidRPr="002E6479">
        <w:rPr>
          <w:rFonts w:cstheme="minorHAnsi"/>
        </w:rPr>
        <w:t>ocio-demographic factors were also found</w:t>
      </w:r>
      <w:r w:rsidR="00653809">
        <w:rPr>
          <w:rFonts w:cstheme="minorHAnsi"/>
        </w:rPr>
        <w:t xml:space="preserve"> to be</w:t>
      </w:r>
      <w:r w:rsidR="00A15B61" w:rsidRPr="002E6479">
        <w:rPr>
          <w:rFonts w:cstheme="minorHAnsi"/>
        </w:rPr>
        <w:t xml:space="preserve"> associated with this pattern: in particular, children born to younger and multiparous mothers, and boys, adhered more to it in most of the cohorts.</w:t>
      </w:r>
      <w:r w:rsidRPr="002E6479">
        <w:rPr>
          <w:rFonts w:cstheme="minorHAnsi"/>
          <w:i/>
        </w:rPr>
        <w:t xml:space="preserve"> </w:t>
      </w:r>
      <w:r w:rsidR="003C7002" w:rsidRPr="002E6479">
        <w:rPr>
          <w:rFonts w:cstheme="minorHAnsi"/>
        </w:rPr>
        <w:t xml:space="preserve">We believe </w:t>
      </w:r>
      <w:r w:rsidR="00653809">
        <w:rPr>
          <w:rFonts w:cstheme="minorHAnsi"/>
        </w:rPr>
        <w:t>this type of</w:t>
      </w:r>
      <w:r w:rsidR="00653809" w:rsidRPr="002E6479">
        <w:rPr>
          <w:rFonts w:cstheme="minorHAnsi"/>
        </w:rPr>
        <w:t xml:space="preserve"> </w:t>
      </w:r>
      <w:r w:rsidR="003C7002" w:rsidRPr="002E6479">
        <w:rPr>
          <w:rFonts w:cstheme="minorHAnsi"/>
        </w:rPr>
        <w:t>trans-national research is important to inform early multi-</w:t>
      </w:r>
      <w:r w:rsidR="00CF3BF1">
        <w:rPr>
          <w:rFonts w:cstheme="minorHAnsi"/>
        </w:rPr>
        <w:t>behavioral</w:t>
      </w:r>
      <w:r w:rsidR="003C7002" w:rsidRPr="002E6479">
        <w:rPr>
          <w:rFonts w:cstheme="minorHAnsi"/>
        </w:rPr>
        <w:t xml:space="preserve"> interventions aimed at reducing social inequalities in health at a European scale.</w:t>
      </w:r>
    </w:p>
    <w:p w14:paraId="1ACCD323" w14:textId="77777777" w:rsidR="00C86F38" w:rsidRPr="002E6479" w:rsidRDefault="00000E26">
      <w:pPr>
        <w:spacing w:line="240" w:lineRule="auto"/>
        <w:jc w:val="both"/>
        <w:rPr>
          <w:rFonts w:cstheme="minorHAnsi"/>
        </w:rPr>
      </w:pPr>
      <w:r w:rsidRPr="002E6479">
        <w:rPr>
          <w:rFonts w:cstheme="minorHAnsi"/>
        </w:rPr>
        <w:t>We confirm that this work is original and has not been published elsewhere, nor is it currently under consideration for publication elsewhere. We have no conflicts of interest to disclose.</w:t>
      </w:r>
    </w:p>
    <w:p w14:paraId="3ECCB5D0" w14:textId="77777777" w:rsidR="00C86F38" w:rsidRPr="002E6479" w:rsidRDefault="00000E26">
      <w:pPr>
        <w:spacing w:line="240" w:lineRule="auto"/>
        <w:jc w:val="both"/>
        <w:rPr>
          <w:rFonts w:cstheme="minorHAnsi"/>
        </w:rPr>
      </w:pPr>
      <w:r w:rsidRPr="002E6479">
        <w:rPr>
          <w:rFonts w:cstheme="minorHAnsi"/>
        </w:rPr>
        <w:t>Looking forward to your favorable consideration,</w:t>
      </w:r>
    </w:p>
    <w:p w14:paraId="4E67CD12" w14:textId="77777777" w:rsidR="00C86F38" w:rsidRPr="002E6479" w:rsidRDefault="00000E26">
      <w:pPr>
        <w:spacing w:after="0"/>
        <w:rPr>
          <w:rFonts w:cstheme="minorHAnsi"/>
          <w:lang w:val="en-GB"/>
        </w:rPr>
      </w:pPr>
      <w:r w:rsidRPr="002E6479">
        <w:rPr>
          <w:rFonts w:cstheme="minorHAnsi"/>
          <w:lang w:val="en-GB"/>
        </w:rPr>
        <w:t>Sincerely,</w:t>
      </w:r>
    </w:p>
    <w:p w14:paraId="7F330394" w14:textId="77777777" w:rsidR="00C86F38" w:rsidRPr="002E6479" w:rsidRDefault="00C86F38">
      <w:pPr>
        <w:spacing w:after="0"/>
        <w:rPr>
          <w:rFonts w:cstheme="minorHAnsi"/>
          <w:lang w:val="en-GB"/>
        </w:rPr>
      </w:pPr>
    </w:p>
    <w:p w14:paraId="631D2F03" w14:textId="77777777" w:rsidR="00C86F38" w:rsidRPr="002E6479" w:rsidRDefault="00000E26">
      <w:pPr>
        <w:spacing w:after="0"/>
        <w:rPr>
          <w:rFonts w:cstheme="minorHAnsi"/>
          <w:lang w:val="en-GB"/>
        </w:rPr>
      </w:pPr>
      <w:r w:rsidRPr="002E6479">
        <w:rPr>
          <w:rFonts w:cstheme="minorHAnsi"/>
          <w:lang w:val="en-GB"/>
        </w:rPr>
        <w:t>Alexandra Descarpentrie, PhD candidate</w:t>
      </w:r>
    </w:p>
    <w:p w14:paraId="71A175CE" w14:textId="77777777" w:rsidR="00C86F38" w:rsidRPr="002E6479" w:rsidRDefault="00000E26">
      <w:pPr>
        <w:spacing w:after="0"/>
        <w:rPr>
          <w:rFonts w:cstheme="minorHAnsi"/>
          <w:lang w:val="en-GB"/>
        </w:rPr>
      </w:pPr>
      <w:r w:rsidRPr="002E6479">
        <w:rPr>
          <w:rFonts w:cstheme="minorHAnsi"/>
          <w:lang w:val="en-GB"/>
        </w:rPr>
        <w:t>Université de Paris, CRESS, INSERM, INRAE, F-75004, Paris, France</w:t>
      </w:r>
    </w:p>
    <w:p w14:paraId="5A31595E" w14:textId="77777777" w:rsidR="00C86F38" w:rsidRPr="002E6479" w:rsidRDefault="00000E26">
      <w:pPr>
        <w:spacing w:after="0"/>
        <w:rPr>
          <w:rFonts w:cstheme="minorHAnsi"/>
          <w:lang w:val="en-GB"/>
        </w:rPr>
      </w:pPr>
      <w:r w:rsidRPr="002E6479">
        <w:rPr>
          <w:rFonts w:cstheme="minorHAnsi"/>
          <w:lang w:val="en-GB"/>
        </w:rPr>
        <w:t xml:space="preserve">INSERM, UMR1153 </w:t>
      </w:r>
      <w:proofErr w:type="spellStart"/>
      <w:r w:rsidRPr="002E6479">
        <w:rPr>
          <w:rFonts w:cstheme="minorHAnsi"/>
          <w:lang w:val="en-GB"/>
        </w:rPr>
        <w:t>Center</w:t>
      </w:r>
      <w:proofErr w:type="spellEnd"/>
      <w:r w:rsidRPr="002E6479">
        <w:rPr>
          <w:rFonts w:cstheme="minorHAnsi"/>
          <w:lang w:val="en-GB"/>
        </w:rPr>
        <w:t xml:space="preserve"> of Epidemiology and </w:t>
      </w:r>
      <w:proofErr w:type="spellStart"/>
      <w:r w:rsidRPr="002E6479">
        <w:rPr>
          <w:rFonts w:cstheme="minorHAnsi"/>
          <w:lang w:val="en-GB"/>
        </w:rPr>
        <w:t>StatisticS</w:t>
      </w:r>
      <w:proofErr w:type="spellEnd"/>
      <w:r w:rsidRPr="002E6479">
        <w:rPr>
          <w:rFonts w:cstheme="minorHAnsi"/>
          <w:lang w:val="en-GB"/>
        </w:rPr>
        <w:t xml:space="preserve"> (CRESS), Research Team on Early life Origins of Health (EAROH)</w:t>
      </w:r>
    </w:p>
    <w:p w14:paraId="323E5CF7" w14:textId="77777777" w:rsidR="00C86F38" w:rsidRPr="002E6479" w:rsidRDefault="00000E26">
      <w:pPr>
        <w:spacing w:after="0"/>
        <w:rPr>
          <w:rFonts w:cstheme="minorHAnsi"/>
          <w:lang w:val="fr-FR"/>
        </w:rPr>
      </w:pPr>
      <w:r w:rsidRPr="002E6479">
        <w:rPr>
          <w:rFonts w:cstheme="minorHAnsi"/>
          <w:lang w:val="fr-FR"/>
        </w:rPr>
        <w:t>Bâtiment Leriche, 16 Avenue Paul Vaillant Couturier, 94807, Villejuif Cedex, France</w:t>
      </w:r>
    </w:p>
    <w:p w14:paraId="1D814633" w14:textId="77777777" w:rsidR="00C86F38" w:rsidRPr="002E6479" w:rsidRDefault="00137B7D">
      <w:pPr>
        <w:spacing w:line="240" w:lineRule="auto"/>
        <w:jc w:val="both"/>
        <w:rPr>
          <w:rFonts w:cstheme="minorHAnsi"/>
        </w:rPr>
      </w:pPr>
      <w:hyperlink r:id="rId9">
        <w:r w:rsidR="00000E26" w:rsidRPr="002E6479">
          <w:rPr>
            <w:rStyle w:val="LienInternet"/>
            <w:rFonts w:cstheme="minorHAnsi"/>
            <w:lang w:val="en-GB"/>
          </w:rPr>
          <w:t>alexandra.descarpentrie@inserm.fr</w:t>
        </w:r>
      </w:hyperlink>
      <w:r w:rsidR="00000E26" w:rsidRPr="002E6479">
        <w:rPr>
          <w:rFonts w:cstheme="minorHAnsi"/>
          <w:lang w:val="en-GB"/>
        </w:rPr>
        <w:t xml:space="preserve"> </w:t>
      </w:r>
      <w:r w:rsidR="00000E26" w:rsidRPr="002E6479">
        <w:rPr>
          <w:rFonts w:cstheme="minorHAnsi"/>
        </w:rPr>
        <w:br w:type="page"/>
      </w:r>
    </w:p>
    <w:p w14:paraId="036EDD89" w14:textId="77777777" w:rsidR="00AE2158" w:rsidRDefault="00AE2158" w:rsidP="00AE2158">
      <w:pPr>
        <w:pStyle w:val="Heading1"/>
      </w:pPr>
      <w:r>
        <w:lastRenderedPageBreak/>
        <w:t>Title page</w:t>
      </w:r>
    </w:p>
    <w:p w14:paraId="4F357D6D" w14:textId="77777777" w:rsidR="00AE2158" w:rsidRPr="00AE2158" w:rsidRDefault="00AE2158" w:rsidP="00767F90"/>
    <w:p w14:paraId="5219A254" w14:textId="77777777" w:rsidR="00C86F38" w:rsidRPr="002E6479" w:rsidRDefault="00000E26">
      <w:pPr>
        <w:spacing w:line="480" w:lineRule="auto"/>
        <w:jc w:val="both"/>
        <w:rPr>
          <w:rFonts w:cstheme="minorHAnsi"/>
          <w:b/>
          <w:u w:val="single"/>
        </w:rPr>
      </w:pPr>
      <w:r w:rsidRPr="002E6479">
        <w:rPr>
          <w:rFonts w:cstheme="minorHAnsi"/>
          <w:b/>
          <w:u w:val="single"/>
        </w:rPr>
        <w:t>Title</w:t>
      </w:r>
    </w:p>
    <w:p w14:paraId="3C75414A" w14:textId="77777777" w:rsidR="00C86F38" w:rsidRPr="002E6479" w:rsidRDefault="00000E26">
      <w:pPr>
        <w:spacing w:line="480" w:lineRule="auto"/>
        <w:jc w:val="both"/>
        <w:rPr>
          <w:rFonts w:cstheme="minorHAnsi"/>
        </w:rPr>
      </w:pPr>
      <w:r w:rsidRPr="002E6479">
        <w:rPr>
          <w:rFonts w:cstheme="minorHAnsi"/>
        </w:rPr>
        <w:t xml:space="preserve">Lifestyle patterns in European preschoolers: associations with </w:t>
      </w:r>
      <w:r w:rsidR="00291C4D" w:rsidRPr="002E6479">
        <w:rPr>
          <w:rFonts w:cstheme="minorHAnsi"/>
        </w:rPr>
        <w:t xml:space="preserve">socio-demographic </w:t>
      </w:r>
      <w:r w:rsidR="00E22554">
        <w:rPr>
          <w:rFonts w:cstheme="minorHAnsi"/>
        </w:rPr>
        <w:t>factors</w:t>
      </w:r>
      <w:r w:rsidR="00E22554" w:rsidRPr="002E6479">
        <w:rPr>
          <w:rFonts w:cstheme="minorHAnsi"/>
        </w:rPr>
        <w:t xml:space="preserve"> </w:t>
      </w:r>
      <w:r w:rsidRPr="002E6479">
        <w:rPr>
          <w:rFonts w:cstheme="minorHAnsi"/>
        </w:rPr>
        <w:t>and BMI</w:t>
      </w:r>
    </w:p>
    <w:p w14:paraId="4433575B" w14:textId="77777777" w:rsidR="00003972" w:rsidRPr="00E4396B" w:rsidRDefault="00003972" w:rsidP="00003972">
      <w:pPr>
        <w:rPr>
          <w:b/>
          <w:u w:val="single"/>
        </w:rPr>
      </w:pPr>
      <w:r w:rsidRPr="00E4396B">
        <w:rPr>
          <w:b/>
          <w:u w:val="single"/>
        </w:rPr>
        <w:t xml:space="preserve">Authors </w:t>
      </w:r>
    </w:p>
    <w:p w14:paraId="00AB1BF3" w14:textId="74E65666" w:rsidR="00003972" w:rsidRPr="00186C7E" w:rsidRDefault="00003972" w:rsidP="00003972">
      <w:pPr>
        <w:spacing w:line="240" w:lineRule="auto"/>
        <w:jc w:val="both"/>
        <w:rPr>
          <w:vertAlign w:val="superscript"/>
        </w:rPr>
      </w:pPr>
      <w:r w:rsidRPr="000D0E1F">
        <w:t>Alexandra Descarpentrie</w:t>
      </w:r>
      <w:r w:rsidRPr="000D0E1F">
        <w:rPr>
          <w:vertAlign w:val="superscript"/>
        </w:rPr>
        <w:t>1</w:t>
      </w:r>
      <w:r w:rsidRPr="000D0E1F">
        <w:t>,  Lucinda Calas</w:t>
      </w:r>
      <w:r w:rsidRPr="000D0E1F">
        <w:rPr>
          <w:vertAlign w:val="superscript"/>
        </w:rPr>
        <w:t>1</w:t>
      </w:r>
      <w:r w:rsidRPr="000D0E1F">
        <w:t>, Maxime Cornet</w:t>
      </w:r>
      <w:r w:rsidRPr="000D0E1F">
        <w:rPr>
          <w:vertAlign w:val="superscript"/>
        </w:rPr>
        <w:t>2</w:t>
      </w:r>
      <w:r w:rsidRPr="000D0E1F">
        <w:t>, Barbara Heude</w:t>
      </w:r>
      <w:r w:rsidRPr="000D0E1F">
        <w:rPr>
          <w:vertAlign w:val="superscript"/>
        </w:rPr>
        <w:t>1</w:t>
      </w:r>
      <w:r w:rsidRPr="000D0E1F">
        <w:t>, Marie-Aline Charles</w:t>
      </w:r>
      <w:r w:rsidRPr="000D0E1F">
        <w:rPr>
          <w:vertAlign w:val="superscript"/>
        </w:rPr>
        <w:t>1</w:t>
      </w:r>
      <w:r w:rsidRPr="000D0E1F">
        <w:t xml:space="preserve">, </w:t>
      </w:r>
      <w:r w:rsidR="00BA158C" w:rsidRPr="004447CC">
        <w:t>Demetris Avraam</w:t>
      </w:r>
      <w:r w:rsidR="00BA158C" w:rsidRPr="00186C7E">
        <w:rPr>
          <w:vertAlign w:val="superscript"/>
        </w:rPr>
        <w:t>3</w:t>
      </w:r>
      <w:r w:rsidR="00BA158C" w:rsidRPr="004447CC">
        <w:t xml:space="preserve">, </w:t>
      </w:r>
      <w:r w:rsidRPr="004447CC">
        <w:t>Sonia Brescianini</w:t>
      </w:r>
      <w:r w:rsidR="00BA158C" w:rsidRPr="00414F73">
        <w:rPr>
          <w:vertAlign w:val="superscript"/>
        </w:rPr>
        <w:t>4</w:t>
      </w:r>
      <w:r w:rsidRPr="00C5550B">
        <w:t>,</w:t>
      </w:r>
      <w:r w:rsidRPr="002C4360">
        <w:rPr>
          <w:vertAlign w:val="superscript"/>
        </w:rPr>
        <w:t xml:space="preserve"> </w:t>
      </w:r>
      <w:r w:rsidRPr="00E32EE1">
        <w:t>Tim Cadman</w:t>
      </w:r>
      <w:r w:rsidR="00BA158C" w:rsidRPr="00F129AF">
        <w:rPr>
          <w:vertAlign w:val="superscript"/>
        </w:rPr>
        <w:t>5</w:t>
      </w:r>
      <w:r w:rsidRPr="00EA5902">
        <w:t>, Ahmed Elhakeem</w:t>
      </w:r>
      <w:r w:rsidRPr="00EA5902">
        <w:rPr>
          <w:vertAlign w:val="superscript"/>
        </w:rPr>
        <w:t>6</w:t>
      </w:r>
      <w:r w:rsidR="00BA158C" w:rsidRPr="00895B94">
        <w:rPr>
          <w:vertAlign w:val="superscript"/>
        </w:rPr>
        <w:t>,7</w:t>
      </w:r>
      <w:r w:rsidRPr="00895B94">
        <w:t xml:space="preserve">, </w:t>
      </w:r>
      <w:proofErr w:type="spellStart"/>
      <w:r w:rsidRPr="00895B94">
        <w:t>Sílvia</w:t>
      </w:r>
      <w:proofErr w:type="spellEnd"/>
      <w:r w:rsidRPr="00895B94">
        <w:t xml:space="preserve"> Fernández-Barrés</w:t>
      </w:r>
      <w:r w:rsidR="00BA158C" w:rsidRPr="004447CC">
        <w:rPr>
          <w:vertAlign w:val="superscript"/>
        </w:rPr>
        <w:t>8</w:t>
      </w:r>
      <w:r w:rsidRPr="004447CC">
        <w:rPr>
          <w:vertAlign w:val="superscript"/>
        </w:rPr>
        <w:t>,</w:t>
      </w:r>
      <w:r w:rsidR="00BA158C" w:rsidRPr="004447CC">
        <w:rPr>
          <w:vertAlign w:val="superscript"/>
        </w:rPr>
        <w:t>9</w:t>
      </w:r>
      <w:r w:rsidRPr="004447CC">
        <w:t>, Jennifer R. Harris</w:t>
      </w:r>
      <w:r w:rsidR="00BA158C" w:rsidRPr="004447CC">
        <w:rPr>
          <w:vertAlign w:val="superscript"/>
        </w:rPr>
        <w:t>10</w:t>
      </w:r>
      <w:r w:rsidRPr="004447CC">
        <w:t>, Hazel Inskip</w:t>
      </w:r>
      <w:r w:rsidRPr="004447CC">
        <w:rPr>
          <w:vertAlign w:val="superscript"/>
        </w:rPr>
        <w:t>11</w:t>
      </w:r>
      <w:r w:rsidR="00BA158C" w:rsidRPr="004447CC">
        <w:rPr>
          <w:vertAlign w:val="superscript"/>
        </w:rPr>
        <w:t>,12</w:t>
      </w:r>
      <w:r w:rsidRPr="004447CC">
        <w:t>, Jordi Julvez</w:t>
      </w:r>
      <w:r w:rsidR="00BA158C" w:rsidRPr="004447CC">
        <w:rPr>
          <w:vertAlign w:val="superscript"/>
        </w:rPr>
        <w:t>8</w:t>
      </w:r>
      <w:r w:rsidRPr="004447CC">
        <w:rPr>
          <w:vertAlign w:val="superscript"/>
        </w:rPr>
        <w:t>,1</w:t>
      </w:r>
      <w:r w:rsidR="00BA158C" w:rsidRPr="004447CC">
        <w:rPr>
          <w:vertAlign w:val="superscript"/>
        </w:rPr>
        <w:t>3</w:t>
      </w:r>
      <w:r w:rsidRPr="004447CC">
        <w:t>, Sabrina Llop</w:t>
      </w:r>
      <w:r w:rsidRPr="004447CC">
        <w:rPr>
          <w:vertAlign w:val="superscript"/>
        </w:rPr>
        <w:t>1</w:t>
      </w:r>
      <w:r w:rsidR="00BA158C" w:rsidRPr="004447CC">
        <w:rPr>
          <w:vertAlign w:val="superscript"/>
        </w:rPr>
        <w:t>4</w:t>
      </w:r>
      <w:r w:rsidRPr="004447CC">
        <w:rPr>
          <w:vertAlign w:val="superscript"/>
        </w:rPr>
        <w:t>,1</w:t>
      </w:r>
      <w:r w:rsidR="00BA158C" w:rsidRPr="004447CC">
        <w:rPr>
          <w:vertAlign w:val="superscript"/>
        </w:rPr>
        <w:t>5</w:t>
      </w:r>
      <w:r w:rsidRPr="004447CC">
        <w:t>, Katerina Margetaki</w:t>
      </w:r>
      <w:r w:rsidRPr="004447CC">
        <w:rPr>
          <w:vertAlign w:val="superscript"/>
        </w:rPr>
        <w:t>1</w:t>
      </w:r>
      <w:r w:rsidR="00BA158C" w:rsidRPr="004447CC">
        <w:rPr>
          <w:vertAlign w:val="superscript"/>
        </w:rPr>
        <w:t>6</w:t>
      </w:r>
      <w:r w:rsidRPr="004447CC">
        <w:t>, Silvia Maritano</w:t>
      </w:r>
      <w:r w:rsidRPr="004447CC">
        <w:rPr>
          <w:vertAlign w:val="superscript"/>
        </w:rPr>
        <w:t>1</w:t>
      </w:r>
      <w:r w:rsidR="00BA158C" w:rsidRPr="004447CC">
        <w:rPr>
          <w:vertAlign w:val="superscript"/>
        </w:rPr>
        <w:t>7</w:t>
      </w:r>
      <w:r w:rsidRPr="004447CC">
        <w:rPr>
          <w:vertAlign w:val="superscript"/>
        </w:rPr>
        <w:t>,1</w:t>
      </w:r>
      <w:r w:rsidR="00BA158C" w:rsidRPr="004447CC">
        <w:rPr>
          <w:vertAlign w:val="superscript"/>
        </w:rPr>
        <w:t>8</w:t>
      </w:r>
      <w:r w:rsidRPr="004447CC">
        <w:t xml:space="preserve">, Johanna Lucia </w:t>
      </w:r>
      <w:proofErr w:type="spellStart"/>
      <w:r w:rsidRPr="004447CC">
        <w:t>Thorbjornsrud</w:t>
      </w:r>
      <w:proofErr w:type="spellEnd"/>
      <w:r w:rsidRPr="004447CC">
        <w:t xml:space="preserve"> Nader</w:t>
      </w:r>
      <w:r w:rsidRPr="004447CC">
        <w:rPr>
          <w:vertAlign w:val="superscript"/>
        </w:rPr>
        <w:t>1</w:t>
      </w:r>
      <w:r w:rsidR="00BA158C" w:rsidRPr="004447CC">
        <w:rPr>
          <w:vertAlign w:val="superscript"/>
        </w:rPr>
        <w:t>9</w:t>
      </w:r>
      <w:r w:rsidRPr="004447CC">
        <w:t>, Theano Roumeliotaki</w:t>
      </w:r>
      <w:r w:rsidRPr="004447CC">
        <w:rPr>
          <w:vertAlign w:val="superscript"/>
        </w:rPr>
        <w:t>1</w:t>
      </w:r>
      <w:r w:rsidR="00BA158C" w:rsidRPr="004447CC">
        <w:rPr>
          <w:vertAlign w:val="superscript"/>
        </w:rPr>
        <w:t>6</w:t>
      </w:r>
      <w:r w:rsidRPr="004447CC">
        <w:t>, Theodosia Salika</w:t>
      </w:r>
      <w:r w:rsidRPr="004447CC">
        <w:rPr>
          <w:vertAlign w:val="superscript"/>
        </w:rPr>
        <w:t>1</w:t>
      </w:r>
      <w:r w:rsidR="00BA158C" w:rsidRPr="004447CC">
        <w:rPr>
          <w:vertAlign w:val="superscript"/>
        </w:rPr>
        <w:t>1</w:t>
      </w:r>
      <w:r w:rsidRPr="004447CC">
        <w:t xml:space="preserve">, Mikel </w:t>
      </w:r>
      <w:proofErr w:type="spellStart"/>
      <w:r w:rsidRPr="004447CC">
        <w:t>Subiza</w:t>
      </w:r>
      <w:proofErr w:type="spellEnd"/>
      <w:r w:rsidRPr="004447CC">
        <w:t xml:space="preserve"> Pérez</w:t>
      </w:r>
      <w:r w:rsidRPr="004447CC">
        <w:rPr>
          <w:vertAlign w:val="superscript"/>
        </w:rPr>
        <w:t>1</w:t>
      </w:r>
      <w:r w:rsidR="00BA158C" w:rsidRPr="004447CC">
        <w:rPr>
          <w:vertAlign w:val="superscript"/>
        </w:rPr>
        <w:t>4</w:t>
      </w:r>
      <w:r w:rsidRPr="004447CC">
        <w:rPr>
          <w:vertAlign w:val="superscript"/>
        </w:rPr>
        <w:t>,20,21</w:t>
      </w:r>
      <w:r w:rsidR="00BA158C" w:rsidRPr="004447CC">
        <w:rPr>
          <w:vertAlign w:val="superscript"/>
        </w:rPr>
        <w:t>,22</w:t>
      </w:r>
      <w:r w:rsidRPr="000D0E1F">
        <w:t>, Marina Vafeiadi</w:t>
      </w:r>
      <w:r w:rsidRPr="000D0E1F">
        <w:rPr>
          <w:vertAlign w:val="superscript"/>
        </w:rPr>
        <w:t>1</w:t>
      </w:r>
      <w:r w:rsidR="004447CC">
        <w:rPr>
          <w:vertAlign w:val="superscript"/>
        </w:rPr>
        <w:t>6</w:t>
      </w:r>
      <w:r w:rsidRPr="000D0E1F">
        <w:t>, Martine Vrijheid</w:t>
      </w:r>
      <w:r w:rsidR="004447CC">
        <w:rPr>
          <w:vertAlign w:val="superscript"/>
        </w:rPr>
        <w:t>8</w:t>
      </w:r>
      <w:r w:rsidRPr="000D0E1F">
        <w:rPr>
          <w:vertAlign w:val="superscript"/>
        </w:rPr>
        <w:t>,1</w:t>
      </w:r>
      <w:r w:rsidR="004447CC">
        <w:rPr>
          <w:vertAlign w:val="superscript"/>
        </w:rPr>
        <w:t>4</w:t>
      </w:r>
      <w:r w:rsidRPr="000D0E1F">
        <w:rPr>
          <w:vertAlign w:val="superscript"/>
        </w:rPr>
        <w:t>,2</w:t>
      </w:r>
      <w:r w:rsidR="004447CC">
        <w:rPr>
          <w:vertAlign w:val="superscript"/>
        </w:rPr>
        <w:t>3</w:t>
      </w:r>
      <w:r w:rsidRPr="000D0E1F">
        <w:t>, John Wrigh</w:t>
      </w:r>
      <w:r w:rsidR="006760EC">
        <w:t>t</w:t>
      </w:r>
      <w:r w:rsidRPr="000D0E1F">
        <w:rPr>
          <w:vertAlign w:val="superscript"/>
        </w:rPr>
        <w:t>2</w:t>
      </w:r>
      <w:r w:rsidR="004447CC">
        <w:rPr>
          <w:vertAlign w:val="superscript"/>
        </w:rPr>
        <w:t>2</w:t>
      </w:r>
      <w:r w:rsidRPr="000D0E1F">
        <w:t>, Tiffany Yang</w:t>
      </w:r>
      <w:r w:rsidRPr="000D0E1F">
        <w:rPr>
          <w:vertAlign w:val="superscript"/>
        </w:rPr>
        <w:t>2</w:t>
      </w:r>
      <w:r w:rsidR="004447CC">
        <w:rPr>
          <w:vertAlign w:val="superscript"/>
        </w:rPr>
        <w:t>2</w:t>
      </w:r>
      <w:r w:rsidRPr="000D0E1F">
        <w:t>, Patricia Dargent-Molina</w:t>
      </w:r>
      <w:r w:rsidRPr="000D0E1F">
        <w:rPr>
          <w:vertAlign w:val="superscript"/>
        </w:rPr>
        <w:t>1</w:t>
      </w:r>
      <w:r w:rsidRPr="000D0E1F">
        <w:t>*, Sandrine Lioret</w:t>
      </w:r>
      <w:r w:rsidRPr="000D0E1F">
        <w:rPr>
          <w:vertAlign w:val="superscript"/>
        </w:rPr>
        <w:t>1</w:t>
      </w:r>
      <w:r w:rsidRPr="000D0E1F">
        <w:t>*</w:t>
      </w:r>
    </w:p>
    <w:p w14:paraId="3F5BDD3E" w14:textId="77777777" w:rsidR="00003972" w:rsidRPr="000D0E1F" w:rsidRDefault="00003972" w:rsidP="00003972">
      <w:pPr>
        <w:spacing w:line="240" w:lineRule="auto"/>
        <w:jc w:val="both"/>
        <w:rPr>
          <w:b/>
          <w:u w:val="single"/>
          <w:lang w:val="en-GB"/>
        </w:rPr>
      </w:pPr>
      <w:r w:rsidRPr="000D0E1F">
        <w:rPr>
          <w:b/>
          <w:u w:val="single"/>
          <w:lang w:val="en-GB"/>
        </w:rPr>
        <w:t>Authors’ affiliations</w:t>
      </w:r>
    </w:p>
    <w:p w14:paraId="4243748F" w14:textId="77777777" w:rsidR="00003972" w:rsidRPr="000D0E1F" w:rsidRDefault="00003972" w:rsidP="00003972">
      <w:pPr>
        <w:spacing w:line="240" w:lineRule="auto"/>
        <w:jc w:val="both"/>
        <w:rPr>
          <w:lang w:val="en-GB"/>
        </w:rPr>
      </w:pPr>
      <w:r w:rsidRPr="000D0E1F">
        <w:rPr>
          <w:vertAlign w:val="superscript"/>
          <w:lang w:val="en-GB"/>
        </w:rPr>
        <w:t>1</w:t>
      </w:r>
      <w:r w:rsidRPr="000D0E1F">
        <w:rPr>
          <w:lang w:val="en-GB"/>
        </w:rPr>
        <w:t xml:space="preserve"> Université Paris </w:t>
      </w:r>
      <w:proofErr w:type="spellStart"/>
      <w:r w:rsidRPr="000D0E1F">
        <w:rPr>
          <w:lang w:val="en-GB"/>
        </w:rPr>
        <w:t>Cité</w:t>
      </w:r>
      <w:proofErr w:type="spellEnd"/>
      <w:r>
        <w:rPr>
          <w:lang w:val="en-GB"/>
        </w:rPr>
        <w:t xml:space="preserve"> and Université Sorbonne Paris Nord</w:t>
      </w:r>
      <w:r w:rsidRPr="000D0E1F">
        <w:rPr>
          <w:lang w:val="en-GB"/>
        </w:rPr>
        <w:t xml:space="preserve">, </w:t>
      </w:r>
      <w:proofErr w:type="spellStart"/>
      <w:r w:rsidRPr="000D0E1F">
        <w:rPr>
          <w:lang w:val="en-GB"/>
        </w:rPr>
        <w:t>Inserm</w:t>
      </w:r>
      <w:proofErr w:type="spellEnd"/>
      <w:r w:rsidRPr="000D0E1F">
        <w:rPr>
          <w:lang w:val="en-GB"/>
        </w:rPr>
        <w:t xml:space="preserve">, INRAE, Centre for Research in Epidemiology and </w:t>
      </w:r>
      <w:proofErr w:type="spellStart"/>
      <w:r w:rsidRPr="000D0E1F">
        <w:rPr>
          <w:lang w:val="en-GB"/>
        </w:rPr>
        <w:t>StatisticS</w:t>
      </w:r>
      <w:proofErr w:type="spellEnd"/>
      <w:r w:rsidRPr="000D0E1F">
        <w:rPr>
          <w:lang w:val="en-GB"/>
        </w:rPr>
        <w:t xml:space="preserve"> (CRESS), F-75004 Paris, France</w:t>
      </w:r>
    </w:p>
    <w:p w14:paraId="30DB5982" w14:textId="77777777" w:rsidR="00003972" w:rsidRPr="005E0F64" w:rsidRDefault="00003972" w:rsidP="00003972">
      <w:pPr>
        <w:spacing w:line="240" w:lineRule="auto"/>
        <w:jc w:val="both"/>
        <w:rPr>
          <w:lang w:val="fr-FR"/>
        </w:rPr>
      </w:pPr>
      <w:r w:rsidRPr="005E0F64">
        <w:rPr>
          <w:vertAlign w:val="superscript"/>
          <w:lang w:val="fr-FR"/>
        </w:rPr>
        <w:t>2</w:t>
      </w:r>
      <w:r w:rsidRPr="005E0F64">
        <w:rPr>
          <w:lang w:val="fr-FR"/>
        </w:rPr>
        <w:t xml:space="preserve"> Télécom-Paris, Département SES, Institut Polytechnique de Paris, I3, F-91123 Palaiseau Cedex</w:t>
      </w:r>
    </w:p>
    <w:p w14:paraId="69A495FB" w14:textId="3243C79C" w:rsidR="00BA158C" w:rsidRPr="00186C7E" w:rsidRDefault="00BA158C" w:rsidP="00BA158C">
      <w:pPr>
        <w:spacing w:line="240" w:lineRule="auto"/>
        <w:jc w:val="both"/>
        <w:rPr>
          <w:lang w:val="en-GB"/>
        </w:rPr>
      </w:pPr>
      <w:r w:rsidRPr="00186C7E">
        <w:rPr>
          <w:vertAlign w:val="superscript"/>
        </w:rPr>
        <w:t xml:space="preserve">3 </w:t>
      </w:r>
      <w:r w:rsidRPr="00186C7E">
        <w:rPr>
          <w:lang w:val="en-GB"/>
        </w:rPr>
        <w:t>Department of Public Health, Policy and Systems, Institute of Population Health, University of Liverpool, Liverpool, UK</w:t>
      </w:r>
    </w:p>
    <w:p w14:paraId="6A05959C" w14:textId="26E025FB" w:rsidR="00003972" w:rsidRPr="000D0E1F" w:rsidRDefault="00BA158C" w:rsidP="00003972">
      <w:pPr>
        <w:spacing w:line="240" w:lineRule="auto"/>
        <w:jc w:val="both"/>
        <w:rPr>
          <w:lang w:val="en-GB"/>
        </w:rPr>
      </w:pPr>
      <w:r>
        <w:rPr>
          <w:vertAlign w:val="superscript"/>
          <w:lang w:val="en-GB"/>
        </w:rPr>
        <w:t>4</w:t>
      </w:r>
      <w:r w:rsidR="00003972" w:rsidRPr="000D0E1F">
        <w:rPr>
          <w:vertAlign w:val="superscript"/>
          <w:lang w:val="en-GB"/>
        </w:rPr>
        <w:t xml:space="preserve"> </w:t>
      </w:r>
      <w:r w:rsidR="00003972" w:rsidRPr="000D0E1F">
        <w:rPr>
          <w:lang w:val="en-GB"/>
        </w:rPr>
        <w:t xml:space="preserve">Centre of </w:t>
      </w:r>
      <w:proofErr w:type="spellStart"/>
      <w:r w:rsidR="00003972" w:rsidRPr="000D0E1F">
        <w:rPr>
          <w:lang w:val="en-GB"/>
        </w:rPr>
        <w:t>Behavioral</w:t>
      </w:r>
      <w:proofErr w:type="spellEnd"/>
      <w:r w:rsidR="00003972" w:rsidRPr="000D0E1F">
        <w:rPr>
          <w:lang w:val="en-GB"/>
        </w:rPr>
        <w:t xml:space="preserve"> Science and Mental Health, </w:t>
      </w:r>
      <w:proofErr w:type="spellStart"/>
      <w:r w:rsidR="00003972" w:rsidRPr="000D0E1F">
        <w:rPr>
          <w:lang w:val="en-GB"/>
        </w:rPr>
        <w:t>Istituto</w:t>
      </w:r>
      <w:proofErr w:type="spellEnd"/>
      <w:r w:rsidR="00003972" w:rsidRPr="000D0E1F">
        <w:rPr>
          <w:lang w:val="en-GB"/>
        </w:rPr>
        <w:t xml:space="preserve"> </w:t>
      </w:r>
      <w:proofErr w:type="spellStart"/>
      <w:r w:rsidR="00003972" w:rsidRPr="000D0E1F">
        <w:rPr>
          <w:lang w:val="en-GB"/>
        </w:rPr>
        <w:t>Superiore</w:t>
      </w:r>
      <w:proofErr w:type="spellEnd"/>
      <w:r w:rsidR="00003972" w:rsidRPr="000D0E1F">
        <w:rPr>
          <w:lang w:val="en-GB"/>
        </w:rPr>
        <w:t xml:space="preserve"> di </w:t>
      </w:r>
      <w:proofErr w:type="spellStart"/>
      <w:r w:rsidR="00003972" w:rsidRPr="000D0E1F">
        <w:rPr>
          <w:lang w:val="en-GB"/>
        </w:rPr>
        <w:t>Sanità</w:t>
      </w:r>
      <w:proofErr w:type="spellEnd"/>
      <w:r w:rsidR="00003972" w:rsidRPr="000D0E1F">
        <w:rPr>
          <w:lang w:val="en-GB"/>
        </w:rPr>
        <w:t>, Rome, Italy</w:t>
      </w:r>
    </w:p>
    <w:p w14:paraId="73496327" w14:textId="241A69B8" w:rsidR="00003972" w:rsidRPr="000D0E1F" w:rsidRDefault="00BA158C" w:rsidP="00003972">
      <w:pPr>
        <w:spacing w:line="240" w:lineRule="auto"/>
        <w:jc w:val="both"/>
        <w:rPr>
          <w:lang w:val="en-GB"/>
        </w:rPr>
      </w:pPr>
      <w:r>
        <w:rPr>
          <w:vertAlign w:val="superscript"/>
          <w:lang w:val="en-GB"/>
        </w:rPr>
        <w:t>5</w:t>
      </w:r>
      <w:r w:rsidR="00003972" w:rsidRPr="000D0E1F">
        <w:rPr>
          <w:lang w:val="en-GB"/>
        </w:rPr>
        <w:t xml:space="preserve"> Section of Epidemiology, Department of Public Health, University of Copenhagen</w:t>
      </w:r>
      <w:r w:rsidR="00003972">
        <w:rPr>
          <w:lang w:val="en-GB"/>
        </w:rPr>
        <w:t>, Copenhagen, Denmark</w:t>
      </w:r>
    </w:p>
    <w:p w14:paraId="616DB512" w14:textId="2BD8E4B1" w:rsidR="00003972" w:rsidRPr="000D0E1F" w:rsidRDefault="00BA158C" w:rsidP="00003972">
      <w:pPr>
        <w:spacing w:line="240" w:lineRule="auto"/>
        <w:jc w:val="both"/>
        <w:rPr>
          <w:vertAlign w:val="superscript"/>
          <w:lang w:val="en-GB"/>
        </w:rPr>
      </w:pPr>
      <w:r>
        <w:rPr>
          <w:vertAlign w:val="superscript"/>
          <w:lang w:val="en-GB"/>
        </w:rPr>
        <w:t>6</w:t>
      </w:r>
      <w:r w:rsidR="00003972" w:rsidRPr="000D0E1F">
        <w:rPr>
          <w:vertAlign w:val="superscript"/>
          <w:lang w:val="en-GB"/>
        </w:rPr>
        <w:t xml:space="preserve"> </w:t>
      </w:r>
      <w:r w:rsidR="00003972" w:rsidRPr="000D0E1F">
        <w:rPr>
          <w:lang w:val="en-GB"/>
        </w:rPr>
        <w:t>MRC Integrative Epidemiology Unit at the University of Bristol, Bristol, UK</w:t>
      </w:r>
    </w:p>
    <w:p w14:paraId="48C84E94" w14:textId="7A8417A5" w:rsidR="00003972" w:rsidRPr="000D0E1F" w:rsidRDefault="00BA158C" w:rsidP="00003972">
      <w:pPr>
        <w:spacing w:line="240" w:lineRule="auto"/>
        <w:jc w:val="both"/>
        <w:rPr>
          <w:lang w:val="en-GB"/>
        </w:rPr>
      </w:pPr>
      <w:r>
        <w:rPr>
          <w:vertAlign w:val="superscript"/>
          <w:lang w:val="en-GB"/>
        </w:rPr>
        <w:t>7</w:t>
      </w:r>
      <w:r w:rsidR="00003972" w:rsidRPr="000D0E1F">
        <w:rPr>
          <w:vertAlign w:val="superscript"/>
          <w:lang w:val="en-GB"/>
        </w:rPr>
        <w:t xml:space="preserve"> </w:t>
      </w:r>
      <w:r w:rsidR="00003972" w:rsidRPr="000D0E1F">
        <w:rPr>
          <w:lang w:val="en-GB"/>
        </w:rPr>
        <w:t>Population Health Science, Bristol Medical School, University of Bristol, Bristol, UK</w:t>
      </w:r>
    </w:p>
    <w:p w14:paraId="477B51D7" w14:textId="78B69DE1" w:rsidR="00003972" w:rsidRPr="000D0E1F" w:rsidRDefault="00BA158C" w:rsidP="00003972">
      <w:pPr>
        <w:spacing w:line="240" w:lineRule="auto"/>
        <w:jc w:val="both"/>
        <w:rPr>
          <w:lang w:val="en-GB"/>
        </w:rPr>
      </w:pPr>
      <w:r>
        <w:rPr>
          <w:vertAlign w:val="superscript"/>
          <w:lang w:val="en-GB"/>
        </w:rPr>
        <w:t>8</w:t>
      </w:r>
      <w:r w:rsidR="00003972" w:rsidRPr="000D0E1F">
        <w:rPr>
          <w:lang w:val="en-GB"/>
        </w:rPr>
        <w:t xml:space="preserve"> Barcelona Institute for Global Health (</w:t>
      </w:r>
      <w:proofErr w:type="spellStart"/>
      <w:r w:rsidR="00003972" w:rsidRPr="000D0E1F">
        <w:rPr>
          <w:lang w:val="en-GB"/>
        </w:rPr>
        <w:t>ISGlobal</w:t>
      </w:r>
      <w:proofErr w:type="spellEnd"/>
      <w:r w:rsidR="00003972" w:rsidRPr="000D0E1F">
        <w:rPr>
          <w:lang w:val="en-GB"/>
        </w:rPr>
        <w:t>), Barcelona, Spain</w:t>
      </w:r>
    </w:p>
    <w:p w14:paraId="60FF8948" w14:textId="260B15D2" w:rsidR="00003972" w:rsidRPr="000D0E1F" w:rsidRDefault="00BA158C" w:rsidP="00003972">
      <w:pPr>
        <w:spacing w:line="240" w:lineRule="auto"/>
        <w:jc w:val="both"/>
        <w:rPr>
          <w:lang w:val="fr-FR"/>
        </w:rPr>
      </w:pPr>
      <w:r>
        <w:rPr>
          <w:vertAlign w:val="superscript"/>
          <w:lang w:val="fr-FR"/>
        </w:rPr>
        <w:t>9</w:t>
      </w:r>
      <w:r w:rsidR="00003972" w:rsidRPr="000D0E1F">
        <w:rPr>
          <w:lang w:val="fr-FR"/>
        </w:rPr>
        <w:t xml:space="preserve"> </w:t>
      </w:r>
      <w:proofErr w:type="spellStart"/>
      <w:r w:rsidR="00003972" w:rsidRPr="000D0E1F">
        <w:rPr>
          <w:lang w:val="fr-FR"/>
        </w:rPr>
        <w:t>Agència</w:t>
      </w:r>
      <w:proofErr w:type="spellEnd"/>
      <w:r w:rsidR="00003972" w:rsidRPr="000D0E1F">
        <w:rPr>
          <w:lang w:val="fr-FR"/>
        </w:rPr>
        <w:t xml:space="preserve"> de Salut </w:t>
      </w:r>
      <w:proofErr w:type="spellStart"/>
      <w:r w:rsidR="00003972" w:rsidRPr="000D0E1F">
        <w:rPr>
          <w:lang w:val="fr-FR"/>
        </w:rPr>
        <w:t>Pública</w:t>
      </w:r>
      <w:proofErr w:type="spellEnd"/>
      <w:r w:rsidR="00003972" w:rsidRPr="000D0E1F">
        <w:rPr>
          <w:lang w:val="fr-FR"/>
        </w:rPr>
        <w:t xml:space="preserve"> de Barcelona, Barcelona, Spain</w:t>
      </w:r>
    </w:p>
    <w:p w14:paraId="464289BD" w14:textId="5F2CD8E8" w:rsidR="00003972" w:rsidRPr="000D0E1F" w:rsidRDefault="00BA158C" w:rsidP="00003972">
      <w:pPr>
        <w:spacing w:line="240" w:lineRule="auto"/>
        <w:jc w:val="both"/>
      </w:pPr>
      <w:r>
        <w:rPr>
          <w:vertAlign w:val="superscript"/>
          <w:lang w:val="en-GB"/>
        </w:rPr>
        <w:t>10</w:t>
      </w:r>
      <w:r w:rsidR="00003972" w:rsidRPr="000D0E1F">
        <w:rPr>
          <w:vertAlign w:val="superscript"/>
          <w:lang w:val="en-GB"/>
        </w:rPr>
        <w:t xml:space="preserve"> </w:t>
      </w:r>
      <w:r w:rsidR="00003972" w:rsidRPr="000D0E1F">
        <w:t xml:space="preserve">Centre for Fertility and Health </w:t>
      </w:r>
      <w:proofErr w:type="gramStart"/>
      <w:r w:rsidR="00003972" w:rsidRPr="000D0E1F">
        <w:t>The</w:t>
      </w:r>
      <w:proofErr w:type="gramEnd"/>
      <w:r w:rsidR="00003972" w:rsidRPr="000D0E1F">
        <w:t xml:space="preserve"> Norwegian Institute of Public Health Oslo, Norway</w:t>
      </w:r>
    </w:p>
    <w:p w14:paraId="01AAF7CC" w14:textId="1E5972A7" w:rsidR="00003972" w:rsidRPr="000D0E1F" w:rsidRDefault="00003972" w:rsidP="00003972">
      <w:pPr>
        <w:spacing w:line="240" w:lineRule="auto"/>
        <w:jc w:val="both"/>
        <w:rPr>
          <w:lang w:val="en-GB"/>
        </w:rPr>
      </w:pPr>
      <w:r w:rsidRPr="000D0E1F">
        <w:rPr>
          <w:vertAlign w:val="superscript"/>
          <w:lang w:val="en-GB"/>
        </w:rPr>
        <w:t>1</w:t>
      </w:r>
      <w:r w:rsidR="00BA158C">
        <w:rPr>
          <w:vertAlign w:val="superscript"/>
          <w:lang w:val="en-GB"/>
        </w:rPr>
        <w:t>1</w:t>
      </w:r>
      <w:r w:rsidRPr="000D0E1F">
        <w:rPr>
          <w:lang w:val="en-GB"/>
        </w:rPr>
        <w:t xml:space="preserve"> MRC Lifecourse Epidemiology Centre, University of Southampton, Southampton General Hospital Southampton, SO16 6YD UK</w:t>
      </w:r>
    </w:p>
    <w:p w14:paraId="16F10250" w14:textId="7D45EB6B" w:rsidR="00003972" w:rsidRPr="000D0E1F" w:rsidRDefault="00003972" w:rsidP="00003972">
      <w:pPr>
        <w:spacing w:line="240" w:lineRule="auto"/>
        <w:jc w:val="both"/>
        <w:rPr>
          <w:lang w:val="en-GB"/>
        </w:rPr>
      </w:pPr>
      <w:r w:rsidRPr="000D0E1F">
        <w:rPr>
          <w:vertAlign w:val="superscript"/>
          <w:lang w:val="en-GB"/>
        </w:rPr>
        <w:t>1</w:t>
      </w:r>
      <w:r w:rsidR="00BA158C">
        <w:rPr>
          <w:vertAlign w:val="superscript"/>
          <w:lang w:val="en-GB"/>
        </w:rPr>
        <w:t>2</w:t>
      </w:r>
      <w:r w:rsidRPr="000D0E1F">
        <w:rPr>
          <w:lang w:val="en-GB"/>
        </w:rPr>
        <w:t xml:space="preserve"> NIHR Southampton Biomedical Research Centre, University of Southampton and University Hospital Southampton NHS Foundation Trust, Southampton, UK</w:t>
      </w:r>
    </w:p>
    <w:p w14:paraId="36F26931" w14:textId="59096FA1" w:rsidR="00003972" w:rsidRPr="000D0E1F" w:rsidRDefault="00003972" w:rsidP="00003972">
      <w:pPr>
        <w:spacing w:line="240" w:lineRule="auto"/>
        <w:jc w:val="both"/>
      </w:pPr>
      <w:r w:rsidRPr="000D0E1F">
        <w:rPr>
          <w:vertAlign w:val="superscript"/>
          <w:lang w:val="en-GB"/>
        </w:rPr>
        <w:t>1</w:t>
      </w:r>
      <w:r w:rsidR="00BA158C">
        <w:rPr>
          <w:vertAlign w:val="superscript"/>
          <w:lang w:val="en-GB"/>
        </w:rPr>
        <w:t>3</w:t>
      </w:r>
      <w:r w:rsidRPr="000D0E1F">
        <w:rPr>
          <w:vertAlign w:val="superscript"/>
          <w:lang w:val="en-GB"/>
        </w:rPr>
        <w:t xml:space="preserve"> </w:t>
      </w:r>
      <w:r w:rsidRPr="000D0E1F">
        <w:rPr>
          <w:lang w:val="en-GB"/>
        </w:rPr>
        <w:t>Clinical and Epidemiological Neuroscience Group (</w:t>
      </w:r>
      <w:proofErr w:type="spellStart"/>
      <w:r w:rsidRPr="000D0E1F">
        <w:rPr>
          <w:lang w:val="en-GB"/>
        </w:rPr>
        <w:t>NeuroÈpia</w:t>
      </w:r>
      <w:proofErr w:type="spellEnd"/>
      <w:r w:rsidRPr="000D0E1F">
        <w:rPr>
          <w:lang w:val="en-GB"/>
        </w:rPr>
        <w:t xml:space="preserve">), </w:t>
      </w:r>
      <w:proofErr w:type="spellStart"/>
      <w:r w:rsidRPr="000D0E1F">
        <w:rPr>
          <w:lang w:val="en-GB"/>
        </w:rPr>
        <w:t>Institut</w:t>
      </w:r>
      <w:proofErr w:type="spellEnd"/>
      <w:r w:rsidRPr="000D0E1F">
        <w:rPr>
          <w:lang w:val="en-GB"/>
        </w:rPr>
        <w:t xml:space="preserve"> </w:t>
      </w:r>
      <w:proofErr w:type="spellStart"/>
      <w:r w:rsidRPr="000D0E1F">
        <w:rPr>
          <w:lang w:val="en-GB"/>
        </w:rPr>
        <w:t>d'Investigació</w:t>
      </w:r>
      <w:proofErr w:type="spellEnd"/>
      <w:r w:rsidRPr="000D0E1F">
        <w:rPr>
          <w:lang w:val="en-GB"/>
        </w:rPr>
        <w:t xml:space="preserve"> </w:t>
      </w:r>
      <w:proofErr w:type="spellStart"/>
      <w:r w:rsidRPr="000D0E1F">
        <w:rPr>
          <w:lang w:val="en-GB"/>
        </w:rPr>
        <w:t>Sanitària</w:t>
      </w:r>
      <w:proofErr w:type="spellEnd"/>
      <w:r w:rsidRPr="000D0E1F">
        <w:rPr>
          <w:lang w:val="en-GB"/>
        </w:rPr>
        <w:t xml:space="preserve"> Pere </w:t>
      </w:r>
      <w:proofErr w:type="spellStart"/>
      <w:r w:rsidRPr="000D0E1F">
        <w:rPr>
          <w:lang w:val="en-GB"/>
        </w:rPr>
        <w:t>Virgili</w:t>
      </w:r>
      <w:proofErr w:type="spellEnd"/>
      <w:r w:rsidRPr="000D0E1F">
        <w:rPr>
          <w:lang w:val="en-GB"/>
        </w:rPr>
        <w:t xml:space="preserve"> (IISPV), 43204 Reus, Spain.</w:t>
      </w:r>
    </w:p>
    <w:p w14:paraId="0CBA5B24" w14:textId="0D26A0E9" w:rsidR="00003972" w:rsidRPr="000D0E1F" w:rsidRDefault="00003972" w:rsidP="00003972">
      <w:pPr>
        <w:spacing w:line="240" w:lineRule="auto"/>
        <w:jc w:val="both"/>
      </w:pPr>
      <w:r w:rsidRPr="000D0E1F">
        <w:rPr>
          <w:vertAlign w:val="superscript"/>
          <w:lang w:val="es-ES"/>
        </w:rPr>
        <w:t>1</w:t>
      </w:r>
      <w:r w:rsidR="00BA158C">
        <w:rPr>
          <w:vertAlign w:val="superscript"/>
          <w:lang w:val="es-ES"/>
        </w:rPr>
        <w:t>4</w:t>
      </w:r>
      <w:r w:rsidRPr="000D0E1F">
        <w:rPr>
          <w:lang w:val="es-ES"/>
        </w:rPr>
        <w:t xml:space="preserve"> CIBER </w:t>
      </w:r>
      <w:proofErr w:type="spellStart"/>
      <w:r w:rsidRPr="000D0E1F">
        <w:rPr>
          <w:lang w:val="es-ES"/>
        </w:rPr>
        <w:t>Epidemiologa</w:t>
      </w:r>
      <w:proofErr w:type="spellEnd"/>
      <w:r w:rsidRPr="000D0E1F">
        <w:rPr>
          <w:lang w:val="es-ES"/>
        </w:rPr>
        <w:t xml:space="preserve"> y Salud Pública (CIBERESP), Madrid, </w:t>
      </w:r>
      <w:proofErr w:type="spellStart"/>
      <w:r w:rsidRPr="000D0E1F">
        <w:rPr>
          <w:lang w:val="es-ES"/>
        </w:rPr>
        <w:t>Spain</w:t>
      </w:r>
      <w:proofErr w:type="spellEnd"/>
    </w:p>
    <w:p w14:paraId="64471B7D" w14:textId="43626727" w:rsidR="00003972" w:rsidRPr="004A2E5B" w:rsidRDefault="00003972" w:rsidP="00003972">
      <w:pPr>
        <w:spacing w:line="240" w:lineRule="auto"/>
        <w:jc w:val="both"/>
        <w:rPr>
          <w:highlight w:val="yellow"/>
          <w:lang w:val="en-GB"/>
        </w:rPr>
      </w:pPr>
      <w:r w:rsidRPr="00A967CB">
        <w:rPr>
          <w:vertAlign w:val="superscript"/>
          <w:lang w:val="en-GB"/>
        </w:rPr>
        <w:t>1</w:t>
      </w:r>
      <w:r w:rsidR="00BA158C" w:rsidRPr="00A967CB">
        <w:rPr>
          <w:vertAlign w:val="superscript"/>
          <w:lang w:val="en-GB"/>
        </w:rPr>
        <w:t>5</w:t>
      </w:r>
      <w:r w:rsidRPr="00A967CB">
        <w:rPr>
          <w:vertAlign w:val="superscript"/>
          <w:lang w:val="en-GB"/>
        </w:rPr>
        <w:t xml:space="preserve"> </w:t>
      </w:r>
      <w:r w:rsidRPr="003B18C8">
        <w:rPr>
          <w:lang w:val="en-GB"/>
        </w:rPr>
        <w:t>E</w:t>
      </w:r>
      <w:r w:rsidRPr="004A2E5B">
        <w:rPr>
          <w:lang w:val="en-GB"/>
        </w:rPr>
        <w:t>pidemiology and Environmental Health Joint Research Unit, FISABIO–</w:t>
      </w:r>
      <w:proofErr w:type="spellStart"/>
      <w:r w:rsidRPr="004A2E5B">
        <w:rPr>
          <w:lang w:val="en-GB"/>
        </w:rPr>
        <w:t>Universitat</w:t>
      </w:r>
      <w:proofErr w:type="spellEnd"/>
      <w:r w:rsidRPr="004A2E5B">
        <w:rPr>
          <w:lang w:val="en-GB"/>
        </w:rPr>
        <w:t xml:space="preserve"> </w:t>
      </w:r>
      <w:proofErr w:type="spellStart"/>
      <w:r w:rsidRPr="004A2E5B">
        <w:rPr>
          <w:lang w:val="en-GB"/>
        </w:rPr>
        <w:t>Jaume</w:t>
      </w:r>
      <w:proofErr w:type="spellEnd"/>
      <w:r w:rsidRPr="004A2E5B">
        <w:rPr>
          <w:lang w:val="en-GB"/>
        </w:rPr>
        <w:t xml:space="preserve"> I-</w:t>
      </w:r>
      <w:proofErr w:type="spellStart"/>
      <w:r w:rsidRPr="004A2E5B">
        <w:rPr>
          <w:lang w:val="en-GB"/>
        </w:rPr>
        <w:t>Universitat</w:t>
      </w:r>
      <w:proofErr w:type="spellEnd"/>
      <w:r w:rsidRPr="004A2E5B">
        <w:rPr>
          <w:lang w:val="en-GB"/>
        </w:rPr>
        <w:t xml:space="preserve"> de Valencia, Valencia, Spain</w:t>
      </w:r>
    </w:p>
    <w:p w14:paraId="16F67915" w14:textId="6B9698C7" w:rsidR="00003972" w:rsidRPr="000D0E1F" w:rsidRDefault="00003972" w:rsidP="00003972">
      <w:pPr>
        <w:spacing w:line="240" w:lineRule="auto"/>
        <w:jc w:val="both"/>
      </w:pPr>
      <w:r w:rsidRPr="000D0E1F">
        <w:rPr>
          <w:vertAlign w:val="superscript"/>
          <w:lang w:val="en-GB"/>
        </w:rPr>
        <w:t>1</w:t>
      </w:r>
      <w:r w:rsidR="00BA158C">
        <w:rPr>
          <w:vertAlign w:val="superscript"/>
          <w:lang w:val="en-GB"/>
        </w:rPr>
        <w:t>6</w:t>
      </w:r>
      <w:r w:rsidRPr="000D0E1F">
        <w:rPr>
          <w:vertAlign w:val="superscript"/>
          <w:lang w:val="en-GB"/>
        </w:rPr>
        <w:t xml:space="preserve"> </w:t>
      </w:r>
      <w:r w:rsidRPr="000D0E1F">
        <w:t>Department of Social Medicine, School of Medicine, University of Crete, Greece</w:t>
      </w:r>
    </w:p>
    <w:p w14:paraId="088FD8F9" w14:textId="47E33735" w:rsidR="00003972" w:rsidRPr="000D0E1F" w:rsidRDefault="00003972" w:rsidP="00003972">
      <w:pPr>
        <w:spacing w:line="240" w:lineRule="auto"/>
        <w:jc w:val="both"/>
      </w:pPr>
      <w:r w:rsidRPr="000D0E1F">
        <w:rPr>
          <w:vertAlign w:val="superscript"/>
        </w:rPr>
        <w:lastRenderedPageBreak/>
        <w:t>1</w:t>
      </w:r>
      <w:r w:rsidR="00BA158C">
        <w:rPr>
          <w:vertAlign w:val="superscript"/>
        </w:rPr>
        <w:t>7</w:t>
      </w:r>
      <w:r w:rsidRPr="000D0E1F">
        <w:t xml:space="preserve"> Cancer Epidemiology Unit- Department of Medical Sciences, University of Turin, Via </w:t>
      </w:r>
      <w:proofErr w:type="spellStart"/>
      <w:r w:rsidRPr="000D0E1F">
        <w:t>Santena</w:t>
      </w:r>
      <w:proofErr w:type="spellEnd"/>
      <w:r w:rsidRPr="000D0E1F">
        <w:t xml:space="preserve"> 7, 10126, Turin, Italy </w:t>
      </w:r>
    </w:p>
    <w:p w14:paraId="118380BB" w14:textId="446A99BE" w:rsidR="00003972" w:rsidRPr="000D0E1F" w:rsidRDefault="00003972" w:rsidP="00003972">
      <w:pPr>
        <w:spacing w:line="240" w:lineRule="auto"/>
        <w:jc w:val="both"/>
        <w:rPr>
          <w:lang w:val="it-IT"/>
        </w:rPr>
      </w:pPr>
      <w:r w:rsidRPr="000D0E1F">
        <w:rPr>
          <w:vertAlign w:val="superscript"/>
        </w:rPr>
        <w:t>1</w:t>
      </w:r>
      <w:r w:rsidR="00BA158C">
        <w:rPr>
          <w:vertAlign w:val="superscript"/>
        </w:rPr>
        <w:t>8</w:t>
      </w:r>
      <w:r w:rsidRPr="000D0E1F">
        <w:t xml:space="preserve"> University School for Advanced Studies IUSS Pavia, Palazzo del </w:t>
      </w:r>
      <w:proofErr w:type="spellStart"/>
      <w:r w:rsidRPr="000D0E1F">
        <w:t>Broletto</w:t>
      </w:r>
      <w:proofErr w:type="spellEnd"/>
      <w:r w:rsidRPr="000D0E1F">
        <w:t xml:space="preserve">-Piazza </w:t>
      </w:r>
      <w:proofErr w:type="spellStart"/>
      <w:r w:rsidRPr="000D0E1F">
        <w:t>della</w:t>
      </w:r>
      <w:proofErr w:type="spellEnd"/>
      <w:r w:rsidRPr="000D0E1F">
        <w:t xml:space="preserve"> Vittoria 15, 27100 Pavia PV, Italy</w:t>
      </w:r>
    </w:p>
    <w:p w14:paraId="7CEE4937" w14:textId="42D4093C" w:rsidR="00003972" w:rsidRPr="000D0E1F" w:rsidRDefault="00003972" w:rsidP="00003972">
      <w:pPr>
        <w:spacing w:line="240" w:lineRule="auto"/>
        <w:jc w:val="both"/>
        <w:rPr>
          <w:lang w:val="en-GB"/>
        </w:rPr>
      </w:pPr>
      <w:r w:rsidRPr="000D0E1F">
        <w:rPr>
          <w:vertAlign w:val="superscript"/>
          <w:lang w:val="en-GB"/>
        </w:rPr>
        <w:t>1</w:t>
      </w:r>
      <w:r w:rsidR="00BA158C">
        <w:rPr>
          <w:vertAlign w:val="superscript"/>
          <w:lang w:val="en-GB"/>
        </w:rPr>
        <w:t>9</w:t>
      </w:r>
      <w:r w:rsidRPr="000D0E1F">
        <w:rPr>
          <w:vertAlign w:val="superscript"/>
          <w:lang w:val="en-GB"/>
        </w:rPr>
        <w:t xml:space="preserve"> </w:t>
      </w:r>
      <w:r w:rsidRPr="000D0E1F">
        <w:t>Department of Genetics and Bioinformatics, Division of Health Data and Digitalization, Norwegian Institute of Public Health, Oslo, Norway</w:t>
      </w:r>
    </w:p>
    <w:p w14:paraId="5C7BC787" w14:textId="122FEF12" w:rsidR="00003972" w:rsidRDefault="00BA158C" w:rsidP="00003972">
      <w:pPr>
        <w:spacing w:line="240" w:lineRule="auto"/>
        <w:jc w:val="both"/>
      </w:pPr>
      <w:r>
        <w:rPr>
          <w:vertAlign w:val="superscript"/>
          <w:lang w:val="en-GB"/>
        </w:rPr>
        <w:t>2</w:t>
      </w:r>
      <w:r w:rsidR="004447CC">
        <w:rPr>
          <w:vertAlign w:val="superscript"/>
          <w:lang w:val="en-GB"/>
        </w:rPr>
        <w:t>0</w:t>
      </w:r>
      <w:r w:rsidR="00003972" w:rsidRPr="000D0E1F">
        <w:rPr>
          <w:vertAlign w:val="superscript"/>
          <w:lang w:val="en-GB"/>
        </w:rPr>
        <w:t xml:space="preserve"> </w:t>
      </w:r>
      <w:r w:rsidR="00003972" w:rsidRPr="000D0E1F">
        <w:t xml:space="preserve">Department of Clinical and </w:t>
      </w:r>
      <w:r w:rsidR="00003972" w:rsidRPr="000D0E1F">
        <w:rPr>
          <w:lang w:val="en-GB"/>
        </w:rPr>
        <w:t xml:space="preserve">Environmental </w:t>
      </w:r>
      <w:r w:rsidR="00003972" w:rsidRPr="000D0E1F">
        <w:t xml:space="preserve">Health </w:t>
      </w:r>
      <w:r w:rsidR="00003972" w:rsidRPr="000D0E1F">
        <w:rPr>
          <w:lang w:val="en-GB"/>
        </w:rPr>
        <w:t xml:space="preserve">Joint </w:t>
      </w:r>
      <w:r w:rsidR="00003972" w:rsidRPr="000D0E1F">
        <w:t>Psychology and Research</w:t>
      </w:r>
      <w:r w:rsidR="00003972" w:rsidRPr="000D0E1F">
        <w:rPr>
          <w:lang w:val="en-GB"/>
        </w:rPr>
        <w:t xml:space="preserve">, </w:t>
      </w:r>
      <w:r w:rsidR="00003972" w:rsidRPr="000D0E1F">
        <w:t xml:space="preserve">Methods, University of the Basque Country UPV/EHU, </w:t>
      </w:r>
      <w:proofErr w:type="spellStart"/>
      <w:r w:rsidR="00003972" w:rsidRPr="000D0E1F">
        <w:t>Donostia</w:t>
      </w:r>
      <w:proofErr w:type="spellEnd"/>
      <w:r w:rsidR="00003972" w:rsidRPr="000D0E1F">
        <w:t>-San Sebastián, Spain.</w:t>
      </w:r>
    </w:p>
    <w:p w14:paraId="13A26C53" w14:textId="14363C0A" w:rsidR="00003972" w:rsidRPr="00A967CB" w:rsidRDefault="00003972" w:rsidP="00003972">
      <w:pPr>
        <w:spacing w:line="240" w:lineRule="auto"/>
        <w:jc w:val="both"/>
      </w:pPr>
      <w:r w:rsidRPr="00A967CB">
        <w:rPr>
          <w:vertAlign w:val="superscript"/>
        </w:rPr>
        <w:t>2</w:t>
      </w:r>
      <w:r w:rsidR="00BA158C" w:rsidRPr="00A967CB">
        <w:rPr>
          <w:vertAlign w:val="superscript"/>
        </w:rPr>
        <w:t>1</w:t>
      </w:r>
      <w:r w:rsidRPr="00A967CB">
        <w:rPr>
          <w:vertAlign w:val="superscript"/>
        </w:rPr>
        <w:t xml:space="preserve"> </w:t>
      </w:r>
      <w:proofErr w:type="spellStart"/>
      <w:r w:rsidRPr="00A967CB">
        <w:t>Biodonostia</w:t>
      </w:r>
      <w:proofErr w:type="spellEnd"/>
      <w:r w:rsidRPr="00A967CB">
        <w:t xml:space="preserve"> Health Research Institute, Group of Environmental Epidemiology and Child</w:t>
      </w:r>
    </w:p>
    <w:p w14:paraId="59225D4E" w14:textId="77777777" w:rsidR="00003972" w:rsidRPr="000D0E1F" w:rsidRDefault="00003972" w:rsidP="00003972">
      <w:pPr>
        <w:spacing w:line="240" w:lineRule="auto"/>
        <w:jc w:val="both"/>
      </w:pPr>
      <w:r w:rsidRPr="00A967CB">
        <w:t xml:space="preserve">Development, </w:t>
      </w:r>
      <w:proofErr w:type="spellStart"/>
      <w:r w:rsidRPr="00A967CB">
        <w:t>Donostia</w:t>
      </w:r>
      <w:proofErr w:type="spellEnd"/>
      <w:r w:rsidRPr="00A967CB">
        <w:t>-San Sebastián, Spain</w:t>
      </w:r>
    </w:p>
    <w:p w14:paraId="1662592C" w14:textId="27767A78" w:rsidR="00003972" w:rsidRPr="000D0E1F" w:rsidRDefault="00003972" w:rsidP="00003972">
      <w:pPr>
        <w:spacing w:line="240" w:lineRule="auto"/>
        <w:jc w:val="both"/>
      </w:pPr>
      <w:r w:rsidRPr="000D0E1F">
        <w:rPr>
          <w:vertAlign w:val="superscript"/>
          <w:lang w:val="en-GB"/>
        </w:rPr>
        <w:t>2</w:t>
      </w:r>
      <w:r w:rsidR="004447CC">
        <w:rPr>
          <w:vertAlign w:val="superscript"/>
          <w:lang w:val="en-GB"/>
        </w:rPr>
        <w:t>2</w:t>
      </w:r>
      <w:r w:rsidRPr="000D0E1F">
        <w:rPr>
          <w:lang w:val="en-GB"/>
        </w:rPr>
        <w:t xml:space="preserve"> </w:t>
      </w:r>
      <w:r w:rsidRPr="000D0E1F">
        <w:t>Bradford Institute for Health Research, Bradford Teaching Hospitals NHS Foundation Trust, Bradford, United Kingdom</w:t>
      </w:r>
    </w:p>
    <w:p w14:paraId="5603ACAC" w14:textId="0AEAA540" w:rsidR="00003972" w:rsidRDefault="00003972" w:rsidP="00003972">
      <w:pPr>
        <w:spacing w:line="240" w:lineRule="auto"/>
        <w:jc w:val="both"/>
        <w:rPr>
          <w:lang w:val="fr-FR"/>
        </w:rPr>
      </w:pPr>
      <w:r w:rsidRPr="000D0E1F">
        <w:rPr>
          <w:vertAlign w:val="superscript"/>
          <w:lang w:val="fr-FR"/>
        </w:rPr>
        <w:t>2</w:t>
      </w:r>
      <w:r w:rsidR="004447CC">
        <w:rPr>
          <w:vertAlign w:val="superscript"/>
          <w:lang w:val="fr-FR"/>
        </w:rPr>
        <w:t>3</w:t>
      </w:r>
      <w:r w:rsidRPr="000D0E1F">
        <w:rPr>
          <w:lang w:val="fr-FR"/>
        </w:rPr>
        <w:t xml:space="preserve"> </w:t>
      </w:r>
      <w:proofErr w:type="spellStart"/>
      <w:r w:rsidRPr="000D0E1F">
        <w:rPr>
          <w:lang w:val="fr-FR"/>
        </w:rPr>
        <w:t>Universitat</w:t>
      </w:r>
      <w:proofErr w:type="spellEnd"/>
      <w:r w:rsidRPr="000D0E1F">
        <w:rPr>
          <w:lang w:val="fr-FR"/>
        </w:rPr>
        <w:t xml:space="preserve"> </w:t>
      </w:r>
      <w:proofErr w:type="spellStart"/>
      <w:r w:rsidRPr="000D0E1F">
        <w:rPr>
          <w:lang w:val="fr-FR"/>
        </w:rPr>
        <w:t>Pompeu</w:t>
      </w:r>
      <w:proofErr w:type="spellEnd"/>
      <w:r w:rsidRPr="000D0E1F">
        <w:rPr>
          <w:lang w:val="fr-FR"/>
        </w:rPr>
        <w:t xml:space="preserve"> </w:t>
      </w:r>
      <w:proofErr w:type="spellStart"/>
      <w:r w:rsidRPr="000D0E1F">
        <w:rPr>
          <w:lang w:val="fr-FR"/>
        </w:rPr>
        <w:t>Fabra</w:t>
      </w:r>
      <w:proofErr w:type="spellEnd"/>
      <w:r w:rsidRPr="000D0E1F">
        <w:rPr>
          <w:lang w:val="fr-FR"/>
        </w:rPr>
        <w:t xml:space="preserve"> (UPF), Barcelona, Spain</w:t>
      </w:r>
    </w:p>
    <w:p w14:paraId="4D984822" w14:textId="0BBCF2C3" w:rsidR="00003972" w:rsidRPr="00186C7E" w:rsidRDefault="00003972" w:rsidP="00003972">
      <w:pPr>
        <w:spacing w:line="240" w:lineRule="auto"/>
        <w:jc w:val="both"/>
      </w:pPr>
      <w:r w:rsidRPr="00186C7E">
        <w:t>*These authors contributed equally.</w:t>
      </w:r>
    </w:p>
    <w:p w14:paraId="28026B9E" w14:textId="7060F3A9" w:rsidR="00387D2F" w:rsidRPr="0067656F" w:rsidRDefault="00387D2F">
      <w:pPr>
        <w:spacing w:after="0" w:line="480" w:lineRule="auto"/>
        <w:jc w:val="both"/>
        <w:rPr>
          <w:rFonts w:cstheme="minorHAnsi"/>
          <w:lang w:val="en-GB"/>
        </w:rPr>
      </w:pPr>
      <w:r w:rsidRPr="002E6479">
        <w:rPr>
          <w:rFonts w:cstheme="minorHAnsi"/>
          <w:b/>
          <w:u w:val="single"/>
          <w:lang w:val="en-GB"/>
        </w:rPr>
        <w:t xml:space="preserve">Word count: </w:t>
      </w:r>
      <w:r w:rsidR="0067656F">
        <w:rPr>
          <w:rFonts w:cstheme="minorHAnsi"/>
          <w:lang w:val="en-GB"/>
        </w:rPr>
        <w:t>3</w:t>
      </w:r>
      <w:r w:rsidR="00680A71">
        <w:rPr>
          <w:rFonts w:cstheme="minorHAnsi"/>
          <w:lang w:val="en-GB"/>
        </w:rPr>
        <w:t>906</w:t>
      </w:r>
    </w:p>
    <w:p w14:paraId="7FE74664" w14:textId="77777777" w:rsidR="00C86F38" w:rsidRPr="002E6479" w:rsidRDefault="00000E26">
      <w:pPr>
        <w:rPr>
          <w:rFonts w:cstheme="minorHAnsi"/>
          <w:b/>
          <w:sz w:val="28"/>
          <w:szCs w:val="28"/>
        </w:rPr>
      </w:pPr>
      <w:r w:rsidRPr="002E6479">
        <w:rPr>
          <w:rFonts w:cstheme="minorHAnsi"/>
        </w:rPr>
        <w:br w:type="page"/>
      </w:r>
    </w:p>
    <w:p w14:paraId="66845ACB" w14:textId="5A96DBCC" w:rsidR="00C86F38" w:rsidRDefault="00000E26" w:rsidP="00AE2158">
      <w:pPr>
        <w:pStyle w:val="Heading1"/>
      </w:pPr>
      <w:r w:rsidRPr="002E6479">
        <w:lastRenderedPageBreak/>
        <w:t>Abstract (3</w:t>
      </w:r>
      <w:r w:rsidR="00FB0E91">
        <w:t>44</w:t>
      </w:r>
      <w:r w:rsidR="00387D2F" w:rsidRPr="002E6479">
        <w:t>/350</w:t>
      </w:r>
      <w:r w:rsidRPr="002E6479">
        <w:t xml:space="preserve"> words)</w:t>
      </w:r>
    </w:p>
    <w:p w14:paraId="7E9C104F" w14:textId="77777777" w:rsidR="00AE2158" w:rsidRPr="00AE2158" w:rsidRDefault="00AE2158" w:rsidP="00767F90"/>
    <w:p w14:paraId="442A9C7D" w14:textId="59AC3C6D" w:rsidR="00C86F38" w:rsidRPr="002E6479" w:rsidRDefault="00000E26">
      <w:pPr>
        <w:spacing w:line="480" w:lineRule="auto"/>
        <w:jc w:val="both"/>
        <w:rPr>
          <w:rFonts w:cstheme="minorHAnsi"/>
        </w:rPr>
      </w:pPr>
      <w:r w:rsidRPr="002E6479">
        <w:rPr>
          <w:rFonts w:cstheme="minorHAnsi"/>
          <w:b/>
        </w:rPr>
        <w:t>Background:</w:t>
      </w:r>
      <w:r w:rsidRPr="002E6479">
        <w:rPr>
          <w:rFonts w:cstheme="minorHAnsi"/>
        </w:rPr>
        <w:t xml:space="preserve">  Growing out of the forces of globalization, modernization, urbanization</w:t>
      </w:r>
      <w:r w:rsidR="004C0CB8" w:rsidRPr="002E6479">
        <w:rPr>
          <w:rFonts w:cstheme="minorHAnsi"/>
        </w:rPr>
        <w:t xml:space="preserve"> and economic development</w:t>
      </w:r>
      <w:r w:rsidR="000D46DD" w:rsidRPr="002E6479">
        <w:rPr>
          <w:rFonts w:cstheme="minorHAnsi"/>
        </w:rPr>
        <w:t xml:space="preserve"> </w:t>
      </w:r>
      <w:r w:rsidR="008601C5" w:rsidRPr="002E6479">
        <w:rPr>
          <w:rFonts w:cstheme="minorHAnsi"/>
        </w:rPr>
        <w:t>(</w:t>
      </w:r>
      <w:r w:rsidR="00A93007" w:rsidRPr="002E6479">
        <w:rPr>
          <w:rFonts w:cstheme="minorHAnsi"/>
        </w:rPr>
        <w:t>occurring</w:t>
      </w:r>
      <w:r w:rsidR="000D46DD" w:rsidRPr="002E6479">
        <w:rPr>
          <w:rFonts w:cstheme="minorHAnsi"/>
        </w:rPr>
        <w:t xml:space="preserve"> at different </w:t>
      </w:r>
      <w:proofErr w:type="spellStart"/>
      <w:r w:rsidR="000D46DD" w:rsidRPr="002E6479">
        <w:rPr>
          <w:rFonts w:cstheme="minorHAnsi"/>
        </w:rPr>
        <w:t>pace</w:t>
      </w:r>
      <w:r w:rsidR="00653809">
        <w:rPr>
          <w:rFonts w:cstheme="minorHAnsi"/>
        </w:rPr>
        <w:t>s</w:t>
      </w:r>
      <w:proofErr w:type="spellEnd"/>
      <w:r w:rsidR="000D46DD" w:rsidRPr="002E6479">
        <w:rPr>
          <w:rFonts w:cstheme="minorHAnsi"/>
        </w:rPr>
        <w:t xml:space="preserve"> </w:t>
      </w:r>
      <w:r w:rsidR="00DD628E" w:rsidRPr="002E6479">
        <w:rPr>
          <w:rFonts w:cstheme="minorHAnsi"/>
        </w:rPr>
        <w:t>across the world</w:t>
      </w:r>
      <w:r w:rsidR="008601C5" w:rsidRPr="002E6479">
        <w:rPr>
          <w:rFonts w:cstheme="minorHAnsi"/>
        </w:rPr>
        <w:t>)</w:t>
      </w:r>
      <w:r w:rsidRPr="002E6479">
        <w:rPr>
          <w:rFonts w:cstheme="minorHAnsi"/>
        </w:rPr>
        <w:t xml:space="preserve">, suboptimal energy balance-related </w:t>
      </w:r>
      <w:r w:rsidR="003E350E">
        <w:rPr>
          <w:rFonts w:cstheme="minorHAnsi"/>
        </w:rPr>
        <w:t>behavior</w:t>
      </w:r>
      <w:r w:rsidRPr="002E6479">
        <w:rPr>
          <w:rFonts w:cstheme="minorHAnsi"/>
        </w:rPr>
        <w:t>s (EBRBs)</w:t>
      </w:r>
      <w:r w:rsidR="00AE2158">
        <w:rPr>
          <w:rFonts w:cstheme="minorHAnsi"/>
        </w:rPr>
        <w:t xml:space="preserve"> </w:t>
      </w:r>
      <w:r w:rsidRPr="002E6479">
        <w:rPr>
          <w:rFonts w:cstheme="minorHAnsi"/>
        </w:rPr>
        <w:t>do not occur in isolation and tend to combine into the so-called ‘lifestyle patterns</w:t>
      </w:r>
      <w:r w:rsidR="00DD628E" w:rsidRPr="002E6479">
        <w:rPr>
          <w:rFonts w:cstheme="minorHAnsi"/>
        </w:rPr>
        <w:t>’</w:t>
      </w:r>
      <w:r w:rsidRPr="002E6479">
        <w:rPr>
          <w:rFonts w:cstheme="minorHAnsi"/>
        </w:rPr>
        <w:t xml:space="preserve">, with a </w:t>
      </w:r>
      <w:r w:rsidR="002B0668" w:rsidRPr="002E6479">
        <w:rPr>
          <w:rFonts w:cstheme="minorHAnsi"/>
        </w:rPr>
        <w:t xml:space="preserve">potential </w:t>
      </w:r>
      <w:r w:rsidRPr="002E6479">
        <w:rPr>
          <w:rFonts w:cstheme="minorHAnsi"/>
        </w:rPr>
        <w:t xml:space="preserve">synergistic influence on health. </w:t>
      </w:r>
      <w:r w:rsidR="009622A2" w:rsidRPr="002E6479">
        <w:rPr>
          <w:rFonts w:cstheme="minorHAnsi"/>
        </w:rPr>
        <w:t xml:space="preserve">This study aimed at exploring </w:t>
      </w:r>
      <w:r w:rsidR="005E4B7C">
        <w:rPr>
          <w:rFonts w:cstheme="minorHAnsi"/>
        </w:rPr>
        <w:t>similarities</w:t>
      </w:r>
      <w:r w:rsidR="005E4B7C" w:rsidRPr="002E6479">
        <w:rPr>
          <w:rFonts w:cstheme="minorHAnsi"/>
        </w:rPr>
        <w:t xml:space="preserve"> </w:t>
      </w:r>
      <w:r w:rsidR="009622A2" w:rsidRPr="002E6479">
        <w:rPr>
          <w:rFonts w:cstheme="minorHAnsi"/>
        </w:rPr>
        <w:t xml:space="preserve">and differences </w:t>
      </w:r>
      <w:r w:rsidR="0094146D">
        <w:rPr>
          <w:rFonts w:cstheme="minorHAnsi"/>
        </w:rPr>
        <w:t>in</w:t>
      </w:r>
      <w:r w:rsidR="0094146D" w:rsidRPr="002E6479">
        <w:rPr>
          <w:rFonts w:cstheme="minorHAnsi"/>
        </w:rPr>
        <w:t xml:space="preserve"> </w:t>
      </w:r>
      <w:r w:rsidR="009622A2" w:rsidRPr="002E6479">
        <w:rPr>
          <w:rFonts w:cstheme="minorHAnsi"/>
        </w:rPr>
        <w:t xml:space="preserve">lifestyle patterns </w:t>
      </w:r>
      <w:r w:rsidR="0094146D">
        <w:rPr>
          <w:rFonts w:cstheme="minorHAnsi"/>
        </w:rPr>
        <w:t>among</w:t>
      </w:r>
      <w:r w:rsidR="0094146D" w:rsidRPr="002E6479">
        <w:rPr>
          <w:rFonts w:cstheme="minorHAnsi"/>
        </w:rPr>
        <w:t xml:space="preserve"> </w:t>
      </w:r>
      <w:r w:rsidR="009622A2" w:rsidRPr="002E6479">
        <w:rPr>
          <w:rFonts w:cstheme="minorHAnsi"/>
        </w:rPr>
        <w:t>preschool</w:t>
      </w:r>
      <w:r w:rsidR="00653809">
        <w:rPr>
          <w:rFonts w:cstheme="minorHAnsi"/>
        </w:rPr>
        <w:t>-</w:t>
      </w:r>
      <w:r w:rsidR="009622A2" w:rsidRPr="002E6479">
        <w:rPr>
          <w:rFonts w:cstheme="minorHAnsi"/>
        </w:rPr>
        <w:t xml:space="preserve">aged children across Europe, their associations with different </w:t>
      </w:r>
      <w:r w:rsidR="00816560" w:rsidRPr="002E6479">
        <w:rPr>
          <w:rFonts w:cstheme="minorHAnsi"/>
        </w:rPr>
        <w:t>socio</w:t>
      </w:r>
      <w:r w:rsidR="009622A2" w:rsidRPr="002E6479">
        <w:rPr>
          <w:rFonts w:cstheme="minorHAnsi"/>
        </w:rPr>
        <w:t xml:space="preserve">-demographic </w:t>
      </w:r>
      <w:r w:rsidR="00E22554">
        <w:rPr>
          <w:rFonts w:cstheme="minorHAnsi"/>
        </w:rPr>
        <w:t>factors</w:t>
      </w:r>
      <w:r w:rsidR="009622A2" w:rsidRPr="002E6479">
        <w:rPr>
          <w:rFonts w:cstheme="minorHAnsi"/>
        </w:rPr>
        <w:t xml:space="preserve"> and their link</w:t>
      </w:r>
      <w:r w:rsidR="00DD628E" w:rsidRPr="002E6479">
        <w:rPr>
          <w:rFonts w:cstheme="minorHAnsi"/>
        </w:rPr>
        <w:t>s</w:t>
      </w:r>
      <w:r w:rsidR="009622A2" w:rsidRPr="002E6479">
        <w:rPr>
          <w:rFonts w:cstheme="minorHAnsi"/>
        </w:rPr>
        <w:t xml:space="preserve"> with </w:t>
      </w:r>
      <w:r w:rsidR="00850EA0">
        <w:rPr>
          <w:rFonts w:cstheme="minorHAnsi"/>
        </w:rPr>
        <w:t>body mass index (</w:t>
      </w:r>
      <w:r w:rsidR="009622A2" w:rsidRPr="002E6479">
        <w:rPr>
          <w:rFonts w:cstheme="minorHAnsi"/>
        </w:rPr>
        <w:t>BMI</w:t>
      </w:r>
      <w:r w:rsidR="00850EA0">
        <w:rPr>
          <w:rFonts w:cstheme="minorHAnsi"/>
        </w:rPr>
        <w:t>)</w:t>
      </w:r>
      <w:r w:rsidRPr="002E6479">
        <w:rPr>
          <w:rFonts w:cstheme="minorHAnsi"/>
        </w:rPr>
        <w:t xml:space="preserve">. </w:t>
      </w:r>
    </w:p>
    <w:p w14:paraId="31C22F91" w14:textId="4A66458A" w:rsidR="00C86F38" w:rsidRPr="002E6479" w:rsidRDefault="00000E26">
      <w:pPr>
        <w:spacing w:line="480" w:lineRule="auto"/>
        <w:jc w:val="both"/>
        <w:rPr>
          <w:rFonts w:cstheme="minorHAnsi"/>
        </w:rPr>
      </w:pPr>
      <w:r w:rsidRPr="002E6479">
        <w:rPr>
          <w:rFonts w:cstheme="minorHAnsi"/>
          <w:b/>
        </w:rPr>
        <w:t xml:space="preserve">Methods: </w:t>
      </w:r>
      <w:r w:rsidR="001D68EC">
        <w:rPr>
          <w:rFonts w:cstheme="minorHAnsi"/>
        </w:rPr>
        <w:t>H</w:t>
      </w:r>
      <w:r w:rsidR="00560D2E">
        <w:rPr>
          <w:rFonts w:cstheme="minorHAnsi"/>
        </w:rPr>
        <w:t>armonized</w:t>
      </w:r>
      <w:r w:rsidRPr="002E6479">
        <w:rPr>
          <w:rFonts w:cstheme="minorHAnsi"/>
        </w:rPr>
        <w:t xml:space="preserve"> data o</w:t>
      </w:r>
      <w:r w:rsidR="0094146D">
        <w:rPr>
          <w:rFonts w:cstheme="minorHAnsi"/>
        </w:rPr>
        <w:t>n</w:t>
      </w:r>
      <w:r w:rsidRPr="002E6479">
        <w:rPr>
          <w:rFonts w:cstheme="minorHAnsi"/>
        </w:rPr>
        <w:t xml:space="preserve"> preschoolers (aged between 2 and 5 years) participating in nine European birth cohorts</w:t>
      </w:r>
      <w:r w:rsidR="009622A2" w:rsidRPr="002E6479">
        <w:rPr>
          <w:rFonts w:cstheme="minorHAnsi"/>
        </w:rPr>
        <w:t xml:space="preserve"> (</w:t>
      </w:r>
      <w:r w:rsidR="00372E85">
        <w:rPr>
          <w:rFonts w:cstheme="minorHAnsi"/>
        </w:rPr>
        <w:t>UK</w:t>
      </w:r>
      <w:r w:rsidR="001D68EC">
        <w:rPr>
          <w:rFonts w:cstheme="minorHAnsi"/>
        </w:rPr>
        <w:t>, France,</w:t>
      </w:r>
      <w:r w:rsidR="001D68EC" w:rsidRPr="001D68EC">
        <w:rPr>
          <w:rFonts w:cstheme="minorHAnsi"/>
        </w:rPr>
        <w:t xml:space="preserve"> </w:t>
      </w:r>
      <w:r w:rsidR="001D68EC">
        <w:rPr>
          <w:rFonts w:cstheme="minorHAnsi"/>
        </w:rPr>
        <w:t xml:space="preserve">Greece, Italy, Norway </w:t>
      </w:r>
      <w:r w:rsidR="00653809">
        <w:rPr>
          <w:rFonts w:cstheme="minorHAnsi"/>
        </w:rPr>
        <w:t xml:space="preserve">and </w:t>
      </w:r>
      <w:r w:rsidR="001D68EC">
        <w:rPr>
          <w:rFonts w:cstheme="minorHAnsi"/>
        </w:rPr>
        <w:t>Spain</w:t>
      </w:r>
      <w:r w:rsidR="009622A2" w:rsidRPr="002E6479">
        <w:rPr>
          <w:rFonts w:cstheme="minorHAnsi"/>
        </w:rPr>
        <w:t>)</w:t>
      </w:r>
      <w:r w:rsidRPr="002E6479">
        <w:rPr>
          <w:rFonts w:cstheme="minorHAnsi"/>
        </w:rPr>
        <w:t xml:space="preserve"> </w:t>
      </w:r>
      <w:r w:rsidR="009622A2" w:rsidRPr="002E6479">
        <w:rPr>
          <w:rFonts w:cstheme="minorHAnsi"/>
        </w:rPr>
        <w:t xml:space="preserve">from the </w:t>
      </w:r>
      <w:r w:rsidR="00D53CB5" w:rsidRPr="00D53CB5">
        <w:rPr>
          <w:rFonts w:cstheme="minorHAnsi"/>
        </w:rPr>
        <w:t>EU Child Cohort Network</w:t>
      </w:r>
      <w:r w:rsidR="00D53CB5" w:rsidRPr="00D53CB5" w:rsidDel="00D53CB5">
        <w:rPr>
          <w:rFonts w:cstheme="minorHAnsi"/>
        </w:rPr>
        <w:t xml:space="preserve"> </w:t>
      </w:r>
      <w:r w:rsidRPr="002E6479">
        <w:rPr>
          <w:rFonts w:cstheme="minorHAnsi"/>
        </w:rPr>
        <w:t xml:space="preserve">were used. Child EBRBs, i.e. dietary intake, screen, </w:t>
      </w:r>
      <w:r w:rsidR="007A2793">
        <w:rPr>
          <w:rFonts w:cstheme="minorHAnsi"/>
        </w:rPr>
        <w:t>outdoor play</w:t>
      </w:r>
      <w:r w:rsidRPr="002E6479">
        <w:rPr>
          <w:rFonts w:cstheme="minorHAnsi"/>
        </w:rPr>
        <w:t xml:space="preserve"> and sleep times, as well as </w:t>
      </w:r>
      <w:r w:rsidR="004C0CB8" w:rsidRPr="002E6479">
        <w:rPr>
          <w:rFonts w:cstheme="minorHAnsi"/>
        </w:rPr>
        <w:t>socio</w:t>
      </w:r>
      <w:r w:rsidRPr="002E6479">
        <w:rPr>
          <w:rFonts w:cstheme="minorHAnsi"/>
        </w:rPr>
        <w:t>-demographic factors were assessed by parental questionnaires. Child weight and height were measured by trained professionals or reported by parents. Principal component analysis included all children EBRBs</w:t>
      </w:r>
      <w:r w:rsidR="006760EC">
        <w:rPr>
          <w:rFonts w:cstheme="minorHAnsi"/>
        </w:rPr>
        <w:t xml:space="preserve"> </w:t>
      </w:r>
      <w:r w:rsidRPr="002E6479">
        <w:rPr>
          <w:rFonts w:cstheme="minorHAnsi"/>
        </w:rPr>
        <w:t xml:space="preserve">to identify cohort-specific lifestyle patterns. </w:t>
      </w:r>
      <w:r w:rsidR="00C55A38">
        <w:rPr>
          <w:rFonts w:cstheme="minorHAnsi"/>
        </w:rPr>
        <w:t>Multivariable l</w:t>
      </w:r>
      <w:r w:rsidRPr="002E6479">
        <w:rPr>
          <w:rFonts w:cstheme="minorHAnsi"/>
        </w:rPr>
        <w:t xml:space="preserve">inear and logistic regressions </w:t>
      </w:r>
      <w:r w:rsidR="0094146D">
        <w:rPr>
          <w:rFonts w:cstheme="minorHAnsi"/>
        </w:rPr>
        <w:t xml:space="preserve">were used to </w:t>
      </w:r>
      <w:r w:rsidR="001D68EC">
        <w:rPr>
          <w:rFonts w:cstheme="minorHAnsi"/>
        </w:rPr>
        <w:t>analyze</w:t>
      </w:r>
      <w:r w:rsidR="001D68EC" w:rsidRPr="002E6479">
        <w:rPr>
          <w:rFonts w:cstheme="minorHAnsi"/>
        </w:rPr>
        <w:t xml:space="preserve"> </w:t>
      </w:r>
      <w:r w:rsidR="00693747" w:rsidRPr="002E6479">
        <w:rPr>
          <w:rFonts w:cstheme="minorHAnsi"/>
        </w:rPr>
        <w:t xml:space="preserve">cross-sectional </w:t>
      </w:r>
      <w:r w:rsidRPr="002E6479">
        <w:rPr>
          <w:rFonts w:cstheme="minorHAnsi"/>
        </w:rPr>
        <w:t xml:space="preserve">associations of lifestyle patterns identified across cohorts with </w:t>
      </w:r>
      <w:r w:rsidR="004C0CB8" w:rsidRPr="002E6479">
        <w:rPr>
          <w:rFonts w:cstheme="minorHAnsi"/>
        </w:rPr>
        <w:t>socio</w:t>
      </w:r>
      <w:r w:rsidRPr="002E6479">
        <w:rPr>
          <w:rFonts w:cstheme="minorHAnsi"/>
        </w:rPr>
        <w:t>-demographic</w:t>
      </w:r>
      <w:r w:rsidR="00C55A38">
        <w:rPr>
          <w:rFonts w:cstheme="minorHAnsi"/>
        </w:rPr>
        <w:t xml:space="preserve"> </w:t>
      </w:r>
      <w:r w:rsidR="004B0BD3">
        <w:rPr>
          <w:rFonts w:cstheme="minorHAnsi"/>
        </w:rPr>
        <w:t>factors</w:t>
      </w:r>
      <w:r w:rsidRPr="002E6479">
        <w:rPr>
          <w:rFonts w:cstheme="minorHAnsi"/>
        </w:rPr>
        <w:t>, BMI z-scores and overweight status.</w:t>
      </w:r>
    </w:p>
    <w:p w14:paraId="01A7A472" w14:textId="354AC834" w:rsidR="00C86F38" w:rsidRPr="00F510D9" w:rsidRDefault="00000E26" w:rsidP="00A967CB">
      <w:pPr>
        <w:spacing w:line="480" w:lineRule="auto"/>
        <w:jc w:val="both"/>
      </w:pPr>
      <w:r w:rsidRPr="002E6479">
        <w:rPr>
          <w:rFonts w:cstheme="minorHAnsi"/>
          <w:b/>
        </w:rPr>
        <w:t xml:space="preserve">Results: </w:t>
      </w:r>
      <w:r w:rsidRPr="002E6479">
        <w:rPr>
          <w:rFonts w:cstheme="minorHAnsi"/>
        </w:rPr>
        <w:t xml:space="preserve">Two distinct lifestyle patterns were identified across all the studied countries. The most consistent across datasets was </w:t>
      </w:r>
      <w:r w:rsidR="00653809">
        <w:rPr>
          <w:rFonts w:cstheme="minorHAnsi"/>
        </w:rPr>
        <w:t>a</w:t>
      </w:r>
      <w:r w:rsidR="00D53CB5">
        <w:rPr>
          <w:rFonts w:cstheme="minorHAnsi"/>
        </w:rPr>
        <w:t>n</w:t>
      </w:r>
      <w:r w:rsidR="00653809">
        <w:rPr>
          <w:rFonts w:cstheme="minorHAnsi"/>
        </w:rPr>
        <w:t xml:space="preserve"> </w:t>
      </w:r>
      <w:r w:rsidRPr="002E6479">
        <w:rPr>
          <w:rFonts w:cstheme="minorHAnsi"/>
        </w:rPr>
        <w:t xml:space="preserve">unhealthy </w:t>
      </w:r>
      <w:r w:rsidR="00653809">
        <w:rPr>
          <w:rFonts w:cstheme="minorHAnsi"/>
        </w:rPr>
        <w:t xml:space="preserve">lifestyle pattern, </w:t>
      </w:r>
      <w:r w:rsidRPr="002E6479">
        <w:rPr>
          <w:rFonts w:cstheme="minorHAnsi"/>
        </w:rPr>
        <w:t xml:space="preserve">characterized by </w:t>
      </w:r>
      <w:r w:rsidR="00AE2158">
        <w:rPr>
          <w:rFonts w:cstheme="minorHAnsi"/>
        </w:rPr>
        <w:t>a</w:t>
      </w:r>
      <w:r w:rsidR="004B0BD3">
        <w:rPr>
          <w:rFonts w:cstheme="minorHAnsi"/>
        </w:rPr>
        <w:t xml:space="preserve">t least three </w:t>
      </w:r>
      <w:r w:rsidR="003C7002">
        <w:rPr>
          <w:rFonts w:cstheme="minorHAnsi"/>
        </w:rPr>
        <w:t>of the following</w:t>
      </w:r>
      <w:r w:rsidR="00B825D5" w:rsidRPr="002E6479">
        <w:rPr>
          <w:rFonts w:cstheme="minorHAnsi"/>
        </w:rPr>
        <w:t xml:space="preserve"> EBRBs</w:t>
      </w:r>
      <w:r w:rsidR="00AC2FF6">
        <w:rPr>
          <w:rFonts w:cstheme="minorHAnsi"/>
        </w:rPr>
        <w:t xml:space="preserve">: suboptimal </w:t>
      </w:r>
      <w:r w:rsidR="002C7F4E">
        <w:rPr>
          <w:rFonts w:cstheme="minorHAnsi"/>
        </w:rPr>
        <w:t>dietary intake</w:t>
      </w:r>
      <w:r w:rsidR="004539EA">
        <w:rPr>
          <w:rFonts w:cstheme="minorHAnsi"/>
        </w:rPr>
        <w:t xml:space="preserve"> </w:t>
      </w:r>
      <w:r w:rsidR="004539EA" w:rsidRPr="001D73BC">
        <w:rPr>
          <w:rFonts w:cstheme="minorHAnsi"/>
        </w:rPr>
        <w:t>(discretionary consumption)</w:t>
      </w:r>
      <w:r w:rsidR="00AC2FF6">
        <w:rPr>
          <w:rFonts w:cstheme="minorHAnsi"/>
        </w:rPr>
        <w:t>,</w:t>
      </w:r>
      <w:r w:rsidR="00AC2FF6" w:rsidRPr="002E6479">
        <w:rPr>
          <w:rFonts w:cstheme="minorHAnsi"/>
        </w:rPr>
        <w:t xml:space="preserve"> high screen time</w:t>
      </w:r>
      <w:r w:rsidR="00AC2FF6">
        <w:rPr>
          <w:rFonts w:cstheme="minorHAnsi"/>
        </w:rPr>
        <w:t>,</w:t>
      </w:r>
      <w:r w:rsidR="00AC2FF6" w:rsidRPr="002E6479">
        <w:rPr>
          <w:rFonts w:cstheme="minorHAnsi"/>
        </w:rPr>
        <w:t xml:space="preserve"> low outdoor play </w:t>
      </w:r>
      <w:r w:rsidR="00916B5E">
        <w:rPr>
          <w:rFonts w:cstheme="minorHAnsi"/>
        </w:rPr>
        <w:t>time</w:t>
      </w:r>
      <w:r w:rsidR="00AC2FF6" w:rsidRPr="002E6479">
        <w:rPr>
          <w:rFonts w:cstheme="minorHAnsi"/>
        </w:rPr>
        <w:t xml:space="preserve"> and </w:t>
      </w:r>
      <w:r w:rsidR="009225D3">
        <w:rPr>
          <w:rFonts w:cstheme="minorHAnsi"/>
        </w:rPr>
        <w:t xml:space="preserve">low </w:t>
      </w:r>
      <w:r w:rsidR="00AC2FF6" w:rsidRPr="002E6479">
        <w:rPr>
          <w:rFonts w:cstheme="minorHAnsi"/>
        </w:rPr>
        <w:t xml:space="preserve">sleep </w:t>
      </w:r>
      <w:r w:rsidR="00653809">
        <w:rPr>
          <w:rFonts w:cstheme="minorHAnsi"/>
        </w:rPr>
        <w:t>duration</w:t>
      </w:r>
      <w:r w:rsidR="00AC2FF6">
        <w:rPr>
          <w:rFonts w:cstheme="minorHAnsi"/>
        </w:rPr>
        <w:t>.</w:t>
      </w:r>
      <w:r w:rsidRPr="002E6479">
        <w:rPr>
          <w:rFonts w:cstheme="minorHAnsi"/>
        </w:rPr>
        <w:t xml:space="preserve"> </w:t>
      </w:r>
      <w:r w:rsidR="00AC2FF6">
        <w:rPr>
          <w:rFonts w:cstheme="minorHAnsi"/>
        </w:rPr>
        <w:t>The</w:t>
      </w:r>
      <w:r w:rsidRPr="002E6479">
        <w:rPr>
          <w:rFonts w:cstheme="minorHAnsi"/>
        </w:rPr>
        <w:t xml:space="preserve"> other </w:t>
      </w:r>
      <w:r w:rsidR="005E4B7C">
        <w:rPr>
          <w:rFonts w:cstheme="minorHAnsi"/>
        </w:rPr>
        <w:t xml:space="preserve">identified </w:t>
      </w:r>
      <w:r w:rsidR="00AC2FF6">
        <w:rPr>
          <w:rFonts w:cstheme="minorHAnsi"/>
        </w:rPr>
        <w:t>pattern</w:t>
      </w:r>
      <w:r w:rsidR="00B46BA1">
        <w:rPr>
          <w:rFonts w:cstheme="minorHAnsi"/>
        </w:rPr>
        <w:t xml:space="preserve"> was a healthier one, </w:t>
      </w:r>
      <w:r w:rsidR="00653809">
        <w:rPr>
          <w:rFonts w:cstheme="minorHAnsi"/>
        </w:rPr>
        <w:t>characterized</w:t>
      </w:r>
      <w:r w:rsidRPr="002E6479">
        <w:rPr>
          <w:rFonts w:cstheme="minorHAnsi"/>
        </w:rPr>
        <w:t xml:space="preserve"> by </w:t>
      </w:r>
      <w:r w:rsidR="001D68EC">
        <w:rPr>
          <w:rFonts w:cstheme="minorHAnsi"/>
        </w:rPr>
        <w:t xml:space="preserve">high </w:t>
      </w:r>
      <w:r w:rsidRPr="002E6479">
        <w:rPr>
          <w:rFonts w:cstheme="minorHAnsi"/>
        </w:rPr>
        <w:t>fruit, vegetable</w:t>
      </w:r>
      <w:r w:rsidR="00D53CB5">
        <w:rPr>
          <w:rFonts w:cstheme="minorHAnsi"/>
        </w:rPr>
        <w:t>s</w:t>
      </w:r>
      <w:r w:rsidRPr="002E6479">
        <w:rPr>
          <w:rFonts w:cstheme="minorHAnsi"/>
        </w:rPr>
        <w:t xml:space="preserve"> and fish</w:t>
      </w:r>
      <w:r w:rsidR="001D68EC">
        <w:rPr>
          <w:rFonts w:cstheme="minorHAnsi"/>
        </w:rPr>
        <w:t xml:space="preserve"> intake</w:t>
      </w:r>
      <w:r w:rsidRPr="002E6479">
        <w:rPr>
          <w:rFonts w:cstheme="minorHAnsi"/>
        </w:rPr>
        <w:t>. Children growing</w:t>
      </w:r>
      <w:r w:rsidR="005E4B7C">
        <w:rPr>
          <w:rFonts w:cstheme="minorHAnsi"/>
        </w:rPr>
        <w:t xml:space="preserve"> </w:t>
      </w:r>
      <w:r w:rsidRPr="002E6479">
        <w:rPr>
          <w:rFonts w:cstheme="minorHAnsi"/>
        </w:rPr>
        <w:t>up in low</w:t>
      </w:r>
      <w:r w:rsidR="00850EA0">
        <w:rPr>
          <w:rFonts w:cstheme="minorHAnsi"/>
        </w:rPr>
        <w:t>-</w:t>
      </w:r>
      <w:r w:rsidRPr="002E6479">
        <w:rPr>
          <w:rFonts w:cstheme="minorHAnsi"/>
        </w:rPr>
        <w:t>income households and born to mothers with low maternal education</w:t>
      </w:r>
      <w:r w:rsidR="006760EC">
        <w:rPr>
          <w:rFonts w:cstheme="minorHAnsi"/>
        </w:rPr>
        <w:t xml:space="preserve"> </w:t>
      </w:r>
      <w:r w:rsidRPr="002E6479">
        <w:rPr>
          <w:rFonts w:cstheme="minorHAnsi"/>
        </w:rPr>
        <w:t xml:space="preserve">level </w:t>
      </w:r>
      <w:r w:rsidR="00E15633" w:rsidRPr="002E6479">
        <w:rPr>
          <w:rFonts w:cstheme="minorHAnsi"/>
        </w:rPr>
        <w:t>tended to have higher scores</w:t>
      </w:r>
      <w:r w:rsidRPr="002E6479">
        <w:rPr>
          <w:rFonts w:cstheme="minorHAnsi"/>
        </w:rPr>
        <w:t xml:space="preserve"> </w:t>
      </w:r>
      <w:r w:rsidR="00E15633" w:rsidRPr="002E6479">
        <w:rPr>
          <w:rFonts w:cstheme="minorHAnsi"/>
        </w:rPr>
        <w:t xml:space="preserve">on </w:t>
      </w:r>
      <w:r w:rsidRPr="002E6479">
        <w:rPr>
          <w:rFonts w:cstheme="minorHAnsi"/>
        </w:rPr>
        <w:t xml:space="preserve">the unhealthy lifestyle </w:t>
      </w:r>
      <w:r w:rsidR="00B269D9" w:rsidRPr="002E6479">
        <w:rPr>
          <w:rFonts w:cstheme="minorHAnsi"/>
        </w:rPr>
        <w:t>pattern</w:t>
      </w:r>
      <w:r w:rsidR="00B269D9">
        <w:rPr>
          <w:rFonts w:cstheme="minorHAnsi"/>
        </w:rPr>
        <w:t xml:space="preserve"> </w:t>
      </w:r>
      <w:r w:rsidR="00B269D9" w:rsidRPr="002E6479">
        <w:rPr>
          <w:rFonts w:cstheme="minorHAnsi"/>
        </w:rPr>
        <w:t>compared</w:t>
      </w:r>
      <w:r w:rsidR="00916B5E">
        <w:rPr>
          <w:rFonts w:cstheme="minorHAnsi"/>
        </w:rPr>
        <w:t xml:space="preserve"> to</w:t>
      </w:r>
      <w:r w:rsidR="00916B5E" w:rsidRPr="002E6479">
        <w:rPr>
          <w:rFonts w:cstheme="minorHAnsi"/>
        </w:rPr>
        <w:t xml:space="preserve"> </w:t>
      </w:r>
      <w:r w:rsidRPr="002E6479">
        <w:rPr>
          <w:rFonts w:cstheme="minorHAnsi"/>
        </w:rPr>
        <w:t>th</w:t>
      </w:r>
      <w:r w:rsidR="00A31935">
        <w:rPr>
          <w:rFonts w:cstheme="minorHAnsi"/>
        </w:rPr>
        <w:t>eir socio-economically advantaged counterparts</w:t>
      </w:r>
      <w:r w:rsidRPr="002E6479">
        <w:rPr>
          <w:rFonts w:cstheme="minorHAnsi"/>
        </w:rPr>
        <w:t xml:space="preserve">. </w:t>
      </w:r>
      <w:r w:rsidR="00A31935">
        <w:rPr>
          <w:rFonts w:cstheme="minorHAnsi"/>
        </w:rPr>
        <w:t>C</w:t>
      </w:r>
      <w:r w:rsidR="00AD6C7A" w:rsidRPr="002E6479">
        <w:rPr>
          <w:rFonts w:cstheme="minorHAnsi"/>
        </w:rPr>
        <w:t xml:space="preserve">hildren born to younger and multiparous mothers, and boys, adhered more to it in most of the cohorts. </w:t>
      </w:r>
      <w:r w:rsidR="00AA38A4">
        <w:rPr>
          <w:rFonts w:cstheme="minorHAnsi"/>
        </w:rPr>
        <w:t>In addition, the unhealthy lifestyle</w:t>
      </w:r>
      <w:r w:rsidRPr="002E6479">
        <w:rPr>
          <w:rFonts w:cstheme="minorHAnsi"/>
        </w:rPr>
        <w:t xml:space="preserve"> </w:t>
      </w:r>
      <w:r w:rsidR="00AA38A4">
        <w:rPr>
          <w:rFonts w:cstheme="minorHAnsi"/>
        </w:rPr>
        <w:t xml:space="preserve">pattern </w:t>
      </w:r>
      <w:r w:rsidRPr="002E6479">
        <w:rPr>
          <w:rFonts w:cstheme="minorHAnsi"/>
        </w:rPr>
        <w:t xml:space="preserve">was associated with </w:t>
      </w:r>
      <w:r w:rsidR="008144A1">
        <w:rPr>
          <w:rFonts w:cstheme="minorHAnsi"/>
        </w:rPr>
        <w:t xml:space="preserve">higher </w:t>
      </w:r>
      <w:r w:rsidRPr="002E6479">
        <w:rPr>
          <w:rFonts w:cstheme="minorHAnsi"/>
        </w:rPr>
        <w:t xml:space="preserve">BMI </w:t>
      </w:r>
      <w:r w:rsidR="008144A1">
        <w:rPr>
          <w:rFonts w:cstheme="minorHAnsi"/>
        </w:rPr>
        <w:t xml:space="preserve">z-scores </w:t>
      </w:r>
      <w:r w:rsidR="001E3882">
        <w:rPr>
          <w:rFonts w:cstheme="minorHAnsi"/>
        </w:rPr>
        <w:t xml:space="preserve">in the Spanish and Italian </w:t>
      </w:r>
      <w:r w:rsidR="00A93007" w:rsidRPr="002E6479">
        <w:rPr>
          <w:rFonts w:cstheme="minorHAnsi"/>
        </w:rPr>
        <w:t>cohorts</w:t>
      </w:r>
      <w:r w:rsidR="00D53CB5">
        <w:rPr>
          <w:rFonts w:cstheme="minorHAnsi"/>
        </w:rPr>
        <w:t xml:space="preserve"> (</w:t>
      </w:r>
      <w:r w:rsidR="00D53CB5" w:rsidRPr="002E6479">
        <w:rPr>
          <w:rFonts w:cstheme="minorHAnsi"/>
          <w:color w:val="000000"/>
          <w:shd w:val="clear" w:color="auto" w:fill="FFFFFF"/>
        </w:rPr>
        <w:t>β=</w:t>
      </w:r>
      <w:r w:rsidR="00D53CB5" w:rsidRPr="002E6479">
        <w:rPr>
          <w:rFonts w:cstheme="minorHAnsi"/>
        </w:rPr>
        <w:t>0.06, 95% CI: 0.02;0.10</w:t>
      </w:r>
      <w:r w:rsidR="00D53CB5">
        <w:rPr>
          <w:rFonts w:cstheme="minorHAnsi"/>
        </w:rPr>
        <w:t>, in both cohorts)</w:t>
      </w:r>
      <w:r w:rsidRPr="002E6479">
        <w:rPr>
          <w:rFonts w:cstheme="minorHAnsi"/>
        </w:rPr>
        <w:t>.</w:t>
      </w:r>
      <w:r w:rsidR="007739B7" w:rsidRPr="002E6479">
        <w:rPr>
          <w:rFonts w:cstheme="minorHAnsi"/>
        </w:rPr>
        <w:t xml:space="preserve"> </w:t>
      </w:r>
    </w:p>
    <w:p w14:paraId="175C69EE" w14:textId="77777777" w:rsidR="00E76481" w:rsidRPr="002E6479" w:rsidRDefault="00E76481" w:rsidP="00DE36B7">
      <w:pPr>
        <w:pStyle w:val="CommentText"/>
        <w:spacing w:after="0"/>
        <w:rPr>
          <w:rFonts w:cstheme="minorHAnsi"/>
        </w:rPr>
      </w:pPr>
    </w:p>
    <w:p w14:paraId="4F5891FF" w14:textId="0091A134" w:rsidR="00797C74" w:rsidRPr="002E6479" w:rsidRDefault="00000E26">
      <w:pPr>
        <w:spacing w:line="480" w:lineRule="auto"/>
        <w:jc w:val="both"/>
        <w:rPr>
          <w:rFonts w:cstheme="minorHAnsi"/>
        </w:rPr>
      </w:pPr>
      <w:r w:rsidRPr="002C7F4E">
        <w:rPr>
          <w:rFonts w:cstheme="minorHAnsi"/>
          <w:b/>
        </w:rPr>
        <w:t xml:space="preserve">Conclusion: </w:t>
      </w:r>
      <w:r w:rsidR="00896B88" w:rsidRPr="00896B88">
        <w:rPr>
          <w:rFonts w:cstheme="minorHAnsi"/>
        </w:rPr>
        <w:t xml:space="preserve">The findings from this cross-cohort analysis are valuable </w:t>
      </w:r>
      <w:r w:rsidR="00E319BF">
        <w:rPr>
          <w:rFonts w:cstheme="minorHAnsi"/>
        </w:rPr>
        <w:t>in informing</w:t>
      </w:r>
      <w:r w:rsidR="00896B88" w:rsidRPr="00896B88">
        <w:rPr>
          <w:rFonts w:cstheme="minorHAnsi"/>
        </w:rPr>
        <w:t xml:space="preserve"> early multi</w:t>
      </w:r>
      <w:r w:rsidR="00693D45">
        <w:rPr>
          <w:rFonts w:cstheme="minorHAnsi"/>
        </w:rPr>
        <w:t>-</w:t>
      </w:r>
      <w:r w:rsidR="00896B88" w:rsidRPr="00896B88">
        <w:rPr>
          <w:rFonts w:cstheme="minorHAnsi"/>
        </w:rPr>
        <w:t>behavioral interventions aimed at reducing social inequalities in obesity-related behaviors and health outcomes among European children.</w:t>
      </w:r>
      <w:r w:rsidR="00896B88">
        <w:rPr>
          <w:rFonts w:cstheme="minorHAnsi"/>
        </w:rPr>
        <w:t xml:space="preserve"> </w:t>
      </w:r>
      <w:r w:rsidRPr="002E6479">
        <w:rPr>
          <w:rFonts w:cstheme="minorHAnsi"/>
        </w:rPr>
        <w:t xml:space="preserve"> </w:t>
      </w:r>
    </w:p>
    <w:p w14:paraId="13E5D45F" w14:textId="77777777" w:rsidR="009A2BE1" w:rsidRPr="002E6479" w:rsidRDefault="009A2BE1">
      <w:pPr>
        <w:spacing w:line="480" w:lineRule="auto"/>
        <w:jc w:val="both"/>
        <w:rPr>
          <w:rFonts w:cstheme="minorHAnsi"/>
          <w:b/>
        </w:rPr>
      </w:pPr>
    </w:p>
    <w:p w14:paraId="7310EB85" w14:textId="26752F77" w:rsidR="00C86F38" w:rsidRPr="002E6479" w:rsidRDefault="00000E26">
      <w:pPr>
        <w:spacing w:line="480" w:lineRule="auto"/>
        <w:jc w:val="both"/>
        <w:rPr>
          <w:rFonts w:cstheme="minorHAnsi"/>
          <w:b/>
        </w:rPr>
        <w:sectPr w:rsidR="00C86F38" w:rsidRPr="002E6479" w:rsidSect="00293931">
          <w:pgSz w:w="11906" w:h="16838"/>
          <w:pgMar w:top="1417" w:right="1417" w:bottom="1417" w:left="1417" w:header="0" w:footer="0" w:gutter="0"/>
          <w:cols w:space="720"/>
          <w:formProt w:val="0"/>
          <w:docGrid w:linePitch="360" w:charSpace="4096"/>
        </w:sectPr>
      </w:pPr>
      <w:r w:rsidRPr="002E6479">
        <w:rPr>
          <w:rFonts w:cstheme="minorHAnsi"/>
          <w:b/>
        </w:rPr>
        <w:t xml:space="preserve">Keywords: </w:t>
      </w:r>
      <w:r w:rsidRPr="002E6479">
        <w:rPr>
          <w:rFonts w:cstheme="minorHAnsi"/>
        </w:rPr>
        <w:t>Europe</w:t>
      </w:r>
      <w:r w:rsidR="00E319BF">
        <w:rPr>
          <w:rFonts w:cstheme="minorHAnsi"/>
        </w:rPr>
        <w:t>an birth and pregnancy cohorts</w:t>
      </w:r>
      <w:r w:rsidRPr="002E6479">
        <w:rPr>
          <w:rFonts w:cstheme="minorHAnsi"/>
        </w:rPr>
        <w:t>; preschool children; socio-demographics, socio-economics; lifestyle patterns; nutrition transition, overweight</w:t>
      </w:r>
    </w:p>
    <w:p w14:paraId="6B283132" w14:textId="77777777" w:rsidR="00C86F38" w:rsidRDefault="00000E26" w:rsidP="00AE2158">
      <w:pPr>
        <w:pStyle w:val="Heading1"/>
      </w:pPr>
      <w:r w:rsidRPr="002E6479">
        <w:lastRenderedPageBreak/>
        <w:t>Introduction</w:t>
      </w:r>
    </w:p>
    <w:p w14:paraId="7FF429F2" w14:textId="77777777" w:rsidR="00AE2158" w:rsidRPr="00AE2158" w:rsidRDefault="00AE2158" w:rsidP="00767F90"/>
    <w:p w14:paraId="5453A2EC" w14:textId="2C644F10" w:rsidR="002B1ADA" w:rsidRDefault="00000E26">
      <w:pPr>
        <w:spacing w:line="480" w:lineRule="auto"/>
        <w:jc w:val="both"/>
        <w:rPr>
          <w:rFonts w:cstheme="minorHAnsi"/>
        </w:rPr>
      </w:pPr>
      <w:r w:rsidRPr="002E6479">
        <w:rPr>
          <w:rFonts w:cstheme="minorHAnsi"/>
        </w:rPr>
        <w:t xml:space="preserve">Growing out of the forces of globalization, modernization, and urbanization, </w:t>
      </w:r>
      <w:r w:rsidR="002C2873">
        <w:rPr>
          <w:rFonts w:cstheme="minorHAnsi"/>
        </w:rPr>
        <w:t>profound</w:t>
      </w:r>
      <w:r w:rsidR="002C2873" w:rsidRPr="002E6479">
        <w:rPr>
          <w:rFonts w:cstheme="minorHAnsi"/>
        </w:rPr>
        <w:t xml:space="preserve"> </w:t>
      </w:r>
      <w:r w:rsidRPr="002E6479">
        <w:rPr>
          <w:rFonts w:cstheme="minorHAnsi"/>
        </w:rPr>
        <w:t xml:space="preserve">upheavals </w:t>
      </w:r>
      <w:r w:rsidR="005E4B7C">
        <w:rPr>
          <w:rFonts w:cstheme="minorHAnsi"/>
        </w:rPr>
        <w:t>have occurred</w:t>
      </w:r>
      <w:r w:rsidR="005E4B7C" w:rsidRPr="002E6479">
        <w:rPr>
          <w:rFonts w:cstheme="minorHAnsi"/>
        </w:rPr>
        <w:t xml:space="preserve"> </w:t>
      </w:r>
      <w:r w:rsidRPr="002E6479">
        <w:rPr>
          <w:rFonts w:cstheme="minorHAnsi"/>
        </w:rPr>
        <w:t xml:space="preserve">worldwide during the 20th century. Since the 1960s, economic growth has been accompanied by </w:t>
      </w:r>
      <w:r w:rsidR="005E4B7C">
        <w:rPr>
          <w:rFonts w:cstheme="minorHAnsi"/>
        </w:rPr>
        <w:t>stark</w:t>
      </w:r>
      <w:r w:rsidR="005E4B7C" w:rsidRPr="002E6479">
        <w:rPr>
          <w:rFonts w:cstheme="minorHAnsi"/>
        </w:rPr>
        <w:t xml:space="preserve"> </w:t>
      </w:r>
      <w:r w:rsidR="00DF2CF0" w:rsidRPr="002E6479">
        <w:rPr>
          <w:rFonts w:cstheme="minorHAnsi"/>
        </w:rPr>
        <w:t>quantitative and qualitative changes</w:t>
      </w:r>
      <w:r w:rsidRPr="002E6479">
        <w:rPr>
          <w:rFonts w:cstheme="minorHAnsi"/>
        </w:rPr>
        <w:t xml:space="preserve"> in energy balance-related behaviors (EBRBs)</w:t>
      </w:r>
      <w:r w:rsidR="002C2873">
        <w:rPr>
          <w:rFonts w:cstheme="minorHAnsi"/>
        </w:rPr>
        <w:t>,</w:t>
      </w:r>
      <w:r w:rsidRPr="002E6479">
        <w:rPr>
          <w:rFonts w:cstheme="minorHAnsi"/>
        </w:rPr>
        <w:t xml:space="preserve"> </w:t>
      </w:r>
      <w:r w:rsidR="002C2873" w:rsidRPr="002E6479">
        <w:rPr>
          <w:rFonts w:cstheme="minorHAnsi"/>
        </w:rPr>
        <w:t xml:space="preserve">though at different </w:t>
      </w:r>
      <w:r w:rsidR="002C2873">
        <w:rPr>
          <w:rFonts w:cstheme="minorHAnsi"/>
        </w:rPr>
        <w:t>pace</w:t>
      </w:r>
      <w:r w:rsidR="00E319BF">
        <w:rPr>
          <w:rFonts w:cstheme="minorHAnsi"/>
        </w:rPr>
        <w:t>s</w:t>
      </w:r>
      <w:r w:rsidR="002C2873" w:rsidRPr="002E6479">
        <w:rPr>
          <w:rFonts w:cstheme="minorHAnsi"/>
        </w:rPr>
        <w:t xml:space="preserve"> </w:t>
      </w:r>
      <w:r w:rsidR="003741BB">
        <w:rPr>
          <w:rFonts w:cstheme="minorHAnsi"/>
        </w:rPr>
        <w:t xml:space="preserve">according to </w:t>
      </w:r>
      <w:r w:rsidR="002C2873" w:rsidRPr="002E6479">
        <w:rPr>
          <w:rFonts w:cstheme="minorHAnsi"/>
        </w:rPr>
        <w:t>region</w:t>
      </w:r>
      <w:r w:rsidR="002C2873">
        <w:rPr>
          <w:rFonts w:cstheme="minorHAnsi"/>
        </w:rPr>
        <w:t xml:space="preserve"> </w:t>
      </w:r>
      <w:r w:rsidR="00693D45">
        <w:rPr>
          <w:rFonts w:cstheme="minorHAnsi"/>
        </w:rPr>
        <w:fldChar w:fldCharType="begin"/>
      </w:r>
      <w:r w:rsidR="00693D45">
        <w:rPr>
          <w:rFonts w:cstheme="minorHAnsi"/>
        </w:rPr>
        <w:instrText xml:space="preserve"> ADDIN ZOTERO_ITEM CSL_CITATION {"citationID":"94VYLK9W","properties":{"formattedCitation":"[1]","plainCitation":"[1]","noteIndex":0},"citationItems":[{"id":736,"uris":["http://zotero.org/users/local/d6zmne2c/items/9US5VUSL"],"itemData":{"id":736,"type":"article-journal","abstract":"The current review aims to summarize published research on nutrition transition patterns (depicting changes in dietary consumption) in European populations over the last three decades (1990–2020), with a focus on East-West regional comparisons. Pubmed and Google-Scholar databases were searched for articles providing information on repeated dietary intakes in populations living in countries across Europe, published between January 1990 and July 2021. From the identified 18,031 articles, 62 were found eligible for review (17 from Eastern and 45 from Western European populations). Overall, both in Eastern and Western Europe, there have been pronounced changes in dietary consumption patterns over the last three decades characterized by reductions in average reported intakes of sugar, carbohydrates and saturated fats and increases in reported fruit and vegetable consumption. There has also been a tendency toward a reduction in traditional foods, such as fish, observed in some Mediterranean countries. Overall, these data suggests that European countries have undergone a nutrition transition toward adopting healthier dietary behaviors. These processes occurred already in the period 1990–2000 in many Western European, and in the last decades have been also spreading throughout Eastern European countries. Firm conclusions are hampered by the lack of standardized methodologies depicting changes in dietary intakes over time and the limited coverage of the full variety of European populations. Future studies based on standardized dietary assessment methods and representative for the whole range of populations across Europe are warranted to allow monitoring trends in nutrition transition within and among European countries.","container-title":"Frontiers in Nutrition","DOI":"10.3389/fnut.2022.919112","ISSN":"2296-861X","journalAbbreviation":"Front. Nutr.","page":"919112","source":"DOI.org (Crossref)","title":"Nutrition Transition in Europe: East-West Dimensions in the Last 30 Years—A Narrative Review","title-short":"Nutrition Transition in Europe","URL":"https://www.frontiersin.org/articles/10.3389/fnut.2022.919112/full","volume":"9","author":[{"family":"Dokova","given":"Klara G."},{"family":"Pancheva","given":"Rouzha Z."},{"family":"Usheva","given":"Natalya V."},{"family":"Haralanova","given":"Galina A."},{"family":"Nikolova","given":"Silviya P."},{"family":"Kostadinova","given":"Todorka I."},{"family":"Egea Rodrigues","given":"Caue"},{"family":"Singh","given":"Jessica"},{"family":"Illner","given":"Anne-Kathrin"},{"family":"Aleksandrova","given":"Krasimira"}],"accessed":{"date-parts":[["2022",9,6]]},"issued":{"date-parts":[["2022",7,7]]}}}],"schema":"https://github.com/citation-style-language/schema/raw/master/csl-citation.json"} </w:instrText>
      </w:r>
      <w:r w:rsidR="00693D45">
        <w:rPr>
          <w:rFonts w:cstheme="minorHAnsi"/>
        </w:rPr>
        <w:fldChar w:fldCharType="separate"/>
      </w:r>
      <w:r w:rsidR="00693D45" w:rsidRPr="00693D45">
        <w:rPr>
          <w:rFonts w:ascii="Calibri" w:hAnsi="Calibri" w:cs="Calibri"/>
        </w:rPr>
        <w:t>[1]</w:t>
      </w:r>
      <w:r w:rsidR="00693D45">
        <w:rPr>
          <w:rFonts w:cstheme="minorHAnsi"/>
        </w:rPr>
        <w:fldChar w:fldCharType="end"/>
      </w:r>
      <w:r w:rsidR="002C2873">
        <w:rPr>
          <w:rFonts w:cstheme="minorHAnsi"/>
        </w:rPr>
        <w:t>.</w:t>
      </w:r>
      <w:r w:rsidR="002C2873" w:rsidRPr="002E6479">
        <w:rPr>
          <w:rFonts w:cstheme="minorHAnsi"/>
        </w:rPr>
        <w:t xml:space="preserve"> </w:t>
      </w:r>
      <w:r w:rsidR="003741BB">
        <w:rPr>
          <w:rFonts w:cstheme="minorHAnsi"/>
        </w:rPr>
        <w:t>On the one hand, t</w:t>
      </w:r>
      <w:r w:rsidRPr="002E6479">
        <w:rPr>
          <w:rFonts w:cstheme="minorHAnsi"/>
        </w:rPr>
        <w:t>he ‘Westernization’ of diet has especially resulted in the increase of energy-dense, nutrient-poor and ultra-processed foods</w:t>
      </w:r>
      <w:r w:rsidR="003741BB">
        <w:rPr>
          <w:rFonts w:cstheme="minorHAnsi"/>
        </w:rPr>
        <w:t>. On the other hand</w:t>
      </w:r>
      <w:r w:rsidRPr="002E6479">
        <w:rPr>
          <w:rFonts w:cstheme="minorHAnsi"/>
        </w:rPr>
        <w:t xml:space="preserve">, </w:t>
      </w:r>
      <w:r w:rsidR="005E4B7C">
        <w:rPr>
          <w:rFonts w:cstheme="minorHAnsi"/>
        </w:rPr>
        <w:t>a</w:t>
      </w:r>
      <w:r w:rsidR="005E4B7C" w:rsidRPr="002E6479">
        <w:rPr>
          <w:rFonts w:cstheme="minorHAnsi"/>
        </w:rPr>
        <w:t xml:space="preserve"> </w:t>
      </w:r>
      <w:r w:rsidRPr="002E6479">
        <w:rPr>
          <w:rFonts w:cstheme="minorHAnsi"/>
        </w:rPr>
        <w:t xml:space="preserve">change in </w:t>
      </w:r>
      <w:r w:rsidR="003D281B" w:rsidRPr="002E6479">
        <w:rPr>
          <w:rFonts w:cstheme="minorHAnsi"/>
        </w:rPr>
        <w:t xml:space="preserve">movement </w:t>
      </w:r>
      <w:r w:rsidRPr="002E6479">
        <w:rPr>
          <w:rFonts w:cstheme="minorHAnsi"/>
        </w:rPr>
        <w:t xml:space="preserve">behaviors is reflected </w:t>
      </w:r>
      <w:r w:rsidR="005E4B7C">
        <w:rPr>
          <w:rFonts w:cstheme="minorHAnsi"/>
        </w:rPr>
        <w:t>in</w:t>
      </w:r>
      <w:r w:rsidR="005E4B7C" w:rsidRPr="002E6479">
        <w:rPr>
          <w:rFonts w:cstheme="minorHAnsi"/>
        </w:rPr>
        <w:t xml:space="preserve"> </w:t>
      </w:r>
      <w:r w:rsidRPr="002E6479">
        <w:rPr>
          <w:rFonts w:cstheme="minorHAnsi"/>
        </w:rPr>
        <w:t xml:space="preserve">increased time spent </w:t>
      </w:r>
      <w:r w:rsidR="00433DCB">
        <w:rPr>
          <w:rFonts w:cstheme="minorHAnsi"/>
        </w:rPr>
        <w:t>i</w:t>
      </w:r>
      <w:r w:rsidR="00433DCB" w:rsidRPr="002E6479">
        <w:rPr>
          <w:rFonts w:cstheme="minorHAnsi"/>
        </w:rPr>
        <w:t xml:space="preserve">n </w:t>
      </w:r>
      <w:r w:rsidRPr="002E6479">
        <w:rPr>
          <w:rFonts w:cstheme="minorHAnsi"/>
        </w:rPr>
        <w:t>sedentary screen behavior, and reduced physical activity levels at work and during recreation</w:t>
      </w:r>
      <w:r w:rsidR="00E319BF">
        <w:rPr>
          <w:rFonts w:cstheme="minorHAnsi"/>
        </w:rPr>
        <w:t>al</w:t>
      </w:r>
      <w:r w:rsidR="004C7F67" w:rsidRPr="002E6479">
        <w:rPr>
          <w:rFonts w:cstheme="minorHAnsi"/>
        </w:rPr>
        <w:t xml:space="preserve"> time</w:t>
      </w:r>
      <w:r w:rsidRPr="002E6479">
        <w:rPr>
          <w:rFonts w:cstheme="minorHAnsi"/>
        </w:rPr>
        <w:fldChar w:fldCharType="begin"/>
      </w:r>
      <w:r w:rsidR="00693D45">
        <w:rPr>
          <w:rFonts w:cstheme="minorHAnsi"/>
        </w:rPr>
        <w:instrText xml:space="preserve"> ADDIN ZOTERO_ITEM CSL_CITATION {"citationID":"DS6VSsHU","properties":{"formattedCitation":"[2]","plainCitation":"[2]","noteIndex":0},"citationItems":[{"id":425,"uris":["http://zotero.org/users/local/d6zmne2c/items/ZYPPL9MK"],"itemData":{"id":425,"type":"article-journal","container-title":"Food Policy","DOI":"10.1016/j.foodpol.2006.02.008","ISSN":"03069192","issue":"6","journalAbbreviation":"Food Policy","language":"en","page":"554-569","source":"DOI.org (Crossref)","title":"Technology, transport, globalization and the nutrition transition food policy","URL":"https://linkinghub.elsevier.com/retrieve/pii/S030691920600039X","volume":"31","author":[{"family":"Popkin","given":"Barry M."}],"accessed":{"date-parts":[["2021",12,2]]},"issued":{"date-parts":[["2006",12]]}}}],"schema":"https://github.com/citation-style-language/schema/raw/master/csl-citation.json"} </w:instrText>
      </w:r>
      <w:r w:rsidRPr="002E6479">
        <w:rPr>
          <w:rFonts w:cstheme="minorHAnsi"/>
        </w:rPr>
        <w:fldChar w:fldCharType="separate"/>
      </w:r>
      <w:r w:rsidR="00693D45" w:rsidRPr="00693D45">
        <w:rPr>
          <w:rFonts w:ascii="Calibri" w:hAnsi="Calibri" w:cs="Calibri"/>
        </w:rPr>
        <w:t>[2]</w:t>
      </w:r>
      <w:r w:rsidRPr="002E6479">
        <w:rPr>
          <w:rFonts w:cstheme="minorHAnsi"/>
        </w:rPr>
        <w:fldChar w:fldCharType="end"/>
      </w:r>
      <w:r w:rsidRPr="002E6479">
        <w:rPr>
          <w:rFonts w:cstheme="minorHAnsi"/>
        </w:rPr>
        <w:t xml:space="preserve">. </w:t>
      </w:r>
    </w:p>
    <w:p w14:paraId="54FA2093" w14:textId="2828ED3F" w:rsidR="00C86F38" w:rsidRPr="002E6479" w:rsidRDefault="00000E26">
      <w:pPr>
        <w:spacing w:line="480" w:lineRule="auto"/>
        <w:jc w:val="both"/>
        <w:rPr>
          <w:rFonts w:cstheme="minorHAnsi"/>
          <w:b/>
          <w:sz w:val="28"/>
          <w:szCs w:val="28"/>
        </w:rPr>
      </w:pPr>
      <w:r w:rsidRPr="002E6479">
        <w:rPr>
          <w:rFonts w:cstheme="minorHAnsi"/>
        </w:rPr>
        <w:t>This lifestyle shift</w:t>
      </w:r>
      <w:r w:rsidR="00E76788" w:rsidRPr="002E6479">
        <w:rPr>
          <w:rFonts w:cstheme="minorHAnsi"/>
        </w:rPr>
        <w:t xml:space="preserve"> </w:t>
      </w:r>
      <w:r w:rsidR="003741BB">
        <w:rPr>
          <w:rFonts w:cstheme="minorHAnsi"/>
        </w:rPr>
        <w:t>has been</w:t>
      </w:r>
      <w:r w:rsidR="003741BB" w:rsidRPr="002E6479">
        <w:rPr>
          <w:rFonts w:cstheme="minorHAnsi"/>
        </w:rPr>
        <w:t xml:space="preserve"> </w:t>
      </w:r>
      <w:r w:rsidR="00E76788" w:rsidRPr="002E6479">
        <w:rPr>
          <w:rFonts w:cstheme="minorHAnsi"/>
        </w:rPr>
        <w:t>embedded into two other transitions, namely</w:t>
      </w:r>
      <w:r w:rsidRPr="002E6479">
        <w:rPr>
          <w:rFonts w:cstheme="minorHAnsi"/>
        </w:rPr>
        <w:t xml:space="preserve"> the demographic and </w:t>
      </w:r>
      <w:r w:rsidR="00E76788" w:rsidRPr="002E6479">
        <w:rPr>
          <w:rFonts w:cstheme="minorHAnsi"/>
        </w:rPr>
        <w:t xml:space="preserve">the </w:t>
      </w:r>
      <w:r w:rsidRPr="002E6479">
        <w:rPr>
          <w:rFonts w:cstheme="minorHAnsi"/>
        </w:rPr>
        <w:t xml:space="preserve">epidemiologic </w:t>
      </w:r>
      <w:r w:rsidR="00E76788" w:rsidRPr="002E6479">
        <w:rPr>
          <w:rFonts w:cstheme="minorHAnsi"/>
        </w:rPr>
        <w:t>ones</w:t>
      </w:r>
      <w:r w:rsidR="008144A1">
        <w:rPr>
          <w:rFonts w:cstheme="minorHAnsi"/>
        </w:rPr>
        <w:t xml:space="preserve"> </w:t>
      </w:r>
      <w:r w:rsidR="008144A1">
        <w:rPr>
          <w:rFonts w:cstheme="minorHAnsi"/>
        </w:rPr>
        <w:fldChar w:fldCharType="begin"/>
      </w:r>
      <w:r w:rsidR="008144A1">
        <w:rPr>
          <w:rFonts w:cstheme="minorHAnsi"/>
        </w:rPr>
        <w:instrText xml:space="preserve"> ADDIN ZOTERO_ITEM CSL_CITATION {"citationID":"W8ArsJbn","properties":{"formattedCitation":"[3]","plainCitation":"[3]","noteIndex":0},"citationItems":[{"id":114,"uris":["http://zotero.org/users/local/d6zmne2c/items/C8EXHZ5B"],"itemData":{"id":114,"type":"article-journal","container-title":"Nutrition Reviews","DOI":"10.1111/j.1753-4887.2004.tb00084.x","ISSN":"00296643, 17534887","language":"en","page":"S140-S143","source":"DOI.org (Crossref)","title":"The nutrition transition: an overview of world patterns of change","title-short":"The nutrition transition","URL":"https://academic.oup.com/nutritionreviews/article-lookup/doi/10.1111/j.1753-4887.2004.tb00084.x","volume":"62","author":[{"family":"Popkin","given":"Barry M."}],"accessed":{"date-parts":[["2021",1,17]]},"issued":{"date-parts":[["2004",7]]}}}],"schema":"https://github.com/citation-style-language/schema/raw/master/csl-citation.json"} </w:instrText>
      </w:r>
      <w:r w:rsidR="008144A1">
        <w:rPr>
          <w:rFonts w:cstheme="minorHAnsi"/>
        </w:rPr>
        <w:fldChar w:fldCharType="separate"/>
      </w:r>
      <w:r w:rsidR="008144A1" w:rsidRPr="008144A1">
        <w:rPr>
          <w:rFonts w:ascii="Calibri" w:hAnsi="Calibri" w:cs="Calibri"/>
        </w:rPr>
        <w:t>[3]</w:t>
      </w:r>
      <w:r w:rsidR="008144A1">
        <w:rPr>
          <w:rFonts w:cstheme="minorHAnsi"/>
        </w:rPr>
        <w:fldChar w:fldCharType="end"/>
      </w:r>
      <w:r w:rsidR="00E76788" w:rsidRPr="002E6479">
        <w:rPr>
          <w:rFonts w:cstheme="minorHAnsi"/>
        </w:rPr>
        <w:t>. These have</w:t>
      </w:r>
      <w:r w:rsidRPr="002E6479">
        <w:rPr>
          <w:rFonts w:cstheme="minorHAnsi"/>
        </w:rPr>
        <w:t xml:space="preserve"> </w:t>
      </w:r>
      <w:r w:rsidR="00E76788" w:rsidRPr="002E6479">
        <w:rPr>
          <w:rFonts w:cstheme="minorHAnsi"/>
        </w:rPr>
        <w:t>contributed</w:t>
      </w:r>
      <w:r w:rsidR="0083062E" w:rsidRPr="002E6479">
        <w:rPr>
          <w:rFonts w:cstheme="minorHAnsi"/>
        </w:rPr>
        <w:t xml:space="preserve"> </w:t>
      </w:r>
      <w:r w:rsidRPr="002E6479">
        <w:rPr>
          <w:rFonts w:cstheme="minorHAnsi"/>
        </w:rPr>
        <w:t>to</w:t>
      </w:r>
      <w:r w:rsidR="003D281B" w:rsidRPr="002E6479">
        <w:rPr>
          <w:rFonts w:cstheme="minorHAnsi"/>
        </w:rPr>
        <w:t xml:space="preserve"> </w:t>
      </w:r>
      <w:r w:rsidR="002207BC" w:rsidRPr="002E6479">
        <w:rPr>
          <w:rFonts w:cstheme="minorHAnsi"/>
        </w:rPr>
        <w:t>the</w:t>
      </w:r>
      <w:r w:rsidRPr="002E6479">
        <w:rPr>
          <w:rFonts w:cstheme="minorHAnsi"/>
        </w:rPr>
        <w:t xml:space="preserve"> </w:t>
      </w:r>
      <w:r w:rsidR="00E76788" w:rsidRPr="002E6479">
        <w:rPr>
          <w:rFonts w:cstheme="minorHAnsi"/>
        </w:rPr>
        <w:t>increase in non-communicable diseases</w:t>
      </w:r>
      <w:r w:rsidR="002207BC" w:rsidRPr="002E6479">
        <w:rPr>
          <w:rFonts w:cstheme="minorHAnsi"/>
        </w:rPr>
        <w:t xml:space="preserve"> (NCDs)</w:t>
      </w:r>
      <w:r w:rsidR="00E76788" w:rsidRPr="002E6479">
        <w:rPr>
          <w:rFonts w:cstheme="minorHAnsi"/>
        </w:rPr>
        <w:t>, with</w:t>
      </w:r>
      <w:r w:rsidRPr="002E6479">
        <w:rPr>
          <w:rFonts w:cstheme="minorHAnsi"/>
        </w:rPr>
        <w:t xml:space="preserve"> overweight and obesity </w:t>
      </w:r>
      <w:r w:rsidR="00E319BF">
        <w:rPr>
          <w:rFonts w:cstheme="minorHAnsi"/>
        </w:rPr>
        <w:t>being</w:t>
      </w:r>
      <w:r w:rsidRPr="002E6479">
        <w:rPr>
          <w:rFonts w:cstheme="minorHAnsi"/>
        </w:rPr>
        <w:t xml:space="preserve"> recognized indicator</w:t>
      </w:r>
      <w:r w:rsidR="00E319BF">
        <w:rPr>
          <w:rFonts w:cstheme="minorHAnsi"/>
        </w:rPr>
        <w:t>s</w:t>
      </w:r>
      <w:r w:rsidRPr="002E6479">
        <w:rPr>
          <w:rFonts w:cstheme="minorHAnsi"/>
        </w:rPr>
        <w:t xml:space="preserve"> of the ‘negative’ phase of th</w:t>
      </w:r>
      <w:r w:rsidR="003741BB">
        <w:rPr>
          <w:rFonts w:cstheme="minorHAnsi"/>
        </w:rPr>
        <w:t>e</w:t>
      </w:r>
      <w:r w:rsidRPr="002E6479">
        <w:rPr>
          <w:rFonts w:cstheme="minorHAnsi"/>
        </w:rPr>
        <w:t xml:space="preserve"> nutrition transition (NT) under way worldwide</w:t>
      </w:r>
      <w:r w:rsidR="00AD509F">
        <w:rPr>
          <w:rFonts w:cstheme="minorHAnsi"/>
        </w:rPr>
        <w:t xml:space="preserve"> </w:t>
      </w:r>
      <w:r w:rsidR="00BD12DA">
        <w:rPr>
          <w:rFonts w:cstheme="minorHAnsi"/>
        </w:rPr>
        <w:fldChar w:fldCharType="begin"/>
      </w:r>
      <w:r w:rsidR="008144A1">
        <w:rPr>
          <w:rFonts w:cstheme="minorHAnsi"/>
        </w:rPr>
        <w:instrText xml:space="preserve"> ADDIN ZOTERO_ITEM CSL_CITATION {"citationID":"mAGGnLDY","properties":{"formattedCitation":"[3]","plainCitation":"[3]","noteIndex":0},"citationItems":[{"id":114,"uris":["http://zotero.org/users/local/d6zmne2c/items/C8EXHZ5B"],"itemData":{"id":114,"type":"article-journal","container-title":"Nutrition Reviews","DOI":"10.1111/j.1753-4887.2004.tb00084.x","ISSN":"00296643, 17534887","language":"en","page":"S140-S143","source":"DOI.org (Crossref)","title":"The nutrition transition: an overview of world patterns of change","title-short":"The nutrition transition","URL":"https://academic.oup.com/nutritionreviews/article-lookup/doi/10.1111/j.1753-4887.2004.tb00084.x","volume":"62","author":[{"family":"Popkin","given":"Barry M."}],"accessed":{"date-parts":[["2021",1,17]]},"issued":{"date-parts":[["2004",7]]}}}],"schema":"https://github.com/citation-style-language/schema/raw/master/csl-citation.json"} </w:instrText>
      </w:r>
      <w:r w:rsidR="00BD12DA">
        <w:rPr>
          <w:rFonts w:cstheme="minorHAnsi"/>
        </w:rPr>
        <w:fldChar w:fldCharType="separate"/>
      </w:r>
      <w:r w:rsidR="008144A1" w:rsidRPr="008144A1">
        <w:rPr>
          <w:rFonts w:ascii="Calibri" w:hAnsi="Calibri" w:cs="Calibri"/>
        </w:rPr>
        <w:t>[3]</w:t>
      </w:r>
      <w:r w:rsidR="00BD12DA">
        <w:rPr>
          <w:rFonts w:cstheme="minorHAnsi"/>
        </w:rPr>
        <w:fldChar w:fldCharType="end"/>
      </w:r>
      <w:r w:rsidR="001C6358">
        <w:rPr>
          <w:rFonts w:cstheme="minorHAnsi"/>
        </w:rPr>
        <w:t>. Y</w:t>
      </w:r>
      <w:r w:rsidRPr="002E6479">
        <w:rPr>
          <w:rFonts w:cstheme="minorHAnsi"/>
        </w:rPr>
        <w:t xml:space="preserve">oung children </w:t>
      </w:r>
      <w:r w:rsidR="009A2961">
        <w:rPr>
          <w:rFonts w:cstheme="minorHAnsi"/>
        </w:rPr>
        <w:t>represent one of the most vulnerable population</w:t>
      </w:r>
      <w:r w:rsidR="00E319BF">
        <w:rPr>
          <w:rFonts w:cstheme="minorHAnsi"/>
        </w:rPr>
        <w:t xml:space="preserve"> groups</w:t>
      </w:r>
      <w:r w:rsidR="009A2961">
        <w:rPr>
          <w:rFonts w:cstheme="minorHAnsi"/>
        </w:rPr>
        <w:t xml:space="preserve"> with regards to long-term health consequences</w:t>
      </w:r>
      <w:r w:rsidR="001C6358">
        <w:rPr>
          <w:rFonts w:cstheme="minorHAnsi"/>
        </w:rPr>
        <w:t xml:space="preserve"> of obesity</w:t>
      </w:r>
      <w:r w:rsidR="006626E5">
        <w:rPr>
          <w:rFonts w:cstheme="minorHAnsi"/>
        </w:rPr>
        <w:t xml:space="preserve"> </w:t>
      </w:r>
      <w:r w:rsidR="006626E5">
        <w:rPr>
          <w:rFonts w:cstheme="minorHAnsi"/>
        </w:rPr>
        <w:fldChar w:fldCharType="begin"/>
      </w:r>
      <w:r w:rsidR="006626E5">
        <w:rPr>
          <w:rFonts w:cstheme="minorHAnsi"/>
        </w:rPr>
        <w:instrText xml:space="preserve"> ADDIN ZOTERO_ITEM CSL_CITATION {"citationID":"Pk37ZJWM","properties":{"formattedCitation":"[4]","plainCitation":"[4]","noteIndex":0},"citationItems":[{"id":23,"uris":["http://zotero.org/users/local/d6zmne2c/items/CE3FXPB3"],"itemData":{"id":23,"type":"article-journal","container-title":"International Journal of Obesity","DOI":"10.1038/ijo.2010.222","ISSN":"0307-0565, 1476-5497","issue":"7","journalAbbreviation":"Int J Obes","language":"en","note":"number: 7","page":"891-898","source":"DOI.org (Crossref)","title":"Long-term impact of overweight and obesity in childhood and adolescence on morbidity and premature mortality in adulthood: systematic review","title-short":"Long-term impact of overweight and obesity in childhood and adolescence on morbidity and premature mortality in adulthood","URL":"http://www.nature.com/articles/ijo2010222","volume":"35","author":[{"family":"Reilly","given":"J J"},{"family":"Kelly","given":"J"}],"accessed":{"date-parts":[["2020",12,15]]},"issued":{"date-parts":[["2011",7]]}}}],"schema":"https://github.com/citation-style-language/schema/raw/master/csl-citation.json"} </w:instrText>
      </w:r>
      <w:r w:rsidR="006626E5">
        <w:rPr>
          <w:rFonts w:cstheme="minorHAnsi"/>
        </w:rPr>
        <w:fldChar w:fldCharType="separate"/>
      </w:r>
      <w:r w:rsidR="006626E5" w:rsidRPr="006626E5">
        <w:rPr>
          <w:rFonts w:ascii="Calibri" w:hAnsi="Calibri" w:cs="Calibri"/>
        </w:rPr>
        <w:t>[4]</w:t>
      </w:r>
      <w:r w:rsidR="006626E5">
        <w:rPr>
          <w:rFonts w:cstheme="minorHAnsi"/>
        </w:rPr>
        <w:fldChar w:fldCharType="end"/>
      </w:r>
      <w:r w:rsidRPr="002E6479">
        <w:rPr>
          <w:rFonts w:cstheme="minorHAnsi"/>
        </w:rPr>
        <w:t>. Th</w:t>
      </w:r>
      <w:r w:rsidR="003741BB">
        <w:rPr>
          <w:rFonts w:cstheme="minorHAnsi"/>
        </w:rPr>
        <w:t>e</w:t>
      </w:r>
      <w:r w:rsidRPr="002E6479">
        <w:rPr>
          <w:rFonts w:cstheme="minorHAnsi"/>
        </w:rPr>
        <w:t xml:space="preserve"> </w:t>
      </w:r>
      <w:r w:rsidR="006F0C54">
        <w:rPr>
          <w:rFonts w:cstheme="minorHAnsi"/>
        </w:rPr>
        <w:t>NT</w:t>
      </w:r>
      <w:r w:rsidRPr="002E6479">
        <w:rPr>
          <w:rFonts w:cstheme="minorHAnsi"/>
        </w:rPr>
        <w:t xml:space="preserve"> has been conceptualized in</w:t>
      </w:r>
      <w:r w:rsidR="00E319BF">
        <w:rPr>
          <w:rFonts w:cstheme="minorHAnsi"/>
        </w:rPr>
        <w:t>to</w:t>
      </w:r>
      <w:r w:rsidRPr="002E6479">
        <w:rPr>
          <w:rFonts w:cstheme="minorHAnsi"/>
        </w:rPr>
        <w:t xml:space="preserve"> five broad stages, (1) </w:t>
      </w:r>
      <w:r w:rsidR="00E76788" w:rsidRPr="002E6479">
        <w:rPr>
          <w:rFonts w:cstheme="minorHAnsi"/>
        </w:rPr>
        <w:t>hunter-gatherer or Paleolithic</w:t>
      </w:r>
      <w:r w:rsidRPr="002E6479">
        <w:rPr>
          <w:rFonts w:cstheme="minorHAnsi"/>
        </w:rPr>
        <w:t xml:space="preserve">, (2) </w:t>
      </w:r>
      <w:r w:rsidR="00E76788" w:rsidRPr="002E6479">
        <w:rPr>
          <w:rFonts w:cstheme="minorHAnsi"/>
        </w:rPr>
        <w:t xml:space="preserve">modern agriculture and </w:t>
      </w:r>
      <w:r w:rsidRPr="002E6479">
        <w:rPr>
          <w:rFonts w:cstheme="minorHAnsi"/>
        </w:rPr>
        <w:t>famine, (3) receding famine</w:t>
      </w:r>
      <w:r w:rsidR="00E76788" w:rsidRPr="002E6479">
        <w:rPr>
          <w:rFonts w:cstheme="minorHAnsi"/>
        </w:rPr>
        <w:t xml:space="preserve"> (as incomes grow)</w:t>
      </w:r>
      <w:r w:rsidRPr="002E6479">
        <w:rPr>
          <w:rFonts w:cstheme="minorHAnsi"/>
        </w:rPr>
        <w:t>, (4) nutrition-related chronic diseases or ‘negative’ stage, and (5) change</w:t>
      </w:r>
      <w:r w:rsidR="00DC215F" w:rsidRPr="002E6479">
        <w:rPr>
          <w:rFonts w:cstheme="minorHAnsi"/>
        </w:rPr>
        <w:t xml:space="preserve"> </w:t>
      </w:r>
      <w:r w:rsidR="00430B14" w:rsidRPr="002E6479">
        <w:rPr>
          <w:rFonts w:cstheme="minorHAnsi"/>
        </w:rPr>
        <w:t xml:space="preserve">toward more healthful </w:t>
      </w:r>
      <w:r w:rsidR="006B555E" w:rsidRPr="002E6479">
        <w:rPr>
          <w:rFonts w:cstheme="minorHAnsi"/>
        </w:rPr>
        <w:t>behaviors</w:t>
      </w:r>
      <w:r w:rsidR="00433DCB">
        <w:rPr>
          <w:rFonts w:cstheme="minorHAnsi"/>
        </w:rPr>
        <w:t xml:space="preserve"> </w:t>
      </w:r>
      <w:r w:rsidR="00C64F51">
        <w:rPr>
          <w:rFonts w:cstheme="minorHAnsi"/>
        </w:rPr>
        <w:fldChar w:fldCharType="begin"/>
      </w:r>
      <w:r w:rsidR="00693D45">
        <w:rPr>
          <w:rFonts w:cstheme="minorHAnsi"/>
        </w:rPr>
        <w:instrText xml:space="preserve"> ADDIN ZOTERO_ITEM CSL_CITATION {"citationID":"zt9sVXJ8","properties":{"formattedCitation":"[3]","plainCitation":"[3]","noteIndex":0},"citationItems":[{"id":114,"uris":["http://zotero.org/users/local/d6zmne2c/items/C8EXHZ5B"],"itemData":{"id":114,"type":"article-journal","container-title":"Nutrition Reviews","DOI":"10.1111/j.1753-4887.2004.tb00084.x","ISSN":"00296643, 17534887","language":"en","page":"S140-S143","source":"DOI.org (Crossref)","title":"The nutrition transition: an overview of world patterns of change","title-short":"The nutrition transition","URL":"https://academic.oup.com/nutritionreviews/article-lookup/doi/10.1111/j.1753-4887.2004.tb00084.x","volume":"62","author":[{"family":"Popkin","given":"Barry M."}],"accessed":{"date-parts":[["2021",1,17]]},"issued":{"date-parts":[["2004",7]]}}}],"schema":"https://github.com/citation-style-language/schema/raw/master/csl-citation.json"} </w:instrText>
      </w:r>
      <w:r w:rsidR="00C64F51">
        <w:rPr>
          <w:rFonts w:cstheme="minorHAnsi"/>
        </w:rPr>
        <w:fldChar w:fldCharType="separate"/>
      </w:r>
      <w:r w:rsidR="00693D45" w:rsidRPr="00693D45">
        <w:rPr>
          <w:rFonts w:ascii="Calibri" w:hAnsi="Calibri" w:cs="Calibri"/>
        </w:rPr>
        <w:t>[3]</w:t>
      </w:r>
      <w:r w:rsidR="00C64F51">
        <w:rPr>
          <w:rFonts w:cstheme="minorHAnsi"/>
        </w:rPr>
        <w:fldChar w:fldCharType="end"/>
      </w:r>
      <w:r w:rsidRPr="002E6479">
        <w:rPr>
          <w:rFonts w:cstheme="minorHAnsi"/>
        </w:rPr>
        <w:t xml:space="preserve">. Whereas high-income countries are, overall, </w:t>
      </w:r>
      <w:r w:rsidR="00433DCB">
        <w:rPr>
          <w:rFonts w:cstheme="minorHAnsi"/>
        </w:rPr>
        <w:t>further</w:t>
      </w:r>
      <w:r w:rsidR="00433DCB" w:rsidRPr="002E6479">
        <w:rPr>
          <w:rFonts w:cstheme="minorHAnsi"/>
        </w:rPr>
        <w:t xml:space="preserve"> </w:t>
      </w:r>
      <w:r w:rsidRPr="002E6479">
        <w:rPr>
          <w:rFonts w:cstheme="minorHAnsi"/>
        </w:rPr>
        <w:t xml:space="preserve">ahead </w:t>
      </w:r>
      <w:r w:rsidR="00433DCB">
        <w:rPr>
          <w:rFonts w:cstheme="minorHAnsi"/>
        </w:rPr>
        <w:t>in the</w:t>
      </w:r>
      <w:r w:rsidRPr="002E6479">
        <w:rPr>
          <w:rFonts w:cstheme="minorHAnsi"/>
        </w:rPr>
        <w:t xml:space="preserve"> NT compared </w:t>
      </w:r>
      <w:r w:rsidR="00433DCB">
        <w:rPr>
          <w:rFonts w:cstheme="minorHAnsi"/>
        </w:rPr>
        <w:t>with</w:t>
      </w:r>
      <w:r w:rsidRPr="002E6479">
        <w:rPr>
          <w:rFonts w:cstheme="minorHAnsi"/>
        </w:rPr>
        <w:t xml:space="preserve"> low- and middle-income countries, these shifts do not occur in a linear and uniform way </w:t>
      </w:r>
      <w:r w:rsidR="009A2961">
        <w:rPr>
          <w:rFonts w:cstheme="minorHAnsi"/>
        </w:rPr>
        <w:t>between and within countries</w:t>
      </w:r>
      <w:r w:rsidRPr="002E6479">
        <w:rPr>
          <w:rFonts w:cstheme="minorHAnsi"/>
        </w:rPr>
        <w:t>. Variations in the transition stages</w:t>
      </w:r>
      <w:r w:rsidR="00435DAA" w:rsidRPr="002E6479">
        <w:rPr>
          <w:rFonts w:cstheme="minorHAnsi"/>
        </w:rPr>
        <w:t>, or pace from one stage to another,</w:t>
      </w:r>
      <w:r w:rsidRPr="002E6479">
        <w:rPr>
          <w:rFonts w:cstheme="minorHAnsi"/>
        </w:rPr>
        <w:t xml:space="preserve"> can therefore be locally observed depending on various socio-economic</w:t>
      </w:r>
      <w:r w:rsidR="00164FAB" w:rsidRPr="002E6479">
        <w:rPr>
          <w:rFonts w:cstheme="minorHAnsi"/>
        </w:rPr>
        <w:t>,</w:t>
      </w:r>
      <w:r w:rsidR="00F275CE" w:rsidRPr="002E6479">
        <w:rPr>
          <w:rFonts w:cstheme="minorHAnsi"/>
        </w:rPr>
        <w:t xml:space="preserve"> </w:t>
      </w:r>
      <w:r w:rsidRPr="002E6479">
        <w:rPr>
          <w:rFonts w:cstheme="minorHAnsi"/>
        </w:rPr>
        <w:t xml:space="preserve">socio-demographic </w:t>
      </w:r>
      <w:r w:rsidR="004C7F67" w:rsidRPr="002E6479">
        <w:rPr>
          <w:rFonts w:cstheme="minorHAnsi"/>
        </w:rPr>
        <w:t>and cultural factors</w:t>
      </w:r>
      <w:r w:rsidRPr="002E6479">
        <w:rPr>
          <w:rFonts w:cstheme="minorHAnsi"/>
        </w:rPr>
        <w:fldChar w:fldCharType="begin"/>
      </w:r>
      <w:r w:rsidR="006626E5">
        <w:rPr>
          <w:rFonts w:cstheme="minorHAnsi"/>
        </w:rPr>
        <w:instrText xml:space="preserve"> ADDIN ZOTERO_ITEM CSL_CITATION {"citationID":"Y3Icv09Z","properties":{"formattedCitation":"[5]","plainCitation":"[5]","noteIndex":0},"citationItems":[{"id":505,"uris":["http://zotero.org/users/local/d6zmne2c/items/MZ4G5D39"],"itemData":{"id":505,"type":"article-journal","container-title":"Obesity Reviews","DOI":"10.1111/obr.13366","ISSN":"1467-7881, 1467-789X","issue":"1","journalAbbreviation":"Obesity Reviews","language":"en","source":"DOI.org (Crossref)","title":"The nutrition transition to a stage of high obesity and noncommunicable disease prevalence dominated by ultra‐processed foods is not inevitable","URL":"https://onlinelibrary.wiley.com/doi/10.1111/obr.13366","volume":"23","author":[{"family":"Popkin","given":"Barry M."},{"family":"Ng","given":"Shu Wen"}],"accessed":{"date-parts":[["2022",1,11]]},"issued":{"date-parts":[["2022",1]]}}}],"schema":"https://github.com/citation-style-language/schema/raw/master/csl-citation.json"} </w:instrText>
      </w:r>
      <w:r w:rsidRPr="002E6479">
        <w:rPr>
          <w:rFonts w:cstheme="minorHAnsi"/>
        </w:rPr>
        <w:fldChar w:fldCharType="separate"/>
      </w:r>
      <w:r w:rsidR="006626E5" w:rsidRPr="006626E5">
        <w:rPr>
          <w:rFonts w:ascii="Calibri" w:hAnsi="Calibri" w:cs="Calibri"/>
        </w:rPr>
        <w:t>[5]</w:t>
      </w:r>
      <w:r w:rsidRPr="002E6479">
        <w:rPr>
          <w:rFonts w:cstheme="minorHAnsi"/>
        </w:rPr>
        <w:fldChar w:fldCharType="end"/>
      </w:r>
      <w:r w:rsidRPr="002E6479">
        <w:rPr>
          <w:rFonts w:cstheme="minorHAnsi"/>
        </w:rPr>
        <w:t xml:space="preserve">. </w:t>
      </w:r>
      <w:r w:rsidR="00410824">
        <w:rPr>
          <w:rFonts w:cstheme="minorHAnsi"/>
        </w:rPr>
        <w:t xml:space="preserve">Likewise, </w:t>
      </w:r>
      <w:r w:rsidR="00055539">
        <w:rPr>
          <w:rFonts w:cstheme="minorHAnsi"/>
        </w:rPr>
        <w:t xml:space="preserve">across </w:t>
      </w:r>
      <w:r w:rsidR="00410824">
        <w:rPr>
          <w:rFonts w:cstheme="minorHAnsi"/>
        </w:rPr>
        <w:t>t</w:t>
      </w:r>
      <w:r w:rsidRPr="002E6479">
        <w:rPr>
          <w:rFonts w:cstheme="minorHAnsi"/>
        </w:rPr>
        <w:t xml:space="preserve">he European region a </w:t>
      </w:r>
      <w:r w:rsidR="00816560" w:rsidRPr="002E6479">
        <w:rPr>
          <w:rFonts w:cstheme="minorHAnsi"/>
        </w:rPr>
        <w:t xml:space="preserve">diverse </w:t>
      </w:r>
      <w:r w:rsidRPr="002E6479">
        <w:rPr>
          <w:rFonts w:cstheme="minorHAnsi"/>
        </w:rPr>
        <w:t>picture of overweight and obesity</w:t>
      </w:r>
      <w:r w:rsidR="00410824">
        <w:rPr>
          <w:rFonts w:cstheme="minorHAnsi"/>
        </w:rPr>
        <w:t xml:space="preserve"> prevalence</w:t>
      </w:r>
      <w:r w:rsidRPr="002E6479">
        <w:rPr>
          <w:rFonts w:cstheme="minorHAnsi"/>
        </w:rPr>
        <w:t xml:space="preserve"> </w:t>
      </w:r>
      <w:r w:rsidR="00410824">
        <w:rPr>
          <w:rFonts w:cstheme="minorHAnsi"/>
        </w:rPr>
        <w:t xml:space="preserve">among </w:t>
      </w:r>
      <w:r w:rsidR="00410824" w:rsidRPr="002E6479">
        <w:rPr>
          <w:rFonts w:cstheme="minorHAnsi"/>
        </w:rPr>
        <w:t>preschool children</w:t>
      </w:r>
      <w:r w:rsidR="00055539">
        <w:rPr>
          <w:rFonts w:cstheme="minorHAnsi"/>
        </w:rPr>
        <w:t xml:space="preserve"> can be observed</w:t>
      </w:r>
      <w:r w:rsidR="00410824" w:rsidRPr="002E6479">
        <w:rPr>
          <w:rFonts w:cstheme="minorHAnsi"/>
        </w:rPr>
        <w:t xml:space="preserve"> </w:t>
      </w:r>
      <w:r w:rsidRPr="002E6479">
        <w:rPr>
          <w:rFonts w:cstheme="minorHAnsi"/>
        </w:rPr>
        <w:fldChar w:fldCharType="begin"/>
      </w:r>
      <w:r w:rsidR="006626E5">
        <w:rPr>
          <w:rFonts w:cstheme="minorHAnsi"/>
        </w:rPr>
        <w:instrText xml:space="preserve"> ADDIN ZOTERO_ITEM CSL_CITATION {"citationID":"IyjBp1TH","properties":{"formattedCitation":"[6]","plainCitation":"[6]","noteIndex":0},"citationItems":[{"id":419,"uris":["http://zotero.org/users/local/d6zmne2c/items/IKDYV4F5"],"itemData":{"id":419,"type":"article-journal","container-title":"Obesity Reviews","DOI":"10.1111/obr.13213","ISSN":"1467-7881, 1467-789X","journalAbbreviation":"Obesity Reviews","language":"en","source":"DOI.org (Crossref)","title":"Socioeconomic inequalities in overweight and obesity among 6‐ to 9‐year‐old children in 24 countries from the World Health Organization European region","URL":"https://onlinelibrary.wiley.com/doi/10.1111/obr.13213","author":[{"family":"Buoncristiano","given":"Marta"},{"family":"Williams","given":"Julianne"},{"family":"Simmonds","given":"Philippa"},{"family":"Nurk","given":"Eha"},{"family":"Ahrens","given":"Wolfgang"},{"family":"Nardone","given":"Paola"},{"family":"Rito","given":"Ana Isabel"},{"family":"Rutter","given":"Harry"},{"family":"Bergh","given":"Ingunn Holden"},{"family":"Starc","given":"Gregor"},{"family":"Jonsson","given":"Kenisha Russell"},{"family":"Spinelli","given":"Angela"},{"family":"Vandevijvere","given":"Stefanie"},{"family":"Mäki","given":"Päivi"},{"family":"Milanović","given":"Sanja Musić"},{"family":"Salanave","given":"Benoît"},{"family":"Yardim","given":"Mahmut S."},{"family":"Hejgaard","given":"Tatjana"},{"family":"Fijałkowska","given":"Anna"},{"family":"Abdrakhmanova","given":"Shynar"},{"family":"Abdurrahmonova","given":"Zulfiya"},{"family":"Duleva","given":"Vesselka"},{"family":"Farrugia Sant'Angelo","given":"Victoria"},{"family":"García‐Solano","given":"Marta"},{"family":"Gualtieri","given":"Andrea"},{"family":"Gutiérrez‐González","given":"Enrique"},{"family":"Huidumac‐Petrescu","given":"Constanta"},{"family":"Hyska","given":"Jolanda"},{"family":"Kelleher","given":"Cecily C."},{"family":"Kujundžić","given":"Enisa"},{"family":"Peterkova","given":"Valentina"},{"family":"Petrauskiene","given":"Ausra"},{"family":"Pudule","given":"Iveta"},{"family":"Sacchini","given":"Elena"},{"family":"Shengelia","given":"Lela"},{"family":"Tanrygulyyeva","given":"Maya"},{"family":"Taxová Braunerová","given":"Radka"},{"family":"Usupova","given":"Zhamilya"},{"family":"Maruszczak","given":"Katharina"},{"family":"Ostojic","given":"Sergej M."},{"family":"Spiroski","given":"Igor"},{"family":"Stojisavljević","given":"Dragana"},{"family":"Wickramasinghe","given":"Kremlin"},{"family":"Breda","given":"João"}],"accessed":{"date-parts":[["2021",11,8]]},"issued":{"date-parts":[["2021",6,28]]}}}],"schema":"https://github.com/citation-style-language/schema/raw/master/csl-citation.json"} </w:instrText>
      </w:r>
      <w:r w:rsidRPr="002E6479">
        <w:rPr>
          <w:rFonts w:cstheme="minorHAnsi"/>
        </w:rPr>
        <w:fldChar w:fldCharType="separate"/>
      </w:r>
      <w:r w:rsidR="006626E5" w:rsidRPr="006626E5">
        <w:rPr>
          <w:rFonts w:ascii="Calibri" w:hAnsi="Calibri" w:cs="Calibri"/>
        </w:rPr>
        <w:t>[6]</w:t>
      </w:r>
      <w:r w:rsidRPr="002E6479">
        <w:rPr>
          <w:rFonts w:cstheme="minorHAnsi"/>
        </w:rPr>
        <w:fldChar w:fldCharType="end"/>
      </w:r>
      <w:r w:rsidRPr="002E6479">
        <w:rPr>
          <w:rFonts w:cstheme="minorHAnsi"/>
        </w:rPr>
        <w:t xml:space="preserve">. Although the </w:t>
      </w:r>
      <w:r w:rsidR="00410824">
        <w:rPr>
          <w:rFonts w:cstheme="minorHAnsi"/>
        </w:rPr>
        <w:t>latter</w:t>
      </w:r>
      <w:r w:rsidRPr="002E6479">
        <w:rPr>
          <w:rFonts w:cstheme="minorHAnsi"/>
        </w:rPr>
        <w:t xml:space="preserve"> has reached a plateau in some high-income countries </w:t>
      </w:r>
      <w:r w:rsidRPr="002E6479">
        <w:rPr>
          <w:rFonts w:cstheme="minorHAnsi"/>
        </w:rPr>
        <w:fldChar w:fldCharType="begin"/>
      </w:r>
      <w:r w:rsidR="006626E5">
        <w:rPr>
          <w:rFonts w:cstheme="minorHAnsi"/>
        </w:rPr>
        <w:instrText xml:space="preserve"> ADDIN ZOTERO_ITEM CSL_CITATION {"citationID":"pKJ12QLi","properties":{"formattedCitation":"[7]","plainCitation":"[7]","noteIndex":0},"citationItems":[{"id":165,"uris":["http://zotero.org/users/local/d6zmne2c/items/RR253KJA"],"itemData":{"id":165,"type":"article-journal","container-title":"International Journal of Pediatric Obesity","DOI":"10.3109/17477166.2011.605895","ISSN":"1747-7166, 1747-7174","issue":"5-6","journalAbbreviation":"Int J Pediatr Obes","language":"en","page":"342-360","source":"DOI.org (Crossref)","title":"Evidence that the prevalence of childhood overweight is plateauing: data from nine countries","title-short":"Evidence that the prevalence of childhood overweight is plateauing","URL":"http://informahealthcare.com/doi/abs/10.3109/17477166.2011.605895","volume":"6","author":[{"family":"Olds","given":"Tim"},{"family":"Maher","given":"Carol"},{"family":"Zumin","given":"Shi"},{"family":"Péneau","given":"Sandrine"},{"family":"Lioret","given":"Sandrine"},{"family":"Castetbon","given":"Katia"},{"literal":"Bellisle"},{"family":"Wilde","given":"Jeroen","non-dropping-particle":"de"},{"family":"Hohepa","given":"Maea"},{"family":"Maddison","given":"Ralph"},{"family":"Lissner","given":"Lauren"},{"family":"Sjöberg","given":"Agneta"},{"family":"Zimmermann","given":"Michael"},{"family":"Aeberli","given":"Isabelle"},{"family":"Ogden","given":"Cynthia"},{"family":"Flegal","given":"Katherine"},{"family":"Summerbell","given":"Carolyn"}],"accessed":{"date-parts":[["2021",2,17]]},"issued":{"date-parts":[["2011",10]]}}}],"schema":"https://github.com/citation-style-language/schema/raw/master/csl-citation.json"} </w:instrText>
      </w:r>
      <w:r w:rsidRPr="002E6479">
        <w:rPr>
          <w:rFonts w:cstheme="minorHAnsi"/>
        </w:rPr>
        <w:fldChar w:fldCharType="separate"/>
      </w:r>
      <w:r w:rsidR="006626E5" w:rsidRPr="006626E5">
        <w:rPr>
          <w:rFonts w:ascii="Calibri" w:hAnsi="Calibri" w:cs="Calibri"/>
        </w:rPr>
        <w:t>[7]</w:t>
      </w:r>
      <w:r w:rsidRPr="002E6479">
        <w:rPr>
          <w:rFonts w:cstheme="minorHAnsi"/>
        </w:rPr>
        <w:fldChar w:fldCharType="end"/>
      </w:r>
      <w:r w:rsidRPr="002E6479">
        <w:rPr>
          <w:rFonts w:cstheme="minorHAnsi"/>
        </w:rPr>
        <w:t xml:space="preserve">, it still remains high and of concern because of its early </w:t>
      </w:r>
      <w:r w:rsidR="00435DAA" w:rsidRPr="002E6479">
        <w:rPr>
          <w:rFonts w:cstheme="minorHAnsi"/>
        </w:rPr>
        <w:t xml:space="preserve">socio-economic </w:t>
      </w:r>
      <w:r w:rsidRPr="002E6479">
        <w:rPr>
          <w:rFonts w:cstheme="minorHAnsi"/>
        </w:rPr>
        <w:t xml:space="preserve">patterning </w:t>
      </w:r>
      <w:r w:rsidRPr="002E6479">
        <w:rPr>
          <w:rFonts w:cstheme="minorHAnsi"/>
        </w:rPr>
        <w:fldChar w:fldCharType="begin"/>
      </w:r>
      <w:r w:rsidR="006626E5">
        <w:rPr>
          <w:rFonts w:cstheme="minorHAnsi"/>
        </w:rPr>
        <w:instrText xml:space="preserve"> ADDIN ZOTERO_ITEM CSL_CITATION {"citationID":"qpV3sCUE","properties":{"formattedCitation":"[8]","plainCitation":"[8]","noteIndex":0},"citationItems":[{"id":141,"uris":["http://zotero.org/users/local/d6zmne2c/items/CCU9NM5S"],"itemData":{"id":141,"type":"article-journal","container-title":"Obesity Reviews","DOI":"10.1111/obr.12161","ISSN":"14677881","issue":"7","journalAbbreviation":"Obes Rev","language":"en","page":"541-554","source":"DOI.org (Crossref)","title":"The effect of obesity prevention interventions according to socioeconomic position: a systematic review: Obesity prevention and socioeconomic position","title-short":"The effect of obesity prevention interventions according to socioeconomic position","URL":"http://doi.wiley.com/10.1111/obr.12161","volume":"15","author":[{"family":"Beauchamp","given":"A."},{"family":"Backholer","given":"K."},{"family":"Magliano","given":"D."},{"family":"Peeters","given":"A."}],"accessed":{"date-parts":[["2021",2,3]]},"issued":{"date-parts":[["2014",7]]}}}],"schema":"https://github.com/citation-style-language/schema/raw/master/csl-citation.json"} </w:instrText>
      </w:r>
      <w:r w:rsidRPr="002E6479">
        <w:rPr>
          <w:rFonts w:cstheme="minorHAnsi"/>
        </w:rPr>
        <w:fldChar w:fldCharType="separate"/>
      </w:r>
      <w:r w:rsidR="006626E5" w:rsidRPr="006626E5">
        <w:rPr>
          <w:rFonts w:ascii="Calibri" w:hAnsi="Calibri" w:cs="Calibri"/>
        </w:rPr>
        <w:t>[8]</w:t>
      </w:r>
      <w:r w:rsidRPr="002E6479">
        <w:rPr>
          <w:rFonts w:cstheme="minorHAnsi"/>
        </w:rPr>
        <w:fldChar w:fldCharType="end"/>
      </w:r>
      <w:r w:rsidRPr="002E6479">
        <w:rPr>
          <w:rFonts w:cstheme="minorHAnsi"/>
        </w:rPr>
        <w:t xml:space="preserve"> and adverse health and well-being consequences in the short and long term </w:t>
      </w:r>
      <w:r w:rsidRPr="002E6479">
        <w:rPr>
          <w:rFonts w:cstheme="minorHAnsi"/>
        </w:rPr>
        <w:fldChar w:fldCharType="begin"/>
      </w:r>
      <w:r w:rsidR="006626E5">
        <w:rPr>
          <w:rFonts w:cstheme="minorHAnsi"/>
        </w:rPr>
        <w:instrText xml:space="preserve"> ADDIN ZOTERO_ITEM CSL_CITATION {"citationID":"6ICkj77w","properties":{"formattedCitation":"[4]","plainCitation":"[4]","noteIndex":0},"citationItems":[{"id":23,"uris":["http://zotero.org/users/local/d6zmne2c/items/CE3FXPB3"],"itemData":{"id":23,"type":"article-journal","container-title":"International Journal of Obesity","DOI":"10.1038/ijo.2010.222","ISSN":"0307-0565, 1476-5497","issue":"7","journalAbbreviation":"Int J Obes","language":"en","note":"number: 7","page":"891-898","source":"DOI.org (Crossref)","title":"Long-term impact of overweight and obesity in childhood and adolescence on morbidity and premature mortality in adulthood: systematic review","title-short":"Long-term impact of overweight and obesity in childhood and adolescence on morbidity and premature mortality in adulthood","URL":"http://www.nature.com/articles/ijo2010222","volume":"35","author":[{"family":"Reilly","given":"J J"},{"family":"Kelly","given":"J"}],"accessed":{"date-parts":[["2020",12,15]]},"issued":{"date-parts":[["2011",7]]}}}],"schema":"https://github.com/citation-style-language/schema/raw/master/csl-citation.json"} </w:instrText>
      </w:r>
      <w:r w:rsidRPr="002E6479">
        <w:rPr>
          <w:rFonts w:cstheme="minorHAnsi"/>
        </w:rPr>
        <w:fldChar w:fldCharType="separate"/>
      </w:r>
      <w:r w:rsidR="006626E5" w:rsidRPr="006626E5">
        <w:rPr>
          <w:rFonts w:ascii="Calibri" w:hAnsi="Calibri" w:cs="Calibri"/>
        </w:rPr>
        <w:t>[4]</w:t>
      </w:r>
      <w:r w:rsidRPr="002E6479">
        <w:rPr>
          <w:rFonts w:cstheme="minorHAnsi"/>
        </w:rPr>
        <w:fldChar w:fldCharType="end"/>
      </w:r>
      <w:r w:rsidRPr="002E6479">
        <w:rPr>
          <w:rFonts w:cstheme="minorHAnsi"/>
        </w:rPr>
        <w:t xml:space="preserve">. </w:t>
      </w:r>
    </w:p>
    <w:p w14:paraId="1AC08464" w14:textId="06570F66" w:rsidR="00C86F38" w:rsidRPr="002E6479" w:rsidRDefault="00000E26" w:rsidP="002E6479">
      <w:pPr>
        <w:spacing w:line="480" w:lineRule="auto"/>
        <w:ind w:firstLine="426"/>
        <w:jc w:val="both"/>
        <w:rPr>
          <w:rFonts w:cstheme="minorHAnsi"/>
          <w:b/>
          <w:sz w:val="28"/>
          <w:szCs w:val="28"/>
        </w:rPr>
      </w:pPr>
      <w:r w:rsidRPr="002E6479">
        <w:rPr>
          <w:rFonts w:cstheme="minorHAnsi"/>
        </w:rPr>
        <w:lastRenderedPageBreak/>
        <w:t xml:space="preserve">Whereas studies have mostly evaluated the </w:t>
      </w:r>
      <w:r w:rsidR="00077918" w:rsidRPr="002E6479">
        <w:rPr>
          <w:rFonts w:cstheme="minorHAnsi"/>
        </w:rPr>
        <w:t xml:space="preserve">independent </w:t>
      </w:r>
      <w:r w:rsidRPr="002E6479">
        <w:rPr>
          <w:rFonts w:cstheme="minorHAnsi"/>
        </w:rPr>
        <w:t xml:space="preserve">effect of </w:t>
      </w:r>
      <w:r w:rsidR="004C7F67" w:rsidRPr="002E6479">
        <w:rPr>
          <w:rFonts w:cstheme="minorHAnsi"/>
        </w:rPr>
        <w:t xml:space="preserve">each </w:t>
      </w:r>
      <w:r w:rsidRPr="002E6479">
        <w:rPr>
          <w:rFonts w:cstheme="minorHAnsi"/>
        </w:rPr>
        <w:t>EBRB</w:t>
      </w:r>
      <w:r w:rsidR="00E764F8" w:rsidRPr="002E6479">
        <w:rPr>
          <w:rFonts w:cstheme="minorHAnsi"/>
        </w:rPr>
        <w:t xml:space="preserve"> </w:t>
      </w:r>
      <w:r w:rsidRPr="002E6479">
        <w:rPr>
          <w:rFonts w:cstheme="minorHAnsi"/>
        </w:rPr>
        <w:t xml:space="preserve">on </w:t>
      </w:r>
      <w:r w:rsidR="00AD509F">
        <w:rPr>
          <w:rFonts w:cstheme="minorHAnsi"/>
        </w:rPr>
        <w:t>body mass index (</w:t>
      </w:r>
      <w:r w:rsidRPr="002E6479">
        <w:rPr>
          <w:rFonts w:cstheme="minorHAnsi"/>
        </w:rPr>
        <w:t>BMI</w:t>
      </w:r>
      <w:r w:rsidR="00AD509F">
        <w:rPr>
          <w:rFonts w:cstheme="minorHAnsi"/>
        </w:rPr>
        <w:t>)</w:t>
      </w:r>
      <w:r w:rsidRPr="002E6479">
        <w:rPr>
          <w:rFonts w:cstheme="minorHAnsi"/>
        </w:rPr>
        <w:t xml:space="preserve">, these behaviors were shown to combine into so-called ‘lifestyle patterns’, with a </w:t>
      </w:r>
      <w:r w:rsidR="006B555E" w:rsidRPr="002E6479">
        <w:rPr>
          <w:rFonts w:cstheme="minorHAnsi"/>
        </w:rPr>
        <w:t xml:space="preserve">potential </w:t>
      </w:r>
      <w:r w:rsidRPr="002E6479">
        <w:rPr>
          <w:rFonts w:cstheme="minorHAnsi"/>
        </w:rPr>
        <w:t>synergistic influence on health</w:t>
      </w:r>
      <w:r w:rsidRPr="002E6479">
        <w:rPr>
          <w:rFonts w:cstheme="minorHAnsi"/>
          <w:i/>
        </w:rPr>
        <w:t xml:space="preserve">. </w:t>
      </w:r>
      <w:bookmarkStart w:id="1" w:name="_Hlk93050282"/>
      <w:r w:rsidRPr="002E6479">
        <w:rPr>
          <w:rFonts w:cstheme="minorHAnsi"/>
        </w:rPr>
        <w:t>Previous reviews have highlighted three types of lifestyle patterns</w:t>
      </w:r>
      <w:r w:rsidR="008F485C" w:rsidRPr="002E6479">
        <w:rPr>
          <w:rFonts w:cstheme="minorHAnsi"/>
        </w:rPr>
        <w:t>:</w:t>
      </w:r>
      <w:r w:rsidRPr="002E6479">
        <w:rPr>
          <w:rFonts w:cstheme="minorHAnsi"/>
        </w:rPr>
        <w:t xml:space="preserve"> unhealthy, healthy and mixed (</w:t>
      </w:r>
      <w:r w:rsidR="00077918" w:rsidRPr="002E6479">
        <w:rPr>
          <w:rFonts w:cstheme="minorHAnsi"/>
        </w:rPr>
        <w:t xml:space="preserve">the latter </w:t>
      </w:r>
      <w:r w:rsidRPr="002E6479">
        <w:rPr>
          <w:rFonts w:cstheme="minorHAnsi"/>
        </w:rPr>
        <w:t xml:space="preserve">combining both unhealthy and healthy EBRBs) </w:t>
      </w:r>
      <w:r w:rsidRPr="002E6479">
        <w:rPr>
          <w:rFonts w:cstheme="minorHAnsi"/>
        </w:rPr>
        <w:fldChar w:fldCharType="begin"/>
      </w:r>
      <w:r w:rsidR="00C704D8">
        <w:rPr>
          <w:rFonts w:cstheme="minorHAnsi"/>
        </w:rPr>
        <w:instrText xml:space="preserve"> ADDIN ZOTERO_ITEM CSL_CITATION {"citationID":"Vuf5Z9ps","properties":{"formattedCitation":"[9\\uc0\\u8211{}13]","plainCitation":"[9–13]","noteIndex":0},"citationItems":[{"id":11,"uris":["http://zotero.org/users/local/d6zmne2c/items/AEG49K5X"],"itemData":{"id":11,"type":"article-journal","container-title":"Current Nutrition Reports","DOI":"10.1007/s13668-013-0042-6","ISSN":"2161-3311","issue":"2","journalAbbreviation":"Curr Nutr Rep","language":"en","note":"number: 2","page":"105-112","source":"DOI.org (Crossref)","title":"Physical activity, sedentary behavior, and dietary patterns among children","URL":"http://link.springer.com/10.1007/s13668-013-0042-6","volume":"2","author":[{"family":"Gubbels","given":"Jessica S."},{"family":"Assema","given":"Patricia","non-dropping-particle":"van"},{"family":"Kremers","given":"Stef P. J."}],"accessed":{"date-parts":[["2020",12,15]]},"issued":{"date-parts":[["2013",6]]}}},{"id":13,"uris":["http://zotero.org/users/local/d6zmne2c/items/H2WT8I7R"],"itemData":{"id":13,"type":"article-journal","container-title":"International Journal of Behavioral Nutrition and Physical Activity","DOI":"10.1186/1479-5868-11-4","ISSN":"1479-5868","issue":"1","journalAbbreviation":"Int J Behav Nutr Phys Act","language":"en","note":"number: 1","page":"4","source":"DOI.org (Crossref)","title":"The clustering of diet, physical activity and sedentary behavior in children and adolescents: a review","title-short":"The clustering of diet, physical activity and sedentary behavior in children and adolescents","URL":"http://ijbnpa.biomedcentral.com/articles/10.1186/1479-5868-11-4","volume":"11","author":[{"family":"Leech","given":"Rebecca M"},{"family":"McNaughton","given":"Sarah A"},{"family":"Timperio","given":"Anna"}],"accessed":{"date-parts":[["2020",12,15]]},"issued":{"date-parts":[["2014"]]}}},{"id":15,"uris":["http://zotero.org/users/local/d6zmne2c/items/SARIPVTD"],"itemData":{"id":15,"type":"article-journal","container-title":"Obesity Reviews","DOI":"10.1111/obr.13029","ISSN":"1467-7881, 1467-789X","issue":"8","journalAbbreviation":"Obesity Reviews","language":"en","note":"number: 8","source":"DOI.org (Crossref)","title":"A systematic review of lifestyle patterns and their association with adiposity in children aged 5–12 years","URL":"https://onlinelibrary.wiley.com/doi/abs/10.1111/obr.13029","volume":"21","author":[{"family":"D'Souza","given":"Ninoshka J."},{"family":"Kuswara","given":"Konsita"},{"family":"Zheng","given":"Miaobing"},{"family":"Leech","given":"Rebecca"},{"family":"Downing","given":"Katherine L."},{"family":"Lioret","given":"Sandrine"},{"family":"Campbell","given":"Karen J."},{"family":"Hesketh","given":"Kylie D."}],"accessed":{"date-parts":[["2020",12,15]]},"issued":{"date-parts":[["2020",8]]}}},{"id":172,"uris":["http://zotero.org/users/local/d6zmne2c/items/KW9C7VJR"],"itemData":{"id":172,"type":"article-journal","container-title":"Childhood Obesity","DOI":"10.1089/chi.2020.0115","ISSN":"2153-2168, 2153-2176","issue":"1","journalAbbreviation":"Childhood Obesity","language":"en","page":"2-15","source":"DOI.org (Crossref)","title":"Latent class analysis of lifestyle risk factors and association with overweight and/or obesity in children and adolescents: systematic review","title-short":"Latent class analysis of lifestyle risk factors and association with overweight and/or obesity in children and adolescents","URL":"https://www.liebertpub.com/doi/10.1089/chi.2020.0115","volume":"17","author":[{"family":"Liberali","given":"Rafaela"},{"family":"Del Castanhel","given":"Flavia"},{"family":"Kupek","given":"Emil"},{"family":"Assis","given":"Maria Alice Altenburg","dropping-particle":"de"}],"accessed":{"date-parts":[["2021",3,12]]},"issued":{"date-parts":[["2021",1,1]]}}},{"id":430,"uris":["http://zotero.org/users/local/d6zmne2c/items/2IMMYKNG"],"itemData":{"id":430,"type":"article-journal","abstract":"Background: The interaction between physical activity (PA), diet, and sedentary behavior (SB) plays an important role on health-related outcomes. This scoping review (Prospero CRD42018094826) aims to identify and appraise clusters of PA, diet, and SB among youth (0–19 years) according to country income. Methods: Five databases were searched. Fifty-seven articles met the inclusion criteria. Results: Fifty-five cluster types were identified, with greater variety in high-income than lower income countries. The most prevalent profiles were “High SB and consumption of sugar, salt, and beverages (SSB)” (n = 17) and “High PA” (n = 13–5), both of which presented in all income countries. The healthiest profile, “High PA and fruit and vegetables (F&amp;V); Low SB and SSB” (n = 12), was present in upper-middle and high-income countries, while the unhealthiest “Low PA and F&amp;V; High SB and SSB” (n = 6) was present only in high-income countries. Conclusions: High SB and unhealthy diet (SSB) were more prevalent in clusters, mainly in high-income countries. The results support the need for multi-component actions targeting more than one behavior at the same time.","container-title":"International Journal of Environmental Research and Public Health","DOI":"10.3390/ijerph182010924","ISSN":"1660-4601","issue":"20","journalAbbreviation":"IJERPH","language":"en","page":"10924","source":"DOI.org (Crossref)","title":"Clustering of Physical Activity, Diet and Sedentary Behavior among Youth from Low-, Middle-, and High-Income Countries: A Scoping Review","title-short":"Clustering of Physical Activity, Diet and Sedentary Behavior among Youth from Low-, Middle-, and High-Income Countries","URL":"https://www.mdpi.com/1660-4601/18/20/10924","volume":"18","author":[{"family":"Mello","given":"Gabrielli Thais","dropping-particle":"de"},{"family":"Lopes","given":"Marcus Vinicius Veber"},{"family":"Minatto","given":"Giseli"},{"family":"Costa","given":"Rafael Martins","dropping-particle":"da"},{"family":"Matias","given":"Thiago Sousa"},{"family":"Guerra","given":"Paulo Henrique"},{"family":"Filho","given":"Valter Cordeiro Barbosa"},{"family":"Silva","given":"Kelly Samara"}],"accessed":{"date-parts":[["2021",12,2]]},"issued":{"date-parts":[["2021",10,17]]}}}],"schema":"https://github.com/citation-style-language/schema/raw/master/csl-citation.json"} </w:instrText>
      </w:r>
      <w:r w:rsidRPr="002E6479">
        <w:rPr>
          <w:rFonts w:cstheme="minorHAnsi"/>
        </w:rPr>
        <w:fldChar w:fldCharType="separate"/>
      </w:r>
      <w:r w:rsidR="00C704D8" w:rsidRPr="00C704D8">
        <w:rPr>
          <w:rFonts w:ascii="Calibri" w:hAnsi="Calibri" w:cs="Times New Roman"/>
          <w:szCs w:val="24"/>
        </w:rPr>
        <w:t>[9–13]</w:t>
      </w:r>
      <w:r w:rsidRPr="002E6479">
        <w:rPr>
          <w:rFonts w:cstheme="minorHAnsi"/>
        </w:rPr>
        <w:fldChar w:fldCharType="end"/>
      </w:r>
      <w:r w:rsidRPr="002E6479">
        <w:rPr>
          <w:rFonts w:cstheme="minorHAnsi"/>
        </w:rPr>
        <w:t xml:space="preserve">. </w:t>
      </w:r>
      <w:r w:rsidR="00410824">
        <w:rPr>
          <w:rFonts w:cstheme="minorHAnsi"/>
        </w:rPr>
        <w:t>I</w:t>
      </w:r>
      <w:r w:rsidR="00410824" w:rsidRPr="002E6479">
        <w:rPr>
          <w:rFonts w:cstheme="minorHAnsi"/>
        </w:rPr>
        <w:t>n high-income countries</w:t>
      </w:r>
      <w:r w:rsidR="00410824">
        <w:rPr>
          <w:rFonts w:cstheme="minorHAnsi"/>
        </w:rPr>
        <w:t>,</w:t>
      </w:r>
      <w:r w:rsidR="00410824" w:rsidRPr="002E6479">
        <w:rPr>
          <w:rFonts w:cstheme="minorHAnsi"/>
        </w:rPr>
        <w:t xml:space="preserve"> </w:t>
      </w:r>
      <w:r w:rsidR="00410824">
        <w:rPr>
          <w:rFonts w:cstheme="minorHAnsi"/>
        </w:rPr>
        <w:t>t</w:t>
      </w:r>
      <w:r w:rsidR="00410824" w:rsidRPr="002E6479">
        <w:rPr>
          <w:rFonts w:cstheme="minorHAnsi"/>
        </w:rPr>
        <w:t xml:space="preserve">he </w:t>
      </w:r>
      <w:r w:rsidRPr="002E6479">
        <w:rPr>
          <w:rFonts w:cstheme="minorHAnsi"/>
        </w:rPr>
        <w:t xml:space="preserve">unhealthy lifestyle patterns (consistently characterized by high consumption of discretionary food and high screen time worldwide) have </w:t>
      </w:r>
      <w:r w:rsidR="00410824">
        <w:rPr>
          <w:rFonts w:cstheme="minorHAnsi"/>
        </w:rPr>
        <w:t xml:space="preserve">most often </w:t>
      </w:r>
      <w:r w:rsidRPr="002E6479">
        <w:rPr>
          <w:rFonts w:cstheme="minorHAnsi"/>
        </w:rPr>
        <w:t xml:space="preserve">been shown </w:t>
      </w:r>
      <w:r w:rsidR="000B612C">
        <w:rPr>
          <w:rFonts w:cstheme="minorHAnsi"/>
        </w:rPr>
        <w:t xml:space="preserve">to be </w:t>
      </w:r>
      <w:r w:rsidRPr="002E6479">
        <w:rPr>
          <w:rFonts w:cstheme="minorHAnsi"/>
        </w:rPr>
        <w:t xml:space="preserve">associated with </w:t>
      </w:r>
      <w:r w:rsidR="002B1ADA">
        <w:rPr>
          <w:rFonts w:cstheme="minorHAnsi"/>
        </w:rPr>
        <w:t xml:space="preserve">increased risk of </w:t>
      </w:r>
      <w:r w:rsidRPr="002E6479">
        <w:rPr>
          <w:rFonts w:cstheme="minorHAnsi"/>
        </w:rPr>
        <w:t>overweight</w:t>
      </w:r>
      <w:r w:rsidR="00410824">
        <w:rPr>
          <w:rFonts w:cstheme="minorHAnsi"/>
        </w:rPr>
        <w:t xml:space="preserve"> </w:t>
      </w:r>
      <w:r w:rsidRPr="002E6479">
        <w:rPr>
          <w:rFonts w:cstheme="minorHAnsi"/>
        </w:rPr>
        <w:t>(</w:t>
      </w:r>
      <w:r w:rsidR="00F30764">
        <w:t xml:space="preserve">albeit </w:t>
      </w:r>
      <w:r w:rsidR="00F30764" w:rsidRPr="004C60F2">
        <w:t>less consistently shown in cross-sec</w:t>
      </w:r>
      <w:r w:rsidR="00F30764">
        <w:t>tional studies</w:t>
      </w:r>
      <w:r w:rsidRPr="002E6479">
        <w:rPr>
          <w:rFonts w:cstheme="minorHAnsi"/>
        </w:rPr>
        <w:t xml:space="preserve">) and </w:t>
      </w:r>
      <w:r w:rsidR="00410824">
        <w:rPr>
          <w:rFonts w:cstheme="minorHAnsi"/>
        </w:rPr>
        <w:t>inversely with</w:t>
      </w:r>
      <w:r w:rsidR="00410824" w:rsidRPr="002E6479">
        <w:rPr>
          <w:rFonts w:cstheme="minorHAnsi"/>
        </w:rPr>
        <w:t xml:space="preserve"> </w:t>
      </w:r>
      <w:r w:rsidRPr="002E6479">
        <w:rPr>
          <w:rFonts w:cstheme="minorHAnsi"/>
        </w:rPr>
        <w:t>socio-economic position (SEP)</w:t>
      </w:r>
      <w:r w:rsidR="00AD509F">
        <w:rPr>
          <w:rFonts w:cstheme="minorHAnsi"/>
        </w:rPr>
        <w:t xml:space="preserve"> </w:t>
      </w:r>
      <w:r w:rsidRPr="002E6479">
        <w:rPr>
          <w:rFonts w:cstheme="minorHAnsi"/>
        </w:rPr>
        <w:fldChar w:fldCharType="begin"/>
      </w:r>
      <w:r w:rsidR="00C704D8">
        <w:rPr>
          <w:rFonts w:cstheme="minorHAnsi"/>
        </w:rPr>
        <w:instrText xml:space="preserve"> ADDIN ZOTERO_ITEM CSL_CITATION {"citationID":"YntTlsMT","properties":{"formattedCitation":"[9\\uc0\\u8211{}13]","plainCitation":"[9–13]","noteIndex":0},"citationItems":[{"id":11,"uris":["http://zotero.org/users/local/d6zmne2c/items/AEG49K5X"],"itemData":{"id":11,"type":"article-journal","container-title":"Current Nutrition Reports","DOI":"10.1007/s13668-013-0042-6","ISSN":"2161-3311","issue":"2","journalAbbreviation":"Curr Nutr Rep","language":"en","note":"number: 2","page":"105-112","source":"DOI.org (Crossref)","title":"Physical activity, sedentary behavior, and dietary patterns among children","URL":"http://link.springer.com/10.1007/s13668-013-0042-6","volume":"2","author":[{"family":"Gubbels","given":"Jessica S."},{"family":"Assema","given":"Patricia","non-dropping-particle":"van"},{"family":"Kremers","given":"Stef P. J."}],"accessed":{"date-parts":[["2020",12,15]]},"issued":{"date-parts":[["2013",6]]}}},{"id":13,"uris":["http://zotero.org/users/local/d6zmne2c/items/H2WT8I7R"],"itemData":{"id":13,"type":"article-journal","container-title":"International Journal of Behavioral Nutrition and Physical Activity","DOI":"10.1186/1479-5868-11-4","ISSN":"1479-5868","issue":"1","journalAbbreviation":"Int J Behav Nutr Phys Act","language":"en","note":"number: 1","page":"4","source":"DOI.org (Crossref)","title":"The clustering of diet, physical activity and sedentary behavior in children and adolescents: a review","title-short":"The clustering of diet, physical activity and sedentary behavior in children and adolescents","URL":"http://ijbnpa.biomedcentral.com/articles/10.1186/1479-5868-11-4","volume":"11","author":[{"family":"Leech","given":"Rebecca M"},{"family":"McNaughton","given":"Sarah A"},{"family":"Timperio","given":"Anna"}],"accessed":{"date-parts":[["2020",12,15]]},"issued":{"date-parts":[["2014"]]}}},{"id":15,"uris":["http://zotero.org/users/local/d6zmne2c/items/SARIPVTD"],"itemData":{"id":15,"type":"article-journal","container-title":"Obesity Reviews","DOI":"10.1111/obr.13029","ISSN":"1467-7881, 1467-789X","issue":"8","journalAbbreviation":"Obesity Reviews","language":"en","note":"number: 8","source":"DOI.org (Crossref)","title":"A systematic review of lifestyle patterns and their association with adiposity in children aged 5–12 years","URL":"https://onlinelibrary.wiley.com/doi/abs/10.1111/obr.13029","volume":"21","author":[{"family":"D'Souza","given":"Ninoshka J."},{"family":"Kuswara","given":"Konsita"},{"family":"Zheng","given":"Miaobing"},{"family":"Leech","given":"Rebecca"},{"family":"Downing","given":"Katherine L."},{"family":"Lioret","given":"Sandrine"},{"family":"Campbell","given":"Karen J."},{"family":"Hesketh","given":"Kylie D."}],"accessed":{"date-parts":[["2020",12,15]]},"issued":{"date-parts":[["2020",8]]}}},{"id":172,"uris":["http://zotero.org/users/local/d6zmne2c/items/KW9C7VJR"],"itemData":{"id":172,"type":"article-journal","container-title":"Childhood Obesity","DOI":"10.1089/chi.2020.0115","ISSN":"2153-2168, 2153-2176","issue":"1","journalAbbreviation":"Childhood Obesity","language":"en","page":"2-15","source":"DOI.org (Crossref)","title":"Latent class analysis of lifestyle risk factors and association with overweight and/or obesity in children and adolescents: systematic review","title-short":"Latent class analysis of lifestyle risk factors and association with overweight and/or obesity in children and adolescents","URL":"https://www.liebertpub.com/doi/10.1089/chi.2020.0115","volume":"17","author":[{"family":"Liberali","given":"Rafaela"},{"family":"Del Castanhel","given":"Flavia"},{"family":"Kupek","given":"Emil"},{"family":"Assis","given":"Maria Alice Altenburg","dropping-particle":"de"}],"accessed":{"date-parts":[["2021",3,12]]},"issued":{"date-parts":[["2021",1,1]]}}},{"id":430,"uris":["http://zotero.org/users/local/d6zmne2c/items/2IMMYKNG"],"itemData":{"id":430,"type":"article-journal","abstract":"Background: The interaction between physical activity (PA), diet, and sedentary behavior (SB) plays an important role on health-related outcomes. This scoping review (Prospero CRD42018094826) aims to identify and appraise clusters of PA, diet, and SB among youth (0–19 years) according to country income. Methods: Five databases were searched. Fifty-seven articles met the inclusion criteria. Results: Fifty-five cluster types were identified, with greater variety in high-income than lower income countries. The most prevalent profiles were “High SB and consumption of sugar, salt, and beverages (SSB)” (n = 17) and “High PA” (n = 13–5), both of which presented in all income countries. The healthiest profile, “High PA and fruit and vegetables (F&amp;V); Low SB and SSB” (n = 12), was present in upper-middle and high-income countries, while the unhealthiest “Low PA and F&amp;V; High SB and SSB” (n = 6) was present only in high-income countries. Conclusions: High SB and unhealthy diet (SSB) were more prevalent in clusters, mainly in high-income countries. The results support the need for multi-component actions targeting more than one behavior at the same time.","container-title":"International Journal of Environmental Research and Public Health","DOI":"10.3390/ijerph182010924","ISSN":"1660-4601","issue":"20","journalAbbreviation":"IJERPH","language":"en","page":"10924","source":"DOI.org (Crossref)","title":"Clustering of Physical Activity, Diet and Sedentary Behavior among Youth from Low-, Middle-, and High-Income Countries: A Scoping Review","title-short":"Clustering of Physical Activity, Diet and Sedentary Behavior among Youth from Low-, Middle-, and High-Income Countries","URL":"https://www.mdpi.com/1660-4601/18/20/10924","volume":"18","author":[{"family":"Mello","given":"Gabrielli Thais","dropping-particle":"de"},{"family":"Lopes","given":"Marcus Vinicius Veber"},{"family":"Minatto","given":"Giseli"},{"family":"Costa","given":"Rafael Martins","dropping-particle":"da"},{"family":"Matias","given":"Thiago Sousa"},{"family":"Guerra","given":"Paulo Henrique"},{"family":"Filho","given":"Valter Cordeiro Barbosa"},{"family":"Silva","given":"Kelly Samara"}],"accessed":{"date-parts":[["2021",12,2]]},"issued":{"date-parts":[["2021",10,17]]}}}],"schema":"https://github.com/citation-style-language/schema/raw/master/csl-citation.json"} </w:instrText>
      </w:r>
      <w:r w:rsidRPr="002E6479">
        <w:rPr>
          <w:rFonts w:cstheme="minorHAnsi"/>
        </w:rPr>
        <w:fldChar w:fldCharType="separate"/>
      </w:r>
      <w:bookmarkEnd w:id="1"/>
      <w:r w:rsidR="00C704D8" w:rsidRPr="00C704D8">
        <w:rPr>
          <w:rFonts w:ascii="Calibri" w:hAnsi="Calibri" w:cs="Times New Roman"/>
          <w:szCs w:val="24"/>
        </w:rPr>
        <w:t>[9–13]</w:t>
      </w:r>
      <w:r w:rsidRPr="002E6479">
        <w:rPr>
          <w:rFonts w:cstheme="minorHAnsi"/>
        </w:rPr>
        <w:fldChar w:fldCharType="end"/>
      </w:r>
      <w:r w:rsidRPr="002E6479">
        <w:rPr>
          <w:rFonts w:cstheme="minorHAnsi"/>
        </w:rPr>
        <w:t xml:space="preserve">. </w:t>
      </w:r>
      <w:bookmarkStart w:id="2" w:name="_Hlk114127301"/>
      <w:r w:rsidRPr="002E6479">
        <w:rPr>
          <w:rFonts w:cstheme="minorHAnsi"/>
        </w:rPr>
        <w:t xml:space="preserve">To date, studies that have taken up this theme mainly focused on school children and did not consider sleep, </w:t>
      </w:r>
      <w:r w:rsidR="00433DCB">
        <w:rPr>
          <w:rFonts w:cstheme="minorHAnsi"/>
        </w:rPr>
        <w:t>a</w:t>
      </w:r>
      <w:r w:rsidR="00433DCB" w:rsidRPr="002E6479">
        <w:rPr>
          <w:rFonts w:cstheme="minorHAnsi"/>
        </w:rPr>
        <w:t xml:space="preserve"> </w:t>
      </w:r>
      <w:r w:rsidR="00FB7D5C" w:rsidRPr="008144A1">
        <w:rPr>
          <w:rFonts w:cstheme="minorHAnsi"/>
        </w:rPr>
        <w:t>movement</w:t>
      </w:r>
      <w:r w:rsidR="00FB7D5C" w:rsidRPr="002E6479">
        <w:rPr>
          <w:rFonts w:cstheme="minorHAnsi"/>
        </w:rPr>
        <w:t xml:space="preserve"> </w:t>
      </w:r>
      <w:r w:rsidRPr="002E6479">
        <w:rPr>
          <w:rFonts w:cstheme="minorHAnsi"/>
        </w:rPr>
        <w:t xml:space="preserve">behavior worth investigating when tackling overweight risk </w:t>
      </w:r>
      <w:r w:rsidRPr="002E6479">
        <w:rPr>
          <w:rFonts w:cstheme="minorHAnsi"/>
        </w:rPr>
        <w:fldChar w:fldCharType="begin"/>
      </w:r>
      <w:r w:rsidR="00C704D8">
        <w:rPr>
          <w:rFonts w:cstheme="minorHAnsi"/>
        </w:rPr>
        <w:instrText xml:space="preserve"> ADDIN ZOTERO_ITEM CSL_CITATION {"citationID":"3gyBCKpg","properties":{"formattedCitation":"[11]","plainCitation":"[11]","noteIndex":0},"citationItems":[{"id":15,"uris":["http://zotero.org/users/local/d6zmne2c/items/SARIPVTD"],"itemData":{"id":15,"type":"article-journal","container-title":"Obesity Reviews","DOI":"10.1111/obr.13029","ISSN":"1467-7881, 1467-789X","issue":"8","journalAbbreviation":"Obesity Reviews","language":"en","note":"number: 8","source":"DOI.org (Crossref)","title":"A systematic review of lifestyle patterns and their association with adiposity in children aged 5–12 years","URL":"https://onlinelibrary.wiley.com/doi/abs/10.1111/obr.13029","volume":"21","author":[{"family":"D'Souza","given":"Ninoshka J."},{"family":"Kuswara","given":"Konsita"},{"family":"Zheng","given":"Miaobing"},{"family":"Leech","given":"Rebecca"},{"family":"Downing","given":"Katherine L."},{"family":"Lioret","given":"Sandrine"},{"family":"Campbell","given":"Karen J."},{"family":"Hesketh","given":"Kylie D."}],"accessed":{"date-parts":[["2020",12,15]]},"issued":{"date-parts":[["2020",8]]}}}],"schema":"https://github.com/citation-style-language/schema/raw/master/csl-citation.json"} </w:instrText>
      </w:r>
      <w:r w:rsidRPr="002E6479">
        <w:rPr>
          <w:rFonts w:cstheme="minorHAnsi"/>
        </w:rPr>
        <w:fldChar w:fldCharType="separate"/>
      </w:r>
      <w:r w:rsidR="00C704D8" w:rsidRPr="00C704D8">
        <w:rPr>
          <w:rFonts w:ascii="Calibri" w:hAnsi="Calibri"/>
        </w:rPr>
        <w:t>[11]</w:t>
      </w:r>
      <w:r w:rsidRPr="002E6479">
        <w:rPr>
          <w:rFonts w:cstheme="minorHAnsi"/>
        </w:rPr>
        <w:fldChar w:fldCharType="end"/>
      </w:r>
      <w:r w:rsidRPr="002E6479">
        <w:rPr>
          <w:rFonts w:cstheme="minorHAnsi"/>
        </w:rPr>
        <w:t xml:space="preserve">. </w:t>
      </w:r>
      <w:r w:rsidR="008F485C" w:rsidRPr="002E6479">
        <w:rPr>
          <w:rFonts w:cstheme="minorHAnsi"/>
        </w:rPr>
        <w:t>Furthermore</w:t>
      </w:r>
      <w:r w:rsidRPr="002E6479">
        <w:rPr>
          <w:rFonts w:cstheme="minorHAnsi"/>
        </w:rPr>
        <w:t xml:space="preserve">, while this question was addressed at large geographical European scales </w:t>
      </w:r>
      <w:r w:rsidRPr="002E6479">
        <w:rPr>
          <w:rFonts w:cstheme="minorHAnsi"/>
        </w:rPr>
        <w:fldChar w:fldCharType="begin"/>
      </w:r>
      <w:r w:rsidR="00C704D8">
        <w:rPr>
          <w:rFonts w:cstheme="minorHAnsi"/>
        </w:rPr>
        <w:instrText xml:space="preserve"> ADDIN ZOTERO_ITEM CSL_CITATION {"citationID":"o80Xbwph","properties":{"formattedCitation":"[14,15]","plainCitation":"[14,15]","noteIndex":0},"citationItems":[{"id":501,"uris":["http://zotero.org/users/local/d6zmne2c/items/7P5V2C3Z"],"itemData":{"id":501,"type":"article-journal","container-title":"European Journal of Clinical Nutrition","DOI":"10.1038/ejcn.2015.76","ISSN":"0954-3007, 1476-5640","issue":"7","journalAbbreviation":"Eur J Clin Nutr","language":"en","page":"811-816","source":"DOI.org (Crossref)","title":"Clustering of lifestyle behaviours and relation to body composition in European children. The IDEFICS study","URL":"http://www.nature.com/articles/ejcn201576","volume":"69","author":[{"family":"Santaliestra-Pasías","given":"A M"},{"family":"Mouratidou","given":"T"},{"family":"Reisch","given":"L"},{"family":"Pigeot","given":"I"},{"family":"Ahrens","given":"W"},{"family":"Mårild","given":"S"},{"family":"Molnár","given":"D"},{"family":"Siani","given":"A"},{"family":"Sieri","given":"S"},{"family":"Tornatiris","given":"M"},{"family":"Veidebaum","given":"T"},{"family":"Verbestel","given":"V"},{"family":"De Bourdeaudhuij","given":"I"},{"family":"Moreno","given":"L A"}],"accessed":{"date-parts":[["2021",12,14]]},"issued":{"date-parts":[["2015",7]]}}},{"id":488,"uris":["http://zotero.org/users/local/d6zmne2c/items/4HM6E8ET"],"itemData":{"id":488,"type":"article-journal","abstract":"It is unclear how dietary, physical activity and sedentary behaviors co-occur in school-aged children. We investigated the clustering of energy balance-related behaviors and whether the identified clusters were associated with weight status. Participants were 6- to 9-year-old children (n = 63,215, 49.9% girls) from 19 countries participating in the fourth round (2015/2017) of the World Health Organization (WHO) European Childhood Obesity Surveillance Initiative. Energy balance-related behaviors were parentally reported. Weight and height were objectively measured. We performed cluster analysis separately per group of countries (North Europe, East Europe, South Europe/Mediterranean countries and West-Central Asia). Seven clusters were identified in each group. Healthier clusters were common across groups. The pattern of distribution of healthy and unhealthy behaviors within each cluster was group specific. Associations between the clustering of energy balance-related behaviors and weight status varied per group. In South Europe/Mediterranean countries and East Europe, all or most of the cluster solutions were associated with higher risk of overweight/obesity when compared with the cluster 'Physically active and healthy diet'. Few or no associations were observed in North Europe and West-Central Asia, respectively. These findings support the hypothesis that unfavorable weight status is associated with a particular combination of energy balance-related behavior patterns, but only in some groups of countries.","container-title":"Nutrients","DOI":"10.3390/nu11030511","ISSN":"2072-6643","issue":"3","journalAbbreviation":"Nutrients","language":"eng","note":"PMID: 30818859\nPMCID: PMC6471416","page":"E511","source":"PubMed","title":"Clustering of Multiple Energy Balance-Related Behaviors in School Children and its Association with Overweight and Obesity-WHO European Childhood Obesity Surveillance Initiative (COSI 2015⁻2017)","volume":"11","author":[{"family":"Bel-Serrat","given":"Silvia"},{"family":"Ojeda-Rodríguez","given":"Ana"},{"family":"Heinen","given":"Mirjam M."},{"family":"Buoncristiano","given":"Marta"},{"family":"Abdrakhmanova","given":"Shynar"},{"family":"Duleva","given":"Vesselka"},{"family":"Sant'Angelo","given":"Victoria Farrugia"},{"family":"Fijałkowska","given":"Anna"},{"family":"Hejgaard","given":"Tatjana"},{"family":"Huidumac","given":"Constanta"},{"family":"Hyska","given":"Jolanda"},{"family":"Kujundzic","given":"Enisa"},{"family":"Milanović","given":"Sanja Musić"},{"family":"Ovezmyradova","given":"Guljemal"},{"family":"Pérez-Farinós","given":"Napoleón"},{"family":"Petrauskiene","given":"Ausra"},{"family":"Rito","given":"Ana Isabel"},{"family":"Shengelia","given":"Lela"},{"family":"Braunerová","given":"Radka Taxová"},{"family":"Rutter","given":"Harry"},{"family":"Murrin","given":"Celine M."},{"family":"Kelleher","given":"Cecily C."},{"family":"Breda","given":"João"}],"issued":{"date-parts":[["2019",2,27]]}}}],"schema":"https://github.com/citation-style-language/schema/raw/master/csl-citation.json"} </w:instrText>
      </w:r>
      <w:r w:rsidRPr="002E6479">
        <w:rPr>
          <w:rFonts w:cstheme="minorHAnsi"/>
        </w:rPr>
        <w:fldChar w:fldCharType="separate"/>
      </w:r>
      <w:r w:rsidR="00C704D8" w:rsidRPr="00C704D8">
        <w:rPr>
          <w:rFonts w:ascii="Calibri" w:hAnsi="Calibri"/>
        </w:rPr>
        <w:t>[14,15]</w:t>
      </w:r>
      <w:r w:rsidRPr="002E6479">
        <w:rPr>
          <w:rFonts w:cstheme="minorHAnsi"/>
        </w:rPr>
        <w:fldChar w:fldCharType="end"/>
      </w:r>
      <w:r w:rsidRPr="002E6479">
        <w:rPr>
          <w:rFonts w:cstheme="minorHAnsi"/>
        </w:rPr>
        <w:t>, cross-European studies providing insight</w:t>
      </w:r>
      <w:r w:rsidR="00F240D9">
        <w:rPr>
          <w:rFonts w:cstheme="minorHAnsi"/>
        </w:rPr>
        <w:t>s</w:t>
      </w:r>
      <w:r w:rsidRPr="002E6479">
        <w:rPr>
          <w:rFonts w:cstheme="minorHAnsi"/>
        </w:rPr>
        <w:t xml:space="preserve"> into country-specific EBRBs combination</w:t>
      </w:r>
      <w:r w:rsidR="00111CB4" w:rsidRPr="002E6479">
        <w:rPr>
          <w:rFonts w:cstheme="minorHAnsi"/>
        </w:rPr>
        <w:t>s</w:t>
      </w:r>
      <w:r w:rsidRPr="002E6479">
        <w:rPr>
          <w:rFonts w:cstheme="minorHAnsi"/>
        </w:rPr>
        <w:t xml:space="preserve"> are currently lacking</w:t>
      </w:r>
      <w:r w:rsidR="00077918" w:rsidRPr="002E6479">
        <w:rPr>
          <w:rFonts w:cstheme="minorHAnsi"/>
        </w:rPr>
        <w:t>, especially in preschoolers</w:t>
      </w:r>
      <w:r w:rsidRPr="002E6479">
        <w:rPr>
          <w:rFonts w:cstheme="minorHAnsi"/>
        </w:rPr>
        <w:t xml:space="preserve">. </w:t>
      </w:r>
      <w:bookmarkEnd w:id="2"/>
    </w:p>
    <w:p w14:paraId="66A3B3C3" w14:textId="619C4C7D" w:rsidR="00387D2F" w:rsidRPr="002E6479" w:rsidRDefault="00000E26">
      <w:pPr>
        <w:spacing w:line="480" w:lineRule="auto"/>
        <w:ind w:firstLine="426"/>
        <w:jc w:val="both"/>
        <w:rPr>
          <w:rFonts w:cstheme="minorHAnsi"/>
        </w:rPr>
      </w:pPr>
      <w:r w:rsidRPr="002E6479">
        <w:rPr>
          <w:rFonts w:cstheme="minorHAnsi"/>
        </w:rPr>
        <w:t xml:space="preserve">We therefore aimed to examine whether an unhealthy </w:t>
      </w:r>
      <w:r w:rsidR="000B612C">
        <w:rPr>
          <w:rFonts w:cstheme="minorHAnsi"/>
        </w:rPr>
        <w:t xml:space="preserve">lifestyle </w:t>
      </w:r>
      <w:r w:rsidRPr="002E6479">
        <w:rPr>
          <w:rFonts w:cstheme="minorHAnsi"/>
        </w:rPr>
        <w:t>pattern (and possibly others) emerge</w:t>
      </w:r>
      <w:r w:rsidR="00F240D9">
        <w:rPr>
          <w:rFonts w:cstheme="minorHAnsi"/>
        </w:rPr>
        <w:t>d</w:t>
      </w:r>
      <w:r w:rsidRPr="002E6479">
        <w:rPr>
          <w:rFonts w:cstheme="minorHAnsi"/>
        </w:rPr>
        <w:t xml:space="preserve"> as early as preschool age </w:t>
      </w:r>
      <w:r w:rsidR="00F240D9">
        <w:rPr>
          <w:rFonts w:cstheme="minorHAnsi"/>
        </w:rPr>
        <w:t>across</w:t>
      </w:r>
      <w:r w:rsidR="00F240D9" w:rsidRPr="002E6479">
        <w:rPr>
          <w:rFonts w:cstheme="minorHAnsi"/>
        </w:rPr>
        <w:t xml:space="preserve"> </w:t>
      </w:r>
      <w:r w:rsidRPr="002E6479">
        <w:rPr>
          <w:rFonts w:cstheme="minorHAnsi"/>
        </w:rPr>
        <w:t xml:space="preserve">several European cohorts; and whether it </w:t>
      </w:r>
      <w:r w:rsidR="00F240D9">
        <w:rPr>
          <w:rFonts w:cstheme="minorHAnsi"/>
        </w:rPr>
        <w:t>was</w:t>
      </w:r>
      <w:r w:rsidR="00F240D9" w:rsidRPr="002E6479">
        <w:rPr>
          <w:rFonts w:cstheme="minorHAnsi"/>
        </w:rPr>
        <w:t xml:space="preserve"> </w:t>
      </w:r>
      <w:r w:rsidRPr="002E6479">
        <w:rPr>
          <w:rFonts w:cstheme="minorHAnsi"/>
        </w:rPr>
        <w:t xml:space="preserve">associated with not only BMI, but also other </w:t>
      </w:r>
      <w:r w:rsidR="00077918" w:rsidRPr="002E6479">
        <w:rPr>
          <w:rFonts w:cstheme="minorHAnsi"/>
        </w:rPr>
        <w:t>socio-</w:t>
      </w:r>
      <w:r w:rsidRPr="002E6479">
        <w:rPr>
          <w:rFonts w:cstheme="minorHAnsi"/>
        </w:rPr>
        <w:t xml:space="preserve">demographic </w:t>
      </w:r>
      <w:r w:rsidR="00F30764">
        <w:rPr>
          <w:rFonts w:cstheme="minorHAnsi"/>
        </w:rPr>
        <w:t>factors</w:t>
      </w:r>
      <w:r w:rsidRPr="002E6479">
        <w:rPr>
          <w:rFonts w:cstheme="minorHAnsi"/>
        </w:rPr>
        <w:t xml:space="preserve">. We hypothesized that this unhealthy </w:t>
      </w:r>
      <w:r w:rsidR="000B612C">
        <w:rPr>
          <w:rFonts w:cstheme="minorHAnsi"/>
        </w:rPr>
        <w:t xml:space="preserve">lifestyle </w:t>
      </w:r>
      <w:r w:rsidRPr="002E6479">
        <w:rPr>
          <w:rFonts w:cstheme="minorHAnsi"/>
        </w:rPr>
        <w:t xml:space="preserve">pattern could represent another indicator of the </w:t>
      </w:r>
      <w:r w:rsidR="009D1188">
        <w:rPr>
          <w:rFonts w:cstheme="minorHAnsi"/>
        </w:rPr>
        <w:t>established</w:t>
      </w:r>
      <w:r w:rsidRPr="002E6479">
        <w:rPr>
          <w:rFonts w:cstheme="minorHAnsi"/>
        </w:rPr>
        <w:t xml:space="preserve"> NT ‘negative’ phase at the European level, with expected </w:t>
      </w:r>
      <w:r w:rsidR="00C740A5">
        <w:rPr>
          <w:rFonts w:cstheme="minorHAnsi"/>
        </w:rPr>
        <w:t xml:space="preserve">nuances on the </w:t>
      </w:r>
      <w:r w:rsidRPr="002E6479">
        <w:rPr>
          <w:rFonts w:cstheme="minorHAnsi"/>
        </w:rPr>
        <w:t>association</w:t>
      </w:r>
      <w:r w:rsidR="008144A1">
        <w:rPr>
          <w:rFonts w:cstheme="minorHAnsi"/>
        </w:rPr>
        <w:t>s</w:t>
      </w:r>
      <w:r w:rsidR="00C740A5">
        <w:rPr>
          <w:rFonts w:cstheme="minorHAnsi"/>
        </w:rPr>
        <w:t>,</w:t>
      </w:r>
      <w:r w:rsidRPr="002E6479">
        <w:rPr>
          <w:rFonts w:cstheme="minorHAnsi"/>
        </w:rPr>
        <w:t xml:space="preserve"> as all</w:t>
      </w:r>
      <w:r w:rsidR="000B612C">
        <w:rPr>
          <w:rFonts w:cstheme="minorHAnsi"/>
        </w:rPr>
        <w:t xml:space="preserve"> </w:t>
      </w:r>
      <w:r w:rsidRPr="002E6479">
        <w:rPr>
          <w:rFonts w:cstheme="minorHAnsi"/>
        </w:rPr>
        <w:t xml:space="preserve">the countries, and </w:t>
      </w:r>
      <w:r w:rsidR="004C7F67" w:rsidRPr="002E6479">
        <w:rPr>
          <w:rFonts w:cstheme="minorHAnsi"/>
        </w:rPr>
        <w:t>their</w:t>
      </w:r>
      <w:r w:rsidR="00C01A5B" w:rsidRPr="002E6479">
        <w:rPr>
          <w:rFonts w:cstheme="minorHAnsi"/>
        </w:rPr>
        <w:t xml:space="preserve"> </w:t>
      </w:r>
      <w:r w:rsidRPr="002E6479">
        <w:rPr>
          <w:rFonts w:cstheme="minorHAnsi"/>
        </w:rPr>
        <w:t xml:space="preserve">population </w:t>
      </w:r>
      <w:r w:rsidRPr="002E6479">
        <w:rPr>
          <w:rFonts w:eastAsia="Calibri" w:cstheme="minorHAnsi"/>
          <w:color w:val="000000"/>
        </w:rPr>
        <w:t>subgroups</w:t>
      </w:r>
      <w:r w:rsidRPr="002E6479">
        <w:rPr>
          <w:rFonts w:cstheme="minorHAnsi"/>
        </w:rPr>
        <w:t>, have likely been experiencing different NT dynamics.</w:t>
      </w:r>
    </w:p>
    <w:p w14:paraId="31342BF6" w14:textId="77777777" w:rsidR="00387D2F" w:rsidRPr="002E6479" w:rsidRDefault="00387D2F">
      <w:pPr>
        <w:spacing w:after="0" w:line="240" w:lineRule="auto"/>
        <w:rPr>
          <w:rFonts w:cstheme="minorHAnsi"/>
        </w:rPr>
      </w:pPr>
      <w:r w:rsidRPr="002E6479">
        <w:rPr>
          <w:rFonts w:cstheme="minorHAnsi"/>
        </w:rPr>
        <w:br w:type="page"/>
      </w:r>
    </w:p>
    <w:p w14:paraId="39875A54" w14:textId="77777777" w:rsidR="00C86F38" w:rsidRDefault="00000E26" w:rsidP="00AE2158">
      <w:pPr>
        <w:pStyle w:val="Heading1"/>
      </w:pPr>
      <w:r w:rsidRPr="002E6479">
        <w:lastRenderedPageBreak/>
        <w:t xml:space="preserve">Materials and </w:t>
      </w:r>
      <w:r w:rsidR="00581CD6" w:rsidRPr="002E6479">
        <w:t>m</w:t>
      </w:r>
      <w:r w:rsidRPr="002E6479">
        <w:t xml:space="preserve">ethods </w:t>
      </w:r>
    </w:p>
    <w:p w14:paraId="18A119D1" w14:textId="77777777" w:rsidR="00AE2158" w:rsidRPr="00AE2158" w:rsidRDefault="00AE2158" w:rsidP="00767F90"/>
    <w:p w14:paraId="77681D78" w14:textId="20AE2059" w:rsidR="00C86F38" w:rsidRPr="002E6479" w:rsidRDefault="00000E26">
      <w:pPr>
        <w:spacing w:line="480" w:lineRule="auto"/>
        <w:jc w:val="both"/>
        <w:rPr>
          <w:rFonts w:cstheme="minorHAnsi"/>
          <w:b/>
        </w:rPr>
      </w:pPr>
      <w:r w:rsidRPr="002E6479">
        <w:rPr>
          <w:rFonts w:cstheme="minorHAnsi"/>
          <w:b/>
        </w:rPr>
        <w:t>Cohorts and participants -</w:t>
      </w:r>
      <w:r w:rsidR="00BE1E53">
        <w:rPr>
          <w:rFonts w:cstheme="minorHAnsi"/>
          <w:b/>
        </w:rPr>
        <w:t xml:space="preserve"> T</w:t>
      </w:r>
      <w:r w:rsidR="00BE1E53" w:rsidRPr="00BE1E53">
        <w:rPr>
          <w:rFonts w:cstheme="minorHAnsi"/>
          <w:b/>
        </w:rPr>
        <w:t>he EU Child Cohort Network</w:t>
      </w:r>
      <w:r w:rsidR="00BE1E53" w:rsidRPr="00BE1E53" w:rsidDel="00BE1E53">
        <w:rPr>
          <w:rFonts w:cstheme="minorHAnsi"/>
          <w:b/>
        </w:rPr>
        <w:t xml:space="preserve"> </w:t>
      </w:r>
    </w:p>
    <w:p w14:paraId="703F8DC9" w14:textId="30A1238D" w:rsidR="00C86F38" w:rsidRPr="002E6479" w:rsidRDefault="00000E26">
      <w:pPr>
        <w:spacing w:line="480" w:lineRule="auto"/>
        <w:jc w:val="both"/>
        <w:rPr>
          <w:rFonts w:cstheme="minorHAnsi"/>
          <w:b/>
          <w:sz w:val="28"/>
          <w:szCs w:val="28"/>
        </w:rPr>
      </w:pPr>
      <w:r w:rsidRPr="002E6479">
        <w:rPr>
          <w:rFonts w:cstheme="minorHAnsi"/>
        </w:rPr>
        <w:t>This study was conducted as part of the Horizon</w:t>
      </w:r>
      <w:r w:rsidR="006C16DF">
        <w:rPr>
          <w:rFonts w:cstheme="minorHAnsi"/>
        </w:rPr>
        <w:t xml:space="preserve"> </w:t>
      </w:r>
      <w:r w:rsidRPr="002E6479">
        <w:rPr>
          <w:rFonts w:cstheme="minorHAnsi"/>
        </w:rPr>
        <w:t xml:space="preserve">2020 </w:t>
      </w:r>
      <w:r w:rsidR="006C16DF">
        <w:rPr>
          <w:rFonts w:cstheme="minorHAnsi"/>
        </w:rPr>
        <w:t xml:space="preserve">EU </w:t>
      </w:r>
      <w:proofErr w:type="spellStart"/>
      <w:r w:rsidRPr="002E6479">
        <w:rPr>
          <w:rFonts w:cstheme="minorHAnsi"/>
        </w:rPr>
        <w:t>LifeCycle</w:t>
      </w:r>
      <w:proofErr w:type="spellEnd"/>
      <w:r w:rsidRPr="002E6479">
        <w:rPr>
          <w:rFonts w:cstheme="minorHAnsi"/>
        </w:rPr>
        <w:t xml:space="preserve"> Project</w:t>
      </w:r>
      <w:r w:rsidR="00414F73">
        <w:rPr>
          <w:rFonts w:cstheme="minorHAnsi"/>
        </w:rPr>
        <w:t xml:space="preserve"> which set up the</w:t>
      </w:r>
      <w:r w:rsidR="00D53CB5">
        <w:rPr>
          <w:rFonts w:cstheme="minorHAnsi"/>
        </w:rPr>
        <w:t xml:space="preserve"> </w:t>
      </w:r>
      <w:r w:rsidRPr="002E6479">
        <w:rPr>
          <w:rFonts w:cstheme="minorHAnsi"/>
        </w:rPr>
        <w:t>EU Child Cohort Network</w:t>
      </w:r>
      <w:r w:rsidR="00414F73">
        <w:rPr>
          <w:rFonts w:cstheme="minorHAnsi"/>
        </w:rPr>
        <w:t xml:space="preserve"> (ECCN)</w:t>
      </w:r>
      <w:r w:rsidRPr="002E6479">
        <w:rPr>
          <w:rFonts w:cstheme="minorHAnsi"/>
        </w:rPr>
        <w:t xml:space="preserve"> </w:t>
      </w:r>
      <w:r w:rsidR="00414F73">
        <w:rPr>
          <w:rFonts w:cstheme="minorHAnsi"/>
        </w:rPr>
        <w:t xml:space="preserve">to </w:t>
      </w:r>
      <w:r w:rsidRPr="002E6479">
        <w:rPr>
          <w:rFonts w:cstheme="minorHAnsi"/>
        </w:rPr>
        <w:t xml:space="preserve">enable the use of </w:t>
      </w:r>
      <w:r w:rsidR="006C16DF">
        <w:rPr>
          <w:rFonts w:cstheme="minorHAnsi"/>
        </w:rPr>
        <w:t xml:space="preserve">an </w:t>
      </w:r>
      <w:r w:rsidRPr="002E6479">
        <w:rPr>
          <w:rFonts w:cstheme="minorHAnsi"/>
        </w:rPr>
        <w:t xml:space="preserve">integrated and harmonized set of variables for identification of early-life stressors influencing cardio-metabolic, respiratory and mental developmental </w:t>
      </w:r>
      <w:r w:rsidR="00F30764">
        <w:rPr>
          <w:rFonts w:cstheme="minorHAnsi"/>
        </w:rPr>
        <w:t>outcomes</w:t>
      </w:r>
      <w:r w:rsidRPr="002E6479">
        <w:rPr>
          <w:rFonts w:cstheme="minorHAnsi"/>
        </w:rPr>
        <w:t>, and health trajectories, during the life course</w:t>
      </w:r>
      <w:r w:rsidRPr="002E6479">
        <w:rPr>
          <w:rFonts w:cstheme="minorHAnsi"/>
        </w:rPr>
        <w:fldChar w:fldCharType="begin"/>
      </w:r>
      <w:r w:rsidR="003E1B63">
        <w:rPr>
          <w:rFonts w:cstheme="minorHAnsi"/>
        </w:rPr>
        <w:instrText xml:space="preserve"> ADDIN ZOTERO_ITEM CSL_CITATION {"citationID":"cptkkjHx","properties":{"formattedCitation":"[16,17]","plainCitation":"[16,17]","noteIndex":0},"citationItems":[{"id":439,"uris":["http://zotero.org/users/local/d6zmne2c/items/3277DYS7"],"itemData":{"id":439,"type":"article-journal","abstract":"Abstract\n            The Horizon2020 LifeCycle Project is a cross-cohort collaboration which brings together data from multiple birth cohorts from across Europe and Australia to facilitate studies on the influence of early-life exposures on later health outcomes. A major product of this collaboration has been the establishment of a FAIR (findable, accessible, interoperable and reusable) data resource known as the EU Child Cohort Network. Here we focus on the EU Child Cohort Network’s core variables. These are a set of basic variables, derivable by the majority of participating cohorts and frequently used as covariates or exposures in lifecourse research. First, we describe the process by which the list of core variables was established. Second, we explain the protocol according to which these variables were harmonised in order to make them interoperable. Third, we describe the catalogue developed to ensure that the network’s data are findable and reusable. Finally, we describe the core data, including the proportion of variables harmonised by each cohort and the number of children for whom harmonised core data are available. EU Child Cohort Network data will be analysed using a federated analysis platform, removing the need to physically transfer data and thus making the data more accessible to researchers. The network will add value to participating cohorts by increasing statistical power and exposure heterogeneity, as well as facilitating cross-cohort comparisons, cross-validation and replication. Our aim is to motivate other cohorts to join the network and encourage the use of the EU Child Cohort Network by the wider research community.","container-title":"European Journal of Epidemiology","DOI":"10.1007/s10654-021-00733-9","ISSN":"0393-2990, 1573-7284","issue":"5","journalAbbreviation":"Eur J Epidemiol","language":"en","page":"565-580","source":"DOI.org (Crossref)","title":"The EU Child Cohort Network’s core data: establishing a set of findable, accessible, interoperable and re-usable (FAIR) variables","title-short":"The EU Child Cohort Network’s core data","URL":"https://link.springer.com/10.1007/s10654-021-00733-9","volume":"36","author":[{"literal":"for the LifeCycle Project Group"},{"family":"Pinot de Moira","given":"Angela"},{"family":"Haakma","given":"Sido"},{"family":"Strandberg-Larsen","given":"Katrine"},{"family":"Enckevort","given":"Esther","non-dropping-particle":"van"},{"family":"Kooijman","given":"Marjolein"},{"family":"Cadman","given":"Tim"},{"family":"Cardol","given":"Marloes"},{"family":"Corpeleijn","given":"Eva"},{"family":"Crozier","given":"Sarah"},{"family":"Duijts","given":"Liesbeth"},{"family":"Elhakeem","given":"Ahmed"},{"family":"Eriksson","given":"Johan G."},{"family":"Felix","given":"Janine F."},{"family":"Fernández-Barrés","given":"Sílvia"},{"family":"Foong","given":"Rachel E."},{"family":"Forhan","given":"Anne"},{"family":"Grote","given":"Veit"},{"family":"Guerlich","given":"Kathrin"},{"family":"Heude","given":"Barbara"},{"family":"Huang","given":"Rae-Chi"},{"family":"Järvelin","given":"Marjo-Riitta"},{"family":"Jørgensen","given":"Anne Cathrine"},{"family":"Mikkola","given":"Tuija M."},{"family":"Nader","given":"Johanna L. T."},{"family":"Pedersen","given":"Marie"},{"family":"Popovic","given":"Maja"},{"family":"Rautio","given":"Nina"},{"family":"Richiardi","given":"Lorenzo"},{"family":"Ronkainen","given":"Justiina"},{"family":"Roumeliotaki","given":"Theano"},{"family":"Salika","given":"Theodosia"},{"family":"Sebert","given":"Sylvain"},{"family":"Vinther","given":"Johan L."},{"family":"Voerman","given":"Ellis"},{"family":"Vrijheid","given":"Martine"},{"family":"Wright","given":"John"},{"family":"Yang","given":"Tiffany C."},{"family":"Zariouh","given":"Faryal"},{"family":"Charles","given":"Marie-Aline"},{"family":"Inskip","given":"Hazel"},{"family":"Jaddoe","given":"Vincent W. V."},{"family":"Swertz","given":"Morris A."},{"family":"Nybo Andersen","given":"Anne-Marie"}],"accessed":{"date-parts":[["2021",12,2]]},"issued":{"date-parts":[["2021",5]]}}},{"id":786,"uris":["http://zotero.org/users/local/d6zmne2c/items/Q6KSHHIQ"],"itemData":{"id":786,"type":"article-journal","abstract":"Abstract\n            Early life is an important window of opportunity to improve health across the full lifecycle. An accumulating body of evidence suggests that exposure to adverse stressors during early life leads to developmental adaptations, which subsequently affect disease risk in later life. Also, geographical, socio-economic, and ethnic differences are related to health inequalities from early life onwards. To address these important public health challenges, many European pregnancy and childhood cohorts have been established over the last 30 years. The enormous wealth of data of these cohorts has led to important new biological insights and important impact for health from early life onwards. The impact of these cohorts and their data could be further increased by combining data from different cohorts. Combining data will lead to the possibility of identifying smaller effect estimates, and the opportunity to better identify risk groups and risk factors leading to disease across the lifecycle across countries. Also, it enables research on better causal understanding and modelling of life course health trajectories. The EU Child Cohort Network, established by the Horizon2020-funded LifeCycle Project, brings together nineteen pregnancy and childhood cohorts, together including more than 250,000 children and their parents. A large set of variables has been harmonised and standardized across these cohorts. The harmonized data are kept within each institution and can be accessed by external researchers through a shared federated data analysis platform using the R-based platform DataSHIELD, which takes relevant national and international data regulations into account. The EU Child Cohort Network has an open character. All protocols for data harmonization and setting up the data analysis platform are available online. The EU Child Cohort Network creates great opportunities for researchers to use data from different cohorts, during and beyond the LifeCycle Project duration. It also provides a novel model for collaborative research in large research infrastructures with individual-level data. The LifeCycle Project will translate results from research using the EU Child Cohort Network into recommendations for targeted prevention strategies to improve health trajectories for current and future generations by optimizing their earliest phases of life.","container-title":"European Journal of Epidemiology","DOI":"10.1007/s10654-020-00662-z","ISSN":"0393-2990, 1573-7284","issue":"7","journalAbbreviation":"Eur J Epidemiol","language":"en","page":"709-724","source":"DOI.org (Crossref)","title":"The LifeCycle Project-EU Child Cohort Network: a federated analysis infrastructure and harmonized data of more than 250,000 children and parents","title-short":"The LifeCycle Project-EU Child Cohort Network","URL":"https://link.springer.com/10.1007/s10654-020-00662-z","volume":"35","author":[{"family":"Jaddoe","given":"Vincent W. V."},{"family":"Felix","given":"Janine F."},{"family":"Andersen","given":"Anne-Marie Nybo"},{"family":"Charles","given":"Marie-Aline"},{"family":"Chatzi","given":"Leda"},{"family":"Corpeleijn","given":"Eva"},{"family":"Donner","given":"Nina"},{"family":"Elhakeem","given":"Ahmed"},{"family":"Eriksson","given":"Johan G."},{"family":"Foong","given":"Rachel"},{"family":"Grote","given":"Veit"},{"family":"Haakma","given":"Sido"},{"family":"Hanson","given":"Mark"},{"family":"Harris","given":"Jennifer R."},{"family":"Heude","given":"Barbara"},{"family":"Huang","given":"Rae-Chi"},{"family":"Inskip","given":"Hazel"},{"family":"Järvelin","given":"Marjo-Riitta"},{"family":"Koletzko","given":"Berthold"},{"family":"Lawlor","given":"Deborah A."},{"family":"Lindeboom","given":"Maarten"},{"family":"McEachan","given":"Rosemary R. C."},{"family":"Mikkola","given":"Tuija M."},{"family":"Nader","given":"Johanna L. T."},{"family":"Moira","given":"Angela Pinot","non-dropping-particle":"de"},{"family":"Pizzi","given":"Costanza"},{"family":"Richiardi","given":"Lorenzo"},{"family":"Sebert","given":"Sylvain"},{"family":"Schwalber","given":"Ameli"},{"family":"Sunyer","given":"Jordi"},{"family":"Swertz","given":"Morris A."},{"family":"Vafeiadi","given":"Marina"},{"family":"Vrijheid","given":"Martine"},{"family":"Wright","given":"John"},{"family":"Duijts","given":"Liesbeth"},{"literal":"LifeCycle Project Group"},{"family":"Jaddoe","given":"Vincent W. V."},{"family":"Felix","given":"Janine F."},{"family":"Duijts","given":"Liesbeth"},{"family":"El Marroun","given":"Hanan"},{"family":"Gaillard","given":"Romy"},{"family":"Santos","given":"Susana"},{"family":"Geurtsen","given":"Madelon L."},{"family":"Kooijman","given":"Marjolein N."},{"family":"Mensink-Bout","given":"Sara M."},{"family":"Vehmeijer","given":"Florianne O. L."},{"family":"Voerman","given":"Ellis"},{"family":"Vrijheid","given":"Martine"},{"family":"Sunyer","given":"Jordi"},{"family":"Nieuwenhuijsen","given":"Mark"},{"family":"Basagaña","given":"Xavier"},{"family":"Bustamante","given":"Mariona"},{"family":"Casas","given":"Maribel"},{"family":"Castro","given":"Montserrat","non-dropping-particle":"de"},{"family":"Cirugeda","given":"Lourdes E."},{"family":"Fernández-Barrés","given":"Sílvia"},{"family":"Fossati","given":"Serena"},{"family":"Garcia","given":"Raquel"},{"family":"Júlvez","given":"Jordi"},{"family":"Lertxundi","given":"Aitana C."},{"family":"Lertxundi","given":"Nerea"},{"family":"Llop","given":"Sabrina"},{"family":"López-Vicente","given":"Mònica"},{"family":"Lopez-Espinosa","given":"Maria-Jose B."},{"family":"Maitre","given":"Lea"},{"family":"Murcia","given":"Mario"},{"family":"Lea","given":"Jose"},{"family":"Urquiza","given":"H."},{"family":"Warembourg","given":"Charline"},{"family":"Richiardi","given":"Lorenzo"},{"family":"Pizzi","given":"Costanza"},{"family":"Zugna","given":"Daniela"},{"family":"Popovic","given":"Maja"},{"family":"Isaevska","given":"Elena"},{"family":"Maule","given":"Milena"},{"family":"Moccia","given":"Chiara"},{"family":"Moirano","given":"Giovenale"},{"family":"Rasella","given":"Davide"},{"family":"Hanson","given":"Mark A."},{"family":"Inskip","given":"Hazel M."},{"family":"Jacob","given":"Chandni Maria"},{"family":"Salika","given":"Theodosia"},{"family":"Lawlor","given":"Deborah A."},{"family":"Elhakeem","given":"Ahmed"},{"family":"Cadman","given":"Tim"},{"family":"Andersen","given":"Anne-Marie Nybo"},{"family":"Moira","given":"Angela Pinot","non-dropping-particle":"de"},{"family":"Strandberg-Larsen","given":"Katrine M."},{"family":"Pedersen","given":"Marie"},{"family":"Vinther","given":"Johan L."},{"family":"Wright","given":"John"},{"family":"McEachan","given":"Rosemary R. C."},{"family":"Wilson","given":"Paul"},{"family":"Mason","given":"Dan"},{"family":"Yang","given":"Tiffany C."},{"family":"Swertz","given":"Morris A."},{"family":"Corpeleijn","given":"Eva"},{"family":"Haakma","given":"Sido"},{"family":"Cardol","given":"Marloes"},{"family":"Enckevoort","given":"Esther","non-dropping-particle":"van"},{"family":"Hyde","given":"Eleanor"},{"family":"Scholtens","given":"Salome"},{"family":"Snieder","given":"Harold"},{"family":"Thio","given":"Chris H. L."},{"family":"Vafeiadi","given":"Marina"},{"family":"Chatzi","given":"Lida"},{"family":"Margetaki","given":"Katerina C. A."},{"family":"Roumeliotaki","given":"Theano"},{"family":"Harris","given":"Jennifer R."},{"family":"Nader","given":"Johanna L."},{"family":"Knudsen","given":"Gun Peggy"},{"family":"Magnus","given":"Per"},{"family":"Charles","given":"Marie-Aline"},{"family":"Heude","given":"Barbara"},{"family":"Panico","given":"Lidia"},{"family":"Ichou","given":"Mathieu"},{"family":"Lauzon-Guillain","given":"Blandine","non-dropping-particle":"de"},{"family":"Dargent-Molina","given":"Patricia"},{"family":"Cornet","given":"Maxime"},{"family":"Florian","given":"Sandra M."},{"family":"Harrar","given":"Faryal"},{"family":"Lepeule","given":"Johanna"},{"family":"Lioret","given":"Sandrine"},{"family":"Melchior","given":"Maria"},{"family":"Plancoulaine","given":"Sabine"},{"family":"Järvelin","given":"Marjo-Riitta"},{"family":"Sebert","given":"Sylvain"},{"family":"Männikkö","given":"Minna"},{"family":"Parmar","given":"Priyanka"},{"family":"Rautio","given":"Nina"},{"family":"Ronkainen","given":"Justiina"},{"family":"Tolvanen","given":"Mimmi"},{"family":"Eriksson","given":"Johan G."},{"family":"Mikkola","given":"Tuija M."},{"family":"Koletzko","given":"Berthold"},{"family":"Grote","given":"Veit"},{"family":"Aumüller","given":"Nicole"},{"family":"Closa-Monasterolo","given":"Ricardo"},{"family":"Escribano","given":"Joaquin"},{"family":"Ferré","given":"Natalia"},{"family":"Gruszfeld","given":"Dariusz"},{"family":"Gürlich","given":"Kathrin"},{"family":"Langhendries","given":"Jean-Paul"},{"family":"Luque","given":"Veronica"},{"family":"Riva","given":"Enrica"},{"family":"Schwarzfischer","given":"Phillipp"},{"family":"Totzauer","given":"Martina"},{"family":"Verduci","given":"Elvira"},{"family":"Xhonneux","given":"Annick"},{"family":"Zaragoza-Jordana","given":"Marta"},{"family":"Lindeboom","given":"Maarten"},{"family":"Schwalber","given":"Amelie"},{"family":"Donner","given":"Nina"},{"family":"Huang","given":"Rae-Chi"},{"family":"Foong","given":"Rachel E."},{"family":"Hall","given":"Graham L."},{"family":"Lin","given":"Ashleigh"},{"family":"Carson","given":"Jennie"},{"family":"Melton","given":"Phillip"},{"family":"Rauschert","given":"Sebastian"}],"accessed":{"date-parts":[["2022",11,29]]},"issued":{"date-parts":[["2020",7]]}}}],"schema":"https://github.com/citation-style-language/schema/raw/master/csl-citation.json"} </w:instrText>
      </w:r>
      <w:r w:rsidRPr="002E6479">
        <w:rPr>
          <w:rFonts w:cstheme="minorHAnsi"/>
        </w:rPr>
        <w:fldChar w:fldCharType="separate"/>
      </w:r>
      <w:r w:rsidR="003E1B63" w:rsidRPr="003E1B63">
        <w:rPr>
          <w:rFonts w:ascii="Calibri" w:hAnsi="Calibri" w:cs="Calibri"/>
        </w:rPr>
        <w:t>[16,17]</w:t>
      </w:r>
      <w:r w:rsidRPr="002E6479">
        <w:rPr>
          <w:rFonts w:cstheme="minorHAnsi"/>
        </w:rPr>
        <w:fldChar w:fldCharType="end"/>
      </w:r>
      <w:r w:rsidRPr="002E6479">
        <w:rPr>
          <w:rFonts w:cstheme="minorHAnsi"/>
        </w:rPr>
        <w:t>.</w:t>
      </w:r>
    </w:p>
    <w:p w14:paraId="512F4856" w14:textId="3ED23129" w:rsidR="00C86F38" w:rsidRPr="002E6479" w:rsidRDefault="00414F73" w:rsidP="002E6479">
      <w:pPr>
        <w:spacing w:line="480" w:lineRule="auto"/>
        <w:ind w:firstLine="426"/>
        <w:jc w:val="both"/>
        <w:rPr>
          <w:rFonts w:cstheme="minorHAnsi"/>
          <w:b/>
          <w:sz w:val="28"/>
          <w:szCs w:val="28"/>
        </w:rPr>
      </w:pPr>
      <w:bookmarkStart w:id="3" w:name="_Hlk114989495"/>
      <w:r>
        <w:rPr>
          <w:rFonts w:cstheme="minorHAnsi"/>
        </w:rPr>
        <w:t>A cohort from the ECCN was</w:t>
      </w:r>
      <w:r w:rsidR="006C16DF">
        <w:rPr>
          <w:rFonts w:cstheme="minorHAnsi"/>
        </w:rPr>
        <w:t xml:space="preserve"> </w:t>
      </w:r>
      <w:r w:rsidR="00000E26" w:rsidRPr="002E6479">
        <w:rPr>
          <w:rFonts w:cstheme="minorHAnsi"/>
        </w:rPr>
        <w:t xml:space="preserve">eligible for inclusion in the present </w:t>
      </w:r>
      <w:r w:rsidR="006C16DF">
        <w:rPr>
          <w:rFonts w:cstheme="minorHAnsi"/>
        </w:rPr>
        <w:t>study</w:t>
      </w:r>
      <w:r w:rsidR="006C16DF" w:rsidRPr="002E6479">
        <w:rPr>
          <w:rFonts w:cstheme="minorHAnsi"/>
        </w:rPr>
        <w:t xml:space="preserve"> </w:t>
      </w:r>
      <w:r w:rsidR="00000E26" w:rsidRPr="002E6479">
        <w:rPr>
          <w:rFonts w:cstheme="minorHAnsi"/>
        </w:rPr>
        <w:t>if information</w:t>
      </w:r>
      <w:r w:rsidR="006C16DF">
        <w:rPr>
          <w:rFonts w:cstheme="minorHAnsi"/>
        </w:rPr>
        <w:t xml:space="preserve"> was available</w:t>
      </w:r>
      <w:r w:rsidR="00000E26" w:rsidRPr="002E6479">
        <w:rPr>
          <w:rFonts w:cstheme="minorHAnsi"/>
        </w:rPr>
        <w:t xml:space="preserve"> on at least </w:t>
      </w:r>
      <w:r w:rsidR="002863FF">
        <w:rPr>
          <w:rFonts w:cstheme="minorHAnsi"/>
        </w:rPr>
        <w:t>nine</w:t>
      </w:r>
      <w:r w:rsidR="00000E26" w:rsidRPr="002E6479">
        <w:rPr>
          <w:rFonts w:cstheme="minorHAnsi"/>
        </w:rPr>
        <w:t xml:space="preserve"> of the 11 EBRBs</w:t>
      </w:r>
      <w:r w:rsidR="00560D2E">
        <w:rPr>
          <w:rFonts w:cstheme="minorHAnsi"/>
        </w:rPr>
        <w:t xml:space="preserve"> at preschool age</w:t>
      </w:r>
      <w:r w:rsidR="00000E26" w:rsidRPr="002E6479">
        <w:rPr>
          <w:rFonts w:cstheme="minorHAnsi"/>
        </w:rPr>
        <w:t xml:space="preserve"> </w:t>
      </w:r>
      <w:r w:rsidR="006C16DF">
        <w:rPr>
          <w:rFonts w:cstheme="minorHAnsi"/>
        </w:rPr>
        <w:t xml:space="preserve">being </w:t>
      </w:r>
      <w:r w:rsidR="00000E26" w:rsidRPr="002E6479">
        <w:rPr>
          <w:rFonts w:cstheme="minorHAnsi"/>
        </w:rPr>
        <w:t>considered (</w:t>
      </w:r>
      <w:r w:rsidR="006C16DF">
        <w:rPr>
          <w:rFonts w:cstheme="minorHAnsi"/>
        </w:rPr>
        <w:t>refer to the</w:t>
      </w:r>
      <w:r w:rsidR="006C16DF" w:rsidRPr="002E6479">
        <w:rPr>
          <w:rFonts w:cstheme="minorHAnsi"/>
        </w:rPr>
        <w:t xml:space="preserve"> </w:t>
      </w:r>
      <w:r w:rsidR="00000E26" w:rsidRPr="002E6479">
        <w:rPr>
          <w:rFonts w:cstheme="minorHAnsi"/>
          <w:i/>
        </w:rPr>
        <w:t>Measurements</w:t>
      </w:r>
      <w:r w:rsidR="00000E26" w:rsidRPr="002E6479">
        <w:rPr>
          <w:rFonts w:cstheme="minorHAnsi"/>
        </w:rPr>
        <w:t xml:space="preserve"> section below). </w:t>
      </w:r>
      <w:bookmarkEnd w:id="3"/>
      <w:r w:rsidR="00000E26" w:rsidRPr="002E6479">
        <w:rPr>
          <w:rFonts w:cstheme="minorHAnsi"/>
        </w:rPr>
        <w:t>In total, we used data from nine</w:t>
      </w:r>
      <w:r w:rsidR="006C16DF">
        <w:rPr>
          <w:rFonts w:cstheme="minorHAnsi"/>
        </w:rPr>
        <w:t xml:space="preserve"> cohort</w:t>
      </w:r>
      <w:r w:rsidR="00000E26" w:rsidRPr="002E6479">
        <w:rPr>
          <w:rFonts w:cstheme="minorHAnsi"/>
        </w:rPr>
        <w:t xml:space="preserve"> studies, </w:t>
      </w:r>
      <w:r w:rsidR="00710E13">
        <w:rPr>
          <w:rFonts w:cstheme="minorHAnsi"/>
        </w:rPr>
        <w:t>established</w:t>
      </w:r>
      <w:r w:rsidR="00710E13" w:rsidRPr="002E6479">
        <w:rPr>
          <w:rFonts w:cstheme="minorHAnsi"/>
        </w:rPr>
        <w:t xml:space="preserve"> </w:t>
      </w:r>
      <w:r w:rsidR="00000E26" w:rsidRPr="002E6479">
        <w:rPr>
          <w:rFonts w:cstheme="minorHAnsi"/>
        </w:rPr>
        <w:t xml:space="preserve">between </w:t>
      </w:r>
      <w:r w:rsidR="00164FAB" w:rsidRPr="002E6479">
        <w:rPr>
          <w:rFonts w:cstheme="minorHAnsi"/>
        </w:rPr>
        <w:t>199</w:t>
      </w:r>
      <w:r w:rsidR="00A03DD1" w:rsidRPr="002E6479">
        <w:rPr>
          <w:rFonts w:cstheme="minorHAnsi"/>
        </w:rPr>
        <w:t>0 (ALSPAC)</w:t>
      </w:r>
      <w:r w:rsidR="00000E26" w:rsidRPr="002E6479">
        <w:rPr>
          <w:rFonts w:cstheme="minorHAnsi"/>
        </w:rPr>
        <w:t xml:space="preserve"> and </w:t>
      </w:r>
      <w:r w:rsidR="00164FAB" w:rsidRPr="002E6479">
        <w:rPr>
          <w:rFonts w:cstheme="minorHAnsi"/>
        </w:rPr>
        <w:t>201</w:t>
      </w:r>
      <w:r w:rsidR="00A03DD1" w:rsidRPr="002E6479">
        <w:rPr>
          <w:rFonts w:cstheme="minorHAnsi"/>
        </w:rPr>
        <w:t xml:space="preserve">1 (ELFE, </w:t>
      </w:r>
      <w:proofErr w:type="spellStart"/>
      <w:r w:rsidR="00A03DD1" w:rsidRPr="002E6479">
        <w:rPr>
          <w:rFonts w:cstheme="minorHAnsi"/>
        </w:rPr>
        <w:t>Piccolipiù</w:t>
      </w:r>
      <w:proofErr w:type="spellEnd"/>
      <w:r w:rsidR="00A03DD1" w:rsidRPr="002E6479">
        <w:rPr>
          <w:rFonts w:cstheme="minorHAnsi"/>
        </w:rPr>
        <w:t>)</w:t>
      </w:r>
      <w:r w:rsidR="00000E26" w:rsidRPr="002E6479">
        <w:rPr>
          <w:rFonts w:cstheme="minorHAnsi"/>
        </w:rPr>
        <w:t xml:space="preserve">: the </w:t>
      </w:r>
      <w:r w:rsidR="00000E26" w:rsidRPr="002E6479">
        <w:rPr>
          <w:rFonts w:cstheme="minorHAnsi"/>
          <w:color w:val="2C2E35"/>
        </w:rPr>
        <w:t>Avon Longitudinal Study of Parents and Children (ALSPAC)</w:t>
      </w:r>
      <w:r w:rsidR="00000E26" w:rsidRPr="002E6479">
        <w:rPr>
          <w:rFonts w:cstheme="minorHAnsi"/>
        </w:rPr>
        <w:fldChar w:fldCharType="begin"/>
      </w:r>
      <w:r w:rsidR="00383A79">
        <w:rPr>
          <w:rFonts w:cstheme="minorHAnsi"/>
          <w:color w:val="2C2E35"/>
        </w:rPr>
        <w:instrText xml:space="preserve"> ADDIN ZOTERO_ITEM CSL_CITATION {"citationID":"JDHtYAQ3","properties":{"formattedCitation":"[18,19]","plainCitation":"[18,19]","noteIndex":0},"citationItems":[{"id":441,"uris":["http://zotero.org/users/local/d6zmne2c/items/5ZF3DBWY"],"itemData":{"id":441,"type":"article-journal","container-title":"International Journal of Epidemiology","DOI":"10.1093/ije/dys064","ISSN":"1464-3685, 0300-5771","issue":"1","language":"en","page":"111-127","source":"DOI.org (Crossref)","title":"Cohort Profile: The ‘Children of the 90s’—the index offspring of the Avon Longitudinal Study of Parents and Children","title-short":"Cohort Profile","URL":"https://academic.oup.com/ije/article-lookup/doi/10.1093/ije/dys064","volume":"42","author":[{"family":"Boyd","given":"Andy"},{"family":"Golding","given":"Jean"},{"family":"Macleod","given":"John"},{"family":"Lawlor","given":"Debbie A"},{"family":"Fraser","given":"Abigail"},{"family":"Henderson","given":"John"},{"family":"Molloy","given":"Lynn"},{"family":"Ness","given":"Andy"},{"family":"Ring","given":"Susan"},{"family":"Davey Smith","given":"George"}],"accessed":{"date-parts":[["2021",12,2]]},"issued":{"date-parts":[["2013",2]]}}},{"id":818,"uris":["http://zotero.org/users/local/d6zmne2c/items/ZNDNP4BQ"],"itemData":{"id":818,"type":"article-journal","container-title":"International Journal of Epidemiology","DOI":"10.1093/ije/dys066","ISSN":"0300-5771, 1464-3685","issue":"1","journalAbbreviation":"International Journal of Epidemiology","language":"en","page":"97-110","source":"DOI.org (Crossref)","title":"Cohort Profile: The Avon Longitudinal Study of Parents and Children: ALSPAC mothers cohort","title-short":"Cohort Profile","URL":"https://academic.oup.com/ije/article-lookup/doi/10.1093/ije/dys066","volume":"42","author":[{"family":"Fraser","given":"A."},{"family":"Macdonald-Wallis","given":"C."},{"family":"Tilling","given":"K."},{"family":"Boyd","given":"A."},{"family":"Golding","given":"J."},{"family":"Davey Smith","given":"G."},{"family":"Henderson","given":"J."},{"family":"Macleod","given":"J."},{"family":"Molloy","given":"L."},{"family":"Ness","given":"A."},{"family":"Ring","given":"S."},{"family":"Nelson","given":"S. M."},{"family":"Lawlor","given":"D. A."}],"accessed":{"date-parts":[["2023",1,10]]},"issued":{"date-parts":[["2013",2,1]]}}}],"schema":"https://github.com/citation-style-language/schema/raw/m</w:instrText>
      </w:r>
      <w:r w:rsidR="00383A79" w:rsidRPr="00A967CB">
        <w:rPr>
          <w:rFonts w:cstheme="minorHAnsi"/>
          <w:color w:val="2C2E35"/>
          <w:lang w:val="fr-FR"/>
        </w:rPr>
        <w:instrText xml:space="preserve">aster/csl-citation.json"} </w:instrText>
      </w:r>
      <w:r w:rsidR="00000E26" w:rsidRPr="002E6479">
        <w:rPr>
          <w:rFonts w:cstheme="minorHAnsi"/>
          <w:color w:val="2C2E35"/>
        </w:rPr>
        <w:fldChar w:fldCharType="separate"/>
      </w:r>
      <w:r w:rsidR="00383A79" w:rsidRPr="00A967CB">
        <w:rPr>
          <w:rFonts w:ascii="Calibri" w:hAnsi="Calibri" w:cs="Calibri"/>
          <w:lang w:val="fr-FR"/>
        </w:rPr>
        <w:t>[18,19]</w:t>
      </w:r>
      <w:r w:rsidR="00000E26" w:rsidRPr="002E6479">
        <w:rPr>
          <w:rFonts w:cstheme="minorHAnsi"/>
          <w:color w:val="2C2E35"/>
        </w:rPr>
        <w:fldChar w:fldCharType="end"/>
      </w:r>
      <w:r w:rsidR="002C445E" w:rsidRPr="00A967CB">
        <w:rPr>
          <w:color w:val="2C2E35"/>
          <w:lang w:val="fr-FR"/>
        </w:rPr>
        <w:t>,</w:t>
      </w:r>
      <w:r w:rsidR="00000E26" w:rsidRPr="00A967CB">
        <w:rPr>
          <w:lang w:val="fr-FR"/>
        </w:rPr>
        <w:t xml:space="preserve"> </w:t>
      </w:r>
      <w:r w:rsidR="00000E26" w:rsidRPr="00A967CB">
        <w:rPr>
          <w:color w:val="2C2E35"/>
          <w:lang w:val="fr-FR"/>
        </w:rPr>
        <w:t>Born in Bradford (</w:t>
      </w:r>
      <w:proofErr w:type="spellStart"/>
      <w:r w:rsidR="00000E26" w:rsidRPr="00A967CB">
        <w:rPr>
          <w:color w:val="2C2E35"/>
          <w:lang w:val="fr-FR"/>
        </w:rPr>
        <w:t>BiB</w:t>
      </w:r>
      <w:proofErr w:type="spellEnd"/>
      <w:r w:rsidR="00000E26" w:rsidRPr="00A967CB">
        <w:rPr>
          <w:color w:val="2C2E35"/>
          <w:lang w:val="fr-FR"/>
        </w:rPr>
        <w:t>)</w:t>
      </w:r>
      <w:r w:rsidR="00000E26" w:rsidRPr="002E6479">
        <w:rPr>
          <w:rFonts w:cstheme="minorHAnsi"/>
        </w:rPr>
        <w:fldChar w:fldCharType="begin"/>
      </w:r>
      <w:r w:rsidR="00383A79" w:rsidRPr="00A967CB">
        <w:rPr>
          <w:color w:val="2C2E35"/>
          <w:lang w:val="fr-FR"/>
        </w:rPr>
        <w:instrText xml:space="preserve"> ADDIN ZOTERO_ITEM CSL_CITATION {"citationID":"CdFgXgCv","properties":{"formattedCitation":"[20]","plainCitation":"[20]","noteIndex":0},"citationItems":[{"id":443,"uris":["http://z</w:instrText>
      </w:r>
      <w:r w:rsidR="00383A79">
        <w:rPr>
          <w:color w:val="2C2E35"/>
          <w:lang w:val="fr-FR"/>
        </w:rPr>
        <w:instrText xml:space="preserve">otero.org/users/local/d6zmne2c/items/TCVDVQ45"],"itemData":{"id":443,"type":"article-journal","container-title":"International Journal of Epidemiology","DOI":"10.1093/ije/dys112","ISSN":"0300-5771, 1464-3685","issue":"4","journalAbbreviation":"International Journal of Epidemiology","language":"en","page":"978-991","source":"DOI.org (Crossref)","title":"Cohort Profile: The Born in Bradford multi-ethnic family cohort study","title-short":"Cohort Profile","URL":"https://academic.oup.com/ije/article-lookup/doi/10.1093/ije/dys112","volume":"42","author":[{"family":"Wright","given":"J."},{"family":"Small","given":"N."},{"family":"Raynor","given":"P."},{"family":"Tuffnell","given":"D."},{"family":"Bhopal","given":"R."},{"family":"Cameron","given":"N."},{"family":"Fairley","given":"L."},{"family":"Lawlor","given":"D. A."},{"family":"Parslow","given":"R."},{"family":"Petherick","given":"E. S."},{"family":"Pickett","given":"K. E."},{"family":"Waiblinger","given":"D."},{"family":"West","given":"J."},{"literal":"on behalf of the Born in Bradford Scientific Collaborators Group"}],"accessed":{"date-parts":[["2021",12,2]]},"issued":{"date-parts":[["2013",8,1]]}}}],"schema":"https://github.com/citation-style-language/schema/raw/master/csl-citation.json"} </w:instrText>
      </w:r>
      <w:r w:rsidR="00000E26" w:rsidRPr="002E6479">
        <w:rPr>
          <w:rFonts w:cstheme="minorHAnsi"/>
          <w:color w:val="2C2E35"/>
        </w:rPr>
        <w:fldChar w:fldCharType="separate"/>
      </w:r>
      <w:r w:rsidR="00383A79" w:rsidRPr="00E32876">
        <w:rPr>
          <w:rFonts w:ascii="Calibri" w:hAnsi="Calibri" w:cs="Calibri"/>
          <w:lang w:val="fr-FR"/>
        </w:rPr>
        <w:t>[20]</w:t>
      </w:r>
      <w:r w:rsidR="00000E26" w:rsidRPr="002E6479">
        <w:rPr>
          <w:rFonts w:cstheme="minorHAnsi"/>
          <w:color w:val="2C2E35"/>
        </w:rPr>
        <w:fldChar w:fldCharType="end"/>
      </w:r>
      <w:r w:rsidR="00164FAB" w:rsidRPr="00767F90">
        <w:rPr>
          <w:rFonts w:cstheme="minorHAnsi"/>
          <w:color w:val="2C2E35"/>
          <w:lang w:val="fr-FR"/>
        </w:rPr>
        <w:t xml:space="preserve">, and the </w:t>
      </w:r>
      <w:r w:rsidR="00164FAB" w:rsidRPr="00767F90">
        <w:rPr>
          <w:rFonts w:cstheme="minorHAnsi"/>
          <w:lang w:val="fr-FR"/>
        </w:rPr>
        <w:t xml:space="preserve">Southampton </w:t>
      </w:r>
      <w:proofErr w:type="spellStart"/>
      <w:r w:rsidR="00164FAB" w:rsidRPr="00767F90">
        <w:rPr>
          <w:rFonts w:cstheme="minorHAnsi"/>
          <w:lang w:val="fr-FR"/>
        </w:rPr>
        <w:t>Women’s</w:t>
      </w:r>
      <w:proofErr w:type="spellEnd"/>
      <w:r w:rsidR="00164FAB" w:rsidRPr="00767F90">
        <w:rPr>
          <w:rFonts w:cstheme="minorHAnsi"/>
          <w:lang w:val="fr-FR"/>
        </w:rPr>
        <w:t xml:space="preserve"> Survey (SWS)</w:t>
      </w:r>
      <w:r w:rsidR="00164FAB" w:rsidRPr="002E6479">
        <w:rPr>
          <w:rFonts w:cstheme="minorHAnsi"/>
        </w:rPr>
        <w:fldChar w:fldCharType="begin"/>
      </w:r>
      <w:r w:rsidR="00383A79">
        <w:rPr>
          <w:rFonts w:cstheme="minorHAnsi"/>
          <w:lang w:val="fr-FR"/>
        </w:rPr>
        <w:instrText xml:space="preserve"> ADDIN ZOTERO_ITEM CSL_CITATION {"citationID":"2TApwyDO","properties":{"formattedCitation":"[21]","plainCitation":"[21]","noteIndex":0},"citationItems":[{"id":455,"uris":["http://zotero.org/users/local/d6zmne2c/items/MC9PYXD9"],"itemData":{"id":455,"type":"article-journal","container-title":"International Journal of Epidemiology","DOI":"10.1093/ije/dyi202","ISSN":"1464-3685, 0300-5771","issue":"1","language":"en","page":"42-48","source":"DOI.org (Crossref)","title":"Cohort profile: The Southampton Women's Survey","title-short":"Cohort profile","URL":"http://academic.oup.com/ije/article/35/1/42/849776/Cohort-profile-The-Southampton-Womens-Survey","volume":"35","author":[{"family":"Inskip","given":"Hazel M"},{"family":"Godfrey","given":"Keith M"},{"family":"Robinson","given":"Siân M"},{"family":"Law","given":"Catherine M"},{"family":"Barker","given":"David JP"},{"family":"Cooper","given":"Cyrus"}],"accessed":{"date-parts":[["2021",12,2]]},"issued":{"date-parts":[["2006",2,1]]}}}],"schema":"https://github.com/citation-style-language/schema/raw/master/csl-citation.json"} </w:instrText>
      </w:r>
      <w:r w:rsidR="00164FAB" w:rsidRPr="002E6479">
        <w:rPr>
          <w:rFonts w:cstheme="minorHAnsi"/>
        </w:rPr>
        <w:fldChar w:fldCharType="separate"/>
      </w:r>
      <w:r w:rsidR="00383A79" w:rsidRPr="00E32876">
        <w:rPr>
          <w:rFonts w:ascii="Calibri" w:hAnsi="Calibri" w:cs="Calibri"/>
          <w:lang w:val="fr-FR"/>
        </w:rPr>
        <w:t>[21]</w:t>
      </w:r>
      <w:r w:rsidR="00164FAB" w:rsidRPr="002E6479">
        <w:rPr>
          <w:rFonts w:cstheme="minorHAnsi"/>
        </w:rPr>
        <w:fldChar w:fldCharType="end"/>
      </w:r>
      <w:r w:rsidR="00710E13" w:rsidRPr="00E32876">
        <w:rPr>
          <w:rFonts w:cstheme="minorHAnsi"/>
          <w:lang w:val="fr-FR"/>
        </w:rPr>
        <w:t xml:space="preserve"> </w:t>
      </w:r>
      <w:r w:rsidR="00000E26" w:rsidRPr="00767F90">
        <w:rPr>
          <w:rFonts w:cstheme="minorHAnsi"/>
          <w:color w:val="2C2E35"/>
          <w:lang w:val="fr-FR"/>
        </w:rPr>
        <w:t xml:space="preserve">in </w:t>
      </w:r>
      <w:r w:rsidR="00710E13">
        <w:rPr>
          <w:rFonts w:cstheme="minorHAnsi"/>
          <w:color w:val="2C2E35"/>
          <w:lang w:val="fr-FR"/>
        </w:rPr>
        <w:t xml:space="preserve">the </w:t>
      </w:r>
      <w:r w:rsidR="00000E26" w:rsidRPr="00767F90">
        <w:rPr>
          <w:rFonts w:cstheme="minorHAnsi"/>
          <w:color w:val="2C2E35"/>
          <w:lang w:val="fr-FR"/>
        </w:rPr>
        <w:t>UK; the</w:t>
      </w:r>
      <w:r w:rsidR="00000E26" w:rsidRPr="00767F90">
        <w:rPr>
          <w:rFonts w:cstheme="minorHAnsi"/>
          <w:lang w:val="fr-FR"/>
        </w:rPr>
        <w:t xml:space="preserve"> </w:t>
      </w:r>
      <w:r w:rsidR="00F30764">
        <w:rPr>
          <w:rFonts w:cstheme="minorHAnsi"/>
          <w:lang w:val="fr-FR"/>
        </w:rPr>
        <w:t>E</w:t>
      </w:r>
      <w:r w:rsidR="00F30764" w:rsidRPr="00767F90">
        <w:rPr>
          <w:rFonts w:cstheme="minorHAnsi"/>
          <w:lang w:val="fr-FR"/>
        </w:rPr>
        <w:t xml:space="preserve">tude des </w:t>
      </w:r>
      <w:r w:rsidR="00F30764">
        <w:rPr>
          <w:rFonts w:cstheme="minorHAnsi"/>
          <w:lang w:val="fr-FR"/>
        </w:rPr>
        <w:t>D</w:t>
      </w:r>
      <w:r w:rsidR="00F30764" w:rsidRPr="00767F90">
        <w:rPr>
          <w:rFonts w:cstheme="minorHAnsi"/>
          <w:lang w:val="fr-FR"/>
        </w:rPr>
        <w:t>éterminants pré et postnatals du développement de la santé de l'</w:t>
      </w:r>
      <w:r w:rsidR="00F30764">
        <w:rPr>
          <w:rFonts w:cstheme="minorHAnsi"/>
          <w:lang w:val="fr-FR"/>
        </w:rPr>
        <w:t>E</w:t>
      </w:r>
      <w:r w:rsidR="00B90601">
        <w:rPr>
          <w:rFonts w:cstheme="minorHAnsi"/>
          <w:lang w:val="fr-FR"/>
        </w:rPr>
        <w:t>n</w:t>
      </w:r>
      <w:r w:rsidR="00F30764" w:rsidRPr="00767F90">
        <w:rPr>
          <w:rFonts w:cstheme="minorHAnsi"/>
          <w:lang w:val="fr-FR"/>
        </w:rPr>
        <w:t>fant</w:t>
      </w:r>
      <w:r w:rsidR="00B90601">
        <w:rPr>
          <w:rFonts w:cstheme="minorHAnsi"/>
          <w:lang w:val="fr-FR"/>
        </w:rPr>
        <w:t xml:space="preserve"> (EDEN)</w:t>
      </w:r>
      <w:r w:rsidR="00000E26" w:rsidRPr="00767F90">
        <w:rPr>
          <w:rFonts w:cstheme="minorHAnsi"/>
          <w:lang w:val="fr-FR"/>
        </w:rPr>
        <w:t>)</w:t>
      </w:r>
      <w:r w:rsidR="00000E26" w:rsidRPr="002E6479">
        <w:rPr>
          <w:rFonts w:cstheme="minorHAnsi"/>
        </w:rPr>
        <w:fldChar w:fldCharType="begin"/>
      </w:r>
      <w:r w:rsidR="00383A79">
        <w:rPr>
          <w:rFonts w:cstheme="minorHAnsi"/>
          <w:lang w:val="fr-FR"/>
        </w:rPr>
        <w:instrText xml:space="preserve"> ADDIN ZOTERO_ITEM CSL_CITATION {"citationID":"rwKkcDUV","properties":{"formattedCitation":"[22]","plainCitation":"[22]","noteIndex":0},"citationItems":[{"id":29,"uris":["http://zotero.org/users/local/d6zmne2c/items/HBYBCW6W"],"itemData":{"id":29,"type":"article-journal","container-title":"International Journal of Epidemiology","DOI":"10.1093/ije/dyv151","ISSN":"0300-5771, 1464-3685","issue":"2","journalAbbreviation":"Int. J. Epidemiol.","language":"en","note":"number: 2","page":"353-363","source":"DOI.org (Crossref)","title":"Cohort Profile: The EDEN mother-child cohort on the prenatal and early postnatal determinants of child health and development","title-short":"Cohort Profile","URL":"https://academic.oup.com/ije/article-lookup/doi/10.1093/ije/dyv151","volume":"45","author":[{"family":"Heude","given":"Barbara"},{"family":"Forhan","given":"Anne"},{"family":"Slama","given":"Rémy"},{"family":"Douhaud","given":"Lorraine"},{"family":"Bedel","given":"Sophie"},{"family":"Saurel-Cubizolles","given":"Marie-Josèphe"},{"family":"Hankard","given":"Régis"},{"family":"Thiebaugeorges","given":"Olivier"},{"family":"De Agostini","given":"Maria"},{"family":"Annesi-Maesano","given":"Isabella"},{"family":"Kaminski","given":"Monique"},{"family":"Charles","given":</w:instrText>
      </w:r>
      <w:r w:rsidR="00383A79" w:rsidRPr="00A967CB">
        <w:rPr>
          <w:rFonts w:cstheme="minorHAnsi"/>
          <w:lang w:val="fr-FR"/>
        </w:rPr>
        <w:instrText xml:space="preserve">"Marie-Aline"}],"accessed":{"date-parts":[["2020",12,15]]},"issued":{"date-parts":[["2016",4]]}}}],"schema":"https://github.com/citation-style-language/schema/raw/master/csl-citation.json"} </w:instrText>
      </w:r>
      <w:r w:rsidR="00000E26" w:rsidRPr="002E6479">
        <w:rPr>
          <w:rFonts w:cstheme="minorHAnsi"/>
        </w:rPr>
        <w:fldChar w:fldCharType="separate"/>
      </w:r>
      <w:r w:rsidR="00383A79" w:rsidRPr="00A967CB">
        <w:rPr>
          <w:rFonts w:ascii="Calibri" w:hAnsi="Calibri" w:cs="Calibri"/>
          <w:lang w:val="fr-FR"/>
        </w:rPr>
        <w:t>[22]</w:t>
      </w:r>
      <w:r w:rsidR="00000E26" w:rsidRPr="002E6479">
        <w:rPr>
          <w:rFonts w:cstheme="minorHAnsi"/>
        </w:rPr>
        <w:fldChar w:fldCharType="end"/>
      </w:r>
      <w:r w:rsidR="00000E26" w:rsidRPr="00A967CB">
        <w:rPr>
          <w:rFonts w:cstheme="minorHAnsi"/>
          <w:lang w:val="fr-FR"/>
        </w:rPr>
        <w:t xml:space="preserve"> and Etude Longitudinale </w:t>
      </w:r>
      <w:proofErr w:type="spellStart"/>
      <w:r w:rsidR="00000E26" w:rsidRPr="00A967CB">
        <w:rPr>
          <w:rFonts w:cstheme="minorHAnsi"/>
          <w:lang w:val="fr-FR"/>
        </w:rPr>
        <w:t>Francaise</w:t>
      </w:r>
      <w:proofErr w:type="spellEnd"/>
      <w:r w:rsidR="00000E26" w:rsidRPr="00A967CB">
        <w:rPr>
          <w:rFonts w:cstheme="minorHAnsi"/>
          <w:lang w:val="fr-FR"/>
        </w:rPr>
        <w:t xml:space="preserve"> depuis l’Enfance (ELFE)</w:t>
      </w:r>
      <w:r w:rsidR="00000E26" w:rsidRPr="002E6479">
        <w:rPr>
          <w:rFonts w:cstheme="minorHAnsi"/>
        </w:rPr>
        <w:fldChar w:fldCharType="begin"/>
      </w:r>
      <w:r w:rsidR="00383A79" w:rsidRPr="00A967CB">
        <w:rPr>
          <w:rFonts w:cstheme="minorHAnsi"/>
          <w:lang w:val="fr-FR"/>
        </w:rPr>
        <w:instrText xml:space="preserve"> ADDIN ZOTERO_ITEM CSL_CITATION {"citationID":"knhnROKW","properties":{"formattedCitation":"[23]","plainCitation":"[23]","noteIndex":0},"citationItems":[{"id":445,"uris":["http://zotero.org/users/local/d6zmne2c/items/C7Y5MKNV"],"itemData":{"id":445,"type":"article-journal","container-title":"International Journal of Epidemiology","DOI":"10.1093/ije/dyz227","ISSN":"0300-5771, 1464-3685","issue":"2","language":"en","page":"368-369j","source":"DOI.org (Crossref)","title":"Cohort Profile: The French national cohort of children (ELFE): birth to 5 years","title-short":"Cohort Profile","URL":"https://academic.oup.com/ije/article/49/2/368/5634357","volume":"49","author":[{"family":"Charles","given":"Marie Aline"},{"family":"Thierry","given":"Xavier"},{"family":"Lanoe","given":"Jean-Louis"},{"family":"Bois","given":"Corinne"},{"family":"Dufourg","given":"Marie-Noelle"},{"family":"Popa","given":"Ruxandra"},{"family":"Cheminat","given":"Marie"},{"family":"Zaros","given":"Cécile"},{"family":"Geay","given":"Bertrand"}],"accessed":{"date-parts":[["2021",12,2]]},"issued":{"date-parts":[["2020",4,1]]}}}],"schema":"htt</w:instrText>
      </w:r>
      <w:r w:rsidR="00383A79" w:rsidRPr="00A967CB">
        <w:rPr>
          <w:rFonts w:cstheme="minorHAnsi"/>
        </w:rPr>
        <w:instrText xml:space="preserve">ps://github.com/citation-style-language/schema/raw/master/csl-citation.json"} </w:instrText>
      </w:r>
      <w:r w:rsidR="00000E26" w:rsidRPr="002E6479">
        <w:rPr>
          <w:rFonts w:cstheme="minorHAnsi"/>
        </w:rPr>
        <w:fldChar w:fldCharType="separate"/>
      </w:r>
      <w:r w:rsidR="00383A79" w:rsidRPr="00A967CB">
        <w:rPr>
          <w:rFonts w:ascii="Calibri" w:hAnsi="Calibri" w:cs="Calibri"/>
        </w:rPr>
        <w:t>[23]</w:t>
      </w:r>
      <w:r w:rsidR="00000E26" w:rsidRPr="002E6479">
        <w:rPr>
          <w:rFonts w:cstheme="minorHAnsi"/>
        </w:rPr>
        <w:fldChar w:fldCharType="end"/>
      </w:r>
      <w:r w:rsidR="00000E26" w:rsidRPr="00A967CB">
        <w:rPr>
          <w:rFonts w:cstheme="minorHAnsi"/>
        </w:rPr>
        <w:t xml:space="preserve"> in France; the </w:t>
      </w:r>
      <w:proofErr w:type="spellStart"/>
      <w:r w:rsidR="00000E26" w:rsidRPr="00A967CB">
        <w:rPr>
          <w:rFonts w:cstheme="minorHAnsi"/>
        </w:rPr>
        <w:t>INfancia</w:t>
      </w:r>
      <w:proofErr w:type="spellEnd"/>
      <w:r w:rsidR="00000E26" w:rsidRPr="00A967CB">
        <w:rPr>
          <w:rFonts w:cstheme="minorHAnsi"/>
        </w:rPr>
        <w:t xml:space="preserve"> y Medio </w:t>
      </w:r>
      <w:proofErr w:type="spellStart"/>
      <w:r w:rsidR="00000E26" w:rsidRPr="00A967CB">
        <w:rPr>
          <w:rFonts w:cstheme="minorHAnsi"/>
        </w:rPr>
        <w:t>Ambiente</w:t>
      </w:r>
      <w:proofErr w:type="spellEnd"/>
      <w:r w:rsidR="00000E26" w:rsidRPr="00A967CB">
        <w:rPr>
          <w:rFonts w:cstheme="minorHAnsi"/>
        </w:rPr>
        <w:t xml:space="preserve"> (INMA)</w:t>
      </w:r>
      <w:r w:rsidR="00000E26" w:rsidRPr="002E6479">
        <w:rPr>
          <w:rFonts w:cstheme="minorHAnsi"/>
        </w:rPr>
        <w:fldChar w:fldCharType="begin"/>
      </w:r>
      <w:r w:rsidR="00383A79" w:rsidRPr="00A967CB">
        <w:rPr>
          <w:rFonts w:cstheme="minorHAnsi"/>
        </w:rPr>
        <w:instrText xml:space="preserve"> ADDIN ZOTERO_ITEM CSL_CITATION {"citationID":"oeoOndli","properties":{"formattedCitation":"[24]","plainCitation":"[24]","noteIndex":0},"citationItems":[{"id":447,"uris":["http://zoter</w:instrText>
      </w:r>
      <w:r w:rsidR="00383A79" w:rsidRPr="00F258BD">
        <w:rPr>
          <w:rFonts w:cstheme="minorHAnsi"/>
        </w:rPr>
        <w:instrText>o.org</w:instrText>
      </w:r>
      <w:r w:rsidR="00383A79">
        <w:rPr>
          <w:rFonts w:cstheme="minorHAnsi"/>
        </w:rPr>
        <w:instrText xml:space="preserve">/users/local/d6zmne2c/items/QGBTM4LJ"],"itemData":{"id":447,"type":"article-journal","container-title":"International Journal of Epidemiology","DOI":"10.1093/ije/dyr054","ISSN":"1464-3685, 0300-5771","issue":"4","language":"en","page":"930-940","source":"DOI.org (Crossref)","title":"Cohort Profile: The INMA—INfancia y Medio Ambiente—(Environment and Childhood) Project","title-short":"Cohort Profile","URL":"https://academic.oup.com/ije/article-lookup/doi/10.1093/ije/dyr054","volume":"41","author":[{"family":"Guxens","given":"Mònica"},{"family":"Ballester","given":"Ferran"},{"family":"Espada","given":"Mercedes"},{"family":"Fernández","given":"Mariana F"},{"family":"Grimalt","given":"Joan O"},{"family":"Ibarluzea","given":"Jesús"},{"family":"Olea","given":"Nicolás"},{"family":"Rebagliato","given":"Marisa"},{"family":"Tardón","given":"Adonina"},{"family":"Torrent","given":"Maties"},{"family":"Vioque","given":"Jesus"},{"family":"Vrijheid","given":"Martine"},{"family":"Sunyer","given":"Jordi"}],"accessed":{"date-parts":[["2021",12,2]]},"issued":{"date-parts":[["2012",8]]}}}],"schema":"https://github.com/citation-style-language/schema/raw/master/csl-citation.json"} </w:instrText>
      </w:r>
      <w:r w:rsidR="00000E26" w:rsidRPr="002E6479">
        <w:rPr>
          <w:rFonts w:cstheme="minorHAnsi"/>
          <w:lang w:val="en-GB"/>
        </w:rPr>
        <w:fldChar w:fldCharType="separate"/>
      </w:r>
      <w:r w:rsidR="00383A79" w:rsidRPr="00383A79">
        <w:rPr>
          <w:rFonts w:ascii="Calibri" w:hAnsi="Calibri" w:cs="Calibri"/>
        </w:rPr>
        <w:t>[24]</w:t>
      </w:r>
      <w:r w:rsidR="00000E26" w:rsidRPr="002E6479">
        <w:rPr>
          <w:rFonts w:cstheme="minorHAnsi"/>
          <w:lang w:val="en-GB"/>
        </w:rPr>
        <w:fldChar w:fldCharType="end"/>
      </w:r>
      <w:r w:rsidR="00000E26" w:rsidRPr="002E6479">
        <w:rPr>
          <w:rFonts w:cstheme="minorHAnsi"/>
        </w:rPr>
        <w:t xml:space="preserve"> </w:t>
      </w:r>
      <w:r w:rsidR="001C6F39" w:rsidRPr="002E6479">
        <w:rPr>
          <w:rFonts w:cstheme="minorHAnsi"/>
        </w:rPr>
        <w:t>in</w:t>
      </w:r>
      <w:r w:rsidR="00000E26" w:rsidRPr="002E6479">
        <w:rPr>
          <w:rFonts w:cstheme="minorHAnsi"/>
        </w:rPr>
        <w:t xml:space="preserve"> Spain;</w:t>
      </w:r>
      <w:r w:rsidR="002863FF">
        <w:rPr>
          <w:rFonts w:cstheme="minorHAnsi"/>
        </w:rPr>
        <w:t xml:space="preserve"> </w:t>
      </w:r>
      <w:r w:rsidR="00000E26" w:rsidRPr="002E6479">
        <w:rPr>
          <w:rFonts w:cstheme="minorHAnsi"/>
        </w:rPr>
        <w:t>the</w:t>
      </w:r>
      <w:r w:rsidR="00000E26" w:rsidRPr="002E6479">
        <w:rPr>
          <w:rFonts w:cstheme="minorHAnsi"/>
          <w:color w:val="2C2E35"/>
        </w:rPr>
        <w:t xml:space="preserve"> </w:t>
      </w:r>
      <w:r w:rsidR="00E40F52">
        <w:rPr>
          <w:rFonts w:cstheme="minorHAnsi"/>
          <w:color w:val="2C2E35"/>
        </w:rPr>
        <w:t xml:space="preserve">Norwegian </w:t>
      </w:r>
      <w:r w:rsidR="00000E26" w:rsidRPr="002E6479">
        <w:rPr>
          <w:rFonts w:cstheme="minorHAnsi"/>
          <w:color w:val="2C2E35"/>
        </w:rPr>
        <w:t>Mother, Father and Child Cohort Study (</w:t>
      </w:r>
      <w:proofErr w:type="spellStart"/>
      <w:r w:rsidR="00E40F52" w:rsidRPr="002E6479">
        <w:rPr>
          <w:rFonts w:cstheme="minorHAnsi"/>
        </w:rPr>
        <w:t>MoB</w:t>
      </w:r>
      <w:r w:rsidR="00E40F52">
        <w:rPr>
          <w:rFonts w:cstheme="minorHAnsi"/>
        </w:rPr>
        <w:t>a</w:t>
      </w:r>
      <w:proofErr w:type="spellEnd"/>
      <w:r w:rsidR="00000E26" w:rsidRPr="002E6479">
        <w:rPr>
          <w:rFonts w:cstheme="minorHAnsi"/>
          <w:color w:val="2C2E35"/>
        </w:rPr>
        <w:t>)</w:t>
      </w:r>
      <w:r w:rsidR="00000E26" w:rsidRPr="002E6479">
        <w:rPr>
          <w:rFonts w:cstheme="minorHAnsi"/>
        </w:rPr>
        <w:fldChar w:fldCharType="begin"/>
      </w:r>
      <w:r w:rsidR="00383A79">
        <w:rPr>
          <w:rFonts w:cstheme="minorHAnsi"/>
          <w:color w:val="2C2E35"/>
        </w:rPr>
        <w:instrText xml:space="preserve"> ADDIN ZOTERO_ITEM CSL_CITATION {"citationID":"WZ7CKnbd","properties":{"formattedCitation":"[25]","plainCitation":"[25]","noteIndex":0},"citationItems":[{"id":449,"uris":["http://zotero.org/users/local/d6zmne2c/items/L3BPHPTW"],"itemData":{"id":449,"type":"article-journal","container-title":"International Journal of Epidemiology","DOI":"10.1093/ije/dyw029","ISSN":"0300-5771, 1464-3685","issue":"2","journalAbbreviation":"Int. J. Epidemiol.","language":"en","page":"382-388","source":"DOI.org (Crossref)","title":"Cohort Profile Update: The Norwegian Mother and Child Cohort Study (MoBa)","title-short":"Cohort Profile Update","URL":"https://academic.oup.com/ije/article-lookup/doi/10.1093/ije/dyw029","volume":"45","author":[{"family":"Magnus","given":"Per"},{"family":"Birke","given":"Charlotte"},{"family":"Vejrup","given":"Kristine"},{"family":"Haugan","given":"Anita"},{"family":"Alsaker","given":"Elin"},{"family":"Daltveit","given":"Anne Kjersti"},{"family":"Handal","given":"Marte"},{"family":"Haugen","given":"Margaretha"},{"family":"Høiseth","given":"Gudrun"},{"family":"Knudsen","given":"Gun Peggy"},{"family":"Paltiel","given":"Liv"},{"family":"Schreuder","given":"Patricia"},{"family":"Tambs","given":"Kristian"},{"family":"Vold","given":"Line"},{"family":"Stoltenberg","given":"Camilla"}],"accessed":{"date-parts":[["2021",12,2]]},"issued":{"date-parts":[["2016",4]]}}}],"schema":"https://github.com/citation-style-language/schema/raw/master/csl-citation.json"} </w:instrText>
      </w:r>
      <w:r w:rsidR="00000E26" w:rsidRPr="002E6479">
        <w:rPr>
          <w:rFonts w:cstheme="minorHAnsi"/>
          <w:color w:val="2C2E35"/>
        </w:rPr>
        <w:fldChar w:fldCharType="separate"/>
      </w:r>
      <w:r w:rsidR="00383A79" w:rsidRPr="00383A79">
        <w:rPr>
          <w:rFonts w:ascii="Calibri" w:hAnsi="Calibri" w:cs="Calibri"/>
        </w:rPr>
        <w:t>[25]</w:t>
      </w:r>
      <w:r w:rsidR="00000E26" w:rsidRPr="002E6479">
        <w:rPr>
          <w:rFonts w:cstheme="minorHAnsi"/>
          <w:color w:val="2C2E35"/>
        </w:rPr>
        <w:fldChar w:fldCharType="end"/>
      </w:r>
      <w:r w:rsidR="00000E26" w:rsidRPr="002E6479">
        <w:rPr>
          <w:rFonts w:cstheme="minorHAnsi"/>
          <w:color w:val="2C2E35"/>
        </w:rPr>
        <w:t xml:space="preserve"> in Norway; the </w:t>
      </w:r>
      <w:proofErr w:type="spellStart"/>
      <w:r w:rsidR="00000E26" w:rsidRPr="002E6479">
        <w:rPr>
          <w:rFonts w:cstheme="minorHAnsi"/>
        </w:rPr>
        <w:t>Piccolipiù</w:t>
      </w:r>
      <w:proofErr w:type="spellEnd"/>
      <w:r w:rsidR="00000E26" w:rsidRPr="002E6479">
        <w:rPr>
          <w:rFonts w:cstheme="minorHAnsi"/>
        </w:rPr>
        <w:t xml:space="preserve"> cohort in Italy</w:t>
      </w:r>
      <w:r w:rsidR="00000E26" w:rsidRPr="002E6479">
        <w:rPr>
          <w:rFonts w:cstheme="minorHAnsi"/>
        </w:rPr>
        <w:fldChar w:fldCharType="begin"/>
      </w:r>
      <w:r w:rsidR="00383A79">
        <w:rPr>
          <w:rFonts w:cstheme="minorHAnsi"/>
        </w:rPr>
        <w:instrText xml:space="preserve"> ADDIN ZOTERO_ITEM CSL_CITATION {"citationID":"uxj92ZGh","properties":{"formattedCitation":"[26]","plainCitation":"[26]","noteIndex":0},"citationItems":[{"id":451,"uris":["http://zotero.org/users/local/d6zmne2c/items/AESZW8KU"],"itemData":{"id":451,"type":"article-journal","container-title":"BMC Pediatrics","DOI":"10.1186/1471-2431-14-36","ISSN":"1471-2431","issue":"1","journalAbbreviation":"BMC Pediatr","language":"en","page":"36","source":"DOI.org (Crossref)","title":"Piccolipiù, a multicenter birth cohort in Italy: protocol of the study","title-short":"Piccolipiù, a multicenter birth cohort in Italy","URL":"https://bmcpediatr.biomedcentral.com/articles/10.1186/1471-2431-14-36","volume":"14","author":[{"family":"Farchi","given":"Sara"},{"family":"Forastiere","given":"Francesco"},{"family":"Vecchi Brumatti","given":"Liza"},{"family":"Alviti","given":"Sabrina"},{"family":"Arnofi","given":"Antonio"},{"family":"Bernardini","given":"Tommaso"},{"family":"Bin","given":"Maura"},{"family":"Brescianini","given":"Sonia"},{"family":"Colelli","given":"Valentina"},{"family":"Cotichini","given":"Rodolfo"},{"family":"Culasso","given":"Martina"},{"family":"De Bartolo","given":"Paolo"},{"family":"Felice","given":"Laura"},{"family":"Fiano","given":"Valentina"},{"family":"Fioritto","given":"Alessandra"},{"family":"Frizzi","given":"Alfio"},{"family":"Gagliardi","given":"Luigi"},{"family":"Giorgi","given":"Giulia"},{"family":"Grasso","given":"Chiara"},{"family":"La Rosa","given":"Francesca"},{"family":"Loganes","given":"Claudia"},{"family":"Lorusso","given":"Paola"},{"family":"Martini","given":"Valentina"},{"family":"Merletti","given":"Franco"},{"family":"Medda","given":"Emanuela"},{"family":"Montelatici","given":"Veronica"},{"family":"Mugelli","given":"Isabella"},{"family":"Narduzzi","given":"Silvia"},{"family":"Nisticò","given":"Lorenza"},{"family":"Penna","given":"Luana"},{"family":"Piscianz","given":"Elisa"},{"family":"Piscicelli","given":"Carlo"},{"family":"Poggesi","given":"Giulia"},{"family":"Porta","given":"Daniela"},{"family":"Ranieli","given":"Antonella"},{"family":"Rapisardi","given":"Gherardo"},{"family":"Rasulo","given":"Assunta"},{"family":"Richiardi","given":"Lorenzo"},{"family":"Rusconi","given":"Franca"},{"family":"Serino","given":"Laura"},{"family":"Stazi","given":"Maria Antonietta"},{"family":"Toccaceli","given":"Virgilia"},{"family":"Todros","given":"Tullia"},{"family":"Tognin","given":"Veronica"},{"family":"Trevisan","given":"Morena"},{"family":"Valencic","given":"Erica"},{"family":"Volpi","given":"Patrizia"},{"family":"Ziroli","given":"Valentina"},{"family":"Ronfani","given":"Luca"},{"family":"Di Lallo","given":"Domenico"}],"accessed":{"date-parts":[["2021",12,2]]},"issued":{"date-parts":[["2014",12]]}}}],"schema":"https://github.com/citation-style-language/schema/raw/master/csl-citation.json"}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[26]</w:t>
      </w:r>
      <w:r w:rsidR="00000E26" w:rsidRPr="002E6479">
        <w:rPr>
          <w:rFonts w:cstheme="minorHAnsi"/>
        </w:rPr>
        <w:fldChar w:fldCharType="end"/>
      </w:r>
      <w:r w:rsidR="00000E26" w:rsidRPr="002E6479">
        <w:rPr>
          <w:rFonts w:cstheme="minorHAnsi"/>
        </w:rPr>
        <w:t>; and the Mother Child Cohort in Crete</w:t>
      </w:r>
      <w:r>
        <w:rPr>
          <w:rFonts w:cstheme="minorHAnsi"/>
        </w:rPr>
        <w:t>, Greece</w:t>
      </w:r>
      <w:r w:rsidR="00000E26" w:rsidRPr="002E6479">
        <w:rPr>
          <w:rFonts w:cstheme="minorHAnsi"/>
        </w:rPr>
        <w:t xml:space="preserve"> (RHEA)</w:t>
      </w:r>
      <w:r w:rsidR="00000E26" w:rsidRPr="002E6479">
        <w:rPr>
          <w:rFonts w:cstheme="minorHAnsi"/>
        </w:rPr>
        <w:fldChar w:fldCharType="begin"/>
      </w:r>
      <w:r w:rsidR="00383A79">
        <w:rPr>
          <w:rFonts w:cstheme="minorHAnsi"/>
        </w:rPr>
        <w:instrText xml:space="preserve"> ADDIN ZOTERO_ITEM CSL_CITATION {"citationID":"rkQ1cH75","properties":{"formattedCitation":"[27]","plainCitation":"[27]","noteIndex":0},"citationItems":[{"id":453,"uris":["http://zotero.org/users/local/d6zmne2c/items/CJBYPFVP"],"itemData":{"id":453,"type":"article-journal","container-title":"International Journal of Epidemiology","DOI":"10.1093/ije/dyx084","ISSN":"0300-5771, 1464-3685","issue":"5","language":"en","page":"1392-1393k","source":"DOI.org (Crossref)","title":"Cohort Profile: The Mother-Child Cohort in Crete, Greece (Rhea Study)","title-short":"Cohort Profile","URL":"http://academic.oup.com/ije/article/46/5/1392/3882695","volume":"46","author":[{"family":"Chatzi","given":"Leda"},{"family":"Leventakou","given":"Vasiliki"},{"family":"Vafeiadi","given":"Marina"},{"family":"Koutra","given":"Katerina"},{"family":"Roumeliotaki","given":"Theano"},{"family":"Chalkiadaki","given":"Georgia"},{"family":"Karachaliou","given":"Marianna"},{"family":"Daraki","given":"Vasiliki"},{"family":"Kyriklaki","given":"Andriani"},{"family":"Kampouri","given":"Mariza"},{"family":"Fthenou","given":"Eleni"},{"family":"Sarri","given":"Katerina"},{"family":"Vassilaki","given":"Maria"},{"family":"Fasoulaki","given":"Maria"},{"family":"Bitsios","given":"Panos"},{"family":"Koutis","given":"Antonis"},{"family":"Stephanou","given":"Euripides G"},{"family":"Kogevinas","given":"Manolis"}],"accessed":{"date-parts":[["2021",12,2]]},"issued":{"date-parts":[["2017",10,1]]}}}],"schema":"https://github.com/citation-style-language/schema/raw/master/csl-citation.json"}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[27]</w:t>
      </w:r>
      <w:r w:rsidR="00000E26" w:rsidRPr="002E6479">
        <w:rPr>
          <w:rFonts w:cstheme="minorHAnsi"/>
        </w:rPr>
        <w:fldChar w:fldCharType="end"/>
      </w:r>
      <w:r w:rsidR="00000E26" w:rsidRPr="002E6479">
        <w:rPr>
          <w:rFonts w:cstheme="minorHAnsi"/>
        </w:rPr>
        <w:fldChar w:fldCharType="begin"/>
      </w:r>
      <w:r w:rsidR="006A08BD" w:rsidRPr="002E6479">
        <w:rPr>
          <w:rFonts w:cstheme="minorHAnsi"/>
        </w:rPr>
        <w:instrText xml:space="preserve"> ADDIN ZOTERO_ITEM CSL_CITATION {"citationID":"dAKv92mV","properties":{"formattedCitation":"[23]","plainCitation":"[23]","dontUpdate":true,"noteIndex":0},"citationItems":[{"id":455,"uris":["http://zotero.org/users/local/d6zmne2c/items/MC9PYXD9"],"itemData":{"id":455,"type":"article-journal","container-title":"International Journal of Epidemiology","DOI":"10.1093/ije/dyi202","ISSN":"1464-3685, 0300-5771","issue":"1","language":"en","page":"42-48","source":"DOI.org (Crossref)","title":"Cohort profile: The Southampton Women's Survey","title-short":"Cohort profile","URL":"http://academic.oup.com/ije/article/35/1/42/849776/Cohort-profile-The-Southampton-Womens-Survey","volume":"35","author":[{"family":"Inskip","given":"Hazel M"},{"family":"Godfrey","given":"Keith M"},{"family":"Robinson","given":"Siân M"},{"family":"Law","given":"Catherine M"},{"family":"Barker","given":"David JP"},{"family":"Cooper","given":"Cyrus"}],"accessed":{"date-parts":[["2021",12,2]]},"issued":{"date-parts":[["2006",2,1]]}}}],"schema":"https://github.com/citation-style-language/schema/raw/master/csl-citation.json"} </w:instrText>
      </w:r>
      <w:r w:rsidR="00000E26" w:rsidRPr="002E6479">
        <w:rPr>
          <w:rFonts w:cstheme="minorHAnsi"/>
        </w:rPr>
        <w:fldChar w:fldCharType="end"/>
      </w:r>
      <w:r w:rsidR="00000E26" w:rsidRPr="002E6479">
        <w:rPr>
          <w:rFonts w:cstheme="minorHAnsi"/>
          <w:color w:val="2C2E35"/>
        </w:rPr>
        <w:t xml:space="preserve">. More details about the cohorts are provided in </w:t>
      </w:r>
      <w:r w:rsidR="00000E26" w:rsidRPr="002E6479">
        <w:rPr>
          <w:rFonts w:cstheme="minorHAnsi"/>
          <w:b/>
          <w:color w:val="2C2E35"/>
        </w:rPr>
        <w:t>Supplementary material 1</w:t>
      </w:r>
      <w:r w:rsidR="00000E26" w:rsidRPr="002E6479">
        <w:rPr>
          <w:rFonts w:cstheme="minorHAnsi"/>
          <w:color w:val="2C2E35"/>
        </w:rPr>
        <w:t>.</w:t>
      </w:r>
      <w:r w:rsidR="00000E26" w:rsidRPr="002E6479">
        <w:rPr>
          <w:rFonts w:cstheme="minorHAnsi"/>
        </w:rPr>
        <w:t xml:space="preserve"> </w:t>
      </w:r>
    </w:p>
    <w:p w14:paraId="255D15AE" w14:textId="4614E27A" w:rsidR="00C86F38" w:rsidRDefault="00000E26" w:rsidP="00E32876">
      <w:pPr>
        <w:spacing w:line="480" w:lineRule="auto"/>
        <w:ind w:firstLine="426"/>
        <w:jc w:val="both"/>
        <w:rPr>
          <w:rFonts w:cstheme="minorHAnsi"/>
          <w:noProof/>
        </w:rPr>
      </w:pPr>
      <w:r w:rsidRPr="002E6479">
        <w:rPr>
          <w:rFonts w:cstheme="minorHAnsi"/>
        </w:rPr>
        <w:t xml:space="preserve">As </w:t>
      </w:r>
      <w:r w:rsidR="00710E13">
        <w:rPr>
          <w:rFonts w:cstheme="minorHAnsi"/>
        </w:rPr>
        <w:t>illustrated</w:t>
      </w:r>
      <w:r w:rsidR="00710E13" w:rsidRPr="002E6479">
        <w:rPr>
          <w:rFonts w:cstheme="minorHAnsi"/>
        </w:rPr>
        <w:t xml:space="preserve"> </w:t>
      </w:r>
      <w:r w:rsidRPr="002E6479">
        <w:rPr>
          <w:rFonts w:cstheme="minorHAnsi"/>
        </w:rPr>
        <w:t>in the flow chart (</w:t>
      </w:r>
      <w:r w:rsidRPr="002E6479">
        <w:rPr>
          <w:rFonts w:cstheme="minorHAnsi"/>
          <w:b/>
        </w:rPr>
        <w:t>Figure 1</w:t>
      </w:r>
      <w:r w:rsidRPr="002E6479">
        <w:rPr>
          <w:rFonts w:cstheme="minorHAnsi"/>
        </w:rPr>
        <w:t xml:space="preserve">), of the </w:t>
      </w:r>
      <w:r w:rsidR="005057F8" w:rsidRPr="002E6479">
        <w:rPr>
          <w:rFonts w:cstheme="minorHAnsi"/>
        </w:rPr>
        <w:t>165</w:t>
      </w:r>
      <w:r w:rsidR="00F0798E" w:rsidRPr="002E6479">
        <w:rPr>
          <w:rFonts w:cstheme="minorHAnsi"/>
        </w:rPr>
        <w:t>,</w:t>
      </w:r>
      <w:r w:rsidR="005057F8" w:rsidRPr="002E6479">
        <w:rPr>
          <w:rFonts w:cstheme="minorHAnsi"/>
        </w:rPr>
        <w:t>824</w:t>
      </w:r>
      <w:r w:rsidRPr="002E6479">
        <w:rPr>
          <w:rFonts w:cstheme="minorHAnsi"/>
        </w:rPr>
        <w:t xml:space="preserve"> children initially recruited in </w:t>
      </w:r>
      <w:r w:rsidR="00164FAB" w:rsidRPr="002E6479">
        <w:rPr>
          <w:rFonts w:cstheme="minorHAnsi"/>
        </w:rPr>
        <w:t xml:space="preserve">all </w:t>
      </w:r>
      <w:r w:rsidRPr="002E6479">
        <w:rPr>
          <w:rFonts w:cstheme="minorHAnsi"/>
        </w:rPr>
        <w:t>cohort</w:t>
      </w:r>
      <w:r w:rsidR="00164FAB" w:rsidRPr="002E6479">
        <w:rPr>
          <w:rFonts w:cstheme="minorHAnsi"/>
        </w:rPr>
        <w:t>s</w:t>
      </w:r>
      <w:r w:rsidRPr="002E6479">
        <w:rPr>
          <w:rFonts w:cstheme="minorHAnsi"/>
        </w:rPr>
        <w:t xml:space="preserve">, </w:t>
      </w:r>
      <w:r w:rsidR="00710E13" w:rsidRPr="002E6479">
        <w:rPr>
          <w:rFonts w:cstheme="minorHAnsi"/>
        </w:rPr>
        <w:t>s</w:t>
      </w:r>
      <w:r w:rsidR="00710E13">
        <w:rPr>
          <w:rFonts w:cstheme="minorHAnsi"/>
        </w:rPr>
        <w:t>everal</w:t>
      </w:r>
      <w:r w:rsidR="00710E13" w:rsidRPr="002E6479">
        <w:rPr>
          <w:rFonts w:cstheme="minorHAnsi"/>
        </w:rPr>
        <w:t xml:space="preserve"> </w:t>
      </w:r>
      <w:r w:rsidRPr="002E6479">
        <w:rPr>
          <w:rFonts w:cstheme="minorHAnsi"/>
        </w:rPr>
        <w:t>participants were lost</w:t>
      </w:r>
      <w:r w:rsidR="00710E13">
        <w:rPr>
          <w:rFonts w:cstheme="minorHAnsi"/>
        </w:rPr>
        <w:t xml:space="preserve"> </w:t>
      </w:r>
      <w:r w:rsidRPr="002E6479">
        <w:rPr>
          <w:rFonts w:cstheme="minorHAnsi"/>
        </w:rPr>
        <w:t>to</w:t>
      </w:r>
      <w:r w:rsidR="00710E13">
        <w:rPr>
          <w:rFonts w:cstheme="minorHAnsi"/>
        </w:rPr>
        <w:t xml:space="preserve"> </w:t>
      </w:r>
      <w:r w:rsidRPr="002E6479">
        <w:rPr>
          <w:rFonts w:cstheme="minorHAnsi"/>
        </w:rPr>
        <w:t>follow-up</w:t>
      </w:r>
      <w:r w:rsidR="007D7219" w:rsidRPr="00F258BD">
        <w:rPr>
          <w:rFonts w:cstheme="minorHAnsi"/>
        </w:rPr>
        <w:t xml:space="preserve">, not followed-up (just a smaller subsample was followed-up with regards to </w:t>
      </w:r>
      <w:r w:rsidR="007D7219" w:rsidRPr="00A967CB">
        <w:rPr>
          <w:rFonts w:cstheme="minorHAnsi"/>
        </w:rPr>
        <w:t xml:space="preserve">EBRBs in </w:t>
      </w:r>
      <w:proofErr w:type="spellStart"/>
      <w:r w:rsidR="007D7219" w:rsidRPr="00A967CB">
        <w:rPr>
          <w:rFonts w:cstheme="minorHAnsi"/>
        </w:rPr>
        <w:t>BiB</w:t>
      </w:r>
      <w:proofErr w:type="spellEnd"/>
      <w:r w:rsidR="007D7219" w:rsidRPr="00A967CB">
        <w:rPr>
          <w:rFonts w:cstheme="minorHAnsi"/>
        </w:rPr>
        <w:t>)</w:t>
      </w:r>
      <w:r w:rsidR="00BE1E53" w:rsidRPr="00A967CB">
        <w:rPr>
          <w:rFonts w:cstheme="minorHAnsi"/>
        </w:rPr>
        <w:t xml:space="preserve"> </w:t>
      </w:r>
      <w:r w:rsidRPr="00F258BD">
        <w:rPr>
          <w:rFonts w:cstheme="minorHAnsi"/>
        </w:rPr>
        <w:t>or dropped out between enrolment and around 3 years</w:t>
      </w:r>
      <w:r w:rsidR="00710E13" w:rsidRPr="00F258BD">
        <w:rPr>
          <w:rFonts w:cstheme="minorHAnsi"/>
        </w:rPr>
        <w:t xml:space="preserve"> of age</w:t>
      </w:r>
      <w:r w:rsidRPr="00F258BD">
        <w:rPr>
          <w:rFonts w:cstheme="minorHAnsi"/>
        </w:rPr>
        <w:t xml:space="preserve">. Additionally, children with missing information on all EBRBs of interest were excluded, resulting in </w:t>
      </w:r>
      <w:r w:rsidR="005057F8" w:rsidRPr="00F258BD">
        <w:rPr>
          <w:rFonts w:cstheme="minorHAnsi"/>
        </w:rPr>
        <w:t>90</w:t>
      </w:r>
      <w:r w:rsidR="00F0798E" w:rsidRPr="00F258BD">
        <w:rPr>
          <w:rFonts w:cstheme="minorHAnsi"/>
        </w:rPr>
        <w:t>,</w:t>
      </w:r>
      <w:r w:rsidR="005057F8" w:rsidRPr="00F258BD">
        <w:rPr>
          <w:rFonts w:cstheme="minorHAnsi"/>
        </w:rPr>
        <w:t>7</w:t>
      </w:r>
      <w:r w:rsidR="005F2E7B" w:rsidRPr="00F258BD">
        <w:rPr>
          <w:rFonts w:cstheme="minorHAnsi"/>
        </w:rPr>
        <w:t>3</w:t>
      </w:r>
      <w:r w:rsidR="005057F8" w:rsidRPr="00F258BD">
        <w:rPr>
          <w:rFonts w:cstheme="minorHAnsi"/>
        </w:rPr>
        <w:t>1</w:t>
      </w:r>
      <w:r w:rsidR="000B57E6" w:rsidRPr="00F258BD">
        <w:rPr>
          <w:rFonts w:cstheme="minorHAnsi"/>
        </w:rPr>
        <w:t xml:space="preserve"> (54.7%)</w:t>
      </w:r>
      <w:r w:rsidRPr="00F258BD">
        <w:rPr>
          <w:rFonts w:cstheme="minorHAnsi"/>
        </w:rPr>
        <w:t xml:space="preserve"> eligible children for lifestyle pattern identification at around 3 years</w:t>
      </w:r>
      <w:r w:rsidR="00710E13" w:rsidRPr="00F258BD">
        <w:rPr>
          <w:rFonts w:cstheme="minorHAnsi"/>
        </w:rPr>
        <w:t xml:space="preserve"> of age</w:t>
      </w:r>
      <w:r w:rsidRPr="00F258BD">
        <w:rPr>
          <w:rFonts w:cstheme="minorHAnsi"/>
        </w:rPr>
        <w:t xml:space="preserve">. </w:t>
      </w:r>
      <w:r w:rsidR="00710E13" w:rsidRPr="00F258BD">
        <w:rPr>
          <w:rFonts w:cstheme="minorHAnsi"/>
        </w:rPr>
        <w:t>An a</w:t>
      </w:r>
      <w:r w:rsidR="00E80FA6" w:rsidRPr="00F258BD">
        <w:rPr>
          <w:rFonts w:cstheme="minorHAnsi"/>
        </w:rPr>
        <w:t>dditional 13,</w:t>
      </w:r>
      <w:r w:rsidR="005B1A48" w:rsidRPr="00F258BD">
        <w:rPr>
          <w:rFonts w:cstheme="minorHAnsi"/>
        </w:rPr>
        <w:t>771</w:t>
      </w:r>
      <w:r w:rsidR="001736BB" w:rsidRPr="00F258BD">
        <w:rPr>
          <w:rFonts w:cstheme="minorHAnsi"/>
        </w:rPr>
        <w:t xml:space="preserve"> </w:t>
      </w:r>
      <w:r w:rsidR="005057F8" w:rsidRPr="00F258BD">
        <w:rPr>
          <w:rFonts w:cstheme="minorHAnsi"/>
        </w:rPr>
        <w:t>(1</w:t>
      </w:r>
      <w:r w:rsidR="007835EC" w:rsidRPr="00F258BD">
        <w:rPr>
          <w:rFonts w:cstheme="minorHAnsi"/>
        </w:rPr>
        <w:t>5</w:t>
      </w:r>
      <w:r w:rsidR="005057F8" w:rsidRPr="00F258BD">
        <w:rPr>
          <w:rFonts w:cstheme="minorHAnsi"/>
        </w:rPr>
        <w:t>.</w:t>
      </w:r>
      <w:r w:rsidR="005B1A48" w:rsidRPr="00F258BD">
        <w:rPr>
          <w:rFonts w:cstheme="minorHAnsi"/>
        </w:rPr>
        <w:t>2</w:t>
      </w:r>
      <w:r w:rsidR="005057F8" w:rsidRPr="00F258BD">
        <w:rPr>
          <w:rFonts w:cstheme="minorHAnsi"/>
        </w:rPr>
        <w:t>%)</w:t>
      </w:r>
      <w:r w:rsidRPr="00F258BD">
        <w:rPr>
          <w:rFonts w:cstheme="minorHAnsi"/>
        </w:rPr>
        <w:t xml:space="preserve"> </w:t>
      </w:r>
      <w:r w:rsidR="00710E13" w:rsidRPr="00F258BD">
        <w:rPr>
          <w:rFonts w:cstheme="minorHAnsi"/>
        </w:rPr>
        <w:t xml:space="preserve">children </w:t>
      </w:r>
      <w:r w:rsidRPr="00F258BD">
        <w:rPr>
          <w:rFonts w:cstheme="minorHAnsi"/>
        </w:rPr>
        <w:t xml:space="preserve">were excluded </w:t>
      </w:r>
      <w:r w:rsidR="002B1ADA" w:rsidRPr="00F258BD">
        <w:rPr>
          <w:rFonts w:cstheme="minorHAnsi"/>
        </w:rPr>
        <w:t>due to lack of</w:t>
      </w:r>
      <w:r w:rsidR="00710E13" w:rsidRPr="00F258BD">
        <w:rPr>
          <w:rFonts w:cstheme="minorHAnsi"/>
        </w:rPr>
        <w:t xml:space="preserve"> </w:t>
      </w:r>
      <w:r w:rsidRPr="00F258BD">
        <w:rPr>
          <w:rFonts w:cstheme="minorHAnsi"/>
        </w:rPr>
        <w:t>socio-demographic</w:t>
      </w:r>
      <w:r w:rsidR="00F0798E" w:rsidRPr="00F258BD">
        <w:rPr>
          <w:rFonts w:cstheme="minorHAnsi"/>
        </w:rPr>
        <w:t xml:space="preserve"> </w:t>
      </w:r>
      <w:r w:rsidR="002B1ADA" w:rsidRPr="00F258BD">
        <w:rPr>
          <w:rFonts w:cstheme="minorHAnsi"/>
        </w:rPr>
        <w:t>information</w:t>
      </w:r>
      <w:r w:rsidR="00E80FA6" w:rsidRPr="00F258BD">
        <w:rPr>
          <w:rFonts w:cstheme="minorHAnsi"/>
        </w:rPr>
        <w:t>; and</w:t>
      </w:r>
      <w:r w:rsidRPr="00F258BD">
        <w:rPr>
          <w:rFonts w:cstheme="minorHAnsi"/>
        </w:rPr>
        <w:t xml:space="preserve"> </w:t>
      </w:r>
      <w:r w:rsidR="001E29BA" w:rsidRPr="00F258BD">
        <w:rPr>
          <w:rFonts w:cstheme="minorHAnsi"/>
        </w:rPr>
        <w:t>25,774</w:t>
      </w:r>
      <w:r w:rsidR="005057F8" w:rsidRPr="00F258BD">
        <w:rPr>
          <w:rFonts w:cstheme="minorHAnsi"/>
        </w:rPr>
        <w:t xml:space="preserve"> (</w:t>
      </w:r>
      <w:r w:rsidR="001736BB" w:rsidRPr="00F258BD">
        <w:rPr>
          <w:rFonts w:cstheme="minorHAnsi"/>
        </w:rPr>
        <w:t>3</w:t>
      </w:r>
      <w:r w:rsidR="001E29BA" w:rsidRPr="00F258BD">
        <w:rPr>
          <w:rFonts w:cstheme="minorHAnsi"/>
        </w:rPr>
        <w:t>3.5</w:t>
      </w:r>
      <w:r w:rsidR="005057F8" w:rsidRPr="00F258BD">
        <w:rPr>
          <w:rFonts w:cstheme="minorHAnsi"/>
        </w:rPr>
        <w:t>%)</w:t>
      </w:r>
      <w:r w:rsidR="00710E13" w:rsidRPr="00F258BD">
        <w:rPr>
          <w:rFonts w:cstheme="minorHAnsi"/>
        </w:rPr>
        <w:t xml:space="preserve"> children</w:t>
      </w:r>
      <w:r w:rsidRPr="00F258BD">
        <w:rPr>
          <w:rFonts w:cstheme="minorHAnsi"/>
        </w:rPr>
        <w:t xml:space="preserve"> did not have necessary data for </w:t>
      </w:r>
      <w:r w:rsidR="00710E13" w:rsidRPr="00F258BD">
        <w:rPr>
          <w:rFonts w:cstheme="minorHAnsi"/>
        </w:rPr>
        <w:t>incl</w:t>
      </w:r>
      <w:r w:rsidR="00C41595" w:rsidRPr="00F258BD">
        <w:rPr>
          <w:rFonts w:cstheme="minorHAnsi"/>
        </w:rPr>
        <w:t>u</w:t>
      </w:r>
      <w:r w:rsidR="00710E13" w:rsidRPr="00F258BD">
        <w:rPr>
          <w:rFonts w:cstheme="minorHAnsi"/>
        </w:rPr>
        <w:t xml:space="preserve">sion in </w:t>
      </w:r>
      <w:r w:rsidR="00B54973" w:rsidRPr="00F258BD">
        <w:rPr>
          <w:rFonts w:cstheme="minorHAnsi"/>
        </w:rPr>
        <w:t>analyses</w:t>
      </w:r>
      <w:r w:rsidRPr="00F258BD">
        <w:rPr>
          <w:rFonts w:cstheme="minorHAnsi"/>
        </w:rPr>
        <w:t xml:space="preserve"> </w:t>
      </w:r>
      <w:r w:rsidR="00710E13" w:rsidRPr="00F258BD">
        <w:rPr>
          <w:rFonts w:cstheme="minorHAnsi"/>
        </w:rPr>
        <w:t xml:space="preserve">on </w:t>
      </w:r>
      <w:r w:rsidR="002C445E" w:rsidRPr="00F258BD">
        <w:rPr>
          <w:rFonts w:cstheme="minorHAnsi"/>
        </w:rPr>
        <w:t xml:space="preserve">BMI </w:t>
      </w:r>
      <w:r w:rsidRPr="00F258BD">
        <w:rPr>
          <w:rFonts w:cstheme="minorHAnsi"/>
        </w:rPr>
        <w:t>outcomes</w:t>
      </w:r>
      <w:r w:rsidR="00C41595" w:rsidRPr="00F258BD">
        <w:rPr>
          <w:rFonts w:cstheme="minorHAnsi"/>
        </w:rPr>
        <w:t xml:space="preserve">, </w:t>
      </w:r>
      <w:r w:rsidR="00C41595" w:rsidRPr="00A967CB">
        <w:rPr>
          <w:rFonts w:cstheme="minorHAnsi"/>
        </w:rPr>
        <w:t>resulting in a final sample size of 51,186 children</w:t>
      </w:r>
      <w:r w:rsidRPr="00A967CB">
        <w:rPr>
          <w:rFonts w:cstheme="minorHAnsi"/>
        </w:rPr>
        <w:t>.</w:t>
      </w:r>
      <w:r w:rsidR="00C5550B" w:rsidRPr="00F258BD">
        <w:rPr>
          <w:rFonts w:cstheme="minorHAnsi"/>
        </w:rPr>
        <w:t xml:space="preserve"> Of</w:t>
      </w:r>
      <w:r w:rsidR="00C5550B">
        <w:rPr>
          <w:rFonts w:cstheme="minorHAnsi"/>
        </w:rPr>
        <w:t xml:space="preserve"> note, only a</w:t>
      </w:r>
      <w:r w:rsidR="00C5550B" w:rsidRPr="00C5550B">
        <w:rPr>
          <w:rFonts w:cstheme="minorHAnsi"/>
        </w:rPr>
        <w:t xml:space="preserve"> 10% sample of the ALSPAC cohort, known as the Children in Focus (CiF) group, attended clinics at the University of Bristol at various time </w:t>
      </w:r>
      <w:r w:rsidR="00C5550B" w:rsidRPr="00C5550B">
        <w:rPr>
          <w:rFonts w:cstheme="minorHAnsi"/>
        </w:rPr>
        <w:lastRenderedPageBreak/>
        <w:t>intervals between 4 to 61 months of age.</w:t>
      </w:r>
      <w:r w:rsidR="00DE4F9E">
        <w:rPr>
          <w:rFonts w:cstheme="minorHAnsi"/>
          <w:noProof/>
        </w:rPr>
        <w:drawing>
          <wp:inline distT="0" distB="0" distL="0" distR="0" wp14:anchorId="51803078" wp14:editId="325D7BCB">
            <wp:extent cx="6151245" cy="3026754"/>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0273" cy="3041038"/>
                    </a:xfrm>
                    <a:prstGeom prst="rect">
                      <a:avLst/>
                    </a:prstGeom>
                    <a:noFill/>
                  </pic:spPr>
                </pic:pic>
              </a:graphicData>
            </a:graphic>
          </wp:inline>
        </w:drawing>
      </w:r>
    </w:p>
    <w:p w14:paraId="76343A35" w14:textId="77777777" w:rsidR="00C86F38" w:rsidRPr="002E6479" w:rsidRDefault="00000E26">
      <w:pPr>
        <w:spacing w:line="480" w:lineRule="auto"/>
        <w:jc w:val="both"/>
        <w:rPr>
          <w:rFonts w:cstheme="minorHAnsi"/>
          <w:b/>
          <w:sz w:val="28"/>
          <w:szCs w:val="28"/>
        </w:rPr>
      </w:pPr>
      <w:r w:rsidRPr="002E6479">
        <w:rPr>
          <w:rFonts w:cstheme="minorHAnsi"/>
          <w:b/>
        </w:rPr>
        <w:t>Figure 1.</w:t>
      </w:r>
      <w:r w:rsidRPr="002E6479">
        <w:rPr>
          <w:rFonts w:cstheme="minorHAnsi"/>
        </w:rPr>
        <w:t xml:space="preserve"> </w:t>
      </w:r>
      <w:r w:rsidR="00352C7F" w:rsidRPr="00352C7F">
        <w:rPr>
          <w:rFonts w:cstheme="minorHAnsi"/>
        </w:rPr>
        <w:t>Flow chart illustrating participants included in the study</w:t>
      </w:r>
      <w:r w:rsidRPr="002E6479">
        <w:rPr>
          <w:rFonts w:cstheme="minorHAnsi"/>
        </w:rPr>
        <w:t>.</w:t>
      </w:r>
    </w:p>
    <w:p w14:paraId="4CA9ECFA" w14:textId="77777777" w:rsidR="00C86F38" w:rsidRPr="002E6479" w:rsidRDefault="00000E26">
      <w:pPr>
        <w:spacing w:line="480" w:lineRule="auto"/>
        <w:jc w:val="both"/>
        <w:rPr>
          <w:rFonts w:cstheme="minorHAnsi"/>
          <w:b/>
        </w:rPr>
      </w:pPr>
      <w:r w:rsidRPr="002E6479">
        <w:rPr>
          <w:rFonts w:cstheme="minorHAnsi"/>
          <w:b/>
        </w:rPr>
        <w:t>Measurements</w:t>
      </w:r>
    </w:p>
    <w:p w14:paraId="2DF5180D" w14:textId="77777777" w:rsidR="00C86F38" w:rsidRPr="002E6479" w:rsidRDefault="00000E26">
      <w:pPr>
        <w:spacing w:line="480" w:lineRule="auto"/>
        <w:jc w:val="both"/>
        <w:rPr>
          <w:rFonts w:cstheme="minorHAnsi"/>
          <w:i/>
        </w:rPr>
      </w:pPr>
      <w:r w:rsidRPr="002E6479">
        <w:rPr>
          <w:rFonts w:cstheme="minorHAnsi"/>
          <w:i/>
        </w:rPr>
        <w:t>EBRBs</w:t>
      </w:r>
    </w:p>
    <w:p w14:paraId="2EA86D69" w14:textId="4E40EE27" w:rsidR="00C86F38" w:rsidRPr="002E6479" w:rsidRDefault="00000E26">
      <w:pPr>
        <w:spacing w:line="480" w:lineRule="auto"/>
        <w:jc w:val="both"/>
        <w:rPr>
          <w:rFonts w:cstheme="minorHAnsi"/>
          <w:b/>
          <w:sz w:val="28"/>
          <w:szCs w:val="28"/>
        </w:rPr>
      </w:pPr>
      <w:r w:rsidRPr="002E6479">
        <w:rPr>
          <w:rFonts w:cstheme="minorHAnsi"/>
        </w:rPr>
        <w:t xml:space="preserve">Information on children’s EBRBs was </w:t>
      </w:r>
      <w:r w:rsidR="002B1ADA">
        <w:rPr>
          <w:rFonts w:cstheme="minorHAnsi"/>
        </w:rPr>
        <w:t>measured via</w:t>
      </w:r>
      <w:r w:rsidR="002B1ADA" w:rsidRPr="002E6479">
        <w:rPr>
          <w:rFonts w:cstheme="minorHAnsi"/>
        </w:rPr>
        <w:t xml:space="preserve"> </w:t>
      </w:r>
      <w:r w:rsidRPr="002E6479">
        <w:rPr>
          <w:rFonts w:cstheme="minorHAnsi"/>
        </w:rPr>
        <w:t>parent</w:t>
      </w:r>
      <w:r w:rsidR="002B1ADA">
        <w:rPr>
          <w:rFonts w:cstheme="minorHAnsi"/>
        </w:rPr>
        <w:t>al</w:t>
      </w:r>
      <w:r w:rsidRPr="002E6479">
        <w:rPr>
          <w:rFonts w:cstheme="minorHAnsi"/>
        </w:rPr>
        <w:t xml:space="preserve"> questionnaires </w:t>
      </w:r>
      <w:r w:rsidR="009959CF" w:rsidRPr="002E6479">
        <w:rPr>
          <w:rFonts w:cstheme="minorHAnsi"/>
        </w:rPr>
        <w:t xml:space="preserve">at </w:t>
      </w:r>
      <w:r w:rsidR="009959CF" w:rsidRPr="00C54083">
        <w:rPr>
          <w:rFonts w:cstheme="minorHAnsi"/>
        </w:rPr>
        <w:t>preschool age</w:t>
      </w:r>
      <w:r w:rsidR="00AE65E2" w:rsidRPr="00C54083">
        <w:t>,</w:t>
      </w:r>
      <w:r w:rsidR="009959CF" w:rsidRPr="00C54083">
        <w:t xml:space="preserve"> </w:t>
      </w:r>
      <w:r w:rsidR="00C41595" w:rsidRPr="00C54083">
        <w:rPr>
          <w:rFonts w:cstheme="minorHAnsi"/>
        </w:rPr>
        <w:t xml:space="preserve">on average around </w:t>
      </w:r>
      <w:r w:rsidRPr="00C54083">
        <w:rPr>
          <w:rFonts w:cstheme="minorHAnsi"/>
        </w:rPr>
        <w:t>3 years (</w:t>
      </w:r>
      <w:r w:rsidR="00AE65E2" w:rsidRPr="00C54083">
        <w:rPr>
          <w:rFonts w:cstheme="minorHAnsi"/>
        </w:rPr>
        <w:t xml:space="preserve">with a range of </w:t>
      </w:r>
      <w:r w:rsidRPr="00C54083">
        <w:rPr>
          <w:rFonts w:cstheme="minorHAnsi"/>
        </w:rPr>
        <w:t xml:space="preserve">2 to 5 years, depending on the cohort). If </w:t>
      </w:r>
      <w:r w:rsidR="00AE65E2" w:rsidRPr="00C54083">
        <w:rPr>
          <w:rFonts w:cstheme="minorHAnsi"/>
        </w:rPr>
        <w:t xml:space="preserve">information was </w:t>
      </w:r>
      <w:r w:rsidRPr="00C54083">
        <w:rPr>
          <w:rFonts w:cstheme="minorHAnsi"/>
        </w:rPr>
        <w:t>not available at 3 years, variables collected at 4 or 5 years were preferred to variables collected at 2 years</w:t>
      </w:r>
      <w:r w:rsidR="00AE65E2" w:rsidRPr="00C54083">
        <w:rPr>
          <w:rFonts w:cstheme="minorHAnsi"/>
        </w:rPr>
        <w:t xml:space="preserve"> of age</w:t>
      </w:r>
      <w:r w:rsidR="00960B9D" w:rsidRPr="00C54083">
        <w:rPr>
          <w:rFonts w:cstheme="minorHAnsi"/>
        </w:rPr>
        <w:t>, the focus having been placed on preschool age</w:t>
      </w:r>
      <w:r w:rsidRPr="00C54083">
        <w:rPr>
          <w:rFonts w:cstheme="minorHAnsi"/>
        </w:rPr>
        <w:t xml:space="preserve">. The specific questions </w:t>
      </w:r>
      <w:r w:rsidR="00E51027" w:rsidRPr="00C54083">
        <w:rPr>
          <w:rFonts w:cstheme="minorHAnsi"/>
        </w:rPr>
        <w:t>along with the harmonization procedure</w:t>
      </w:r>
      <w:r w:rsidRPr="00C54083">
        <w:rPr>
          <w:rFonts w:cstheme="minorHAnsi"/>
        </w:rPr>
        <w:t xml:space="preserve"> are provided in </w:t>
      </w:r>
      <w:r w:rsidRPr="00C54083">
        <w:rPr>
          <w:rFonts w:cstheme="minorHAnsi"/>
          <w:b/>
        </w:rPr>
        <w:t>Supplementary material 2</w:t>
      </w:r>
      <w:r w:rsidRPr="00C54083">
        <w:rPr>
          <w:rFonts w:cstheme="minorHAnsi"/>
        </w:rPr>
        <w:t>.</w:t>
      </w:r>
    </w:p>
    <w:p w14:paraId="0E7A21F3" w14:textId="6C27B4C8" w:rsidR="00C86F38" w:rsidRPr="002E6479" w:rsidRDefault="00000E26">
      <w:pPr>
        <w:spacing w:line="480" w:lineRule="auto"/>
        <w:jc w:val="both"/>
        <w:rPr>
          <w:rFonts w:cstheme="minorHAnsi"/>
          <w:b/>
          <w:sz w:val="28"/>
          <w:szCs w:val="28"/>
        </w:rPr>
      </w:pPr>
      <w:r w:rsidRPr="002E6479">
        <w:rPr>
          <w:rFonts w:cstheme="minorHAnsi"/>
          <w:i/>
          <w:u w:val="single"/>
        </w:rPr>
        <w:t>Diet.</w:t>
      </w:r>
      <w:r w:rsidRPr="002E6479">
        <w:rPr>
          <w:rFonts w:cstheme="minorHAnsi"/>
        </w:rPr>
        <w:t xml:space="preserve"> Data from </w:t>
      </w:r>
      <w:r w:rsidR="00DF0630">
        <w:rPr>
          <w:rFonts w:cstheme="minorHAnsi"/>
        </w:rPr>
        <w:t xml:space="preserve">validated </w:t>
      </w:r>
      <w:r w:rsidRPr="002E6479">
        <w:rPr>
          <w:rFonts w:cstheme="minorHAnsi"/>
        </w:rPr>
        <w:t>Food Frequency Questionnaires (FFQs) were used to define frequencies of consumption for various dietary items</w:t>
      </w:r>
      <w:r w:rsidR="000F4EC1">
        <w:rPr>
          <w:rFonts w:cstheme="minorHAnsi"/>
        </w:rPr>
        <w:t xml:space="preserve"> </w:t>
      </w:r>
      <w:r w:rsidR="000F4EC1">
        <w:rPr>
          <w:rFonts w:cstheme="minorHAnsi"/>
        </w:rPr>
        <w:fldChar w:fldCharType="begin"/>
      </w:r>
      <w:r w:rsidR="00383A79">
        <w:rPr>
          <w:rFonts w:cstheme="minorHAnsi"/>
        </w:rPr>
        <w:instrText xml:space="preserve"> ADDIN ZOTERO_ITEM CSL_CITATION {"citationID":"mQBdcIch","properties":{"formattedCitation":"[28\\uc0\\u8211{}34]","plainCitation":"[28–34]","noteIndex":0},"citationItems":[{"id":802,"uris":["http://zotero.org/users/local/d6zmne2c/items/WWUFJ9NA"],"itemData":{"id":802,"type":"article-journal","abstract":"Abstract\n            \n              Objective\n              To examine the relative validity of an FFQ based on parental report for pre-school children in the mother–child ‘Rhea’ birth cohort.\n            \n            \n              Design\n              \n                The children’s mothers completed an FFQ that referred to the children’s dietary intake for the previous year by telephone interview. Mothers completed also three food records, two on weekdays and one on a weekend day. Spearman correlation coefficients were calculated for the energy-adjusted values. Weighted kappa statistics (\n                κ\n                w\n                ) and the Bland–Altman technique were used to test the degree of agreement between the two dietary methods.\n              \n            \n            \n              Setting\n              Heraklion, Crete, Greece, 2011–2012.\n            \n            \n              Subjects\n              A total of ninety-nine mothers (corresponding to fifty-one boys and forty-eight girls) participated in the validation study.\n            \n            \n              Results\n              \n                The mean and median values of all food group and nutrient intakes did not differ significantly between the two dietary methods. Overall, fair agreement was observed between the FFQ and the food records for ranking participants based on their intake, with\n                κ\n                w\n                ranging from 0·21 to 0·40 for most foods and nutrients. On average, 88 % of participants were classified into the same or adjacent tertiles for nutrient and food group intakes by both dietary methods. The degree of agreement was also confirmed by the visual examination of the Bland–Altman plots.\n              \n            \n            \n              Conclusions\n              The study indicates that the Rhea 4 years FFQ is a relatively accurate tool for assessing habitual food group and nutrient intakes among pre-school children in Crete, Greece.","container-title":"Public Health Nutrition","DOI":"10.1017/S1368980014000445","ISSN":"1368-9800, 1475-2727","issue":"3","journalAbbreviation":"Public Health Nutr.","language":"en","page":"421-427","source":"DOI.org (Crossref)","title":"Relative validity of an FFQ for pre-school children in the mother–child ‘Rhea’ birth cohort in Crete, Greece","URL":"https://www.cambridge.org/core/product/identifier/S1368980014000445/type/journal_article","volume":"18","author":[{"family":"Leventakou","given":"Vasiliki"},{"family":"Georgiou","given":"Vaggelis"},{"family":"Chatzi","given":"Leda"},{"family":"Sarri","given":"Katerina"}],"accessed":{"date-parts":[["2022",12,18]]},"issued":{"date-parts":[["2015",2]]}}},{"id":804,"uris":["http://zotero.org/users/local/d6zmne2c/items/NUCQNDFE"],"itemData":{"id":804,"type":"article-journal","container-title":"PLOS ONE","DOI":"10.1371/journal.pone.0167338","ISSN":"1932-6203","issue":"11","journalAbbreviation":"PLoS ONE","language":"en","page":"e0167338","source":"DOI.org (Crossref)","title":"Reproducibility and Validity of a Food Frequency Questionnaire Designed to Assess Diet in Children Aged 4-5 Years","URL":"https://dx.plos.org/10.1371/journal.pone.0167338","volume":"11","author":[{"family":"Vioque","given":"Jesus"},{"family":"Gimenez-Monzo","given":"Daniel"},{"family":"Navarrete-Muñoz","given":"Eva Maria"},{"family":"Garcia-de-la-Hera","given":"Manuela"},{"family":"Gonzalez-Palacios","given":"Sandra"},{"family":"Rebagliato","given":"Marisa"},{"family":"Ballester","given":"Ferran"},{"family":"Murcia","given":"Mario"},{"family":"Iñiguez","given":"Carmen"},{"family":"Granado","given":"Fernando"},{"literal":"INMA-Valencia Cohort Study"}],"editor":[{"family":"Cardoso","given":"Marly Augusto"}],"accessed":{"date-parts":[["2022",12,18]]},"issued":{"date-parts":[["2016",11,29]]}}},{"id":806,"uris":["http://zotero.org/users/local/d6zmne2c/items/M3E3BVAQ"],"itemData":{"id":806,"type":"article-journal","container-title":"European Journal of Clinical Nutrition","DOI":"10.1038/sj.ejcn.1600896","ISSN":"0954-3007, 1476-5640","issue":"1","journalAbbreviation":"Eur J Clin Nutr","language":"en","page":"73-80","source":"DOI.org (Crossref)","title":"Multivariate analysis of diet among three-year-old children and associations with socio-demographic characteristics","URL":"https://www.nature.com/articles/1600896","volume":"54","author":[{"family":"North","given":"K"},{"family":"Emmett","given":"P"},{"literal":"The Avon Longitudinal Study of Pregnancy and Childhood (ALSPAC) Study Team"}],"accessed":{"date-parts":[["2022",12,18]]},"issued":{"date-parts":[["2000",1,1]]}}},{"id":807,"uris":["http://zotero.org/users/local/d6zmne2c/items/CBFC6CFF"],"itemData":{"id":807,"type":"article-journal","abstract":"It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diets.","container-title":"British Journal of Nutrition","DOI":"10.1017/S0007114510003302","ISSN":"0007-1145, 1475-2662","issue":"2","journalAbbreviation":"Br J Nutr","language":"en","page":"287-296","source":"DOI.org (Crossref)","title":"Influences on the quality of young children's diets: the importance of maternal food choices","title-short":"Influences on the quality of young children's diets","URL":"https://www.cambridge.org/core/product/identifier/S0007114510003302/type/journal_article","volume":"105","author":[{"family":"Fisk","given":"Catherine M."},{"family":"Crozier","given":"Sarah R."},{"family":"Inskip","given":"Hazel M."},{"family":"Godfrey","given":"Keith M."},{"family":"Cooper","given":"Cyrus"},{"family":"Robinson","given":"Siân M."},{"literal":"The Southampton Women's Survey Study Group"}],"accessed":{"date-parts":[["2022",12,18]]},"issued":{"date-parts":[["2011",1,28]]}}},{"id":809,"uris":["http://zotero.org/users/local/d6zmne2c/items/SQM476WJ"],"itemData":{"id":809,"type":"report","event-place":"Scotland, UK","publisher":"Food Standards Agency","publisher-place":"Scotland, UK","title":"Survey of sugar intake among children in Scotland. Summary Report","author":[{"family":"Sheehy","given":"C"},{"family":"McNeill","given":"G"},{"family":"Masson","given":"L"},{"family":"Craig","given":"L"},{"family":"Macdiarmid","given":"J"},{"family":"Holmes","given":"B"},{"family":"Nelson","given":"M"}],"issued":{"date-parts":[["2008"]]}}},{"id":810,"uris":["http://zotero.org/users/local/d6zmne2c/items/MNNH36WV"],"itemData":{"id":810,"type":"article-journal","container-title":"Maternal &amp; Child Nutrition","DOI":"10.1111/mcn.13150","ISSN":"1740-8695, 1740-8709","issue":"3","journalAbbreviation":"Matern Child Nutr","language":"en","source":"DOI.org (Crossref)","title":"Development and description of New Nordic Diet scores across infancy and childhood in the Norwegian Mother, Father and Child Cohort Study (MoBa)","URL":"https://onlinelibrary.wiley.com/doi/10.1111/mcn.13150","volume":"17","author":[{"family":"Agnihotri","given":"Neha"},{"family":"Rudjord Hillesund","given":"Elisabet"},{"family":"Bere","given":"Elling"},{"family":"Wills","given":"Andrew Keith"},{"family":"Brantsæter","given":"Anne Lise"},{"family":"Øverby","given":"Nina Cecilie"}],"accessed":{"date-parts":[["2022",12,18]]},"issued":{"date-parts":[["2021",7]]}}},{"id":289,"uris":["http://zotero.org/users/local/d6zmne2c/items/4C3BBW52"],"itemData":{"id":289,"type":"article-journal","container-title":"European Journal of Clinical Nutrition","DOI":"10.1038/sj.ejcn.1602914","ISSN":"0954-3007, 1476-5640","issue":"2","journalAbbreviation":"Eur J Clin Nutr","language":"en","page":"282-291","source":"DOI.org (Crossref)","title":"Reproducibility and relative validity of a food-frequency questionnaire among French adults and adolescents","URL":"http://www.nature.com/articles/1602914","volume":"63","author":[{"family":"Deschamps","given":"V"},{"family":"Lauzon-Guillain","given":"B","non-dropping-particle":"de"},{"family":"Lafay","given":"L"},{"family":"Borys","given":"J-M"},{"family":"Charles","given":"M A"},{"family":"Romon","given":"M"}],"accessed":{"date-parts":[["2021",5,25]]},"issued":{"date-parts":[["2009",2]]}}}],"schema":"https://github.com/citation-style-language/schema/raw/master/csl-citation.json"} </w:instrText>
      </w:r>
      <w:r w:rsidR="000F4EC1">
        <w:rPr>
          <w:rFonts w:cstheme="minorHAnsi"/>
        </w:rPr>
        <w:fldChar w:fldCharType="separate"/>
      </w:r>
      <w:r w:rsidR="00383A79" w:rsidRPr="00383A79">
        <w:rPr>
          <w:rFonts w:ascii="Calibri" w:hAnsi="Calibri" w:cs="Calibri"/>
          <w:szCs w:val="24"/>
        </w:rPr>
        <w:t>[28–34]</w:t>
      </w:r>
      <w:r w:rsidR="000F4EC1">
        <w:rPr>
          <w:rFonts w:cstheme="minorHAnsi"/>
        </w:rPr>
        <w:fldChar w:fldCharType="end"/>
      </w:r>
      <w:r w:rsidRPr="002E6479">
        <w:rPr>
          <w:rFonts w:cstheme="minorHAnsi"/>
        </w:rPr>
        <w:t xml:space="preserve">. </w:t>
      </w:r>
      <w:r w:rsidR="00DE4F9E">
        <w:rPr>
          <w:rFonts w:cstheme="minorHAnsi"/>
        </w:rPr>
        <w:t>H</w:t>
      </w:r>
      <w:r w:rsidR="000832CC">
        <w:rPr>
          <w:rFonts w:cstheme="minorHAnsi"/>
        </w:rPr>
        <w:t>armonized variable</w:t>
      </w:r>
      <w:r w:rsidR="00DE4F9E">
        <w:rPr>
          <w:rFonts w:cstheme="minorHAnsi"/>
        </w:rPr>
        <w:t>s</w:t>
      </w:r>
      <w:r w:rsidR="000832CC">
        <w:rPr>
          <w:rFonts w:cstheme="minorHAnsi"/>
        </w:rPr>
        <w:t xml:space="preserve"> </w:t>
      </w:r>
      <w:r w:rsidR="00DE4F9E">
        <w:rPr>
          <w:rFonts w:cstheme="minorHAnsi"/>
        </w:rPr>
        <w:t>were</w:t>
      </w:r>
      <w:r w:rsidR="000832CC">
        <w:rPr>
          <w:rFonts w:cstheme="minorHAnsi"/>
        </w:rPr>
        <w:t xml:space="preserve"> created in each cohort describing how many times the following food groups were </w:t>
      </w:r>
      <w:r w:rsidR="00BC08EA" w:rsidRPr="00A967CB">
        <w:rPr>
          <w:rFonts w:cstheme="minorHAnsi"/>
        </w:rPr>
        <w:t>consumed</w:t>
      </w:r>
      <w:r w:rsidR="000832CC" w:rsidRPr="00A967CB">
        <w:t xml:space="preserve"> a day: </w:t>
      </w:r>
      <w:r w:rsidRPr="002E6479">
        <w:rPr>
          <w:rFonts w:cstheme="minorHAnsi"/>
        </w:rPr>
        <w:t>vegetables (</w:t>
      </w:r>
      <w:r w:rsidR="00AE65E2">
        <w:rPr>
          <w:rFonts w:cstheme="minorHAnsi"/>
        </w:rPr>
        <w:t>excluding</w:t>
      </w:r>
      <w:r w:rsidR="00AE65E2" w:rsidRPr="002E6479">
        <w:rPr>
          <w:rFonts w:cstheme="minorHAnsi"/>
        </w:rPr>
        <w:t xml:space="preserve"> </w:t>
      </w:r>
      <w:r w:rsidRPr="002E6479">
        <w:rPr>
          <w:rFonts w:cstheme="minorHAnsi"/>
        </w:rPr>
        <w:t>potatoes), fruit, fish, discretionary savory foods, discretionary sweet food</w:t>
      </w:r>
      <w:r w:rsidR="00AE65E2">
        <w:rPr>
          <w:rFonts w:cstheme="minorHAnsi"/>
        </w:rPr>
        <w:t>s</w:t>
      </w:r>
      <w:r w:rsidRPr="002E6479">
        <w:rPr>
          <w:rFonts w:cstheme="minorHAnsi"/>
        </w:rPr>
        <w:t xml:space="preserve">, processed meat, and sweet beverages. </w:t>
      </w:r>
    </w:p>
    <w:p w14:paraId="7E7521B8" w14:textId="29EBD121" w:rsidR="00C86F38" w:rsidRPr="002E6479" w:rsidRDefault="00000E26">
      <w:pPr>
        <w:spacing w:line="480" w:lineRule="auto"/>
        <w:jc w:val="both"/>
        <w:rPr>
          <w:rFonts w:cstheme="minorHAnsi"/>
          <w:b/>
          <w:sz w:val="28"/>
          <w:szCs w:val="28"/>
        </w:rPr>
      </w:pPr>
      <w:r w:rsidRPr="002E6479">
        <w:rPr>
          <w:rFonts w:cstheme="minorHAnsi"/>
          <w:i/>
          <w:u w:val="single"/>
        </w:rPr>
        <w:lastRenderedPageBreak/>
        <w:t>Screen</w:t>
      </w:r>
      <w:r w:rsidR="007E7FDD" w:rsidRPr="002E6479">
        <w:rPr>
          <w:rFonts w:cstheme="minorHAnsi"/>
          <w:i/>
          <w:u w:val="single"/>
        </w:rPr>
        <w:t xml:space="preserve"> time</w:t>
      </w:r>
      <w:r w:rsidRPr="002E6479">
        <w:rPr>
          <w:rFonts w:cstheme="minorHAnsi"/>
          <w:i/>
          <w:u w:val="single"/>
        </w:rPr>
        <w:t>.</w:t>
      </w:r>
      <w:r w:rsidRPr="00E32876">
        <w:rPr>
          <w:i/>
        </w:rPr>
        <w:t xml:space="preserve"> </w:t>
      </w:r>
      <w:r w:rsidRPr="002E6479">
        <w:rPr>
          <w:rFonts w:cstheme="minorHAnsi"/>
        </w:rPr>
        <w:t xml:space="preserve"> Television watching (including videos and DVDs) was assessed as an indicator of screen time. </w:t>
      </w:r>
      <w:r w:rsidR="00891A14">
        <w:rPr>
          <w:rFonts w:cstheme="minorHAnsi"/>
        </w:rPr>
        <w:t>In addition, d</w:t>
      </w:r>
      <w:r w:rsidRPr="002E6479">
        <w:rPr>
          <w:rFonts w:cstheme="minorHAnsi"/>
        </w:rPr>
        <w:t xml:space="preserve">ue to variability in </w:t>
      </w:r>
      <w:r w:rsidR="000832CC">
        <w:rPr>
          <w:rFonts w:cstheme="minorHAnsi"/>
        </w:rPr>
        <w:t xml:space="preserve">birth year across cohorts and thus </w:t>
      </w:r>
      <w:r w:rsidRPr="002E6479">
        <w:rPr>
          <w:rFonts w:cstheme="minorHAnsi"/>
        </w:rPr>
        <w:t>media landscapes</w:t>
      </w:r>
      <w:r w:rsidR="000832CC">
        <w:rPr>
          <w:rFonts w:cstheme="minorHAnsi"/>
        </w:rPr>
        <w:t>,</w:t>
      </w:r>
      <w:r w:rsidRPr="002E6479">
        <w:rPr>
          <w:rFonts w:cstheme="minorHAnsi"/>
        </w:rPr>
        <w:t xml:space="preserve"> only three cohorts had data available for time spent watching other screens (</w:t>
      </w:r>
      <w:proofErr w:type="spellStart"/>
      <w:r w:rsidRPr="002E6479">
        <w:rPr>
          <w:rFonts w:cstheme="minorHAnsi"/>
        </w:rPr>
        <w:t>BiB</w:t>
      </w:r>
      <w:proofErr w:type="spellEnd"/>
      <w:r w:rsidRPr="002E6479">
        <w:rPr>
          <w:rFonts w:cstheme="minorHAnsi"/>
        </w:rPr>
        <w:t xml:space="preserve">, ELFE, and </w:t>
      </w:r>
      <w:proofErr w:type="spellStart"/>
      <w:r w:rsidRPr="002E6479">
        <w:rPr>
          <w:rFonts w:cstheme="minorHAnsi"/>
        </w:rPr>
        <w:t>Piccolipiù</w:t>
      </w:r>
      <w:proofErr w:type="spellEnd"/>
      <w:r w:rsidRPr="002E6479">
        <w:rPr>
          <w:rFonts w:cstheme="minorHAnsi"/>
        </w:rPr>
        <w:t xml:space="preserve">): computers for </w:t>
      </w:r>
      <w:proofErr w:type="spellStart"/>
      <w:r w:rsidRPr="002E6479">
        <w:rPr>
          <w:rFonts w:cstheme="minorHAnsi"/>
        </w:rPr>
        <w:t>BiB</w:t>
      </w:r>
      <w:proofErr w:type="spellEnd"/>
      <w:r w:rsidR="00767F90">
        <w:rPr>
          <w:rFonts w:cstheme="minorHAnsi"/>
        </w:rPr>
        <w:t>;</w:t>
      </w:r>
      <w:r w:rsidRPr="002E6479">
        <w:rPr>
          <w:rFonts w:cstheme="minorHAnsi"/>
        </w:rPr>
        <w:t xml:space="preserve"> computers, smartphones, video games and tablets for ELFE; tablets and smartphones for </w:t>
      </w:r>
      <w:proofErr w:type="spellStart"/>
      <w:r w:rsidRPr="002E6479">
        <w:rPr>
          <w:rFonts w:cstheme="minorHAnsi"/>
        </w:rPr>
        <w:t>Piccolipiù</w:t>
      </w:r>
      <w:proofErr w:type="spellEnd"/>
      <w:r w:rsidRPr="002E6479">
        <w:rPr>
          <w:rFonts w:cstheme="minorHAnsi"/>
        </w:rPr>
        <w:t xml:space="preserve">.  </w:t>
      </w:r>
      <w:r w:rsidR="00EF60D7">
        <w:rPr>
          <w:rFonts w:cstheme="minorHAnsi"/>
        </w:rPr>
        <w:t xml:space="preserve">The harmonized </w:t>
      </w:r>
      <w:r w:rsidR="00EF60D7" w:rsidRPr="002E6479">
        <w:rPr>
          <w:rFonts w:cstheme="minorHAnsi"/>
        </w:rPr>
        <w:t>screen time</w:t>
      </w:r>
      <w:r w:rsidR="00EF60D7">
        <w:rPr>
          <w:rFonts w:cstheme="minorHAnsi"/>
        </w:rPr>
        <w:t xml:space="preserve"> variable</w:t>
      </w:r>
      <w:r w:rsidR="00891A14">
        <w:rPr>
          <w:rFonts w:cstheme="minorHAnsi"/>
        </w:rPr>
        <w:t>s (TV</w:t>
      </w:r>
      <w:r w:rsidR="00F72550">
        <w:rPr>
          <w:rFonts w:cstheme="minorHAnsi"/>
        </w:rPr>
        <w:t xml:space="preserve"> time and other screen time)</w:t>
      </w:r>
      <w:r w:rsidR="00EF60D7" w:rsidRPr="002E6479">
        <w:rPr>
          <w:rFonts w:cstheme="minorHAnsi"/>
        </w:rPr>
        <w:t xml:space="preserve"> </w:t>
      </w:r>
      <w:r w:rsidR="00891A14">
        <w:rPr>
          <w:rFonts w:cstheme="minorHAnsi"/>
        </w:rPr>
        <w:t>were</w:t>
      </w:r>
      <w:r w:rsidR="00891A14" w:rsidRPr="002E6479">
        <w:rPr>
          <w:rFonts w:cstheme="minorHAnsi"/>
        </w:rPr>
        <w:t xml:space="preserve"> </w:t>
      </w:r>
      <w:r w:rsidR="00EF60D7" w:rsidRPr="002E6479">
        <w:rPr>
          <w:rFonts w:cstheme="minorHAnsi"/>
        </w:rPr>
        <w:t>expressed in hours/day</w:t>
      </w:r>
      <w:r w:rsidRPr="002E6479">
        <w:rPr>
          <w:rFonts w:cstheme="minorHAnsi"/>
        </w:rPr>
        <w:t>.</w:t>
      </w:r>
    </w:p>
    <w:p w14:paraId="6E9B83C1" w14:textId="065DB59C" w:rsidR="00C86F38" w:rsidRPr="002E6479" w:rsidRDefault="00000E26">
      <w:pPr>
        <w:spacing w:line="480" w:lineRule="auto"/>
        <w:jc w:val="both"/>
        <w:rPr>
          <w:rFonts w:cstheme="minorHAnsi"/>
          <w:b/>
          <w:sz w:val="28"/>
          <w:szCs w:val="28"/>
        </w:rPr>
      </w:pPr>
      <w:r w:rsidRPr="002E6479">
        <w:rPr>
          <w:rFonts w:cstheme="minorHAnsi"/>
          <w:i/>
          <w:u w:val="single"/>
        </w:rPr>
        <w:t>Physical activity.</w:t>
      </w:r>
      <w:r w:rsidRPr="002E6479">
        <w:rPr>
          <w:rFonts w:cstheme="minorHAnsi"/>
        </w:rPr>
        <w:t xml:space="preserve"> </w:t>
      </w:r>
      <w:r w:rsidR="00176158">
        <w:rPr>
          <w:rFonts w:cstheme="minorHAnsi"/>
        </w:rPr>
        <w:t>O</w:t>
      </w:r>
      <w:r w:rsidRPr="002E6479">
        <w:rPr>
          <w:rFonts w:cstheme="minorHAnsi"/>
        </w:rPr>
        <w:t>utdoor play time (</w:t>
      </w:r>
      <w:proofErr w:type="spellStart"/>
      <w:r w:rsidRPr="002E6479">
        <w:rPr>
          <w:rFonts w:cstheme="minorHAnsi"/>
        </w:rPr>
        <w:t>BiB</w:t>
      </w:r>
      <w:proofErr w:type="spellEnd"/>
      <w:r w:rsidRPr="002E6479">
        <w:rPr>
          <w:rFonts w:cstheme="minorHAnsi"/>
        </w:rPr>
        <w:t xml:space="preserve">, EDEN, ELFE, </w:t>
      </w:r>
      <w:proofErr w:type="spellStart"/>
      <w:r w:rsidRPr="002E6479">
        <w:rPr>
          <w:rFonts w:cstheme="minorHAnsi"/>
        </w:rPr>
        <w:t>Piccolipiù</w:t>
      </w:r>
      <w:proofErr w:type="spellEnd"/>
      <w:r w:rsidRPr="002E6479">
        <w:rPr>
          <w:rFonts w:cstheme="minorHAnsi"/>
        </w:rPr>
        <w:t xml:space="preserve">, RHEA) or time spent outside (ALSPAC, </w:t>
      </w:r>
      <w:proofErr w:type="spellStart"/>
      <w:r w:rsidR="00E40F52" w:rsidRPr="002E6479">
        <w:rPr>
          <w:rFonts w:cstheme="minorHAnsi"/>
        </w:rPr>
        <w:t>MoB</w:t>
      </w:r>
      <w:r w:rsidR="00E40F52">
        <w:rPr>
          <w:rFonts w:cstheme="minorHAnsi"/>
        </w:rPr>
        <w:t>a</w:t>
      </w:r>
      <w:proofErr w:type="spellEnd"/>
      <w:r w:rsidR="00E40F52" w:rsidRPr="002E6479">
        <w:rPr>
          <w:rFonts w:cstheme="minorHAnsi"/>
        </w:rPr>
        <w:t xml:space="preserve"> </w:t>
      </w:r>
      <w:r w:rsidRPr="002E6479">
        <w:rPr>
          <w:rFonts w:cstheme="minorHAnsi"/>
        </w:rPr>
        <w:t>and SWS)</w:t>
      </w:r>
      <w:r w:rsidR="00176158">
        <w:rPr>
          <w:rFonts w:cstheme="minorHAnsi"/>
        </w:rPr>
        <w:t xml:space="preserve"> were assessed</w:t>
      </w:r>
      <w:r w:rsidR="00E32876">
        <w:rPr>
          <w:rFonts w:cstheme="minorHAnsi"/>
        </w:rPr>
        <w:t xml:space="preserve"> </w:t>
      </w:r>
      <w:r w:rsidR="004C3AF1" w:rsidRPr="002E6479">
        <w:rPr>
          <w:rFonts w:cstheme="minorHAnsi"/>
        </w:rPr>
        <w:t>as an indicator of physical activity</w:t>
      </w:r>
      <w:r w:rsidRPr="002E6479">
        <w:rPr>
          <w:rFonts w:cstheme="minorHAnsi"/>
        </w:rPr>
        <w:t xml:space="preserve">. </w:t>
      </w:r>
      <w:r w:rsidR="00BE132F">
        <w:rPr>
          <w:rFonts w:cstheme="minorHAnsi"/>
        </w:rPr>
        <w:t>Due to e</w:t>
      </w:r>
      <w:r w:rsidRPr="002E6479">
        <w:rPr>
          <w:rFonts w:cstheme="minorHAnsi"/>
        </w:rPr>
        <w:t xml:space="preserve">vidence suggesting seasonal variations in physical activity taking place outdoors </w:t>
      </w:r>
      <w:r w:rsidRPr="002E6479">
        <w:rPr>
          <w:rFonts w:cstheme="minorHAnsi"/>
        </w:rPr>
        <w:fldChar w:fldCharType="begin"/>
      </w:r>
      <w:r w:rsidR="00383A79">
        <w:rPr>
          <w:rFonts w:cstheme="minorHAnsi"/>
        </w:rPr>
        <w:instrText xml:space="preserve"> ADDIN ZOTERO_ITEM CSL_CITATION {"citationID":"PtO0ET8b","properties":{"formattedCitation":"[35]","plainCitation":"[35]","noteIndex":0},"citationItems":[{"id":515,"uris":["http://zotero.org/users/local/d6zmne2c/items/RD69CVKR"],"itemData":{"id":515,"type":"article-journal","abstract":"The purpose of this review was to examine seasonal variation in physical activity among children and adolescents. Searches were conducted of electronic databases for studies on seasonal differences in physical activity levels. A total of 35 studies, including children and adolescents between the ages of 2–19 years, were reviewed. Overall, 83% (29/35) of the studies found seasonal variation in physical activity among children and/or adolescents. The results were consistent regardless of the region, physical activity measure, or the study design but the findings were inconsistent across age categories.","container-title":"Pediatric Exercise Science","DOI":"10.1123/pes.22.1.81","ISSN":"0899-8493, 1543-2920","issue":"1","page":"81-92","source":"DOI.org (Crossref)","title":"Seasonal Variation in Physical Activity Among Children and Adolescents: A Review","title-short":"Seasonal Variation in Physical Activity Among Children and Adolescents","URL":"https://journals.humankinetics.com/view/journals/pes/22/1/article-p81.xml","volume":"22","author":[{"family":"Carson","given":"Valerie"},{"family":"Spence","given":"John C."}],"accessed":{"date-parts":[["2022",1,19]]},"issued":{"date-parts":[["2010",2]]}}}],"schema":"https://github.com/citation-style-language/schema/raw/master/csl-citation.json"} </w:instrText>
      </w:r>
      <w:r w:rsidRPr="002E6479">
        <w:rPr>
          <w:rFonts w:cstheme="minorHAnsi"/>
        </w:rPr>
        <w:fldChar w:fldCharType="separate"/>
      </w:r>
      <w:r w:rsidR="00383A79" w:rsidRPr="00383A79">
        <w:rPr>
          <w:rFonts w:ascii="Calibri" w:hAnsi="Calibri" w:cs="Calibri"/>
        </w:rPr>
        <w:t>[35]</w:t>
      </w:r>
      <w:r w:rsidRPr="002E6479">
        <w:rPr>
          <w:rFonts w:cstheme="minorHAnsi"/>
        </w:rPr>
        <w:fldChar w:fldCharType="end"/>
      </w:r>
      <w:r w:rsidRPr="002E6479">
        <w:rPr>
          <w:rFonts w:cstheme="minorHAnsi"/>
        </w:rPr>
        <w:t xml:space="preserve">, the daily time spent (playing) outdoors was transformed </w:t>
      </w:r>
      <w:r w:rsidR="00246CFF">
        <w:rPr>
          <w:rFonts w:cstheme="minorHAnsi"/>
        </w:rPr>
        <w:t>to</w:t>
      </w:r>
      <w:r w:rsidRPr="002E6479">
        <w:rPr>
          <w:rFonts w:cstheme="minorHAnsi"/>
        </w:rPr>
        <w:t xml:space="preserve"> seasonal z-scores. </w:t>
      </w:r>
      <w:r w:rsidR="000832CC">
        <w:rPr>
          <w:rFonts w:cstheme="minorHAnsi"/>
        </w:rPr>
        <w:t xml:space="preserve">Data on physical activity was unavailable for preschoolers </w:t>
      </w:r>
      <w:r w:rsidR="00396F1A">
        <w:rPr>
          <w:rFonts w:cstheme="minorHAnsi"/>
        </w:rPr>
        <w:t xml:space="preserve">in </w:t>
      </w:r>
      <w:r w:rsidR="000832CC">
        <w:rPr>
          <w:rFonts w:cstheme="minorHAnsi"/>
        </w:rPr>
        <w:t xml:space="preserve">INMA and was only assessed at weekends for </w:t>
      </w:r>
      <w:proofErr w:type="spellStart"/>
      <w:r w:rsidR="000832CC" w:rsidRPr="002E6479">
        <w:rPr>
          <w:rFonts w:cstheme="minorHAnsi"/>
        </w:rPr>
        <w:t>Piccolipiù</w:t>
      </w:r>
      <w:proofErr w:type="spellEnd"/>
      <w:r w:rsidR="000832CC">
        <w:rPr>
          <w:rFonts w:cstheme="minorHAnsi"/>
        </w:rPr>
        <w:t>.</w:t>
      </w:r>
      <w:r w:rsidR="000832CC" w:rsidRPr="002E6479">
        <w:rPr>
          <w:rFonts w:cstheme="minorHAnsi"/>
        </w:rPr>
        <w:t xml:space="preserve"> </w:t>
      </w:r>
    </w:p>
    <w:p w14:paraId="5F1A8350" w14:textId="611A891F" w:rsidR="00C86F38" w:rsidRPr="002E6479" w:rsidRDefault="00000E26">
      <w:pPr>
        <w:spacing w:line="480" w:lineRule="auto"/>
        <w:jc w:val="both"/>
        <w:rPr>
          <w:rFonts w:cstheme="minorHAnsi"/>
        </w:rPr>
      </w:pPr>
      <w:r w:rsidRPr="002E6479">
        <w:rPr>
          <w:rFonts w:cstheme="minorHAnsi"/>
          <w:i/>
          <w:u w:val="single"/>
        </w:rPr>
        <w:t>Sleep</w:t>
      </w:r>
      <w:r w:rsidR="00F925A4">
        <w:rPr>
          <w:rFonts w:cstheme="minorHAnsi"/>
          <w:i/>
          <w:u w:val="single"/>
        </w:rPr>
        <w:t xml:space="preserve"> duration</w:t>
      </w:r>
      <w:r w:rsidRPr="002E6479">
        <w:rPr>
          <w:rFonts w:cstheme="minorHAnsi"/>
          <w:i/>
          <w:u w:val="single"/>
        </w:rPr>
        <w:t>.</w:t>
      </w:r>
      <w:r w:rsidRPr="002E6479">
        <w:rPr>
          <w:rFonts w:cstheme="minorHAnsi"/>
        </w:rPr>
        <w:t xml:space="preserve"> Total time spent sleeping per 24h (continuous, in hours) was obtained by summing night time sleep and nap durations. Data on</w:t>
      </w:r>
      <w:r w:rsidR="00EF60D7">
        <w:rPr>
          <w:rFonts w:cstheme="minorHAnsi"/>
        </w:rPr>
        <w:t xml:space="preserve"> naps were </w:t>
      </w:r>
      <w:r w:rsidRPr="002E6479">
        <w:rPr>
          <w:rFonts w:cstheme="minorHAnsi"/>
        </w:rPr>
        <w:t xml:space="preserve">not available for INMA or </w:t>
      </w:r>
      <w:proofErr w:type="spellStart"/>
      <w:r w:rsidR="00E40F52" w:rsidRPr="002E6479">
        <w:rPr>
          <w:rFonts w:cstheme="minorHAnsi"/>
        </w:rPr>
        <w:t>MoB</w:t>
      </w:r>
      <w:r w:rsidR="00E40F52">
        <w:rPr>
          <w:rFonts w:cstheme="minorHAnsi"/>
        </w:rPr>
        <w:t>a</w:t>
      </w:r>
      <w:proofErr w:type="spellEnd"/>
      <w:r w:rsidRPr="002E6479">
        <w:rPr>
          <w:rFonts w:cstheme="minorHAnsi"/>
        </w:rPr>
        <w:t xml:space="preserve">. </w:t>
      </w:r>
    </w:p>
    <w:p w14:paraId="172C8C2D" w14:textId="55598376" w:rsidR="00C86F38" w:rsidRPr="002E6479" w:rsidRDefault="00000E26">
      <w:pPr>
        <w:spacing w:line="480" w:lineRule="auto"/>
        <w:jc w:val="both"/>
        <w:rPr>
          <w:rFonts w:cstheme="minorHAnsi"/>
          <w:i/>
        </w:rPr>
      </w:pPr>
      <w:r w:rsidRPr="002E6479">
        <w:rPr>
          <w:rFonts w:cstheme="minorHAnsi"/>
          <w:i/>
        </w:rPr>
        <w:t>Socio-demographic factors</w:t>
      </w:r>
    </w:p>
    <w:p w14:paraId="230A5458" w14:textId="0EAB2B42" w:rsidR="00C86F38" w:rsidRPr="002E6479" w:rsidRDefault="00BC647A" w:rsidP="00F865F2">
      <w:pPr>
        <w:spacing w:line="480" w:lineRule="auto"/>
        <w:jc w:val="both"/>
        <w:rPr>
          <w:rFonts w:cstheme="minorHAnsi"/>
          <w:strike/>
        </w:rPr>
      </w:pPr>
      <w:r>
        <w:rPr>
          <w:rFonts w:cstheme="minorHAnsi"/>
          <w:color w:val="000000"/>
          <w:shd w:val="clear" w:color="auto" w:fill="FFFFFF"/>
        </w:rPr>
        <w:t>S</w:t>
      </w:r>
      <w:r w:rsidR="001E29BA" w:rsidRPr="00136B01">
        <w:t>everal</w:t>
      </w:r>
      <w:r w:rsidR="000832CC">
        <w:t xml:space="preserve"> maternal and household</w:t>
      </w:r>
      <w:r w:rsidR="001E29BA" w:rsidRPr="00136B01">
        <w:t xml:space="preserve"> </w:t>
      </w:r>
      <w:r w:rsidR="001E29BA">
        <w:t xml:space="preserve">socio-demographic factors, as well as child </w:t>
      </w:r>
      <w:r w:rsidR="000832CC">
        <w:t>sex</w:t>
      </w:r>
      <w:r w:rsidR="002F33C5">
        <w:t>, were</w:t>
      </w:r>
      <w:r w:rsidR="002F33C5">
        <w:rPr>
          <w:rFonts w:cstheme="minorHAnsi"/>
          <w:color w:val="000000"/>
          <w:shd w:val="clear" w:color="auto" w:fill="FFFFFF"/>
        </w:rPr>
        <w:t xml:space="preserve"> </w:t>
      </w:r>
      <w:r w:rsidR="00000E26" w:rsidRPr="002E6479">
        <w:rPr>
          <w:rFonts w:cstheme="minorHAnsi"/>
          <w:color w:val="000000"/>
          <w:shd w:val="clear" w:color="auto" w:fill="FFFFFF"/>
        </w:rPr>
        <w:t>hypothesized to be potential correlates of children</w:t>
      </w:r>
      <w:r w:rsidR="00246CFF">
        <w:rPr>
          <w:rFonts w:cstheme="minorHAnsi"/>
          <w:color w:val="000000"/>
          <w:shd w:val="clear" w:color="auto" w:fill="FFFFFF"/>
        </w:rPr>
        <w:t>’s</w:t>
      </w:r>
      <w:r w:rsidR="00000E26" w:rsidRPr="002E6479">
        <w:rPr>
          <w:rFonts w:cstheme="minorHAnsi"/>
          <w:color w:val="000000"/>
          <w:shd w:val="clear" w:color="auto" w:fill="FFFFFF"/>
        </w:rPr>
        <w:t xml:space="preserve"> lifestyle patterns and</w:t>
      </w:r>
      <w:r w:rsidR="001E29BA">
        <w:rPr>
          <w:rFonts w:cstheme="minorHAnsi"/>
          <w:color w:val="000000"/>
          <w:shd w:val="clear" w:color="auto" w:fill="FFFFFF"/>
        </w:rPr>
        <w:t>/or</w:t>
      </w:r>
      <w:r w:rsidR="00000E26" w:rsidRPr="002E6479">
        <w:rPr>
          <w:rFonts w:cstheme="minorHAnsi"/>
          <w:color w:val="000000"/>
          <w:shd w:val="clear" w:color="auto" w:fill="FFFFFF"/>
        </w:rPr>
        <w:t xml:space="preserve"> BMI</w:t>
      </w:r>
      <w:r w:rsidR="002F33C5">
        <w:rPr>
          <w:rFonts w:cstheme="minorHAnsi"/>
          <w:color w:val="000000"/>
          <w:shd w:val="clear" w:color="auto" w:fill="FFFFFF"/>
        </w:rPr>
        <w:t xml:space="preserve"> and</w:t>
      </w:r>
      <w:r w:rsidR="00000E26" w:rsidRPr="002E6479">
        <w:rPr>
          <w:rFonts w:cstheme="minorHAnsi"/>
          <w:color w:val="000000"/>
          <w:shd w:val="clear" w:color="auto" w:fill="FFFFFF"/>
        </w:rPr>
        <w:t xml:space="preserve"> were </w:t>
      </w:r>
      <w:r w:rsidR="002F33C5">
        <w:rPr>
          <w:rFonts w:cstheme="minorHAnsi"/>
          <w:color w:val="000000"/>
          <w:shd w:val="clear" w:color="auto" w:fill="FFFFFF"/>
        </w:rPr>
        <w:t xml:space="preserve">thus </w:t>
      </w:r>
      <w:r w:rsidR="00396F1A">
        <w:rPr>
          <w:rFonts w:cstheme="minorHAnsi"/>
          <w:color w:val="000000"/>
          <w:shd w:val="clear" w:color="auto" w:fill="FFFFFF"/>
        </w:rPr>
        <w:t>included in the</w:t>
      </w:r>
      <w:r w:rsidR="00000E26" w:rsidRPr="002E6479">
        <w:rPr>
          <w:rFonts w:cstheme="minorHAnsi"/>
          <w:color w:val="000000"/>
          <w:shd w:val="clear" w:color="auto" w:fill="FFFFFF"/>
        </w:rPr>
        <w:t xml:space="preserve"> association analyses</w:t>
      </w:r>
      <w:r w:rsidR="000832CC" w:rsidRPr="002E6479">
        <w:rPr>
          <w:rFonts w:cstheme="minorHAnsi"/>
        </w:rPr>
        <w:fldChar w:fldCharType="begin"/>
      </w:r>
      <w:r w:rsidR="00383A79">
        <w:rPr>
          <w:rFonts w:cstheme="minorHAnsi"/>
          <w:color w:val="000000"/>
          <w:shd w:val="clear" w:color="auto" w:fill="FFFFFF"/>
        </w:rPr>
        <w:instrText xml:space="preserve"> ADDIN ZOTERO_ITEM CSL_CITATION {"citationID":"Q6e2LkE2","properties":{"formattedCitation":"[9\\uc0\\u8211{}11,36]","plainCitation":"[9–11,36]","noteIndex":0},"citationItems":[{"id":11,"uris":["http://zotero.org/users/local/d6zmne2c/items/AEG49K5X"],"itemData":{"id":11,"type":"article-journal","container-title":"Current Nutrition Reports","DOI":"10.1007/s13668-013-0042-6","ISSN":"2161-3311","issue":"2","journalAbbreviation":"Curr Nutr Rep","language":"en","note":"number: 2","page":"105-112","source":"DOI.org (Crossref)","title":"Physical activity, sedentary behavior, and dietary patterns among children","URL":"http://link.springer.com/10.1007/s13668-013-0042-6","volume":"2","author":[{"family":"Gubbels","given":"Jessica S."},{"family":"Assema","given":"Patricia","non-dropping-particle":"van"},{"family":"Kremers","given":"Stef P. J."}],"accessed":{"date-parts":[["2020",12,15]]},"issued":{"date-parts":[["2013",6]]}}},{"id":13,"uris":["http://zotero.org/users/local/d6zmne2c/items/H2WT8I7R"],"itemData":{"id":13,"type":"article-journal","container-title":"International Journal of Behavioral Nutrition and Physical Activity","DOI":"10.1186/1479-5868-11-4","ISSN":"1479-5868","issue":"1","journalAbbreviation":"Int J Behav Nutr Phys Act","language":"en","note":"number: 1","page":"4","source":"DOI.org (Crossref)","title":"The clustering of diet, physical activity and sedentary behavior in children and adolescents: a review","title-short":"The clustering of diet, physical activity and sedentary behavior in children and adolescents","URL":"http://ijbnpa.biomedcentral.com/articles/10.1186/1479-5868-11-4","volume":"11","author":[{"family":"Leech","given":"Rebecca M"},{"family":"McNaughton","given":"Sarah A"},{"family":"Timperio","given":"Anna"}],"accessed":{"date-parts":[["2020",12,15]]},"issued":{"date-parts":[["2014"]]}}},{"id":15,"uris":["http://zotero.org/users/local/d6zmne2c/items/SARIPVTD"],"itemData":{"id":15,"type":"article-journal","container-title":"Obesity Reviews","DOI":"10.1111/obr.13029","ISSN":"1467-7881, 1467-789X","issue":"8","journalAbbreviation":"Obesity Reviews","language":"en","note":"number: 8","source":"DOI.org (Crossref)","title":"A systematic review of lifestyle patterns and their association with adiposity in children aged 5–12 years","URL":"https://onlinelibrary.wiley.com/doi/abs/10.1111/obr.13029","volume":"21","author":[{"family":"D'Souza","given":"Ninoshka J."},{"family":"Kuswara","given":"Konsita"},{"family":"Zheng","given":"Miaobing"},{"family":"Leech","given":"Rebecca"},{"family":"Downing","given":"Katherine L."},{"family":"Lioret","given":"Sandrine"},{"family":"Campbell","given":"Karen J."},{"family":"Hesketh","given":"Kylie D."}],"accessed":{"date-parts":[["2020",12,15]]},"issued":{"date-parts":[["2020",8]]}}},{"id":397,"uris":["http://zotero.org/users/local/d6zmne2c/items/Z55Q4XIA"],"itemData":{"id":397,"type":"article-journal","abstract":"Energy balance-related behaviors (EBRBs), i.e., diet, sedentary behavior, physical activity, and sleep, combine into lifestyle patterns, which we aim to identify in French preschoolers and analyze their family correlates within the framework of a comprehensive socioecological model. Parental questionnaires provided information about family characteristics and children’s EBRBs for 978 5-year-olds of the EDEN cohort. We used principal component analysis to derive lifestyle patterns from EBRBs and hierarchical multivariable linear regressions to assess their associations with family socio-demographics, parent health/behaviors, and parent-child interactions. Analyses were stratified by sex. Of the three lifestyle patterns identified (unhealthy, healthy, and mixed), the mixed pattern differed the most between sexes. Lower parental education, suboptimal maternal diet, TV during meals, and later bedtime were associated with higher adherence to unhealthy patterns. Children cognitively stimulated at home and boys of mothers not employed adhered more to the healthy pattern. Older siblings (for girls) and higher engagement of parents in leisure-time physical activity (for boys) were related to greater adherence to mixed patterns. The identification of various correlates from multiple socioecological levels suggests that tackling the potentially synergistic effect of lifestyle patterns on health requires addressing processes relevant to the parent-child dimension and structural barriers parents may encounter.","container-title":"Nutrients","DOI":"10.3390/nu13113803","ISSN":"2072-6643","issue":"11","journalAbbreviation":"Nutrients","language":"en","page":"3803","source":"DOI.org (Crossref)","title":"Family socioecological correlates of lifestyle patterns in early childhood: a cross-sectional study from the eden mother–child cohort","title-short":"Family socioecological correlates of lifestyle patterns in early childhood","URL":"https://www.mdpi.com/2072-6643/13/11/3803","volume":"13","author":[{"family":"Descarpentrie","given":"Alexandra"},{"family":"Saldanha-Gomes","given":"Cécilia"},{"family":"Guivarch","given":"Claire"},{"family":"Dargent-Molina","given":"Patricia"},{"family":"Lauzon-Guillain","given":"Blandine","non-dropping-particle":"de"},{"family":"Plancoulaine","given":"Sabine"},{"family":"Charles","given":"Marie-Aline"},{"family":"Chia","given":"Airu"},{"family":"Chong","given":"Mary Foong Fong"},{"family":"Vandentorren","given":"Stéphanie"},{"family":"Heude","given":"Barbara"},{"family":"Bernard","given":"Jonathan Yoan"},{"family":"Lioret","given":"Sandrine"}],"accessed":{"date-parts":[["2021",10,29]]},"issued":{"date-parts":[["2021",10,26]]}}}],"schema":"https://github.com/citation-style-language/schema/raw/master/csl-citation.json"} </w:instrText>
      </w:r>
      <w:r w:rsidR="000832CC" w:rsidRPr="002E6479">
        <w:rPr>
          <w:rFonts w:cstheme="minorHAnsi"/>
          <w:color w:val="000000"/>
          <w:shd w:val="clear" w:color="auto" w:fill="FFFFFF"/>
        </w:rPr>
        <w:fldChar w:fldCharType="separate"/>
      </w:r>
      <w:r w:rsidR="00383A79" w:rsidRPr="00383A79">
        <w:rPr>
          <w:rFonts w:ascii="Calibri" w:hAnsi="Calibri" w:cs="Calibri"/>
          <w:szCs w:val="24"/>
        </w:rPr>
        <w:t>[9–11,36]</w:t>
      </w:r>
      <w:r w:rsidR="000832CC" w:rsidRPr="002E6479">
        <w:rPr>
          <w:rFonts w:cstheme="minorHAnsi"/>
          <w:color w:val="000000"/>
          <w:shd w:val="clear" w:color="auto" w:fill="FFFFFF"/>
        </w:rPr>
        <w:fldChar w:fldCharType="end"/>
      </w:r>
      <w:r w:rsidR="00000E26" w:rsidRPr="002E6479">
        <w:rPr>
          <w:rFonts w:cstheme="minorHAnsi"/>
          <w:color w:val="000000"/>
          <w:shd w:val="clear" w:color="auto" w:fill="FFFFFF"/>
        </w:rPr>
        <w:t xml:space="preserve">. </w:t>
      </w:r>
      <w:r w:rsidR="00396F1A">
        <w:rPr>
          <w:rFonts w:cstheme="minorHAnsi"/>
        </w:rPr>
        <w:t>Log-equivalized</w:t>
      </w:r>
      <w:r w:rsidR="00000E26" w:rsidRPr="002E6479">
        <w:rPr>
          <w:rFonts w:cstheme="minorHAnsi"/>
        </w:rPr>
        <w:t xml:space="preserve"> </w:t>
      </w:r>
      <w:r w:rsidR="00396F1A">
        <w:rPr>
          <w:rFonts w:cstheme="minorHAnsi"/>
        </w:rPr>
        <w:t xml:space="preserve">disposable household income in quintiles was measured using the </w:t>
      </w:r>
      <w:r w:rsidR="00000E26" w:rsidRPr="002E6479">
        <w:rPr>
          <w:rFonts w:cstheme="minorHAnsi"/>
        </w:rPr>
        <w:t xml:space="preserve">Equivalized Household Income Indicator (EHII) </w:t>
      </w:r>
      <w:r w:rsidR="00000E26" w:rsidRPr="002E6479">
        <w:rPr>
          <w:rFonts w:cstheme="minorHAnsi"/>
        </w:rPr>
        <w:fldChar w:fldCharType="begin"/>
      </w:r>
      <w:r w:rsidR="00383A79">
        <w:rPr>
          <w:rFonts w:cstheme="minorHAnsi"/>
          <w:lang w:val="en-GB"/>
        </w:rPr>
        <w:instrText xml:space="preserve"> ADDIN ZOTERO_ITEM CSL_CITATION {"citationID":"kRON23Pe","properties":{"formattedCitation":"[37]","plainCitation":"[37]","noteIndex":0},"citationItems":[{"id":457,"uris":["http://zotero.org/users/local/d6zmne2c/items/QSI74TVM"],"itemData":{"id":457,"type":"article-journal","abstract":"The assessment of early life socioeconomic position (SEP) is essential to the tackling of social inequalities in health. Although different indicators capture different SEP dimensions, maternal education is often used as the only indicator in birth cohort research, especially in multi-cohort analyses. Household income, as a direct measure of material resources, is one of the most important indicators, but one that is underused because it is difficult to measure through questionnaires. We propose a method to construct a standardized, cross-cohort comparable income indicator, the “Equivalized Household Income Indicator (EHII)”, which measures the equivalized disposable household income, using external data from the pan-European Union Statistics on Income and Living Conditions (EUSILC) surveys, and data from the cohorts. We apply this method to four studies, Piccolipiù and NINFEA from Italy and ELFE and EDEN from France, comparing the distribution of EHII with other SEP-related variables available in the cohorts, and estimating the association between EHII and child body mass index (BMI). We found that basic parental and household characteristics may be used, with a fairly good performance, to predict the household income. We observed a strong correlation between EHII and both the self-reported income, whenever available, and other individual socioeconomic-related variables, and an inverse association with child BMI. EHII could contribute to improving research on social inequalities in health, in particular in the context of European birth cohort collaborative studies.","container-title":"International Journal of Environmental Research and Public Health","DOI":"10.3390/ijerph17051700","ISSN":"1660-4601","issue":"5","journalAbbreviation":"IJERPH","language":"en","page":"1700","source":"DOI.org (Crossref)","title":"Measuring Child Socio-Economic Position in Birth Cohort Research: The Development of a Novel Standardized Household Income Indicator","title-short":"Measuring Child Socio-Economic Position in Birth Cohort Research","URL":"https://www.mdpi.com/1660-4601/17/5/1700","volume":"17","author":[{"family":"Pizzi","given":"Costanza"},{"family":"Richiardi","given":"Matteo"},{"family":"Charles","given":"Marie-Aline"},{"family":"Heude","given":"Barbara"},{"family":"Lanoe","given":"Jean-Louis"},{"family":"Lioret","given":"Sandrine"},{"family":"Brescianini","given":"Sonia"},{"family":"Toccaceli","given":"Virgilia"},{"family":"Vrijheid","given":"Martine"},{"family":"Merletti","given":"Franco"},{"family":"Zugna","given":"Daniela"},{"family":"Richiardi","given":"Lorenzo"}],"accessed":{"date-parts":[["2021",12,2]]},"issued":{"date-parts":[["2020",3,5]]}}}],"schema":"https://github.com/citation-style-language/schema/raw/master/csl-citation.json"} </w:instrText>
      </w:r>
      <w:r w:rsidR="00000E26" w:rsidRPr="002E6479">
        <w:rPr>
          <w:rFonts w:cstheme="minorHAnsi"/>
          <w:lang w:val="en-GB"/>
        </w:rPr>
        <w:fldChar w:fldCharType="separate"/>
      </w:r>
      <w:r w:rsidR="00383A79" w:rsidRPr="00383A79">
        <w:rPr>
          <w:rFonts w:ascii="Calibri" w:hAnsi="Calibri" w:cs="Calibri"/>
        </w:rPr>
        <w:t>[37]</w:t>
      </w:r>
      <w:r w:rsidR="00000E26" w:rsidRPr="002E6479">
        <w:rPr>
          <w:rFonts w:cstheme="minorHAnsi"/>
          <w:lang w:val="en-GB"/>
        </w:rPr>
        <w:fldChar w:fldCharType="end"/>
      </w:r>
      <w:r w:rsidR="00000E26" w:rsidRPr="002E6479">
        <w:rPr>
          <w:rFonts w:cstheme="minorHAnsi"/>
        </w:rPr>
        <w:t xml:space="preserve">. </w:t>
      </w:r>
      <w:r w:rsidR="00000E26" w:rsidRPr="002E6479">
        <w:rPr>
          <w:rFonts w:cstheme="minorHAnsi"/>
          <w:color w:val="000000"/>
          <w:shd w:val="clear" w:color="auto" w:fill="FFFFFF"/>
        </w:rPr>
        <w:t>Maternal factors included mother’s age at her child’s birth (in years)</w:t>
      </w:r>
      <w:r w:rsidR="00396F1A">
        <w:rPr>
          <w:rFonts w:cstheme="minorHAnsi"/>
          <w:color w:val="000000"/>
          <w:shd w:val="clear" w:color="auto" w:fill="FFFFFF"/>
        </w:rPr>
        <w:t>,</w:t>
      </w:r>
      <w:r w:rsidR="00000E26" w:rsidRPr="002E6479">
        <w:rPr>
          <w:rFonts w:cstheme="minorHAnsi"/>
          <w:color w:val="000000"/>
          <w:shd w:val="clear" w:color="auto" w:fill="FFFFFF"/>
        </w:rPr>
        <w:t xml:space="preserve"> maternal education level </w:t>
      </w:r>
      <w:r w:rsidR="00000E26" w:rsidRPr="002E6479">
        <w:rPr>
          <w:rFonts w:cstheme="minorHAnsi"/>
        </w:rPr>
        <w:t xml:space="preserve">defined according to the International Standard Classification of Education 97/2011 (High: Short cycle tertiary, Bachelor, Masters, Doctoral or equivalent; Medium: Upper secondary, Post-secondary non-tertiary; Low: No education, early childhood, pre-primary, primary, lower secondary or second stage of basic education) and parity (primiparity vs. multiparity). </w:t>
      </w:r>
      <w:r w:rsidR="00396F1A">
        <w:rPr>
          <w:rFonts w:cstheme="minorHAnsi"/>
        </w:rPr>
        <w:t xml:space="preserve"> All socio</w:t>
      </w:r>
      <w:r w:rsidR="00176158">
        <w:rPr>
          <w:rFonts w:cstheme="minorHAnsi"/>
        </w:rPr>
        <w:t>-</w:t>
      </w:r>
      <w:r w:rsidR="00396F1A">
        <w:rPr>
          <w:rFonts w:cstheme="minorHAnsi"/>
        </w:rPr>
        <w:t>demographic factors were measured at birth.</w:t>
      </w:r>
    </w:p>
    <w:p w14:paraId="1DBB6B08" w14:textId="57BEEDC1" w:rsidR="00C86F38" w:rsidRPr="002E6479" w:rsidRDefault="00000E26" w:rsidP="00FB1BF5">
      <w:pPr>
        <w:spacing w:line="480" w:lineRule="auto"/>
        <w:jc w:val="both"/>
        <w:rPr>
          <w:rFonts w:cstheme="minorHAnsi"/>
          <w:i/>
        </w:rPr>
      </w:pPr>
      <w:r w:rsidRPr="00A967CB">
        <w:rPr>
          <w:i/>
        </w:rPr>
        <w:t>BMI outcomes</w:t>
      </w:r>
    </w:p>
    <w:p w14:paraId="3A05DA5D" w14:textId="249F838B" w:rsidR="00C86F38" w:rsidRPr="002E6479" w:rsidRDefault="00213EFA" w:rsidP="00FB1BF5">
      <w:pPr>
        <w:spacing w:line="480" w:lineRule="auto"/>
        <w:jc w:val="both"/>
        <w:rPr>
          <w:rFonts w:cstheme="minorHAnsi"/>
          <w:b/>
          <w:sz w:val="28"/>
          <w:szCs w:val="28"/>
        </w:rPr>
      </w:pPr>
      <w:r>
        <w:rPr>
          <w:rFonts w:cstheme="minorHAnsi"/>
        </w:rPr>
        <w:lastRenderedPageBreak/>
        <w:t xml:space="preserve"> </w:t>
      </w:r>
      <w:r w:rsidR="00C1610A">
        <w:rPr>
          <w:rFonts w:cstheme="minorHAnsi"/>
        </w:rPr>
        <w:t>C</w:t>
      </w:r>
      <w:r w:rsidR="00000E26" w:rsidRPr="002E6479">
        <w:rPr>
          <w:rFonts w:cstheme="minorHAnsi"/>
        </w:rPr>
        <w:t xml:space="preserve">hild weight and height were measured </w:t>
      </w:r>
      <w:r w:rsidR="00C1610A">
        <w:rPr>
          <w:rFonts w:cstheme="minorHAnsi"/>
        </w:rPr>
        <w:t xml:space="preserve">either </w:t>
      </w:r>
      <w:r w:rsidR="00000E26" w:rsidRPr="002E6479">
        <w:rPr>
          <w:rFonts w:cstheme="minorHAnsi"/>
        </w:rPr>
        <w:t>by clinicians</w:t>
      </w:r>
      <w:r w:rsidR="00156B45">
        <w:rPr>
          <w:rFonts w:cstheme="minorHAnsi"/>
        </w:rPr>
        <w:t>, research staff,</w:t>
      </w:r>
      <w:r w:rsidR="00000E26" w:rsidRPr="002E6479">
        <w:rPr>
          <w:rFonts w:cstheme="minorHAnsi"/>
        </w:rPr>
        <w:t xml:space="preserve"> or </w:t>
      </w:r>
      <w:r w:rsidR="00C1610A">
        <w:rPr>
          <w:rFonts w:cstheme="minorHAnsi"/>
        </w:rPr>
        <w:t>parental self-report</w:t>
      </w:r>
      <w:r w:rsidR="00000E26" w:rsidRPr="002E6479">
        <w:rPr>
          <w:rFonts w:cstheme="minorHAnsi"/>
        </w:rPr>
        <w:t>. We considered weight and height collected as close as possible to the time of EBRBs</w:t>
      </w:r>
      <w:r w:rsidR="00156B45">
        <w:rPr>
          <w:rFonts w:cstheme="minorHAnsi"/>
        </w:rPr>
        <w:t>’</w:t>
      </w:r>
      <w:r w:rsidR="00000E26" w:rsidRPr="002E6479">
        <w:rPr>
          <w:rFonts w:cstheme="minorHAnsi"/>
        </w:rPr>
        <w:t xml:space="preserve"> measurements involved in the lifestyle patterns derivation i.e., between 2 and 5 years depending on the cohort </w:t>
      </w:r>
      <w:r w:rsidR="00880EED">
        <w:rPr>
          <w:rFonts w:cstheme="minorHAnsi"/>
        </w:rPr>
        <w:t>(</w:t>
      </w:r>
      <w:r w:rsidR="00000E26" w:rsidRPr="002E6479">
        <w:rPr>
          <w:rFonts w:cstheme="minorHAnsi"/>
          <w:b/>
        </w:rPr>
        <w:t>Supplementary material 2</w:t>
      </w:r>
      <w:r w:rsidR="00880EED">
        <w:rPr>
          <w:rFonts w:cstheme="minorHAnsi"/>
          <w:b/>
        </w:rPr>
        <w:t>)</w:t>
      </w:r>
      <w:r w:rsidR="00AF1F8B">
        <w:rPr>
          <w:rFonts w:cstheme="minorHAnsi"/>
        </w:rPr>
        <w:t xml:space="preserve"> </w:t>
      </w:r>
      <w:r w:rsidR="00000E26" w:rsidRPr="002E6479">
        <w:rPr>
          <w:rFonts w:cstheme="minorHAnsi"/>
        </w:rPr>
        <w:t>+/- 6 months</w:t>
      </w:r>
      <w:r w:rsidR="00880EED">
        <w:rPr>
          <w:rFonts w:cstheme="minorHAnsi"/>
        </w:rPr>
        <w:t xml:space="preserve">. </w:t>
      </w:r>
      <w:r w:rsidR="00CC0AB7">
        <w:rPr>
          <w:rFonts w:cstheme="minorHAnsi"/>
        </w:rPr>
        <w:t>A</w:t>
      </w:r>
      <w:r w:rsidR="00000E26" w:rsidRPr="002E6479">
        <w:rPr>
          <w:rFonts w:cstheme="minorHAnsi"/>
        </w:rPr>
        <w:t xml:space="preserve">ge and </w:t>
      </w:r>
      <w:r>
        <w:rPr>
          <w:rFonts w:cstheme="minorHAnsi"/>
        </w:rPr>
        <w:t>sex-</w:t>
      </w:r>
      <w:r w:rsidR="00000E26" w:rsidRPr="002E6479">
        <w:rPr>
          <w:rFonts w:cstheme="minorHAnsi"/>
        </w:rPr>
        <w:t xml:space="preserve">specific BMI z-scores </w:t>
      </w:r>
      <w:r w:rsidR="00CC0AB7">
        <w:rPr>
          <w:rFonts w:cstheme="minorHAnsi"/>
        </w:rPr>
        <w:t>were generated</w:t>
      </w:r>
      <w:r w:rsidR="00000E26" w:rsidRPr="002E6479">
        <w:rPr>
          <w:rFonts w:cstheme="minorHAnsi"/>
        </w:rPr>
        <w:t xml:space="preserve"> using the WHO growth </w:t>
      </w:r>
      <w:r>
        <w:rPr>
          <w:rFonts w:cstheme="minorHAnsi"/>
        </w:rPr>
        <w:t>standards</w:t>
      </w:r>
      <w:r w:rsidRPr="002E6479">
        <w:rPr>
          <w:rFonts w:cstheme="minorHAnsi"/>
        </w:rPr>
        <w:t xml:space="preserve"> </w:t>
      </w:r>
      <w:r w:rsidR="00000E26" w:rsidRPr="002E6479">
        <w:rPr>
          <w:rFonts w:cstheme="minorHAnsi"/>
        </w:rPr>
        <w:fldChar w:fldCharType="begin"/>
      </w:r>
      <w:r w:rsidR="00383A79">
        <w:rPr>
          <w:rFonts w:cstheme="minorHAnsi"/>
        </w:rPr>
        <w:instrText xml:space="preserve"> ADDIN ZOTERO_ITEM CSL_CITATION {"citationID":"XkBJUYsh","properties":{"formattedCitation":"[38]","plainCitation":"[38]","noteIndex":0},"citationItems":[{"id":209,"uris":["http://zotero.org/users/local/d6zmne2c/items/4UUA2X5J"],"itemData":{"id":209,"type":"article-journal","container-title":"Bulletin of the World Health Organization","DOI":"10.2471/BLT.07.043497","ISSN":"00429686","issue":"09","journalAbbreviation":"Bull World Health Organ","page":"660-667","source":"DOI.org (Crossref)","title":"Development of a WHO growth reference for school-aged children and adolescents","URL":"http://www.who.int/bulletin/volumes/85/9/07-043497.pdf","volume":"85","author":[{"family":"Onis","given":"Mercedes","non-dropping-particle":"de"}],"accessed":{"date-parts":[["2021",5,11]]},"issued":{"date-parts":[["2007",9,1]]}}}],"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[38]</w:t>
      </w:r>
      <w:r w:rsidR="00000E26" w:rsidRPr="002E6479">
        <w:rPr>
          <w:rFonts w:cstheme="minorHAnsi"/>
        </w:rPr>
        <w:fldChar w:fldCharType="end"/>
      </w:r>
      <w:r w:rsidR="00880EED">
        <w:rPr>
          <w:rFonts w:cstheme="minorHAnsi"/>
        </w:rPr>
        <w:t>, and</w:t>
      </w:r>
      <w:r w:rsidR="00000E26" w:rsidRPr="002E6479">
        <w:rPr>
          <w:rFonts w:cstheme="minorHAnsi"/>
        </w:rPr>
        <w:t xml:space="preserve"> each child was classified as </w:t>
      </w:r>
      <w:r w:rsidR="00156B45">
        <w:rPr>
          <w:rFonts w:cstheme="minorHAnsi"/>
        </w:rPr>
        <w:t>having</w:t>
      </w:r>
      <w:r w:rsidR="00156B45" w:rsidRPr="002E6479">
        <w:rPr>
          <w:rFonts w:cstheme="minorHAnsi"/>
        </w:rPr>
        <w:t xml:space="preserve"> </w:t>
      </w:r>
      <w:r w:rsidR="00C01A5B" w:rsidRPr="002E6479">
        <w:rPr>
          <w:rFonts w:cstheme="minorHAnsi"/>
        </w:rPr>
        <w:t>‘</w:t>
      </w:r>
      <w:r w:rsidR="00000E26" w:rsidRPr="002E6479">
        <w:rPr>
          <w:rFonts w:cstheme="minorHAnsi"/>
        </w:rPr>
        <w:t>overweight/obes</w:t>
      </w:r>
      <w:r w:rsidR="00156B45">
        <w:rPr>
          <w:rFonts w:cstheme="minorHAnsi"/>
        </w:rPr>
        <w:t>ity</w:t>
      </w:r>
      <w:r w:rsidR="00000E26" w:rsidRPr="002E6479">
        <w:rPr>
          <w:rFonts w:cstheme="minorHAnsi"/>
        </w:rPr>
        <w:t>’’</w:t>
      </w:r>
      <w:r w:rsidR="00DE5C28">
        <w:rPr>
          <w:rFonts w:cstheme="minorHAnsi"/>
        </w:rPr>
        <w:t>,</w:t>
      </w:r>
      <w:r w:rsidR="00000E26" w:rsidRPr="002E6479">
        <w:rPr>
          <w:rFonts w:cstheme="minorHAnsi"/>
        </w:rPr>
        <w:t xml:space="preserve"> </w:t>
      </w:r>
      <w:r w:rsidR="00193892" w:rsidRPr="002E6479">
        <w:rPr>
          <w:rFonts w:cstheme="minorHAnsi"/>
        </w:rPr>
        <w:t>or not</w:t>
      </w:r>
      <w:r w:rsidR="00DE5C28">
        <w:rPr>
          <w:rFonts w:cstheme="minorHAnsi"/>
        </w:rPr>
        <w:t>,</w:t>
      </w:r>
      <w:r w:rsidR="00193892" w:rsidRPr="002E6479">
        <w:rPr>
          <w:rFonts w:cstheme="minorHAnsi"/>
        </w:rPr>
        <w:t xml:space="preserve"> </w:t>
      </w:r>
      <w:r w:rsidR="00000E26" w:rsidRPr="002E6479">
        <w:rPr>
          <w:rFonts w:cstheme="minorHAnsi"/>
        </w:rPr>
        <w:t xml:space="preserve">using WHO BMI </w:t>
      </w:r>
      <w:r w:rsidR="00DF0630">
        <w:rPr>
          <w:rFonts w:cstheme="minorHAnsi"/>
        </w:rPr>
        <w:t>standards</w:t>
      </w:r>
      <w:r w:rsidR="00DF0630" w:rsidRPr="002E6479">
        <w:rPr>
          <w:rFonts w:cstheme="minorHAnsi"/>
        </w:rPr>
        <w:t xml:space="preserve"> </w:t>
      </w:r>
      <w:r w:rsidR="00000E26" w:rsidRPr="002E6479">
        <w:rPr>
          <w:rFonts w:cstheme="minorHAnsi"/>
        </w:rPr>
        <w:t>(+</w:t>
      </w:r>
      <w:r w:rsidR="00E45514">
        <w:rPr>
          <w:rFonts w:cstheme="minorHAnsi"/>
        </w:rPr>
        <w:t>/-</w:t>
      </w:r>
      <w:r>
        <w:rPr>
          <w:rFonts w:cstheme="minorHAnsi"/>
        </w:rPr>
        <w:t>2</w:t>
      </w:r>
      <w:r w:rsidR="00000E26" w:rsidRPr="002E6479">
        <w:rPr>
          <w:rFonts w:cstheme="minorHAnsi"/>
        </w:rPr>
        <w:t xml:space="preserve"> SD) </w:t>
      </w:r>
      <w:r w:rsidR="00000E26" w:rsidRPr="002E6479">
        <w:rPr>
          <w:rFonts w:cstheme="minorHAnsi"/>
        </w:rPr>
        <w:fldChar w:fldCharType="begin"/>
      </w:r>
      <w:r w:rsidR="00383A79">
        <w:rPr>
          <w:rFonts w:cstheme="minorHAnsi"/>
        </w:rPr>
        <w:instrText xml:space="preserve"> ADDIN ZOTERO_ITEM CSL_CITATION {"citationID":"6kt2MUYc","properties":{"formattedCitation":"[38]","plainCitation":"[38]","noteIndex":0},"citationItems":[{"id":209,"uris":["http://zotero.org/users/local/d6zmne2c/items/4UUA2X5J"],"itemData":{"id":209,"type":"article-journal","container-title":"Bulletin of the World Health Organization","DOI":"10.2471/BLT.07.043497","ISSN":"00429686","issue":"09","journalAbbreviation":"Bull World Health Organ","page":"660-667","source":"DOI.org (Crossref)","title":"Development of a WHO growth reference for school-aged children and adolescents","URL":"http://www.who.int/bulletin/volumes/85/9/07-043497.pdf","volume":"85","author":[{"family":"Onis","given":"Mercedes","non-dropping-particle":"de"}],"accessed":{"date-parts":[["2021",5,11]]},"issued":{"date-parts":[["2007",9,1]]}}}],"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[38]</w:t>
      </w:r>
      <w:r w:rsidR="00000E26" w:rsidRPr="002E6479">
        <w:rPr>
          <w:rFonts w:cstheme="minorHAnsi"/>
        </w:rPr>
        <w:fldChar w:fldCharType="end"/>
      </w:r>
      <w:r w:rsidR="00000E26" w:rsidRPr="002E6479">
        <w:rPr>
          <w:rFonts w:cstheme="minorHAnsi"/>
        </w:rPr>
        <w:t xml:space="preserve">. </w:t>
      </w:r>
    </w:p>
    <w:p w14:paraId="0D96EE11" w14:textId="77777777" w:rsidR="00C86F38" w:rsidRPr="002E6479" w:rsidRDefault="00000E26">
      <w:pPr>
        <w:spacing w:line="480" w:lineRule="auto"/>
        <w:jc w:val="both"/>
        <w:rPr>
          <w:rFonts w:cstheme="minorHAnsi"/>
          <w:b/>
        </w:rPr>
      </w:pPr>
      <w:r w:rsidRPr="002E6479">
        <w:rPr>
          <w:rFonts w:cstheme="minorHAnsi"/>
          <w:b/>
        </w:rPr>
        <w:t>Cohort-specific statistical analys</w:t>
      </w:r>
      <w:r w:rsidR="00677AD5">
        <w:rPr>
          <w:rFonts w:cstheme="minorHAnsi"/>
          <w:b/>
        </w:rPr>
        <w:t>e</w:t>
      </w:r>
      <w:r w:rsidRPr="002E6479">
        <w:rPr>
          <w:rFonts w:cstheme="minorHAnsi"/>
          <w:b/>
        </w:rPr>
        <w:t>s</w:t>
      </w:r>
    </w:p>
    <w:p w14:paraId="1EA07107" w14:textId="3577C404" w:rsidR="00C86F38" w:rsidRPr="002E6479" w:rsidRDefault="00000E26">
      <w:pPr>
        <w:spacing w:line="480" w:lineRule="auto"/>
        <w:jc w:val="both"/>
        <w:rPr>
          <w:rFonts w:cstheme="minorHAnsi"/>
          <w:i/>
        </w:rPr>
      </w:pPr>
      <w:r w:rsidRPr="002E6479">
        <w:rPr>
          <w:rFonts w:cstheme="minorHAnsi"/>
          <w:i/>
        </w:rPr>
        <w:t>Lifestyle patterns derivation</w:t>
      </w:r>
    </w:p>
    <w:p w14:paraId="0C1CD68A" w14:textId="25496F12" w:rsidR="00C86F38" w:rsidRPr="002E6479" w:rsidRDefault="001E29BA">
      <w:pPr>
        <w:spacing w:line="480" w:lineRule="auto"/>
        <w:jc w:val="both"/>
        <w:rPr>
          <w:rFonts w:cstheme="minorHAnsi"/>
          <w:color w:val="000000"/>
          <w:shd w:val="clear" w:color="auto" w:fill="FFFFFF"/>
        </w:rPr>
      </w:pPr>
      <w:r>
        <w:rPr>
          <w:rFonts w:cstheme="minorHAnsi"/>
          <w:color w:val="212121"/>
          <w:shd w:val="clear" w:color="auto" w:fill="FFFFFF"/>
        </w:rPr>
        <w:t>For each cohort</w:t>
      </w:r>
      <w:r w:rsidR="00000E26" w:rsidRPr="002E6479">
        <w:rPr>
          <w:rFonts w:cstheme="minorHAnsi"/>
          <w:color w:val="212121"/>
          <w:shd w:val="clear" w:color="auto" w:fill="FFFFFF"/>
        </w:rPr>
        <w:t xml:space="preserve">, </w:t>
      </w:r>
      <w:r w:rsidR="00000E26" w:rsidRPr="002E6479">
        <w:rPr>
          <w:rFonts w:cstheme="minorHAnsi"/>
        </w:rPr>
        <w:t>we</w:t>
      </w:r>
      <w:r w:rsidR="00B16050">
        <w:rPr>
          <w:rFonts w:cstheme="minorHAnsi"/>
        </w:rPr>
        <w:t xml:space="preserve"> used </w:t>
      </w:r>
      <w:r w:rsidR="00B16050" w:rsidRPr="002E6479">
        <w:rPr>
          <w:rFonts w:cstheme="minorHAnsi"/>
        </w:rPr>
        <w:t>principal component analysis (PCA)</w:t>
      </w:r>
      <w:r w:rsidR="00B16050">
        <w:rPr>
          <w:rFonts w:cstheme="minorHAnsi"/>
        </w:rPr>
        <w:t xml:space="preserve"> to</w:t>
      </w:r>
      <w:r w:rsidR="00000E26" w:rsidRPr="002E6479">
        <w:rPr>
          <w:rFonts w:cstheme="minorHAnsi"/>
        </w:rPr>
        <w:t xml:space="preserve"> </w:t>
      </w:r>
      <w:r w:rsidR="00B16050">
        <w:rPr>
          <w:rFonts w:cstheme="minorHAnsi"/>
        </w:rPr>
        <w:t xml:space="preserve">derive a smaller number of lifestyle patterns from the </w:t>
      </w:r>
      <w:r w:rsidR="00000E26" w:rsidRPr="002E6479">
        <w:rPr>
          <w:rFonts w:cstheme="minorHAnsi"/>
        </w:rPr>
        <w:t xml:space="preserve">11 </w:t>
      </w:r>
      <w:r w:rsidR="005A28F7">
        <w:rPr>
          <w:rFonts w:cstheme="minorHAnsi"/>
        </w:rPr>
        <w:t xml:space="preserve">available </w:t>
      </w:r>
      <w:r w:rsidR="00000E26" w:rsidRPr="002E6479">
        <w:rPr>
          <w:rFonts w:cstheme="minorHAnsi"/>
        </w:rPr>
        <w:t xml:space="preserve">EBRB items. </w:t>
      </w:r>
      <w:r w:rsidR="00000E26" w:rsidRPr="00614C0D">
        <w:rPr>
          <w:rFonts w:cstheme="minorHAnsi"/>
        </w:rPr>
        <w:t>In a given cohort, children with missing data for all EBRBs were excluded (</w:t>
      </w:r>
      <w:r w:rsidR="00000E26" w:rsidRPr="00614C0D">
        <w:rPr>
          <w:rFonts w:cstheme="minorHAnsi"/>
          <w:b/>
        </w:rPr>
        <w:t>Figure 1</w:t>
      </w:r>
      <w:r w:rsidR="00000E26" w:rsidRPr="00614C0D">
        <w:rPr>
          <w:rFonts w:cstheme="minorHAnsi"/>
        </w:rPr>
        <w:t>)</w:t>
      </w:r>
      <w:r w:rsidR="00000E26" w:rsidRPr="002E6479">
        <w:rPr>
          <w:rFonts w:cstheme="minorHAnsi"/>
        </w:rPr>
        <w:t xml:space="preserve">. </w:t>
      </w:r>
      <w:r w:rsidR="005A28F7">
        <w:rPr>
          <w:rFonts w:cstheme="minorHAnsi"/>
        </w:rPr>
        <w:t>M</w:t>
      </w:r>
      <w:r w:rsidR="00000E26" w:rsidRPr="002E6479">
        <w:rPr>
          <w:rFonts w:cstheme="minorHAnsi"/>
        </w:rPr>
        <w:t>issing data</w:t>
      </w:r>
      <w:r w:rsidR="005A28F7">
        <w:rPr>
          <w:rFonts w:cstheme="minorHAnsi"/>
        </w:rPr>
        <w:t xml:space="preserve"> for EBRBs</w:t>
      </w:r>
      <w:r w:rsidR="00000E26" w:rsidRPr="002E6479">
        <w:rPr>
          <w:rFonts w:cstheme="minorHAnsi"/>
        </w:rPr>
        <w:t xml:space="preserve"> rang</w:t>
      </w:r>
      <w:r w:rsidR="005A28F7">
        <w:rPr>
          <w:rFonts w:cstheme="minorHAnsi"/>
        </w:rPr>
        <w:t>ed</w:t>
      </w:r>
      <w:r w:rsidR="00000E26" w:rsidRPr="002E6479">
        <w:rPr>
          <w:rFonts w:cstheme="minorHAnsi"/>
        </w:rPr>
        <w:t xml:space="preserve"> </w:t>
      </w:r>
      <w:r w:rsidR="007B0004">
        <w:rPr>
          <w:rFonts w:cstheme="minorHAnsi"/>
        </w:rPr>
        <w:t xml:space="preserve">from </w:t>
      </w:r>
      <w:r w:rsidR="001B565F" w:rsidRPr="002E6479">
        <w:rPr>
          <w:rFonts w:cstheme="minorHAnsi"/>
        </w:rPr>
        <w:t>0.</w:t>
      </w:r>
      <w:r w:rsidR="00FD5B78" w:rsidRPr="002E6479">
        <w:rPr>
          <w:rFonts w:cstheme="minorHAnsi"/>
        </w:rPr>
        <w:t>3</w:t>
      </w:r>
      <w:r w:rsidR="00000E26" w:rsidRPr="002E6479">
        <w:rPr>
          <w:rFonts w:cstheme="minorHAnsi"/>
        </w:rPr>
        <w:t>% for</w:t>
      </w:r>
      <w:r w:rsidR="007B0004">
        <w:rPr>
          <w:rFonts w:cstheme="minorHAnsi"/>
        </w:rPr>
        <w:t xml:space="preserve"> the</w:t>
      </w:r>
      <w:r w:rsidR="00000E26" w:rsidRPr="002E6479">
        <w:rPr>
          <w:rFonts w:cstheme="minorHAnsi"/>
        </w:rPr>
        <w:t xml:space="preserve"> </w:t>
      </w:r>
      <w:proofErr w:type="spellStart"/>
      <w:r w:rsidR="001B565F" w:rsidRPr="002E6479">
        <w:rPr>
          <w:rFonts w:cstheme="minorHAnsi"/>
        </w:rPr>
        <w:t>BiB</w:t>
      </w:r>
      <w:proofErr w:type="spellEnd"/>
      <w:r w:rsidR="001B565F" w:rsidRPr="002E6479">
        <w:rPr>
          <w:rFonts w:cstheme="minorHAnsi"/>
        </w:rPr>
        <w:t xml:space="preserve"> sleep time variable </w:t>
      </w:r>
      <w:r w:rsidR="00000E26" w:rsidRPr="002E6479">
        <w:rPr>
          <w:rFonts w:cstheme="minorHAnsi"/>
        </w:rPr>
        <w:t xml:space="preserve">to </w:t>
      </w:r>
      <w:r w:rsidR="001B565F" w:rsidRPr="002E6479">
        <w:rPr>
          <w:rFonts w:cstheme="minorHAnsi"/>
        </w:rPr>
        <w:t>60.9</w:t>
      </w:r>
      <w:r w:rsidR="00000E26" w:rsidRPr="002E6479">
        <w:rPr>
          <w:rFonts w:cstheme="minorHAnsi"/>
        </w:rPr>
        <w:t xml:space="preserve">% for </w:t>
      </w:r>
      <w:r w:rsidR="007B0004">
        <w:rPr>
          <w:rFonts w:cstheme="minorHAnsi"/>
        </w:rPr>
        <w:t xml:space="preserve">the </w:t>
      </w:r>
      <w:r w:rsidR="001B565F" w:rsidRPr="002E6479">
        <w:rPr>
          <w:rFonts w:cstheme="minorHAnsi"/>
        </w:rPr>
        <w:t xml:space="preserve">RHEA </w:t>
      </w:r>
      <w:r w:rsidR="00677AD5">
        <w:rPr>
          <w:rFonts w:cstheme="minorHAnsi"/>
        </w:rPr>
        <w:t>time spent outdoors</w:t>
      </w:r>
      <w:r w:rsidR="001B565F" w:rsidRPr="002E6479">
        <w:rPr>
          <w:rFonts w:cstheme="minorHAnsi"/>
        </w:rPr>
        <w:t xml:space="preserve"> variable </w:t>
      </w:r>
      <w:r w:rsidR="005A28F7">
        <w:rPr>
          <w:rFonts w:cstheme="minorHAnsi"/>
        </w:rPr>
        <w:t>(</w:t>
      </w:r>
      <w:r w:rsidR="00CB15C6" w:rsidRPr="002E6479">
        <w:rPr>
          <w:rFonts w:cstheme="minorHAnsi"/>
          <w:b/>
        </w:rPr>
        <w:t xml:space="preserve">Supplementary </w:t>
      </w:r>
      <w:r w:rsidR="00E84F94" w:rsidRPr="002E6479">
        <w:rPr>
          <w:rFonts w:cstheme="minorHAnsi"/>
          <w:b/>
        </w:rPr>
        <w:t xml:space="preserve">Material </w:t>
      </w:r>
      <w:r w:rsidR="009E512A">
        <w:rPr>
          <w:rFonts w:cstheme="minorHAnsi"/>
          <w:b/>
        </w:rPr>
        <w:t>3</w:t>
      </w:r>
      <w:r w:rsidR="00000E26" w:rsidRPr="002E6479">
        <w:rPr>
          <w:rFonts w:cstheme="minorHAnsi"/>
        </w:rPr>
        <w:t xml:space="preserve">), </w:t>
      </w:r>
      <w:r w:rsidR="005A28F7">
        <w:rPr>
          <w:rFonts w:cstheme="minorHAnsi"/>
        </w:rPr>
        <w:t xml:space="preserve">thus </w:t>
      </w:r>
      <w:r w:rsidR="00000E26" w:rsidRPr="002E6479">
        <w:rPr>
          <w:rFonts w:cstheme="minorHAnsi"/>
        </w:rPr>
        <w:t>we used the ‘</w:t>
      </w:r>
      <w:proofErr w:type="spellStart"/>
      <w:r w:rsidR="00000E26" w:rsidRPr="002E6479">
        <w:rPr>
          <w:rFonts w:cstheme="minorHAnsi"/>
        </w:rPr>
        <w:t>missMDA</w:t>
      </w:r>
      <w:proofErr w:type="spellEnd"/>
      <w:r w:rsidR="00000E26" w:rsidRPr="002E6479">
        <w:rPr>
          <w:rFonts w:cstheme="minorHAnsi"/>
        </w:rPr>
        <w:t xml:space="preserve">’ package in R Software to impute missing </w:t>
      </w:r>
      <w:r w:rsidR="00196B5D">
        <w:rPr>
          <w:rFonts w:cstheme="minorHAnsi"/>
        </w:rPr>
        <w:t>values</w:t>
      </w:r>
      <w:r w:rsidR="00196B5D" w:rsidRPr="002E6479">
        <w:rPr>
          <w:rFonts w:cstheme="minorHAnsi"/>
        </w:rPr>
        <w:t xml:space="preserve"> </w:t>
      </w:r>
      <w:r w:rsidR="00000E26" w:rsidRPr="002E6479">
        <w:rPr>
          <w:rFonts w:cstheme="minorHAnsi"/>
        </w:rPr>
        <w:t xml:space="preserve">based on the </w:t>
      </w:r>
      <w:r w:rsidR="00B77C74">
        <w:rPr>
          <w:rFonts w:cstheme="minorHAnsi"/>
        </w:rPr>
        <w:t>correlations</w:t>
      </w:r>
      <w:r w:rsidR="00B77C74" w:rsidRPr="002E6479">
        <w:rPr>
          <w:rFonts w:cstheme="minorHAnsi"/>
        </w:rPr>
        <w:t xml:space="preserve"> </w:t>
      </w:r>
      <w:r w:rsidR="00000E26" w:rsidRPr="002E6479">
        <w:rPr>
          <w:rFonts w:cstheme="minorHAnsi"/>
        </w:rPr>
        <w:t xml:space="preserve">between EBRBs and similarities between children </w:t>
      </w:r>
      <w:r w:rsidR="00000E26" w:rsidRPr="002E6479">
        <w:rPr>
          <w:rFonts w:cstheme="minorHAnsi"/>
        </w:rPr>
        <w:fldChar w:fldCharType="begin"/>
      </w:r>
      <w:r w:rsidR="00383A79">
        <w:rPr>
          <w:rFonts w:cstheme="minorHAnsi"/>
        </w:rPr>
        <w:instrText xml:space="preserve"> ADDIN ZOTERO_ITEM CSL_CITATION {"citationID":"3ny1N8IR","properties":{"formattedCitation":"[39]","plainCitation":"[39]","noteIndex":0},"citationItems":[{"id":459,"uris":["http://zotero.org/users/local/d6zmne2c/items/Y9547D4E"],"itemData":{"id":459,"type":"article-journal","container-title":"Journal of Statistical Software","DOI":"10.18637/jss.v070.i01","ISSN":"1548-7660","issue":"1","journalAbbreviation":"J. Stat. Soft.","language":"en","source":"DOI.org (Crossref)","title":"&lt;b&gt;missMDA&lt;/b&gt; : A Package for Handling Missing Values in Multivariate Data Analysis","title-short":"&lt;b&gt;missMDA&lt;/b&gt;","URL":"http://www.jstatsoft.org/v70/i01/","volume":"70","author":[{"family":"Josse","given":"Julie"},{"family":"Husson","given":"François"}],"accessed":{"date-parts":[["2021",12,2]]},"issued":{"date-parts":[["2016"]]}}}],"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[39]</w:t>
      </w:r>
      <w:r w:rsidR="00000E26" w:rsidRPr="002E6479">
        <w:rPr>
          <w:rFonts w:cstheme="minorHAnsi"/>
        </w:rPr>
        <w:fldChar w:fldCharType="end"/>
      </w:r>
      <w:r w:rsidR="00000E26" w:rsidRPr="002E6479">
        <w:rPr>
          <w:rFonts w:cstheme="minorHAnsi"/>
        </w:rPr>
        <w:t xml:space="preserve">. We determined the </w:t>
      </w:r>
      <w:r w:rsidR="00FD5B78" w:rsidRPr="002E6479">
        <w:rPr>
          <w:rFonts w:cstheme="minorHAnsi"/>
        </w:rPr>
        <w:t xml:space="preserve">final </w:t>
      </w:r>
      <w:r w:rsidR="00000E26" w:rsidRPr="002E6479">
        <w:rPr>
          <w:rFonts w:cstheme="minorHAnsi"/>
        </w:rPr>
        <w:t xml:space="preserve">number of principal components to retain using scree-plots, along with the criterion of eigenvalues above one </w:t>
      </w:r>
      <w:r w:rsidR="00000E26" w:rsidRPr="002E6479">
        <w:rPr>
          <w:rFonts w:cstheme="minorHAnsi"/>
        </w:rPr>
        <w:fldChar w:fldCharType="begin"/>
      </w:r>
      <w:r w:rsidR="00383A79">
        <w:rPr>
          <w:rFonts w:cstheme="minorHAnsi"/>
        </w:rPr>
        <w:instrText xml:space="preserve"> ADDIN ZOTERO_ITEM CSL_CITATION {"citationID":"Sxsz4Gel","properties":{"formattedCitation":"[40]","plainCitation":"[40]","noteIndex":0},"citationItems":[{"id":121,"uris":["http://zotero.org/users/local/d6zmne2c/items/TYRBFDMA"],"itemData":{"id":121,"type":"article-journal","issue":"2","note":"number: 2","page":"245-276","title":"The scree test for the number of factors","volume":"1","author":[{"family":"Cattell","given":"Raymond B."}],"issued":{"date-parts":[["1966"]]}}}],"schema":"https://github.com/citation-style-language/schema/raw/master/csl-citation.json"}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[40]</w:t>
      </w:r>
      <w:r w:rsidR="00000E26" w:rsidRPr="002E6479">
        <w:rPr>
          <w:rFonts w:cstheme="minorHAnsi"/>
        </w:rPr>
        <w:fldChar w:fldCharType="end"/>
      </w:r>
      <w:r w:rsidR="00000E26" w:rsidRPr="002E6479">
        <w:rPr>
          <w:rFonts w:cstheme="minorHAnsi"/>
        </w:rPr>
        <w:t xml:space="preserve">. </w:t>
      </w:r>
      <w:r w:rsidR="00000E26" w:rsidRPr="002E6479">
        <w:rPr>
          <w:rFonts w:cstheme="minorHAnsi"/>
          <w:color w:val="000000"/>
          <w:shd w:val="clear" w:color="auto" w:fill="FFFFFF"/>
        </w:rPr>
        <w:t>Items with  absolute value</w:t>
      </w:r>
      <w:r w:rsidR="00156B45">
        <w:rPr>
          <w:rFonts w:cstheme="minorHAnsi"/>
          <w:color w:val="000000"/>
          <w:shd w:val="clear" w:color="auto" w:fill="FFFFFF"/>
        </w:rPr>
        <w:t>s of the loadings</w:t>
      </w:r>
      <w:r w:rsidR="00000E26" w:rsidRPr="002E6479">
        <w:rPr>
          <w:rFonts w:cstheme="minorHAnsi"/>
          <w:color w:val="000000"/>
          <w:shd w:val="clear" w:color="auto" w:fill="FFFFFF"/>
        </w:rPr>
        <w:t xml:space="preserve"> &gt;0.</w:t>
      </w:r>
      <w:r w:rsidR="0058415E" w:rsidRPr="002E6479">
        <w:rPr>
          <w:rFonts w:cstheme="minorHAnsi"/>
          <w:color w:val="000000"/>
          <w:shd w:val="clear" w:color="auto" w:fill="FFFFFF"/>
        </w:rPr>
        <w:t>3</w:t>
      </w:r>
      <w:r w:rsidR="00000E26" w:rsidRPr="002E6479">
        <w:rPr>
          <w:rFonts w:cstheme="minorHAnsi"/>
          <w:color w:val="000000"/>
          <w:shd w:val="clear" w:color="auto" w:fill="FFFFFF"/>
        </w:rPr>
        <w:t xml:space="preserve">0 were considered to </w:t>
      </w:r>
      <w:r w:rsidR="00156B45">
        <w:rPr>
          <w:rFonts w:cstheme="minorHAnsi"/>
          <w:color w:val="000000"/>
          <w:shd w:val="clear" w:color="auto" w:fill="FFFFFF"/>
        </w:rPr>
        <w:t>make</w:t>
      </w:r>
      <w:r w:rsidR="00000E26" w:rsidRPr="002E6479">
        <w:rPr>
          <w:rFonts w:cstheme="minorHAnsi"/>
          <w:color w:val="000000"/>
          <w:shd w:val="clear" w:color="auto" w:fill="FFFFFF"/>
        </w:rPr>
        <w:t xml:space="preserve"> a reasonable relative contribution to the principal </w:t>
      </w:r>
      <w:r w:rsidR="00213EFA">
        <w:rPr>
          <w:rFonts w:cstheme="minorHAnsi"/>
          <w:color w:val="000000"/>
          <w:shd w:val="clear" w:color="auto" w:fill="FFFFFF"/>
        </w:rPr>
        <w:t xml:space="preserve"> </w:t>
      </w:r>
      <w:r w:rsidR="00000E26" w:rsidRPr="002E6479">
        <w:rPr>
          <w:rFonts w:cstheme="minorHAnsi"/>
          <w:color w:val="000000"/>
          <w:shd w:val="clear" w:color="auto" w:fill="FFFFFF"/>
        </w:rPr>
        <w:t>component</w:t>
      </w:r>
      <w:r w:rsidR="00156B45">
        <w:rPr>
          <w:rFonts w:cstheme="minorHAnsi"/>
          <w:color w:val="000000"/>
          <w:shd w:val="clear" w:color="auto" w:fill="FFFFFF"/>
        </w:rPr>
        <w:t>s</w:t>
      </w:r>
      <w:r w:rsidR="00000E26" w:rsidRPr="002E6479">
        <w:rPr>
          <w:rFonts w:cstheme="minorHAnsi"/>
          <w:color w:val="000000"/>
          <w:shd w:val="clear" w:color="auto" w:fill="FFFFFF"/>
        </w:rPr>
        <w:t xml:space="preserve">, </w:t>
      </w:r>
      <w:r w:rsidR="00156B45">
        <w:rPr>
          <w:rFonts w:cstheme="minorHAnsi"/>
          <w:color w:val="000000"/>
          <w:shd w:val="clear" w:color="auto" w:fill="FFFFFF"/>
        </w:rPr>
        <w:t>and these were</w:t>
      </w:r>
      <w:r w:rsidR="00000E26" w:rsidRPr="002E6479">
        <w:rPr>
          <w:rFonts w:cstheme="minorHAnsi"/>
          <w:color w:val="000000"/>
          <w:shd w:val="clear" w:color="auto" w:fill="FFFFFF"/>
        </w:rPr>
        <w:t xml:space="preserve"> interpreted and labeled accordingly</w:t>
      </w:r>
      <w:r w:rsidR="00213EFA">
        <w:rPr>
          <w:rFonts w:cstheme="minorHAnsi"/>
          <w:color w:val="000000"/>
          <w:shd w:val="clear" w:color="auto" w:fill="FFFFFF"/>
        </w:rPr>
        <w:t xml:space="preserve"> </w:t>
      </w:r>
      <w:r w:rsidR="002423A2">
        <w:rPr>
          <w:rFonts w:cstheme="minorHAnsi"/>
          <w:color w:val="000000"/>
          <w:shd w:val="clear" w:color="auto" w:fill="FFFFFF"/>
        </w:rPr>
        <w:fldChar w:fldCharType="begin"/>
      </w:r>
      <w:r w:rsidR="00383A79">
        <w:rPr>
          <w:rFonts w:cstheme="minorHAnsi"/>
          <w:color w:val="000000"/>
          <w:shd w:val="clear" w:color="auto" w:fill="FFFFFF"/>
        </w:rPr>
        <w:instrText xml:space="preserve"> ADDIN ZOTERO_ITEM CSL_CITATION {"citationID":"6O3MRvOD","properties":{"formattedCitation":"[41]","plainCitation":"[41]","noteIndex":0},"citationItems":[{"id":772,"uris":["http://zotero.org/users/local/d6zmne2c/items/5IKBKUKM"],"itemData":{"id":772,"type":"book","edition":"Repr","event-place":"London","ISBN":"978-0-415-09490-0","language":"eng","number-of-pages":"194","publisher":"Routledge","publisher-place":"London","source":"K10plus ISBN","title":"An Easy Guide to Factor Analysis","author":[{"family":"Kline","given":"Paul"}],"issued":{"date-parts":[["2008"]]}}}],"schema":"https://github.com/citation-style-language/schema/raw/master/csl-citation.json"} </w:instrText>
      </w:r>
      <w:r w:rsidR="002423A2">
        <w:rPr>
          <w:rFonts w:cstheme="minorHAnsi"/>
          <w:color w:val="000000"/>
          <w:shd w:val="clear" w:color="auto" w:fill="FFFFFF"/>
        </w:rPr>
        <w:fldChar w:fldCharType="separate"/>
      </w:r>
      <w:r w:rsidR="00383A79" w:rsidRPr="00383A79">
        <w:rPr>
          <w:rFonts w:ascii="Calibri" w:hAnsi="Calibri" w:cs="Calibri"/>
        </w:rPr>
        <w:t>[41]</w:t>
      </w:r>
      <w:r w:rsidR="002423A2">
        <w:rPr>
          <w:rFonts w:cstheme="minorHAnsi"/>
          <w:color w:val="000000"/>
          <w:shd w:val="clear" w:color="auto" w:fill="FFFFFF"/>
        </w:rPr>
        <w:fldChar w:fldCharType="end"/>
      </w:r>
      <w:r w:rsidR="00000E26" w:rsidRPr="002E6479">
        <w:rPr>
          <w:rFonts w:cstheme="minorHAnsi"/>
          <w:color w:val="000000"/>
          <w:shd w:val="clear" w:color="auto" w:fill="FFFFFF"/>
        </w:rPr>
        <w:t xml:space="preserve">. Each child had a score for each PCA-identified lifestyle pattern: a higher (lower) score representing a higher (lower) adherence to that pattern. </w:t>
      </w:r>
    </w:p>
    <w:p w14:paraId="495F1A10" w14:textId="369211F3" w:rsidR="00C86F38" w:rsidRPr="002E6479" w:rsidRDefault="00000E26">
      <w:pPr>
        <w:spacing w:line="480" w:lineRule="auto"/>
        <w:jc w:val="both"/>
        <w:rPr>
          <w:rFonts w:cstheme="minorHAnsi"/>
          <w:i/>
        </w:rPr>
      </w:pPr>
      <w:r w:rsidRPr="002E6479">
        <w:rPr>
          <w:rFonts w:cstheme="minorHAnsi"/>
          <w:i/>
        </w:rPr>
        <w:t>Association analyses</w:t>
      </w:r>
    </w:p>
    <w:p w14:paraId="6077BEEA" w14:textId="75D1D4B3" w:rsidR="00C86F38" w:rsidRPr="002E6479" w:rsidRDefault="00DF5512">
      <w:pPr>
        <w:spacing w:line="480" w:lineRule="auto"/>
        <w:jc w:val="both"/>
        <w:rPr>
          <w:rFonts w:cstheme="minorHAnsi"/>
          <w:b/>
          <w:sz w:val="28"/>
          <w:szCs w:val="28"/>
        </w:rPr>
      </w:pPr>
      <w:r>
        <w:rPr>
          <w:rFonts w:cstheme="minorHAnsi"/>
        </w:rPr>
        <w:t>Complete-cases u</w:t>
      </w:r>
      <w:r w:rsidR="00000E26" w:rsidRPr="002E6479">
        <w:rPr>
          <w:rFonts w:cstheme="minorHAnsi"/>
        </w:rPr>
        <w:t xml:space="preserve">nivariable and multivariable linear regression models were applied to assess the associations of </w:t>
      </w:r>
      <w:r w:rsidR="002B5D5D" w:rsidRPr="002E6479">
        <w:rPr>
          <w:rFonts w:cstheme="minorHAnsi"/>
        </w:rPr>
        <w:t>socio</w:t>
      </w:r>
      <w:r w:rsidR="00000E26" w:rsidRPr="002E6479">
        <w:rPr>
          <w:rFonts w:cstheme="minorHAnsi"/>
        </w:rPr>
        <w:t xml:space="preserve">-demographic </w:t>
      </w:r>
      <w:r w:rsidR="005A28F7">
        <w:rPr>
          <w:rFonts w:cstheme="minorHAnsi"/>
        </w:rPr>
        <w:t>factors</w:t>
      </w:r>
      <w:r w:rsidR="005A28F7" w:rsidRPr="002E6479">
        <w:rPr>
          <w:rFonts w:cstheme="minorHAnsi"/>
        </w:rPr>
        <w:t xml:space="preserve"> </w:t>
      </w:r>
      <w:r w:rsidR="00000E26" w:rsidRPr="002E6479">
        <w:rPr>
          <w:rFonts w:cstheme="minorHAnsi"/>
        </w:rPr>
        <w:t>with the lifestyle pattern</w:t>
      </w:r>
      <w:r w:rsidR="00213EFA">
        <w:rPr>
          <w:rFonts w:cstheme="minorHAnsi"/>
        </w:rPr>
        <w:t xml:space="preserve"> score</w:t>
      </w:r>
      <w:r w:rsidR="00000E26" w:rsidRPr="002E6479">
        <w:rPr>
          <w:rFonts w:cstheme="minorHAnsi"/>
        </w:rPr>
        <w:t xml:space="preserve">s, including: household income (EHII index), maternal education level, maternal age at delivery, parity, and child </w:t>
      </w:r>
      <w:r>
        <w:rPr>
          <w:rFonts w:cstheme="minorHAnsi"/>
        </w:rPr>
        <w:t>sex</w:t>
      </w:r>
      <w:r w:rsidR="00000E26" w:rsidRPr="002E6479">
        <w:rPr>
          <w:rFonts w:cstheme="minorHAnsi"/>
        </w:rPr>
        <w:t>. The cross-sectional associations of lifestyle pattern</w:t>
      </w:r>
      <w:r>
        <w:rPr>
          <w:rFonts w:cstheme="minorHAnsi"/>
        </w:rPr>
        <w:t xml:space="preserve"> scores</w:t>
      </w:r>
      <w:r w:rsidR="00000E26" w:rsidRPr="002E6479">
        <w:rPr>
          <w:rFonts w:cstheme="minorHAnsi"/>
        </w:rPr>
        <w:t xml:space="preserve"> with child BMI z-scores and overweight status were examined by a linear and a logistic regression model, respectively.  All models were first run </w:t>
      </w:r>
      <w:r w:rsidR="00E84F94" w:rsidRPr="002E6479">
        <w:rPr>
          <w:rFonts w:cstheme="minorHAnsi"/>
        </w:rPr>
        <w:t xml:space="preserve">unadjusted </w:t>
      </w:r>
      <w:r w:rsidR="00000E26" w:rsidRPr="002E6479">
        <w:rPr>
          <w:rFonts w:cstheme="minorHAnsi"/>
        </w:rPr>
        <w:lastRenderedPageBreak/>
        <w:t xml:space="preserve">and then adjusted for </w:t>
      </w:r>
      <w:r w:rsidR="008F7ADD">
        <w:rPr>
          <w:rFonts w:cstheme="minorHAnsi"/>
        </w:rPr>
        <w:t xml:space="preserve">the </w:t>
      </w:r>
      <w:r w:rsidR="00885660">
        <w:rPr>
          <w:rFonts w:cstheme="minorHAnsi"/>
        </w:rPr>
        <w:t>socio-demographic factors mentioned above</w:t>
      </w:r>
      <w:r w:rsidR="00213EFA">
        <w:rPr>
          <w:rFonts w:cstheme="minorHAnsi"/>
        </w:rPr>
        <w:t>, all known to be associated with children EBRBs and BMI</w:t>
      </w:r>
      <w:r w:rsidR="00000E26" w:rsidRPr="002E6479">
        <w:rPr>
          <w:rFonts w:cstheme="minorHAnsi"/>
        </w:rPr>
        <w:t>.</w:t>
      </w:r>
    </w:p>
    <w:p w14:paraId="6CE3EE72" w14:textId="4652ACA4" w:rsidR="00C86F38" w:rsidRPr="002E6479" w:rsidRDefault="00000E26" w:rsidP="00816560">
      <w:pPr>
        <w:spacing w:line="480" w:lineRule="auto"/>
        <w:ind w:firstLine="426"/>
        <w:jc w:val="both"/>
        <w:rPr>
          <w:rFonts w:cstheme="minorHAnsi"/>
          <w:b/>
          <w:sz w:val="28"/>
          <w:szCs w:val="28"/>
        </w:rPr>
      </w:pPr>
      <w:r w:rsidRPr="002E6479">
        <w:rPr>
          <w:rFonts w:cstheme="minorHAnsi"/>
        </w:rPr>
        <w:t xml:space="preserve">All statistical analyses </w:t>
      </w:r>
      <w:r w:rsidR="001B19A9">
        <w:rPr>
          <w:rFonts w:cstheme="minorHAnsi"/>
        </w:rPr>
        <w:t>by cohort</w:t>
      </w:r>
      <w:r w:rsidR="005922FA">
        <w:rPr>
          <w:rFonts w:cstheme="minorHAnsi"/>
        </w:rPr>
        <w:t xml:space="preserve"> were conducted</w:t>
      </w:r>
      <w:r w:rsidR="00EB0B7A">
        <w:rPr>
          <w:rFonts w:cstheme="minorHAnsi"/>
        </w:rPr>
        <w:t xml:space="preserve"> </w:t>
      </w:r>
      <w:r w:rsidRPr="002E6479">
        <w:rPr>
          <w:rFonts w:cstheme="minorHAnsi"/>
        </w:rPr>
        <w:t>using R</w:t>
      </w:r>
      <w:r w:rsidR="00CD0885" w:rsidRPr="002E6479">
        <w:rPr>
          <w:rFonts w:cstheme="minorHAnsi"/>
        </w:rPr>
        <w:t xml:space="preserve"> and R</w:t>
      </w:r>
      <w:r w:rsidRPr="002E6479">
        <w:rPr>
          <w:rFonts w:cstheme="minorHAnsi"/>
        </w:rPr>
        <w:t xml:space="preserve">-based </w:t>
      </w:r>
      <w:proofErr w:type="spellStart"/>
      <w:r w:rsidRPr="002E6479">
        <w:rPr>
          <w:rFonts w:cstheme="minorHAnsi"/>
        </w:rPr>
        <w:t>DataSHIELD</w:t>
      </w:r>
      <w:proofErr w:type="spellEnd"/>
      <w:r w:rsidRPr="002E6479">
        <w:rPr>
          <w:rFonts w:cstheme="minorHAnsi"/>
        </w:rPr>
        <w:t xml:space="preserve"> platform.</w:t>
      </w:r>
      <w:r w:rsidR="00F33919">
        <w:rPr>
          <w:rFonts w:cstheme="minorHAnsi"/>
        </w:rPr>
        <w:t xml:space="preserve"> </w:t>
      </w:r>
      <w:proofErr w:type="spellStart"/>
      <w:r w:rsidR="001D4CA8">
        <w:rPr>
          <w:rFonts w:cstheme="minorHAnsi"/>
        </w:rPr>
        <w:t>DataSHIELD</w:t>
      </w:r>
      <w:proofErr w:type="spellEnd"/>
      <w:r w:rsidR="001D4CA8">
        <w:rPr>
          <w:rFonts w:cstheme="minorHAnsi"/>
        </w:rPr>
        <w:t xml:space="preserve"> is  </w:t>
      </w:r>
      <w:r w:rsidR="001D4CA8" w:rsidRPr="001D4CA8">
        <w:rPr>
          <w:rFonts w:cstheme="minorHAnsi"/>
        </w:rPr>
        <w:t xml:space="preserve">a data infrastructure with series of R packages, that enables a remote federated analysis, without the need of physically transferring, pooling, sharing, or disclosing the individual-level data across the cohorts participating in the </w:t>
      </w:r>
      <w:proofErr w:type="spellStart"/>
      <w:r w:rsidR="001D4CA8" w:rsidRPr="001D4CA8">
        <w:rPr>
          <w:rFonts w:cstheme="minorHAnsi"/>
        </w:rPr>
        <w:t>LifeCycle</w:t>
      </w:r>
      <w:proofErr w:type="spellEnd"/>
      <w:r w:rsidR="001D4CA8" w:rsidRPr="001D4CA8">
        <w:rPr>
          <w:rFonts w:cstheme="minorHAnsi"/>
        </w:rPr>
        <w:t xml:space="preserve"> consortium</w:t>
      </w:r>
      <w:r w:rsidR="001D4CA8">
        <w:rPr>
          <w:rFonts w:cstheme="minorHAnsi"/>
        </w:rPr>
        <w:t xml:space="preserve"> </w:t>
      </w:r>
      <w:r w:rsidR="001D4CA8">
        <w:rPr>
          <w:rFonts w:cstheme="minorHAnsi"/>
        </w:rPr>
        <w:fldChar w:fldCharType="begin"/>
      </w:r>
      <w:r w:rsidR="00383A79">
        <w:rPr>
          <w:rFonts w:cstheme="minorHAnsi"/>
        </w:rPr>
        <w:instrText xml:space="preserve"> ADDIN ZOTERO_ITEM CSL_CITATION {"citationID":"xXc8xM3e","properties":{"formattedCitation":"[42]","plainCitation":"[42]","noteIndex":0},"citationItems":[{"id":789,"uris":["http://zotero.org/users/local/d6zmne2c/items/V8JJ68RW"],"itemData":{"id":789,"type":"article-journal","container-title":"Data Science Journal","DOI":"10.5334/dsj-2017-021","ISSN":"1683-1470","language":"en","page":"21","source":"DOI.org (Crossref)","title":"DataSHIELD – New Directions and Dimensions","URL":"http://datascience.codata.org/articles/10.5334/dsj-2017-021/","volume":"16","author":[{"family":"Wilson","given":"Rebecca C."},{"family":"Butters","given":"Oliver W."},{"family":"Avraam","given":"Demetris"},{"family":"Baker","given":"James"},{"family":"Tedds","given":"Jonathan A."},{"family":"Turner","given":"Andrew"},{"family":"Murtagh","given":"Madeleine"},{"family":"Burton","given":"Paul R."}],"accessed":{"date-parts":[["2022",11,30]]},"issued":{"date-parts":[["2017",4,19]]}}}],"schema":"https://github.com/citation-style-language/schema/raw/master/csl-citation.json"} </w:instrText>
      </w:r>
      <w:r w:rsidR="001D4CA8">
        <w:rPr>
          <w:rFonts w:cstheme="minorHAnsi"/>
        </w:rPr>
        <w:fldChar w:fldCharType="separate"/>
      </w:r>
      <w:r w:rsidR="00383A79" w:rsidRPr="00383A79">
        <w:rPr>
          <w:rFonts w:ascii="Calibri" w:hAnsi="Calibri" w:cs="Calibri"/>
        </w:rPr>
        <w:t>[42]</w:t>
      </w:r>
      <w:r w:rsidR="001D4CA8">
        <w:rPr>
          <w:rFonts w:cstheme="minorHAnsi"/>
        </w:rPr>
        <w:fldChar w:fldCharType="end"/>
      </w:r>
      <w:r w:rsidR="001D4CA8" w:rsidRPr="001D4CA8">
        <w:rPr>
          <w:rFonts w:cstheme="minorHAnsi"/>
        </w:rPr>
        <w:t>.</w:t>
      </w:r>
    </w:p>
    <w:p w14:paraId="7F3F8AA4" w14:textId="77777777" w:rsidR="00C86F38" w:rsidRDefault="00000E26" w:rsidP="00AE2158">
      <w:pPr>
        <w:pStyle w:val="Heading1"/>
      </w:pPr>
      <w:r w:rsidRPr="002E6479">
        <w:t>Results</w:t>
      </w:r>
    </w:p>
    <w:p w14:paraId="43B69FE7" w14:textId="77777777" w:rsidR="00AE2158" w:rsidRPr="00AE2158" w:rsidRDefault="00AE2158" w:rsidP="00767F90"/>
    <w:p w14:paraId="5021312A" w14:textId="3B5FB6CE" w:rsidR="00C86F38" w:rsidRPr="002E6479" w:rsidRDefault="00000E26">
      <w:pPr>
        <w:spacing w:line="480" w:lineRule="auto"/>
        <w:jc w:val="both"/>
        <w:rPr>
          <w:rFonts w:cstheme="minorHAnsi"/>
          <w:i/>
        </w:rPr>
      </w:pPr>
      <w:r w:rsidRPr="002E6479">
        <w:rPr>
          <w:rFonts w:cstheme="minorHAnsi"/>
          <w:i/>
        </w:rPr>
        <w:t>Participant characteristics</w:t>
      </w:r>
    </w:p>
    <w:p w14:paraId="246806B4" w14:textId="25CA6559" w:rsidR="00C86F38" w:rsidRPr="002E6479" w:rsidRDefault="00000E26" w:rsidP="002E6479">
      <w:pPr>
        <w:spacing w:line="480" w:lineRule="auto"/>
        <w:jc w:val="both"/>
        <w:rPr>
          <w:rFonts w:cstheme="minorHAnsi"/>
          <w:b/>
          <w:sz w:val="28"/>
          <w:szCs w:val="28"/>
        </w:rPr>
      </w:pPr>
      <w:r w:rsidRPr="002E6479">
        <w:rPr>
          <w:rFonts w:cstheme="minorHAnsi"/>
        </w:rPr>
        <w:t>The main characteristics of the studied population</w:t>
      </w:r>
      <w:r w:rsidR="007D416E" w:rsidRPr="002E6479">
        <w:rPr>
          <w:rFonts w:cstheme="minorHAnsi"/>
        </w:rPr>
        <w:t>s</w:t>
      </w:r>
      <w:r w:rsidRPr="002E6479">
        <w:rPr>
          <w:rFonts w:cstheme="minorHAnsi"/>
        </w:rPr>
        <w:t xml:space="preserve"> are shown in </w:t>
      </w:r>
      <w:r w:rsidRPr="002E6479">
        <w:rPr>
          <w:rFonts w:cstheme="minorHAnsi"/>
          <w:b/>
        </w:rPr>
        <w:t>Table 1</w:t>
      </w:r>
      <w:r w:rsidRPr="002E6479">
        <w:rPr>
          <w:rFonts w:cstheme="minorHAnsi"/>
        </w:rPr>
        <w:t xml:space="preserve">. Children </w:t>
      </w:r>
      <w:r w:rsidRPr="002E6479">
        <w:rPr>
          <w:rFonts w:cstheme="minorHAnsi"/>
          <w:lang w:val="en-GB"/>
        </w:rPr>
        <w:t xml:space="preserve">from the French </w:t>
      </w:r>
      <w:r w:rsidR="00CD1C30">
        <w:rPr>
          <w:rFonts w:cstheme="minorHAnsi"/>
          <w:lang w:val="en-GB"/>
        </w:rPr>
        <w:t>(</w:t>
      </w:r>
      <w:r w:rsidR="00C01A5B" w:rsidRPr="002E6479">
        <w:rPr>
          <w:rFonts w:cstheme="minorHAnsi"/>
          <w:lang w:val="en-GB"/>
        </w:rPr>
        <w:t xml:space="preserve">EDEN </w:t>
      </w:r>
      <w:r w:rsidRPr="002E6479">
        <w:rPr>
          <w:rFonts w:cstheme="minorHAnsi"/>
          <w:lang w:val="en-GB"/>
        </w:rPr>
        <w:t xml:space="preserve">and </w:t>
      </w:r>
      <w:r w:rsidR="00C01A5B" w:rsidRPr="002E6479">
        <w:rPr>
          <w:rFonts w:cstheme="minorHAnsi"/>
          <w:lang w:val="en-GB"/>
        </w:rPr>
        <w:t>ELFE</w:t>
      </w:r>
      <w:r w:rsidR="00CD1C30">
        <w:rPr>
          <w:rFonts w:cstheme="minorHAnsi"/>
          <w:lang w:val="en-GB"/>
        </w:rPr>
        <w:t>)</w:t>
      </w:r>
      <w:r w:rsidR="008B66E6" w:rsidRPr="002E6479">
        <w:rPr>
          <w:rFonts w:cstheme="minorHAnsi"/>
          <w:lang w:val="en-GB"/>
        </w:rPr>
        <w:t>,</w:t>
      </w:r>
      <w:r w:rsidRPr="002E6479">
        <w:rPr>
          <w:rFonts w:cstheme="minorHAnsi"/>
          <w:lang w:val="en-GB"/>
        </w:rPr>
        <w:t xml:space="preserve"> Norwegian </w:t>
      </w:r>
      <w:r w:rsidR="00CD1C30">
        <w:rPr>
          <w:rFonts w:cstheme="minorHAnsi"/>
          <w:lang w:val="en-GB"/>
        </w:rPr>
        <w:t>(</w:t>
      </w:r>
      <w:proofErr w:type="spellStart"/>
      <w:r w:rsidR="00E40F52" w:rsidRPr="002E6479">
        <w:rPr>
          <w:rFonts w:cstheme="minorHAnsi"/>
          <w:lang w:val="en-GB"/>
        </w:rPr>
        <w:t>MoB</w:t>
      </w:r>
      <w:r w:rsidR="00E40F52">
        <w:rPr>
          <w:rFonts w:cstheme="minorHAnsi"/>
          <w:lang w:val="en-GB"/>
        </w:rPr>
        <w:t>a</w:t>
      </w:r>
      <w:proofErr w:type="spellEnd"/>
      <w:r w:rsidR="00CD1C30">
        <w:rPr>
          <w:rFonts w:cstheme="minorHAnsi"/>
          <w:lang w:val="en-GB"/>
        </w:rPr>
        <w:t>)</w:t>
      </w:r>
      <w:r w:rsidR="008B66E6" w:rsidRPr="002E6479">
        <w:rPr>
          <w:rFonts w:cstheme="minorHAnsi"/>
          <w:lang w:val="en-GB"/>
        </w:rPr>
        <w:t xml:space="preserve">, and Italian </w:t>
      </w:r>
      <w:r w:rsidR="00CD1C30">
        <w:rPr>
          <w:rFonts w:cstheme="minorHAnsi"/>
          <w:lang w:val="en-GB"/>
        </w:rPr>
        <w:t>(</w:t>
      </w:r>
      <w:proofErr w:type="spellStart"/>
      <w:r w:rsidR="008B66E6" w:rsidRPr="002E6479">
        <w:rPr>
          <w:rFonts w:cstheme="minorHAnsi"/>
          <w:lang w:val="en-GB"/>
        </w:rPr>
        <w:t>Piccolipi</w:t>
      </w:r>
      <w:r w:rsidR="003E0458" w:rsidRPr="002E6479">
        <w:rPr>
          <w:rFonts w:cstheme="minorHAnsi"/>
          <w:lang w:val="en-GB"/>
        </w:rPr>
        <w:t>ù</w:t>
      </w:r>
      <w:proofErr w:type="spellEnd"/>
      <w:r w:rsidR="00CD1C30">
        <w:rPr>
          <w:rFonts w:cstheme="minorHAnsi"/>
          <w:lang w:val="en-GB"/>
        </w:rPr>
        <w:t>)</w:t>
      </w:r>
      <w:r w:rsidRPr="002E6479">
        <w:rPr>
          <w:rFonts w:cstheme="minorHAnsi"/>
          <w:lang w:val="en-GB"/>
        </w:rPr>
        <w:t xml:space="preserve"> cohorts</w:t>
      </w:r>
      <w:r w:rsidRPr="002E6479">
        <w:rPr>
          <w:rFonts w:cstheme="minorHAnsi"/>
        </w:rPr>
        <w:t xml:space="preserve"> had the highest </w:t>
      </w:r>
      <w:r w:rsidR="00EF2A43">
        <w:rPr>
          <w:rFonts w:cstheme="minorHAnsi"/>
        </w:rPr>
        <w:t xml:space="preserve">proportions of </w:t>
      </w:r>
      <w:r w:rsidRPr="002E6479">
        <w:rPr>
          <w:rFonts w:cstheme="minorHAnsi"/>
        </w:rPr>
        <w:t>mothers</w:t>
      </w:r>
      <w:r w:rsidR="00584765">
        <w:rPr>
          <w:rFonts w:cstheme="minorHAnsi"/>
        </w:rPr>
        <w:t xml:space="preserve"> having attained high </w:t>
      </w:r>
      <w:r w:rsidR="00D87A0A">
        <w:rPr>
          <w:rFonts w:cstheme="minorHAnsi"/>
        </w:rPr>
        <w:t xml:space="preserve">levels of </w:t>
      </w:r>
      <w:r w:rsidR="00584765">
        <w:rPr>
          <w:rFonts w:cstheme="minorHAnsi"/>
        </w:rPr>
        <w:t>education,</w:t>
      </w:r>
      <w:r w:rsidRPr="002E6479">
        <w:rPr>
          <w:rFonts w:cstheme="minorHAnsi"/>
        </w:rPr>
        <w:t xml:space="preserve"> </w:t>
      </w:r>
      <w:r w:rsidR="00C1610A">
        <w:rPr>
          <w:rFonts w:cstheme="minorHAnsi"/>
        </w:rPr>
        <w:t>with</w:t>
      </w:r>
      <w:r w:rsidRPr="002E6479">
        <w:rPr>
          <w:rFonts w:cstheme="minorHAnsi"/>
        </w:rPr>
        <w:t xml:space="preserve"> </w:t>
      </w:r>
      <w:r w:rsidR="00CD1C30">
        <w:rPr>
          <w:rFonts w:cstheme="minorHAnsi"/>
        </w:rPr>
        <w:t>50</w:t>
      </w:r>
      <w:r w:rsidR="008B66E6" w:rsidRPr="002E6479">
        <w:rPr>
          <w:rFonts w:cstheme="minorHAnsi"/>
        </w:rPr>
        <w:t xml:space="preserve">% </w:t>
      </w:r>
      <w:r w:rsidRPr="002E6479">
        <w:rPr>
          <w:rFonts w:cstheme="minorHAnsi"/>
        </w:rPr>
        <w:t xml:space="preserve">to </w:t>
      </w:r>
      <w:r w:rsidR="00CD1C30">
        <w:rPr>
          <w:rFonts w:cstheme="minorHAnsi"/>
        </w:rPr>
        <w:t>70</w:t>
      </w:r>
      <w:r w:rsidRPr="002E6479">
        <w:rPr>
          <w:rFonts w:cstheme="minorHAnsi"/>
        </w:rPr>
        <w:t xml:space="preserve">% </w:t>
      </w:r>
      <w:r w:rsidR="00C1610A">
        <w:rPr>
          <w:rFonts w:cstheme="minorHAnsi"/>
        </w:rPr>
        <w:t>holding</w:t>
      </w:r>
      <w:r w:rsidRPr="002E6479">
        <w:rPr>
          <w:rFonts w:cstheme="minorHAnsi"/>
        </w:rPr>
        <w:t xml:space="preserve"> a Bachelor, Master</w:t>
      </w:r>
      <w:r w:rsidR="00D43360">
        <w:rPr>
          <w:rFonts w:cstheme="minorHAnsi"/>
        </w:rPr>
        <w:t>s</w:t>
      </w:r>
      <w:r w:rsidRPr="002E6479">
        <w:rPr>
          <w:rFonts w:cstheme="minorHAnsi"/>
        </w:rPr>
        <w:t xml:space="preserve"> or </w:t>
      </w:r>
      <w:r w:rsidR="00D43360" w:rsidRPr="002E6479">
        <w:rPr>
          <w:rFonts w:cstheme="minorHAnsi"/>
        </w:rPr>
        <w:t>Doctora</w:t>
      </w:r>
      <w:r w:rsidR="00D87A0A">
        <w:rPr>
          <w:rFonts w:cstheme="minorHAnsi"/>
        </w:rPr>
        <w:t>l</w:t>
      </w:r>
      <w:r w:rsidR="00D43360" w:rsidRPr="002E6479">
        <w:rPr>
          <w:rFonts w:cstheme="minorHAnsi"/>
        </w:rPr>
        <w:t xml:space="preserve"> </w:t>
      </w:r>
      <w:r w:rsidRPr="002E6479">
        <w:rPr>
          <w:rFonts w:cstheme="minorHAnsi"/>
        </w:rPr>
        <w:t>degree. The most common education</w:t>
      </w:r>
      <w:r w:rsidR="00672A00">
        <w:rPr>
          <w:rFonts w:cstheme="minorHAnsi"/>
        </w:rPr>
        <w:t xml:space="preserve"> </w:t>
      </w:r>
      <w:r w:rsidRPr="002E6479">
        <w:rPr>
          <w:rFonts w:cstheme="minorHAnsi"/>
        </w:rPr>
        <w:t>level attained in the Spanish (INMA)</w:t>
      </w:r>
      <w:r w:rsidR="007C68B7" w:rsidRPr="002E6479">
        <w:rPr>
          <w:rFonts w:cstheme="minorHAnsi"/>
        </w:rPr>
        <w:t>, Greek (RHEA),</w:t>
      </w:r>
      <w:r w:rsidRPr="002E6479">
        <w:rPr>
          <w:rFonts w:cstheme="minorHAnsi"/>
        </w:rPr>
        <w:t xml:space="preserve"> and English (SWS, ALSPAC) cohorts was secondary/vocational school with 4</w:t>
      </w:r>
      <w:r w:rsidR="007C68B7" w:rsidRPr="002E6479">
        <w:rPr>
          <w:rFonts w:cstheme="minorHAnsi"/>
        </w:rPr>
        <w:t>0.7</w:t>
      </w:r>
      <w:r w:rsidRPr="002E6479">
        <w:rPr>
          <w:rFonts w:cstheme="minorHAnsi"/>
        </w:rPr>
        <w:t>%,</w:t>
      </w:r>
      <w:r w:rsidR="007C68B7" w:rsidRPr="002E6479">
        <w:rPr>
          <w:rFonts w:cstheme="minorHAnsi"/>
        </w:rPr>
        <w:t xml:space="preserve"> 50.5%,</w:t>
      </w:r>
      <w:r w:rsidRPr="002E6479">
        <w:rPr>
          <w:rFonts w:cstheme="minorHAnsi"/>
        </w:rPr>
        <w:t xml:space="preserve"> </w:t>
      </w:r>
      <w:r w:rsidR="007C68B7" w:rsidRPr="002E6479">
        <w:rPr>
          <w:rFonts w:cstheme="minorHAnsi"/>
        </w:rPr>
        <w:t>59</w:t>
      </w:r>
      <w:r w:rsidRPr="002E6479">
        <w:rPr>
          <w:rFonts w:cstheme="minorHAnsi"/>
        </w:rPr>
        <w:t>.</w:t>
      </w:r>
      <w:r w:rsidR="007C68B7" w:rsidRPr="002E6479">
        <w:rPr>
          <w:rFonts w:cstheme="minorHAnsi"/>
        </w:rPr>
        <w:t>7</w:t>
      </w:r>
      <w:r w:rsidRPr="002E6479">
        <w:rPr>
          <w:rFonts w:cstheme="minorHAnsi"/>
        </w:rPr>
        <w:t>% and 6</w:t>
      </w:r>
      <w:r w:rsidR="007C68B7" w:rsidRPr="002E6479">
        <w:rPr>
          <w:rFonts w:cstheme="minorHAnsi"/>
        </w:rPr>
        <w:t>9.1</w:t>
      </w:r>
      <w:r w:rsidRPr="002E6479">
        <w:rPr>
          <w:rFonts w:cstheme="minorHAnsi"/>
        </w:rPr>
        <w:t xml:space="preserve">% of the mothers in this category, respectively. </w:t>
      </w:r>
      <w:r w:rsidR="00193892" w:rsidRPr="002E6479">
        <w:rPr>
          <w:rFonts w:cstheme="minorHAnsi"/>
        </w:rPr>
        <w:t>Noteworthy</w:t>
      </w:r>
      <w:r w:rsidRPr="002E6479">
        <w:rPr>
          <w:rFonts w:cstheme="minorHAnsi"/>
        </w:rPr>
        <w:t xml:space="preserve">, </w:t>
      </w:r>
      <w:r w:rsidR="00193892" w:rsidRPr="002E6479">
        <w:rPr>
          <w:rFonts w:cstheme="minorHAnsi"/>
        </w:rPr>
        <w:t xml:space="preserve">the English </w:t>
      </w:r>
      <w:proofErr w:type="spellStart"/>
      <w:r w:rsidRPr="002E6479">
        <w:rPr>
          <w:rFonts w:cstheme="minorHAnsi"/>
        </w:rPr>
        <w:t>BiB</w:t>
      </w:r>
      <w:proofErr w:type="spellEnd"/>
      <w:r w:rsidRPr="002E6479">
        <w:rPr>
          <w:rFonts w:cstheme="minorHAnsi"/>
        </w:rPr>
        <w:t xml:space="preserve"> </w:t>
      </w:r>
      <w:r w:rsidR="00193892" w:rsidRPr="002E6479">
        <w:rPr>
          <w:rFonts w:cstheme="minorHAnsi"/>
        </w:rPr>
        <w:t xml:space="preserve">cohort </w:t>
      </w:r>
      <w:r w:rsidR="00D02DA5" w:rsidRPr="002E6479">
        <w:rPr>
          <w:rFonts w:cstheme="minorHAnsi"/>
        </w:rPr>
        <w:t xml:space="preserve">- </w:t>
      </w:r>
      <w:r w:rsidR="00C1610A">
        <w:rPr>
          <w:rFonts w:cstheme="minorHAnsi"/>
        </w:rPr>
        <w:t>located</w:t>
      </w:r>
      <w:r w:rsidR="00C1610A" w:rsidRPr="002E6479">
        <w:rPr>
          <w:rFonts w:cstheme="minorHAnsi"/>
        </w:rPr>
        <w:t xml:space="preserve"> </w:t>
      </w:r>
      <w:r w:rsidRPr="002E6479">
        <w:rPr>
          <w:rFonts w:cstheme="minorHAnsi"/>
        </w:rPr>
        <w:t xml:space="preserve">in a </w:t>
      </w:r>
      <w:r w:rsidR="00C1610A">
        <w:rPr>
          <w:rFonts w:cstheme="minorHAnsi"/>
        </w:rPr>
        <w:t xml:space="preserve">more </w:t>
      </w:r>
      <w:r w:rsidRPr="002E6479">
        <w:rPr>
          <w:rFonts w:cstheme="minorHAnsi"/>
        </w:rPr>
        <w:t xml:space="preserve">disadvantaged area </w:t>
      </w:r>
      <w:r w:rsidR="00C1610A">
        <w:rPr>
          <w:rFonts w:cstheme="minorHAnsi"/>
        </w:rPr>
        <w:t>–</w:t>
      </w:r>
      <w:r w:rsidR="00D02DA5" w:rsidRPr="002E6479">
        <w:rPr>
          <w:rFonts w:cstheme="minorHAnsi"/>
        </w:rPr>
        <w:t xml:space="preserve"> </w:t>
      </w:r>
      <w:r w:rsidR="00D43360">
        <w:rPr>
          <w:rFonts w:cstheme="minorHAnsi"/>
        </w:rPr>
        <w:t xml:space="preserve">comprised </w:t>
      </w:r>
      <w:r w:rsidRPr="002E6479">
        <w:rPr>
          <w:rFonts w:cstheme="minorHAnsi"/>
        </w:rPr>
        <w:t>58.6% of mother</w:t>
      </w:r>
      <w:r w:rsidR="00584765">
        <w:rPr>
          <w:rFonts w:cstheme="minorHAnsi"/>
        </w:rPr>
        <w:t>s with low education</w:t>
      </w:r>
      <w:r w:rsidR="00672A00">
        <w:rPr>
          <w:rFonts w:cstheme="minorHAnsi"/>
        </w:rPr>
        <w:t xml:space="preserve"> </w:t>
      </w:r>
      <w:r w:rsidR="00584765">
        <w:rPr>
          <w:rFonts w:cstheme="minorHAnsi"/>
        </w:rPr>
        <w:t>levels</w:t>
      </w:r>
      <w:r w:rsidRPr="002E6479">
        <w:rPr>
          <w:rFonts w:cstheme="minorHAnsi"/>
        </w:rPr>
        <w:t xml:space="preserve">. Most of </w:t>
      </w:r>
      <w:r w:rsidR="00D43360">
        <w:rPr>
          <w:rFonts w:cstheme="minorHAnsi"/>
        </w:rPr>
        <w:t xml:space="preserve">the </w:t>
      </w:r>
      <w:r w:rsidR="00AA2AF2" w:rsidRPr="002E6479">
        <w:rPr>
          <w:rFonts w:cstheme="minorHAnsi"/>
        </w:rPr>
        <w:t>preschoolers</w:t>
      </w:r>
      <w:r w:rsidR="00AA2AF2">
        <w:rPr>
          <w:rFonts w:cstheme="minorHAnsi"/>
        </w:rPr>
        <w:t>’</w:t>
      </w:r>
      <w:r w:rsidRPr="002E6479">
        <w:rPr>
          <w:rFonts w:cstheme="minorHAnsi"/>
        </w:rPr>
        <w:t xml:space="preserve"> mothers</w:t>
      </w:r>
      <w:r w:rsidR="00AA2AF2">
        <w:rPr>
          <w:rFonts w:cstheme="minorHAnsi"/>
        </w:rPr>
        <w:t xml:space="preserve"> were</w:t>
      </w:r>
      <w:r w:rsidRPr="002E6479">
        <w:rPr>
          <w:rFonts w:cstheme="minorHAnsi"/>
        </w:rPr>
        <w:t xml:space="preserve"> born in the cohort country (90%), except for </w:t>
      </w:r>
      <w:proofErr w:type="spellStart"/>
      <w:r w:rsidRPr="002E6479">
        <w:rPr>
          <w:rFonts w:cstheme="minorHAnsi"/>
        </w:rPr>
        <w:t>BiB</w:t>
      </w:r>
      <w:proofErr w:type="spellEnd"/>
      <w:r w:rsidRPr="002E6479">
        <w:rPr>
          <w:rFonts w:cstheme="minorHAnsi"/>
        </w:rPr>
        <w:t xml:space="preserve"> (60%).</w:t>
      </w:r>
    </w:p>
    <w:p w14:paraId="45D5F730" w14:textId="08CEC1D2" w:rsidR="00C86F38" w:rsidRPr="002E6479" w:rsidRDefault="00000E26" w:rsidP="00816560">
      <w:pPr>
        <w:spacing w:line="480" w:lineRule="auto"/>
        <w:ind w:firstLine="426"/>
        <w:jc w:val="both"/>
        <w:rPr>
          <w:rFonts w:cstheme="minorHAnsi"/>
          <w:b/>
          <w:sz w:val="28"/>
          <w:szCs w:val="28"/>
        </w:rPr>
      </w:pPr>
      <w:r w:rsidRPr="002E6479">
        <w:rPr>
          <w:rFonts w:cstheme="minorHAnsi"/>
        </w:rPr>
        <w:t>At preschool age</w:t>
      </w:r>
      <w:r w:rsidR="00D525A7" w:rsidRPr="002E6479">
        <w:rPr>
          <w:rFonts w:cstheme="minorHAnsi"/>
        </w:rPr>
        <w:t xml:space="preserve"> (</w:t>
      </w:r>
      <w:r w:rsidR="008B66E6" w:rsidRPr="002E6479">
        <w:rPr>
          <w:rFonts w:cstheme="minorHAnsi"/>
        </w:rPr>
        <w:t>from 2 to 5 years</w:t>
      </w:r>
      <w:r w:rsidR="00C1610A">
        <w:rPr>
          <w:rFonts w:cstheme="minorHAnsi"/>
        </w:rPr>
        <w:t>)</w:t>
      </w:r>
      <w:r w:rsidRPr="002E6479">
        <w:rPr>
          <w:rFonts w:cstheme="minorHAnsi"/>
        </w:rPr>
        <w:t xml:space="preserve">, the lowest </w:t>
      </w:r>
      <w:r w:rsidR="00337FE7" w:rsidRPr="002E6479">
        <w:rPr>
          <w:rFonts w:cstheme="minorHAnsi"/>
        </w:rPr>
        <w:t xml:space="preserve">percentage </w:t>
      </w:r>
      <w:r w:rsidRPr="002E6479">
        <w:rPr>
          <w:rFonts w:cstheme="minorHAnsi"/>
        </w:rPr>
        <w:t xml:space="preserve">of </w:t>
      </w:r>
      <w:r w:rsidR="00C97E38">
        <w:rPr>
          <w:rFonts w:cstheme="minorHAnsi"/>
        </w:rPr>
        <w:t xml:space="preserve">children with </w:t>
      </w:r>
      <w:r w:rsidRPr="002E6479">
        <w:rPr>
          <w:rFonts w:cstheme="minorHAnsi"/>
        </w:rPr>
        <w:t xml:space="preserve">overweight/obesity was observed in the French </w:t>
      </w:r>
      <w:r w:rsidR="00CD1C30">
        <w:rPr>
          <w:rFonts w:cstheme="minorHAnsi"/>
        </w:rPr>
        <w:t>(</w:t>
      </w:r>
      <w:r w:rsidRPr="002E6479">
        <w:rPr>
          <w:rFonts w:cstheme="minorHAnsi"/>
        </w:rPr>
        <w:t>EDEN and ELFE</w:t>
      </w:r>
      <w:r w:rsidR="00CD1C30">
        <w:rPr>
          <w:rFonts w:cstheme="minorHAnsi"/>
        </w:rPr>
        <w:t>)</w:t>
      </w:r>
      <w:r w:rsidRPr="002E6479">
        <w:rPr>
          <w:rFonts w:cstheme="minorHAnsi"/>
        </w:rPr>
        <w:t xml:space="preserve"> cohorts (2.3</w:t>
      </w:r>
      <w:r w:rsidR="008B4C0F">
        <w:rPr>
          <w:rFonts w:cstheme="minorHAnsi"/>
        </w:rPr>
        <w:t>%</w:t>
      </w:r>
      <w:r w:rsidRPr="002E6479">
        <w:rPr>
          <w:rFonts w:cstheme="minorHAnsi"/>
        </w:rPr>
        <w:t xml:space="preserve"> and 2.9% respectively), whereas the Spanish </w:t>
      </w:r>
      <w:r w:rsidR="00CD1C30">
        <w:rPr>
          <w:rFonts w:cstheme="minorHAnsi"/>
        </w:rPr>
        <w:t>(</w:t>
      </w:r>
      <w:r w:rsidRPr="002E6479">
        <w:rPr>
          <w:rFonts w:cstheme="minorHAnsi"/>
        </w:rPr>
        <w:t>INMA</w:t>
      </w:r>
      <w:r w:rsidR="00CD1C30">
        <w:rPr>
          <w:rFonts w:cstheme="minorHAnsi"/>
        </w:rPr>
        <w:t>)</w:t>
      </w:r>
      <w:r w:rsidRPr="002E6479">
        <w:rPr>
          <w:rFonts w:cstheme="minorHAnsi"/>
        </w:rPr>
        <w:t xml:space="preserve"> and the Greek </w:t>
      </w:r>
      <w:r w:rsidR="00CD1C30">
        <w:rPr>
          <w:rFonts w:cstheme="minorHAnsi"/>
        </w:rPr>
        <w:t>(</w:t>
      </w:r>
      <w:r w:rsidRPr="002E6479">
        <w:rPr>
          <w:rFonts w:cstheme="minorHAnsi"/>
        </w:rPr>
        <w:t>RHEA</w:t>
      </w:r>
      <w:r w:rsidR="00CD1C30">
        <w:rPr>
          <w:rFonts w:cstheme="minorHAnsi"/>
        </w:rPr>
        <w:t>) cohorts</w:t>
      </w:r>
      <w:r w:rsidRPr="002E6479">
        <w:rPr>
          <w:rFonts w:cstheme="minorHAnsi"/>
        </w:rPr>
        <w:t xml:space="preserve"> had the highest </w:t>
      </w:r>
      <w:r w:rsidR="00337FE7" w:rsidRPr="002E6479">
        <w:rPr>
          <w:rFonts w:cstheme="minorHAnsi"/>
        </w:rPr>
        <w:t>percentage</w:t>
      </w:r>
      <w:r w:rsidR="00C97E38">
        <w:rPr>
          <w:rFonts w:cstheme="minorHAnsi"/>
        </w:rPr>
        <w:t>s</w:t>
      </w:r>
      <w:r w:rsidRPr="002E6479">
        <w:rPr>
          <w:rFonts w:cstheme="minorHAnsi"/>
        </w:rPr>
        <w:t xml:space="preserve"> (8.9</w:t>
      </w:r>
      <w:r w:rsidR="008B4C0F">
        <w:rPr>
          <w:rFonts w:cstheme="minorHAnsi"/>
        </w:rPr>
        <w:t>%</w:t>
      </w:r>
      <w:r w:rsidRPr="002E6479">
        <w:rPr>
          <w:rFonts w:cstheme="minorHAnsi"/>
        </w:rPr>
        <w:t xml:space="preserve"> and 11.9%, respectively).</w:t>
      </w:r>
    </w:p>
    <w:p w14:paraId="3C78D770" w14:textId="2C528C32" w:rsidR="00C86F38" w:rsidRPr="002E6479" w:rsidRDefault="00000E26">
      <w:pPr>
        <w:spacing w:line="480" w:lineRule="auto"/>
        <w:jc w:val="both"/>
        <w:rPr>
          <w:rFonts w:cstheme="minorHAnsi"/>
          <w:i/>
        </w:rPr>
      </w:pPr>
      <w:r w:rsidRPr="002E6479">
        <w:rPr>
          <w:rFonts w:cstheme="minorHAnsi"/>
          <w:i/>
        </w:rPr>
        <w:t>Lifestyle pattern identification</w:t>
      </w:r>
    </w:p>
    <w:p w14:paraId="72005E94" w14:textId="2A414946" w:rsidR="00C86F38" w:rsidRPr="002E6479" w:rsidRDefault="00000E26" w:rsidP="00573BF5">
      <w:pPr>
        <w:spacing w:line="480" w:lineRule="auto"/>
        <w:jc w:val="both"/>
        <w:rPr>
          <w:rFonts w:cstheme="minorHAnsi"/>
          <w:color w:val="000000" w:themeColor="text1"/>
        </w:rPr>
      </w:pPr>
      <w:r w:rsidRPr="002E6479">
        <w:rPr>
          <w:rFonts w:cstheme="minorHAnsi"/>
        </w:rPr>
        <w:t>Two lifestyle patterns, accounting for 2</w:t>
      </w:r>
      <w:r w:rsidR="00F81630" w:rsidRPr="002E6479">
        <w:rPr>
          <w:rFonts w:cstheme="minorHAnsi"/>
        </w:rPr>
        <w:t>4.5</w:t>
      </w:r>
      <w:r w:rsidRPr="002E6479">
        <w:rPr>
          <w:rFonts w:cstheme="minorHAnsi"/>
        </w:rPr>
        <w:t>% (</w:t>
      </w:r>
      <w:proofErr w:type="spellStart"/>
      <w:r w:rsidRPr="002E6479">
        <w:rPr>
          <w:rFonts w:cstheme="minorHAnsi"/>
        </w:rPr>
        <w:t>Piccolipiù</w:t>
      </w:r>
      <w:proofErr w:type="spellEnd"/>
      <w:r w:rsidRPr="002E6479">
        <w:rPr>
          <w:rFonts w:cstheme="minorHAnsi"/>
        </w:rPr>
        <w:t>) to 35</w:t>
      </w:r>
      <w:r w:rsidR="00337FE7" w:rsidRPr="002E6479">
        <w:rPr>
          <w:rFonts w:cstheme="minorHAnsi"/>
        </w:rPr>
        <w:t>.0</w:t>
      </w:r>
      <w:r w:rsidRPr="002E6479">
        <w:rPr>
          <w:rFonts w:cstheme="minorHAnsi"/>
        </w:rPr>
        <w:t xml:space="preserve">% (RHEA) of the total variance, were identified in </w:t>
      </w:r>
      <w:r w:rsidR="00740388">
        <w:rPr>
          <w:rFonts w:cstheme="minorHAnsi"/>
        </w:rPr>
        <w:t>each</w:t>
      </w:r>
      <w:r w:rsidR="00740388" w:rsidRPr="002E6479">
        <w:rPr>
          <w:rFonts w:cstheme="minorHAnsi"/>
        </w:rPr>
        <w:t xml:space="preserve"> </w:t>
      </w:r>
      <w:r w:rsidRPr="002E6479">
        <w:rPr>
          <w:rFonts w:cstheme="minorHAnsi"/>
        </w:rPr>
        <w:t>cohort (</w:t>
      </w:r>
      <w:r w:rsidRPr="002E6479">
        <w:rPr>
          <w:rFonts w:cstheme="minorHAnsi"/>
          <w:b/>
        </w:rPr>
        <w:t xml:space="preserve">Table </w:t>
      </w:r>
      <w:r w:rsidR="00F95E70" w:rsidRPr="002E6479">
        <w:rPr>
          <w:rFonts w:cstheme="minorHAnsi"/>
          <w:b/>
        </w:rPr>
        <w:t>2</w:t>
      </w:r>
      <w:r w:rsidRPr="002E6479">
        <w:rPr>
          <w:rFonts w:cstheme="minorHAnsi"/>
        </w:rPr>
        <w:t xml:space="preserve">).The most consistent </w:t>
      </w:r>
      <w:r w:rsidR="001B19A9">
        <w:rPr>
          <w:rFonts w:cstheme="minorHAnsi"/>
        </w:rPr>
        <w:t xml:space="preserve">pattern </w:t>
      </w:r>
      <w:r w:rsidRPr="002E6479">
        <w:rPr>
          <w:rFonts w:cstheme="minorHAnsi"/>
        </w:rPr>
        <w:t xml:space="preserve">was characterized by </w:t>
      </w:r>
      <w:r w:rsidR="004550DF" w:rsidRPr="002E6479">
        <w:rPr>
          <w:rFonts w:cstheme="minorHAnsi"/>
        </w:rPr>
        <w:t xml:space="preserve">at </w:t>
      </w:r>
      <w:r w:rsidR="004550DF">
        <w:rPr>
          <w:rFonts w:cstheme="minorHAnsi"/>
        </w:rPr>
        <w:t>least</w:t>
      </w:r>
      <w:r w:rsidR="008B66E6" w:rsidRPr="002E6479">
        <w:rPr>
          <w:rFonts w:cstheme="minorHAnsi"/>
        </w:rPr>
        <w:t xml:space="preserve"> </w:t>
      </w:r>
      <w:r w:rsidR="00435CBF" w:rsidRPr="002E6479">
        <w:rPr>
          <w:rFonts w:cstheme="minorHAnsi"/>
        </w:rPr>
        <w:t>three</w:t>
      </w:r>
      <w:r w:rsidR="008B66E6" w:rsidRPr="002E6479">
        <w:rPr>
          <w:rFonts w:cstheme="minorHAnsi"/>
        </w:rPr>
        <w:t xml:space="preserve"> of the following EBRBs</w:t>
      </w:r>
      <w:r w:rsidR="005B5804" w:rsidRPr="002E6479">
        <w:rPr>
          <w:rFonts w:cstheme="minorHAnsi"/>
        </w:rPr>
        <w:t xml:space="preserve"> in each cohort</w:t>
      </w:r>
      <w:r w:rsidR="008B66E6" w:rsidRPr="002E6479">
        <w:rPr>
          <w:rFonts w:cstheme="minorHAnsi"/>
        </w:rPr>
        <w:t xml:space="preserve">: </w:t>
      </w:r>
      <w:r w:rsidR="007270A9" w:rsidRPr="002E6479">
        <w:rPr>
          <w:rFonts w:cstheme="minorHAnsi"/>
        </w:rPr>
        <w:t xml:space="preserve">suboptimal </w:t>
      </w:r>
      <w:r w:rsidR="008F3133">
        <w:rPr>
          <w:rFonts w:cstheme="minorHAnsi"/>
        </w:rPr>
        <w:t>dietary intake</w:t>
      </w:r>
      <w:r w:rsidR="00CD78B6" w:rsidRPr="002E6479">
        <w:rPr>
          <w:rFonts w:cstheme="minorHAnsi"/>
        </w:rPr>
        <w:t xml:space="preserve"> (</w:t>
      </w:r>
      <w:r w:rsidRPr="002E6479">
        <w:rPr>
          <w:rFonts w:cstheme="minorHAnsi"/>
        </w:rPr>
        <w:t>low intake of fruit and vegetables</w:t>
      </w:r>
      <w:r w:rsidR="001E29BA">
        <w:rPr>
          <w:rFonts w:cstheme="minorHAnsi"/>
        </w:rPr>
        <w:t>,</w:t>
      </w:r>
      <w:r w:rsidRPr="002E6479">
        <w:rPr>
          <w:rFonts w:cstheme="minorHAnsi"/>
        </w:rPr>
        <w:t xml:space="preserve"> high </w:t>
      </w:r>
      <w:r w:rsidRPr="002E6479">
        <w:rPr>
          <w:rFonts w:cstheme="minorHAnsi"/>
        </w:rPr>
        <w:lastRenderedPageBreak/>
        <w:t>intake of discretionary savory and sweet snacks, processed meat, and sweet beverages</w:t>
      </w:r>
      <w:r w:rsidR="00091CB0" w:rsidRPr="002E6479">
        <w:rPr>
          <w:rFonts w:cstheme="minorHAnsi"/>
        </w:rPr>
        <w:t>)</w:t>
      </w:r>
      <w:r w:rsidR="00091CB0">
        <w:rPr>
          <w:rFonts w:cstheme="minorHAnsi"/>
        </w:rPr>
        <w:t>,</w:t>
      </w:r>
      <w:r w:rsidR="00091CB0" w:rsidRPr="002E6479">
        <w:rPr>
          <w:rFonts w:cstheme="minorHAnsi"/>
        </w:rPr>
        <w:t xml:space="preserve"> </w:t>
      </w:r>
      <w:r w:rsidRPr="002E6479">
        <w:rPr>
          <w:rFonts w:cstheme="minorHAnsi"/>
        </w:rPr>
        <w:t>high TV and other screens time (where available)</w:t>
      </w:r>
      <w:r w:rsidR="00091CB0">
        <w:rPr>
          <w:rFonts w:cstheme="minorHAnsi"/>
        </w:rPr>
        <w:t>,</w:t>
      </w:r>
      <w:r w:rsidRPr="002E6479">
        <w:rPr>
          <w:rFonts w:cstheme="minorHAnsi"/>
        </w:rPr>
        <w:t xml:space="preserve"> lower outdoor play </w:t>
      </w:r>
      <w:r w:rsidR="00672A00">
        <w:rPr>
          <w:rFonts w:cstheme="minorHAnsi"/>
        </w:rPr>
        <w:t xml:space="preserve">time </w:t>
      </w:r>
      <w:r w:rsidRPr="002E6479">
        <w:rPr>
          <w:rFonts w:cstheme="minorHAnsi"/>
        </w:rPr>
        <w:t xml:space="preserve">and </w:t>
      </w:r>
      <w:r w:rsidR="00091CB0">
        <w:rPr>
          <w:rFonts w:cstheme="minorHAnsi"/>
        </w:rPr>
        <w:t xml:space="preserve">lower </w:t>
      </w:r>
      <w:r w:rsidRPr="002E6479">
        <w:rPr>
          <w:rFonts w:cstheme="minorHAnsi"/>
        </w:rPr>
        <w:t xml:space="preserve">sleep </w:t>
      </w:r>
      <w:r w:rsidR="00672A00">
        <w:rPr>
          <w:rFonts w:cstheme="minorHAnsi"/>
        </w:rPr>
        <w:t>duration</w:t>
      </w:r>
      <w:r w:rsidRPr="002E6479">
        <w:rPr>
          <w:rFonts w:cstheme="minorHAnsi"/>
        </w:rPr>
        <w:t xml:space="preserve">. </w:t>
      </w:r>
      <w:r w:rsidR="00EE0862">
        <w:rPr>
          <w:rFonts w:cstheme="minorHAnsi"/>
        </w:rPr>
        <w:t>This lifestyle pattern</w:t>
      </w:r>
      <w:r w:rsidR="00EE0862" w:rsidRPr="002E6479">
        <w:rPr>
          <w:rFonts w:cstheme="minorHAnsi"/>
        </w:rPr>
        <w:t xml:space="preserve"> </w:t>
      </w:r>
      <w:r w:rsidRPr="002E6479">
        <w:rPr>
          <w:rFonts w:cstheme="minorHAnsi"/>
        </w:rPr>
        <w:t xml:space="preserve">was </w:t>
      </w:r>
      <w:r w:rsidR="003F1AB7" w:rsidRPr="002E6479">
        <w:rPr>
          <w:rFonts w:cstheme="minorHAnsi"/>
        </w:rPr>
        <w:t xml:space="preserve">thus </w:t>
      </w:r>
      <w:r w:rsidRPr="002E6479">
        <w:rPr>
          <w:rFonts w:cstheme="minorHAnsi"/>
        </w:rPr>
        <w:t xml:space="preserve">labeled </w:t>
      </w:r>
      <w:r w:rsidRPr="002E6479">
        <w:rPr>
          <w:rFonts w:cstheme="minorHAnsi"/>
          <w:color w:val="000000" w:themeColor="text1"/>
          <w:shd w:val="clear" w:color="auto" w:fill="FFFFFF"/>
        </w:rPr>
        <w:t>‘unhealthy</w:t>
      </w:r>
      <w:r w:rsidR="00825688" w:rsidRPr="002E6479">
        <w:rPr>
          <w:rFonts w:cstheme="minorHAnsi"/>
          <w:color w:val="000000" w:themeColor="text1"/>
          <w:shd w:val="clear" w:color="auto" w:fill="FFFFFF"/>
        </w:rPr>
        <w:t>’</w:t>
      </w:r>
      <w:r w:rsidRPr="002E6479">
        <w:rPr>
          <w:rFonts w:cstheme="minorHAnsi"/>
          <w:color w:val="000000" w:themeColor="text1"/>
        </w:rPr>
        <w:t xml:space="preserve">. </w:t>
      </w:r>
      <w:proofErr w:type="spellStart"/>
      <w:r w:rsidR="00F81630" w:rsidRPr="002E6479">
        <w:rPr>
          <w:rFonts w:cstheme="minorHAnsi"/>
          <w:color w:val="000000" w:themeColor="text1"/>
        </w:rPr>
        <w:t>Piccolipiù</w:t>
      </w:r>
      <w:proofErr w:type="spellEnd"/>
      <w:r w:rsidR="003F1AB7" w:rsidRPr="002E6479">
        <w:rPr>
          <w:rFonts w:cstheme="minorHAnsi"/>
          <w:color w:val="000000" w:themeColor="text1"/>
        </w:rPr>
        <w:t xml:space="preserve"> was the only</w:t>
      </w:r>
      <w:r w:rsidR="00F81630" w:rsidRPr="002E6479">
        <w:rPr>
          <w:rFonts w:cstheme="minorHAnsi"/>
          <w:color w:val="000000" w:themeColor="text1"/>
        </w:rPr>
        <w:t xml:space="preserve"> </w:t>
      </w:r>
      <w:r w:rsidR="00C97E38">
        <w:rPr>
          <w:rFonts w:cstheme="minorHAnsi"/>
          <w:color w:val="000000" w:themeColor="text1"/>
        </w:rPr>
        <w:t>cohort</w:t>
      </w:r>
      <w:r w:rsidR="00EE0862" w:rsidRPr="002E6479">
        <w:rPr>
          <w:rFonts w:cstheme="minorHAnsi"/>
          <w:color w:val="000000" w:themeColor="text1"/>
        </w:rPr>
        <w:t xml:space="preserve"> </w:t>
      </w:r>
      <w:r w:rsidR="008F7ADD">
        <w:rPr>
          <w:rFonts w:cstheme="minorHAnsi"/>
          <w:color w:val="000000" w:themeColor="text1"/>
        </w:rPr>
        <w:t xml:space="preserve">where this lifestyle pattern was </w:t>
      </w:r>
      <w:r w:rsidR="00F81630" w:rsidRPr="002E6479">
        <w:rPr>
          <w:rFonts w:cstheme="minorHAnsi"/>
          <w:color w:val="000000" w:themeColor="text1"/>
        </w:rPr>
        <w:t>entirely characterize</w:t>
      </w:r>
      <w:r w:rsidR="00D035C6">
        <w:rPr>
          <w:rFonts w:cstheme="minorHAnsi"/>
          <w:color w:val="000000" w:themeColor="text1"/>
        </w:rPr>
        <w:t>d</w:t>
      </w:r>
      <w:r w:rsidR="00F81630" w:rsidRPr="002E6479">
        <w:rPr>
          <w:rFonts w:cstheme="minorHAnsi"/>
          <w:color w:val="000000" w:themeColor="text1"/>
        </w:rPr>
        <w:t xml:space="preserve"> by suboptimal movement behaviors</w:t>
      </w:r>
      <w:r w:rsidR="003F1AB7" w:rsidRPr="002E6479">
        <w:rPr>
          <w:rFonts w:cstheme="minorHAnsi"/>
          <w:color w:val="000000" w:themeColor="text1"/>
        </w:rPr>
        <w:t xml:space="preserve"> </w:t>
      </w:r>
      <w:r w:rsidR="00EE0862">
        <w:rPr>
          <w:rFonts w:cstheme="minorHAnsi"/>
          <w:color w:val="000000" w:themeColor="text1"/>
        </w:rPr>
        <w:t>but</w:t>
      </w:r>
      <w:r w:rsidR="00EE0862" w:rsidRPr="002E6479">
        <w:rPr>
          <w:rFonts w:cstheme="minorHAnsi"/>
          <w:color w:val="000000" w:themeColor="text1"/>
        </w:rPr>
        <w:t xml:space="preserve"> </w:t>
      </w:r>
      <w:r w:rsidR="003F1AB7" w:rsidRPr="002E6479">
        <w:rPr>
          <w:rFonts w:cstheme="minorHAnsi"/>
          <w:color w:val="000000" w:themeColor="text1"/>
        </w:rPr>
        <w:t xml:space="preserve">not </w:t>
      </w:r>
      <w:r w:rsidR="00EE0862">
        <w:rPr>
          <w:rFonts w:cstheme="minorHAnsi"/>
          <w:color w:val="000000" w:themeColor="text1"/>
        </w:rPr>
        <w:t>dietary intake</w:t>
      </w:r>
      <w:r w:rsidR="003F1AB7" w:rsidRPr="002E6479">
        <w:rPr>
          <w:rFonts w:cstheme="minorHAnsi"/>
          <w:color w:val="000000" w:themeColor="text1"/>
        </w:rPr>
        <w:t>.</w:t>
      </w:r>
    </w:p>
    <w:p w14:paraId="1339516D" w14:textId="140A3D35" w:rsidR="00C86F38" w:rsidRPr="002E6479" w:rsidRDefault="00000E26">
      <w:pPr>
        <w:spacing w:line="480" w:lineRule="auto"/>
        <w:ind w:firstLine="426"/>
        <w:jc w:val="both"/>
        <w:rPr>
          <w:rFonts w:cstheme="minorHAnsi"/>
          <w:color w:val="000000" w:themeColor="text1"/>
        </w:rPr>
      </w:pPr>
      <w:r w:rsidRPr="002E6479">
        <w:rPr>
          <w:rFonts w:cstheme="minorHAnsi"/>
          <w:lang w:val="en-GB"/>
        </w:rPr>
        <w:t>Relatively high fruit and vegetable</w:t>
      </w:r>
      <w:r w:rsidR="006A5BB0">
        <w:rPr>
          <w:rFonts w:cstheme="minorHAnsi"/>
          <w:lang w:val="en-GB"/>
        </w:rPr>
        <w:t>s</w:t>
      </w:r>
      <w:r w:rsidR="00D035C6">
        <w:rPr>
          <w:rFonts w:cstheme="minorHAnsi"/>
          <w:lang w:val="en-GB"/>
        </w:rPr>
        <w:t xml:space="preserve"> intake</w:t>
      </w:r>
      <w:r w:rsidRPr="002E6479">
        <w:rPr>
          <w:rFonts w:cstheme="minorHAnsi"/>
          <w:lang w:val="en-GB"/>
        </w:rPr>
        <w:t xml:space="preserve">, and to a </w:t>
      </w:r>
      <w:r w:rsidR="00614C0D" w:rsidRPr="002E6479">
        <w:rPr>
          <w:rFonts w:cstheme="minorHAnsi"/>
          <w:lang w:val="en-GB"/>
        </w:rPr>
        <w:t>lesser extent fish</w:t>
      </w:r>
      <w:r w:rsidR="00614C0D">
        <w:rPr>
          <w:rFonts w:cstheme="minorHAnsi"/>
          <w:lang w:val="en-GB"/>
        </w:rPr>
        <w:t xml:space="preserve"> intake</w:t>
      </w:r>
      <w:r w:rsidRPr="002E6479">
        <w:rPr>
          <w:rFonts w:cstheme="minorHAnsi"/>
          <w:lang w:val="en-GB"/>
        </w:rPr>
        <w:t xml:space="preserve">, commonly characterized the second pattern in all cohorts. However, the other diet and </w:t>
      </w:r>
      <w:r w:rsidR="00727596" w:rsidRPr="002E6479">
        <w:rPr>
          <w:rFonts w:cstheme="minorHAnsi"/>
          <w:lang w:val="en-GB"/>
        </w:rPr>
        <w:t xml:space="preserve">movement </w:t>
      </w:r>
      <w:proofErr w:type="spellStart"/>
      <w:r w:rsidR="003E350E">
        <w:rPr>
          <w:rFonts w:cstheme="minorHAnsi"/>
          <w:lang w:val="en-GB"/>
        </w:rPr>
        <w:t>behavior</w:t>
      </w:r>
      <w:proofErr w:type="spellEnd"/>
      <w:r w:rsidR="00727596" w:rsidRPr="002E6479">
        <w:rPr>
          <w:rFonts w:cstheme="minorHAnsi"/>
          <w:lang w:val="en-GB"/>
        </w:rPr>
        <w:t xml:space="preserve"> </w:t>
      </w:r>
      <w:r w:rsidRPr="002E6479">
        <w:rPr>
          <w:rFonts w:cstheme="minorHAnsi"/>
          <w:lang w:val="en-GB"/>
        </w:rPr>
        <w:t xml:space="preserve">items loaded differently depending on the cohorts. </w:t>
      </w:r>
      <w:r w:rsidR="008D4261" w:rsidRPr="002E6479">
        <w:rPr>
          <w:rFonts w:cstheme="minorHAnsi"/>
          <w:lang w:val="en-GB"/>
        </w:rPr>
        <w:t>Thus</w:t>
      </w:r>
      <w:r w:rsidR="003F1AB7" w:rsidRPr="002E6479">
        <w:rPr>
          <w:rFonts w:cstheme="minorHAnsi"/>
          <w:lang w:val="en-GB"/>
        </w:rPr>
        <w:t xml:space="preserve">, it was </w:t>
      </w:r>
      <w:bookmarkStart w:id="4" w:name="_Hlk107830097"/>
      <w:r w:rsidR="003F1AB7" w:rsidRPr="002E6479">
        <w:rPr>
          <w:rFonts w:cstheme="minorHAnsi"/>
          <w:color w:val="000000" w:themeColor="text1"/>
        </w:rPr>
        <w:t>labelled</w:t>
      </w:r>
      <w:r w:rsidR="008D4261" w:rsidRPr="002E6479">
        <w:rPr>
          <w:rFonts w:cstheme="minorHAnsi"/>
          <w:color w:val="000000" w:themeColor="text1"/>
        </w:rPr>
        <w:t xml:space="preserve"> </w:t>
      </w:r>
      <w:r w:rsidR="003F1AB7" w:rsidRPr="002E6479">
        <w:rPr>
          <w:rFonts w:cstheme="minorHAnsi"/>
          <w:color w:val="000000" w:themeColor="text1"/>
        </w:rPr>
        <w:t>‘</w:t>
      </w:r>
      <w:r w:rsidR="008D4261" w:rsidRPr="002E6479">
        <w:rPr>
          <w:rFonts w:cstheme="minorHAnsi"/>
          <w:color w:val="000000" w:themeColor="text1"/>
        </w:rPr>
        <w:t>healthy</w:t>
      </w:r>
      <w:r w:rsidR="003F1AB7" w:rsidRPr="002E6479">
        <w:rPr>
          <w:rFonts w:cstheme="minorHAnsi"/>
          <w:color w:val="000000" w:themeColor="text1"/>
        </w:rPr>
        <w:t>’</w:t>
      </w:r>
      <w:r w:rsidR="00423ACB" w:rsidRPr="002E6479">
        <w:rPr>
          <w:rFonts w:cstheme="minorHAnsi"/>
          <w:color w:val="000000" w:themeColor="text1"/>
        </w:rPr>
        <w:t xml:space="preserve"> (</w:t>
      </w:r>
      <w:r w:rsidR="002F00C0" w:rsidRPr="002E6479">
        <w:rPr>
          <w:rFonts w:cstheme="minorHAnsi"/>
          <w:color w:val="000000" w:themeColor="text1"/>
        </w:rPr>
        <w:t xml:space="preserve">for </w:t>
      </w:r>
      <w:r w:rsidR="00203E5A" w:rsidRPr="002E6479">
        <w:rPr>
          <w:rFonts w:cstheme="minorHAnsi"/>
          <w:color w:val="000000" w:themeColor="text1"/>
        </w:rPr>
        <w:t>ALSPAC, ELFE, INMA</w:t>
      </w:r>
      <w:r w:rsidR="002004AC" w:rsidRPr="002E6479">
        <w:rPr>
          <w:rFonts w:cstheme="minorHAnsi"/>
          <w:color w:val="000000" w:themeColor="text1"/>
        </w:rPr>
        <w:t xml:space="preserve">, </w:t>
      </w:r>
      <w:proofErr w:type="spellStart"/>
      <w:r w:rsidR="00F81630" w:rsidRPr="002E6479">
        <w:rPr>
          <w:rFonts w:cstheme="minorHAnsi"/>
          <w:color w:val="000000" w:themeColor="text1"/>
        </w:rPr>
        <w:t>Piccolipiù</w:t>
      </w:r>
      <w:proofErr w:type="spellEnd"/>
      <w:r w:rsidR="00203E5A" w:rsidRPr="002E6479">
        <w:rPr>
          <w:rFonts w:cstheme="minorHAnsi"/>
          <w:color w:val="000000" w:themeColor="text1"/>
        </w:rPr>
        <w:t>)</w:t>
      </w:r>
      <w:r w:rsidR="008D4261" w:rsidRPr="002E6479">
        <w:rPr>
          <w:rFonts w:cstheme="minorHAnsi"/>
          <w:color w:val="000000" w:themeColor="text1"/>
        </w:rPr>
        <w:t xml:space="preserve"> or </w:t>
      </w:r>
      <w:r w:rsidR="003F1AB7" w:rsidRPr="002E6479">
        <w:rPr>
          <w:rFonts w:cstheme="minorHAnsi"/>
          <w:color w:val="000000" w:themeColor="text1"/>
        </w:rPr>
        <w:t>‘</w:t>
      </w:r>
      <w:r w:rsidR="008D4261" w:rsidRPr="002E6479">
        <w:rPr>
          <w:rFonts w:cstheme="minorHAnsi"/>
          <w:color w:val="000000" w:themeColor="text1"/>
        </w:rPr>
        <w:t>mixed</w:t>
      </w:r>
      <w:r w:rsidR="003F1AB7" w:rsidRPr="002E6479">
        <w:rPr>
          <w:rFonts w:cstheme="minorHAnsi"/>
          <w:color w:val="000000" w:themeColor="text1"/>
        </w:rPr>
        <w:t>’</w:t>
      </w:r>
      <w:r w:rsidR="00203E5A" w:rsidRPr="002E6479">
        <w:rPr>
          <w:rFonts w:cstheme="minorHAnsi"/>
          <w:color w:val="000000" w:themeColor="text1"/>
        </w:rPr>
        <w:t xml:space="preserve"> (</w:t>
      </w:r>
      <w:r w:rsidR="002F00C0" w:rsidRPr="002E6479">
        <w:rPr>
          <w:rFonts w:cstheme="minorHAnsi"/>
          <w:color w:val="000000" w:themeColor="text1"/>
        </w:rPr>
        <w:t xml:space="preserve">for </w:t>
      </w:r>
      <w:proofErr w:type="spellStart"/>
      <w:r w:rsidR="00203E5A" w:rsidRPr="002E6479">
        <w:rPr>
          <w:rFonts w:cstheme="minorHAnsi"/>
          <w:color w:val="000000" w:themeColor="text1"/>
        </w:rPr>
        <w:t>BiB</w:t>
      </w:r>
      <w:proofErr w:type="spellEnd"/>
      <w:r w:rsidR="00203E5A" w:rsidRPr="002E6479">
        <w:rPr>
          <w:rFonts w:cstheme="minorHAnsi"/>
          <w:color w:val="000000" w:themeColor="text1"/>
        </w:rPr>
        <w:t>, EDEN,</w:t>
      </w:r>
      <w:r w:rsidR="001C05DD" w:rsidRPr="002E6479">
        <w:rPr>
          <w:rFonts w:cstheme="minorHAnsi"/>
          <w:color w:val="000000" w:themeColor="text1"/>
        </w:rPr>
        <w:t xml:space="preserve"> </w:t>
      </w:r>
      <w:proofErr w:type="spellStart"/>
      <w:r w:rsidR="00E40F52" w:rsidRPr="002E6479">
        <w:rPr>
          <w:rFonts w:cstheme="minorHAnsi"/>
          <w:color w:val="000000" w:themeColor="text1"/>
        </w:rPr>
        <w:t>MoB</w:t>
      </w:r>
      <w:r w:rsidR="00E40F52">
        <w:rPr>
          <w:rFonts w:cstheme="minorHAnsi"/>
          <w:color w:val="000000" w:themeColor="text1"/>
        </w:rPr>
        <w:t>a</w:t>
      </w:r>
      <w:proofErr w:type="spellEnd"/>
      <w:r w:rsidR="001C05DD" w:rsidRPr="002E6479">
        <w:rPr>
          <w:rFonts w:cstheme="minorHAnsi"/>
          <w:color w:val="000000" w:themeColor="text1"/>
        </w:rPr>
        <w:t>,</w:t>
      </w:r>
      <w:r w:rsidR="00203E5A" w:rsidRPr="002E6479">
        <w:rPr>
          <w:rFonts w:cstheme="minorHAnsi"/>
          <w:color w:val="000000" w:themeColor="text1"/>
        </w:rPr>
        <w:t xml:space="preserve"> RHEA, SWS)</w:t>
      </w:r>
      <w:bookmarkEnd w:id="4"/>
      <w:r w:rsidR="008D4261" w:rsidRPr="002E6479">
        <w:rPr>
          <w:rFonts w:cstheme="minorHAnsi"/>
          <w:color w:val="000000" w:themeColor="text1"/>
        </w:rPr>
        <w:t>.</w:t>
      </w:r>
      <w:r w:rsidR="008D4261" w:rsidRPr="002E6479">
        <w:rPr>
          <w:rFonts w:cstheme="minorHAnsi"/>
        </w:rPr>
        <w:t xml:space="preserve"> </w:t>
      </w:r>
    </w:p>
    <w:p w14:paraId="18F57E2B" w14:textId="77777777" w:rsidR="00C86F38" w:rsidRPr="002E6479" w:rsidRDefault="00000E26" w:rsidP="00816560">
      <w:pPr>
        <w:spacing w:line="480" w:lineRule="auto"/>
        <w:ind w:firstLine="426"/>
        <w:jc w:val="both"/>
        <w:rPr>
          <w:rFonts w:cstheme="minorHAnsi"/>
          <w:b/>
          <w:sz w:val="28"/>
          <w:szCs w:val="28"/>
        </w:rPr>
      </w:pPr>
      <w:r w:rsidRPr="002E6479">
        <w:rPr>
          <w:rFonts w:cstheme="minorHAnsi"/>
        </w:rPr>
        <w:t>We thereafter focused, for the association analyses, on the unhealthy lifestyle pattern only.</w:t>
      </w:r>
    </w:p>
    <w:p w14:paraId="1CF5FA9C" w14:textId="30C907AE" w:rsidR="00C86F38" w:rsidRPr="002E6479" w:rsidRDefault="00000E26">
      <w:pPr>
        <w:spacing w:line="480" w:lineRule="auto"/>
        <w:jc w:val="both"/>
        <w:rPr>
          <w:rFonts w:cstheme="minorHAnsi"/>
          <w:i/>
        </w:rPr>
      </w:pPr>
      <w:r w:rsidRPr="002E6479">
        <w:rPr>
          <w:rFonts w:cstheme="minorHAnsi"/>
          <w:i/>
        </w:rPr>
        <w:t>Association analyses</w:t>
      </w:r>
    </w:p>
    <w:p w14:paraId="239BF4FC" w14:textId="471C0EE1" w:rsidR="00C86F38" w:rsidRPr="002E6479" w:rsidRDefault="00000E26" w:rsidP="00AF1F8B">
      <w:pPr>
        <w:spacing w:line="480" w:lineRule="auto"/>
        <w:ind w:firstLine="426"/>
        <w:jc w:val="both"/>
        <w:rPr>
          <w:rFonts w:cstheme="minorHAnsi"/>
          <w:b/>
          <w:sz w:val="28"/>
          <w:szCs w:val="28"/>
        </w:rPr>
      </w:pPr>
      <w:r w:rsidRPr="002E6479">
        <w:rPr>
          <w:rFonts w:cstheme="minorHAnsi"/>
        </w:rPr>
        <w:t>In the multivariable models, household income and maternal education level were inversely associated with the unhealthy lifestyle pattern scores (</w:t>
      </w:r>
      <w:r w:rsidRPr="002E6479">
        <w:rPr>
          <w:rFonts w:cstheme="minorHAnsi"/>
          <w:b/>
        </w:rPr>
        <w:t xml:space="preserve">Tables </w:t>
      </w:r>
      <w:r w:rsidR="00F95E70" w:rsidRPr="002E6479">
        <w:rPr>
          <w:rFonts w:cstheme="minorHAnsi"/>
          <w:b/>
        </w:rPr>
        <w:t>3</w:t>
      </w:r>
      <w:r w:rsidRPr="002E6479">
        <w:rPr>
          <w:rFonts w:cstheme="minorHAnsi"/>
          <w:b/>
        </w:rPr>
        <w:t xml:space="preserve">a, </w:t>
      </w:r>
      <w:r w:rsidR="00F95E70" w:rsidRPr="002E6479">
        <w:rPr>
          <w:rFonts w:cstheme="minorHAnsi"/>
          <w:b/>
        </w:rPr>
        <w:t>3</w:t>
      </w:r>
      <w:r w:rsidRPr="002E6479">
        <w:rPr>
          <w:rFonts w:cstheme="minorHAnsi"/>
          <w:b/>
        </w:rPr>
        <w:t xml:space="preserve">b, </w:t>
      </w:r>
      <w:r w:rsidR="00F95E70" w:rsidRPr="002E6479">
        <w:rPr>
          <w:rFonts w:cstheme="minorHAnsi"/>
          <w:b/>
        </w:rPr>
        <w:t>3</w:t>
      </w:r>
      <w:r w:rsidRPr="002E6479">
        <w:rPr>
          <w:rFonts w:cstheme="minorHAnsi"/>
          <w:b/>
        </w:rPr>
        <w:t>c</w:t>
      </w:r>
      <w:r w:rsidRPr="002E6479">
        <w:rPr>
          <w:rFonts w:cstheme="minorHAnsi"/>
        </w:rPr>
        <w:t xml:space="preserve">), except for </w:t>
      </w:r>
      <w:proofErr w:type="spellStart"/>
      <w:r w:rsidRPr="002E6479">
        <w:rPr>
          <w:rFonts w:cstheme="minorHAnsi"/>
        </w:rPr>
        <w:t>BiB</w:t>
      </w:r>
      <w:proofErr w:type="spellEnd"/>
      <w:r w:rsidRPr="002E6479">
        <w:rPr>
          <w:rFonts w:cstheme="minorHAnsi"/>
        </w:rPr>
        <w:t xml:space="preserve"> (positive associations). Links between</w:t>
      </w:r>
      <w:r w:rsidR="008F3133">
        <w:rPr>
          <w:rFonts w:cstheme="minorHAnsi"/>
        </w:rPr>
        <w:t xml:space="preserve"> other</w:t>
      </w:r>
      <w:r w:rsidRPr="002E6479">
        <w:rPr>
          <w:rFonts w:cstheme="minorHAnsi"/>
        </w:rPr>
        <w:t xml:space="preserve"> socio-demographic factors and the unhealthy lifestyle pattern </w:t>
      </w:r>
      <w:r w:rsidR="00345688">
        <w:rPr>
          <w:rFonts w:cstheme="minorHAnsi"/>
        </w:rPr>
        <w:t>were not uniform</w:t>
      </w:r>
      <w:r w:rsidRPr="002E6479">
        <w:rPr>
          <w:rFonts w:cstheme="minorHAnsi"/>
        </w:rPr>
        <w:t xml:space="preserve"> </w:t>
      </w:r>
      <w:r w:rsidR="00E74DCD">
        <w:rPr>
          <w:rFonts w:cstheme="minorHAnsi"/>
        </w:rPr>
        <w:t>across</w:t>
      </w:r>
      <w:r w:rsidRPr="002E6479">
        <w:rPr>
          <w:rFonts w:cstheme="minorHAnsi"/>
        </w:rPr>
        <w:t xml:space="preserve"> cohorts</w:t>
      </w:r>
      <w:r w:rsidR="00025AA0">
        <w:rPr>
          <w:rFonts w:cstheme="minorHAnsi"/>
        </w:rPr>
        <w:t xml:space="preserve">. In </w:t>
      </w:r>
      <w:r w:rsidR="00025AA0" w:rsidRPr="002E6479">
        <w:rPr>
          <w:rFonts w:cstheme="minorHAnsi"/>
        </w:rPr>
        <w:t xml:space="preserve">ALSPAC, ELFE, INMA, </w:t>
      </w:r>
      <w:proofErr w:type="spellStart"/>
      <w:r w:rsidR="00025AA0" w:rsidRPr="002E6479">
        <w:rPr>
          <w:rFonts w:cstheme="minorHAnsi"/>
        </w:rPr>
        <w:t>MoB</w:t>
      </w:r>
      <w:r w:rsidR="00025AA0">
        <w:rPr>
          <w:rFonts w:cstheme="minorHAnsi"/>
        </w:rPr>
        <w:t>a</w:t>
      </w:r>
      <w:proofErr w:type="spellEnd"/>
      <w:r w:rsidR="00025AA0" w:rsidRPr="002E6479">
        <w:rPr>
          <w:rFonts w:cstheme="minorHAnsi"/>
        </w:rPr>
        <w:t xml:space="preserve">, </w:t>
      </w:r>
      <w:proofErr w:type="spellStart"/>
      <w:r w:rsidR="00025AA0">
        <w:rPr>
          <w:rFonts w:cstheme="minorHAnsi"/>
        </w:rPr>
        <w:t>Piccolipiù</w:t>
      </w:r>
      <w:proofErr w:type="spellEnd"/>
      <w:r w:rsidR="00025AA0">
        <w:rPr>
          <w:rFonts w:cstheme="minorHAnsi"/>
        </w:rPr>
        <w:t xml:space="preserve"> and</w:t>
      </w:r>
      <w:r w:rsidR="00025AA0" w:rsidRPr="002E6479">
        <w:rPr>
          <w:rFonts w:cstheme="minorHAnsi"/>
        </w:rPr>
        <w:t xml:space="preserve"> SWS</w:t>
      </w:r>
      <w:r w:rsidR="007755F1">
        <w:rPr>
          <w:rFonts w:cstheme="minorHAnsi"/>
        </w:rPr>
        <w:t>,</w:t>
      </w:r>
      <w:r w:rsidRPr="002E6479">
        <w:rPr>
          <w:rFonts w:cstheme="minorHAnsi"/>
        </w:rPr>
        <w:t xml:space="preserve"> the younger the mothers</w:t>
      </w:r>
      <w:r w:rsidR="00DD01E3">
        <w:rPr>
          <w:rFonts w:cstheme="minorHAnsi"/>
        </w:rPr>
        <w:t xml:space="preserve"> </w:t>
      </w:r>
      <w:r w:rsidR="00025AA0">
        <w:rPr>
          <w:rFonts w:cstheme="minorHAnsi"/>
        </w:rPr>
        <w:t>at the time of delivery</w:t>
      </w:r>
      <w:r w:rsidR="007755F1">
        <w:rPr>
          <w:rFonts w:cstheme="minorHAnsi"/>
        </w:rPr>
        <w:t>,</w:t>
      </w:r>
      <w:r w:rsidRPr="002E6479">
        <w:rPr>
          <w:rFonts w:cstheme="minorHAnsi"/>
        </w:rPr>
        <w:t xml:space="preserve"> the higher the</w:t>
      </w:r>
      <w:r w:rsidR="00025AA0">
        <w:rPr>
          <w:rFonts w:cstheme="minorHAnsi"/>
        </w:rPr>
        <w:t xml:space="preserve"> unhealthy</w:t>
      </w:r>
      <w:r w:rsidRPr="002E6479">
        <w:rPr>
          <w:rFonts w:cstheme="minorHAnsi"/>
        </w:rPr>
        <w:t xml:space="preserve"> pattern scores</w:t>
      </w:r>
      <w:r w:rsidR="006A5BB0">
        <w:rPr>
          <w:rFonts w:cstheme="minorHAnsi"/>
        </w:rPr>
        <w:t xml:space="preserve"> </w:t>
      </w:r>
      <w:r w:rsidR="00DD01E3">
        <w:rPr>
          <w:rFonts w:cstheme="minorHAnsi"/>
        </w:rPr>
        <w:t>were</w:t>
      </w:r>
      <w:r w:rsidRPr="002E6479">
        <w:rPr>
          <w:rFonts w:cstheme="minorHAnsi"/>
        </w:rPr>
        <w:t>.</w:t>
      </w:r>
      <w:r w:rsidR="00025AA0">
        <w:rPr>
          <w:rFonts w:cstheme="minorHAnsi"/>
        </w:rPr>
        <w:t xml:space="preserve"> In </w:t>
      </w:r>
      <w:r w:rsidR="00025AA0" w:rsidRPr="002E6479">
        <w:rPr>
          <w:rFonts w:cstheme="minorHAnsi"/>
        </w:rPr>
        <w:t xml:space="preserve">ALSPAC, ELFE, </w:t>
      </w:r>
      <w:proofErr w:type="spellStart"/>
      <w:r w:rsidR="00025AA0" w:rsidRPr="002E6479">
        <w:rPr>
          <w:rFonts w:cstheme="minorHAnsi"/>
        </w:rPr>
        <w:t>MoB</w:t>
      </w:r>
      <w:r w:rsidR="00025AA0">
        <w:rPr>
          <w:rFonts w:cstheme="minorHAnsi"/>
        </w:rPr>
        <w:t>a</w:t>
      </w:r>
      <w:proofErr w:type="spellEnd"/>
      <w:r w:rsidR="00025AA0">
        <w:rPr>
          <w:rFonts w:cstheme="minorHAnsi"/>
        </w:rPr>
        <w:t xml:space="preserve"> and</w:t>
      </w:r>
      <w:r w:rsidR="00025AA0" w:rsidRPr="002E6479">
        <w:rPr>
          <w:rFonts w:cstheme="minorHAnsi"/>
        </w:rPr>
        <w:t xml:space="preserve"> SWS</w:t>
      </w:r>
      <w:r w:rsidR="00025AA0">
        <w:rPr>
          <w:rFonts w:cstheme="minorHAnsi"/>
        </w:rPr>
        <w:t xml:space="preserve"> the scores were higher for c</w:t>
      </w:r>
      <w:r w:rsidRPr="002E6479">
        <w:rPr>
          <w:rFonts w:cstheme="minorHAnsi"/>
        </w:rPr>
        <w:t xml:space="preserve">hildren from multiparous mothers. </w:t>
      </w:r>
      <w:r w:rsidR="00567B5F">
        <w:rPr>
          <w:rFonts w:cstheme="minorHAnsi"/>
        </w:rPr>
        <w:t>Lastly, b</w:t>
      </w:r>
      <w:r w:rsidRPr="002E6479">
        <w:rPr>
          <w:rFonts w:cstheme="minorHAnsi"/>
        </w:rPr>
        <w:t xml:space="preserve">oys scored higher than girls in ALSPAC, EDEN, ELFE, and </w:t>
      </w:r>
      <w:proofErr w:type="spellStart"/>
      <w:r w:rsidR="00E40F52" w:rsidRPr="002E6479">
        <w:rPr>
          <w:rFonts w:cstheme="minorHAnsi"/>
        </w:rPr>
        <w:t>MoB</w:t>
      </w:r>
      <w:r w:rsidR="00E40F52">
        <w:rPr>
          <w:rFonts w:cstheme="minorHAnsi"/>
        </w:rPr>
        <w:t>a</w:t>
      </w:r>
      <w:proofErr w:type="spellEnd"/>
      <w:r w:rsidRPr="002E6479">
        <w:rPr>
          <w:rFonts w:cstheme="minorHAnsi"/>
        </w:rPr>
        <w:t>.</w:t>
      </w:r>
    </w:p>
    <w:p w14:paraId="311237DF" w14:textId="66A5380A" w:rsidR="00C86F38" w:rsidRPr="002E6479" w:rsidRDefault="00000E26" w:rsidP="00816560">
      <w:pPr>
        <w:spacing w:line="480" w:lineRule="auto"/>
        <w:ind w:firstLine="426"/>
        <w:jc w:val="both"/>
        <w:rPr>
          <w:rFonts w:cstheme="minorHAnsi"/>
          <w:b/>
          <w:sz w:val="28"/>
          <w:szCs w:val="28"/>
        </w:rPr>
      </w:pPr>
      <w:r w:rsidRPr="002E6479">
        <w:rPr>
          <w:rFonts w:cstheme="minorHAnsi"/>
        </w:rPr>
        <w:t xml:space="preserve">Cross-sectional relations between the unhealthy lifestyle pattern scores, BMI and overweight status also differed by </w:t>
      </w:r>
      <w:r w:rsidR="00F72550">
        <w:rPr>
          <w:rFonts w:cstheme="minorHAnsi"/>
        </w:rPr>
        <w:t>cohort</w:t>
      </w:r>
      <w:r w:rsidR="00DD01E3" w:rsidRPr="002E6479">
        <w:rPr>
          <w:rFonts w:cstheme="minorHAnsi"/>
        </w:rPr>
        <w:t xml:space="preserve"> </w:t>
      </w:r>
      <w:r w:rsidRPr="002E6479">
        <w:rPr>
          <w:rFonts w:cstheme="minorHAnsi"/>
        </w:rPr>
        <w:t>(</w:t>
      </w:r>
      <w:r w:rsidRPr="002E6479">
        <w:rPr>
          <w:rFonts w:cstheme="minorHAnsi"/>
          <w:b/>
        </w:rPr>
        <w:t xml:space="preserve">Table </w:t>
      </w:r>
      <w:r w:rsidR="00F95E70" w:rsidRPr="002E6479">
        <w:rPr>
          <w:rFonts w:cstheme="minorHAnsi"/>
          <w:b/>
        </w:rPr>
        <w:t>4</w:t>
      </w:r>
      <w:r w:rsidRPr="002E6479">
        <w:rPr>
          <w:rFonts w:cstheme="minorHAnsi"/>
        </w:rPr>
        <w:t xml:space="preserve">). </w:t>
      </w:r>
      <w:r w:rsidRPr="002E6479">
        <w:rPr>
          <w:rFonts w:cstheme="minorHAnsi"/>
          <w:color w:val="000000"/>
          <w:shd w:val="clear" w:color="auto" w:fill="FFFFFF"/>
        </w:rPr>
        <w:t xml:space="preserve">While in most of </w:t>
      </w:r>
      <w:r w:rsidR="00F72550">
        <w:rPr>
          <w:rFonts w:cstheme="minorHAnsi"/>
          <w:color w:val="000000"/>
          <w:shd w:val="clear" w:color="auto" w:fill="FFFFFF"/>
        </w:rPr>
        <w:t>them</w:t>
      </w:r>
      <w:r w:rsidRPr="002E6479">
        <w:rPr>
          <w:rFonts w:cstheme="minorHAnsi"/>
          <w:color w:val="000000"/>
          <w:shd w:val="clear" w:color="auto" w:fill="FFFFFF"/>
        </w:rPr>
        <w:t xml:space="preserve"> no associations </w:t>
      </w:r>
      <w:r w:rsidR="00C97E38">
        <w:rPr>
          <w:rFonts w:cstheme="minorHAnsi"/>
          <w:color w:val="000000"/>
          <w:shd w:val="clear" w:color="auto" w:fill="FFFFFF"/>
        </w:rPr>
        <w:t>were apparent from</w:t>
      </w:r>
      <w:r w:rsidRPr="002E6479">
        <w:rPr>
          <w:rFonts w:cstheme="minorHAnsi"/>
          <w:color w:val="000000"/>
          <w:shd w:val="clear" w:color="auto" w:fill="FFFFFF"/>
        </w:rPr>
        <w:t xml:space="preserve"> the multivariable models, </w:t>
      </w:r>
      <w:r w:rsidRPr="002E6479">
        <w:rPr>
          <w:rFonts w:cstheme="minorHAnsi"/>
        </w:rPr>
        <w:t xml:space="preserve">unhealthy lifestyle pattern scores were </w:t>
      </w:r>
      <w:r w:rsidR="00AA6F42">
        <w:rPr>
          <w:rFonts w:cstheme="minorHAnsi"/>
        </w:rPr>
        <w:t xml:space="preserve">positively </w:t>
      </w:r>
      <w:r w:rsidRPr="002E6479">
        <w:rPr>
          <w:rFonts w:cstheme="minorHAnsi"/>
        </w:rPr>
        <w:t xml:space="preserve">associated with both BMI z-scores </w:t>
      </w:r>
      <w:r w:rsidRPr="002E6479">
        <w:rPr>
          <w:rFonts w:cstheme="minorHAnsi"/>
          <w:color w:val="000000"/>
          <w:shd w:val="clear" w:color="auto" w:fill="FFFFFF"/>
        </w:rPr>
        <w:t>(β=0.06, 95% CI: 0.02;0.10)</w:t>
      </w:r>
      <w:r w:rsidRPr="002E6479">
        <w:rPr>
          <w:rFonts w:cstheme="minorHAnsi"/>
        </w:rPr>
        <w:t xml:space="preserve"> and higher odds of </w:t>
      </w:r>
      <w:r w:rsidR="00C97E38">
        <w:rPr>
          <w:rFonts w:cstheme="minorHAnsi"/>
        </w:rPr>
        <w:t>having</w:t>
      </w:r>
      <w:r w:rsidR="00C97E38" w:rsidRPr="002E6479">
        <w:rPr>
          <w:rFonts w:cstheme="minorHAnsi"/>
        </w:rPr>
        <w:t xml:space="preserve"> </w:t>
      </w:r>
      <w:r w:rsidRPr="002E6479">
        <w:rPr>
          <w:rFonts w:cstheme="minorHAnsi"/>
        </w:rPr>
        <w:t>overweight/obesity (OR=</w:t>
      </w:r>
      <w:r w:rsidRPr="002E6479">
        <w:rPr>
          <w:rFonts w:eastAsia="Times New Roman" w:cstheme="minorHAnsi"/>
          <w:bCs/>
          <w:color w:val="000000"/>
        </w:rPr>
        <w:t>1.28</w:t>
      </w:r>
      <w:r w:rsidR="0030430D">
        <w:rPr>
          <w:rFonts w:eastAsia="Times New Roman" w:cstheme="minorHAnsi"/>
          <w:bCs/>
          <w:color w:val="000000"/>
        </w:rPr>
        <w:t>,</w:t>
      </w:r>
      <w:r w:rsidRPr="002E6479">
        <w:rPr>
          <w:rFonts w:eastAsia="Times New Roman" w:cstheme="minorHAnsi"/>
          <w:bCs/>
          <w:color w:val="000000"/>
        </w:rPr>
        <w:t xml:space="preserve"> </w:t>
      </w:r>
      <w:r w:rsidRPr="002E6479">
        <w:rPr>
          <w:rFonts w:cstheme="minorHAnsi"/>
        </w:rPr>
        <w:t xml:space="preserve">95% CI: </w:t>
      </w:r>
      <w:r w:rsidRPr="002E6479">
        <w:rPr>
          <w:rFonts w:eastAsia="Times New Roman" w:cstheme="minorHAnsi"/>
          <w:bCs/>
          <w:color w:val="000000"/>
        </w:rPr>
        <w:t>1.13;1.44</w:t>
      </w:r>
      <w:r w:rsidRPr="002E6479">
        <w:rPr>
          <w:rFonts w:cstheme="minorHAnsi"/>
        </w:rPr>
        <w:t>) in the Spanish INMA cohort</w:t>
      </w:r>
      <w:r w:rsidR="00EA34EF">
        <w:rPr>
          <w:rFonts w:cstheme="minorHAnsi"/>
        </w:rPr>
        <w:t>,</w:t>
      </w:r>
      <w:r w:rsidR="00E04E21" w:rsidRPr="002E6479">
        <w:rPr>
          <w:rFonts w:cstheme="minorHAnsi"/>
        </w:rPr>
        <w:t xml:space="preserve"> </w:t>
      </w:r>
      <w:r w:rsidR="00EA34EF">
        <w:rPr>
          <w:rFonts w:cstheme="minorHAnsi"/>
        </w:rPr>
        <w:t>and</w:t>
      </w:r>
      <w:r w:rsidR="004550DF">
        <w:rPr>
          <w:rFonts w:cstheme="minorHAnsi"/>
        </w:rPr>
        <w:t xml:space="preserve"> BMI z-scores </w:t>
      </w:r>
      <w:r w:rsidR="00E04E21" w:rsidRPr="002E6479">
        <w:rPr>
          <w:rFonts w:cstheme="minorHAnsi"/>
        </w:rPr>
        <w:t xml:space="preserve">in the Italian </w:t>
      </w:r>
      <w:proofErr w:type="spellStart"/>
      <w:r w:rsidR="00FA4305" w:rsidRPr="002E6479">
        <w:rPr>
          <w:rFonts w:cstheme="minorHAnsi"/>
        </w:rPr>
        <w:t>Piccolipiù</w:t>
      </w:r>
      <w:proofErr w:type="spellEnd"/>
      <w:r w:rsidR="00FA4305" w:rsidRPr="002E6479">
        <w:rPr>
          <w:rFonts w:cstheme="minorHAnsi"/>
        </w:rPr>
        <w:t xml:space="preserve"> </w:t>
      </w:r>
      <w:r w:rsidR="00E04E21" w:rsidRPr="002E6479">
        <w:rPr>
          <w:rFonts w:cstheme="minorHAnsi"/>
        </w:rPr>
        <w:t>cohort (</w:t>
      </w:r>
      <w:r w:rsidR="00956952" w:rsidRPr="002E6479">
        <w:rPr>
          <w:rFonts w:cstheme="minorHAnsi"/>
          <w:color w:val="000000"/>
          <w:shd w:val="clear" w:color="auto" w:fill="FFFFFF"/>
        </w:rPr>
        <w:t>β=</w:t>
      </w:r>
      <w:r w:rsidR="00956952" w:rsidRPr="002E6479">
        <w:rPr>
          <w:rFonts w:cstheme="minorHAnsi"/>
        </w:rPr>
        <w:t>0.06, 95% CI: 0.02;0.10)</w:t>
      </w:r>
      <w:r w:rsidR="005A479C" w:rsidRPr="002E6479">
        <w:rPr>
          <w:rFonts w:cstheme="minorHAnsi"/>
        </w:rPr>
        <w:t>.</w:t>
      </w:r>
      <w:r w:rsidR="00E04E21" w:rsidRPr="002E6479">
        <w:rPr>
          <w:rFonts w:cstheme="minorHAnsi"/>
        </w:rPr>
        <w:t xml:space="preserve"> </w:t>
      </w:r>
      <w:r w:rsidRPr="00A967CB">
        <w:rPr>
          <w:rFonts w:cstheme="minorHAnsi"/>
        </w:rPr>
        <w:t>In</w:t>
      </w:r>
      <w:r w:rsidR="00454C00" w:rsidRPr="00A967CB">
        <w:rPr>
          <w:rFonts w:cstheme="minorHAnsi"/>
        </w:rPr>
        <w:t xml:space="preserve"> </w:t>
      </w:r>
      <w:proofErr w:type="spellStart"/>
      <w:r w:rsidR="00454C00" w:rsidRPr="00A967CB">
        <w:rPr>
          <w:rFonts w:cstheme="minorHAnsi"/>
        </w:rPr>
        <w:t>BiB</w:t>
      </w:r>
      <w:proofErr w:type="spellEnd"/>
      <w:r w:rsidR="00454C00" w:rsidRPr="00A967CB">
        <w:rPr>
          <w:rFonts w:cstheme="minorHAnsi"/>
        </w:rPr>
        <w:t xml:space="preserve"> and</w:t>
      </w:r>
      <w:r w:rsidRPr="00A967CB">
        <w:rPr>
          <w:rFonts w:cstheme="minorHAnsi"/>
        </w:rPr>
        <w:t xml:space="preserve"> </w:t>
      </w:r>
      <w:proofErr w:type="spellStart"/>
      <w:r w:rsidR="00E40F52" w:rsidRPr="00A967CB">
        <w:rPr>
          <w:rFonts w:cstheme="minorHAnsi"/>
        </w:rPr>
        <w:t>MoBa</w:t>
      </w:r>
      <w:proofErr w:type="spellEnd"/>
      <w:r w:rsidRPr="00A967CB">
        <w:rPr>
          <w:rFonts w:cstheme="minorHAnsi"/>
        </w:rPr>
        <w:t xml:space="preserve">, a </w:t>
      </w:r>
      <w:r w:rsidR="00F72550" w:rsidRPr="00A967CB">
        <w:rPr>
          <w:rFonts w:cstheme="minorHAnsi"/>
        </w:rPr>
        <w:t>weak</w:t>
      </w:r>
      <w:r w:rsidR="0030430D" w:rsidRPr="00A967CB">
        <w:rPr>
          <w:rFonts w:cstheme="minorHAnsi"/>
        </w:rPr>
        <w:t xml:space="preserve"> </w:t>
      </w:r>
      <w:r w:rsidRPr="00A967CB">
        <w:rPr>
          <w:rFonts w:cstheme="minorHAnsi"/>
        </w:rPr>
        <w:t xml:space="preserve">inverse </w:t>
      </w:r>
      <w:r w:rsidR="0078374E" w:rsidRPr="00A967CB">
        <w:rPr>
          <w:rFonts w:cstheme="minorHAnsi"/>
        </w:rPr>
        <w:t xml:space="preserve">association </w:t>
      </w:r>
      <w:r w:rsidRPr="00A967CB">
        <w:rPr>
          <w:rFonts w:cstheme="minorHAnsi"/>
        </w:rPr>
        <w:t xml:space="preserve">was observed with BMI z-scores </w:t>
      </w:r>
      <w:r w:rsidRPr="00A967CB">
        <w:rPr>
          <w:rFonts w:cstheme="minorHAnsi"/>
          <w:color w:val="000000"/>
          <w:shd w:val="clear" w:color="auto" w:fill="FFFFFF"/>
        </w:rPr>
        <w:t>(</w:t>
      </w:r>
      <w:r w:rsidR="00454C00" w:rsidRPr="00A967CB">
        <w:rPr>
          <w:rFonts w:cstheme="minorHAnsi"/>
          <w:color w:val="000000"/>
          <w:shd w:val="clear" w:color="auto" w:fill="FFFFFF"/>
        </w:rPr>
        <w:t xml:space="preserve">respectively, </w:t>
      </w:r>
      <w:r w:rsidR="0030430D" w:rsidRPr="00A967CB">
        <w:rPr>
          <w:rFonts w:cstheme="minorHAnsi"/>
          <w:color w:val="000000"/>
          <w:shd w:val="clear" w:color="auto" w:fill="FFFFFF"/>
        </w:rPr>
        <w:t>β=</w:t>
      </w:r>
      <w:r w:rsidR="0030430D" w:rsidRPr="00A967CB">
        <w:rPr>
          <w:rFonts w:eastAsia="Times New Roman" w:cstheme="minorHAnsi"/>
          <w:color w:val="000000"/>
        </w:rPr>
        <w:t>-0.05 95% CI: -0.10;0.00</w:t>
      </w:r>
      <w:r w:rsidR="00454C00" w:rsidRPr="00A967CB">
        <w:rPr>
          <w:rFonts w:cstheme="minorHAnsi"/>
          <w:color w:val="000000"/>
          <w:shd w:val="clear" w:color="auto" w:fill="FFFFFF"/>
        </w:rPr>
        <w:t xml:space="preserve"> and </w:t>
      </w:r>
      <w:r w:rsidRPr="00A967CB">
        <w:rPr>
          <w:rFonts w:cstheme="minorHAnsi"/>
          <w:color w:val="000000"/>
          <w:shd w:val="clear" w:color="auto" w:fill="FFFFFF"/>
        </w:rPr>
        <w:t>β=-0.0</w:t>
      </w:r>
      <w:r w:rsidR="00885660" w:rsidRPr="00A967CB">
        <w:rPr>
          <w:rFonts w:cstheme="minorHAnsi"/>
          <w:color w:val="000000"/>
          <w:shd w:val="clear" w:color="auto" w:fill="FFFFFF"/>
        </w:rPr>
        <w:t>3</w:t>
      </w:r>
      <w:r w:rsidR="0030430D" w:rsidRPr="00A967CB">
        <w:rPr>
          <w:rFonts w:cstheme="minorHAnsi"/>
          <w:color w:val="000000"/>
          <w:shd w:val="clear" w:color="auto" w:fill="FFFFFF"/>
        </w:rPr>
        <w:t xml:space="preserve">, </w:t>
      </w:r>
      <w:r w:rsidRPr="00A967CB">
        <w:rPr>
          <w:rFonts w:cstheme="minorHAnsi"/>
          <w:color w:val="000000"/>
          <w:shd w:val="clear" w:color="auto" w:fill="FFFFFF"/>
        </w:rPr>
        <w:t>95% CI: -0.</w:t>
      </w:r>
      <w:proofErr w:type="gramStart"/>
      <w:r w:rsidRPr="00A967CB">
        <w:rPr>
          <w:rFonts w:cstheme="minorHAnsi"/>
          <w:color w:val="000000"/>
          <w:shd w:val="clear" w:color="auto" w:fill="FFFFFF"/>
        </w:rPr>
        <w:t>0</w:t>
      </w:r>
      <w:r w:rsidR="00885660" w:rsidRPr="00A967CB">
        <w:rPr>
          <w:rFonts w:cstheme="minorHAnsi"/>
          <w:color w:val="000000"/>
          <w:shd w:val="clear" w:color="auto" w:fill="FFFFFF"/>
        </w:rPr>
        <w:t>4</w:t>
      </w:r>
      <w:r w:rsidRPr="00A967CB">
        <w:rPr>
          <w:rFonts w:cstheme="minorHAnsi"/>
          <w:color w:val="000000"/>
          <w:shd w:val="clear" w:color="auto" w:fill="FFFFFF"/>
        </w:rPr>
        <w:t>;-</w:t>
      </w:r>
      <w:proofErr w:type="gramEnd"/>
      <w:r w:rsidRPr="00A967CB">
        <w:rPr>
          <w:rFonts w:cstheme="minorHAnsi"/>
          <w:color w:val="000000"/>
          <w:shd w:val="clear" w:color="auto" w:fill="FFFFFF"/>
        </w:rPr>
        <w:t>0.02).</w:t>
      </w:r>
    </w:p>
    <w:p w14:paraId="22F63510" w14:textId="77777777" w:rsidR="00C86F38" w:rsidRDefault="00000E26" w:rsidP="00AE2158">
      <w:pPr>
        <w:pStyle w:val="Heading1"/>
      </w:pPr>
      <w:r w:rsidRPr="002E6479">
        <w:lastRenderedPageBreak/>
        <w:t>Discussion</w:t>
      </w:r>
    </w:p>
    <w:p w14:paraId="5A5E727D" w14:textId="77777777" w:rsidR="00AE2158" w:rsidRPr="00AE2158" w:rsidRDefault="00AE2158" w:rsidP="00767F90"/>
    <w:p w14:paraId="745B10C8" w14:textId="7FBB4B5C" w:rsidR="00C86F38" w:rsidRPr="00717951" w:rsidRDefault="00000E26">
      <w:pPr>
        <w:spacing w:line="480" w:lineRule="auto"/>
        <w:jc w:val="both"/>
        <w:rPr>
          <w:rFonts w:cstheme="minorHAnsi"/>
        </w:rPr>
      </w:pPr>
      <w:r w:rsidRPr="002E6479">
        <w:rPr>
          <w:rFonts w:cstheme="minorHAnsi"/>
        </w:rPr>
        <w:t>We identified two patterns of lifestyle behaviors in preschoolers in nine population-based European cohorts</w:t>
      </w:r>
      <w:r w:rsidR="001223D1">
        <w:rPr>
          <w:rFonts w:cstheme="minorHAnsi"/>
        </w:rPr>
        <w:t>. One</w:t>
      </w:r>
      <w:r w:rsidRPr="002E6479">
        <w:rPr>
          <w:rFonts w:cstheme="minorHAnsi"/>
        </w:rPr>
        <w:t xml:space="preserve"> </w:t>
      </w:r>
      <w:r w:rsidR="005E7DDC">
        <w:rPr>
          <w:rFonts w:cstheme="minorHAnsi"/>
        </w:rPr>
        <w:t>was</w:t>
      </w:r>
      <w:r w:rsidR="005E7DDC" w:rsidRPr="002E6479">
        <w:rPr>
          <w:rFonts w:cstheme="minorHAnsi"/>
        </w:rPr>
        <w:t xml:space="preserve"> </w:t>
      </w:r>
      <w:r w:rsidR="005E7DDC">
        <w:rPr>
          <w:rFonts w:cstheme="minorHAnsi"/>
        </w:rPr>
        <w:t xml:space="preserve">labeled </w:t>
      </w:r>
      <w:r w:rsidR="00356141">
        <w:rPr>
          <w:rFonts w:cstheme="minorHAnsi"/>
        </w:rPr>
        <w:t>“</w:t>
      </w:r>
      <w:r w:rsidRPr="002E6479">
        <w:rPr>
          <w:rFonts w:cstheme="minorHAnsi"/>
        </w:rPr>
        <w:t>unhealthy</w:t>
      </w:r>
      <w:r w:rsidR="00356141">
        <w:rPr>
          <w:rFonts w:cstheme="minorHAnsi"/>
        </w:rPr>
        <w:t>”</w:t>
      </w:r>
      <w:r w:rsidR="00C57D02" w:rsidRPr="002E6479">
        <w:rPr>
          <w:rFonts w:cstheme="minorHAnsi"/>
        </w:rPr>
        <w:t xml:space="preserve"> </w:t>
      </w:r>
      <w:r w:rsidR="005E7DDC">
        <w:rPr>
          <w:rFonts w:cstheme="minorHAnsi"/>
        </w:rPr>
        <w:t xml:space="preserve">and </w:t>
      </w:r>
      <w:r w:rsidR="00C57D02" w:rsidRPr="002E6479">
        <w:rPr>
          <w:rFonts w:cstheme="minorHAnsi"/>
        </w:rPr>
        <w:t xml:space="preserve">characterized by at least three </w:t>
      </w:r>
      <w:r w:rsidR="002F00C0" w:rsidRPr="002E6479">
        <w:rPr>
          <w:rFonts w:cstheme="minorHAnsi"/>
        </w:rPr>
        <w:t xml:space="preserve">of the following </w:t>
      </w:r>
      <w:r w:rsidR="00C57D02" w:rsidRPr="002E6479">
        <w:rPr>
          <w:rFonts w:cstheme="minorHAnsi"/>
        </w:rPr>
        <w:t>EBRBs</w:t>
      </w:r>
      <w:r w:rsidR="001B2DD7" w:rsidRPr="002E6479">
        <w:rPr>
          <w:rFonts w:cstheme="minorHAnsi"/>
        </w:rPr>
        <w:t>:</w:t>
      </w:r>
      <w:r w:rsidR="007270A9" w:rsidRPr="002E6479">
        <w:rPr>
          <w:rFonts w:cstheme="minorHAnsi"/>
        </w:rPr>
        <w:t xml:space="preserve"> suboptimal </w:t>
      </w:r>
      <w:r w:rsidR="00265A63">
        <w:rPr>
          <w:rFonts w:cstheme="minorHAnsi"/>
        </w:rPr>
        <w:t>dietary intake</w:t>
      </w:r>
      <w:r w:rsidR="007270A9" w:rsidRPr="002E6479">
        <w:rPr>
          <w:rFonts w:cstheme="minorHAnsi"/>
        </w:rPr>
        <w:t xml:space="preserve">, high screen time, low </w:t>
      </w:r>
      <w:r w:rsidR="007513FC">
        <w:rPr>
          <w:rFonts w:cstheme="minorHAnsi"/>
        </w:rPr>
        <w:t>outdoor play time</w:t>
      </w:r>
      <w:r w:rsidR="007270A9" w:rsidRPr="002E6479">
        <w:rPr>
          <w:rFonts w:cstheme="minorHAnsi"/>
        </w:rPr>
        <w:t xml:space="preserve">, and </w:t>
      </w:r>
      <w:r w:rsidR="005175CF">
        <w:rPr>
          <w:rFonts w:cstheme="minorHAnsi"/>
        </w:rPr>
        <w:t xml:space="preserve">low </w:t>
      </w:r>
      <w:r w:rsidR="007270A9" w:rsidRPr="002E6479">
        <w:rPr>
          <w:rFonts w:cstheme="minorHAnsi"/>
        </w:rPr>
        <w:t xml:space="preserve">sleep </w:t>
      </w:r>
      <w:r w:rsidR="005175CF">
        <w:rPr>
          <w:rFonts w:cstheme="minorHAnsi"/>
        </w:rPr>
        <w:t>duration</w:t>
      </w:r>
      <w:r w:rsidR="005E7DDC">
        <w:rPr>
          <w:rFonts w:cstheme="minorHAnsi"/>
        </w:rPr>
        <w:t>.</w:t>
      </w:r>
      <w:r w:rsidRPr="002E6479">
        <w:rPr>
          <w:rFonts w:cstheme="minorHAnsi"/>
        </w:rPr>
        <w:t xml:space="preserve"> </w:t>
      </w:r>
      <w:r w:rsidR="005E7DDC">
        <w:rPr>
          <w:rFonts w:cstheme="minorHAnsi"/>
        </w:rPr>
        <w:t>The other</w:t>
      </w:r>
      <w:r w:rsidR="00C97E38">
        <w:rPr>
          <w:rFonts w:cstheme="minorHAnsi"/>
        </w:rPr>
        <w:t xml:space="preserve"> pattern</w:t>
      </w:r>
      <w:r w:rsidR="005E7DDC">
        <w:rPr>
          <w:rFonts w:cstheme="minorHAnsi"/>
        </w:rPr>
        <w:t xml:space="preserve"> was </w:t>
      </w:r>
      <w:r w:rsidR="005E7DDC" w:rsidRPr="002E6479">
        <w:rPr>
          <w:rFonts w:cstheme="minorHAnsi"/>
        </w:rPr>
        <w:t xml:space="preserve">healthier </w:t>
      </w:r>
      <w:r w:rsidR="005E7DDC">
        <w:rPr>
          <w:rFonts w:cstheme="minorHAnsi"/>
        </w:rPr>
        <w:t xml:space="preserve">given its characterization </w:t>
      </w:r>
      <w:r w:rsidR="005E7DDC" w:rsidRPr="002E6479">
        <w:rPr>
          <w:rFonts w:cstheme="minorHAnsi"/>
        </w:rPr>
        <w:t xml:space="preserve">by </w:t>
      </w:r>
      <w:r w:rsidR="00C97E38">
        <w:rPr>
          <w:rFonts w:cstheme="minorHAnsi"/>
        </w:rPr>
        <w:t xml:space="preserve">high </w:t>
      </w:r>
      <w:r w:rsidR="005E7DDC" w:rsidRPr="002E6479">
        <w:rPr>
          <w:rFonts w:cstheme="minorHAnsi"/>
        </w:rPr>
        <w:t>fruit, vegetable</w:t>
      </w:r>
      <w:r w:rsidR="007755F1">
        <w:rPr>
          <w:rFonts w:cstheme="minorHAnsi"/>
        </w:rPr>
        <w:t>s</w:t>
      </w:r>
      <w:r w:rsidR="005E7DDC" w:rsidRPr="002E6479">
        <w:rPr>
          <w:rFonts w:cstheme="minorHAnsi"/>
        </w:rPr>
        <w:t>, and fish</w:t>
      </w:r>
      <w:r w:rsidR="005175CF">
        <w:rPr>
          <w:rFonts w:cstheme="minorHAnsi"/>
        </w:rPr>
        <w:t xml:space="preserve"> intake</w:t>
      </w:r>
      <w:r w:rsidR="005E7DDC">
        <w:rPr>
          <w:rFonts w:cstheme="minorHAnsi"/>
        </w:rPr>
        <w:t xml:space="preserve">; </w:t>
      </w:r>
      <w:r w:rsidR="006B01D7">
        <w:rPr>
          <w:rFonts w:cstheme="minorHAnsi"/>
        </w:rPr>
        <w:t>however,</w:t>
      </w:r>
      <w:r w:rsidR="005E7DDC">
        <w:rPr>
          <w:rFonts w:cstheme="minorHAnsi"/>
        </w:rPr>
        <w:t xml:space="preserve"> it was</w:t>
      </w:r>
      <w:r w:rsidR="005E7DDC" w:rsidRPr="002E6479">
        <w:rPr>
          <w:rFonts w:cstheme="minorHAnsi"/>
        </w:rPr>
        <w:t xml:space="preserve"> not as consistent for other dietary items and movement behaviors</w:t>
      </w:r>
      <w:r w:rsidR="00576F87">
        <w:rPr>
          <w:rFonts w:cstheme="minorHAnsi"/>
        </w:rPr>
        <w:t xml:space="preserve">, </w:t>
      </w:r>
      <w:r w:rsidR="00C97E38">
        <w:rPr>
          <w:rFonts w:cstheme="minorHAnsi"/>
        </w:rPr>
        <w:t xml:space="preserve">and so the pattern was considered </w:t>
      </w:r>
      <w:r w:rsidR="00576F87">
        <w:rPr>
          <w:rFonts w:cstheme="minorHAnsi"/>
        </w:rPr>
        <w:t>either healthy or mixed depending on the cohort</w:t>
      </w:r>
      <w:r w:rsidRPr="002E6479">
        <w:rPr>
          <w:rFonts w:cstheme="minorHAnsi"/>
        </w:rPr>
        <w:t xml:space="preserve">. Children from lower income households and those born to mothers with </w:t>
      </w:r>
      <w:r w:rsidR="005175CF">
        <w:rPr>
          <w:rFonts w:cstheme="minorHAnsi"/>
        </w:rPr>
        <w:t xml:space="preserve">a </w:t>
      </w:r>
      <w:r w:rsidRPr="002E6479">
        <w:rPr>
          <w:rFonts w:cstheme="minorHAnsi"/>
        </w:rPr>
        <w:t>lower education</w:t>
      </w:r>
      <w:r w:rsidR="00935C1C">
        <w:rPr>
          <w:rFonts w:cstheme="minorHAnsi"/>
        </w:rPr>
        <w:t xml:space="preserve"> </w:t>
      </w:r>
      <w:r w:rsidRPr="002E6479">
        <w:rPr>
          <w:rFonts w:cstheme="minorHAnsi"/>
        </w:rPr>
        <w:t xml:space="preserve">level, on the whole, </w:t>
      </w:r>
      <w:r w:rsidR="00C97E38">
        <w:rPr>
          <w:rFonts w:cstheme="minorHAnsi"/>
        </w:rPr>
        <w:t>tended to adhere</w:t>
      </w:r>
      <w:r w:rsidRPr="002E6479">
        <w:rPr>
          <w:rFonts w:cstheme="minorHAnsi"/>
        </w:rPr>
        <w:t xml:space="preserve"> more to the unhealthy pattern. </w:t>
      </w:r>
      <w:r w:rsidR="006F269E">
        <w:rPr>
          <w:rFonts w:cstheme="minorHAnsi"/>
        </w:rPr>
        <w:t>A</w:t>
      </w:r>
      <w:r w:rsidR="006F269E" w:rsidRPr="006F269E">
        <w:rPr>
          <w:rFonts w:cstheme="minorHAnsi"/>
        </w:rPr>
        <w:t xml:space="preserve">lthough the cohorts are set within different countries with different social, economic, and cultural landscapes, within each cohort </w:t>
      </w:r>
      <w:r w:rsidR="006F269E">
        <w:rPr>
          <w:rFonts w:cstheme="minorHAnsi"/>
        </w:rPr>
        <w:t>analyses</w:t>
      </w:r>
      <w:r w:rsidR="006F269E" w:rsidRPr="006F269E">
        <w:rPr>
          <w:rFonts w:cstheme="minorHAnsi"/>
        </w:rPr>
        <w:t xml:space="preserve"> identified a distinctly identifiable ‘unhealthy’ lifestyle pattern</w:t>
      </w:r>
      <w:r w:rsidR="007755F1">
        <w:rPr>
          <w:rFonts w:cstheme="minorHAnsi"/>
        </w:rPr>
        <w:t>. I</w:t>
      </w:r>
      <w:r w:rsidR="00E249ED">
        <w:rPr>
          <w:rFonts w:cstheme="minorHAnsi"/>
        </w:rPr>
        <w:t>n addition, i</w:t>
      </w:r>
      <w:r w:rsidR="007755F1">
        <w:rPr>
          <w:rFonts w:cstheme="minorHAnsi"/>
        </w:rPr>
        <w:t>t was</w:t>
      </w:r>
      <w:r w:rsidR="006F269E" w:rsidRPr="006F269E">
        <w:rPr>
          <w:rFonts w:cstheme="minorHAnsi"/>
        </w:rPr>
        <w:t xml:space="preserve"> associated with similar socio-economic factors across the different cohorts</w:t>
      </w:r>
      <w:r w:rsidR="006F269E">
        <w:rPr>
          <w:rFonts w:cstheme="minorHAnsi"/>
        </w:rPr>
        <w:t xml:space="preserve"> </w:t>
      </w:r>
      <w:r w:rsidR="006F269E" w:rsidRPr="006F269E">
        <w:rPr>
          <w:rFonts w:cstheme="minorHAnsi"/>
        </w:rPr>
        <w:t xml:space="preserve">with some differences in </w:t>
      </w:r>
      <w:proofErr w:type="spellStart"/>
      <w:r w:rsidR="006F269E">
        <w:rPr>
          <w:rFonts w:cstheme="minorHAnsi"/>
        </w:rPr>
        <w:t>BiB</w:t>
      </w:r>
      <w:proofErr w:type="spellEnd"/>
      <w:r w:rsidR="006F269E">
        <w:rPr>
          <w:rFonts w:cstheme="minorHAnsi"/>
        </w:rPr>
        <w:t xml:space="preserve"> cohort</w:t>
      </w:r>
      <w:r w:rsidRPr="002E6479">
        <w:rPr>
          <w:rFonts w:cstheme="minorHAnsi"/>
        </w:rPr>
        <w:t xml:space="preserve">. Associations of this pattern with </w:t>
      </w:r>
      <w:r w:rsidR="00265A63">
        <w:rPr>
          <w:rFonts w:cstheme="minorHAnsi"/>
        </w:rPr>
        <w:t xml:space="preserve">other </w:t>
      </w:r>
      <w:r w:rsidR="00576F87">
        <w:rPr>
          <w:rFonts w:cstheme="minorHAnsi"/>
        </w:rPr>
        <w:t>socio-</w:t>
      </w:r>
      <w:r w:rsidRPr="002E6479">
        <w:rPr>
          <w:rFonts w:cstheme="minorHAnsi"/>
        </w:rPr>
        <w:t xml:space="preserve">demographic characteristics, namely maternal age at delivery, parity and child </w:t>
      </w:r>
      <w:r w:rsidR="00106018">
        <w:rPr>
          <w:rFonts w:cstheme="minorHAnsi"/>
        </w:rPr>
        <w:t>sex</w:t>
      </w:r>
      <w:r w:rsidRPr="002E6479">
        <w:rPr>
          <w:rFonts w:cstheme="minorHAnsi"/>
        </w:rPr>
        <w:t xml:space="preserve">, </w:t>
      </w:r>
      <w:r w:rsidR="001212C0">
        <w:rPr>
          <w:rFonts w:cstheme="minorHAnsi"/>
        </w:rPr>
        <w:t>varied more between</w:t>
      </w:r>
      <w:r w:rsidRPr="002E6479">
        <w:rPr>
          <w:rFonts w:cstheme="minorHAnsi"/>
        </w:rPr>
        <w:t xml:space="preserve"> cohorts. Likewise, cross-sectional associations between the unhealthy lifestyle pattern and BMI</w:t>
      </w:r>
      <w:r w:rsidR="000223FC" w:rsidRPr="000223FC">
        <w:rPr>
          <w:rFonts w:cstheme="minorHAnsi"/>
        </w:rPr>
        <w:t xml:space="preserve"> </w:t>
      </w:r>
      <w:r w:rsidR="000223FC" w:rsidRPr="002E6479">
        <w:rPr>
          <w:rFonts w:cstheme="minorHAnsi"/>
        </w:rPr>
        <w:t>differed</w:t>
      </w:r>
      <w:r w:rsidRPr="002E6479">
        <w:rPr>
          <w:rFonts w:cstheme="minorHAnsi"/>
        </w:rPr>
        <w:t xml:space="preserve">, </w:t>
      </w:r>
      <w:r w:rsidR="00683AB5" w:rsidRPr="002E6479">
        <w:rPr>
          <w:rFonts w:cstheme="minorHAnsi"/>
        </w:rPr>
        <w:t>with positive</w:t>
      </w:r>
      <w:r w:rsidR="00106018">
        <w:rPr>
          <w:rFonts w:cstheme="minorHAnsi"/>
        </w:rPr>
        <w:t xml:space="preserve"> </w:t>
      </w:r>
      <w:r w:rsidR="00683AB5" w:rsidRPr="002E6479">
        <w:rPr>
          <w:rFonts w:cstheme="minorHAnsi"/>
        </w:rPr>
        <w:t xml:space="preserve">relations </w:t>
      </w:r>
      <w:r w:rsidR="00345688">
        <w:rPr>
          <w:rFonts w:cstheme="minorHAnsi"/>
        </w:rPr>
        <w:t>only</w:t>
      </w:r>
      <w:r w:rsidRPr="002E6479">
        <w:rPr>
          <w:rFonts w:cstheme="minorHAnsi"/>
        </w:rPr>
        <w:t xml:space="preserve"> </w:t>
      </w:r>
      <w:r w:rsidR="00683AB5" w:rsidRPr="002E6479">
        <w:rPr>
          <w:rFonts w:cstheme="minorHAnsi"/>
        </w:rPr>
        <w:t xml:space="preserve">observed in </w:t>
      </w:r>
      <w:r w:rsidR="003D7639" w:rsidRPr="002E6479">
        <w:rPr>
          <w:rFonts w:cstheme="minorHAnsi"/>
        </w:rPr>
        <w:t xml:space="preserve">the Spanish </w:t>
      </w:r>
      <w:r w:rsidR="00EB66AA" w:rsidRPr="002E6479">
        <w:rPr>
          <w:rFonts w:cstheme="minorHAnsi"/>
        </w:rPr>
        <w:t xml:space="preserve">and Italian </w:t>
      </w:r>
      <w:r w:rsidR="00683AB5" w:rsidRPr="002E6479">
        <w:rPr>
          <w:rFonts w:cstheme="minorHAnsi"/>
        </w:rPr>
        <w:t>cohort</w:t>
      </w:r>
      <w:r w:rsidR="00EB66AA" w:rsidRPr="002E6479">
        <w:rPr>
          <w:rFonts w:cstheme="minorHAnsi"/>
        </w:rPr>
        <w:t>s</w:t>
      </w:r>
      <w:r w:rsidRPr="002E6479">
        <w:rPr>
          <w:rFonts w:cstheme="minorHAnsi"/>
        </w:rPr>
        <w:t>.</w:t>
      </w:r>
    </w:p>
    <w:p w14:paraId="649FADA8" w14:textId="1C8DCD27" w:rsidR="00C86F38" w:rsidRPr="002E6479" w:rsidRDefault="00000E26">
      <w:pPr>
        <w:spacing w:line="480" w:lineRule="auto"/>
        <w:jc w:val="both"/>
        <w:rPr>
          <w:rFonts w:cstheme="minorHAnsi"/>
          <w:i/>
        </w:rPr>
      </w:pPr>
      <w:r w:rsidRPr="002E6479">
        <w:rPr>
          <w:rFonts w:cstheme="minorHAnsi"/>
          <w:i/>
        </w:rPr>
        <w:t>Lifestyle patterns, socio-</w:t>
      </w:r>
      <w:r w:rsidR="00F60414" w:rsidRPr="002E6479">
        <w:rPr>
          <w:rFonts w:cstheme="minorHAnsi"/>
          <w:i/>
        </w:rPr>
        <w:t>demographic</w:t>
      </w:r>
      <w:r w:rsidRPr="002E6479">
        <w:rPr>
          <w:rFonts w:cstheme="minorHAnsi"/>
          <w:i/>
        </w:rPr>
        <w:t xml:space="preserve"> factors and BMI: an overview of the NT dynamics in Europe</w:t>
      </w:r>
    </w:p>
    <w:p w14:paraId="5CD6008A" w14:textId="30FCCA17" w:rsidR="00C86F38" w:rsidRPr="002E6479" w:rsidRDefault="00000E26" w:rsidP="00625662">
      <w:pPr>
        <w:spacing w:line="480" w:lineRule="auto"/>
        <w:jc w:val="both"/>
        <w:rPr>
          <w:rFonts w:cstheme="minorHAnsi"/>
        </w:rPr>
      </w:pPr>
      <w:r w:rsidRPr="002E6479">
        <w:rPr>
          <w:rFonts w:cstheme="minorHAnsi"/>
        </w:rPr>
        <w:t xml:space="preserve">The co-occurrence of unhealthy dietary intake, </w:t>
      </w:r>
      <w:r w:rsidR="00345688">
        <w:rPr>
          <w:rFonts w:cstheme="minorHAnsi"/>
        </w:rPr>
        <w:t xml:space="preserve">high </w:t>
      </w:r>
      <w:r w:rsidR="001B19A9">
        <w:rPr>
          <w:rFonts w:cstheme="minorHAnsi"/>
        </w:rPr>
        <w:t xml:space="preserve">consumption of </w:t>
      </w:r>
      <w:r w:rsidR="0067656F">
        <w:rPr>
          <w:rFonts w:cstheme="minorHAnsi"/>
        </w:rPr>
        <w:t>sweet beverages</w:t>
      </w:r>
      <w:r w:rsidR="00345688">
        <w:rPr>
          <w:rFonts w:cstheme="minorHAnsi"/>
        </w:rPr>
        <w:t xml:space="preserve">, </w:t>
      </w:r>
      <w:r w:rsidRPr="002E6479">
        <w:rPr>
          <w:rFonts w:cstheme="minorHAnsi"/>
        </w:rPr>
        <w:t xml:space="preserve">high screen time, low </w:t>
      </w:r>
      <w:r w:rsidR="00476CAB">
        <w:rPr>
          <w:rFonts w:cstheme="minorHAnsi"/>
        </w:rPr>
        <w:t>outdoor play time</w:t>
      </w:r>
      <w:r w:rsidRPr="002E6479">
        <w:rPr>
          <w:rFonts w:cstheme="minorHAnsi"/>
        </w:rPr>
        <w:t xml:space="preserve"> and/or sleep </w:t>
      </w:r>
      <w:r w:rsidR="00263B58">
        <w:rPr>
          <w:rFonts w:cstheme="minorHAnsi"/>
        </w:rPr>
        <w:t>duration</w:t>
      </w:r>
      <w:r w:rsidRPr="002E6479">
        <w:rPr>
          <w:rFonts w:cstheme="minorHAnsi"/>
        </w:rPr>
        <w:t>,</w:t>
      </w:r>
      <w:r w:rsidR="00646C81" w:rsidRPr="002E6479">
        <w:rPr>
          <w:rFonts w:cstheme="minorHAnsi"/>
        </w:rPr>
        <w:t xml:space="preserve"> along with </w:t>
      </w:r>
      <w:r w:rsidR="00263B58">
        <w:rPr>
          <w:rFonts w:cstheme="minorHAnsi"/>
        </w:rPr>
        <w:t>the observed</w:t>
      </w:r>
      <w:r w:rsidR="00263B58" w:rsidRPr="002E6479">
        <w:rPr>
          <w:rFonts w:cstheme="minorHAnsi"/>
        </w:rPr>
        <w:t xml:space="preserve"> </w:t>
      </w:r>
      <w:r w:rsidR="008E05C5">
        <w:rPr>
          <w:rFonts w:cstheme="minorHAnsi"/>
        </w:rPr>
        <w:t>sex</w:t>
      </w:r>
      <w:r w:rsidR="00646C81" w:rsidRPr="002E6479">
        <w:rPr>
          <w:rFonts w:cstheme="minorHAnsi"/>
        </w:rPr>
        <w:t xml:space="preserve">-specificity, </w:t>
      </w:r>
      <w:r w:rsidRPr="002E6479">
        <w:rPr>
          <w:rFonts w:cstheme="minorHAnsi"/>
        </w:rPr>
        <w:t>ha</w:t>
      </w:r>
      <w:r w:rsidR="00646C81" w:rsidRPr="002E6479">
        <w:rPr>
          <w:rFonts w:cstheme="minorHAnsi"/>
        </w:rPr>
        <w:t>ve</w:t>
      </w:r>
      <w:r w:rsidRPr="002E6479">
        <w:rPr>
          <w:rFonts w:cstheme="minorHAnsi"/>
        </w:rPr>
        <w:t xml:space="preserve"> been described worldwide in different age groups in a number of pediatric studies</w:t>
      </w:r>
      <w:r w:rsidR="00FF18DF">
        <w:rPr>
          <w:rFonts w:cstheme="minorHAnsi"/>
        </w:rPr>
        <w:t xml:space="preserve"> </w:t>
      </w:r>
      <w:r w:rsidRPr="002E6479">
        <w:rPr>
          <w:rFonts w:cstheme="minorHAnsi"/>
        </w:rPr>
        <w:fldChar w:fldCharType="begin"/>
      </w:r>
      <w:r w:rsidR="00383A79">
        <w:rPr>
          <w:rFonts w:cstheme="minorHAnsi"/>
        </w:rPr>
        <w:instrText xml:space="preserve"> ADDIN ZOTERO_ITEM CSL_CITATION {"citationID":"TVzv8f5G","properties":{"formattedCitation":"[9\\uc0\\u8211{}13,43,44]","plainCitation":"[9–13,43,44]","noteIndex":0},"citationItems":[{"id":11,"uris":["http://zotero.org/users/local/d6zmne2c/items/AEG49K5X"],"itemData":{"id":11,"type":"article-journal","container-title":"Current Nutrition Reports","DOI":"10.1007/s13668-013-0042-6","ISSN":"2161-3311","issue":"2","journalAbbreviation":"Curr Nutr Rep","language":"en","note":"number: 2","page":"105-112","source":"DOI.org (Crossref)","title":"Physical activity, sedentary behavior, and dietary patterns among children","URL":"http://link.springer.com/10.1007/s13668-013-0042-6","volume":"2","author":[{"family":"Gubbels","given":"Jessica S."},{"family":"Assema","given":"Patricia","non-dropping-particle":"van"},{"family":"Kremers","given":"Stef P. J."}],"accessed":{"date-parts":[["2020",12,15]]},"issued":{"date-parts":[["2013",6]]}}},{"id":13,"uris":["http://zotero.org/users/local/d6zmne2c/items/H2WT8I7R"],"itemData":{"id":13,"type":"article-journal","container-title":"International Journal of Behavioral Nutrition and Physical Activity","DOI":"10.1186/1479-5868-11-4","ISSN":"1479-5868","issue":"1","journalAbbreviation":"Int J Behav Nutr Phys Act","language":"en","note":"number: 1","page":"4","source":"DOI.org (Crossref)","title":"The clustering of diet, physical activity and sedentary behavior in children and adolescents: a review","title-short":"The clustering of diet, physical activity and sedentary behavior in children and adolescents","URL":"http://ijbnpa.biomedcentral.com/articles/10.1186/1479-5868-11-4","volume":"11","author":[{"family":"Leech","given":"Rebecca M"},{"family":"McNaughton","given":"Sarah A"},{"family":"Timperio","given":"Anna"}],"accessed":{"date-parts":[["2020",12,15]]},"issued":{"date-parts":[["2014"]]}}},{"id":15,"uris":["http://zotero.org/users/local/d6zmne2c/items/SARIPVTD"],"itemData":{"id":15,"type":"article-journal","container-title":"Obesity Reviews","DOI":"10.1111/obr.13029","ISSN":"1467-7881, 1467-789X","issue":"8","journalAbbreviation":"Obesity Reviews","language":"en","note":"number: 8","source":"DOI.org (Crossref)","title":"A systematic review of lifestyle patterns and their association with adiposity in children aged 5–12 years","URL":"https://onlinelibrary.wiley.com/doi/abs/10.1111/obr.13029","volume":"21","author":[{"family":"D'Souza","given":"Ninoshka J."},{"family":"Kuswara","given":"Konsita"},{"family":"Zheng","given":"Miaobing"},{"family":"Leech","given":"Rebecca"},{"family":"Downing","given":"Katherine L."},{"family":"Lioret","given":"Sandrine"},{"family":"Campbell","given":"Karen J."},{"family":"Hesketh","given":"Kylie D."}],"accessed":{"date-parts":[["2020",12,15]]},"issued":{"date-parts":[["2020",8]]}}},{"id":172,"uris":["http://zotero.org/users/local/d6zmne2c/items/KW9C7VJR"],"itemData":{"id":172,"type":"article-journal","container-title":"Childhood Obesity","DOI":"10.1089/chi.2020.0115","ISSN":"2153-2168, 2153-2176","issue":"1","journalAbbreviation":"Childhood Obesity","language":"en","page":"2-15","source":"DOI.org (Crossref)","title":"Latent class analysis of lifestyle risk factors and association with overweight and/or obesity in children and adolescents: systematic review","title-short":"Latent class analysis of lifestyle risk factors and association with overweight and/or obesity in children and adolescents","URL":"https://www.liebertpub.com/doi/10.1089/chi.2020.0115","volume":"17","author":[{"family":"Liberali","given":"Rafaela"},{"family":"Del Castanhel","given":"Flavia"},{"family":"Kupek","given":"Emil"},{"family":"Assis","given":"Maria Alice Altenburg","dropping-particle":"de"}],"accessed":{"date-parts":[["2021",3,12]]},"issued":{"date-parts":[["2021",1,1]]}}},{"id":430,"uris":["http://zotero.org/users/local/d6zmne2c/items/2IMMYKNG"],"itemData":{"id":430,"type":"article-journal","abstract":"Background: The interaction between physical activity (PA), diet, and sedentary behavior (SB) plays an important role on health-related outcomes. This scoping review (Prospero CRD42018094826) aims to identify and appraise clusters of PA, diet, and SB among youth (0–19 years) according to country income. Methods: Five databases were searched. Fifty-seven articles met the inclusion criteria. Results: Fifty-five cluster types were identified, with greater variety in high-income than lower income countries. The most prevalent profiles were “High SB and consumption of sugar, salt, and beverages (SSB)” (n = 17) and “High PA” (n = 13–5), both of which presented in all income countries. The healthiest profile, “High PA and fruit and vegetables (F&amp;V); Low SB and SSB” (n = 12), was present in upper-middle and high-income countries, while the unhealthiest “Low PA and F&amp;V; High SB and SSB” (n = 6) was present only in high-income countries. Conclusions: High SB and unhealthy diet (SSB) were more prevalent in clusters, mainly in high-income countries. The results support the need for multi-component actions targeting more than one behavior at the same time.","container-title":"International Journal of Environmental Research and Public Health","DOI":"10.3390/ijerph182010924","ISSN":"1660-4601","issue":"20","journalAbbreviation":"IJERPH","language":"en","page":"10924","source":"DOI.org (Crossref)","title":"Clustering of Physical Activity, Diet and Sedentary Behavior among Youth from Low-, Middle-, and High-Income Countries: A Scoping Review","title-short":"Clustering of Physical Activity, Diet and Sedentary Behavior among Youth from Low-, Middle-, and High-Income Countries","URL":"https://www.mdpi.com/1660-4601/18/20/10924","volume":"18","author":[{"family":"Mello","given":"Gabrielli Thais","dropping-particle":"de"},{"family":"Lopes","given":"Marcus Vinicius Veber"},{"family":"Minatto","given":"Giseli"},{"family":"Costa","given":"Rafael Martins","dropping-particle":"da"},{"family":"Matias","given":"Thiago Sousa"},{"family":"Guerra","given":"Paulo Henrique"},{"family":"Filho","given":"Valter Cordeiro Barbosa"},{"family":"Silva","given":"Kelly Samara"}],"accessed":{"date-parts":[["2021",12,2]]},"issued":{"date-parts":[["2021",10,17]]}}},{"id":48,"uris":["http://zotero.org/users/local/d6zmne2c/items/G3MCMCIA"],"itemData":{"id":48,"type":"article-journal","abstract":"Traditional approaches to understanding the behavioural determinants of adiposity have considered diet, physical activity and sedentary behaviour in isolation. Although integrative approaches have identified a variety of lifestyle patterns in children at preschool-age or older, along with some variability by socio-economic positions, this has rarely been examined in younger cohorts. We aimed to identify lifestyle patterns at 1.5, 3.5 and 5 years, including dietary intake, outdoor time and television viewing time, to assess associations with maternal education (as a proxy for socio-economic position), and to investigate their persistence between toddlerhood and preschool age. Participants were 417 and 293 children aged 1.5 y from the Melbourne Infant Feeding Activity and Nutrition Trial (InFANT) and InFANT Extend Programs, respectively. Data were collected using questionnaires at child ages 1.5, 3.5 and 5 y (InFANT); and 1.5 and 3.5 y (InFANT Extend). Principal component analysis was undertaken at each time point on the separate and pooled datasets. Associations between the lifestyle patterns scores and maternal education were assessed with multivariable regression analysis. Two lifestyle patterns (“Discretionary consumption and TV” and “Fruit, vegetables and outdoor”) were identified as early as 1.5 y. They remained consistent across ages and were evident in both datasets. These patterns were inversely and positively associated with maternal education, respectively. Such early clustering of obesity related energy balance behaviours and tracking during early childhood suggests there may be shared antecedents common to the individual behaviours that could be targeted for intervention. Our findings provide support for interventions targeting multiple behaviours and tailored to the level of family socio-economic disadvantage.","container-title":"Nutrients","DOI":"10.3390/nu12030724","ISSN":"2072-6643","issue":"3","journalAbbreviation":"Nutrients","language":"en","note":"number: 3","page":"724","source":"DOI.org (Crossref)","title":"Lifestyle patterns begin in early childhood, persist and are socioeconomically patterned, confirming the importance of early life interventions","URL":"https://www.mdpi.com/2072-6643/12/3/724","volume":"12","author":[{"family":"Lioret","given":"Sandrine"},{"family":"Campbell","given":"Karen J."},{"family":"McNaughton","given":"Sarah A."},{"family":"Cameron","given":"Adrian J."},{"family":"Salmon","given":"Jo"},{"family":"Abbott","given":"Gavin"},{"family":"Hesketh","given":"Kylie D."}],"accessed":{"date-parts":[["2021",1,6]]},"issued":{"date-parts":[["2020",3,9]]}}},{"id":764,"uris":["http://zotero.org/users/local/d6zmne2c/items/9WL6EFK2"],"itemData":{"id":764,"type":"article-journal","abstract":"Abstract\n            \n              Background\n              Integrated patterns of energy balance-related behaviours of preschool children in Asia are sparse, with few comparative analyses.\n            \n            \n              Purpose\n              Using cohorts in Singapore (GUSTO) and France (EDEN), we characterized lifestyle patterns of children and investigated their associations with family-focused contextual factors.\n            \n            \n              Methods\n              Ten behavioural variables related to child’s diet, walking, outdoor play and screen time were ascertained by parental questionnaires at age 5–6 years. Using principal component analysis, sex-specific lifestyle patterns were derived independently for 630 GUSTO and 989 EDEN children. Contextual variables were organised into distal (family socio-economics, demographics), intermediate (parental health, lifestyle habits) and proximal (parent-child interaction factors) levels of influence and analysed with hierarchical linear regression.\n            \n            \n              Results\n              Three broadly similar lifestyle patterns were identified in both cohorts: “discretionary consumption and high screen time”, “fruit, vegetables, and low screen time” and “high outdoor playtime and walking”. The latter two patterns showed small differences between cohorts and sexes. The “discretionary consumption and high screen time” pattern was consistently similar in both cohorts; distal associated factors were lower maternal education (EDEN boys), no younger siblings (GUSTO boys) and Malay/Indian ethnicity (GUSTO), while intermediate and proximal associated factors in both cohorts and sexes were poor maternal diets during pregnancy, parents allowing high child control over food intake, snacking between meals and having television on while eating.\n            \n            \n              Conclusions\n              Three similar lifestyle patterns were observed among preschool children in Singapore and France. There were more common associated proximal factors than distal ones. Cohort specific family-focused contextual factors likely reflect differences in social and cultural settings. Findings will aid development of strategies to improve child health.","container-title":"International Journal of Behavioral Nutrition and Physical Activity","DOI":"10.1186/s12966-022-01266-4","ISSN":"1479-5868","issue":"1","journalAbbreviation":"Int J Behav Nutr Phys Act","language":"en","page":"26","source":"DOI.org (Crossref)","title":"Family-focused contextual factors associated with lifestyle patterns in young children from two mother-offspring cohorts: GUSTO and EDEN","title-short":"Family-focused contextual factors associated with lifestyle patterns in young children from two mother-offspring cohorts","URL":"https://ijbnpa.biomedcentral.com/articles/10.1186/s12966-022-01266-4","volume":"19","author":[{"family":"Chia","given":"Airu"},{"family":"Descarpentrie","given":"Alexandra"},{"family":"Cheong","given":"Rene N."},{"family":"Toh","given":"Jia Ying"},{"family":"Natarajan","given":"Padmapriya"},{"family":"Sugianto","given":"Ray"},{"family":"Cai","given":"Shirong"},{"family":"Saldanha-Gomes","given":"Cécilia"},{"family":"Dargent-Molina","given":"Patricia"},{"family":"Lauzon-Guillain","given":"Blandine","non-dropping-particle":"de"},{"family":"Plancoulaine","given":"Sabine"},{"family":"Lança","given":"Carla"},{"family":"Saw","given":"Seang Mei"},{"family":"Godfrey","given":"Keith M."},{"family":"Shek","given":"Lynette P."},{"family":"Tan","given":"Kok Hian"},{"family":"Charles","given":"Marie-Aline"},{"family":"Chong","given":"Yap Seng"},{"family":"Heude","given":"Barbara"},{"family":"Eriksson","given":"Johan G."},{"family":"Müller-Riemenschneider","given":"Falk"},{"family":"Lioret","given":"Sandrine"},{"family":"Chong","given":"Mary F.-F."},{"family":"Bernard","given":"Jonathan Y."}],"accessed":{"date-parts":[["2022",10,28]]},"issued":{"date-parts":[["2022",3,15]]}}}],"schema":"https://github.com/citation-style-language/schema/raw/master/csl-citation.json"} </w:instrText>
      </w:r>
      <w:r w:rsidRPr="002E6479">
        <w:rPr>
          <w:rFonts w:cstheme="minorHAnsi"/>
        </w:rPr>
        <w:fldChar w:fldCharType="separate"/>
      </w:r>
      <w:r w:rsidR="00383A79" w:rsidRPr="00383A79">
        <w:rPr>
          <w:rFonts w:ascii="Calibri" w:hAnsi="Calibri" w:cs="Calibri"/>
          <w:szCs w:val="24"/>
        </w:rPr>
        <w:t>[9–13,43,44]</w:t>
      </w:r>
      <w:r w:rsidRPr="002E6479">
        <w:rPr>
          <w:rFonts w:cstheme="minorHAnsi"/>
        </w:rPr>
        <w:fldChar w:fldCharType="end"/>
      </w:r>
      <w:r w:rsidRPr="002E6479">
        <w:rPr>
          <w:rFonts w:cstheme="minorHAnsi"/>
        </w:rPr>
        <w:t xml:space="preserve">. Such </w:t>
      </w:r>
      <w:r w:rsidR="00AA64CF">
        <w:rPr>
          <w:rFonts w:cstheme="minorHAnsi"/>
        </w:rPr>
        <w:t xml:space="preserve">an </w:t>
      </w:r>
      <w:r w:rsidRPr="002E6479">
        <w:rPr>
          <w:rFonts w:cstheme="minorHAnsi"/>
        </w:rPr>
        <w:t xml:space="preserve">unhealthy lifestyle pattern could reflect the </w:t>
      </w:r>
      <w:r w:rsidR="006B5332">
        <w:rPr>
          <w:rFonts w:cstheme="minorHAnsi"/>
        </w:rPr>
        <w:t>established</w:t>
      </w:r>
      <w:r w:rsidR="006B5332" w:rsidRPr="002E6479">
        <w:rPr>
          <w:rFonts w:cstheme="minorHAnsi"/>
        </w:rPr>
        <w:t xml:space="preserve"> </w:t>
      </w:r>
      <w:r w:rsidRPr="002E6479">
        <w:rPr>
          <w:rFonts w:cstheme="minorHAnsi"/>
        </w:rPr>
        <w:t xml:space="preserve">‘negative’ phase of the NT in Europe </w:t>
      </w:r>
      <w:r w:rsidRPr="002E6479">
        <w:rPr>
          <w:rFonts w:cstheme="minorHAnsi"/>
        </w:rPr>
        <w:fldChar w:fldCharType="begin"/>
      </w:r>
      <w:r w:rsidR="00383A79">
        <w:rPr>
          <w:rFonts w:cstheme="minorHAnsi"/>
        </w:rPr>
        <w:instrText xml:space="preserve"> ADDIN ZOTERO_ITEM CSL_CITATION {"citationID":"IlCrkmFq","properties":{"formattedCitation":"[45]","plainCitation":"[45]","noteIndex":0},"citationItems":[{"id":462,"uris":["http://zotero.org/users/local/d6zmne2c/items/RXZZSSFX"],"itemData":{"id":462,"type":"article-journal","container-title":"The American Journal of Clinical Nutrition","DOI":"10.1093/ajcn/84.2.289","ISSN":"0002-9165, 1938-3207","issue":"2","language":"en","page":"289-298","source":"DOI.org (Crossref)","title":"Global nutrition dynamics: the world is shifting rapidly toward a diet linked with noncommunicable diseases","title-short":"Global nutrition dynamics","URL":"https://academic.oup.com/ajcn/article/84/2/289/4881816","volume":"84","author":[{"family":"Popkin","given":"Barry M"}],"accessed":{"date-parts":[["2021",12,2]]},"issued":{"date-parts":[["2006",8,1]]}}}],"schema":"https://github.com/citation-style-language/schema/raw/master/csl-citation.json"} </w:instrText>
      </w:r>
      <w:r w:rsidRPr="002E6479">
        <w:rPr>
          <w:rFonts w:cstheme="minorHAnsi"/>
        </w:rPr>
        <w:fldChar w:fldCharType="separate"/>
      </w:r>
      <w:r w:rsidR="00383A79" w:rsidRPr="00383A79">
        <w:rPr>
          <w:rFonts w:ascii="Calibri" w:hAnsi="Calibri" w:cs="Calibri"/>
        </w:rPr>
        <w:t>[45]</w:t>
      </w:r>
      <w:r w:rsidRPr="002E6479">
        <w:rPr>
          <w:rFonts w:cstheme="minorHAnsi"/>
        </w:rPr>
        <w:fldChar w:fldCharType="end"/>
      </w:r>
      <w:r w:rsidRPr="002E6479">
        <w:rPr>
          <w:rFonts w:cstheme="minorHAnsi"/>
        </w:rPr>
        <w:t xml:space="preserve"> given that for almost all cohorts </w:t>
      </w:r>
      <w:r w:rsidR="00263B58">
        <w:rPr>
          <w:rFonts w:cstheme="minorHAnsi"/>
        </w:rPr>
        <w:t>included in this</w:t>
      </w:r>
      <w:r w:rsidR="00263B58" w:rsidRPr="002E6479">
        <w:rPr>
          <w:rFonts w:cstheme="minorHAnsi"/>
        </w:rPr>
        <w:t xml:space="preserve"> </w:t>
      </w:r>
      <w:r w:rsidRPr="002E6479">
        <w:rPr>
          <w:rFonts w:cstheme="minorHAnsi"/>
        </w:rPr>
        <w:t xml:space="preserve">study, children from lower socio-economic backgrounds adhered more to </w:t>
      </w:r>
      <w:r w:rsidR="00AA64CF">
        <w:rPr>
          <w:rFonts w:cstheme="minorHAnsi"/>
        </w:rPr>
        <w:t>it</w:t>
      </w:r>
      <w:r w:rsidRPr="002E6479">
        <w:rPr>
          <w:rFonts w:cstheme="minorHAnsi"/>
        </w:rPr>
        <w:t xml:space="preserve">. Indeed, </w:t>
      </w:r>
      <w:r w:rsidR="00C97E38">
        <w:rPr>
          <w:rFonts w:cstheme="minorHAnsi"/>
        </w:rPr>
        <w:t>while in the early stages of NT,</w:t>
      </w:r>
      <w:r w:rsidR="00C97E38" w:rsidRPr="002E6479">
        <w:rPr>
          <w:rFonts w:cstheme="minorHAnsi"/>
        </w:rPr>
        <w:t xml:space="preserve"> </w:t>
      </w:r>
      <w:r w:rsidRPr="002E6479">
        <w:rPr>
          <w:rFonts w:cstheme="minorHAnsi"/>
        </w:rPr>
        <w:t>unhealthy lifestyle behaviors, obesity and non-communicable diseases</w:t>
      </w:r>
      <w:r w:rsidR="00356141">
        <w:rPr>
          <w:rFonts w:cstheme="minorHAnsi"/>
        </w:rPr>
        <w:t xml:space="preserve"> </w:t>
      </w:r>
      <w:r w:rsidRPr="002E6479">
        <w:rPr>
          <w:rFonts w:cstheme="minorHAnsi"/>
        </w:rPr>
        <w:t xml:space="preserve">affect individuals with higher SEP, the reverse has been observed when the NT is further </w:t>
      </w:r>
      <w:r w:rsidR="00C97E38">
        <w:rPr>
          <w:rFonts w:cstheme="minorHAnsi"/>
        </w:rPr>
        <w:t>developed</w:t>
      </w:r>
      <w:r w:rsidR="00C97E38" w:rsidRPr="002E6479">
        <w:rPr>
          <w:rFonts w:cstheme="minorHAnsi"/>
        </w:rPr>
        <w:t xml:space="preserve"> </w:t>
      </w:r>
      <w:r w:rsidRPr="002E6479">
        <w:rPr>
          <w:rFonts w:cstheme="minorHAnsi"/>
        </w:rPr>
        <w:fldChar w:fldCharType="begin"/>
      </w:r>
      <w:r w:rsidR="00693D45">
        <w:rPr>
          <w:rFonts w:cstheme="minorHAnsi"/>
        </w:rPr>
        <w:instrText xml:space="preserve"> ADDIN ZOTERO_ITEM CSL_CITATION {"citationID":"xl8qzXb4","properties":{"formattedCitation":"[3]","plainCitation":"[3]","noteIndex":0},"citationItems":[{"id":114,"uris":["http://zotero.org/users/local/d6zmne2c/items/C8EXHZ5B"],"itemData":{"id":114,"type":"article-journal","container-title":"Nutrition Reviews","DOI":"10.1111/j.1753-4887.2004.tb00084.x","ISSN":"00296643, 17534887","language":"en","page":"S140-S143","source":"DOI.org (Crossref)","title":"The nutrition transition: an overview of world patterns of change","title-short":"The nutrition transition","URL":"https://academic.oup.com/nutritionreviews/article-lookup/doi/10.1111/j.1753-4887.2004.tb00084.x","volume":"62","author":[{"family":"Popkin","given":"Barry M."}],"accessed":{"date-parts":[["2021",1,17]]},"issued":{"date-parts":[["2004",7]]}}}],"schema":"https://github.com/citation-style-language/schema/raw/master/csl-citation.json"} </w:instrText>
      </w:r>
      <w:r w:rsidRPr="002E6479">
        <w:rPr>
          <w:rFonts w:cstheme="minorHAnsi"/>
        </w:rPr>
        <w:fldChar w:fldCharType="separate"/>
      </w:r>
      <w:r w:rsidR="00693D45" w:rsidRPr="00693D45">
        <w:rPr>
          <w:rFonts w:ascii="Calibri" w:hAnsi="Calibri" w:cs="Calibri"/>
        </w:rPr>
        <w:t>[3]</w:t>
      </w:r>
      <w:r w:rsidRPr="002E6479">
        <w:rPr>
          <w:rFonts w:cstheme="minorHAnsi"/>
        </w:rPr>
        <w:fldChar w:fldCharType="end"/>
      </w:r>
      <w:r w:rsidRPr="002E6479">
        <w:rPr>
          <w:rFonts w:cstheme="minorHAnsi"/>
        </w:rPr>
        <w:t xml:space="preserve">. The </w:t>
      </w:r>
      <w:r w:rsidR="00C97E38">
        <w:rPr>
          <w:rFonts w:cstheme="minorHAnsi"/>
        </w:rPr>
        <w:t xml:space="preserve">discordant </w:t>
      </w:r>
      <w:r w:rsidRPr="002E6479">
        <w:rPr>
          <w:rFonts w:cstheme="minorHAnsi"/>
        </w:rPr>
        <w:t xml:space="preserve">findings in </w:t>
      </w:r>
      <w:proofErr w:type="spellStart"/>
      <w:r w:rsidRPr="002E6479">
        <w:rPr>
          <w:rFonts w:cstheme="minorHAnsi"/>
        </w:rPr>
        <w:t>BiB</w:t>
      </w:r>
      <w:proofErr w:type="spellEnd"/>
      <w:r w:rsidRPr="002E6479">
        <w:rPr>
          <w:rFonts w:cstheme="minorHAnsi"/>
        </w:rPr>
        <w:t xml:space="preserve"> may originate from the </w:t>
      </w:r>
      <w:r w:rsidR="00394D2B">
        <w:rPr>
          <w:rFonts w:cstheme="minorHAnsi"/>
        </w:rPr>
        <w:t>socio-</w:t>
      </w:r>
      <w:r w:rsidR="006104FC" w:rsidRPr="002E6479">
        <w:rPr>
          <w:rFonts w:cstheme="minorHAnsi"/>
        </w:rPr>
        <w:t xml:space="preserve">cultural </w:t>
      </w:r>
      <w:r w:rsidR="00394D2B">
        <w:rPr>
          <w:rFonts w:cstheme="minorHAnsi"/>
        </w:rPr>
        <w:t>characteristics</w:t>
      </w:r>
      <w:r w:rsidR="00394D2B" w:rsidRPr="002E6479">
        <w:rPr>
          <w:rFonts w:cstheme="minorHAnsi"/>
        </w:rPr>
        <w:t xml:space="preserve"> </w:t>
      </w:r>
      <w:r w:rsidRPr="002E6479">
        <w:rPr>
          <w:rFonts w:cstheme="minorHAnsi"/>
        </w:rPr>
        <w:t xml:space="preserve">of this </w:t>
      </w:r>
      <w:r w:rsidR="00263B58">
        <w:rPr>
          <w:rFonts w:cstheme="minorHAnsi"/>
        </w:rPr>
        <w:t xml:space="preserve">cohort </w:t>
      </w:r>
      <w:r w:rsidRPr="002E6479">
        <w:rPr>
          <w:rFonts w:cstheme="minorHAnsi"/>
        </w:rPr>
        <w:t>population, as</w:t>
      </w:r>
      <w:r w:rsidRPr="002E6479">
        <w:rPr>
          <w:rFonts w:cstheme="minorHAnsi"/>
          <w:color w:val="000000"/>
          <w:shd w:val="clear" w:color="auto" w:fill="FFFFFF"/>
        </w:rPr>
        <w:t xml:space="preserve"> </w:t>
      </w:r>
      <w:r w:rsidR="00CD55DC">
        <w:rPr>
          <w:rFonts w:cstheme="minorHAnsi"/>
          <w:color w:val="000000"/>
          <w:shd w:val="clear" w:color="auto" w:fill="FFFFFF"/>
        </w:rPr>
        <w:t xml:space="preserve">a large </w:t>
      </w:r>
      <w:r w:rsidR="00E32EE1">
        <w:rPr>
          <w:rFonts w:cstheme="minorHAnsi"/>
          <w:color w:val="000000"/>
          <w:shd w:val="clear" w:color="auto" w:fill="FFFFFF"/>
        </w:rPr>
        <w:t>proportion</w:t>
      </w:r>
      <w:r w:rsidR="00CD55DC" w:rsidRPr="002E6479">
        <w:rPr>
          <w:rFonts w:cstheme="minorHAnsi"/>
          <w:color w:val="000000"/>
          <w:shd w:val="clear" w:color="auto" w:fill="FFFFFF"/>
        </w:rPr>
        <w:t xml:space="preserve"> </w:t>
      </w:r>
      <w:r w:rsidRPr="002E6479">
        <w:rPr>
          <w:rFonts w:cstheme="minorHAnsi"/>
          <w:color w:val="000000"/>
          <w:shd w:val="clear" w:color="auto" w:fill="FFFFFF"/>
        </w:rPr>
        <w:t xml:space="preserve">of mothers </w:t>
      </w:r>
      <w:r w:rsidR="00C97E38">
        <w:rPr>
          <w:rFonts w:cstheme="minorHAnsi"/>
          <w:color w:val="000000"/>
          <w:shd w:val="clear" w:color="auto" w:fill="FFFFFF"/>
        </w:rPr>
        <w:t>originated from Pakistan</w:t>
      </w:r>
      <w:r w:rsidRPr="002E6479">
        <w:rPr>
          <w:rFonts w:cstheme="minorHAnsi"/>
          <w:color w:val="000000"/>
          <w:shd w:val="clear" w:color="auto" w:fill="FFFFFF"/>
        </w:rPr>
        <w:t xml:space="preserve">, a </w:t>
      </w:r>
      <w:r w:rsidRPr="002E6479">
        <w:rPr>
          <w:rFonts w:cstheme="minorHAnsi"/>
          <w:color w:val="000000"/>
          <w:shd w:val="clear" w:color="auto" w:fill="FFFFFF"/>
        </w:rPr>
        <w:lastRenderedPageBreak/>
        <w:t xml:space="preserve">middle-income economy still at an early stage of its NT </w:t>
      </w:r>
      <w:r w:rsidRPr="002E6479">
        <w:rPr>
          <w:rFonts w:cstheme="minorHAnsi"/>
        </w:rPr>
        <w:fldChar w:fldCharType="begin"/>
      </w:r>
      <w:r w:rsidR="00383A79">
        <w:rPr>
          <w:rFonts w:cstheme="minorHAnsi"/>
          <w:color w:val="000000"/>
          <w:shd w:val="clear" w:color="auto" w:fill="FFFFFF"/>
        </w:rPr>
        <w:instrText xml:space="preserve"> ADDIN ZOTERO_ITEM CSL_CITATION {"citationID":"xkM333rS","properties":{"formattedCitation":"[46,47]","plainCitation":"[46,47]","noteIndex":0},"citationItems":[{"id":469,"uris":["http://zotero.org/users/local/d6zmne2c/items/UTJJ2EZP"],"itemData":{"id":469,"type":"article-journal","container-title":"Australian and New Zealand Journal of Public Health","DOI":"10.1111/1753-6405.12648","ISSN":"13260200","issue":"3","journalAbbreviation":"Australian and New Zealand Journal of Public Health","language":"en","page":"287-293","source":"DOI.org (Crossref)","title":"Barriers and facilitators to childhood obesity prevention among culturally and linguistically diverse (CALD) communities in Victoria, Australia","URL":"https://onlinelibrary.wiley.com/doi/10.1111/1753-6405.12648","volume":"41","author":[{"family":"Cyril","given":"Sheila"},{"family":"Nicholson","given":"Jan M."},{"family":"Agho","given":"Kingsley"},{"family":"Polonsky","given":"Michael"},{"family":"Renzaho","given":"Andre M."}],"accessed":{"date-parts":[["2021",12,7]]},"issued":{"date-parts":[["2017",6]]}}},{"id":471,"uris":["http://zotero.org/users/local/d6zmne2c/items/82SENWGY"],"itemData":{"id":471,"type":"article-journal","container-title":"Journal of Immigrant and Minority Health","DOI":"10.1007/s10903-017-0620-6","ISSN":"1557-1912, 1557-1920","issue":"4","journalAbbreviation":"J Immigrant Minority Health","language":"en","page":"865-883","source":"DOI.org (Crossref)","title":"Exploring Factors Influencing Childhood Obesity Prevention Among Migrant Communities in Victoria, Australia: A Qualitative Study","title-short":"Exploring Factors Influencing Childhood Obesity Prevention Among Migrant Communities in Victoria, Australia","URL":"http://link.springer.com/10.1007/s10903-017-0620-6","volume":"20","author":[{"family":"Renzaho","given":"Andre M. N."},{"family":"Green","given":"Julie"},{"family":"Smith","given":"Ben J."},{"family":"Polonsky","given":"Michael"}],"accessed":{"date-parts":[["2021",12,7]]},"issued":{"date-parts":[["2018",8]]}}}],"schema":"https://github.com/citation-style-language/schema/raw/master/csl-citation.json"} </w:instrText>
      </w:r>
      <w:r w:rsidRPr="002E6479">
        <w:rPr>
          <w:rFonts w:cstheme="minorHAnsi"/>
          <w:color w:val="000000"/>
          <w:shd w:val="clear" w:color="auto" w:fill="FFFFFF"/>
        </w:rPr>
        <w:fldChar w:fldCharType="separate"/>
      </w:r>
      <w:r w:rsidR="00383A79" w:rsidRPr="00383A79">
        <w:rPr>
          <w:rFonts w:ascii="Calibri" w:hAnsi="Calibri" w:cs="Calibri"/>
        </w:rPr>
        <w:t>[46,47]</w:t>
      </w:r>
      <w:r w:rsidRPr="002E6479">
        <w:rPr>
          <w:rFonts w:cstheme="minorHAnsi"/>
          <w:color w:val="000000"/>
          <w:shd w:val="clear" w:color="auto" w:fill="FFFFFF"/>
        </w:rPr>
        <w:fldChar w:fldCharType="end"/>
      </w:r>
      <w:r w:rsidRPr="002E6479">
        <w:rPr>
          <w:rFonts w:cstheme="minorHAnsi"/>
        </w:rPr>
        <w:t xml:space="preserve">. </w:t>
      </w:r>
      <w:r w:rsidR="008313EB" w:rsidRPr="002E6479">
        <w:rPr>
          <w:rFonts w:cstheme="minorHAnsi"/>
        </w:rPr>
        <w:t>M</w:t>
      </w:r>
      <w:r w:rsidR="0055508D" w:rsidRPr="002E6479">
        <w:rPr>
          <w:rFonts w:cstheme="minorHAnsi"/>
        </w:rPr>
        <w:t xml:space="preserve">igrants, when not yet acculturated to the obesogenic food environment, </w:t>
      </w:r>
      <w:r w:rsidR="00476CAB">
        <w:rPr>
          <w:rFonts w:cstheme="minorHAnsi"/>
        </w:rPr>
        <w:t xml:space="preserve">tend to </w:t>
      </w:r>
      <w:r w:rsidR="0055508D" w:rsidRPr="002E6479">
        <w:rPr>
          <w:rFonts w:cstheme="minorHAnsi"/>
        </w:rPr>
        <w:t xml:space="preserve">value fresh, traditional, </w:t>
      </w:r>
      <w:r w:rsidRPr="002E6479">
        <w:rPr>
          <w:rFonts w:cstheme="minorHAnsi"/>
        </w:rPr>
        <w:t>and</w:t>
      </w:r>
      <w:r w:rsidR="0055508D" w:rsidRPr="002E6479">
        <w:rPr>
          <w:rFonts w:cstheme="minorHAnsi"/>
        </w:rPr>
        <w:t xml:space="preserve"> unprocessed healthy foods, along with skills and strategies to buy and cook these, in spite of often living in disadvantaged contexts [34]. At a community level, </w:t>
      </w:r>
      <w:r w:rsidR="00861982">
        <w:rPr>
          <w:rFonts w:cstheme="minorHAnsi"/>
        </w:rPr>
        <w:t xml:space="preserve">some </w:t>
      </w:r>
      <w:r w:rsidR="0055508D" w:rsidRPr="002E6479">
        <w:rPr>
          <w:rFonts w:cstheme="minorHAnsi"/>
        </w:rPr>
        <w:t>studies have found that living in neighborhood</w:t>
      </w:r>
      <w:r w:rsidR="00144B80">
        <w:rPr>
          <w:rFonts w:cstheme="minorHAnsi"/>
        </w:rPr>
        <w:t>s</w:t>
      </w:r>
      <w:r w:rsidR="0055508D" w:rsidRPr="002E6479">
        <w:rPr>
          <w:rFonts w:cstheme="minorHAnsi"/>
        </w:rPr>
        <w:t xml:space="preserve"> with a high </w:t>
      </w:r>
      <w:r w:rsidR="00144B80">
        <w:rPr>
          <w:rFonts w:cstheme="minorHAnsi"/>
        </w:rPr>
        <w:t xml:space="preserve">representation of </w:t>
      </w:r>
      <w:r w:rsidR="0055508D" w:rsidRPr="002E6479">
        <w:rPr>
          <w:rFonts w:cstheme="minorHAnsi"/>
        </w:rPr>
        <w:t xml:space="preserve">ethnic </w:t>
      </w:r>
      <w:r w:rsidR="00144B80">
        <w:rPr>
          <w:rFonts w:cstheme="minorHAnsi"/>
        </w:rPr>
        <w:t>minorities</w:t>
      </w:r>
      <w:r w:rsidR="00144B80" w:rsidRPr="002E6479">
        <w:rPr>
          <w:rFonts w:cstheme="minorHAnsi"/>
        </w:rPr>
        <w:t xml:space="preserve"> </w:t>
      </w:r>
      <w:r w:rsidR="0055508D" w:rsidRPr="002E6479">
        <w:rPr>
          <w:rFonts w:cstheme="minorHAnsi"/>
        </w:rPr>
        <w:t>(a</w:t>
      </w:r>
      <w:r w:rsidR="00144B80">
        <w:rPr>
          <w:rFonts w:cstheme="minorHAnsi"/>
        </w:rPr>
        <w:t>s is the case in</w:t>
      </w:r>
      <w:r w:rsidR="0055508D" w:rsidRPr="002E6479">
        <w:rPr>
          <w:rFonts w:cstheme="minorHAnsi"/>
        </w:rPr>
        <w:t xml:space="preserve"> </w:t>
      </w:r>
      <w:proofErr w:type="spellStart"/>
      <w:r w:rsidR="0055508D" w:rsidRPr="002E6479">
        <w:rPr>
          <w:rFonts w:cstheme="minorHAnsi"/>
        </w:rPr>
        <w:t>BiB</w:t>
      </w:r>
      <w:proofErr w:type="spellEnd"/>
      <w:r w:rsidR="0055508D" w:rsidRPr="002E6479">
        <w:rPr>
          <w:rFonts w:cstheme="minorHAnsi"/>
        </w:rPr>
        <w:t xml:space="preserve"> [35]) is associated with healthier </w:t>
      </w:r>
      <w:r w:rsidR="006C250A">
        <w:rPr>
          <w:rFonts w:cstheme="minorHAnsi"/>
        </w:rPr>
        <w:t>diets</w:t>
      </w:r>
      <w:r w:rsidR="0055508D" w:rsidRPr="002E6479">
        <w:rPr>
          <w:rFonts w:cstheme="minorHAnsi"/>
        </w:rPr>
        <w:t xml:space="preserve"> [36].</w:t>
      </w:r>
      <w:r w:rsidR="00051128">
        <w:rPr>
          <w:rFonts w:cstheme="minorHAnsi"/>
        </w:rPr>
        <w:t xml:space="preserve"> Ultimately, other </w:t>
      </w:r>
      <w:r w:rsidR="00A64BE2">
        <w:rPr>
          <w:rFonts w:cstheme="minorHAnsi"/>
        </w:rPr>
        <w:t xml:space="preserve">social factors not accounting for in this analysis may have confounded the </w:t>
      </w:r>
      <w:r w:rsidR="005954B5">
        <w:rPr>
          <w:rFonts w:cstheme="minorHAnsi"/>
        </w:rPr>
        <w:t>observed associations</w:t>
      </w:r>
      <w:r w:rsidR="00A64BE2">
        <w:rPr>
          <w:rFonts w:cstheme="minorHAnsi"/>
        </w:rPr>
        <w:t>.</w:t>
      </w:r>
      <w:r w:rsidR="0055508D" w:rsidRPr="002E6479">
        <w:rPr>
          <w:rFonts w:cstheme="minorHAnsi"/>
        </w:rPr>
        <w:t xml:space="preserve"> </w:t>
      </w:r>
      <w:r w:rsidR="002F00C0" w:rsidRPr="002E6479">
        <w:rPr>
          <w:rFonts w:cstheme="minorHAnsi"/>
        </w:rPr>
        <w:t>In</w:t>
      </w:r>
      <w:r w:rsidR="00F60414" w:rsidRPr="002E6479">
        <w:rPr>
          <w:rFonts w:cstheme="minorHAnsi"/>
        </w:rPr>
        <w:t xml:space="preserve"> this </w:t>
      </w:r>
      <w:r w:rsidR="00D27F68" w:rsidRPr="002E6479">
        <w:rPr>
          <w:rFonts w:cstheme="minorHAnsi"/>
        </w:rPr>
        <w:t>socio-demographic transitioning</w:t>
      </w:r>
      <w:r w:rsidR="00F60414" w:rsidRPr="002E6479">
        <w:rPr>
          <w:rFonts w:cstheme="minorHAnsi"/>
        </w:rPr>
        <w:t xml:space="preserve"> world</w:t>
      </w:r>
      <w:r w:rsidR="00D27F68" w:rsidRPr="002E6479">
        <w:rPr>
          <w:rFonts w:cstheme="minorHAnsi"/>
        </w:rPr>
        <w:t>,</w:t>
      </w:r>
      <w:r w:rsidR="00F60414" w:rsidRPr="002E6479">
        <w:rPr>
          <w:rFonts w:cstheme="minorHAnsi"/>
        </w:rPr>
        <w:t xml:space="preserve"> mothers</w:t>
      </w:r>
      <w:r w:rsidR="00B66BFE">
        <w:rPr>
          <w:rFonts w:cstheme="minorHAnsi"/>
        </w:rPr>
        <w:t>,</w:t>
      </w:r>
      <w:r w:rsidR="00920208" w:rsidRPr="002E6479">
        <w:rPr>
          <w:rFonts w:cstheme="minorHAnsi"/>
        </w:rPr>
        <w:t xml:space="preserve"> </w:t>
      </w:r>
      <w:r w:rsidR="00F60414" w:rsidRPr="002E6479">
        <w:rPr>
          <w:rFonts w:cstheme="minorHAnsi"/>
        </w:rPr>
        <w:t xml:space="preserve">are </w:t>
      </w:r>
      <w:r w:rsidR="00920208" w:rsidRPr="002E6479">
        <w:rPr>
          <w:rFonts w:cstheme="minorHAnsi"/>
        </w:rPr>
        <w:t xml:space="preserve">not only more mobile but also </w:t>
      </w:r>
      <w:r w:rsidR="00F60414" w:rsidRPr="002E6479">
        <w:rPr>
          <w:rFonts w:cstheme="minorHAnsi"/>
        </w:rPr>
        <w:t>more</w:t>
      </w:r>
      <w:r w:rsidR="00E32FE4" w:rsidRPr="002E6479">
        <w:rPr>
          <w:rFonts w:cstheme="minorHAnsi"/>
        </w:rPr>
        <w:t xml:space="preserve"> involved in the </w:t>
      </w:r>
      <w:r w:rsidR="00DF7859">
        <w:rPr>
          <w:rFonts w:cstheme="minorHAnsi"/>
        </w:rPr>
        <w:t xml:space="preserve">labor </w:t>
      </w:r>
      <w:r w:rsidR="00E32FE4" w:rsidRPr="002E6479">
        <w:rPr>
          <w:rFonts w:cstheme="minorHAnsi"/>
        </w:rPr>
        <w:t>force</w:t>
      </w:r>
      <w:r w:rsidR="00345688">
        <w:rPr>
          <w:rFonts w:cstheme="minorHAnsi"/>
        </w:rPr>
        <w:fldChar w:fldCharType="begin"/>
      </w:r>
      <w:r w:rsidR="006626E5">
        <w:rPr>
          <w:rFonts w:cstheme="minorHAnsi"/>
        </w:rPr>
        <w:instrText xml:space="preserve"> ADDIN ZOTERO_ITEM CSL_CITATION {"citationID":"a8ii9TFO","properties":{"formattedCitation":"[5]","plainCitation":"[5]","noteIndex":0},"citationItems":[{"id":505,"uris":["http://zotero.org/users/local/d6zmne2c/items/MZ4G5D39"],"itemData":{"id":505,"type":"article-journal","container-title":"Obesity Reviews","DOI":"10.1111/obr.13366","ISSN":"1467-7881, 1467-789X","issue":"1","journalAbbreviation":"Obesity Reviews","language":"en","source":"DOI.org (Crossref)","title":"The nutrition transition to a stage of high obesity and noncommunicable disease prevalence dominated by ultra‐processed foods is not inevitable","URL":"https://onlinelibrary.wiley.com/doi/10.1111/obr.13366","volume":"23","author":[{"family":"Popkin","given":"Barry M."},{"family":"Ng","given":"Shu Wen"}],"accessed":{"date-parts":[["2022",1,11]]},"issued":{"date-parts":[["2022",1]]}}}],"schema":"https://github.com/citation-style-language/schema/raw/master/csl-citation.json"} </w:instrText>
      </w:r>
      <w:r w:rsidR="00345688">
        <w:rPr>
          <w:rFonts w:cstheme="minorHAnsi"/>
        </w:rPr>
        <w:fldChar w:fldCharType="separate"/>
      </w:r>
      <w:r w:rsidR="006626E5" w:rsidRPr="006626E5">
        <w:rPr>
          <w:rFonts w:ascii="Calibri" w:hAnsi="Calibri" w:cs="Calibri"/>
        </w:rPr>
        <w:t>[5]</w:t>
      </w:r>
      <w:r w:rsidR="00345688">
        <w:rPr>
          <w:rFonts w:cstheme="minorHAnsi"/>
        </w:rPr>
        <w:fldChar w:fldCharType="end"/>
      </w:r>
      <w:r w:rsidR="006C250A" w:rsidRPr="0030430D">
        <w:rPr>
          <w:rFonts w:cstheme="minorHAnsi"/>
        </w:rPr>
        <w:t>,</w:t>
      </w:r>
      <w:r w:rsidR="00B0316F" w:rsidRPr="002E6479">
        <w:rPr>
          <w:rFonts w:cstheme="minorHAnsi"/>
        </w:rPr>
        <w:t xml:space="preserve"> thus </w:t>
      </w:r>
      <w:r w:rsidR="00C97E38">
        <w:rPr>
          <w:rFonts w:cstheme="minorHAnsi"/>
        </w:rPr>
        <w:t>affecting</w:t>
      </w:r>
      <w:r w:rsidR="00C97E38" w:rsidRPr="002E6479">
        <w:rPr>
          <w:rFonts w:cstheme="minorHAnsi"/>
        </w:rPr>
        <w:t xml:space="preserve"> </w:t>
      </w:r>
      <w:r w:rsidR="00AA32D8">
        <w:rPr>
          <w:rFonts w:cstheme="minorHAnsi"/>
        </w:rPr>
        <w:t xml:space="preserve">the </w:t>
      </w:r>
      <w:r w:rsidR="00B0316F" w:rsidRPr="002E6479">
        <w:rPr>
          <w:rFonts w:cstheme="minorHAnsi"/>
        </w:rPr>
        <w:t xml:space="preserve">time </w:t>
      </w:r>
      <w:r w:rsidR="00AA32D8">
        <w:rPr>
          <w:rFonts w:cstheme="minorHAnsi"/>
        </w:rPr>
        <w:t>devoted to domestic tasks</w:t>
      </w:r>
      <w:r w:rsidR="0087673C" w:rsidRPr="002E6479">
        <w:rPr>
          <w:rFonts w:cstheme="minorHAnsi"/>
        </w:rPr>
        <w:t>.</w:t>
      </w:r>
      <w:r w:rsidR="00D27F68" w:rsidRPr="002E6479">
        <w:rPr>
          <w:rFonts w:cstheme="minorHAnsi"/>
        </w:rPr>
        <w:t xml:space="preserve"> </w:t>
      </w:r>
      <w:r w:rsidR="00121D40" w:rsidRPr="002E6479">
        <w:rPr>
          <w:rFonts w:cstheme="minorHAnsi"/>
        </w:rPr>
        <w:t>H</w:t>
      </w:r>
      <w:r w:rsidR="00F60414" w:rsidRPr="002E6479">
        <w:rPr>
          <w:rFonts w:cstheme="minorHAnsi"/>
        </w:rPr>
        <w:t xml:space="preserve">aving </w:t>
      </w:r>
      <w:r w:rsidR="00D27F68" w:rsidRPr="002E6479">
        <w:rPr>
          <w:rFonts w:cstheme="minorHAnsi"/>
        </w:rPr>
        <w:t>more than one</w:t>
      </w:r>
      <w:r w:rsidR="00F60414" w:rsidRPr="002E6479">
        <w:rPr>
          <w:rFonts w:cstheme="minorHAnsi"/>
        </w:rPr>
        <w:t xml:space="preserve"> child may </w:t>
      </w:r>
      <w:r w:rsidR="00B0316F" w:rsidRPr="002E6479">
        <w:rPr>
          <w:rFonts w:cstheme="minorHAnsi"/>
        </w:rPr>
        <w:t xml:space="preserve">further hamper </w:t>
      </w:r>
      <w:r w:rsidR="00263B58">
        <w:rPr>
          <w:rFonts w:cstheme="minorHAnsi"/>
        </w:rPr>
        <w:t xml:space="preserve">the </w:t>
      </w:r>
      <w:r w:rsidR="00B0316F" w:rsidRPr="002E6479">
        <w:rPr>
          <w:rFonts w:cstheme="minorHAnsi"/>
        </w:rPr>
        <w:t>quantity of time allocated per child</w:t>
      </w:r>
      <w:r w:rsidR="009F1588">
        <w:rPr>
          <w:rFonts w:cstheme="minorHAnsi"/>
        </w:rPr>
        <w:t xml:space="preserve"> </w:t>
      </w:r>
      <w:r w:rsidR="00C704D8">
        <w:rPr>
          <w:rFonts w:cstheme="minorHAnsi"/>
        </w:rPr>
        <w:fldChar w:fldCharType="begin"/>
      </w:r>
      <w:r w:rsidR="00383A79">
        <w:rPr>
          <w:rFonts w:cstheme="minorHAnsi"/>
        </w:rPr>
        <w:instrText xml:space="preserve"> ADDIN ZOTERO_ITEM CSL_CITATION {"citationID":"jnwEEzpr","properties":{"formattedCitation":"[48]","plainCitation":"[48]","noteIndex":0},"citationItems":[{"id":762,"uris":["http://zotero.org/users/local/d6zmne2c/items/J5GMAQDT"],"itemData":{"id":762,"type":"article-journal","abstract":"Parental time with children is important for children’s developmental outcomes. Family type may affect the amount of time parents can and will invest in children. Using time-use panel data obtained from two waves of the Danish Time Use Survey, linked with administrative records, the study shows that parental family type had a substantial impact on the time parents spent with children. When controlling for constant unobserved individual traits, likely to affect both time-use and family type, differences in time-use increase, indicating positive selection into non-intact family types. Single parents and parents in reconstituted families spent less time on developmental activities, such as talking, reading and playing with the child, whereas parents living in reconstituted families also spent less time on non-developmental activities, such as transporting the child or performing basic childcare. Based on our findings, there are indications that cross-sectional results showing little difference in parents’ involvement in children across family types partly emanate from differential selection in family types.","container-title":"Acta Sociologica","DOI":"10.1177/0001699319868522","ISSN":"0001-6993, 1502-3869","issue":"4","journalAbbreviation":"Acta Sociologica","language":"en","page":"361-380","source":"DOI.org (Crossref)","title":"Family type and parents’ time with children: Longitudinal evidence for Denmark","title-short":"Family type and parents’ time with children","URL":"http://journals.sagepub.com/doi/10.1177/0001699319868522","volume":"63","author":[{"family":"Fallesen","given":"Peter"},{"family":"Gähler","given":"Michael"}],"accessed":{"date-parts":[["2022",10,27]]},"issued":{"date-parts":[["2020",11]]}}}],"schema":"https://github.com/citation-style-language/schema/raw/master/csl-citation.json"} </w:instrText>
      </w:r>
      <w:r w:rsidR="00C704D8">
        <w:rPr>
          <w:rFonts w:cstheme="minorHAnsi"/>
        </w:rPr>
        <w:fldChar w:fldCharType="separate"/>
      </w:r>
      <w:r w:rsidR="00383A79" w:rsidRPr="00383A79">
        <w:rPr>
          <w:rFonts w:ascii="Calibri" w:hAnsi="Calibri" w:cs="Calibri"/>
        </w:rPr>
        <w:t>[48]</w:t>
      </w:r>
      <w:r w:rsidR="00C704D8">
        <w:rPr>
          <w:rFonts w:cstheme="minorHAnsi"/>
        </w:rPr>
        <w:fldChar w:fldCharType="end"/>
      </w:r>
      <w:r w:rsidR="00B0316F" w:rsidRPr="002E6479">
        <w:rPr>
          <w:rFonts w:cstheme="minorHAnsi"/>
        </w:rPr>
        <w:t xml:space="preserve">. This could </w:t>
      </w:r>
      <w:r w:rsidR="005C1381" w:rsidRPr="002E6479">
        <w:rPr>
          <w:rFonts w:cstheme="minorHAnsi"/>
        </w:rPr>
        <w:t>influence</w:t>
      </w:r>
      <w:r w:rsidR="00F60414" w:rsidRPr="002E6479">
        <w:rPr>
          <w:rFonts w:cstheme="minorHAnsi"/>
        </w:rPr>
        <w:t xml:space="preserve"> </w:t>
      </w:r>
      <w:r w:rsidR="006B01D7">
        <w:rPr>
          <w:rFonts w:cstheme="minorHAnsi"/>
        </w:rPr>
        <w:t xml:space="preserve">their ability to adopt optimal </w:t>
      </w:r>
      <w:r w:rsidR="00F60414" w:rsidRPr="002E6479">
        <w:rPr>
          <w:rFonts w:cstheme="minorHAnsi"/>
        </w:rPr>
        <w:t>eating</w:t>
      </w:r>
      <w:r w:rsidR="005C1381" w:rsidRPr="002E6479">
        <w:rPr>
          <w:rFonts w:cstheme="minorHAnsi"/>
        </w:rPr>
        <w:t>-</w:t>
      </w:r>
      <w:r w:rsidR="00F60414" w:rsidRPr="002E6479">
        <w:rPr>
          <w:rFonts w:cstheme="minorHAnsi"/>
        </w:rPr>
        <w:t xml:space="preserve"> and movement</w:t>
      </w:r>
      <w:r w:rsidR="005C1381" w:rsidRPr="002E6479">
        <w:rPr>
          <w:rFonts w:cstheme="minorHAnsi"/>
        </w:rPr>
        <w:t xml:space="preserve"> behavior</w:t>
      </w:r>
      <w:r w:rsidR="00920208" w:rsidRPr="002E6479">
        <w:rPr>
          <w:rFonts w:cstheme="minorHAnsi"/>
        </w:rPr>
        <w:t>-related</w:t>
      </w:r>
      <w:r w:rsidR="00F60414" w:rsidRPr="002E6479">
        <w:rPr>
          <w:rFonts w:cstheme="minorHAnsi"/>
        </w:rPr>
        <w:t xml:space="preserve"> practices </w:t>
      </w:r>
      <w:r w:rsidR="00E32FE4" w:rsidRPr="002E6479">
        <w:rPr>
          <w:rFonts w:cstheme="minorHAnsi"/>
        </w:rPr>
        <w:t xml:space="preserve">as reflected by the inverse associations </w:t>
      </w:r>
      <w:r w:rsidR="005C6FF2">
        <w:rPr>
          <w:rFonts w:cstheme="minorHAnsi"/>
        </w:rPr>
        <w:t xml:space="preserve">between unhealthy lifestyle pattern score and multiparity </w:t>
      </w:r>
      <w:r w:rsidR="00074E6E">
        <w:rPr>
          <w:rFonts w:cstheme="minorHAnsi"/>
        </w:rPr>
        <w:t xml:space="preserve">that </w:t>
      </w:r>
      <w:r w:rsidR="00E32FE4" w:rsidRPr="002E6479">
        <w:rPr>
          <w:rFonts w:cstheme="minorHAnsi"/>
        </w:rPr>
        <w:t>we highlighted in some cohorts</w:t>
      </w:r>
      <w:r w:rsidR="00D27F68" w:rsidRPr="002E6479">
        <w:rPr>
          <w:rFonts w:cstheme="minorHAnsi"/>
        </w:rPr>
        <w:t xml:space="preserve"> </w:t>
      </w:r>
      <w:r w:rsidR="006179A3">
        <w:rPr>
          <w:rFonts w:cstheme="minorHAnsi"/>
        </w:rPr>
        <w:fldChar w:fldCharType="begin"/>
      </w:r>
      <w:r w:rsidR="00383A79">
        <w:rPr>
          <w:rFonts w:cstheme="minorHAnsi"/>
        </w:rPr>
        <w:instrText xml:space="preserve"> ADDIN ZOTERO_ITEM CSL_CITATION {"citationID":"2qtj1sq6","properties":{"formattedCitation":"[49]","plainCitation":"[49]","noteIndex":0},"citationItems":[{"id":745,"uris":["http://zotero.org/users/local/d6zmne2c/items/A2AZNRUG"],"itemData":{"id":745,"type":"article-journal","container-title":"Journal of Epidemiology &amp; Community Health","DOI":"10.1136/jech.2008.084590","ISSN":"0143-005X","issue":"12","journalAbbreviation":"Journal of Epidemiology &amp; Community Health","language":"en","page":"999-1004","source":"DOI.org (Crossref)","title":"Examining the relationship between maternal employment and health behaviours in 5-year-old British children","URL":"https://jech.bmj.com/lookup/doi/10.1136/jech.2008.084590","volume":"63","author":[{"family":"Hawkins","given":"S S."},{"family":"Cole","given":"T J"},{"family":"Law","given":"C"},{"literal":"The Millennium Cohort Study Child Health Group"}],"accessed":{"date-parts":[["2022",9,16]]},"issued":{"date-parts":[["2009",12,1]]}}}],"schema":"https://github.com/citation-style-language/schema/raw/master/csl-citation.json"} </w:instrText>
      </w:r>
      <w:r w:rsidR="006179A3">
        <w:rPr>
          <w:rFonts w:cstheme="minorHAnsi"/>
        </w:rPr>
        <w:fldChar w:fldCharType="separate"/>
      </w:r>
      <w:r w:rsidR="00383A79" w:rsidRPr="00383A79">
        <w:rPr>
          <w:rFonts w:ascii="Calibri" w:hAnsi="Calibri" w:cs="Calibri"/>
        </w:rPr>
        <w:t>[49]</w:t>
      </w:r>
      <w:r w:rsidR="006179A3">
        <w:rPr>
          <w:rFonts w:cstheme="minorHAnsi"/>
        </w:rPr>
        <w:fldChar w:fldCharType="end"/>
      </w:r>
      <w:r w:rsidR="006179A3">
        <w:rPr>
          <w:rFonts w:cstheme="minorHAnsi"/>
        </w:rPr>
        <w:t>.</w:t>
      </w:r>
      <w:r w:rsidR="00F60414" w:rsidRPr="002E6479" w:rsidDel="0055508D">
        <w:rPr>
          <w:rFonts w:cstheme="minorHAnsi"/>
        </w:rPr>
        <w:t xml:space="preserve"> </w:t>
      </w:r>
    </w:p>
    <w:p w14:paraId="18DF874D" w14:textId="371091D6" w:rsidR="00C86F38" w:rsidRPr="002E6479" w:rsidRDefault="00000E26" w:rsidP="004A0E91">
      <w:pPr>
        <w:spacing w:line="480" w:lineRule="auto"/>
        <w:ind w:firstLine="426"/>
        <w:jc w:val="both"/>
        <w:rPr>
          <w:rFonts w:cstheme="minorHAnsi"/>
        </w:rPr>
      </w:pPr>
      <w:r w:rsidRPr="002E6479">
        <w:rPr>
          <w:rFonts w:cstheme="minorHAnsi"/>
        </w:rPr>
        <w:t xml:space="preserve"> Of note, as industrialization and economic development began at different dates</w:t>
      </w:r>
      <w:r w:rsidR="008574F0">
        <w:rPr>
          <w:rFonts w:cstheme="minorHAnsi"/>
        </w:rPr>
        <w:t xml:space="preserve"> and occurred at different pace</w:t>
      </w:r>
      <w:r w:rsidRPr="002E6479">
        <w:rPr>
          <w:rFonts w:cstheme="minorHAnsi"/>
        </w:rPr>
        <w:t xml:space="preserve"> in the various regions of Europe, so did the NT ‘negative’ phase. By the 1960s, most countries in Western Europe</w:t>
      </w:r>
      <w:r w:rsidR="0064538E">
        <w:rPr>
          <w:rFonts w:cstheme="minorHAnsi"/>
        </w:rPr>
        <w:t xml:space="preserve"> </w:t>
      </w:r>
      <w:r w:rsidRPr="002E6479">
        <w:rPr>
          <w:rFonts w:cstheme="minorHAnsi"/>
        </w:rPr>
        <w:t>—</w:t>
      </w:r>
      <w:r w:rsidR="0064538E">
        <w:rPr>
          <w:rFonts w:cstheme="minorHAnsi"/>
        </w:rPr>
        <w:t xml:space="preserve"> </w:t>
      </w:r>
      <w:r w:rsidRPr="002E6479">
        <w:rPr>
          <w:rFonts w:cstheme="minorHAnsi"/>
        </w:rPr>
        <w:t>save the Mediterranean area</w:t>
      </w:r>
      <w:r w:rsidR="0064538E">
        <w:rPr>
          <w:rFonts w:cstheme="minorHAnsi"/>
        </w:rPr>
        <w:t xml:space="preserve"> </w:t>
      </w:r>
      <w:r w:rsidRPr="002E6479">
        <w:rPr>
          <w:rFonts w:cstheme="minorHAnsi"/>
        </w:rPr>
        <w:t>—</w:t>
      </w:r>
      <w:r w:rsidR="0064538E">
        <w:rPr>
          <w:rFonts w:cstheme="minorHAnsi"/>
        </w:rPr>
        <w:t xml:space="preserve"> </w:t>
      </w:r>
      <w:r w:rsidRPr="002E6479">
        <w:rPr>
          <w:rFonts w:cstheme="minorHAnsi"/>
        </w:rPr>
        <w:t>had gone through this phase</w:t>
      </w:r>
      <w:r w:rsidR="00B53563">
        <w:rPr>
          <w:rFonts w:cstheme="minorHAnsi"/>
        </w:rPr>
        <w:t xml:space="preserve">, </w:t>
      </w:r>
      <w:r w:rsidR="00074E6E">
        <w:t>and</w:t>
      </w:r>
      <w:r w:rsidR="00B53563" w:rsidRPr="00B53563">
        <w:t xml:space="preserve"> have, since then, initiated the final stage towards healthier behaviors of the NT</w:t>
      </w:r>
      <w:r w:rsidR="008574F0">
        <w:rPr>
          <w:rFonts w:cstheme="minorHAnsi"/>
        </w:rPr>
        <w:t xml:space="preserve"> </w:t>
      </w:r>
      <w:r w:rsidRPr="002E6479">
        <w:rPr>
          <w:rFonts w:cstheme="minorHAnsi"/>
        </w:rPr>
        <w:t xml:space="preserve"> </w:t>
      </w:r>
      <w:r w:rsidRPr="002E6479">
        <w:rPr>
          <w:rFonts w:cstheme="minorHAnsi"/>
        </w:rPr>
        <w:fldChar w:fldCharType="begin"/>
      </w:r>
      <w:r w:rsidR="00383A79">
        <w:rPr>
          <w:rFonts w:cstheme="minorHAnsi"/>
        </w:rPr>
        <w:instrText xml:space="preserve"> ADDIN ZOTERO_ITEM CSL_CITATION {"citationID":"fQTwvO3n","properties":{"formattedCitation":"[50]","plainCitation":"[50]","noteIndex":0},"citationItems":[{"id":514,"uris":["http://zotero.org/users/local/d6zmne2c/items/MML2TB2C"],"itemData":{"id":514,"type":"article-journal","container-title":"Journal of Historical Geography","DOI":"10.1006/jhge.1995.0018","ISSN":"03057488","issue":"3","journalAbbreviation":"Journal of Historical Geography","language":"en","page":"247-261","source":"DOI.org (Crossref)","title":"The nutritional transition in Western Europe","URL":"https://linkinghub.elsevier.com/retrieve/pii/S0305748885700187","volume":"21","author":[{"family":"Grigg","given":"David"}],"accessed":{"date-parts":[["2022",1,18]]},"issued":{"date-parts":[["1995",7]]}}}],"schema":"https://github.com/citation-style-language/schema/raw/master/csl-citation.json"} </w:instrText>
      </w:r>
      <w:r w:rsidRPr="002E6479">
        <w:rPr>
          <w:rFonts w:cstheme="minorHAnsi"/>
        </w:rPr>
        <w:fldChar w:fldCharType="separate"/>
      </w:r>
      <w:r w:rsidR="00383A79" w:rsidRPr="00383A79">
        <w:rPr>
          <w:rFonts w:ascii="Calibri" w:hAnsi="Calibri" w:cs="Calibri"/>
        </w:rPr>
        <w:t>[50]</w:t>
      </w:r>
      <w:r w:rsidRPr="002E6479">
        <w:rPr>
          <w:rFonts w:cstheme="minorHAnsi"/>
        </w:rPr>
        <w:fldChar w:fldCharType="end"/>
      </w:r>
      <w:r w:rsidRPr="002E6479">
        <w:rPr>
          <w:rFonts w:cstheme="minorHAnsi"/>
        </w:rPr>
        <w:t xml:space="preserve">. </w:t>
      </w:r>
      <w:r w:rsidR="008574F0">
        <w:rPr>
          <w:rFonts w:cstheme="minorHAnsi"/>
        </w:rPr>
        <w:t>This</w:t>
      </w:r>
      <w:r w:rsidRPr="002E6479">
        <w:rPr>
          <w:rFonts w:cstheme="minorHAnsi"/>
        </w:rPr>
        <w:t xml:space="preserve"> may partly explain</w:t>
      </w:r>
      <w:r w:rsidR="0064538E">
        <w:rPr>
          <w:rFonts w:cstheme="minorHAnsi"/>
        </w:rPr>
        <w:t xml:space="preserve"> why</w:t>
      </w:r>
      <w:r w:rsidRPr="002E6479">
        <w:rPr>
          <w:rFonts w:cstheme="minorHAnsi"/>
        </w:rPr>
        <w:t xml:space="preserve"> the positive association between unhealthy lifestyle patterns and overweight </w:t>
      </w:r>
      <w:r w:rsidR="0064538E">
        <w:rPr>
          <w:rFonts w:cstheme="minorHAnsi"/>
        </w:rPr>
        <w:t xml:space="preserve">was </w:t>
      </w:r>
      <w:r w:rsidRPr="002E6479">
        <w:rPr>
          <w:rFonts w:cstheme="minorHAnsi"/>
        </w:rPr>
        <w:t xml:space="preserve">observed </w:t>
      </w:r>
      <w:r w:rsidR="006179A3" w:rsidRPr="002E6479">
        <w:rPr>
          <w:rFonts w:cstheme="minorHAnsi"/>
        </w:rPr>
        <w:t>in the</w:t>
      </w:r>
      <w:r w:rsidR="001F76B4" w:rsidRPr="002E6479">
        <w:rPr>
          <w:rFonts w:cstheme="minorHAnsi"/>
        </w:rPr>
        <w:t xml:space="preserve"> Spanish INMA</w:t>
      </w:r>
      <w:r w:rsidR="0021062C" w:rsidRPr="002E6479">
        <w:rPr>
          <w:rFonts w:cstheme="minorHAnsi"/>
        </w:rPr>
        <w:t xml:space="preserve"> </w:t>
      </w:r>
      <w:r w:rsidR="00316959" w:rsidRPr="002E6479">
        <w:rPr>
          <w:rFonts w:cstheme="minorHAnsi"/>
        </w:rPr>
        <w:t xml:space="preserve">and Italian </w:t>
      </w:r>
      <w:proofErr w:type="spellStart"/>
      <w:r w:rsidR="00316959" w:rsidRPr="002E6479">
        <w:rPr>
          <w:rFonts w:cstheme="minorHAnsi"/>
        </w:rPr>
        <w:t>Piccolipiù</w:t>
      </w:r>
      <w:proofErr w:type="spellEnd"/>
      <w:r w:rsidR="00316959" w:rsidRPr="002E6479">
        <w:rPr>
          <w:rFonts w:cstheme="minorHAnsi"/>
        </w:rPr>
        <w:t xml:space="preserve"> </w:t>
      </w:r>
      <w:r w:rsidR="001F76B4" w:rsidRPr="002E6479">
        <w:rPr>
          <w:rFonts w:cstheme="minorHAnsi"/>
        </w:rPr>
        <w:t>cohort</w:t>
      </w:r>
      <w:r w:rsidR="00316959" w:rsidRPr="002E6479">
        <w:rPr>
          <w:rFonts w:cstheme="minorHAnsi"/>
        </w:rPr>
        <w:t xml:space="preserve">s </w:t>
      </w:r>
      <w:r w:rsidR="0064538E" w:rsidRPr="002E6479">
        <w:rPr>
          <w:rFonts w:cstheme="minorHAnsi"/>
        </w:rPr>
        <w:t>only</w:t>
      </w:r>
      <w:r w:rsidR="006B1BF3" w:rsidRPr="002E6479">
        <w:rPr>
          <w:rFonts w:cstheme="minorHAnsi"/>
        </w:rPr>
        <w:t xml:space="preserve">. </w:t>
      </w:r>
      <w:r w:rsidR="00052E29" w:rsidRPr="002E6479">
        <w:rPr>
          <w:rFonts w:cstheme="minorHAnsi"/>
        </w:rPr>
        <w:t xml:space="preserve">However, </w:t>
      </w:r>
      <w:r w:rsidR="001664F1" w:rsidRPr="002E6479">
        <w:rPr>
          <w:rFonts w:cstheme="minorHAnsi"/>
        </w:rPr>
        <w:t xml:space="preserve">putting forward such a large-scale mechanism to explain these associations might not be </w:t>
      </w:r>
      <w:r w:rsidR="00637139">
        <w:rPr>
          <w:rFonts w:cstheme="minorHAnsi"/>
        </w:rPr>
        <w:t>sufficient</w:t>
      </w:r>
      <w:r w:rsidR="001664F1" w:rsidRPr="002E6479">
        <w:rPr>
          <w:rFonts w:cstheme="minorHAnsi"/>
        </w:rPr>
        <w:t xml:space="preserve">, because it </w:t>
      </w:r>
      <w:r w:rsidR="00637139">
        <w:rPr>
          <w:rFonts w:cstheme="minorHAnsi"/>
        </w:rPr>
        <w:t>does not account for</w:t>
      </w:r>
      <w:r w:rsidR="00637139" w:rsidRPr="002E6479">
        <w:rPr>
          <w:rFonts w:cstheme="minorHAnsi"/>
        </w:rPr>
        <w:t xml:space="preserve"> </w:t>
      </w:r>
      <w:r w:rsidR="003D281B" w:rsidRPr="002E6479">
        <w:rPr>
          <w:rFonts w:cstheme="minorHAnsi"/>
        </w:rPr>
        <w:t xml:space="preserve">the heterogeneity </w:t>
      </w:r>
      <w:r w:rsidR="007D165A" w:rsidRPr="002E6479">
        <w:rPr>
          <w:rFonts w:cstheme="minorHAnsi"/>
        </w:rPr>
        <w:t>across cohorts</w:t>
      </w:r>
      <w:r w:rsidR="00637139">
        <w:rPr>
          <w:rFonts w:cstheme="minorHAnsi"/>
        </w:rPr>
        <w:t xml:space="preserve">. </w:t>
      </w:r>
      <w:r w:rsidR="000B1982">
        <w:rPr>
          <w:rFonts w:cstheme="minorHAnsi"/>
        </w:rPr>
        <w:t>O</w:t>
      </w:r>
      <w:r w:rsidR="00D41B91" w:rsidRPr="002E6479">
        <w:rPr>
          <w:rFonts w:cstheme="minorHAnsi"/>
        </w:rPr>
        <w:t xml:space="preserve">ther </w:t>
      </w:r>
      <w:r w:rsidR="008C1C2F" w:rsidRPr="002E6479">
        <w:rPr>
          <w:rFonts w:cstheme="minorHAnsi"/>
        </w:rPr>
        <w:t xml:space="preserve">proximal </w:t>
      </w:r>
      <w:r w:rsidR="00D41B91" w:rsidRPr="002E6479">
        <w:rPr>
          <w:rFonts w:cstheme="minorHAnsi"/>
        </w:rPr>
        <w:t xml:space="preserve">factors affect </w:t>
      </w:r>
      <w:r w:rsidR="008C1C2F" w:rsidRPr="002E6479">
        <w:rPr>
          <w:rFonts w:cstheme="minorHAnsi"/>
        </w:rPr>
        <w:t xml:space="preserve">EBRBs </w:t>
      </w:r>
      <w:r w:rsidR="00074E6E">
        <w:rPr>
          <w:rFonts w:cstheme="minorHAnsi"/>
        </w:rPr>
        <w:t>and</w:t>
      </w:r>
      <w:r w:rsidR="008C1C2F" w:rsidRPr="002E6479">
        <w:rPr>
          <w:rFonts w:cstheme="minorHAnsi"/>
        </w:rPr>
        <w:t xml:space="preserve"> BMI</w:t>
      </w:r>
      <w:r w:rsidR="00D41B91" w:rsidRPr="002E6479">
        <w:rPr>
          <w:rFonts w:cstheme="minorHAnsi"/>
        </w:rPr>
        <w:t xml:space="preserve">, such as </w:t>
      </w:r>
      <w:r w:rsidR="00637139">
        <w:rPr>
          <w:rFonts w:cstheme="minorHAnsi"/>
        </w:rPr>
        <w:t>socio-economic inequalities</w:t>
      </w:r>
      <w:r w:rsidR="00052E29" w:rsidRPr="002E6479">
        <w:rPr>
          <w:rFonts w:cstheme="minorHAnsi"/>
        </w:rPr>
        <w:t xml:space="preserve">. </w:t>
      </w:r>
      <w:r w:rsidR="00F7071C" w:rsidRPr="002E6479">
        <w:rPr>
          <w:rFonts w:cstheme="minorHAnsi"/>
        </w:rPr>
        <w:t>In</w:t>
      </w:r>
      <w:r w:rsidR="00637139">
        <w:rPr>
          <w:rFonts w:cstheme="minorHAnsi"/>
        </w:rPr>
        <w:t xml:space="preserve"> the present study</w:t>
      </w:r>
      <w:r w:rsidR="00F7071C" w:rsidRPr="002E6479">
        <w:rPr>
          <w:rFonts w:cstheme="minorHAnsi"/>
        </w:rPr>
        <w:t xml:space="preserve">, </w:t>
      </w:r>
      <w:r w:rsidR="00637139">
        <w:rPr>
          <w:rFonts w:cstheme="minorHAnsi"/>
        </w:rPr>
        <w:t xml:space="preserve">setting </w:t>
      </w:r>
      <w:proofErr w:type="spellStart"/>
      <w:r w:rsidR="00637139">
        <w:rPr>
          <w:rFonts w:cstheme="minorHAnsi"/>
        </w:rPr>
        <w:t>B</w:t>
      </w:r>
      <w:r w:rsidR="00E74F79">
        <w:rPr>
          <w:rFonts w:cstheme="minorHAnsi"/>
        </w:rPr>
        <w:t>i</w:t>
      </w:r>
      <w:r w:rsidR="00637139">
        <w:rPr>
          <w:rFonts w:cstheme="minorHAnsi"/>
        </w:rPr>
        <w:t>B</w:t>
      </w:r>
      <w:proofErr w:type="spellEnd"/>
      <w:r w:rsidR="00637139">
        <w:rPr>
          <w:rFonts w:cstheme="minorHAnsi"/>
        </w:rPr>
        <w:t xml:space="preserve"> aside, </w:t>
      </w:r>
      <w:r w:rsidR="00F90C92" w:rsidRPr="002E6479">
        <w:rPr>
          <w:rFonts w:cstheme="minorHAnsi"/>
        </w:rPr>
        <w:t xml:space="preserve">INMA </w:t>
      </w:r>
      <w:r w:rsidR="00263B58">
        <w:rPr>
          <w:rFonts w:cstheme="minorHAnsi"/>
        </w:rPr>
        <w:t xml:space="preserve">had </w:t>
      </w:r>
      <w:r w:rsidR="00637139">
        <w:rPr>
          <w:rFonts w:cstheme="minorHAnsi"/>
        </w:rPr>
        <w:t xml:space="preserve">the </w:t>
      </w:r>
      <w:r w:rsidR="00263B58">
        <w:rPr>
          <w:rFonts w:cstheme="minorHAnsi"/>
        </w:rPr>
        <w:t xml:space="preserve">highest </w:t>
      </w:r>
      <w:r w:rsidR="00637139">
        <w:rPr>
          <w:rFonts w:cstheme="minorHAnsi"/>
        </w:rPr>
        <w:t>proportion of</w:t>
      </w:r>
      <w:r w:rsidR="00F90C92" w:rsidRPr="002E6479">
        <w:rPr>
          <w:rFonts w:cstheme="minorHAnsi"/>
        </w:rPr>
        <w:t xml:space="preserve"> </w:t>
      </w:r>
      <w:r w:rsidR="00074E6E">
        <w:rPr>
          <w:rFonts w:cstheme="minorHAnsi"/>
        </w:rPr>
        <w:t>the least</w:t>
      </w:r>
      <w:r w:rsidR="00263B58" w:rsidRPr="002E6479">
        <w:rPr>
          <w:rFonts w:cstheme="minorHAnsi"/>
        </w:rPr>
        <w:t xml:space="preserve"> </w:t>
      </w:r>
      <w:r w:rsidR="00F90C92" w:rsidRPr="002E6479">
        <w:rPr>
          <w:rFonts w:cstheme="minorHAnsi"/>
        </w:rPr>
        <w:t xml:space="preserve">educated </w:t>
      </w:r>
      <w:r w:rsidR="00155FA9" w:rsidRPr="002E6479">
        <w:rPr>
          <w:rFonts w:cstheme="minorHAnsi"/>
        </w:rPr>
        <w:t>mother</w:t>
      </w:r>
      <w:r w:rsidR="006179A3">
        <w:rPr>
          <w:rFonts w:cstheme="minorHAnsi"/>
        </w:rPr>
        <w:t>s</w:t>
      </w:r>
      <w:r w:rsidR="00155FA9" w:rsidRPr="002E6479">
        <w:rPr>
          <w:rFonts w:cstheme="minorHAnsi"/>
        </w:rPr>
        <w:t xml:space="preserve"> </w:t>
      </w:r>
      <w:r w:rsidR="004C09F5" w:rsidRPr="002E6479">
        <w:rPr>
          <w:rFonts w:cstheme="minorHAnsi"/>
        </w:rPr>
        <w:t>(26</w:t>
      </w:r>
      <w:r w:rsidR="006D4B05" w:rsidRPr="002E6479">
        <w:rPr>
          <w:rFonts w:cstheme="minorHAnsi"/>
        </w:rPr>
        <w:t>.1</w:t>
      </w:r>
      <w:r w:rsidR="004C09F5" w:rsidRPr="002E6479">
        <w:rPr>
          <w:rFonts w:cstheme="minorHAnsi"/>
        </w:rPr>
        <w:t>%)</w:t>
      </w:r>
      <w:r w:rsidR="009424C8" w:rsidRPr="002E6479">
        <w:rPr>
          <w:rFonts w:cstheme="minorHAnsi"/>
        </w:rPr>
        <w:t>.</w:t>
      </w:r>
      <w:r w:rsidR="003D0A46" w:rsidRPr="002E6479">
        <w:rPr>
          <w:rFonts w:cstheme="minorHAnsi"/>
        </w:rPr>
        <w:t xml:space="preserve"> </w:t>
      </w:r>
      <w:r w:rsidR="00D51DD8" w:rsidRPr="002E6479">
        <w:rPr>
          <w:rFonts w:cstheme="minorHAnsi"/>
        </w:rPr>
        <w:t xml:space="preserve">Another </w:t>
      </w:r>
      <w:r w:rsidR="00411B0D" w:rsidRPr="002E6479">
        <w:rPr>
          <w:rFonts w:cstheme="minorHAnsi"/>
        </w:rPr>
        <w:t>explanation</w:t>
      </w:r>
      <w:r w:rsidR="00D51DD8" w:rsidRPr="002E6479">
        <w:rPr>
          <w:rFonts w:cstheme="minorHAnsi"/>
        </w:rPr>
        <w:t xml:space="preserve"> </w:t>
      </w:r>
      <w:r w:rsidR="00637139">
        <w:rPr>
          <w:rFonts w:cstheme="minorHAnsi"/>
        </w:rPr>
        <w:t>could</w:t>
      </w:r>
      <w:r w:rsidR="00637139" w:rsidRPr="002E6479">
        <w:rPr>
          <w:rFonts w:cstheme="minorHAnsi"/>
        </w:rPr>
        <w:t xml:space="preserve"> </w:t>
      </w:r>
      <w:r w:rsidR="00D51DD8" w:rsidRPr="002E6479">
        <w:rPr>
          <w:rFonts w:cstheme="minorHAnsi"/>
        </w:rPr>
        <w:t>be</w:t>
      </w:r>
      <w:r w:rsidR="00637139">
        <w:rPr>
          <w:rFonts w:cstheme="minorHAnsi"/>
        </w:rPr>
        <w:t xml:space="preserve"> a longer</w:t>
      </w:r>
      <w:r w:rsidR="00D51DD8" w:rsidRPr="002E6479">
        <w:rPr>
          <w:rFonts w:cstheme="minorHAnsi"/>
        </w:rPr>
        <w:t xml:space="preserve"> cumulative effect of </w:t>
      </w:r>
      <w:r w:rsidR="009B7505">
        <w:rPr>
          <w:rFonts w:cstheme="minorHAnsi"/>
        </w:rPr>
        <w:t>the</w:t>
      </w:r>
      <w:r w:rsidR="00D51DD8" w:rsidRPr="002E6479">
        <w:rPr>
          <w:rFonts w:cstheme="minorHAnsi"/>
        </w:rPr>
        <w:t xml:space="preserve"> adherence </w:t>
      </w:r>
      <w:r w:rsidR="00D62CFD" w:rsidRPr="002E6479">
        <w:rPr>
          <w:rFonts w:cstheme="minorHAnsi"/>
        </w:rPr>
        <w:t xml:space="preserve">to the unhealthy lifestyle pattern </w:t>
      </w:r>
      <w:r w:rsidR="00D51DD8" w:rsidRPr="002E6479">
        <w:rPr>
          <w:rFonts w:cstheme="minorHAnsi"/>
        </w:rPr>
        <w:t xml:space="preserve">in </w:t>
      </w:r>
      <w:r w:rsidR="005D3BE4">
        <w:rPr>
          <w:rFonts w:cstheme="minorHAnsi"/>
        </w:rPr>
        <w:t xml:space="preserve">the Spanish </w:t>
      </w:r>
      <w:r w:rsidR="000B1982">
        <w:rPr>
          <w:rFonts w:cstheme="minorHAnsi"/>
        </w:rPr>
        <w:t xml:space="preserve">and Italian </w:t>
      </w:r>
      <w:r w:rsidR="005D3BE4">
        <w:rPr>
          <w:rFonts w:cstheme="minorHAnsi"/>
        </w:rPr>
        <w:t>cohort</w:t>
      </w:r>
      <w:r w:rsidR="00717951">
        <w:rPr>
          <w:rFonts w:cstheme="minorHAnsi"/>
        </w:rPr>
        <w:t>s</w:t>
      </w:r>
      <w:r w:rsidR="00263B58">
        <w:rPr>
          <w:rFonts w:cstheme="minorHAnsi"/>
        </w:rPr>
        <w:t>,</w:t>
      </w:r>
      <w:r w:rsidR="00D51DD8" w:rsidRPr="002E6479">
        <w:rPr>
          <w:rFonts w:cstheme="minorHAnsi"/>
        </w:rPr>
        <w:t xml:space="preserve"> </w:t>
      </w:r>
      <w:r w:rsidR="00637139">
        <w:rPr>
          <w:rFonts w:cstheme="minorHAnsi"/>
        </w:rPr>
        <w:t>given that</w:t>
      </w:r>
      <w:r w:rsidR="00637139" w:rsidRPr="002E6479">
        <w:rPr>
          <w:rFonts w:cstheme="minorHAnsi"/>
        </w:rPr>
        <w:t xml:space="preserve"> </w:t>
      </w:r>
      <w:r w:rsidR="00411B0D" w:rsidRPr="002E6479">
        <w:rPr>
          <w:rFonts w:cstheme="minorHAnsi"/>
        </w:rPr>
        <w:t xml:space="preserve">EBRBs were collected </w:t>
      </w:r>
      <w:r w:rsidR="00263B58">
        <w:rPr>
          <w:rFonts w:cstheme="minorHAnsi"/>
        </w:rPr>
        <w:t xml:space="preserve">at </w:t>
      </w:r>
      <w:r w:rsidR="00411B0D" w:rsidRPr="002E6479">
        <w:rPr>
          <w:rFonts w:cstheme="minorHAnsi"/>
        </w:rPr>
        <w:t>around 4 years</w:t>
      </w:r>
      <w:r w:rsidR="00D62CFD" w:rsidRPr="002E6479">
        <w:rPr>
          <w:rFonts w:cstheme="minorHAnsi"/>
        </w:rPr>
        <w:t xml:space="preserve"> </w:t>
      </w:r>
      <w:r w:rsidR="00263B58">
        <w:rPr>
          <w:rFonts w:cstheme="minorHAnsi"/>
        </w:rPr>
        <w:t xml:space="preserve">of age </w:t>
      </w:r>
      <w:r w:rsidR="00D62CFD" w:rsidRPr="002E6479">
        <w:rPr>
          <w:rFonts w:cstheme="minorHAnsi"/>
        </w:rPr>
        <w:t>(</w:t>
      </w:r>
      <w:r w:rsidR="00637139">
        <w:rPr>
          <w:rFonts w:cstheme="minorHAnsi"/>
        </w:rPr>
        <w:t xml:space="preserve">versus </w:t>
      </w:r>
      <w:r w:rsidR="00D62CFD" w:rsidRPr="002E6479">
        <w:rPr>
          <w:rFonts w:cstheme="minorHAnsi"/>
        </w:rPr>
        <w:t xml:space="preserve">3 years </w:t>
      </w:r>
      <w:r w:rsidR="00637139">
        <w:rPr>
          <w:rFonts w:cstheme="minorHAnsi"/>
        </w:rPr>
        <w:t>in the</w:t>
      </w:r>
      <w:r w:rsidR="00D62CFD" w:rsidRPr="002E6479">
        <w:rPr>
          <w:rFonts w:cstheme="minorHAnsi"/>
        </w:rPr>
        <w:t xml:space="preserve"> others)</w:t>
      </w:r>
      <w:r w:rsidR="00D51DD8" w:rsidRPr="002E6479">
        <w:rPr>
          <w:rFonts w:cstheme="minorHAnsi"/>
        </w:rPr>
        <w:t xml:space="preserve">. </w:t>
      </w:r>
      <w:r w:rsidR="009613D3" w:rsidRPr="002E6479">
        <w:rPr>
          <w:rFonts w:cstheme="minorHAnsi"/>
        </w:rPr>
        <w:t xml:space="preserve">It may be necessary for children to have prolonged exposure over time to </w:t>
      </w:r>
      <w:r w:rsidR="00263B58">
        <w:rPr>
          <w:rFonts w:cstheme="minorHAnsi"/>
        </w:rPr>
        <w:t xml:space="preserve">potentially- </w:t>
      </w:r>
      <w:r w:rsidR="00A324C6">
        <w:rPr>
          <w:rFonts w:cstheme="minorHAnsi"/>
        </w:rPr>
        <w:t>detrimental EBRBs</w:t>
      </w:r>
      <w:r w:rsidR="009613D3" w:rsidRPr="002E6479">
        <w:rPr>
          <w:rFonts w:cstheme="minorHAnsi"/>
        </w:rPr>
        <w:t xml:space="preserve"> for associations with outcomes such as BMI to become evident. </w:t>
      </w:r>
      <w:r w:rsidR="00411B0D" w:rsidRPr="002E6479">
        <w:rPr>
          <w:rFonts w:cstheme="minorHAnsi"/>
        </w:rPr>
        <w:t>Ultimately</w:t>
      </w:r>
      <w:r w:rsidR="00EA5942" w:rsidRPr="002E6479">
        <w:rPr>
          <w:rFonts w:cstheme="minorHAnsi"/>
        </w:rPr>
        <w:t xml:space="preserve">, a satisfying explanation for these results </w:t>
      </w:r>
      <w:r w:rsidR="00520399" w:rsidRPr="002E6479">
        <w:rPr>
          <w:rFonts w:cstheme="minorHAnsi"/>
        </w:rPr>
        <w:t xml:space="preserve">would </w:t>
      </w:r>
      <w:r w:rsidR="00EA5942" w:rsidRPr="002E6479">
        <w:rPr>
          <w:rFonts w:cstheme="minorHAnsi"/>
        </w:rPr>
        <w:t xml:space="preserve">probably </w:t>
      </w:r>
      <w:r w:rsidR="00EA5942" w:rsidRPr="002E6479">
        <w:rPr>
          <w:rFonts w:cstheme="minorHAnsi"/>
        </w:rPr>
        <w:lastRenderedPageBreak/>
        <w:t xml:space="preserve">require the involvement of </w:t>
      </w:r>
      <w:r w:rsidR="00301969" w:rsidRPr="002E6479">
        <w:rPr>
          <w:rFonts w:cstheme="minorHAnsi"/>
        </w:rPr>
        <w:t xml:space="preserve">genetic, </w:t>
      </w:r>
      <w:r w:rsidR="00EA5942" w:rsidRPr="002E6479">
        <w:rPr>
          <w:rFonts w:cstheme="minorHAnsi"/>
        </w:rPr>
        <w:t>epigenetic</w:t>
      </w:r>
      <w:r w:rsidR="00520399" w:rsidRPr="002E6479">
        <w:rPr>
          <w:rFonts w:cstheme="minorHAnsi"/>
        </w:rPr>
        <w:t xml:space="preserve"> </w:t>
      </w:r>
      <w:r w:rsidR="00074E6E">
        <w:rPr>
          <w:rFonts w:cstheme="minorHAnsi"/>
        </w:rPr>
        <w:t>and</w:t>
      </w:r>
      <w:r w:rsidR="00074E6E" w:rsidRPr="002E6479">
        <w:rPr>
          <w:rFonts w:cstheme="minorHAnsi"/>
        </w:rPr>
        <w:t xml:space="preserve"> </w:t>
      </w:r>
      <w:r w:rsidR="00074E6E">
        <w:rPr>
          <w:rFonts w:cstheme="minorHAnsi"/>
        </w:rPr>
        <w:t xml:space="preserve">additional </w:t>
      </w:r>
      <w:r w:rsidR="00EA5942" w:rsidRPr="002E6479">
        <w:rPr>
          <w:rFonts w:cstheme="minorHAnsi"/>
        </w:rPr>
        <w:t>environmental factors and their mutual interactions.</w:t>
      </w:r>
      <w:r w:rsidR="00520399" w:rsidRPr="002E6479">
        <w:rPr>
          <w:rFonts w:cstheme="minorHAnsi"/>
        </w:rPr>
        <w:t xml:space="preserve"> </w:t>
      </w:r>
      <w:r w:rsidR="00301969" w:rsidRPr="002E6479">
        <w:rPr>
          <w:rFonts w:cstheme="minorHAnsi"/>
        </w:rPr>
        <w:t xml:space="preserve"> </w:t>
      </w:r>
    </w:p>
    <w:p w14:paraId="52564E4B" w14:textId="7609911E" w:rsidR="00C86F38" w:rsidRPr="002E6479" w:rsidRDefault="00256CE6" w:rsidP="00717951">
      <w:pPr>
        <w:spacing w:line="480" w:lineRule="auto"/>
        <w:jc w:val="both"/>
        <w:rPr>
          <w:rFonts w:cstheme="minorHAnsi"/>
          <w:strike/>
        </w:rPr>
      </w:pPr>
      <w:r>
        <w:rPr>
          <w:rFonts w:cstheme="minorHAnsi"/>
        </w:rPr>
        <w:t>In the present study, t</w:t>
      </w:r>
      <w:r w:rsidR="00000E26" w:rsidRPr="002E6479">
        <w:rPr>
          <w:rFonts w:cstheme="minorHAnsi"/>
          <w:color w:val="000000"/>
          <w:shd w:val="clear" w:color="auto" w:fill="FFFFFF"/>
        </w:rPr>
        <w:t xml:space="preserve">he </w:t>
      </w:r>
      <w:r>
        <w:rPr>
          <w:rFonts w:cstheme="minorHAnsi"/>
          <w:color w:val="000000"/>
          <w:shd w:val="clear" w:color="auto" w:fill="FFFFFF"/>
        </w:rPr>
        <w:t>co</w:t>
      </w:r>
      <w:r w:rsidR="00CB24B6">
        <w:rPr>
          <w:rFonts w:cstheme="minorHAnsi"/>
          <w:color w:val="000000"/>
          <w:shd w:val="clear" w:color="auto" w:fill="FFFFFF"/>
        </w:rPr>
        <w:t>mbination</w:t>
      </w:r>
      <w:r w:rsidRPr="002E6479">
        <w:rPr>
          <w:rFonts w:cstheme="minorHAnsi"/>
          <w:color w:val="000000"/>
          <w:shd w:val="clear" w:color="auto" w:fill="FFFFFF"/>
        </w:rPr>
        <w:t xml:space="preserve"> </w:t>
      </w:r>
      <w:r w:rsidR="00CB24B6" w:rsidRPr="002E6479">
        <w:rPr>
          <w:rFonts w:cstheme="minorHAnsi"/>
          <w:color w:val="000000"/>
          <w:shd w:val="clear" w:color="auto" w:fill="FFFFFF"/>
        </w:rPr>
        <w:t xml:space="preserve">into a rather healthier lifestyle pattern </w:t>
      </w:r>
      <w:r w:rsidR="00000E26" w:rsidRPr="002E6479">
        <w:rPr>
          <w:rFonts w:cstheme="minorHAnsi"/>
          <w:color w:val="000000"/>
          <w:shd w:val="clear" w:color="auto" w:fill="FFFFFF"/>
        </w:rPr>
        <w:t>of ‘Western’ diet</w:t>
      </w:r>
      <w:r w:rsidR="00CB24B6">
        <w:rPr>
          <w:rFonts w:cstheme="minorHAnsi"/>
          <w:color w:val="000000"/>
          <w:shd w:val="clear" w:color="auto" w:fill="FFFFFF"/>
        </w:rPr>
        <w:t>ary items</w:t>
      </w:r>
      <w:r w:rsidR="00000E26" w:rsidRPr="002E6479">
        <w:rPr>
          <w:rFonts w:cstheme="minorHAnsi"/>
          <w:color w:val="000000"/>
          <w:shd w:val="clear" w:color="auto" w:fill="FFFFFF"/>
        </w:rPr>
        <w:t xml:space="preserve">, alongside </w:t>
      </w:r>
      <w:r>
        <w:rPr>
          <w:rFonts w:cstheme="minorHAnsi"/>
          <w:color w:val="000000"/>
          <w:shd w:val="clear" w:color="auto" w:fill="FFFFFF"/>
        </w:rPr>
        <w:t>recommended</w:t>
      </w:r>
      <w:r w:rsidRPr="002E6479">
        <w:rPr>
          <w:rFonts w:cstheme="minorHAnsi"/>
          <w:color w:val="000000"/>
          <w:shd w:val="clear" w:color="auto" w:fill="FFFFFF"/>
        </w:rPr>
        <w:t xml:space="preserve"> </w:t>
      </w:r>
      <w:r w:rsidR="00CB24B6">
        <w:rPr>
          <w:rFonts w:cstheme="minorHAnsi"/>
          <w:color w:val="000000"/>
          <w:shd w:val="clear" w:color="auto" w:fill="FFFFFF"/>
        </w:rPr>
        <w:t>foods</w:t>
      </w:r>
      <w:r w:rsidR="00000E26" w:rsidRPr="002E6479">
        <w:rPr>
          <w:rFonts w:cstheme="minorHAnsi"/>
          <w:color w:val="000000"/>
          <w:shd w:val="clear" w:color="auto" w:fill="FFFFFF"/>
        </w:rPr>
        <w:t xml:space="preserve"> and </w:t>
      </w:r>
      <w:r w:rsidR="0066612F" w:rsidRPr="002E6479">
        <w:rPr>
          <w:rFonts w:cstheme="minorHAnsi"/>
          <w:color w:val="000000"/>
          <w:shd w:val="clear" w:color="auto" w:fill="FFFFFF"/>
        </w:rPr>
        <w:t xml:space="preserve">movement </w:t>
      </w:r>
      <w:r w:rsidR="00000E26" w:rsidRPr="002E6479">
        <w:rPr>
          <w:rFonts w:cstheme="minorHAnsi"/>
          <w:color w:val="000000"/>
          <w:shd w:val="clear" w:color="auto" w:fill="FFFFFF"/>
        </w:rPr>
        <w:t xml:space="preserve">behaviors, </w:t>
      </w:r>
      <w:r w:rsidR="00000E26" w:rsidRPr="002E6479">
        <w:rPr>
          <w:rFonts w:cstheme="minorHAnsi"/>
        </w:rPr>
        <w:t>could reflect an on-going shift into this ultimate ‘behavior</w:t>
      </w:r>
      <w:r w:rsidR="001F3A85" w:rsidRPr="002E6479">
        <w:rPr>
          <w:rFonts w:cstheme="minorHAnsi"/>
        </w:rPr>
        <w:t xml:space="preserve">al change’ </w:t>
      </w:r>
      <w:r w:rsidR="00000E26" w:rsidRPr="002E6479">
        <w:rPr>
          <w:rFonts w:cstheme="minorHAnsi"/>
        </w:rPr>
        <w:t>phase from the NT theory</w:t>
      </w:r>
      <w:r w:rsidR="00000E26" w:rsidRPr="002E6479">
        <w:rPr>
          <w:rFonts w:cstheme="minorHAnsi"/>
        </w:rPr>
        <w:fldChar w:fldCharType="begin"/>
      </w:r>
      <w:r w:rsidR="00383A79">
        <w:rPr>
          <w:rFonts w:cstheme="minorHAnsi"/>
        </w:rPr>
        <w:instrText xml:space="preserve"> ADDIN ZOTERO_ITEM CSL_CITATION {"citationID":"2mpokHOo","properties":{"formattedCitation":"[45]","plainCitation":"[45]","noteIndex":0},"citationItems":[{"id":462,"uris":["http://zotero.org/users/local/d6zmne2c/items/RXZZSSFX"],"itemData":{"id":462,"type":"article-journal","container-title":"The American Journal of Clinical Nutrition","DOI":"10.1093/ajcn/84.2.289","ISSN":"0002-9165, 1938-3207","issue":"2","language":"en","page":"289-298","source":"DOI.org (Crossref)","title":"Global nutrition dynamics: the world is shifting rapidly toward a diet linked with noncommunicable diseases","title-short":"Global nutrition dynamics","URL":"https://academic.oup.com/ajcn/article/84/2/289/4881816","volume":"84","author":[{"family":"Popkin","given":"Barry M"}],"accessed":{"date-parts":[["2021",12,2]]},"issued":{"date-parts":[["2006",8,1]]}}}],"schema":"https://github.com/citation-style-language/schema/raw/master/csl-citation.json"} </w:instrText>
      </w:r>
      <w:r w:rsidR="00000E26" w:rsidRPr="002E6479">
        <w:rPr>
          <w:rFonts w:cstheme="minorHAnsi"/>
        </w:rPr>
        <w:fldChar w:fldCharType="separate"/>
      </w:r>
      <w:r w:rsidR="00383A79" w:rsidRPr="00383A79">
        <w:rPr>
          <w:rFonts w:ascii="Calibri" w:hAnsi="Calibri" w:cs="Calibri"/>
        </w:rPr>
        <w:t>[45]</w:t>
      </w:r>
      <w:r w:rsidR="00000E26" w:rsidRPr="002E6479">
        <w:rPr>
          <w:rFonts w:cstheme="minorHAnsi"/>
        </w:rPr>
        <w:fldChar w:fldCharType="end"/>
      </w:r>
      <w:r w:rsidR="00000E26" w:rsidRPr="002E6479">
        <w:rPr>
          <w:rFonts w:cstheme="minorHAnsi"/>
        </w:rPr>
        <w:t xml:space="preserve">. </w:t>
      </w:r>
      <w:r w:rsidR="009806BE" w:rsidRPr="002E6479">
        <w:rPr>
          <w:rFonts w:cstheme="minorHAnsi"/>
        </w:rPr>
        <w:t xml:space="preserve">This hypothesis </w:t>
      </w:r>
      <w:r w:rsidR="006076FE" w:rsidRPr="002E6479">
        <w:rPr>
          <w:rFonts w:cstheme="minorHAnsi"/>
        </w:rPr>
        <w:t>is</w:t>
      </w:r>
      <w:r w:rsidR="009806BE" w:rsidRPr="002E6479">
        <w:rPr>
          <w:rFonts w:cstheme="minorHAnsi"/>
        </w:rPr>
        <w:t xml:space="preserve"> empirically supported by a recent review summarizing published research on </w:t>
      </w:r>
      <w:r w:rsidR="00744AD0">
        <w:rPr>
          <w:rFonts w:cstheme="minorHAnsi"/>
        </w:rPr>
        <w:t>NT</w:t>
      </w:r>
      <w:r w:rsidR="009806BE" w:rsidRPr="002E6479">
        <w:rPr>
          <w:rFonts w:cstheme="minorHAnsi"/>
        </w:rPr>
        <w:t xml:space="preserve"> patterns in European</w:t>
      </w:r>
      <w:r w:rsidR="00CB24B6">
        <w:rPr>
          <w:rFonts w:cstheme="minorHAnsi"/>
        </w:rPr>
        <w:t xml:space="preserve"> adult</w:t>
      </w:r>
      <w:r w:rsidR="009806BE" w:rsidRPr="002E6479">
        <w:rPr>
          <w:rFonts w:cstheme="minorHAnsi"/>
        </w:rPr>
        <w:t xml:space="preserve"> populations over the last three decades (1990–2020)</w:t>
      </w:r>
      <w:r w:rsidR="009806BE" w:rsidRPr="002E6479">
        <w:rPr>
          <w:rFonts w:cstheme="minorHAnsi"/>
        </w:rPr>
        <w:fldChar w:fldCharType="begin"/>
      </w:r>
      <w:r w:rsidR="00693D45">
        <w:rPr>
          <w:rFonts w:cstheme="minorHAnsi"/>
        </w:rPr>
        <w:instrText xml:space="preserve"> ADDIN ZOTERO_ITEM CSL_CITATION {"citationID":"xvj6ITCG","properties":{"formattedCitation":"[1]","plainCitation":"[1]","noteIndex":0},"citationItems":[{"id":736,"uris":["http://zotero.org/users/local/d6zmne2c/items/9US5VUSL"],"itemData":{"id":736,"type":"article-journal","abstract":"The current review aims to summarize published research on nutrition transition patterns (depicting changes in dietary consumption) in European populations over the last three decades (1990–2020), with a focus on East-West regional comparisons. Pubmed and Google-Scholar databases were searched for articles providing information on repeated dietary intakes in populations living in countries across Europe, published between January 1990 and July 2021. From the identified 18,031 articles, 62 were found eligible for review (17 from Eastern and 45 from Western European populations). Overall, both in Eastern and Western Europe, there have been pronounced changes in dietary consumption patterns over the last three decades characterized by reductions in average reported intakes of sugar, carbohydrates and saturated fats and increases in reported fruit and vegetable consumption. There has also been a tendency toward a reduction in traditional foods, such as fish, observed in some Mediterranean countries. Overall, these data suggests that European countries have undergone a nutrition transition toward adopting healthier dietary behaviors. These processes occurred already in the period 1990–2000 in many Western European, and in the last decades have been also spreading throughout Eastern European countries. Firm conclusions are hampered by the lack of standardized methodologies depicting changes in dietary intakes over time and the limited coverage of the full variety of European populations. Future studies based on standardized dietary assessment methods and representative for the whole range of populations across Europe are warranted to allow monitoring trends in nutrition transition within and among European countries.","container-title":"Frontiers in Nutrition","DOI":"10.3389/fnut.2022.919112","ISSN":"2296-861X","journalAbbreviation":"Front. Nutr.","page":"919112","source":"DOI.org (Crossref)","title":"Nutrition Transition in Europe: East-West Dimensions in the Last 30 Years—A Narrative Review","title-short":"Nutrition Transition in Europe","URL":"https://www.frontiersin.org/articles/10.3389/fnut.2022.919112/full","volume":"9","author":[{"family":"Dokova","given":"Klara G."},{"family":"Pancheva","given":"Rouzha Z."},{"family":"Usheva","given":"Natalya V."},{"family":"Haralanova","given":"Galina A."},{"family":"Nikolova","given":"Silviya P."},{"family":"Kostadinova","given":"Todorka I."},{"family":"Egea Rodrigues","given":"Caue"},{"family":"Singh","given":"Jessica"},{"family":"Illner","given":"Anne-Kathrin"},{"family":"Aleksandrova","given":"Krasimira"}],"accessed":{"date-parts":[["2022",9,6]]},"issued":{"date-parts":[["2022",7,7]]}}}],"schema":"https://github.com/citation-style-language/schema/raw/master/csl-citation.json"} </w:instrText>
      </w:r>
      <w:r w:rsidR="009806BE" w:rsidRPr="002E6479">
        <w:rPr>
          <w:rFonts w:cstheme="minorHAnsi"/>
        </w:rPr>
        <w:fldChar w:fldCharType="separate"/>
      </w:r>
      <w:r w:rsidR="00693D45" w:rsidRPr="00693D45">
        <w:rPr>
          <w:rFonts w:ascii="Calibri" w:hAnsi="Calibri" w:cs="Calibri"/>
        </w:rPr>
        <w:t>[1]</w:t>
      </w:r>
      <w:r w:rsidR="009806BE" w:rsidRPr="002E6479">
        <w:rPr>
          <w:rFonts w:cstheme="minorHAnsi"/>
        </w:rPr>
        <w:fldChar w:fldCharType="end"/>
      </w:r>
      <w:r w:rsidR="009806BE" w:rsidRPr="002E6479">
        <w:rPr>
          <w:rFonts w:cstheme="minorHAnsi"/>
        </w:rPr>
        <w:t xml:space="preserve">. </w:t>
      </w:r>
      <w:r w:rsidR="008C1C2F" w:rsidRPr="002E6479">
        <w:rPr>
          <w:rFonts w:cstheme="minorHAnsi"/>
        </w:rPr>
        <w:t xml:space="preserve">However, </w:t>
      </w:r>
      <w:r w:rsidR="00CB24B6">
        <w:rPr>
          <w:rFonts w:cstheme="minorHAnsi"/>
        </w:rPr>
        <w:t xml:space="preserve">among ethnic minorities </w:t>
      </w:r>
      <w:r w:rsidR="00263B58">
        <w:rPr>
          <w:rFonts w:cstheme="minorHAnsi"/>
        </w:rPr>
        <w:t xml:space="preserve">that may be </w:t>
      </w:r>
      <w:r w:rsidR="00074E6E">
        <w:rPr>
          <w:rFonts w:cstheme="minorHAnsi"/>
        </w:rPr>
        <w:t>in</w:t>
      </w:r>
      <w:r w:rsidR="00074E6E" w:rsidRPr="002E6479">
        <w:rPr>
          <w:rFonts w:cstheme="minorHAnsi"/>
        </w:rPr>
        <w:t xml:space="preserve"> </w:t>
      </w:r>
      <w:r w:rsidR="00000E26" w:rsidRPr="002E6479">
        <w:rPr>
          <w:rFonts w:cstheme="minorHAnsi"/>
        </w:rPr>
        <w:t xml:space="preserve">their early </w:t>
      </w:r>
      <w:r w:rsidR="00124D2E" w:rsidRPr="002E6479">
        <w:rPr>
          <w:rFonts w:cstheme="minorHAnsi"/>
        </w:rPr>
        <w:t>transition</w:t>
      </w:r>
      <w:r w:rsidR="0066612F" w:rsidRPr="002E6479">
        <w:rPr>
          <w:rFonts w:cstheme="minorHAnsi"/>
        </w:rPr>
        <w:t xml:space="preserve"> </w:t>
      </w:r>
      <w:r w:rsidR="00D07222" w:rsidRPr="002E6479">
        <w:rPr>
          <w:rFonts w:cstheme="minorHAnsi"/>
        </w:rPr>
        <w:t>(</w:t>
      </w:r>
      <w:r w:rsidR="00CB24B6">
        <w:rPr>
          <w:rFonts w:cstheme="minorHAnsi"/>
        </w:rPr>
        <w:t xml:space="preserve">e.g. most </w:t>
      </w:r>
      <w:r w:rsidR="00252D4F" w:rsidRPr="002E6479">
        <w:rPr>
          <w:rFonts w:cstheme="minorHAnsi"/>
        </w:rPr>
        <w:t>mothers</w:t>
      </w:r>
      <w:r w:rsidR="00CB24B6">
        <w:rPr>
          <w:rFonts w:cstheme="minorHAnsi"/>
        </w:rPr>
        <w:t xml:space="preserve"> in </w:t>
      </w:r>
      <w:proofErr w:type="spellStart"/>
      <w:r w:rsidR="00CB24B6" w:rsidRPr="002E6479">
        <w:rPr>
          <w:rFonts w:cstheme="minorHAnsi"/>
        </w:rPr>
        <w:t>BiB</w:t>
      </w:r>
      <w:proofErr w:type="spellEnd"/>
      <w:r w:rsidR="00D07222" w:rsidRPr="002E6479">
        <w:rPr>
          <w:rFonts w:cstheme="minorHAnsi"/>
        </w:rPr>
        <w:t>)</w:t>
      </w:r>
      <w:r w:rsidR="00000E26" w:rsidRPr="002E6479">
        <w:rPr>
          <w:rFonts w:cstheme="minorHAnsi"/>
        </w:rPr>
        <w:t xml:space="preserve">, </w:t>
      </w:r>
      <w:r w:rsidR="00263B58">
        <w:rPr>
          <w:rFonts w:cstheme="minorHAnsi"/>
        </w:rPr>
        <w:t xml:space="preserve">emergence of </w:t>
      </w:r>
      <w:r w:rsidR="00000E26" w:rsidRPr="002E6479">
        <w:rPr>
          <w:rFonts w:cstheme="minorHAnsi"/>
        </w:rPr>
        <w:t xml:space="preserve">such patterns </w:t>
      </w:r>
      <w:r w:rsidR="00000E26" w:rsidRPr="002E6479">
        <w:rPr>
          <w:rFonts w:cstheme="minorHAnsi"/>
          <w:color w:val="000000"/>
          <w:shd w:val="clear" w:color="auto" w:fill="FFFFFF"/>
        </w:rPr>
        <w:t>could also mirror the switch towards the ‘negative’ phase</w:t>
      </w:r>
      <w:r w:rsidR="003D281B" w:rsidRPr="002E6479">
        <w:rPr>
          <w:rFonts w:cstheme="minorHAnsi"/>
          <w:color w:val="000000"/>
          <w:shd w:val="clear" w:color="auto" w:fill="FFFFFF"/>
        </w:rPr>
        <w:t xml:space="preserve"> where </w:t>
      </w:r>
      <w:r w:rsidR="003D281B" w:rsidRPr="002E6479">
        <w:rPr>
          <w:rFonts w:cstheme="minorHAnsi"/>
          <w:color w:val="222222"/>
          <w:shd w:val="clear" w:color="auto" w:fill="FFFFFF"/>
        </w:rPr>
        <w:t xml:space="preserve">some </w:t>
      </w:r>
      <w:r w:rsidR="00E93948" w:rsidRPr="002E6479">
        <w:rPr>
          <w:rFonts w:cstheme="minorHAnsi"/>
          <w:color w:val="222222"/>
          <w:shd w:val="clear" w:color="auto" w:fill="FFFFFF"/>
        </w:rPr>
        <w:t xml:space="preserve">sporadic </w:t>
      </w:r>
      <w:r w:rsidR="003D281B" w:rsidRPr="002E6479">
        <w:rPr>
          <w:rFonts w:cstheme="minorHAnsi"/>
          <w:color w:val="222222"/>
          <w:shd w:val="clear" w:color="auto" w:fill="FFFFFF"/>
        </w:rPr>
        <w:t>aspects of the pre-transitional epoch persists</w:t>
      </w:r>
      <w:r w:rsidR="00000E26" w:rsidRPr="002E6479">
        <w:rPr>
          <w:rFonts w:cstheme="minorHAnsi"/>
          <w:color w:val="000000"/>
          <w:shd w:val="clear" w:color="auto" w:fill="FFFFFF"/>
        </w:rPr>
        <w:t xml:space="preserve"> </w:t>
      </w:r>
      <w:r w:rsidR="00000E26" w:rsidRPr="002E6479">
        <w:rPr>
          <w:rFonts w:cstheme="minorHAnsi"/>
        </w:rPr>
        <w:fldChar w:fldCharType="begin"/>
      </w:r>
      <w:r w:rsidR="00383A79">
        <w:rPr>
          <w:rFonts w:cstheme="minorHAnsi"/>
          <w:color w:val="000000"/>
          <w:shd w:val="clear" w:color="auto" w:fill="FFFFFF"/>
        </w:rPr>
        <w:instrText xml:space="preserve"> ADDIN ZOTERO_ITEM CSL_CITATION {"citationID":"bkz38XDH","properties":{"formattedCitation":"[45]","plainCitation":"[45]","noteIndex":0},"citationItems":[{"id":462,"uris":["http://zotero.org/users/local/d6zmne2c/items/RXZZSSFX"],"itemData":{"id":462,"type":"article-journal","container-title":"The American Journal of Clinical Nutrition","DOI":"10.1093/ajcn/84.2.289","ISSN":"0002-9165, 1938-3207","issue":"2","language":"en","page":"289-298","source":"DOI.org (Crossref)","title":"Global nutrition dynamics: the world is shifting rapidly toward a diet linked with noncommunicable diseases","title-short":"Global nutrition dynamics","URL":"https://academic.oup.com/ajcn/article/84/2/289/4881816","volume":"84","author":[{"family":"Popkin","given":"Barry M"}],"accessed":{"date-parts":[["2021",12,2]]},"issued":{"date-parts":[["2006",8,1]]}}}],"schema":"https://github.com/citation-style-language/schema/raw/master/csl-citation.json"} </w:instrText>
      </w:r>
      <w:r w:rsidR="00000E26" w:rsidRPr="002E6479">
        <w:rPr>
          <w:rFonts w:cstheme="minorHAnsi"/>
          <w:color w:val="000000"/>
          <w:shd w:val="clear" w:color="auto" w:fill="FFFFFF"/>
        </w:rPr>
        <w:fldChar w:fldCharType="separate"/>
      </w:r>
      <w:r w:rsidR="00383A79" w:rsidRPr="00383A79">
        <w:rPr>
          <w:rFonts w:ascii="Calibri" w:hAnsi="Calibri" w:cs="Calibri"/>
        </w:rPr>
        <w:t>[45]</w:t>
      </w:r>
      <w:r w:rsidR="00000E26" w:rsidRPr="002E6479">
        <w:rPr>
          <w:rFonts w:cstheme="minorHAnsi"/>
          <w:color w:val="000000"/>
          <w:shd w:val="clear" w:color="auto" w:fill="FFFFFF"/>
        </w:rPr>
        <w:fldChar w:fldCharType="end"/>
      </w:r>
      <w:r w:rsidR="00000E26" w:rsidRPr="002E6479">
        <w:rPr>
          <w:rFonts w:cstheme="minorHAnsi"/>
          <w:color w:val="000000"/>
          <w:shd w:val="clear" w:color="auto" w:fill="FFFFFF"/>
        </w:rPr>
        <w:t xml:space="preserve">. </w:t>
      </w:r>
    </w:p>
    <w:p w14:paraId="54066B5C" w14:textId="7143BD7E" w:rsidR="00C86F38" w:rsidRPr="002E6479" w:rsidRDefault="00000E26">
      <w:pPr>
        <w:spacing w:line="480" w:lineRule="auto"/>
        <w:jc w:val="both"/>
        <w:rPr>
          <w:rFonts w:cstheme="minorHAnsi"/>
          <w:i/>
          <w:color w:val="000000"/>
          <w:shd w:val="clear" w:color="auto" w:fill="FFFFFF"/>
        </w:rPr>
      </w:pPr>
      <w:r w:rsidRPr="002E6479">
        <w:rPr>
          <w:rFonts w:cstheme="minorHAnsi"/>
          <w:i/>
          <w:color w:val="000000"/>
          <w:shd w:val="clear" w:color="auto" w:fill="FFFFFF"/>
        </w:rPr>
        <w:t>Public health implications</w:t>
      </w:r>
    </w:p>
    <w:p w14:paraId="155199A4" w14:textId="192C521E" w:rsidR="00C86F38" w:rsidRPr="002E6479" w:rsidRDefault="00D95C13">
      <w:pPr>
        <w:spacing w:line="480" w:lineRule="auto"/>
        <w:jc w:val="both"/>
        <w:rPr>
          <w:rFonts w:cstheme="minorHAnsi"/>
          <w:color w:val="000000"/>
          <w:shd w:val="clear" w:color="auto" w:fill="FFFFFF"/>
        </w:rPr>
      </w:pPr>
      <w:r>
        <w:rPr>
          <w:rFonts w:cstheme="minorHAnsi"/>
        </w:rPr>
        <w:t>Despite the</w:t>
      </w:r>
      <w:r w:rsidR="00000E26" w:rsidRPr="002E6479">
        <w:rPr>
          <w:rFonts w:cstheme="minorHAnsi"/>
        </w:rPr>
        <w:t xml:space="preserve"> growing evidence of </w:t>
      </w:r>
      <w:r>
        <w:rPr>
          <w:rFonts w:cstheme="minorHAnsi"/>
        </w:rPr>
        <w:t xml:space="preserve">both </w:t>
      </w:r>
      <w:r w:rsidR="00000E26" w:rsidRPr="002E6479">
        <w:rPr>
          <w:rFonts w:cstheme="minorHAnsi"/>
        </w:rPr>
        <w:t>a switch toward the ‘behavioral change’ phase</w:t>
      </w:r>
      <w:r w:rsidR="00A33880">
        <w:rPr>
          <w:rFonts w:cstheme="minorHAnsi"/>
        </w:rPr>
        <w:fldChar w:fldCharType="begin"/>
      </w:r>
      <w:r w:rsidR="00A33880">
        <w:rPr>
          <w:rFonts w:cstheme="minorHAnsi"/>
        </w:rPr>
        <w:instrText xml:space="preserve"> ADDIN ZOTERO_ITEM CSL_CITATION {"citationID":"b2d2N1UX","properties":{"formattedCitation":"[1]","plainCitation":"[1]","noteIndex":0},"citationItems":[{"id":736,"uris":["http://zotero.org/users/local/d6zmne2c/items/9US5VUSL"],"itemData":{"id":736,"type":"article-journal","abstract":"The current review aims to summarize published research on nutrition transition patterns (depicting changes in dietary consumption) in European populations over the last three decades (1990–2020), with a focus on East-West regional comparisons. Pubmed and Google-Scholar databases were searched for articles providing information on repeated dietary intakes in populations living in countries across Europe, published between January 1990 and July 2021. From the identified 18,031 articles, 62 were found eligible for review (17 from Eastern and 45 from Western European populations). Overall, both in Eastern and Western Europe, there have been pronounced changes in dietary consumption patterns over the last three decades characterized by reductions in average reported intakes of sugar, carbohydrates and saturated fats and increases in reported fruit and vegetable consumption. There has also been a tendency toward a reduction in traditional foods, such as fish, observed in some Mediterranean countries. Overall, these data suggests that European countries have undergone a nutrition transition toward adopting healthier dietary behaviors. These processes occurred already in the period 1990–2000 in many Western European, and in the last decades have been also spreading throughout Eastern European countries. Firm conclusions are hampered by the lack of standardized methodologies depicting changes in dietary intakes over time and the limited coverage of the full variety of European populations. Future studies based on standardized dietary assessment methods and representative for the whole range of populations across Europe are warranted to allow monitoring trends in nutrition transition within and among European countries.","container-title":"Frontiers in Nutrition","DOI":"10.3389/fnut.2022.919112","ISSN":"2296-861X","journalAbbreviation":"Front. Nutr.","page":"919112","source":"DOI.org (Crossref)","title":"Nutrition Transition in Europe: East-West Dimensions in the Last 30 Years—A Narrative Review","title-short":"Nutrition Transition in Europe","URL":"https://www.frontiersin.org/articles/10.3389/fnut.2022.919112/full","volume":"9","author":[{"family":"Dokova","given":"Klara G."},{"family":"Pancheva","given":"Rouzha Z."},{"family":"Usheva","given":"Natalya V."},{"family":"Haralanova","given":"Galina A."},{"family":"Nikolova","given":"Silviya P."},{"family":"Kostadinova","given":"Todorka I."},{"family":"Egea Rodrigues","given":"Caue"},{"family":"Singh","given":"Jessica"},{"family":"Illner","given":"Anne-Kathrin"},{"family":"Aleksandrova","given":"Krasimira"}],"accessed":{"date-parts":[["2022",9,6]]},"issued":{"date-parts":[["2022",7,7]]}}}],"schema":"https://github.com/citation-style-language/schema/raw/master/csl-citation.json"} </w:instrText>
      </w:r>
      <w:r w:rsidR="00A33880">
        <w:rPr>
          <w:rFonts w:cstheme="minorHAnsi"/>
        </w:rPr>
        <w:fldChar w:fldCharType="separate"/>
      </w:r>
      <w:r w:rsidR="00A33880" w:rsidRPr="00A33880">
        <w:rPr>
          <w:rFonts w:ascii="Calibri" w:hAnsi="Calibri" w:cs="Calibri"/>
        </w:rPr>
        <w:t>[1]</w:t>
      </w:r>
      <w:r w:rsidR="00A33880">
        <w:rPr>
          <w:rFonts w:cstheme="minorHAnsi"/>
        </w:rPr>
        <w:fldChar w:fldCharType="end"/>
      </w:r>
      <w:r w:rsidR="00000E26" w:rsidRPr="002E6479">
        <w:rPr>
          <w:rFonts w:cstheme="minorHAnsi"/>
        </w:rPr>
        <w:t xml:space="preserve"> </w:t>
      </w:r>
      <w:r>
        <w:rPr>
          <w:rFonts w:cstheme="minorHAnsi"/>
        </w:rPr>
        <w:t xml:space="preserve"> and a plateauing of</w:t>
      </w:r>
      <w:r w:rsidR="00000E26" w:rsidRPr="002E6479">
        <w:rPr>
          <w:rFonts w:cstheme="minorHAnsi"/>
        </w:rPr>
        <w:t xml:space="preserve"> the prevalence of </w:t>
      </w:r>
      <w:r>
        <w:rPr>
          <w:rFonts w:cstheme="minorHAnsi"/>
        </w:rPr>
        <w:t xml:space="preserve">childhood </w:t>
      </w:r>
      <w:r w:rsidR="00000E26" w:rsidRPr="002E6479">
        <w:rPr>
          <w:rFonts w:cstheme="minorHAnsi"/>
        </w:rPr>
        <w:t xml:space="preserve">overweight in </w:t>
      </w:r>
      <w:r>
        <w:rPr>
          <w:rFonts w:cstheme="minorHAnsi"/>
        </w:rPr>
        <w:t xml:space="preserve">most of European </w:t>
      </w:r>
      <w:r w:rsidR="00000E26" w:rsidRPr="002E6479">
        <w:rPr>
          <w:rFonts w:cstheme="minorHAnsi"/>
        </w:rPr>
        <w:t>countries</w:t>
      </w:r>
      <w:r w:rsidR="00000E26" w:rsidRPr="002E6479">
        <w:rPr>
          <w:rFonts w:cstheme="minorHAnsi"/>
        </w:rPr>
        <w:fldChar w:fldCharType="begin"/>
      </w:r>
      <w:r w:rsidR="006626E5">
        <w:rPr>
          <w:rFonts w:cstheme="minorHAnsi"/>
        </w:rPr>
        <w:instrText xml:space="preserve"> ADDIN ZOTERO_ITEM CSL_CITATION {"citationID":"AyGUxTVp","properties":{"formattedCitation":"[7]","plainCitation":"[7]","noteIndex":0},"citationItems":[{"id":165,"uris":["http://zotero.org/users/local/d6zmne2c/items/RR253KJA"],"itemData":{"id":165,"type":"article-journal","container-title":"International Journal of Pediatric Obesity","DOI":"10.3109/17477166.2011.605895","ISSN":"1747-7166, 1747-7174","issue":"5-6","journalAbbreviation":"Int J Pediatr Obes","language":"en","page":"342-360","source":"DOI.org (Crossref)","title":"Evidence that the prevalence of childhood overweight is plateauing: data from nine countries","title-short":"Evidence that the prevalence of childhood overweight is plateauing","URL":"http://informahealthcare.com/doi/abs/10.3109/17477166.2011.605895","volume":"6","author":[{"family":"Olds","given":"Tim"},{"family":"Maher","given":"Carol"},{"family":"Zumin","given":"Shi"},{"family":"Péneau","given":"Sandrine"},{"family":"Lioret","given":"Sandrine"},{"family":"Castetbon","given":"Katia"},{"literal":"Bellisle"},{"family":"Wilde","given":"Jeroen","non-dropping-particle":"de"},{"family":"Hohepa","given":"Maea"},{"family":"Maddison","given":"Ralph"},{"family":"Lissner","given":"Lauren"},{"family":"Sjöberg","given":"Agneta"},{"family":"Zimmermann","given":"Michael"},{"family":"Aeberli","given":"Isabelle"},{"family":"Ogden","given":"Cynthia"},{"family":"Flegal","given":"Katherine"},{"family":"Summerbell","given":"Carolyn"}],"accessed":{"date-parts":[["2021",2,17]]},"issued":{"date-parts":[["2011",10]]}}}],"schema":"https://github.com/citation-style-language/schema/raw/master/csl-citation.json"} </w:instrText>
      </w:r>
      <w:r w:rsidR="00000E26" w:rsidRPr="002E6479">
        <w:rPr>
          <w:rFonts w:cstheme="minorHAnsi"/>
        </w:rPr>
        <w:fldChar w:fldCharType="separate"/>
      </w:r>
      <w:r w:rsidR="006626E5" w:rsidRPr="006626E5">
        <w:rPr>
          <w:rFonts w:ascii="Calibri" w:hAnsi="Calibri" w:cs="Calibri"/>
        </w:rPr>
        <w:t>[7]</w:t>
      </w:r>
      <w:r w:rsidR="00000E26" w:rsidRPr="002E6479">
        <w:rPr>
          <w:rFonts w:cstheme="minorHAnsi"/>
        </w:rPr>
        <w:fldChar w:fldCharType="end"/>
      </w:r>
      <w:r w:rsidR="00000E26" w:rsidRPr="002E6479">
        <w:rPr>
          <w:rFonts w:cstheme="minorHAnsi"/>
        </w:rPr>
        <w:t>, the ‘negative’ NT stage does not seem to be restricted to the periods in which it first arose</w:t>
      </w:r>
      <w:r>
        <w:rPr>
          <w:rFonts w:cstheme="minorHAnsi"/>
        </w:rPr>
        <w:t>. It does</w:t>
      </w:r>
      <w:r w:rsidR="00000E26" w:rsidRPr="002E6479">
        <w:rPr>
          <w:rFonts w:cstheme="minorHAnsi"/>
        </w:rPr>
        <w:t xml:space="preserve"> continue to </w:t>
      </w:r>
      <w:r>
        <w:rPr>
          <w:rFonts w:cstheme="minorHAnsi"/>
        </w:rPr>
        <w:t>concern</w:t>
      </w:r>
      <w:r w:rsidRPr="002E6479">
        <w:rPr>
          <w:rFonts w:cstheme="minorHAnsi"/>
        </w:rPr>
        <w:t xml:space="preserve"> </w:t>
      </w:r>
      <w:r>
        <w:rPr>
          <w:rFonts w:cstheme="minorHAnsi"/>
        </w:rPr>
        <w:t xml:space="preserve">ethnic minorities and </w:t>
      </w:r>
      <w:r w:rsidR="00000E26" w:rsidRPr="002E6479">
        <w:rPr>
          <w:rFonts w:cstheme="minorHAnsi"/>
        </w:rPr>
        <w:t xml:space="preserve">socio-economic </w:t>
      </w:r>
      <w:r>
        <w:rPr>
          <w:rFonts w:cstheme="minorHAnsi"/>
        </w:rPr>
        <w:t xml:space="preserve">disadvantaged </w:t>
      </w:r>
      <w:r w:rsidR="00000E26" w:rsidRPr="002E6479">
        <w:rPr>
          <w:rFonts w:cstheme="minorHAnsi"/>
        </w:rPr>
        <w:t>population</w:t>
      </w:r>
      <w:r>
        <w:rPr>
          <w:rFonts w:cstheme="minorHAnsi"/>
        </w:rPr>
        <w:t xml:space="preserve"> group</w:t>
      </w:r>
      <w:r w:rsidR="00000E26" w:rsidRPr="002E6479">
        <w:rPr>
          <w:rFonts w:cstheme="minorHAnsi"/>
        </w:rPr>
        <w:t xml:space="preserve">s </w:t>
      </w:r>
      <w:r w:rsidR="00000E26" w:rsidRPr="002E6479">
        <w:rPr>
          <w:rFonts w:cstheme="minorHAnsi"/>
        </w:rPr>
        <w:fldChar w:fldCharType="begin"/>
      </w:r>
      <w:r w:rsidR="006626E5">
        <w:rPr>
          <w:rFonts w:cstheme="minorHAnsi"/>
        </w:rPr>
        <w:instrText xml:space="preserve"> ADDIN ZOTERO_ITEM CSL_CITATION {"citationID":"0Gr30kSM","properties":{"formattedCitation":"[5]","plainCitation":"[5]","noteIndex":0},"citationItems":[{"id":505,"uris":["http://zotero.org/users/local/d6zmne2c/items/MZ4G5D39"],"itemData":{"id":505,"type":"article-journal","container-title":"Obesity Reviews","DOI":"10.1111/obr.13366","ISSN":"1467-7881, 1467-789X","issue":"1","journalAbbreviation":"Obesity Reviews","language":"en","source":"DOI.org (Crossref)","title":"The nutrition transition to a stage of high obesity and noncommunicable disease prevalence dominated by ultra‐processed foods is not inevitable","URL":"https://onlinelibrary.wiley.com/doi/10.1111/obr.13366","volume":"23","author":[{"family":"Popkin","given":"Barry M."},{"family":"Ng","given":"Shu Wen"}],"accessed":{"date-parts":[["2022",1,11]]},"issued":{"date-parts":[["2022",1]]}}}],"schema":"https://github.com/citation-style-language/schema/raw/master/csl-citation.json"} </w:instrText>
      </w:r>
      <w:r w:rsidR="00000E26" w:rsidRPr="002E6479">
        <w:rPr>
          <w:rFonts w:cstheme="minorHAnsi"/>
        </w:rPr>
        <w:fldChar w:fldCharType="separate"/>
      </w:r>
      <w:r w:rsidR="006626E5" w:rsidRPr="006626E5">
        <w:rPr>
          <w:rFonts w:ascii="Calibri" w:hAnsi="Calibri" w:cs="Calibri"/>
        </w:rPr>
        <w:t>[5]</w:t>
      </w:r>
      <w:r w:rsidR="00000E26" w:rsidRPr="002E6479">
        <w:rPr>
          <w:rFonts w:cstheme="minorHAnsi"/>
        </w:rPr>
        <w:fldChar w:fldCharType="end"/>
      </w:r>
      <w:r w:rsidR="00000E26" w:rsidRPr="002E6479">
        <w:rPr>
          <w:rFonts w:cstheme="minorHAnsi"/>
        </w:rPr>
        <w:t xml:space="preserve">, with its potential </w:t>
      </w:r>
      <w:r w:rsidR="00074E6E">
        <w:rPr>
          <w:rFonts w:cstheme="minorHAnsi"/>
        </w:rPr>
        <w:t xml:space="preserve">subsequent </w:t>
      </w:r>
      <w:r w:rsidR="00327B4F" w:rsidRPr="002E6479">
        <w:rPr>
          <w:rFonts w:cstheme="minorHAnsi"/>
        </w:rPr>
        <w:t xml:space="preserve">short- and </w:t>
      </w:r>
      <w:r w:rsidR="00000E26" w:rsidRPr="002E6479">
        <w:rPr>
          <w:rFonts w:cstheme="minorHAnsi"/>
        </w:rPr>
        <w:t xml:space="preserve">long-term consequences on obesity and non-communicable diseases. </w:t>
      </w:r>
      <w:r w:rsidR="00CC37E8" w:rsidRPr="00CC37E8">
        <w:rPr>
          <w:rFonts w:cstheme="minorHAnsi"/>
        </w:rPr>
        <w:t>These social inequalities in lifestyle patterns and health at the European scale, as early as preschool age, call for early multi-behavioral interventions.</w:t>
      </w:r>
    </w:p>
    <w:p w14:paraId="767FEDA9" w14:textId="19A65E1C" w:rsidR="00C86F38" w:rsidRPr="002E6479" w:rsidRDefault="00000E26" w:rsidP="002E6479">
      <w:pPr>
        <w:spacing w:line="480" w:lineRule="auto"/>
        <w:ind w:firstLine="426"/>
        <w:jc w:val="both"/>
        <w:rPr>
          <w:rFonts w:cstheme="minorHAnsi"/>
          <w:b/>
          <w:sz w:val="28"/>
          <w:szCs w:val="28"/>
        </w:rPr>
      </w:pPr>
      <w:r w:rsidRPr="002E6479">
        <w:rPr>
          <w:rFonts w:cstheme="minorHAnsi"/>
          <w:color w:val="000000"/>
          <w:shd w:val="clear" w:color="auto" w:fill="FFFFFF"/>
        </w:rPr>
        <w:t xml:space="preserve">Most public health interventions aimed at modifying EBRBs are based on </w:t>
      </w:r>
      <w:r w:rsidR="00A324C6">
        <w:rPr>
          <w:rFonts w:cstheme="minorHAnsi"/>
          <w:color w:val="000000"/>
          <w:shd w:val="clear" w:color="auto" w:fill="FFFFFF"/>
        </w:rPr>
        <w:t xml:space="preserve">individual </w:t>
      </w:r>
      <w:r w:rsidRPr="002E6479">
        <w:rPr>
          <w:rFonts w:cstheme="minorHAnsi"/>
          <w:color w:val="000000"/>
          <w:shd w:val="clear" w:color="auto" w:fill="FFFFFF"/>
        </w:rPr>
        <w:t xml:space="preserve">health behavior models centered on the individual agency </w:t>
      </w:r>
      <w:r w:rsidRPr="002E6479">
        <w:rPr>
          <w:rFonts w:cstheme="minorHAnsi"/>
        </w:rPr>
        <w:fldChar w:fldCharType="begin"/>
      </w:r>
      <w:r w:rsidR="00383A79">
        <w:rPr>
          <w:rFonts w:cstheme="minorHAnsi"/>
          <w:color w:val="000000"/>
          <w:shd w:val="clear" w:color="auto" w:fill="FFFFFF"/>
        </w:rPr>
        <w:instrText xml:space="preserve"> ADDIN ZOTERO_ITEM CSL_CITATION {"citationID":"PVitLvhx","properties":{"formattedCitation":"[51]","plainCitation":"[51]","noteIndex":0},"citationItems":[{"id":142,"uris":["http://zotero.org/users/local/d6zmne2c/items/JSG7HRHD"],"itemData":{"id":142,"type":"article-journal","container-title":"American Journal of Public Health","DOI":"10.2105/AJPH.2014.302066","ISSN":"0090-0036, 1541-0048","issue":"10","journalAbbreviation":"Am J Public Health","language":"en","page":"e43-e50","source":"DOI.org (Crossref)","title":"A framework for evaluating the impact of obesity prevention strategies on socioeconomic inequalities in weight","URL":"http://ajph.aphapublications.org/doi/10.2105/AJPH.2014.302066","volume":"104","author":[{"family":"Backholer","given":"Kathryn"},{"family":"Beauchamp","given":"Alison"},{"family":"Ball","given":"Kylie"},{"family":"Turrell","given":"Gavin"},{"family":"Martin","given":"Jane"},{"family":"Woods","given":"Julie"},{"family":"Peeters","given":"Anna"}],"accessed":{"date-parts":[["2021",2,3]]},"issued":{"date-parts":[["2014",10]]}}}],"schema":"https://github.com/citation-style-language/schema/raw/master/csl-citation.json"} </w:instrText>
      </w:r>
      <w:r w:rsidRPr="002E6479">
        <w:rPr>
          <w:rFonts w:cstheme="minorHAnsi"/>
          <w:color w:val="000000"/>
          <w:shd w:val="clear" w:color="auto" w:fill="FFFFFF"/>
        </w:rPr>
        <w:fldChar w:fldCharType="separate"/>
      </w:r>
      <w:r w:rsidR="00383A79" w:rsidRPr="00383A79">
        <w:rPr>
          <w:rFonts w:ascii="Calibri" w:hAnsi="Calibri" w:cs="Calibri"/>
        </w:rPr>
        <w:t>[51]</w:t>
      </w:r>
      <w:r w:rsidRPr="002E6479">
        <w:rPr>
          <w:rFonts w:cstheme="minorHAnsi"/>
          <w:color w:val="000000"/>
          <w:shd w:val="clear" w:color="auto" w:fill="FFFFFF"/>
        </w:rPr>
        <w:fldChar w:fldCharType="end"/>
      </w:r>
      <w:r w:rsidRPr="002E6479">
        <w:rPr>
          <w:rFonts w:cstheme="minorHAnsi"/>
          <w:color w:val="000000"/>
          <w:shd w:val="clear" w:color="auto" w:fill="FFFFFF"/>
        </w:rPr>
        <w:t>. In general, such models relegate to second place the economic, social and cultural environments in which people function and the embeddedness of their actions in larger ecological layers. Structural interventions that aim to foster the individual autonomy by changing the social determinants of health could be more successful in promoting widespread behavioral change and equity</w:t>
      </w:r>
      <w:r w:rsidR="000B1982">
        <w:rPr>
          <w:rFonts w:cstheme="minorHAnsi"/>
          <w:color w:val="000000"/>
          <w:shd w:val="clear" w:color="auto" w:fill="FFFFFF"/>
        </w:rPr>
        <w:t xml:space="preserve"> </w:t>
      </w:r>
      <w:r w:rsidR="000B1982">
        <w:rPr>
          <w:rFonts w:cstheme="minorHAnsi"/>
          <w:color w:val="000000"/>
          <w:shd w:val="clear" w:color="auto" w:fill="FFFFFF"/>
        </w:rPr>
        <w:fldChar w:fldCharType="begin"/>
      </w:r>
      <w:r w:rsidR="00383A79">
        <w:rPr>
          <w:rFonts w:cstheme="minorHAnsi"/>
          <w:color w:val="000000"/>
          <w:shd w:val="clear" w:color="auto" w:fill="FFFFFF"/>
        </w:rPr>
        <w:instrText xml:space="preserve"> ADDIN ZOTERO_ITEM CSL_CITATION {"citationID":"jWiTBVrr","properties":{"formattedCitation":"[52]","plainCitation":"[52]","noteIndex":0},"citationItems":[{"id":817,"uris":["http://zotero.org/users/local/d6zmne2c/items/TTSJVVLH"],"itemData":{"id":817,"type":"article-journal","container-title":"Obesity Reviews","DOI":"10.1111/obr.13524","ISSN":"1467-7881, 1467-789X","issue":"1","journalAbbreviation":"Obesity Reviews","language":"en","source":"DOI.org (Crossref)","title":"The effectiveness of interventions during the first 1,000 days to improve energy balance‐related behaviors or prevent overweight/obesity in children from socio‐economically disadvantaged families of high‐income countries: a systematic review","title-short":"The effectiveness of interventions during the first 1,000 days to improve energy balance‐related behaviors or prevent overweight/obesity in children from socio‐economically disadvantaged families of high‐income countries","URL":"https://onlinelibrary.wiley.com/doi/10.1111/obr.13524","volume":"24","author":[{"family":"Lioret","given":"Sandrine"},{"family":"Harrar","given":"Faryal"},{"family":"Boccia","given":"Delia"},{"family":"Hesketh","given":"Kylie D."},{"family":"Kuswara","given":"Konsita"},{"family":"Van Baaren","given":"Céline"},{"family":"Maritano","given":"Silvia"},{"family":"Charles","given":"Marie‐Aline"},{"family":"Heude","given":"Barbara"},{"family":"Laws","given":"Rachel"}],"accessed":{"date-parts":[["2023",1,10]]},"issued":{"date-parts":[["2023",1]]}}}],"schema":"https://github.com/citation-style-language/schema/raw/master/csl-citation.json"} </w:instrText>
      </w:r>
      <w:r w:rsidR="000B1982">
        <w:rPr>
          <w:rFonts w:cstheme="minorHAnsi"/>
          <w:color w:val="000000"/>
          <w:shd w:val="clear" w:color="auto" w:fill="FFFFFF"/>
        </w:rPr>
        <w:fldChar w:fldCharType="separate"/>
      </w:r>
      <w:r w:rsidR="00383A79" w:rsidRPr="00383A79">
        <w:rPr>
          <w:rFonts w:ascii="Calibri" w:hAnsi="Calibri" w:cs="Calibri"/>
        </w:rPr>
        <w:t>[52]</w:t>
      </w:r>
      <w:r w:rsidR="000B1982">
        <w:rPr>
          <w:rFonts w:cstheme="minorHAnsi"/>
          <w:color w:val="000000"/>
          <w:shd w:val="clear" w:color="auto" w:fill="FFFFFF"/>
        </w:rPr>
        <w:fldChar w:fldCharType="end"/>
      </w:r>
      <w:r w:rsidRPr="002E6479">
        <w:rPr>
          <w:rFonts w:cstheme="minorHAnsi"/>
          <w:color w:val="000000"/>
          <w:shd w:val="clear" w:color="auto" w:fill="FFFFFF"/>
        </w:rPr>
        <w:t xml:space="preserve">. </w:t>
      </w:r>
      <w:r w:rsidRPr="002E6479">
        <w:rPr>
          <w:rFonts w:cstheme="minorHAnsi"/>
        </w:rPr>
        <w:t>Notably, the consistent inverse associations of household income and maternal education level with the unhealthy lifestyle pattern</w:t>
      </w:r>
      <w:r w:rsidR="004C09F5" w:rsidRPr="002E6479">
        <w:rPr>
          <w:rFonts w:cstheme="minorHAnsi"/>
        </w:rPr>
        <w:t>s</w:t>
      </w:r>
      <w:r w:rsidRPr="002E6479">
        <w:rPr>
          <w:rFonts w:cstheme="minorHAnsi"/>
        </w:rPr>
        <w:t xml:space="preserve"> highlighted in </w:t>
      </w:r>
      <w:r w:rsidRPr="002E6479">
        <w:rPr>
          <w:rFonts w:cstheme="minorHAnsi"/>
        </w:rPr>
        <w:lastRenderedPageBreak/>
        <w:t xml:space="preserve">almost all countries indicate that family-based multi-behavioral interventions should be adapted to </w:t>
      </w:r>
      <w:r w:rsidR="00074E6E">
        <w:rPr>
          <w:rFonts w:cstheme="minorHAnsi"/>
        </w:rPr>
        <w:t xml:space="preserve">address </w:t>
      </w:r>
      <w:r w:rsidRPr="002E6479">
        <w:rPr>
          <w:rFonts w:cstheme="minorHAnsi"/>
        </w:rPr>
        <w:t>the various characteristics of socio-economic disadvantage. Such targeted and proportionate interventions should also consider other socio-demographics factors, such as children</w:t>
      </w:r>
      <w:r w:rsidR="00074E6E">
        <w:rPr>
          <w:rFonts w:cstheme="minorHAnsi"/>
        </w:rPr>
        <w:t>’s</w:t>
      </w:r>
      <w:r w:rsidRPr="002E6479">
        <w:rPr>
          <w:rFonts w:cstheme="minorHAnsi"/>
        </w:rPr>
        <w:t xml:space="preserve"> </w:t>
      </w:r>
      <w:r w:rsidR="005D3BE4">
        <w:rPr>
          <w:rFonts w:cstheme="minorHAnsi"/>
        </w:rPr>
        <w:t>sex</w:t>
      </w:r>
      <w:r w:rsidRPr="002E6479">
        <w:rPr>
          <w:rFonts w:cstheme="minorHAnsi"/>
        </w:rPr>
        <w:t xml:space="preserve">, </w:t>
      </w:r>
      <w:r w:rsidR="00263B58" w:rsidRPr="002E6479">
        <w:rPr>
          <w:rFonts w:cstheme="minorHAnsi"/>
        </w:rPr>
        <w:t>m</w:t>
      </w:r>
      <w:r w:rsidR="00263B58">
        <w:rPr>
          <w:rFonts w:cstheme="minorHAnsi"/>
        </w:rPr>
        <w:t>aternal</w:t>
      </w:r>
      <w:r w:rsidR="00263B58" w:rsidRPr="002E6479">
        <w:rPr>
          <w:rFonts w:cstheme="minorHAnsi"/>
        </w:rPr>
        <w:t xml:space="preserve"> </w:t>
      </w:r>
      <w:r w:rsidRPr="002E6479">
        <w:rPr>
          <w:rFonts w:cstheme="minorHAnsi"/>
        </w:rPr>
        <w:t>age</w:t>
      </w:r>
      <w:r w:rsidR="00972C9C" w:rsidRPr="002E6479">
        <w:rPr>
          <w:rFonts w:cstheme="minorHAnsi"/>
        </w:rPr>
        <w:t xml:space="preserve"> (at delivery)</w:t>
      </w:r>
      <w:r w:rsidRPr="002E6479">
        <w:rPr>
          <w:rFonts w:cstheme="minorHAnsi"/>
        </w:rPr>
        <w:t xml:space="preserve"> and parity. Finally, it is also of paramount importance </w:t>
      </w:r>
      <w:r w:rsidR="006104FC" w:rsidRPr="002E6479">
        <w:rPr>
          <w:rFonts w:cstheme="minorHAnsi"/>
        </w:rPr>
        <w:t xml:space="preserve">to better understand how </w:t>
      </w:r>
      <w:r w:rsidR="007C0B1C">
        <w:rPr>
          <w:rFonts w:cstheme="minorHAnsi"/>
        </w:rPr>
        <w:t>socio-</w:t>
      </w:r>
      <w:r w:rsidR="006104FC" w:rsidRPr="002E6479">
        <w:rPr>
          <w:rFonts w:cstheme="minorHAnsi"/>
        </w:rPr>
        <w:t>cultural factors influence the development of children’s EBRBs within families</w:t>
      </w:r>
      <w:r w:rsidRPr="002E6479">
        <w:rPr>
          <w:rFonts w:cstheme="minorHAnsi"/>
        </w:rPr>
        <w:t xml:space="preserve">. </w:t>
      </w:r>
    </w:p>
    <w:p w14:paraId="24CD585E" w14:textId="4BC81FD3" w:rsidR="00C86F38" w:rsidRPr="002E6479" w:rsidRDefault="00000E26" w:rsidP="002E6479">
      <w:pPr>
        <w:spacing w:line="480" w:lineRule="auto"/>
        <w:ind w:firstLine="426"/>
        <w:jc w:val="both"/>
        <w:rPr>
          <w:rFonts w:cstheme="minorHAnsi"/>
          <w:b/>
          <w:sz w:val="28"/>
          <w:szCs w:val="28"/>
        </w:rPr>
      </w:pPr>
      <w:r w:rsidRPr="002E6479">
        <w:rPr>
          <w:rFonts w:cstheme="minorHAnsi"/>
        </w:rPr>
        <w:t xml:space="preserve">Certainly, all these above-mentioned </w:t>
      </w:r>
      <w:r w:rsidR="00074E6E">
        <w:rPr>
          <w:rFonts w:cstheme="minorHAnsi"/>
        </w:rPr>
        <w:t>points</w:t>
      </w:r>
      <w:r w:rsidR="00074E6E" w:rsidRPr="002E6479">
        <w:rPr>
          <w:rFonts w:cstheme="minorHAnsi"/>
        </w:rPr>
        <w:t xml:space="preserve"> </w:t>
      </w:r>
      <w:r w:rsidRPr="002E6479">
        <w:rPr>
          <w:rFonts w:cstheme="minorHAnsi"/>
        </w:rPr>
        <w:t xml:space="preserve">should be taken </w:t>
      </w:r>
      <w:r w:rsidR="00074E6E">
        <w:rPr>
          <w:rFonts w:cstheme="minorHAnsi"/>
        </w:rPr>
        <w:t>into consideration. However,</w:t>
      </w:r>
      <w:r w:rsidRPr="002E6479">
        <w:rPr>
          <w:rFonts w:cstheme="minorHAnsi"/>
        </w:rPr>
        <w:t xml:space="preserve"> </w:t>
      </w:r>
      <w:r w:rsidR="00074E6E">
        <w:rPr>
          <w:rFonts w:cstheme="minorHAnsi"/>
        </w:rPr>
        <w:t>for</w:t>
      </w:r>
      <w:r w:rsidRPr="002E6479">
        <w:rPr>
          <w:rFonts w:cstheme="minorHAnsi"/>
        </w:rPr>
        <w:t xml:space="preserve"> better policy development and coordination within countries, improvements should also be </w:t>
      </w:r>
      <w:r w:rsidR="00074E6E">
        <w:rPr>
          <w:rFonts w:cstheme="minorHAnsi"/>
        </w:rPr>
        <w:t>implemented</w:t>
      </w:r>
      <w:r w:rsidR="00074E6E" w:rsidRPr="002E6479">
        <w:rPr>
          <w:rFonts w:cstheme="minorHAnsi"/>
        </w:rPr>
        <w:t xml:space="preserve"> </w:t>
      </w:r>
      <w:r w:rsidRPr="002E6479">
        <w:rPr>
          <w:rFonts w:cstheme="minorHAnsi"/>
        </w:rPr>
        <w:t>at the European level, especially given the transboundary nature of many distal factors impacting EBRBs, but not studied here</w:t>
      </w:r>
      <w:r w:rsidR="00B128CC">
        <w:rPr>
          <w:rFonts w:cstheme="minorHAnsi"/>
        </w:rPr>
        <w:t>, for example</w:t>
      </w:r>
      <w:r w:rsidRPr="002E6479">
        <w:rPr>
          <w:rFonts w:cstheme="minorHAnsi"/>
        </w:rPr>
        <w:t xml:space="preserve"> </w:t>
      </w:r>
      <w:r w:rsidR="00B53563">
        <w:rPr>
          <w:rFonts w:cstheme="minorHAnsi"/>
        </w:rPr>
        <w:t>the built</w:t>
      </w:r>
      <w:r w:rsidR="003B2346" w:rsidRPr="002E6479">
        <w:rPr>
          <w:rFonts w:cstheme="minorHAnsi"/>
        </w:rPr>
        <w:t xml:space="preserve"> environment</w:t>
      </w:r>
      <w:r w:rsidR="002C1505">
        <w:rPr>
          <w:rFonts w:cstheme="minorHAnsi"/>
        </w:rPr>
        <w:t xml:space="preserve"> or</w:t>
      </w:r>
      <w:r w:rsidR="00B53563">
        <w:rPr>
          <w:rFonts w:cstheme="minorHAnsi"/>
        </w:rPr>
        <w:t xml:space="preserve"> commercial determinants of health</w:t>
      </w:r>
      <w:r w:rsidR="00BF779F" w:rsidRPr="002E6479">
        <w:rPr>
          <w:rFonts w:cstheme="minorHAnsi"/>
        </w:rPr>
        <w:t xml:space="preserve"> </w:t>
      </w:r>
      <w:r w:rsidR="00AA68E9" w:rsidRPr="002E6479">
        <w:rPr>
          <w:rFonts w:cstheme="minorHAnsi"/>
        </w:rPr>
        <w:fldChar w:fldCharType="begin"/>
      </w:r>
      <w:r w:rsidR="00693D45">
        <w:rPr>
          <w:rFonts w:cstheme="minorHAnsi"/>
        </w:rPr>
        <w:instrText xml:space="preserve"> ADDIN ZOTERO_ITEM CSL_CITATION {"citationID":"JUvtwxJ6","properties":{"formattedCitation":"[1]","plainCitation":"[1]","noteIndex":0},"citationItems":[{"id":736,"uris":["http://zotero.org/users/local/d6zmne2c/items/9US5VUSL"],"itemData":{"id":736,"type":"article-journal","abstract":"The current review aims to summarize published research on nutrition transition patterns (depicting changes in dietary consumption) in European populations over the last three decades (1990–2020), with a focus on East-West regional comparisons. Pubmed and Google-Scholar databases were searched for articles providing information on repeated dietary intakes in populations living in countries across Europe, published between January 1990 and July 2021. From the identified 18,031 articles, 62 were found eligible for review (17 from Eastern and 45 from Western European populations). Overall, both in Eastern and Western Europe, there have been pronounced changes in dietary consumption patterns over the last three decades characterized by reductions in average reported intakes of sugar, carbohydrates and saturated fats and increases in reported fruit and vegetable consumption. There has also been a tendency toward a reduction in traditional foods, such as fish, observed in some Mediterranean countries. Overall, these data suggests that European countries have undergone a nutrition transition toward adopting healthier dietary behaviors. These processes occurred already in the period 1990–2000 in many Western European, and in the last decades have been also spreading throughout Eastern European countries. Firm conclusions are hampered by the lack of standardized methodologies depicting changes in dietary intakes over time and the limited coverage of the full variety of European populations. Future studies based on standardized dietary assessment methods and representative for the whole range of populations across Europe are warranted to allow monitoring trends in nutrition transition within and among European countries.","container-title":"Frontiers in Nutrition","DOI":"10.3389/fnut.2022.919112","ISSN":"2296-861X","journalAbbreviation":"Front. Nutr.","page":"919112","source":"DOI.org (Crossref)","title":"Nutrition Transition in Europe: East-West Dimensions in the Last 30 Years—A Narrative Review","title-short":"Nutrition Transition in Europe","URL":"https://www.frontiersin.org/articles/10.3389/fnut.2022.919112/full","volume":"9","author":[{"family":"Dokova","given":"Klara G."},{"family":"Pancheva","given":"Rouzha Z."},{"family":"Usheva","given":"Natalya V."},{"family":"Haralanova","given":"Galina A."},{"family":"Nikolova","given":"Silviya P."},{"family":"Kostadinova","given":"Todorka I."},{"family":"Egea Rodrigues","given":"Caue"},{"family":"Singh","given":"Jessica"},{"family":"Illner","given":"Anne-Kathrin"},{"family":"Aleksandrova","given":"Krasimira"}],"accessed":{"date-parts":[["2022",9,6]]},"issued":{"date-parts":[["2022",7,7]]}}}],"schema":"https://github.com/citation-style-language/schema/raw/master/csl-citation.json"} </w:instrText>
      </w:r>
      <w:r w:rsidR="00AA68E9" w:rsidRPr="002E6479">
        <w:rPr>
          <w:rFonts w:cstheme="minorHAnsi"/>
        </w:rPr>
        <w:fldChar w:fldCharType="separate"/>
      </w:r>
      <w:r w:rsidR="00693D45" w:rsidRPr="00693D45">
        <w:rPr>
          <w:rFonts w:ascii="Calibri" w:hAnsi="Calibri" w:cs="Calibri"/>
        </w:rPr>
        <w:t>[1]</w:t>
      </w:r>
      <w:r w:rsidR="00AA68E9" w:rsidRPr="002E6479">
        <w:rPr>
          <w:rFonts w:cstheme="minorHAnsi"/>
        </w:rPr>
        <w:fldChar w:fldCharType="end"/>
      </w:r>
      <w:r w:rsidR="006104FC" w:rsidRPr="002E6479">
        <w:rPr>
          <w:rFonts w:cstheme="minorHAnsi"/>
        </w:rPr>
        <w:t>.</w:t>
      </w:r>
      <w:r w:rsidR="00CC37E8">
        <w:rPr>
          <w:rFonts w:cstheme="minorHAnsi"/>
        </w:rPr>
        <w:t xml:space="preserve"> </w:t>
      </w:r>
      <w:r w:rsidR="00074E6E">
        <w:rPr>
          <w:rFonts w:cstheme="minorHAnsi"/>
        </w:rPr>
        <w:t>For example</w:t>
      </w:r>
      <w:r w:rsidR="002C1505">
        <w:rPr>
          <w:rFonts w:cstheme="minorHAnsi"/>
        </w:rPr>
        <w:t>, m</w:t>
      </w:r>
      <w:r w:rsidR="00CC37E8" w:rsidRPr="00CC37E8">
        <w:rPr>
          <w:rFonts w:cstheme="minorHAnsi"/>
        </w:rPr>
        <w:t>odern food retailers sell inexpensive and highly processed food</w:t>
      </w:r>
      <w:r w:rsidR="00744AD0">
        <w:rPr>
          <w:rFonts w:cstheme="minorHAnsi"/>
        </w:rPr>
        <w:t xml:space="preserve"> and beverage</w:t>
      </w:r>
      <w:r w:rsidR="00CC37E8" w:rsidRPr="00CC37E8">
        <w:rPr>
          <w:rFonts w:cstheme="minorHAnsi"/>
        </w:rPr>
        <w:t xml:space="preserve"> items and these are considered to be “more fashionable” than</w:t>
      </w:r>
      <w:r w:rsidR="00074E6E">
        <w:rPr>
          <w:rFonts w:cstheme="minorHAnsi"/>
        </w:rPr>
        <w:t xml:space="preserve"> items sold</w:t>
      </w:r>
      <w:r w:rsidR="00CC37E8" w:rsidRPr="00CC37E8">
        <w:rPr>
          <w:rFonts w:cstheme="minorHAnsi"/>
        </w:rPr>
        <w:t xml:space="preserve"> the traditional food retail sector</w:t>
      </w:r>
      <w:r w:rsidR="00CC37E8">
        <w:rPr>
          <w:rFonts w:cstheme="minorHAnsi"/>
        </w:rPr>
        <w:t>.</w:t>
      </w:r>
    </w:p>
    <w:p w14:paraId="74C3DE3E" w14:textId="2D31AC8C" w:rsidR="00C86F38" w:rsidRPr="002E6479" w:rsidRDefault="00000E26">
      <w:pPr>
        <w:spacing w:line="480" w:lineRule="auto"/>
        <w:jc w:val="both"/>
        <w:rPr>
          <w:rFonts w:cstheme="minorHAnsi"/>
          <w:i/>
        </w:rPr>
      </w:pPr>
      <w:r w:rsidRPr="002E6479">
        <w:rPr>
          <w:rFonts w:cstheme="minorHAnsi"/>
          <w:i/>
        </w:rPr>
        <w:t>Limitations and strengths</w:t>
      </w:r>
    </w:p>
    <w:p w14:paraId="1931F766" w14:textId="0A43C355" w:rsidR="00C86F38" w:rsidRPr="002E6479" w:rsidRDefault="002C1505" w:rsidP="0008679F">
      <w:pPr>
        <w:spacing w:line="480" w:lineRule="auto"/>
        <w:jc w:val="both"/>
        <w:rPr>
          <w:rFonts w:cstheme="minorHAnsi"/>
          <w:color w:val="000000"/>
          <w:shd w:val="clear" w:color="auto" w:fill="FFFFFF"/>
        </w:rPr>
      </w:pPr>
      <w:r w:rsidRPr="002C1505">
        <w:rPr>
          <w:rFonts w:cstheme="minorHAnsi"/>
          <w:color w:val="000000"/>
          <w:shd w:val="clear" w:color="auto" w:fill="FFFFFF"/>
        </w:rPr>
        <w:t>This study is subject to several limitations</w:t>
      </w:r>
      <w:r>
        <w:rPr>
          <w:rFonts w:cstheme="minorHAnsi"/>
          <w:color w:val="000000"/>
          <w:shd w:val="clear" w:color="auto" w:fill="FFFFFF"/>
        </w:rPr>
        <w:t xml:space="preserve"> and strengths. </w:t>
      </w:r>
      <w:r w:rsidR="00074E6E">
        <w:rPr>
          <w:rFonts w:cstheme="minorHAnsi"/>
          <w:color w:val="000000"/>
          <w:shd w:val="clear" w:color="auto" w:fill="FFFFFF"/>
        </w:rPr>
        <w:t xml:space="preserve">Much of the data were obtain by report from </w:t>
      </w:r>
      <w:r w:rsidR="008A12B7" w:rsidRPr="002E6479">
        <w:rPr>
          <w:rFonts w:cstheme="minorHAnsi"/>
          <w:color w:val="000000"/>
          <w:shd w:val="clear" w:color="auto" w:fill="FFFFFF"/>
        </w:rPr>
        <w:t xml:space="preserve">the principal caregivers, which may have introduced recall errors and social desirability bias. </w:t>
      </w:r>
      <w:r w:rsidR="001E73BA">
        <w:rPr>
          <w:rFonts w:cstheme="minorHAnsi"/>
          <w:color w:val="000000"/>
          <w:shd w:val="clear" w:color="auto" w:fill="FFFFFF"/>
        </w:rPr>
        <w:t>We</w:t>
      </w:r>
      <w:r w:rsidR="007C482A" w:rsidRPr="002E6479">
        <w:rPr>
          <w:rFonts w:cstheme="minorHAnsi"/>
          <w:color w:val="000000"/>
          <w:shd w:val="clear" w:color="auto" w:fill="FFFFFF"/>
        </w:rPr>
        <w:t xml:space="preserve"> </w:t>
      </w:r>
      <w:r>
        <w:rPr>
          <w:rFonts w:cstheme="minorHAnsi"/>
          <w:color w:val="000000"/>
          <w:shd w:val="clear" w:color="auto" w:fill="FFFFFF"/>
        </w:rPr>
        <w:t xml:space="preserve">also </w:t>
      </w:r>
      <w:r w:rsidR="007C482A" w:rsidRPr="002E6479">
        <w:rPr>
          <w:rFonts w:cstheme="minorHAnsi"/>
          <w:color w:val="000000"/>
          <w:shd w:val="clear" w:color="auto" w:fill="FFFFFF"/>
        </w:rPr>
        <w:t xml:space="preserve">adjusted for a parsimonious set of confounders when investigating associations, but residual confounding </w:t>
      </w:r>
      <w:r w:rsidR="008804CB">
        <w:rPr>
          <w:rFonts w:cstheme="minorHAnsi"/>
          <w:color w:val="000000"/>
          <w:shd w:val="clear" w:color="auto" w:fill="FFFFFF"/>
        </w:rPr>
        <w:t xml:space="preserve">could </w:t>
      </w:r>
      <w:r w:rsidR="0030430D">
        <w:rPr>
          <w:rFonts w:cstheme="minorHAnsi"/>
          <w:color w:val="000000"/>
          <w:shd w:val="clear" w:color="auto" w:fill="FFFFFF"/>
        </w:rPr>
        <w:t>s</w:t>
      </w:r>
      <w:r w:rsidR="007C482A" w:rsidRPr="002E6479">
        <w:rPr>
          <w:rFonts w:cstheme="minorHAnsi"/>
          <w:color w:val="000000"/>
          <w:shd w:val="clear" w:color="auto" w:fill="FFFFFF"/>
        </w:rPr>
        <w:t>till be present</w:t>
      </w:r>
      <w:r w:rsidR="001E73BA">
        <w:rPr>
          <w:rFonts w:cstheme="minorHAnsi"/>
          <w:color w:val="000000"/>
          <w:shd w:val="clear" w:color="auto" w:fill="FFFFFF"/>
        </w:rPr>
        <w:t>, as reflected by the (borderline) inverse relation</w:t>
      </w:r>
      <w:r w:rsidR="00651224">
        <w:rPr>
          <w:rFonts w:cstheme="minorHAnsi"/>
          <w:color w:val="000000"/>
          <w:shd w:val="clear" w:color="auto" w:fill="FFFFFF"/>
        </w:rPr>
        <w:t>s</w:t>
      </w:r>
      <w:r w:rsidR="001E73BA">
        <w:rPr>
          <w:rFonts w:cstheme="minorHAnsi"/>
          <w:color w:val="000000"/>
          <w:shd w:val="clear" w:color="auto" w:fill="FFFFFF"/>
        </w:rPr>
        <w:t xml:space="preserve"> identified between unhealthy lifestyle pattern</w:t>
      </w:r>
      <w:r>
        <w:rPr>
          <w:rFonts w:cstheme="minorHAnsi"/>
          <w:color w:val="000000"/>
          <w:shd w:val="clear" w:color="auto" w:fill="FFFFFF"/>
        </w:rPr>
        <w:t xml:space="preserve"> scores</w:t>
      </w:r>
      <w:r w:rsidR="001E73BA">
        <w:rPr>
          <w:rFonts w:cstheme="minorHAnsi"/>
          <w:color w:val="000000"/>
          <w:shd w:val="clear" w:color="auto" w:fill="FFFFFF"/>
        </w:rPr>
        <w:t xml:space="preserve"> and BMI z-scores in </w:t>
      </w:r>
      <w:proofErr w:type="spellStart"/>
      <w:r w:rsidR="001E73BA">
        <w:rPr>
          <w:rFonts w:cstheme="minorHAnsi"/>
          <w:color w:val="000000"/>
          <w:shd w:val="clear" w:color="auto" w:fill="FFFFFF"/>
        </w:rPr>
        <w:t>BiB</w:t>
      </w:r>
      <w:proofErr w:type="spellEnd"/>
      <w:r w:rsidR="001E73BA">
        <w:rPr>
          <w:rFonts w:cstheme="minorHAnsi"/>
          <w:color w:val="000000"/>
          <w:shd w:val="clear" w:color="auto" w:fill="FFFFFF"/>
        </w:rPr>
        <w:t xml:space="preserve"> and </w:t>
      </w:r>
      <w:proofErr w:type="spellStart"/>
      <w:r w:rsidR="00E40F52">
        <w:rPr>
          <w:rFonts w:cstheme="minorHAnsi"/>
          <w:color w:val="000000"/>
          <w:shd w:val="clear" w:color="auto" w:fill="FFFFFF"/>
        </w:rPr>
        <w:t>MoBa</w:t>
      </w:r>
      <w:proofErr w:type="spellEnd"/>
      <w:r>
        <w:rPr>
          <w:rFonts w:cstheme="minorHAnsi"/>
          <w:color w:val="000000"/>
          <w:shd w:val="clear" w:color="auto" w:fill="FFFFFF"/>
        </w:rPr>
        <w:t xml:space="preserve">. </w:t>
      </w:r>
      <w:r w:rsidR="001E73BA">
        <w:rPr>
          <w:rFonts w:cstheme="minorHAnsi"/>
          <w:color w:val="000000"/>
          <w:shd w:val="clear" w:color="auto" w:fill="FFFFFF"/>
        </w:rPr>
        <w:t>Of note, i</w:t>
      </w:r>
      <w:r w:rsidR="00AE58B2" w:rsidRPr="002E6479">
        <w:rPr>
          <w:rFonts w:cstheme="minorHAnsi"/>
          <w:color w:val="000000"/>
          <w:shd w:val="clear" w:color="auto" w:fill="FFFFFF"/>
        </w:rPr>
        <w:t xml:space="preserve">n the Norwegian </w:t>
      </w:r>
      <w:r w:rsidR="008804CB">
        <w:rPr>
          <w:rFonts w:cstheme="minorHAnsi"/>
          <w:color w:val="000000"/>
          <w:shd w:val="clear" w:color="auto" w:fill="FFFFFF"/>
        </w:rPr>
        <w:t>(</w:t>
      </w:r>
      <w:proofErr w:type="spellStart"/>
      <w:r w:rsidR="00E40F52" w:rsidRPr="002E6479">
        <w:rPr>
          <w:rFonts w:cstheme="minorHAnsi"/>
          <w:color w:val="000000"/>
          <w:shd w:val="clear" w:color="auto" w:fill="FFFFFF"/>
        </w:rPr>
        <w:t>MoB</w:t>
      </w:r>
      <w:r w:rsidR="00E40F52">
        <w:rPr>
          <w:rFonts w:cstheme="minorHAnsi"/>
          <w:color w:val="000000"/>
          <w:shd w:val="clear" w:color="auto" w:fill="FFFFFF"/>
        </w:rPr>
        <w:t>a</w:t>
      </w:r>
      <w:proofErr w:type="spellEnd"/>
      <w:r w:rsidR="008804CB">
        <w:rPr>
          <w:rFonts w:cstheme="minorHAnsi"/>
          <w:color w:val="000000"/>
          <w:shd w:val="clear" w:color="auto" w:fill="FFFFFF"/>
        </w:rPr>
        <w:t>)</w:t>
      </w:r>
      <w:r w:rsidR="00AE58B2" w:rsidRPr="002E6479">
        <w:rPr>
          <w:rFonts w:cstheme="minorHAnsi"/>
          <w:color w:val="000000"/>
          <w:shd w:val="clear" w:color="auto" w:fill="FFFFFF"/>
        </w:rPr>
        <w:t xml:space="preserve"> cohort, </w:t>
      </w:r>
      <w:r w:rsidR="00CC4129" w:rsidRPr="002E6479">
        <w:rPr>
          <w:rFonts w:cstheme="minorHAnsi"/>
          <w:color w:val="000000"/>
          <w:shd w:val="clear" w:color="auto" w:fill="FFFFFF"/>
        </w:rPr>
        <w:t>children</w:t>
      </w:r>
      <w:r w:rsidR="00AE58B2" w:rsidRPr="002E6479">
        <w:rPr>
          <w:rFonts w:cstheme="minorHAnsi"/>
          <w:color w:val="000000"/>
          <w:shd w:val="clear" w:color="auto" w:fill="FFFFFF"/>
        </w:rPr>
        <w:t xml:space="preserve"> included in </w:t>
      </w:r>
      <w:r w:rsidR="001E73BA">
        <w:rPr>
          <w:rFonts w:cstheme="minorHAnsi"/>
          <w:color w:val="000000"/>
          <w:shd w:val="clear" w:color="auto" w:fill="FFFFFF"/>
        </w:rPr>
        <w:t>the</w:t>
      </w:r>
      <w:r w:rsidR="001E73BA" w:rsidRPr="002E6479">
        <w:rPr>
          <w:rFonts w:cstheme="minorHAnsi"/>
          <w:color w:val="000000"/>
          <w:shd w:val="clear" w:color="auto" w:fill="FFFFFF"/>
        </w:rPr>
        <w:t xml:space="preserve"> </w:t>
      </w:r>
      <w:r w:rsidR="00AE58B2" w:rsidRPr="002E6479">
        <w:rPr>
          <w:rFonts w:cstheme="minorHAnsi"/>
          <w:color w:val="000000"/>
          <w:shd w:val="clear" w:color="auto" w:fill="FFFFFF"/>
        </w:rPr>
        <w:t xml:space="preserve">analyses had </w:t>
      </w:r>
      <w:r w:rsidR="00074E6E">
        <w:rPr>
          <w:rFonts w:cstheme="minorHAnsi"/>
          <w:color w:val="000000"/>
          <w:shd w:val="clear" w:color="auto" w:fill="FFFFFF"/>
        </w:rPr>
        <w:t xml:space="preserve">their </w:t>
      </w:r>
      <w:r w:rsidR="002B6C01">
        <w:rPr>
          <w:rFonts w:cstheme="minorHAnsi"/>
          <w:color w:val="000000"/>
          <w:shd w:val="clear" w:color="auto" w:fill="FFFFFF"/>
        </w:rPr>
        <w:t xml:space="preserve">anthropometric </w:t>
      </w:r>
      <w:r w:rsidR="00CC4129" w:rsidRPr="002E6479">
        <w:rPr>
          <w:rFonts w:cstheme="minorHAnsi"/>
          <w:color w:val="000000"/>
          <w:shd w:val="clear" w:color="auto" w:fill="FFFFFF"/>
        </w:rPr>
        <w:t xml:space="preserve">data </w:t>
      </w:r>
      <w:r w:rsidR="00074E6E">
        <w:rPr>
          <w:rFonts w:cstheme="minorHAnsi"/>
          <w:color w:val="000000"/>
          <w:shd w:val="clear" w:color="auto" w:fill="FFFFFF"/>
        </w:rPr>
        <w:t xml:space="preserve">obtained before or at the same time as the collection of date for the </w:t>
      </w:r>
      <w:r w:rsidR="00AE58B2" w:rsidRPr="002E6479">
        <w:rPr>
          <w:rFonts w:cstheme="minorHAnsi"/>
          <w:color w:val="000000"/>
          <w:shd w:val="clear" w:color="auto" w:fill="FFFFFF"/>
        </w:rPr>
        <w:t xml:space="preserve">lifestyle </w:t>
      </w:r>
      <w:r w:rsidR="00AE58B2" w:rsidRPr="00F258BD">
        <w:rPr>
          <w:rFonts w:cstheme="minorHAnsi"/>
          <w:color w:val="000000"/>
          <w:shd w:val="clear" w:color="auto" w:fill="FFFFFF"/>
        </w:rPr>
        <w:t>patterns</w:t>
      </w:r>
      <w:r w:rsidR="005D3BE4" w:rsidRPr="00A967CB">
        <w:rPr>
          <w:rFonts w:cstheme="minorHAnsi"/>
          <w:color w:val="000000"/>
          <w:shd w:val="clear" w:color="auto" w:fill="FFFFFF"/>
        </w:rPr>
        <w:t>.</w:t>
      </w:r>
      <w:r w:rsidR="005D3BE4" w:rsidRPr="00F258BD">
        <w:rPr>
          <w:rFonts w:cstheme="minorHAnsi"/>
          <w:color w:val="000000"/>
          <w:shd w:val="clear" w:color="auto" w:fill="FFFFFF"/>
        </w:rPr>
        <w:t xml:space="preserve"> </w:t>
      </w:r>
      <w:r w:rsidR="005D3BE4" w:rsidRPr="00A967CB">
        <w:rPr>
          <w:rFonts w:cstheme="minorHAnsi"/>
          <w:color w:val="000000"/>
          <w:shd w:val="clear" w:color="auto" w:fill="FFFFFF"/>
        </w:rPr>
        <w:t>This</w:t>
      </w:r>
      <w:r w:rsidRPr="00A967CB">
        <w:rPr>
          <w:rFonts w:cstheme="minorHAnsi"/>
          <w:color w:val="000000"/>
          <w:shd w:val="clear" w:color="auto" w:fill="FFFFFF"/>
        </w:rPr>
        <w:t xml:space="preserve"> </w:t>
      </w:r>
      <w:r w:rsidR="005D3BE4" w:rsidRPr="00A967CB">
        <w:rPr>
          <w:rFonts w:cstheme="minorHAnsi"/>
          <w:color w:val="000000"/>
          <w:shd w:val="clear" w:color="auto" w:fill="FFFFFF"/>
        </w:rPr>
        <w:t>may</w:t>
      </w:r>
      <w:r w:rsidR="00425E61" w:rsidRPr="00A967CB">
        <w:rPr>
          <w:rFonts w:cstheme="minorHAnsi"/>
          <w:color w:val="000000"/>
          <w:shd w:val="clear" w:color="auto" w:fill="FFFFFF"/>
        </w:rPr>
        <w:t xml:space="preserve"> </w:t>
      </w:r>
      <w:r w:rsidR="005D3BE4" w:rsidRPr="00A967CB">
        <w:rPr>
          <w:rFonts w:cstheme="minorHAnsi"/>
          <w:color w:val="000000"/>
          <w:shd w:val="clear" w:color="auto" w:fill="FFFFFF"/>
        </w:rPr>
        <w:t>in part explain</w:t>
      </w:r>
      <w:r w:rsidR="005D3BE4">
        <w:rPr>
          <w:rFonts w:cstheme="minorHAnsi"/>
          <w:color w:val="000000"/>
          <w:shd w:val="clear" w:color="auto" w:fill="FFFFFF"/>
        </w:rPr>
        <w:t xml:space="preserve"> </w:t>
      </w:r>
      <w:r w:rsidR="00425E61" w:rsidRPr="002E6479">
        <w:rPr>
          <w:rFonts w:cstheme="minorHAnsi"/>
          <w:color w:val="000000"/>
          <w:shd w:val="clear" w:color="auto" w:fill="FFFFFF"/>
        </w:rPr>
        <w:t>the reverse</w:t>
      </w:r>
      <w:r w:rsidR="00D64EEC" w:rsidRPr="002E6479">
        <w:rPr>
          <w:rFonts w:cstheme="minorHAnsi"/>
          <w:color w:val="000000"/>
          <w:shd w:val="clear" w:color="auto" w:fill="FFFFFF"/>
        </w:rPr>
        <w:t xml:space="preserve"> </w:t>
      </w:r>
      <w:r w:rsidR="00425E61" w:rsidRPr="002E6479">
        <w:rPr>
          <w:rFonts w:cstheme="minorHAnsi"/>
          <w:color w:val="000000"/>
          <w:shd w:val="clear" w:color="auto" w:fill="FFFFFF"/>
        </w:rPr>
        <w:t>association</w:t>
      </w:r>
      <w:r w:rsidR="00D64EEC" w:rsidRPr="002E6479">
        <w:rPr>
          <w:rFonts w:cstheme="minorHAnsi"/>
          <w:color w:val="000000"/>
          <w:shd w:val="clear" w:color="auto" w:fill="FFFFFF"/>
        </w:rPr>
        <w:t xml:space="preserve"> </w:t>
      </w:r>
      <w:r w:rsidR="00D63BBC">
        <w:rPr>
          <w:rFonts w:cstheme="minorHAnsi"/>
          <w:color w:val="000000"/>
          <w:shd w:val="clear" w:color="auto" w:fill="FFFFFF"/>
        </w:rPr>
        <w:t xml:space="preserve">highlighted </w:t>
      </w:r>
      <w:r w:rsidR="00A64CD1" w:rsidRPr="002E6479">
        <w:rPr>
          <w:rFonts w:cstheme="minorHAnsi"/>
          <w:color w:val="000000"/>
          <w:shd w:val="clear" w:color="auto" w:fill="FFFFFF"/>
        </w:rPr>
        <w:t xml:space="preserve">between the unhealthy </w:t>
      </w:r>
      <w:r w:rsidR="00CC4129" w:rsidRPr="002E6479">
        <w:rPr>
          <w:rFonts w:cstheme="minorHAnsi"/>
          <w:color w:val="000000"/>
          <w:shd w:val="clear" w:color="auto" w:fill="FFFFFF"/>
        </w:rPr>
        <w:t>lifestyle pattern</w:t>
      </w:r>
      <w:r w:rsidR="00A64CD1" w:rsidRPr="002E6479">
        <w:rPr>
          <w:rFonts w:cstheme="minorHAnsi"/>
          <w:color w:val="000000"/>
          <w:shd w:val="clear" w:color="auto" w:fill="FFFFFF"/>
        </w:rPr>
        <w:t xml:space="preserve"> and</w:t>
      </w:r>
      <w:r w:rsidR="00D64EEC" w:rsidRPr="002E6479">
        <w:rPr>
          <w:rFonts w:cstheme="minorHAnsi"/>
          <w:color w:val="000000"/>
          <w:shd w:val="clear" w:color="auto" w:fill="FFFFFF"/>
        </w:rPr>
        <w:t xml:space="preserve"> BMI</w:t>
      </w:r>
      <w:r w:rsidR="00AE58B2" w:rsidRPr="002E6479">
        <w:rPr>
          <w:rFonts w:cstheme="minorHAnsi"/>
          <w:color w:val="000000"/>
          <w:shd w:val="clear" w:color="auto" w:fill="FFFFFF"/>
        </w:rPr>
        <w:t>.</w:t>
      </w:r>
      <w:r w:rsidR="00000E26" w:rsidRPr="002E6479">
        <w:rPr>
          <w:rFonts w:cstheme="minorHAnsi"/>
          <w:color w:val="000000"/>
          <w:shd w:val="clear" w:color="auto" w:fill="FFFFFF"/>
        </w:rPr>
        <w:t xml:space="preserve"> </w:t>
      </w:r>
      <w:r w:rsidR="006D6F83">
        <w:rPr>
          <w:rFonts w:cstheme="minorHAnsi"/>
          <w:color w:val="000000"/>
          <w:shd w:val="clear" w:color="auto" w:fill="FFFFFF"/>
        </w:rPr>
        <w:t xml:space="preserve">In general, </w:t>
      </w:r>
      <w:r w:rsidR="006D6F83" w:rsidRPr="006D6F83">
        <w:rPr>
          <w:rFonts w:cstheme="minorHAnsi"/>
          <w:color w:val="000000"/>
          <w:shd w:val="clear" w:color="auto" w:fill="FFFFFF"/>
        </w:rPr>
        <w:t>the cross-sectional nature of the analys</w:t>
      </w:r>
      <w:r w:rsidR="006D6F83">
        <w:rPr>
          <w:rFonts w:cstheme="minorHAnsi"/>
          <w:color w:val="000000"/>
          <w:shd w:val="clear" w:color="auto" w:fill="FFFFFF"/>
        </w:rPr>
        <w:t>es</w:t>
      </w:r>
      <w:r w:rsidR="006D6F83" w:rsidRPr="006D6F83">
        <w:rPr>
          <w:rFonts w:cstheme="minorHAnsi"/>
          <w:color w:val="000000"/>
          <w:shd w:val="clear" w:color="auto" w:fill="FFFFFF"/>
        </w:rPr>
        <w:t xml:space="preserve"> limits our capacity to draw temporal inferences</w:t>
      </w:r>
      <w:r w:rsidR="006D6F83">
        <w:rPr>
          <w:rFonts w:cstheme="minorHAnsi"/>
          <w:color w:val="000000"/>
          <w:shd w:val="clear" w:color="auto" w:fill="FFFFFF"/>
        </w:rPr>
        <w:t xml:space="preserve"> </w:t>
      </w:r>
      <w:r w:rsidR="006D6F83" w:rsidRPr="006D6F83">
        <w:rPr>
          <w:rFonts w:cstheme="minorHAnsi"/>
          <w:color w:val="000000"/>
          <w:shd w:val="clear" w:color="auto" w:fill="FFFFFF"/>
        </w:rPr>
        <w:t>from our findings</w:t>
      </w:r>
      <w:r w:rsidR="006D6F83">
        <w:rPr>
          <w:rFonts w:cstheme="minorHAnsi"/>
          <w:color w:val="000000"/>
          <w:shd w:val="clear" w:color="auto" w:fill="FFFFFF"/>
        </w:rPr>
        <w:t xml:space="preserve">. </w:t>
      </w:r>
      <w:r w:rsidR="00000E26" w:rsidRPr="002E6479">
        <w:rPr>
          <w:rFonts w:cstheme="minorHAnsi"/>
          <w:color w:val="000000"/>
          <w:shd w:val="clear" w:color="auto" w:fill="FFFFFF"/>
        </w:rPr>
        <w:t>However, the</w:t>
      </w:r>
      <w:r w:rsidR="00767F90">
        <w:rPr>
          <w:rFonts w:cstheme="minorHAnsi"/>
          <w:color w:val="000000"/>
          <w:shd w:val="clear" w:color="auto" w:fill="FFFFFF"/>
        </w:rPr>
        <w:t xml:space="preserve"> </w:t>
      </w:r>
      <w:r w:rsidR="00000E26" w:rsidRPr="002E6479">
        <w:rPr>
          <w:rFonts w:cstheme="minorHAnsi"/>
          <w:color w:val="000000"/>
          <w:shd w:val="clear" w:color="auto" w:fill="FFFFFF"/>
        </w:rPr>
        <w:t xml:space="preserve">relative stability of the studied </w:t>
      </w:r>
      <w:r w:rsidR="00E64D9C" w:rsidRPr="002E6479">
        <w:rPr>
          <w:rFonts w:cstheme="minorHAnsi"/>
          <w:color w:val="000000"/>
          <w:shd w:val="clear" w:color="auto" w:fill="FFFFFF"/>
        </w:rPr>
        <w:t>socio</w:t>
      </w:r>
      <w:r w:rsidR="00000E26" w:rsidRPr="002E6479">
        <w:rPr>
          <w:rFonts w:cstheme="minorHAnsi"/>
          <w:color w:val="000000"/>
          <w:shd w:val="clear" w:color="auto" w:fill="FFFFFF"/>
        </w:rPr>
        <w:t xml:space="preserve">-demographic </w:t>
      </w:r>
      <w:r w:rsidR="00E64D9C" w:rsidRPr="002E6479">
        <w:rPr>
          <w:rFonts w:cstheme="minorHAnsi"/>
          <w:color w:val="000000"/>
          <w:shd w:val="clear" w:color="auto" w:fill="FFFFFF"/>
        </w:rPr>
        <w:t>factors</w:t>
      </w:r>
      <w:r w:rsidR="00000E26" w:rsidRPr="002E6479">
        <w:rPr>
          <w:rFonts w:cstheme="minorHAnsi"/>
          <w:color w:val="000000"/>
          <w:shd w:val="clear" w:color="auto" w:fill="FFFFFF"/>
        </w:rPr>
        <w:t xml:space="preserve"> makes the temporality chain more plausible</w:t>
      </w:r>
      <w:r w:rsidR="0008679F">
        <w:rPr>
          <w:rFonts w:cstheme="minorHAnsi"/>
          <w:color w:val="000000"/>
          <w:shd w:val="clear" w:color="auto" w:fill="FFFFFF"/>
        </w:rPr>
        <w:t xml:space="preserve"> (e</w:t>
      </w:r>
      <w:r w:rsidR="008F7E52">
        <w:rPr>
          <w:rFonts w:cstheme="minorHAnsi"/>
          <w:color w:val="000000"/>
          <w:shd w:val="clear" w:color="auto" w:fill="FFFFFF"/>
        </w:rPr>
        <w:t>.</w:t>
      </w:r>
      <w:r w:rsidR="0008679F">
        <w:rPr>
          <w:rFonts w:cstheme="minorHAnsi"/>
          <w:color w:val="000000"/>
          <w:shd w:val="clear" w:color="auto" w:fill="FFFFFF"/>
        </w:rPr>
        <w:t>g</w:t>
      </w:r>
      <w:r w:rsidR="008F7E52">
        <w:rPr>
          <w:rFonts w:cstheme="minorHAnsi"/>
          <w:color w:val="000000"/>
          <w:shd w:val="clear" w:color="auto" w:fill="FFFFFF"/>
        </w:rPr>
        <w:t>.</w:t>
      </w:r>
      <w:r w:rsidR="0008679F">
        <w:rPr>
          <w:rFonts w:cstheme="minorHAnsi"/>
          <w:color w:val="000000"/>
          <w:shd w:val="clear" w:color="auto" w:fill="FFFFFF"/>
        </w:rPr>
        <w:t xml:space="preserve"> </w:t>
      </w:r>
      <w:r w:rsidR="0008679F" w:rsidRPr="0008679F">
        <w:rPr>
          <w:rFonts w:cstheme="minorHAnsi"/>
          <w:color w:val="000000"/>
          <w:shd w:val="clear" w:color="auto" w:fill="FFFFFF"/>
        </w:rPr>
        <w:t xml:space="preserve">parental education level </w:t>
      </w:r>
      <w:r w:rsidR="0008679F">
        <w:rPr>
          <w:rFonts w:cstheme="minorHAnsi"/>
          <w:color w:val="000000"/>
          <w:shd w:val="clear" w:color="auto" w:fill="FFFFFF"/>
        </w:rPr>
        <w:t>is</w:t>
      </w:r>
      <w:r w:rsidR="0008679F" w:rsidRPr="0008679F">
        <w:rPr>
          <w:rFonts w:cstheme="minorHAnsi"/>
          <w:color w:val="000000"/>
          <w:shd w:val="clear" w:color="auto" w:fill="FFFFFF"/>
        </w:rPr>
        <w:t xml:space="preserve"> relatively</w:t>
      </w:r>
      <w:r w:rsidR="0008679F">
        <w:rPr>
          <w:rFonts w:cstheme="minorHAnsi"/>
          <w:color w:val="000000"/>
          <w:shd w:val="clear" w:color="auto" w:fill="FFFFFF"/>
        </w:rPr>
        <w:t xml:space="preserve"> </w:t>
      </w:r>
      <w:r w:rsidR="0008679F" w:rsidRPr="0008679F">
        <w:rPr>
          <w:rFonts w:cstheme="minorHAnsi"/>
          <w:color w:val="000000"/>
          <w:shd w:val="clear" w:color="auto" w:fill="FFFFFF"/>
        </w:rPr>
        <w:t>stable</w:t>
      </w:r>
      <w:r w:rsidR="0008679F">
        <w:rPr>
          <w:rFonts w:cstheme="minorHAnsi"/>
          <w:color w:val="000000"/>
          <w:shd w:val="clear" w:color="auto" w:fill="FFFFFF"/>
        </w:rPr>
        <w:t xml:space="preserve"> over time)</w:t>
      </w:r>
      <w:r w:rsidR="00000E26" w:rsidRPr="002E6479">
        <w:rPr>
          <w:rFonts w:cstheme="minorHAnsi"/>
          <w:color w:val="000000"/>
          <w:shd w:val="clear" w:color="auto" w:fill="FFFFFF"/>
        </w:rPr>
        <w:t xml:space="preserve">. </w:t>
      </w:r>
      <w:r w:rsidR="00F40686">
        <w:rPr>
          <w:rFonts w:cstheme="minorHAnsi"/>
          <w:color w:val="000000"/>
          <w:shd w:val="clear" w:color="auto" w:fill="FFFFFF"/>
        </w:rPr>
        <w:t xml:space="preserve">Reflecting their high socio-economic position, the low proportion of EDEN and ELFE children </w:t>
      </w:r>
      <w:r w:rsidR="00EB2956">
        <w:rPr>
          <w:rFonts w:cstheme="minorHAnsi"/>
          <w:color w:val="000000"/>
          <w:shd w:val="clear" w:color="auto" w:fill="FFFFFF"/>
        </w:rPr>
        <w:t xml:space="preserve">who were </w:t>
      </w:r>
      <w:r w:rsidR="00F40686">
        <w:rPr>
          <w:rFonts w:cstheme="minorHAnsi"/>
          <w:color w:val="000000"/>
          <w:shd w:val="clear" w:color="auto" w:fill="FFFFFF"/>
        </w:rPr>
        <w:t xml:space="preserve">overweight might partly explain the null </w:t>
      </w:r>
      <w:r w:rsidR="00F40686">
        <w:rPr>
          <w:rFonts w:cstheme="minorHAnsi"/>
          <w:color w:val="000000"/>
          <w:shd w:val="clear" w:color="auto" w:fill="FFFFFF"/>
        </w:rPr>
        <w:lastRenderedPageBreak/>
        <w:t xml:space="preserve">associations found in those cohorts between unhealthy lifestyle patterns and BMI. </w:t>
      </w:r>
      <w:r w:rsidR="00B76E2D">
        <w:rPr>
          <w:rFonts w:cstheme="minorHAnsi"/>
          <w:color w:val="000000"/>
          <w:shd w:val="clear" w:color="auto" w:fill="FFFFFF"/>
        </w:rPr>
        <w:t>A</w:t>
      </w:r>
      <w:r w:rsidR="00000E26" w:rsidRPr="002E6479">
        <w:rPr>
          <w:rFonts w:cstheme="minorHAnsi"/>
          <w:color w:val="000000"/>
          <w:shd w:val="clear" w:color="auto" w:fill="FFFFFF"/>
        </w:rPr>
        <w:t>lthough all levels of maternal education were represented in this study, samples were generally</w:t>
      </w:r>
      <w:r w:rsidR="005D3BE4">
        <w:rPr>
          <w:rFonts w:cstheme="minorHAnsi"/>
          <w:color w:val="000000"/>
          <w:shd w:val="clear" w:color="auto" w:fill="FFFFFF"/>
        </w:rPr>
        <w:t xml:space="preserve"> </w:t>
      </w:r>
      <w:r w:rsidR="00000E26" w:rsidRPr="002E6479">
        <w:rPr>
          <w:rFonts w:cstheme="minorHAnsi"/>
          <w:color w:val="000000"/>
          <w:shd w:val="clear" w:color="auto" w:fill="FFFFFF"/>
        </w:rPr>
        <w:t>high</w:t>
      </w:r>
      <w:r w:rsidR="008F7E52">
        <w:rPr>
          <w:rFonts w:cstheme="minorHAnsi"/>
          <w:color w:val="000000"/>
          <w:shd w:val="clear" w:color="auto" w:fill="FFFFFF"/>
        </w:rPr>
        <w:t>ly</w:t>
      </w:r>
      <w:r w:rsidR="00000E26" w:rsidRPr="002E6479">
        <w:rPr>
          <w:rFonts w:cstheme="minorHAnsi"/>
          <w:color w:val="000000"/>
          <w:shd w:val="clear" w:color="auto" w:fill="FFFFFF"/>
        </w:rPr>
        <w:t xml:space="preserve"> educated</w:t>
      </w:r>
      <w:r w:rsidR="00D25C0C" w:rsidRPr="002E6479">
        <w:rPr>
          <w:rFonts w:cstheme="minorHAnsi"/>
          <w:color w:val="000000"/>
          <w:shd w:val="clear" w:color="auto" w:fill="FFFFFF"/>
        </w:rPr>
        <w:t xml:space="preserve"> in some cohorts (</w:t>
      </w:r>
      <w:r w:rsidR="00C31B1E" w:rsidRPr="002E6479">
        <w:rPr>
          <w:rFonts w:cstheme="minorHAnsi"/>
          <w:color w:val="000000"/>
          <w:shd w:val="clear" w:color="auto" w:fill="FFFFFF"/>
        </w:rPr>
        <w:t xml:space="preserve">especially, </w:t>
      </w:r>
      <w:r w:rsidR="00D25C0C" w:rsidRPr="002E6479">
        <w:rPr>
          <w:rFonts w:cstheme="minorHAnsi"/>
          <w:color w:val="000000"/>
          <w:shd w:val="clear" w:color="auto" w:fill="FFFFFF"/>
        </w:rPr>
        <w:t>EDEN, ELFE,</w:t>
      </w:r>
      <w:r w:rsidR="00C31B1E" w:rsidRPr="002E6479">
        <w:rPr>
          <w:rFonts w:cstheme="minorHAnsi"/>
          <w:color w:val="000000"/>
          <w:shd w:val="clear" w:color="auto" w:fill="FFFFFF"/>
        </w:rPr>
        <w:t xml:space="preserve"> and</w:t>
      </w:r>
      <w:r w:rsidR="00D25C0C" w:rsidRPr="002E6479">
        <w:rPr>
          <w:rFonts w:cstheme="minorHAnsi"/>
          <w:color w:val="000000"/>
          <w:shd w:val="clear" w:color="auto" w:fill="FFFFFF"/>
        </w:rPr>
        <w:t xml:space="preserve"> </w:t>
      </w:r>
      <w:proofErr w:type="spellStart"/>
      <w:r w:rsidR="00E40F52" w:rsidRPr="002E6479">
        <w:rPr>
          <w:rFonts w:cstheme="minorHAnsi"/>
          <w:color w:val="000000"/>
          <w:shd w:val="clear" w:color="auto" w:fill="FFFFFF"/>
        </w:rPr>
        <w:t>MoB</w:t>
      </w:r>
      <w:r w:rsidR="00E40F52">
        <w:rPr>
          <w:rFonts w:cstheme="minorHAnsi"/>
          <w:color w:val="000000"/>
          <w:shd w:val="clear" w:color="auto" w:fill="FFFFFF"/>
        </w:rPr>
        <w:t>a</w:t>
      </w:r>
      <w:proofErr w:type="spellEnd"/>
      <w:r w:rsidR="00D25C0C" w:rsidRPr="002E6479">
        <w:rPr>
          <w:rFonts w:cstheme="minorHAnsi"/>
          <w:color w:val="000000"/>
          <w:shd w:val="clear" w:color="auto" w:fill="FFFFFF"/>
        </w:rPr>
        <w:t>)</w:t>
      </w:r>
      <w:r w:rsidR="00C4223B">
        <w:rPr>
          <w:rFonts w:cstheme="minorHAnsi"/>
          <w:color w:val="000000"/>
          <w:shd w:val="clear" w:color="auto" w:fill="FFFFFF"/>
        </w:rPr>
        <w:t>.</w:t>
      </w:r>
      <w:r w:rsidR="00B53563">
        <w:rPr>
          <w:rFonts w:cstheme="minorHAnsi"/>
          <w:color w:val="000000"/>
          <w:shd w:val="clear" w:color="auto" w:fill="FFFFFF"/>
        </w:rPr>
        <w:t xml:space="preserve"> </w:t>
      </w:r>
      <w:r w:rsidR="00000E26" w:rsidRPr="002E6479">
        <w:rPr>
          <w:rFonts w:cstheme="minorHAnsi"/>
          <w:color w:val="000000"/>
          <w:shd w:val="clear" w:color="auto" w:fill="FFFFFF"/>
        </w:rPr>
        <w:t>In addition, mothers excluded from the analyses tended to be less educated and younger (data not shown). Whereas these characteristics may have implications for generalizability</w:t>
      </w:r>
      <w:r w:rsidR="00701570">
        <w:rPr>
          <w:rFonts w:cstheme="minorHAnsi"/>
          <w:color w:val="000000"/>
          <w:shd w:val="clear" w:color="auto" w:fill="FFFFFF"/>
        </w:rPr>
        <w:t xml:space="preserve"> of the findings</w:t>
      </w:r>
      <w:r w:rsidR="00000E26" w:rsidRPr="002E6479">
        <w:rPr>
          <w:rFonts w:cstheme="minorHAnsi"/>
          <w:color w:val="000000"/>
          <w:shd w:val="clear" w:color="auto" w:fill="FFFFFF"/>
        </w:rPr>
        <w:t xml:space="preserve">, the lifestyle patterns derived here are rather consistent with other studies performed in school-aged children worldwide </w:t>
      </w:r>
      <w:r w:rsidR="00000E26" w:rsidRPr="002E6479">
        <w:rPr>
          <w:rFonts w:cstheme="minorHAnsi"/>
        </w:rPr>
        <w:fldChar w:fldCharType="begin"/>
      </w:r>
      <w:r w:rsidR="00383A79">
        <w:rPr>
          <w:rFonts w:cstheme="minorHAnsi"/>
          <w:color w:val="000000"/>
          <w:shd w:val="clear" w:color="auto" w:fill="FFFFFF"/>
        </w:rPr>
        <w:instrText xml:space="preserve"> ADDIN ZOTERO_ITEM CSL_CITATION {"citationID":"AgYHQDzw","properties":{"formattedCitation":"[9\\uc0\\u8211{}13,43]","plainCitation":"[9–13,43]","noteIndex":0},"citationItems":[{"id":11,"uris":["http://zotero.org/users/local/d6zmne2c/items/AEG49K5X"],"itemData":{"id":11,"type":"article-journal","container-title":"Current Nutrition Reports","DOI":"10.1007/s13668-013-0042-6","ISSN":"2161-3311","issue":"2","journalAbbreviation":"Curr Nutr Rep","language":"en","note":"number: 2","page":"105-112","source":"DOI.org (Crossref)","title":"Physical activity, sedentary behavior, and dietary patterns among children","URL":"http://link.springer.com/10.1007/s13668-013-0042-6","volume":"2","author":[{"family":"Gubbels","given":"Jessica S."},{"family":"Assema","given":"Patricia","non-dropping-particle":"van"},{"family":"Kremers","given":"Stef P. J."}],"accessed":{"date-parts":[["2020",12,15]]},"issued":{"date-parts":[["2013",6]]}}},{"id":13,"uris":["http://zotero.org/users/local/d6zmne2c/items/H2WT8I7R"],"itemData":{"id":13,"type":"article-journal","container-title":"International Journal of Behavioral Nutrition and Physical Activity","DOI":"10.1186/1479-5868-11-4","ISSN":"1479-5868","issue":"1","journalAbbreviation":"Int J Behav Nutr Phys Act","language":"en","note":"number: 1","page":"4","source":"DOI.org (Crossref)","title":"The clustering of diet, physical activity and sedentary behavior in children and adolescents: a review","title-short":"The clustering of diet, physical activity and sedentary behavior in children and adolescents","URL":"http://ijbnpa.biomedcentral.com/articles/10.1186/1479-5868-11-4","volume":"11","author":[{"family":"Leech","given":"Rebecca M"},{"family":"McNaughton","given":"Sarah A"},{"family":"Timperio","given":"Anna"}],"accessed":{"date-parts":[["2020",12,15]]},"issued":{"date-parts":[["2014"]]}}},{"id":15,"uris":["http://zotero.org/users/local/d6zmne2c/items/SARIPVTD"],"itemData":{"id":15,"type":"article-journal","container-title":"Obesity Reviews","DOI":"10.1111/obr.13029","ISSN":"1467-7881, 1467-789X","issue":"8","journalAbbreviation":"Obesity Reviews","language":"en","note":"number: 8","source":"DOI.org (Crossref)","title":"A systematic review of lifestyle patterns and their association with adiposity in children aged 5–12 years","URL":"https://onlinelibrary.wiley.com/doi/abs/10.1111/obr.13029","volume":"21","author":[{"family":"D'Souza","given":"Ninoshka J."},{"family":"Kuswara","given":"Konsita"},{"family":"Zheng","given":"Miaobing"},{"family":"Leech","given":"Rebecca"},{"family":"Downing","given":"Katherine L."},{"family":"Lioret","given":"Sandrine"},{"family":"Campbell","given":"Karen J."},{"family":"Hesketh","given":"Kylie D."}],"accessed":{"date-parts":[["2020",12,15]]},"issued":{"date-parts":[["2020",8]]}}},{"id":172,"uris":["http://zotero.org/users/local/d6zmne2c/items/KW9C7VJR"],"itemData":{"id":172,"type":"article-journal","container-title":"Childhood Obesity","DOI":"10.1089/chi.2020.0115","ISSN":"2153-2168, 2153-2176","issue":"1","journalAbbreviation":"Childhood Obesity","language":"en","page":"2-15","source":"DOI.org (Crossref)","title":"Latent class analysis of lifestyle risk factors and association with overweight and/or obesity in children and adolescents: systematic review","title-short":"Latent class analysis of lifestyle risk factors and association with overweight and/or obesity in children and adolescents","URL":"https://www.liebertpub.com/doi/10.1089/chi.2020.0115","volume":"17","author":[{"family":"Liberali","given":"Rafaela"},{"family":"Del Castanhel","given":"Flavia"},{"family":"Kupek","given":"Emil"},{"family":"Assis","given":"Maria Alice Altenburg","dropping-particle":"de"}],"accessed":{"date-parts":[["2021",3,12]]},"issued":{"date-parts":[["2021",1,1]]}}},{"id":430,"uris":["http://zotero.org/users/local/d6zmne2c/items/2IMMYKNG"],"itemData":{"id":430,"type":"article-journal","abstract":"Background: The interaction between physical activity (PA), diet, and sedentary behavior (SB) plays an important role on health-related outcomes. This scoping review (Prospero CRD42018094826) aims to identify and appraise clusters of PA, diet, and SB among youth (0–19 years) according to country income. Methods: Five databases were searched. Fifty-seven articles met the inclusion criteria. Results: Fifty-five cluster types were identified, with greater variety in high-income than lower income countries. The most prevalent profiles were “High SB and consumption of sugar, salt, and beverages (SSB)” (n = 17) and “High PA” (n = 13–5), both of which presented in all income countries. The healthiest profile, “High PA and fruit and vegetables (F&amp;V); Low SB and SSB” (n = 12), was present in upper-middle and high-income countries, while the unhealthiest “Low PA and F&amp;V; High SB and SSB” (n = 6) was present only in high-income countries. Conclusions: High SB and unhealthy diet (SSB) were more prevalent in clusters, mainly in high-income countries. The results support the need for multi-component actions targeting more than one behavior at the same time.","container-title":"International Journal of Environmental Research and Public Health","DOI":"10.3390/ijerph182010924","ISSN":"1660-4601","issue":"20","journalAbbreviation":"IJERPH","language":"en","page":"10924","source":"DOI.org (Crossref)","title":"Clustering of Physical Activity, Diet and Sedentary Behavior among Youth from Low-, Middle-, and High-Income Countries: A Scoping Review","title-short":"Clustering of Physical Activity, Diet and Sedentary Behavior among Youth from Low-, Middle-, and High-Income Countries","URL":"https://www.mdpi.com/1660-4601/18/20/10924","volume":"18","author":[{"family":"Mello","given":"Gabrielli Thais","dropping-particle":"de"},{"family":"Lopes","given":"Marcus Vinicius Veber"},{"family":"Minatto","given":"Giseli"},{"family":"Costa","given":"Rafael Martins","dropping-particle":"da"},{"family":"Matias","given":"Thiago Sousa"},{"family":"Guerra","given":"Paulo Henrique"},{"family":"Filho","given":"Valter Cordeiro Barbosa"},{"family":"Silva","given":"Kelly Samara"}],"accessed":{"date-parts":[["2021",12,2]]},"issued":{"date-parts":[["2021",10,17]]}}},{"id":48,"uris":["http://zotero.org/users/local/d6zmne2c/items/G3MCMCIA"],"itemData":{"id":48,"type":"article-journal","abstract":"Traditional approaches to understanding the behavioural determinants of adiposity have considered diet, physical activity and sedentary behaviour in isolation. Although integrative approaches have identified a variety of lifestyle patterns in children at preschool-age or older, along with some variability by socio-economic positions, this has rarely been examined in younger cohorts. We aimed to identify lifestyle patterns at 1.5, 3.5 and 5 years, including dietary intake, outdoor time and television viewing time, to assess associations with maternal education (as a proxy for socio-economic position), and to investigate their persistence between toddlerhood and preschool age. Participants were 417 and 293 children aged 1.5 y from the Melbourne Infant Feeding Activity and Nutrition Trial (InFANT) and InFANT Extend Programs, respectively. Data were collected using questionnaires at child ages 1.5, 3.5 and 5 y (InFANT); and 1.5 and 3.5 y (InFANT Extend). Principal component analysis was undertaken at each time point on the separate and pooled datasets. Associations between the lifestyle patterns scores and maternal education were assessed with multivariable regression analysis. Two lifestyle patterns (“Discretionary consumption and TV” and “Fruit, vegetables and outdoor”) were identified as early as 1.5 y. They remained consistent across ages and were evident in both datasets. These patterns were inversely and positively associated with maternal education, respectively. Such early clustering of obesity related energy balance behaviours and tracking during early childhood suggests there may be shared antecedents common to the individual behaviours that could be targeted for intervention. Our findings provide support for interventions targeting multiple behaviours and tailored to the level of family socio-economic disadvantage.","container-title":"Nutrients","DOI":"10.3390/nu12030724","ISSN":"2072-6643","issue":"3","journalAbbreviation":"Nutrients","language":"en","note":"number: 3","page":"724","source":"DOI.org (Crossref)","title":"Lifestyle patterns begin in early childhood, persist and are socioeconomically patterned, confirming the importance of early life interventions","URL":"https://www.mdpi.com/2072-6643/12/3/724","volume":"12","author":[{"family":"Lioret","given":"Sandrine"},{"family":"Campbell","given":"Karen J."},{"family":"McNaughton","given":"Sarah A."},{"family":"Cameron","given":"Adrian J."},{"family":"Salmon","given":"Jo"},{"family":"Abbott","given":"Gavin"},{"family":"Hesketh","given":"Kylie D."}],"accessed":{"date-parts":[["2021",1,6]]},"issued":{"date-parts":[["2020",3,9]]}}}],"schema":"https://github.com/citation-style-language/schema/raw/master/csl-citation.json"} </w:instrText>
      </w:r>
      <w:r w:rsidR="00000E26" w:rsidRPr="002E6479">
        <w:rPr>
          <w:rFonts w:cstheme="minorHAnsi"/>
          <w:color w:val="000000"/>
          <w:shd w:val="clear" w:color="auto" w:fill="FFFFFF"/>
        </w:rPr>
        <w:fldChar w:fldCharType="separate"/>
      </w:r>
      <w:r w:rsidR="00383A79" w:rsidRPr="00383A79">
        <w:rPr>
          <w:rFonts w:ascii="Calibri" w:hAnsi="Calibri" w:cs="Calibri"/>
          <w:szCs w:val="24"/>
        </w:rPr>
        <w:t>[9–13,43]</w:t>
      </w:r>
      <w:r w:rsidR="00000E26" w:rsidRPr="002E6479">
        <w:rPr>
          <w:rFonts w:cstheme="minorHAnsi"/>
          <w:color w:val="000000"/>
          <w:shd w:val="clear" w:color="auto" w:fill="FFFFFF"/>
        </w:rPr>
        <w:fldChar w:fldCharType="end"/>
      </w:r>
      <w:r w:rsidR="00000E26" w:rsidRPr="002E6479">
        <w:rPr>
          <w:rFonts w:cstheme="minorHAnsi"/>
          <w:color w:val="000000"/>
          <w:shd w:val="clear" w:color="auto" w:fill="FFFFFF"/>
        </w:rPr>
        <w:t>.</w:t>
      </w:r>
      <w:r w:rsidR="00905618" w:rsidRPr="002E6479">
        <w:rPr>
          <w:rFonts w:cstheme="minorHAnsi"/>
          <w:color w:val="000000"/>
          <w:shd w:val="clear" w:color="auto" w:fill="FFFFFF"/>
        </w:rPr>
        <w:t xml:space="preserve"> In the same vein, the consistent socio-economic</w:t>
      </w:r>
      <w:r w:rsidR="008F7E52">
        <w:rPr>
          <w:rFonts w:cstheme="minorHAnsi"/>
          <w:color w:val="000000"/>
          <w:shd w:val="clear" w:color="auto" w:fill="FFFFFF"/>
        </w:rPr>
        <w:t xml:space="preserve"> </w:t>
      </w:r>
      <w:r w:rsidR="005C2CFC" w:rsidRPr="002E6479">
        <w:rPr>
          <w:rFonts w:cstheme="minorHAnsi"/>
          <w:color w:val="000000"/>
          <w:shd w:val="clear" w:color="auto" w:fill="FFFFFF"/>
        </w:rPr>
        <w:t xml:space="preserve">unhealthy </w:t>
      </w:r>
      <w:r w:rsidR="00905618" w:rsidRPr="002E6479">
        <w:rPr>
          <w:rFonts w:cstheme="minorHAnsi"/>
          <w:color w:val="000000"/>
          <w:shd w:val="clear" w:color="auto" w:fill="FFFFFF"/>
        </w:rPr>
        <w:t>lifestyle pattern relations</w:t>
      </w:r>
      <w:r w:rsidR="00D63BBC">
        <w:rPr>
          <w:rFonts w:cstheme="minorHAnsi"/>
          <w:color w:val="000000"/>
          <w:shd w:val="clear" w:color="auto" w:fill="FFFFFF"/>
        </w:rPr>
        <w:t xml:space="preserve"> </w:t>
      </w:r>
      <w:r w:rsidR="00905618" w:rsidRPr="002E6479">
        <w:rPr>
          <w:rFonts w:cstheme="minorHAnsi"/>
          <w:color w:val="000000"/>
          <w:shd w:val="clear" w:color="auto" w:fill="FFFFFF"/>
        </w:rPr>
        <w:t>identified across cohort</w:t>
      </w:r>
      <w:r w:rsidR="005C2CFC" w:rsidRPr="002E6479">
        <w:rPr>
          <w:rFonts w:cstheme="minorHAnsi"/>
          <w:color w:val="000000"/>
          <w:shd w:val="clear" w:color="auto" w:fill="FFFFFF"/>
        </w:rPr>
        <w:t>s</w:t>
      </w:r>
      <w:r w:rsidR="00905618" w:rsidRPr="002E6479">
        <w:rPr>
          <w:rFonts w:cstheme="minorHAnsi"/>
          <w:color w:val="000000"/>
          <w:shd w:val="clear" w:color="auto" w:fill="FFFFFF"/>
        </w:rPr>
        <w:t xml:space="preserve"> </w:t>
      </w:r>
      <w:r w:rsidR="00C1711B" w:rsidRPr="002E6479">
        <w:rPr>
          <w:rFonts w:cstheme="minorHAnsi"/>
          <w:color w:val="000000"/>
          <w:shd w:val="clear" w:color="auto" w:fill="FFFFFF"/>
        </w:rPr>
        <w:t>support external validity</w:t>
      </w:r>
      <w:r w:rsidR="00905618" w:rsidRPr="002E6479">
        <w:rPr>
          <w:rFonts w:cstheme="minorHAnsi"/>
          <w:color w:val="000000"/>
          <w:shd w:val="clear" w:color="auto" w:fill="FFFFFF"/>
        </w:rPr>
        <w:t xml:space="preserve">. </w:t>
      </w:r>
      <w:r w:rsidR="00000E26" w:rsidRPr="002E6479">
        <w:rPr>
          <w:rFonts w:cstheme="minorHAnsi"/>
          <w:color w:val="000000"/>
          <w:shd w:val="clear" w:color="auto" w:fill="FFFFFF"/>
        </w:rPr>
        <w:t xml:space="preserve"> </w:t>
      </w:r>
      <w:r w:rsidR="00E54C61" w:rsidRPr="002E6479">
        <w:rPr>
          <w:rFonts w:cstheme="minorHAnsi"/>
          <w:color w:val="000000"/>
          <w:shd w:val="clear" w:color="auto" w:fill="FFFFFF"/>
        </w:rPr>
        <w:t xml:space="preserve">Finally, </w:t>
      </w:r>
      <w:r w:rsidR="00D63BBC">
        <w:rPr>
          <w:rFonts w:cstheme="minorHAnsi"/>
          <w:color w:val="000000"/>
          <w:shd w:val="clear" w:color="auto" w:fill="FFFFFF"/>
        </w:rPr>
        <w:t>the</w:t>
      </w:r>
      <w:r w:rsidR="00EB2956">
        <w:rPr>
          <w:rFonts w:cstheme="minorHAnsi"/>
          <w:color w:val="000000"/>
          <w:shd w:val="clear" w:color="auto" w:fill="FFFFFF"/>
        </w:rPr>
        <w:t xml:space="preserve"> </w:t>
      </w:r>
      <w:r w:rsidR="00D25C0C" w:rsidRPr="002E6479">
        <w:rPr>
          <w:rFonts w:cstheme="minorHAnsi"/>
          <w:color w:val="000000"/>
          <w:shd w:val="clear" w:color="auto" w:fill="FFFFFF"/>
        </w:rPr>
        <w:t>harmonization</w:t>
      </w:r>
      <w:r w:rsidR="00036B61">
        <w:rPr>
          <w:rFonts w:cstheme="minorHAnsi"/>
          <w:color w:val="000000"/>
          <w:shd w:val="clear" w:color="auto" w:fill="FFFFFF"/>
        </w:rPr>
        <w:t xml:space="preserve"> within the ECCN</w:t>
      </w:r>
      <w:r w:rsidR="00D25C0C" w:rsidRPr="002E6479">
        <w:rPr>
          <w:rFonts w:cstheme="minorHAnsi"/>
          <w:color w:val="000000"/>
          <w:shd w:val="clear" w:color="auto" w:fill="FFFFFF"/>
        </w:rPr>
        <w:t xml:space="preserve"> </w:t>
      </w:r>
      <w:r w:rsidR="00B14EAD" w:rsidRPr="002E6479">
        <w:rPr>
          <w:rFonts w:cstheme="minorHAnsi"/>
          <w:color w:val="000000"/>
          <w:shd w:val="clear" w:color="auto" w:fill="FFFFFF"/>
        </w:rPr>
        <w:t>was not perfect and</w:t>
      </w:r>
      <w:r w:rsidR="00733B8A" w:rsidRPr="002E6479">
        <w:rPr>
          <w:rFonts w:cstheme="minorHAnsi"/>
          <w:color w:val="000000"/>
          <w:shd w:val="clear" w:color="auto" w:fill="FFFFFF"/>
        </w:rPr>
        <w:t xml:space="preserve"> certain constraints</w:t>
      </w:r>
      <w:r w:rsidR="00B14EAD" w:rsidRPr="002E6479">
        <w:rPr>
          <w:rFonts w:cstheme="minorHAnsi"/>
          <w:color w:val="000000"/>
          <w:shd w:val="clear" w:color="auto" w:fill="FFFFFF"/>
        </w:rPr>
        <w:t xml:space="preserve"> </w:t>
      </w:r>
      <w:r w:rsidR="008F7E52">
        <w:rPr>
          <w:rFonts w:cstheme="minorHAnsi"/>
          <w:color w:val="000000"/>
          <w:shd w:val="clear" w:color="auto" w:fill="FFFFFF"/>
        </w:rPr>
        <w:t xml:space="preserve">resulted in a loss of </w:t>
      </w:r>
      <w:r w:rsidR="00D25C0C" w:rsidRPr="002E6479">
        <w:rPr>
          <w:rFonts w:cstheme="minorHAnsi"/>
          <w:color w:val="000000"/>
          <w:shd w:val="clear" w:color="auto" w:fill="FFFFFF"/>
        </w:rPr>
        <w:t>information and precision</w:t>
      </w:r>
      <w:r w:rsidR="00D63BBC">
        <w:rPr>
          <w:rFonts w:cstheme="minorHAnsi"/>
          <w:color w:val="000000"/>
          <w:shd w:val="clear" w:color="auto" w:fill="FFFFFF"/>
        </w:rPr>
        <w:t xml:space="preserve">. Especially, </w:t>
      </w:r>
      <w:r w:rsidR="00D63BBC" w:rsidRPr="002E6479">
        <w:rPr>
          <w:rFonts w:cstheme="minorHAnsi"/>
          <w:color w:val="000000"/>
          <w:shd w:val="clear" w:color="auto" w:fill="FFFFFF"/>
        </w:rPr>
        <w:t>not every EBRB was available in each cohort</w:t>
      </w:r>
      <w:r w:rsidR="00D63BBC">
        <w:rPr>
          <w:rFonts w:cstheme="minorHAnsi"/>
          <w:color w:val="000000"/>
          <w:shd w:val="clear" w:color="auto" w:fill="FFFFFF"/>
        </w:rPr>
        <w:t xml:space="preserve"> and</w:t>
      </w:r>
      <w:r w:rsidR="00D63BBC" w:rsidRPr="002E6479">
        <w:rPr>
          <w:rFonts w:cstheme="minorHAnsi"/>
          <w:color w:val="000000"/>
          <w:shd w:val="clear" w:color="auto" w:fill="FFFFFF"/>
        </w:rPr>
        <w:t xml:space="preserve"> </w:t>
      </w:r>
      <w:r w:rsidR="00D63BBC">
        <w:rPr>
          <w:rFonts w:cstheme="minorHAnsi"/>
          <w:color w:val="000000"/>
          <w:shd w:val="clear" w:color="auto" w:fill="FFFFFF"/>
        </w:rPr>
        <w:t xml:space="preserve">the </w:t>
      </w:r>
      <w:r w:rsidR="00D63BBC">
        <w:t>available socio-demographic variables did not necessarily capture the specificities of individual cohorts</w:t>
      </w:r>
      <w:r w:rsidR="00036B61">
        <w:t>: for example,</w:t>
      </w:r>
      <w:r w:rsidR="00D63BBC">
        <w:t xml:space="preserve"> </w:t>
      </w:r>
      <w:r w:rsidR="00036B61">
        <w:t xml:space="preserve">a non-negligible </w:t>
      </w:r>
      <w:r w:rsidR="006D6F83">
        <w:t xml:space="preserve">number of </w:t>
      </w:r>
      <w:proofErr w:type="spellStart"/>
      <w:r w:rsidR="00D63BBC">
        <w:t>BiB</w:t>
      </w:r>
      <w:proofErr w:type="spellEnd"/>
      <w:r w:rsidR="00D63BBC">
        <w:t xml:space="preserve"> participants</w:t>
      </w:r>
      <w:r w:rsidR="00036B61">
        <w:t xml:space="preserve"> were </w:t>
      </w:r>
      <w:r w:rsidR="00D63BBC" w:rsidRPr="00D63BBC">
        <w:t>foreign-educated mothers and their qualifications were</w:t>
      </w:r>
      <w:r w:rsidR="00AD53A9">
        <w:t xml:space="preserve"> not</w:t>
      </w:r>
      <w:r w:rsidR="00D63BBC" w:rsidRPr="00D63BBC">
        <w:t xml:space="preserve"> always able to be captured</w:t>
      </w:r>
      <w:r w:rsidR="00D63BBC">
        <w:rPr>
          <w:rFonts w:cstheme="minorHAnsi"/>
          <w:color w:val="000000"/>
          <w:shd w:val="clear" w:color="auto" w:fill="FFFFFF"/>
        </w:rPr>
        <w:t>.</w:t>
      </w:r>
      <w:r w:rsidR="00D63BBC" w:rsidRPr="002E6479">
        <w:rPr>
          <w:rFonts w:cstheme="minorHAnsi"/>
          <w:color w:val="000000"/>
          <w:shd w:val="clear" w:color="auto" w:fill="FFFFFF"/>
        </w:rPr>
        <w:t xml:space="preserve"> </w:t>
      </w:r>
      <w:r w:rsidR="00D63BBC">
        <w:rPr>
          <w:rFonts w:cstheme="minorHAnsi"/>
          <w:color w:val="000000"/>
          <w:shd w:val="clear" w:color="auto" w:fill="FFFFFF"/>
        </w:rPr>
        <w:t>However,</w:t>
      </w:r>
      <w:r w:rsidR="00B327F0" w:rsidRPr="002E6479">
        <w:rPr>
          <w:rFonts w:cstheme="minorHAnsi"/>
          <w:color w:val="000000"/>
          <w:shd w:val="clear" w:color="auto" w:fill="FFFFFF"/>
        </w:rPr>
        <w:t xml:space="preserve"> </w:t>
      </w:r>
      <w:r w:rsidR="00D25C0C" w:rsidRPr="002E6479">
        <w:rPr>
          <w:rFonts w:cstheme="minorHAnsi"/>
          <w:color w:val="000000"/>
          <w:shd w:val="clear" w:color="auto" w:fill="FFFFFF"/>
        </w:rPr>
        <w:t xml:space="preserve">it is remarkable to see that we </w:t>
      </w:r>
      <w:r w:rsidR="00717951" w:rsidRPr="002E6479">
        <w:rPr>
          <w:rFonts w:cstheme="minorHAnsi"/>
          <w:color w:val="000000"/>
          <w:shd w:val="clear" w:color="auto" w:fill="FFFFFF"/>
        </w:rPr>
        <w:t xml:space="preserve">still </w:t>
      </w:r>
      <w:r w:rsidR="00717951">
        <w:rPr>
          <w:rFonts w:cstheme="minorHAnsi"/>
          <w:color w:val="000000"/>
          <w:shd w:val="clear" w:color="auto" w:fill="FFFFFF"/>
        </w:rPr>
        <w:t>obtained</w:t>
      </w:r>
      <w:r w:rsidR="00D25C0C" w:rsidRPr="002E6479">
        <w:rPr>
          <w:rFonts w:cstheme="minorHAnsi"/>
          <w:color w:val="000000"/>
          <w:shd w:val="clear" w:color="auto" w:fill="FFFFFF"/>
        </w:rPr>
        <w:t xml:space="preserve"> great consistency </w:t>
      </w:r>
      <w:r w:rsidR="00EB2956">
        <w:rPr>
          <w:rFonts w:cstheme="minorHAnsi"/>
          <w:color w:val="000000"/>
          <w:shd w:val="clear" w:color="auto" w:fill="FFFFFF"/>
        </w:rPr>
        <w:t>in the</w:t>
      </w:r>
      <w:r w:rsidR="00EB2956" w:rsidRPr="002E6479">
        <w:rPr>
          <w:rFonts w:cstheme="minorHAnsi"/>
          <w:color w:val="000000"/>
          <w:shd w:val="clear" w:color="auto" w:fill="FFFFFF"/>
        </w:rPr>
        <w:t xml:space="preserve"> </w:t>
      </w:r>
      <w:r w:rsidR="00D25C0C" w:rsidRPr="002E6479">
        <w:rPr>
          <w:rFonts w:cstheme="minorHAnsi"/>
          <w:color w:val="000000"/>
          <w:shd w:val="clear" w:color="auto" w:fill="FFFFFF"/>
        </w:rPr>
        <w:t>pattern</w:t>
      </w:r>
      <w:r w:rsidR="003E350E">
        <w:rPr>
          <w:rFonts w:cstheme="minorHAnsi"/>
          <w:color w:val="000000"/>
          <w:shd w:val="clear" w:color="auto" w:fill="FFFFFF"/>
        </w:rPr>
        <w:t>s</w:t>
      </w:r>
      <w:r w:rsidR="00D25C0C" w:rsidRPr="002E6479">
        <w:rPr>
          <w:rFonts w:cstheme="minorHAnsi"/>
          <w:color w:val="000000"/>
          <w:shd w:val="clear" w:color="auto" w:fill="FFFFFF"/>
        </w:rPr>
        <w:t xml:space="preserve">, allowing us a broad and European vision of </w:t>
      </w:r>
      <w:r w:rsidR="00717951" w:rsidRPr="002E6479">
        <w:rPr>
          <w:rFonts w:cstheme="minorHAnsi"/>
          <w:color w:val="000000"/>
          <w:shd w:val="clear" w:color="auto" w:fill="FFFFFF"/>
        </w:rPr>
        <w:t xml:space="preserve">NT </w:t>
      </w:r>
      <w:r w:rsidR="00717951">
        <w:rPr>
          <w:rFonts w:cstheme="minorHAnsi"/>
          <w:color w:val="000000"/>
          <w:shd w:val="clear" w:color="auto" w:fill="FFFFFF"/>
        </w:rPr>
        <w:t>phenomena</w:t>
      </w:r>
      <w:r w:rsidR="00D25C0C" w:rsidRPr="002E6479">
        <w:rPr>
          <w:rFonts w:cstheme="minorHAnsi"/>
          <w:color w:val="000000"/>
          <w:shd w:val="clear" w:color="auto" w:fill="FFFFFF"/>
        </w:rPr>
        <w:t xml:space="preserve"> in young children.</w:t>
      </w:r>
      <w:r w:rsidR="007A60C8" w:rsidRPr="002E6479">
        <w:rPr>
          <w:rFonts w:cstheme="minorHAnsi"/>
        </w:rPr>
        <w:t xml:space="preserve"> Indeed</w:t>
      </w:r>
      <w:r w:rsidR="00000E26" w:rsidRPr="002E6479">
        <w:rPr>
          <w:rFonts w:cstheme="minorHAnsi"/>
        </w:rPr>
        <w:t xml:space="preserve">, the </w:t>
      </w:r>
      <w:r w:rsidR="00717951" w:rsidRPr="002E6479">
        <w:rPr>
          <w:rFonts w:cstheme="minorHAnsi"/>
        </w:rPr>
        <w:t xml:space="preserve">study </w:t>
      </w:r>
      <w:r w:rsidR="00717951">
        <w:rPr>
          <w:rFonts w:cstheme="minorHAnsi"/>
        </w:rPr>
        <w:t>populations</w:t>
      </w:r>
      <w:r w:rsidR="00000E26" w:rsidRPr="002E6479">
        <w:rPr>
          <w:rFonts w:cstheme="minorHAnsi"/>
        </w:rPr>
        <w:t xml:space="preserve"> </w:t>
      </w:r>
      <w:r w:rsidR="008F7E52" w:rsidRPr="002E6479">
        <w:rPr>
          <w:rFonts w:cstheme="minorHAnsi"/>
        </w:rPr>
        <w:t>w</w:t>
      </w:r>
      <w:r w:rsidR="008F7E52">
        <w:rPr>
          <w:rFonts w:cstheme="minorHAnsi"/>
        </w:rPr>
        <w:t>ere</w:t>
      </w:r>
      <w:r w:rsidR="008F7E52" w:rsidRPr="002E6479">
        <w:rPr>
          <w:rFonts w:cstheme="minorHAnsi"/>
        </w:rPr>
        <w:t xml:space="preserve"> </w:t>
      </w:r>
      <w:r w:rsidR="00000E26" w:rsidRPr="002E6479">
        <w:rPr>
          <w:rFonts w:cstheme="minorHAnsi"/>
        </w:rPr>
        <w:t xml:space="preserve">at a critical period regarding lifestyle EBRBs acquisition, thus </w:t>
      </w:r>
      <w:r w:rsidR="00000E26" w:rsidRPr="002E6479">
        <w:rPr>
          <w:rFonts w:cstheme="minorHAnsi"/>
          <w:color w:val="000000"/>
          <w:shd w:val="clear" w:color="auto" w:fill="FFFFFF"/>
        </w:rPr>
        <w:t xml:space="preserve">offering interesting </w:t>
      </w:r>
      <w:r w:rsidR="00A64CD1" w:rsidRPr="002E6479">
        <w:rPr>
          <w:rFonts w:cstheme="minorHAnsi"/>
          <w:color w:val="000000"/>
          <w:shd w:val="clear" w:color="auto" w:fill="FFFFFF"/>
        </w:rPr>
        <w:t xml:space="preserve">opportunities </w:t>
      </w:r>
      <w:r w:rsidR="00000E26" w:rsidRPr="002E6479">
        <w:rPr>
          <w:rFonts w:cstheme="minorHAnsi"/>
          <w:color w:val="000000"/>
          <w:shd w:val="clear" w:color="auto" w:fill="FFFFFF"/>
        </w:rPr>
        <w:t>for promotion, prevention and intervention.</w:t>
      </w:r>
    </w:p>
    <w:p w14:paraId="2CECB5BC" w14:textId="77777777" w:rsidR="00C86F38" w:rsidRDefault="00000E26" w:rsidP="00AE2158">
      <w:pPr>
        <w:pStyle w:val="Heading1"/>
        <w:rPr>
          <w:shd w:val="clear" w:color="auto" w:fill="FFFFFF"/>
        </w:rPr>
      </w:pPr>
      <w:r w:rsidRPr="002E6479">
        <w:rPr>
          <w:shd w:val="clear" w:color="auto" w:fill="FFFFFF"/>
        </w:rPr>
        <w:t>Conclusion</w:t>
      </w:r>
    </w:p>
    <w:p w14:paraId="1004B12F" w14:textId="77777777" w:rsidR="00AE2158" w:rsidRPr="00767F90" w:rsidRDefault="00AE2158" w:rsidP="00767F90"/>
    <w:p w14:paraId="1F0E2148" w14:textId="18905D97" w:rsidR="009D5F88" w:rsidRPr="002E6479" w:rsidRDefault="00000E26">
      <w:pPr>
        <w:spacing w:line="480" w:lineRule="auto"/>
        <w:jc w:val="both"/>
        <w:rPr>
          <w:rFonts w:cstheme="minorHAnsi"/>
        </w:rPr>
      </w:pPr>
      <w:r w:rsidRPr="002E6479">
        <w:rPr>
          <w:rFonts w:cstheme="minorHAnsi"/>
        </w:rPr>
        <w:t>The identification of similar unhealthy lifestyle patterns, their soci</w:t>
      </w:r>
      <w:r w:rsidR="003D28B2">
        <w:rPr>
          <w:rFonts w:cstheme="minorHAnsi"/>
        </w:rPr>
        <w:t>o-economic</w:t>
      </w:r>
      <w:r w:rsidRPr="002E6479">
        <w:rPr>
          <w:rFonts w:cstheme="minorHAnsi"/>
        </w:rPr>
        <w:t xml:space="preserve"> patterning and link</w:t>
      </w:r>
      <w:r w:rsidR="000A5332" w:rsidRPr="002E6479">
        <w:rPr>
          <w:rFonts w:cstheme="minorHAnsi"/>
        </w:rPr>
        <w:t>s</w:t>
      </w:r>
      <w:r w:rsidRPr="002E6479">
        <w:rPr>
          <w:rFonts w:cstheme="minorHAnsi"/>
        </w:rPr>
        <w:t xml:space="preserve"> to BMI as early as preschool age </w:t>
      </w:r>
      <w:r w:rsidR="00EB2956">
        <w:rPr>
          <w:rFonts w:cstheme="minorHAnsi"/>
        </w:rPr>
        <w:t>provides</w:t>
      </w:r>
      <w:r w:rsidR="00EB2956" w:rsidRPr="002E6479">
        <w:rPr>
          <w:rFonts w:cstheme="minorHAnsi"/>
        </w:rPr>
        <w:t xml:space="preserve"> </w:t>
      </w:r>
      <w:r w:rsidRPr="002E6479">
        <w:rPr>
          <w:rFonts w:cstheme="minorHAnsi"/>
        </w:rPr>
        <w:t xml:space="preserve">new evidence regarding the NT </w:t>
      </w:r>
      <w:r w:rsidR="003A1471" w:rsidRPr="002E6479">
        <w:rPr>
          <w:rFonts w:cstheme="minorHAnsi"/>
        </w:rPr>
        <w:t>dynamic</w:t>
      </w:r>
      <w:r w:rsidR="009E4A39" w:rsidRPr="002E6479">
        <w:rPr>
          <w:rFonts w:cstheme="minorHAnsi"/>
        </w:rPr>
        <w:t xml:space="preserve"> </w:t>
      </w:r>
      <w:r w:rsidRPr="002E6479">
        <w:rPr>
          <w:rFonts w:cstheme="minorHAnsi"/>
        </w:rPr>
        <w:t>across different European high-income countries.</w:t>
      </w:r>
      <w:r w:rsidR="003A1471" w:rsidRPr="002E6479">
        <w:rPr>
          <w:rFonts w:cstheme="minorHAnsi"/>
        </w:rPr>
        <w:t xml:space="preserve"> </w:t>
      </w:r>
      <w:r w:rsidRPr="002E6479">
        <w:rPr>
          <w:rFonts w:cstheme="minorHAnsi"/>
        </w:rPr>
        <w:t xml:space="preserve">This signals the urgent need for regional and context-specific policies to avert negative and costly consequences for health-care systems and societal well-being. Family-based policies and multi-behavioral interventions </w:t>
      </w:r>
      <w:r w:rsidR="00EB2956">
        <w:rPr>
          <w:rFonts w:cstheme="minorHAnsi"/>
        </w:rPr>
        <w:t>that consider the</w:t>
      </w:r>
      <w:r w:rsidR="00EB2956" w:rsidRPr="002E6479">
        <w:rPr>
          <w:rFonts w:cstheme="minorHAnsi"/>
        </w:rPr>
        <w:t xml:space="preserve"> </w:t>
      </w:r>
      <w:r w:rsidRPr="002E6479">
        <w:rPr>
          <w:rFonts w:cstheme="minorHAnsi"/>
        </w:rPr>
        <w:t xml:space="preserve">social settings may hold promise for promoting </w:t>
      </w:r>
      <w:r w:rsidR="000A5332" w:rsidRPr="002E6479">
        <w:rPr>
          <w:rFonts w:cstheme="minorHAnsi"/>
        </w:rPr>
        <w:t xml:space="preserve">optimal </w:t>
      </w:r>
      <w:r w:rsidRPr="002E6479">
        <w:rPr>
          <w:rFonts w:cstheme="minorHAnsi"/>
        </w:rPr>
        <w:t>EBRBs over the life course</w:t>
      </w:r>
      <w:r w:rsidR="00EB2956">
        <w:rPr>
          <w:rFonts w:cstheme="minorHAnsi"/>
        </w:rPr>
        <w:t>,</w:t>
      </w:r>
      <w:r w:rsidRPr="002E6479">
        <w:rPr>
          <w:rFonts w:cstheme="minorHAnsi"/>
        </w:rPr>
        <w:t xml:space="preserve"> and challenge one-size-fits-all approaches.</w:t>
      </w:r>
    </w:p>
    <w:p w14:paraId="7C1F8C63" w14:textId="77777777" w:rsidR="009D5F88" w:rsidRPr="002E6479" w:rsidRDefault="009D5F88">
      <w:pPr>
        <w:spacing w:after="0" w:line="240" w:lineRule="auto"/>
        <w:rPr>
          <w:rFonts w:cstheme="minorHAnsi"/>
        </w:rPr>
      </w:pPr>
      <w:r w:rsidRPr="002E6479">
        <w:rPr>
          <w:rFonts w:cstheme="minorHAnsi"/>
        </w:rPr>
        <w:br w:type="page"/>
      </w:r>
    </w:p>
    <w:p w14:paraId="6159ABDF" w14:textId="77777777" w:rsidR="009D5F88" w:rsidRDefault="009D5F88" w:rsidP="00AE2158">
      <w:pPr>
        <w:pStyle w:val="Heading1"/>
      </w:pPr>
      <w:r w:rsidRPr="002E6479">
        <w:lastRenderedPageBreak/>
        <w:t>Declarations</w:t>
      </w:r>
    </w:p>
    <w:p w14:paraId="4823783B" w14:textId="77777777" w:rsidR="00AE2158" w:rsidRPr="00AE2158" w:rsidRDefault="00AE2158" w:rsidP="00767F90"/>
    <w:p w14:paraId="13C850B2" w14:textId="77777777" w:rsidR="00195434" w:rsidRPr="00B53563" w:rsidRDefault="009D5F88" w:rsidP="009D5F88">
      <w:pPr>
        <w:spacing w:line="480" w:lineRule="auto"/>
        <w:jc w:val="both"/>
        <w:rPr>
          <w:rFonts w:cstheme="minorHAnsi"/>
          <w:b/>
        </w:rPr>
      </w:pPr>
      <w:r w:rsidRPr="002E6479">
        <w:rPr>
          <w:rFonts w:cstheme="minorHAnsi"/>
          <w:b/>
        </w:rPr>
        <w:t>Ethics approval and consent to participate</w:t>
      </w:r>
    </w:p>
    <w:p w14:paraId="06CC674D" w14:textId="579086C9" w:rsidR="00195434" w:rsidRPr="00472B92" w:rsidRDefault="00195434" w:rsidP="009D5F88">
      <w:pPr>
        <w:spacing w:line="480" w:lineRule="auto"/>
        <w:jc w:val="both"/>
        <w:rPr>
          <w:rFonts w:cstheme="minorHAnsi"/>
          <w:lang w:val="de-DE"/>
        </w:rPr>
      </w:pPr>
      <w:r w:rsidRPr="00472B92">
        <w:rPr>
          <w:rFonts w:cstheme="minorHAnsi"/>
          <w:lang w:val="de-DE"/>
        </w:rPr>
        <w:t xml:space="preserve">ALSPAC: </w:t>
      </w:r>
      <w:r w:rsidR="005B4148" w:rsidRPr="005B4148">
        <w:rPr>
          <w:rFonts w:cstheme="minorHAnsi"/>
          <w:lang w:val="de-DE"/>
        </w:rPr>
        <w:t>Ethical approval for the study was obtained from the ALSPAC Ethics and Law Committee and the Local Research Ethics Committees. Initial approval references are: [1] Bristol and Weston Health Authority: E1808 Children of the Nineties: Avon Longitudinal Study of Pregnancy and Childhood (ALSPAC). (28th November 1989); [2] Southmead Health Authority: 49/89 Children of the Nineties -"ALSPAC". (5th April 1990); [3] Frenchay Health Authority: 90/8 Children of the Nineties. (28th June 1990). Informed consent for the use of data collected via questionnaires and clinics was obtained from the participants following the recommendations of the ALSPAC Ethics and Law Committee at the time.</w:t>
      </w:r>
    </w:p>
    <w:p w14:paraId="6AA3B602" w14:textId="2BA3FB5E" w:rsidR="00195434" w:rsidRPr="00472B92" w:rsidRDefault="00195434" w:rsidP="009D5F88">
      <w:pPr>
        <w:spacing w:line="480" w:lineRule="auto"/>
        <w:jc w:val="both"/>
        <w:rPr>
          <w:rFonts w:cstheme="minorHAnsi"/>
          <w:lang w:val="de-DE"/>
        </w:rPr>
      </w:pPr>
      <w:r w:rsidRPr="00472B92">
        <w:rPr>
          <w:rFonts w:cstheme="minorHAnsi"/>
          <w:lang w:val="de-DE"/>
        </w:rPr>
        <w:t xml:space="preserve">BiB: </w:t>
      </w:r>
      <w:r w:rsidR="008B002A" w:rsidRPr="00472B92">
        <w:rPr>
          <w:color w:val="2A2A2A"/>
          <w:shd w:val="clear" w:color="auto" w:fill="FFFFFF"/>
        </w:rPr>
        <w:t>Ethics approval was obtained for the main platform study and all of the individual sub-studies from the Bradford Research Ethics Committee.</w:t>
      </w:r>
    </w:p>
    <w:p w14:paraId="258A5E0B" w14:textId="7D8E22FC" w:rsidR="00195434" w:rsidRPr="00472B92" w:rsidRDefault="00195434" w:rsidP="009D5F88">
      <w:pPr>
        <w:spacing w:line="480" w:lineRule="auto"/>
        <w:jc w:val="both"/>
        <w:rPr>
          <w:rFonts w:cstheme="minorHAnsi"/>
          <w:lang w:val="de-DE"/>
        </w:rPr>
      </w:pPr>
      <w:r w:rsidRPr="00472B92">
        <w:rPr>
          <w:rFonts w:cstheme="minorHAnsi"/>
          <w:lang w:val="de-DE"/>
        </w:rPr>
        <w:t xml:space="preserve">EDEN: </w:t>
      </w:r>
      <w:r w:rsidR="00706CD8" w:rsidRPr="00706CD8">
        <w:rPr>
          <w:rFonts w:cstheme="minorHAnsi"/>
          <w:lang w:val="de-DE"/>
        </w:rPr>
        <w:t>The study received approval from the ethics committee (CCPPRB) of Kremlin Bicêtre on 12 December 2002 and from CNIL (Commission Nationale Informatique et Liberté), the French data privacy institution. All subjects gave their informed consent for inclusion before they participated in the study. Consent for the child was obtained from both parents after the child's birth.</w:t>
      </w:r>
    </w:p>
    <w:p w14:paraId="48469460" w14:textId="3973CD7A" w:rsidR="00195434" w:rsidRPr="00472B92" w:rsidRDefault="00195434" w:rsidP="009D5F88">
      <w:pPr>
        <w:spacing w:line="480" w:lineRule="auto"/>
        <w:jc w:val="both"/>
        <w:rPr>
          <w:rFonts w:cstheme="minorHAnsi"/>
          <w:lang w:val="de-DE"/>
        </w:rPr>
      </w:pPr>
      <w:r w:rsidRPr="00472B92">
        <w:rPr>
          <w:rFonts w:cstheme="minorHAnsi"/>
          <w:lang w:val="de-DE"/>
        </w:rPr>
        <w:t xml:space="preserve">ELFE: </w:t>
      </w:r>
      <w:r w:rsidR="006979C6" w:rsidRPr="006979C6">
        <w:rPr>
          <w:rFonts w:cstheme="minorHAnsi"/>
          <w:lang w:val="de-DE"/>
        </w:rPr>
        <w:t xml:space="preserve">The cohort </w:t>
      </w:r>
      <w:r w:rsidR="006979C6">
        <w:rPr>
          <w:rFonts w:cstheme="minorHAnsi"/>
          <w:lang w:val="de-DE"/>
        </w:rPr>
        <w:t>was</w:t>
      </w:r>
      <w:r w:rsidR="006979C6" w:rsidRPr="006979C6">
        <w:rPr>
          <w:rFonts w:cstheme="minorHAnsi"/>
          <w:lang w:val="de-DE"/>
        </w:rPr>
        <w:t xml:space="preserve"> approved by the Committee for the Protection of People Participating in Biomedical Research (Comité de Protection des Personnes [CPP]), the national advisory committee on information processing in health research (Comité Consultatif sur le Traitement de l’Information en matière de Recherche dans le domaine de la Santé [CCTIRS]) and the French National Data Protection Authority (Commission Nationale de l’Informatique et des Libertes [CNIL]). Recruitment and data collection occurred only after the families had received information and agreed to participate in </w:t>
      </w:r>
      <w:r w:rsidR="006979C6">
        <w:rPr>
          <w:rFonts w:cstheme="minorHAnsi"/>
          <w:lang w:val="de-DE"/>
        </w:rPr>
        <w:t>this</w:t>
      </w:r>
      <w:r w:rsidR="006979C6" w:rsidRPr="006979C6">
        <w:rPr>
          <w:rFonts w:cstheme="minorHAnsi"/>
          <w:lang w:val="de-DE"/>
        </w:rPr>
        <w:t xml:space="preserve"> cohort with informed consent.</w:t>
      </w:r>
    </w:p>
    <w:p w14:paraId="56B7128C" w14:textId="75AB9603" w:rsidR="00195434" w:rsidRPr="00472B92" w:rsidRDefault="00195434" w:rsidP="009D5F88">
      <w:pPr>
        <w:spacing w:line="480" w:lineRule="auto"/>
        <w:jc w:val="both"/>
        <w:rPr>
          <w:rFonts w:cstheme="minorHAnsi"/>
          <w:lang w:val="de-DE"/>
        </w:rPr>
      </w:pPr>
      <w:r w:rsidRPr="00472B92">
        <w:rPr>
          <w:rFonts w:cstheme="minorHAnsi"/>
          <w:lang w:val="de-DE"/>
        </w:rPr>
        <w:lastRenderedPageBreak/>
        <w:t xml:space="preserve">INMA: </w:t>
      </w:r>
      <w:r w:rsidR="00103613" w:rsidRPr="002578C2">
        <w:rPr>
          <w:rFonts w:cstheme="minorHAnsi"/>
        </w:rPr>
        <w:t>This study was performed in line with the principles of the</w:t>
      </w:r>
      <w:r w:rsidR="00103613">
        <w:rPr>
          <w:rFonts w:cstheme="minorHAnsi"/>
        </w:rPr>
        <w:t xml:space="preserve"> </w:t>
      </w:r>
      <w:r w:rsidR="00103613" w:rsidRPr="002578C2">
        <w:rPr>
          <w:rFonts w:cstheme="minorHAnsi"/>
        </w:rPr>
        <w:t xml:space="preserve">Declaration of Helsinki. </w:t>
      </w:r>
      <w:r w:rsidR="00916B5E">
        <w:t>This study was approved by the regional ethical committees of each cohort for each study phase.</w:t>
      </w:r>
      <w:r w:rsidR="00916B5E" w:rsidRPr="00916B5E">
        <w:t xml:space="preserve"> </w:t>
      </w:r>
      <w:r w:rsidR="00916B5E">
        <w:t>All participants or their parents gave written informed consent at each data collection phase.</w:t>
      </w:r>
    </w:p>
    <w:p w14:paraId="484F5F5F" w14:textId="0FF19FBA" w:rsidR="00195434" w:rsidRDefault="00E40F52" w:rsidP="00472B92">
      <w:pPr>
        <w:spacing w:line="480" w:lineRule="auto"/>
        <w:rPr>
          <w:rFonts w:cstheme="minorHAnsi"/>
        </w:rPr>
      </w:pPr>
      <w:proofErr w:type="spellStart"/>
      <w:r>
        <w:rPr>
          <w:rFonts w:cstheme="minorHAnsi"/>
        </w:rPr>
        <w:t>MoBa</w:t>
      </w:r>
      <w:proofErr w:type="spellEnd"/>
      <w:r w:rsidR="00195434">
        <w:rPr>
          <w:rFonts w:cstheme="minorHAnsi"/>
        </w:rPr>
        <w:t xml:space="preserve">: </w:t>
      </w:r>
      <w:r w:rsidR="002578C2" w:rsidRPr="002578C2">
        <w:rPr>
          <w:rFonts w:cstheme="minorHAnsi"/>
        </w:rPr>
        <w:t>This study was performed in line with the principles of the</w:t>
      </w:r>
      <w:r w:rsidR="002578C2">
        <w:rPr>
          <w:rFonts w:cstheme="minorHAnsi"/>
        </w:rPr>
        <w:t xml:space="preserve"> </w:t>
      </w:r>
      <w:r w:rsidR="002578C2" w:rsidRPr="002578C2">
        <w:rPr>
          <w:rFonts w:cstheme="minorHAnsi"/>
        </w:rPr>
        <w:t>Declaration of Helsinki. Approval as granted by the Regional Ethics</w:t>
      </w:r>
      <w:r w:rsidR="002578C2">
        <w:rPr>
          <w:rFonts w:cstheme="minorHAnsi"/>
        </w:rPr>
        <w:t xml:space="preserve"> </w:t>
      </w:r>
      <w:r w:rsidR="002578C2" w:rsidRPr="002578C2">
        <w:rPr>
          <w:rFonts w:cstheme="minorHAnsi"/>
        </w:rPr>
        <w:t xml:space="preserve">Committee of </w:t>
      </w:r>
      <w:r w:rsidR="00FB4850">
        <w:t>South</w:t>
      </w:r>
      <w:r w:rsidR="002578C2" w:rsidRPr="002578C2">
        <w:rPr>
          <w:rFonts w:cstheme="minorHAnsi"/>
        </w:rPr>
        <w:t xml:space="preserve"> East Norway (2018/427).</w:t>
      </w:r>
    </w:p>
    <w:p w14:paraId="3C16C76F" w14:textId="3E3070EF" w:rsidR="00195434" w:rsidRDefault="00FB4850" w:rsidP="009D5F88">
      <w:pPr>
        <w:spacing w:line="480" w:lineRule="auto"/>
        <w:jc w:val="both"/>
        <w:rPr>
          <w:rFonts w:cstheme="minorHAnsi"/>
        </w:rPr>
      </w:pPr>
      <w:proofErr w:type="spellStart"/>
      <w:r>
        <w:rPr>
          <w:rFonts w:cstheme="minorHAnsi"/>
        </w:rPr>
        <w:t>Piccol</w:t>
      </w:r>
      <w:r w:rsidR="00F258BD">
        <w:rPr>
          <w:rFonts w:cstheme="minorHAnsi"/>
        </w:rPr>
        <w:t>i</w:t>
      </w:r>
      <w:r>
        <w:rPr>
          <w:rFonts w:cstheme="minorHAnsi"/>
        </w:rPr>
        <w:t>pi</w:t>
      </w:r>
      <w:r w:rsidR="00F258BD">
        <w:rPr>
          <w:rFonts w:cstheme="minorHAnsi"/>
        </w:rPr>
        <w:t>ù</w:t>
      </w:r>
      <w:proofErr w:type="spellEnd"/>
      <w:r>
        <w:rPr>
          <w:rFonts w:cstheme="minorHAnsi"/>
        </w:rPr>
        <w:t xml:space="preserve">: </w:t>
      </w:r>
      <w:r w:rsidRPr="00FB4850">
        <w:rPr>
          <w:rFonts w:cstheme="minorHAnsi"/>
        </w:rPr>
        <w:t xml:space="preserve">The </w:t>
      </w:r>
      <w:proofErr w:type="spellStart"/>
      <w:r w:rsidR="00F258BD">
        <w:rPr>
          <w:rFonts w:cstheme="minorHAnsi"/>
        </w:rPr>
        <w:t>Piccolipiù</w:t>
      </w:r>
      <w:proofErr w:type="spellEnd"/>
      <w:r w:rsidR="0086256E">
        <w:rPr>
          <w:rFonts w:cstheme="minorHAnsi"/>
        </w:rPr>
        <w:t>’</w:t>
      </w:r>
      <w:r w:rsidRPr="00FB4850">
        <w:rPr>
          <w:rFonts w:cstheme="minorHAnsi"/>
        </w:rPr>
        <w:t xml:space="preserve"> study was approved by the Ethics Committee of the Local Health Unit Roma E, national coordinator of the project (Prot. CE/82 09/06/2011), and of each local </w:t>
      </w:r>
      <w:proofErr w:type="spellStart"/>
      <w:r w:rsidRPr="00FB4850">
        <w:rPr>
          <w:rFonts w:cstheme="minorHAnsi"/>
        </w:rPr>
        <w:t>center</w:t>
      </w:r>
      <w:r w:rsidR="00195434">
        <w:rPr>
          <w:rFonts w:cstheme="minorHAnsi"/>
        </w:rPr>
        <w:t>RHEA</w:t>
      </w:r>
      <w:proofErr w:type="spellEnd"/>
      <w:r w:rsidR="00195434">
        <w:rPr>
          <w:rFonts w:cstheme="minorHAnsi"/>
        </w:rPr>
        <w:t xml:space="preserve">: </w:t>
      </w:r>
      <w:r w:rsidR="00743637" w:rsidRPr="006F42DD">
        <w:rPr>
          <w:rFonts w:cstheme="minorHAnsi"/>
        </w:rPr>
        <w:t xml:space="preserve">All procedures were in accordance with the ethical standards established </w:t>
      </w:r>
      <w:r w:rsidR="00743637">
        <w:rPr>
          <w:rFonts w:cstheme="minorHAnsi"/>
        </w:rPr>
        <w:t xml:space="preserve">by the Declaration of Helsinki. </w:t>
      </w:r>
      <w:r w:rsidR="00743637" w:rsidRPr="006F42DD">
        <w:rPr>
          <w:rFonts w:cstheme="minorHAnsi"/>
        </w:rPr>
        <w:t>The study was approved by the ethics committee of the University Hospital in Heraklion, Crete, Greece, and all participants provided written informed consent after complete description of the study.</w:t>
      </w:r>
    </w:p>
    <w:p w14:paraId="50EDBEEC" w14:textId="46DFA153" w:rsidR="00195434" w:rsidRDefault="00195434" w:rsidP="00472B92">
      <w:pPr>
        <w:spacing w:after="0" w:line="480" w:lineRule="auto"/>
        <w:rPr>
          <w:rFonts w:cstheme="minorHAnsi"/>
          <w:bCs/>
        </w:rPr>
      </w:pPr>
      <w:r>
        <w:rPr>
          <w:rFonts w:cstheme="minorHAnsi"/>
        </w:rPr>
        <w:t>SWS:</w:t>
      </w:r>
      <w:r w:rsidR="00EB2956">
        <w:rPr>
          <w:rFonts w:cstheme="minorHAnsi"/>
        </w:rPr>
        <w:t xml:space="preserve"> </w:t>
      </w:r>
      <w:r w:rsidR="00EB2956" w:rsidRPr="00047CAC">
        <w:rPr>
          <w:rFonts w:cstheme="minorHAnsi"/>
          <w:bCs/>
        </w:rPr>
        <w:t xml:space="preserve">The study had full approval </w:t>
      </w:r>
      <w:r w:rsidR="00EB2956">
        <w:rPr>
          <w:rFonts w:cstheme="minorHAnsi"/>
          <w:bCs/>
        </w:rPr>
        <w:t xml:space="preserve">at each wave </w:t>
      </w:r>
      <w:r w:rsidR="00EB2956" w:rsidRPr="00047CAC">
        <w:rPr>
          <w:rFonts w:cstheme="minorHAnsi"/>
          <w:bCs/>
        </w:rPr>
        <w:t>from the Southampton and Southwest Hampshire Local Research Ethics Committee</w:t>
      </w:r>
      <w:r w:rsidR="00EB2956">
        <w:rPr>
          <w:rFonts w:cstheme="minorHAnsi"/>
          <w:bCs/>
        </w:rPr>
        <w:t xml:space="preserve">. </w:t>
      </w:r>
      <w:r w:rsidR="00EB2956" w:rsidRPr="00047CAC">
        <w:rPr>
          <w:rFonts w:cstheme="minorHAnsi"/>
          <w:bCs/>
        </w:rPr>
        <w:t>All participants</w:t>
      </w:r>
      <w:r w:rsidR="00EB2956">
        <w:rPr>
          <w:rFonts w:cstheme="minorHAnsi"/>
          <w:bCs/>
        </w:rPr>
        <w:t xml:space="preserve"> or their parents</w:t>
      </w:r>
      <w:r w:rsidR="00EB2956" w:rsidRPr="00047CAC">
        <w:rPr>
          <w:rFonts w:cstheme="minorHAnsi"/>
          <w:bCs/>
        </w:rPr>
        <w:t xml:space="preserve"> gave written informed consent</w:t>
      </w:r>
      <w:r w:rsidR="00EB2956">
        <w:rPr>
          <w:rFonts w:cstheme="minorHAnsi"/>
          <w:bCs/>
        </w:rPr>
        <w:t xml:space="preserve"> for data collection and analysis.</w:t>
      </w:r>
    </w:p>
    <w:p w14:paraId="0C3CD289" w14:textId="77777777" w:rsidR="00036B61" w:rsidRPr="00EB2956" w:rsidRDefault="00036B61" w:rsidP="00EB2956">
      <w:pPr>
        <w:spacing w:after="0" w:line="360" w:lineRule="auto"/>
        <w:rPr>
          <w:rFonts w:cstheme="minorHAnsi"/>
          <w:bCs/>
        </w:rPr>
      </w:pPr>
    </w:p>
    <w:p w14:paraId="4BC23628" w14:textId="77777777" w:rsidR="009D5F88" w:rsidRPr="002E6479" w:rsidRDefault="009D5F88" w:rsidP="009D5F88">
      <w:pPr>
        <w:spacing w:line="480" w:lineRule="auto"/>
        <w:jc w:val="both"/>
        <w:rPr>
          <w:rFonts w:cstheme="minorHAnsi"/>
          <w:b/>
        </w:rPr>
      </w:pPr>
      <w:r w:rsidRPr="002E6479">
        <w:rPr>
          <w:rFonts w:cstheme="minorHAnsi"/>
          <w:b/>
        </w:rPr>
        <w:t>Competing interests</w:t>
      </w:r>
    </w:p>
    <w:p w14:paraId="2B37BD8B" w14:textId="13BF9627" w:rsidR="00195434" w:rsidRDefault="00195434" w:rsidP="00195434">
      <w:pPr>
        <w:spacing w:line="480" w:lineRule="auto"/>
        <w:jc w:val="both"/>
        <w:rPr>
          <w:rFonts w:cstheme="minorHAnsi"/>
        </w:rPr>
      </w:pPr>
      <w:r>
        <w:rPr>
          <w:rFonts w:cstheme="minorHAnsi"/>
        </w:rPr>
        <w:t xml:space="preserve">ALSPAC: </w:t>
      </w:r>
      <w:r w:rsidR="00120E95">
        <w:rPr>
          <w:rFonts w:cstheme="minorHAnsi"/>
        </w:rPr>
        <w:t xml:space="preserve">AE discloses that he is an Editorial Board Member at </w:t>
      </w:r>
      <w:r w:rsidR="00E921EB" w:rsidRPr="00E921EB">
        <w:rPr>
          <w:rFonts w:cstheme="minorHAnsi"/>
        </w:rPr>
        <w:t>International Journal of Behavioral Nutrition and Physical Activity.</w:t>
      </w:r>
      <w:r w:rsidR="00BC6B22" w:rsidRPr="00BC6B22">
        <w:t xml:space="preserve"> </w:t>
      </w:r>
      <w:r w:rsidR="00BC6B22" w:rsidRPr="00BC6B22">
        <w:rPr>
          <w:rFonts w:cstheme="minorHAnsi"/>
        </w:rPr>
        <w:t>AE receives part of his salary from the EU Horizon 2020 research and innovation program under grant agreement No 874739 (</w:t>
      </w:r>
      <w:proofErr w:type="spellStart"/>
      <w:r w:rsidR="00BC6B22" w:rsidRPr="00BC6B22">
        <w:rPr>
          <w:rFonts w:cstheme="minorHAnsi"/>
        </w:rPr>
        <w:t>LongITools</w:t>
      </w:r>
      <w:proofErr w:type="spellEnd"/>
      <w:r w:rsidR="00BC6B22" w:rsidRPr="00BC6B22">
        <w:rPr>
          <w:rFonts w:cstheme="minorHAnsi"/>
        </w:rPr>
        <w:t xml:space="preserve"> project).</w:t>
      </w:r>
    </w:p>
    <w:p w14:paraId="633E791D" w14:textId="017F4166" w:rsidR="00195434" w:rsidRPr="00E40F52" w:rsidRDefault="00195434" w:rsidP="00195434">
      <w:pPr>
        <w:spacing w:line="480" w:lineRule="auto"/>
        <w:jc w:val="both"/>
        <w:rPr>
          <w:rFonts w:cstheme="minorHAnsi"/>
        </w:rPr>
      </w:pPr>
      <w:proofErr w:type="spellStart"/>
      <w:r w:rsidRPr="00E40F52">
        <w:rPr>
          <w:rFonts w:cstheme="minorHAnsi"/>
        </w:rPr>
        <w:t>BiB</w:t>
      </w:r>
      <w:proofErr w:type="spellEnd"/>
      <w:r w:rsidRPr="00E40F52">
        <w:rPr>
          <w:rFonts w:cstheme="minorHAnsi"/>
        </w:rPr>
        <w:t xml:space="preserve">: </w:t>
      </w:r>
      <w:r w:rsidR="008B002A">
        <w:rPr>
          <w:rFonts w:cstheme="minorHAnsi"/>
        </w:rPr>
        <w:t>The authors have no conflicts of interests to declare.</w:t>
      </w:r>
    </w:p>
    <w:p w14:paraId="6EB9438B" w14:textId="3316AA04" w:rsidR="00195434" w:rsidRPr="00DF5512" w:rsidRDefault="00195434" w:rsidP="00195434">
      <w:pPr>
        <w:spacing w:line="480" w:lineRule="auto"/>
        <w:jc w:val="both"/>
      </w:pPr>
      <w:r w:rsidRPr="00DF5512">
        <w:t xml:space="preserve">EDEN: </w:t>
      </w:r>
      <w:r w:rsidR="008968E6">
        <w:t>None to declare.</w:t>
      </w:r>
    </w:p>
    <w:p w14:paraId="54612EEB" w14:textId="11D39F19" w:rsidR="00195434" w:rsidRPr="00DF5512" w:rsidRDefault="00195434" w:rsidP="00195434">
      <w:pPr>
        <w:spacing w:line="480" w:lineRule="auto"/>
        <w:jc w:val="both"/>
      </w:pPr>
      <w:r w:rsidRPr="00DF5512">
        <w:t xml:space="preserve">ELFE: </w:t>
      </w:r>
      <w:r w:rsidR="008968E6">
        <w:t>None to declare.</w:t>
      </w:r>
    </w:p>
    <w:p w14:paraId="2F51DE4A" w14:textId="77777777" w:rsidR="00195434" w:rsidRPr="00E40F52" w:rsidRDefault="00195434" w:rsidP="00195434">
      <w:pPr>
        <w:spacing w:line="480" w:lineRule="auto"/>
        <w:jc w:val="both"/>
        <w:rPr>
          <w:rFonts w:cstheme="minorHAnsi"/>
        </w:rPr>
      </w:pPr>
      <w:r w:rsidRPr="006707C0">
        <w:rPr>
          <w:rFonts w:cstheme="minorHAnsi"/>
        </w:rPr>
        <w:t>INMA:</w:t>
      </w:r>
      <w:r w:rsidRPr="00E40F52">
        <w:rPr>
          <w:rFonts w:cstheme="minorHAnsi"/>
        </w:rPr>
        <w:t xml:space="preserve"> </w:t>
      </w:r>
      <w:r w:rsidR="00046387">
        <w:rPr>
          <w:rFonts w:cstheme="minorHAnsi"/>
        </w:rPr>
        <w:t>The authors have no conflicts of interest to declare.</w:t>
      </w:r>
    </w:p>
    <w:p w14:paraId="72C98C74" w14:textId="059D2BCA" w:rsidR="00195434" w:rsidRDefault="00E40F52" w:rsidP="00195434">
      <w:pPr>
        <w:spacing w:line="480" w:lineRule="auto"/>
        <w:jc w:val="both"/>
        <w:rPr>
          <w:rFonts w:cstheme="minorHAnsi"/>
        </w:rPr>
      </w:pPr>
      <w:proofErr w:type="spellStart"/>
      <w:r>
        <w:rPr>
          <w:rFonts w:cstheme="minorHAnsi"/>
        </w:rPr>
        <w:t>MoBa</w:t>
      </w:r>
      <w:proofErr w:type="spellEnd"/>
      <w:r w:rsidR="00195434">
        <w:rPr>
          <w:rFonts w:cstheme="minorHAnsi"/>
        </w:rPr>
        <w:t xml:space="preserve">: </w:t>
      </w:r>
      <w:r w:rsidR="002578C2">
        <w:rPr>
          <w:rFonts w:cstheme="minorHAnsi"/>
        </w:rPr>
        <w:t>The authors have no conflicts of interest to declare.</w:t>
      </w:r>
    </w:p>
    <w:p w14:paraId="391E3A99" w14:textId="636943E2" w:rsidR="00195434" w:rsidRPr="00472B92" w:rsidRDefault="00F258BD" w:rsidP="00195434">
      <w:pPr>
        <w:spacing w:line="480" w:lineRule="auto"/>
        <w:jc w:val="both"/>
        <w:rPr>
          <w:lang w:val="it-IT"/>
        </w:rPr>
      </w:pPr>
      <w:r>
        <w:rPr>
          <w:lang w:val="it-IT"/>
        </w:rPr>
        <w:lastRenderedPageBreak/>
        <w:t>Piccolipiù</w:t>
      </w:r>
      <w:r w:rsidR="00195434" w:rsidRPr="00472B92">
        <w:rPr>
          <w:lang w:val="it-IT"/>
        </w:rPr>
        <w:t xml:space="preserve">: </w:t>
      </w:r>
      <w:r w:rsidR="003C1A7E">
        <w:rPr>
          <w:rFonts w:cstheme="minorHAnsi"/>
          <w:lang w:val="it-IT"/>
        </w:rPr>
        <w:t>None</w:t>
      </w:r>
      <w:r w:rsidR="008968E6">
        <w:rPr>
          <w:rFonts w:cstheme="minorHAnsi"/>
          <w:lang w:val="it-IT"/>
        </w:rPr>
        <w:t>.</w:t>
      </w:r>
    </w:p>
    <w:p w14:paraId="57BACE2E" w14:textId="547CD0FD" w:rsidR="00195434" w:rsidRDefault="00195434" w:rsidP="00195434">
      <w:pPr>
        <w:spacing w:line="480" w:lineRule="auto"/>
        <w:jc w:val="both"/>
        <w:rPr>
          <w:rFonts w:cstheme="minorHAnsi"/>
        </w:rPr>
      </w:pPr>
      <w:r>
        <w:rPr>
          <w:rFonts w:cstheme="minorHAnsi"/>
        </w:rPr>
        <w:t xml:space="preserve">RHEA: </w:t>
      </w:r>
      <w:r w:rsidR="00743637" w:rsidRPr="00743637">
        <w:rPr>
          <w:rFonts w:cstheme="minorHAnsi"/>
        </w:rPr>
        <w:t>The authors have no conflicts of interest to declare.</w:t>
      </w:r>
    </w:p>
    <w:p w14:paraId="3484A94E" w14:textId="77777777" w:rsidR="00195434" w:rsidRPr="00C72A35" w:rsidRDefault="00195434" w:rsidP="00195434">
      <w:pPr>
        <w:spacing w:line="480" w:lineRule="auto"/>
        <w:jc w:val="both"/>
        <w:rPr>
          <w:rFonts w:cstheme="minorHAnsi"/>
        </w:rPr>
      </w:pPr>
      <w:r>
        <w:rPr>
          <w:rFonts w:cstheme="minorHAnsi"/>
        </w:rPr>
        <w:t>SWS:</w:t>
      </w:r>
      <w:r w:rsidR="00EB2956">
        <w:rPr>
          <w:rFonts w:cstheme="minorHAnsi"/>
        </w:rPr>
        <w:t xml:space="preserve"> The authors have no conflicts of interest to declare.</w:t>
      </w:r>
    </w:p>
    <w:p w14:paraId="605FF312" w14:textId="77777777" w:rsidR="009D5F88" w:rsidRDefault="009D5F88" w:rsidP="009D5F88">
      <w:pPr>
        <w:spacing w:line="480" w:lineRule="auto"/>
        <w:jc w:val="both"/>
        <w:rPr>
          <w:rFonts w:cstheme="minorHAnsi"/>
          <w:b/>
        </w:rPr>
      </w:pPr>
      <w:r w:rsidRPr="002E6479">
        <w:rPr>
          <w:rFonts w:cstheme="minorHAnsi"/>
          <w:b/>
        </w:rPr>
        <w:t>Funding</w:t>
      </w:r>
    </w:p>
    <w:p w14:paraId="5BFCDC4B" w14:textId="5DFC8468" w:rsidR="001A1161" w:rsidRPr="00767F90" w:rsidRDefault="001A1161" w:rsidP="009D5F88">
      <w:pPr>
        <w:spacing w:line="480" w:lineRule="auto"/>
        <w:jc w:val="both"/>
        <w:rPr>
          <w:rFonts w:cstheme="minorHAnsi"/>
        </w:rPr>
      </w:pPr>
      <w:r w:rsidRPr="00767F90">
        <w:rPr>
          <w:rFonts w:cstheme="minorHAnsi"/>
        </w:rPr>
        <w:t xml:space="preserve">The </w:t>
      </w:r>
      <w:proofErr w:type="spellStart"/>
      <w:r w:rsidRPr="00767F90">
        <w:rPr>
          <w:rFonts w:cstheme="minorHAnsi"/>
        </w:rPr>
        <w:t>LifeCycle</w:t>
      </w:r>
      <w:proofErr w:type="spellEnd"/>
      <w:r w:rsidRPr="00767F90">
        <w:rPr>
          <w:rFonts w:cstheme="minorHAnsi"/>
        </w:rPr>
        <w:t xml:space="preserve"> project received funding from the European Union’s (EU's) Horizon 2020 research and innovation </w:t>
      </w:r>
      <w:proofErr w:type="spellStart"/>
      <w:r w:rsidRPr="00767F90">
        <w:rPr>
          <w:rFonts w:cstheme="minorHAnsi"/>
        </w:rPr>
        <w:t>programme</w:t>
      </w:r>
      <w:proofErr w:type="spellEnd"/>
      <w:r w:rsidRPr="00767F90">
        <w:rPr>
          <w:rFonts w:cstheme="minorHAnsi"/>
        </w:rPr>
        <w:t xml:space="preserve"> (grant 733206 </w:t>
      </w:r>
      <w:proofErr w:type="spellStart"/>
      <w:r w:rsidRPr="00767F90">
        <w:rPr>
          <w:rFonts w:cstheme="minorHAnsi"/>
        </w:rPr>
        <w:t>LifeCycle</w:t>
      </w:r>
      <w:proofErr w:type="spellEnd"/>
      <w:r w:rsidRPr="00767F90">
        <w:rPr>
          <w:rFonts w:cstheme="minorHAnsi"/>
        </w:rPr>
        <w:t xml:space="preserve">) and was supported by the EUCAN-Connect project under the EU’s Horizon 2020 research and innovation </w:t>
      </w:r>
      <w:proofErr w:type="spellStart"/>
      <w:r w:rsidRPr="00767F90">
        <w:rPr>
          <w:rFonts w:cstheme="minorHAnsi"/>
        </w:rPr>
        <w:t>programme</w:t>
      </w:r>
      <w:proofErr w:type="spellEnd"/>
      <w:r w:rsidRPr="00767F90">
        <w:rPr>
          <w:rFonts w:cstheme="minorHAnsi"/>
        </w:rPr>
        <w:t xml:space="preserve"> (grant 824989). </w:t>
      </w:r>
      <w:r w:rsidR="0014679C" w:rsidRPr="00767F90">
        <w:rPr>
          <w:rFonts w:cstheme="minorHAnsi"/>
        </w:rPr>
        <w:t>All study-specific funding</w:t>
      </w:r>
      <w:r w:rsidR="00567898">
        <w:rPr>
          <w:rFonts w:cstheme="minorHAnsi"/>
        </w:rPr>
        <w:t>s</w:t>
      </w:r>
      <w:r w:rsidR="0014679C" w:rsidRPr="00767F90">
        <w:rPr>
          <w:rFonts w:cstheme="minorHAnsi"/>
        </w:rPr>
        <w:t xml:space="preserve"> are presented below:</w:t>
      </w:r>
    </w:p>
    <w:p w14:paraId="0E9C1286" w14:textId="3B707381" w:rsidR="00195434" w:rsidRPr="00A967CB" w:rsidRDefault="00195434" w:rsidP="00195434">
      <w:pPr>
        <w:spacing w:line="480" w:lineRule="auto"/>
        <w:jc w:val="both"/>
        <w:rPr>
          <w:rFonts w:cstheme="minorHAnsi"/>
        </w:rPr>
      </w:pPr>
      <w:r w:rsidRPr="00A967CB">
        <w:rPr>
          <w:rFonts w:cstheme="minorHAnsi"/>
        </w:rPr>
        <w:t xml:space="preserve">ALSPAC: </w:t>
      </w:r>
      <w:r w:rsidR="00BC6B22" w:rsidRPr="00F258BD">
        <w:rPr>
          <w:rFonts w:cstheme="minorHAnsi"/>
        </w:rPr>
        <w:t xml:space="preserve">The UK Medical Research Council and </w:t>
      </w:r>
      <w:proofErr w:type="spellStart"/>
      <w:r w:rsidR="00BC6B22" w:rsidRPr="00F258BD">
        <w:rPr>
          <w:rFonts w:cstheme="minorHAnsi"/>
        </w:rPr>
        <w:t>Wellcome</w:t>
      </w:r>
      <w:proofErr w:type="spellEnd"/>
      <w:r w:rsidR="00BC6B22" w:rsidRPr="00F258BD">
        <w:rPr>
          <w:rFonts w:cstheme="minorHAnsi"/>
        </w:rPr>
        <w:t xml:space="preserve"> (Grant ref: 217065/Z/19/Z) and the University of Bristol provide core support for ALSPAC. </w:t>
      </w:r>
    </w:p>
    <w:p w14:paraId="147F5A07" w14:textId="076E4B3F" w:rsidR="00195434" w:rsidRDefault="00195434" w:rsidP="00472B92">
      <w:pPr>
        <w:spacing w:line="480" w:lineRule="auto"/>
        <w:rPr>
          <w:rFonts w:cstheme="minorHAnsi"/>
        </w:rPr>
      </w:pPr>
      <w:proofErr w:type="spellStart"/>
      <w:r w:rsidRPr="00A967CB">
        <w:rPr>
          <w:rFonts w:cstheme="minorHAnsi"/>
        </w:rPr>
        <w:t>BiB</w:t>
      </w:r>
      <w:proofErr w:type="spellEnd"/>
      <w:r w:rsidRPr="00A967CB">
        <w:rPr>
          <w:rFonts w:cstheme="minorHAnsi"/>
        </w:rPr>
        <w:t xml:space="preserve">: </w:t>
      </w:r>
      <w:proofErr w:type="spellStart"/>
      <w:r w:rsidR="00E159C5" w:rsidRPr="00F258BD">
        <w:rPr>
          <w:rFonts w:cstheme="minorHAnsi"/>
        </w:rPr>
        <w:t>BiB</w:t>
      </w:r>
      <w:proofErr w:type="spellEnd"/>
      <w:r w:rsidR="00E159C5" w:rsidRPr="00F258BD">
        <w:rPr>
          <w:rFonts w:cstheme="minorHAnsi"/>
        </w:rPr>
        <w:t xml:space="preserve"> receives</w:t>
      </w:r>
      <w:r w:rsidR="00E159C5" w:rsidRPr="00E159C5">
        <w:rPr>
          <w:rFonts w:cstheme="minorHAnsi"/>
        </w:rPr>
        <w:t xml:space="preserve"> core infrastructure funding from the </w:t>
      </w:r>
      <w:proofErr w:type="spellStart"/>
      <w:r w:rsidR="00E159C5" w:rsidRPr="00E159C5">
        <w:rPr>
          <w:rFonts w:cstheme="minorHAnsi"/>
        </w:rPr>
        <w:t>Wellcome</w:t>
      </w:r>
      <w:proofErr w:type="spellEnd"/>
      <w:r w:rsidR="00E159C5" w:rsidRPr="00E159C5">
        <w:rPr>
          <w:rFonts w:cstheme="minorHAnsi"/>
        </w:rPr>
        <w:t xml:space="preserve"> Trust (WT101597MA) and a joint grant from the UK Medical Research Council (MRC) and Economic and Social Science Research Council (ESRC) (MR/N024397/1). This study has received support the European Union’s Horizon 2020 research and innovation </w:t>
      </w:r>
      <w:proofErr w:type="spellStart"/>
      <w:r w:rsidR="00E159C5" w:rsidRPr="00E159C5">
        <w:rPr>
          <w:rFonts w:cstheme="minorHAnsi"/>
        </w:rPr>
        <w:t>programme</w:t>
      </w:r>
      <w:proofErr w:type="spellEnd"/>
      <w:r w:rsidR="00E159C5" w:rsidRPr="00E159C5">
        <w:rPr>
          <w:rFonts w:cstheme="minorHAnsi"/>
        </w:rPr>
        <w:t xml:space="preserve"> (</w:t>
      </w:r>
      <w:proofErr w:type="spellStart"/>
      <w:r w:rsidR="00E159C5" w:rsidRPr="00E159C5">
        <w:rPr>
          <w:rFonts w:cstheme="minorHAnsi"/>
        </w:rPr>
        <w:t>LifeCycle</w:t>
      </w:r>
      <w:proofErr w:type="spellEnd"/>
      <w:r w:rsidR="00E159C5" w:rsidRPr="00E159C5">
        <w:rPr>
          <w:rFonts w:cstheme="minorHAnsi"/>
        </w:rPr>
        <w:t>, grant agreement number 733206; ATHLETE, grant agreement number 874583), and National Institute for Health Research Applied Research Collaboration Yorkshire and Humber (NIHR200166). The views expressed in this publication are those of the author(s) and not necessarily those of the National Institute for Health Research or the Department of Health and Social Care.</w:t>
      </w:r>
      <w:r w:rsidR="00E159C5">
        <w:rPr>
          <w:rFonts w:cstheme="minorHAnsi"/>
        </w:rPr>
        <w:t xml:space="preserve"> </w:t>
      </w:r>
    </w:p>
    <w:p w14:paraId="74AD6C9F" w14:textId="744AF399" w:rsidR="00195434" w:rsidRDefault="00195434" w:rsidP="00195434">
      <w:pPr>
        <w:spacing w:line="480" w:lineRule="auto"/>
        <w:jc w:val="both"/>
        <w:rPr>
          <w:rFonts w:cstheme="minorHAnsi"/>
        </w:rPr>
      </w:pPr>
      <w:r>
        <w:rPr>
          <w:rFonts w:cstheme="minorHAnsi"/>
        </w:rPr>
        <w:t xml:space="preserve">EDEN: </w:t>
      </w:r>
      <w:r w:rsidR="00257E6F" w:rsidRPr="00257E6F">
        <w:rPr>
          <w:rFonts w:cstheme="minorHAnsi"/>
        </w:rPr>
        <w:t xml:space="preserve">The EDEN study was supported by Foundation for medical research (FRM), National Agency for Research (ANR), National Institute for Research in Public health (IRESP: TGIR </w:t>
      </w:r>
      <w:proofErr w:type="spellStart"/>
      <w:r w:rsidR="00257E6F" w:rsidRPr="00257E6F">
        <w:rPr>
          <w:rFonts w:cstheme="minorHAnsi"/>
        </w:rPr>
        <w:t>cohorte</w:t>
      </w:r>
      <w:proofErr w:type="spellEnd"/>
      <w:r w:rsidR="00257E6F" w:rsidRPr="00257E6F">
        <w:rPr>
          <w:rFonts w:cstheme="minorHAnsi"/>
        </w:rPr>
        <w:t xml:space="preserve"> </w:t>
      </w:r>
      <w:proofErr w:type="spellStart"/>
      <w:r w:rsidR="00257E6F" w:rsidRPr="00257E6F">
        <w:rPr>
          <w:rFonts w:cstheme="minorHAnsi"/>
        </w:rPr>
        <w:t>santé</w:t>
      </w:r>
      <w:proofErr w:type="spellEnd"/>
      <w:r w:rsidR="00257E6F" w:rsidRPr="00257E6F">
        <w:rPr>
          <w:rFonts w:cstheme="minorHAnsi"/>
        </w:rPr>
        <w:t xml:space="preserve"> 2008 program), French Ministry of Health (DGS), French Ministry of Research, INSERM Bone and Joint Diseases National Research (PRO-A) and Human Nutrition National Research Programs, Paris-Sud University, Nestlé, French National Institute for Population Health Surveillance (</w:t>
      </w:r>
      <w:proofErr w:type="spellStart"/>
      <w:r w:rsidR="00257E6F" w:rsidRPr="00257E6F">
        <w:rPr>
          <w:rFonts w:cstheme="minorHAnsi"/>
        </w:rPr>
        <w:t>InVS</w:t>
      </w:r>
      <w:proofErr w:type="spellEnd"/>
      <w:r w:rsidR="00257E6F" w:rsidRPr="00257E6F">
        <w:rPr>
          <w:rFonts w:cstheme="minorHAnsi"/>
        </w:rPr>
        <w:t xml:space="preserve">), French National Institute for Health Education (INPES), the European Union FP7 </w:t>
      </w:r>
      <w:proofErr w:type="spellStart"/>
      <w:r w:rsidR="00257E6F" w:rsidRPr="00257E6F">
        <w:rPr>
          <w:rFonts w:cstheme="minorHAnsi"/>
        </w:rPr>
        <w:t>programmes</w:t>
      </w:r>
      <w:proofErr w:type="spellEnd"/>
      <w:r w:rsidR="00257E6F" w:rsidRPr="00257E6F">
        <w:rPr>
          <w:rFonts w:cstheme="minorHAnsi"/>
        </w:rPr>
        <w:t xml:space="preserve"> (FP7/2007- 2013, HELIX, </w:t>
      </w:r>
      <w:r w:rsidR="00257E6F" w:rsidRPr="00257E6F">
        <w:rPr>
          <w:rFonts w:cstheme="minorHAnsi"/>
        </w:rPr>
        <w:lastRenderedPageBreak/>
        <w:t xml:space="preserve">ESCAPE, ENRIECO, </w:t>
      </w:r>
      <w:proofErr w:type="spellStart"/>
      <w:r w:rsidR="00257E6F" w:rsidRPr="00257E6F">
        <w:rPr>
          <w:rFonts w:cstheme="minorHAnsi"/>
        </w:rPr>
        <w:t>Medall</w:t>
      </w:r>
      <w:proofErr w:type="spellEnd"/>
      <w:r w:rsidR="00257E6F" w:rsidRPr="00257E6F">
        <w:rPr>
          <w:rFonts w:cstheme="minorHAnsi"/>
        </w:rPr>
        <w:t xml:space="preserve"> projects), Diabetes National Research Program (through a collaboration with the French Association of Diabetic Patients (AFD)), French Agency for  Environmental Health Safety (now ANSES), </w:t>
      </w:r>
      <w:proofErr w:type="spellStart"/>
      <w:r w:rsidR="00257E6F" w:rsidRPr="00257E6F">
        <w:rPr>
          <w:rFonts w:cstheme="minorHAnsi"/>
        </w:rPr>
        <w:t>Mutuelle</w:t>
      </w:r>
      <w:proofErr w:type="spellEnd"/>
      <w:r w:rsidR="00257E6F" w:rsidRPr="00257E6F">
        <w:rPr>
          <w:rFonts w:cstheme="minorHAnsi"/>
        </w:rPr>
        <w:t xml:space="preserve"> Générale de </w:t>
      </w:r>
      <w:proofErr w:type="spellStart"/>
      <w:r w:rsidR="00257E6F" w:rsidRPr="00257E6F">
        <w:rPr>
          <w:rFonts w:cstheme="minorHAnsi"/>
        </w:rPr>
        <w:t>l’Education</w:t>
      </w:r>
      <w:proofErr w:type="spellEnd"/>
      <w:r w:rsidR="00257E6F" w:rsidRPr="00257E6F">
        <w:rPr>
          <w:rFonts w:cstheme="minorHAnsi"/>
        </w:rPr>
        <w:t xml:space="preserve"> </w:t>
      </w:r>
      <w:proofErr w:type="spellStart"/>
      <w:r w:rsidR="00257E6F" w:rsidRPr="00257E6F">
        <w:rPr>
          <w:rFonts w:cstheme="minorHAnsi"/>
        </w:rPr>
        <w:t>Nationale</w:t>
      </w:r>
      <w:proofErr w:type="spellEnd"/>
      <w:r w:rsidR="00257E6F" w:rsidRPr="00257E6F">
        <w:rPr>
          <w:rFonts w:cstheme="minorHAnsi"/>
        </w:rPr>
        <w:t xml:space="preserve"> a complementary health insurance (MGEN), French national agency for food security, French speaking association for the study of diabetes and metabolism (ALFEDIAM).</w:t>
      </w:r>
    </w:p>
    <w:p w14:paraId="3C2D04CD" w14:textId="2057FB46" w:rsidR="00195434" w:rsidRPr="00E40F52" w:rsidRDefault="00195434" w:rsidP="00195434">
      <w:pPr>
        <w:spacing w:line="480" w:lineRule="auto"/>
        <w:jc w:val="both"/>
        <w:rPr>
          <w:rFonts w:cstheme="minorHAnsi"/>
        </w:rPr>
      </w:pPr>
      <w:r w:rsidRPr="00E40F52">
        <w:rPr>
          <w:rFonts w:cstheme="minorHAnsi"/>
        </w:rPr>
        <w:t xml:space="preserve">ELFE: </w:t>
      </w:r>
      <w:r w:rsidR="008968E6" w:rsidRPr="008968E6">
        <w:rPr>
          <w:rFonts w:cstheme="minorHAnsi"/>
        </w:rPr>
        <w:t>The ELFE cohort is a joint project between the French Institute for Demographic Studies (INED) and the National Institute of Health and Medical Research (INSERM), in partnership with the French blood transfusion service (</w:t>
      </w:r>
      <w:proofErr w:type="spellStart"/>
      <w:r w:rsidR="008968E6" w:rsidRPr="008968E6">
        <w:rPr>
          <w:rFonts w:cstheme="minorHAnsi"/>
        </w:rPr>
        <w:t>Etablissement</w:t>
      </w:r>
      <w:proofErr w:type="spellEnd"/>
      <w:r w:rsidR="008968E6" w:rsidRPr="008968E6">
        <w:rPr>
          <w:rFonts w:cstheme="minorHAnsi"/>
        </w:rPr>
        <w:t xml:space="preserve"> </w:t>
      </w:r>
      <w:proofErr w:type="spellStart"/>
      <w:r w:rsidR="008968E6" w:rsidRPr="008968E6">
        <w:rPr>
          <w:rFonts w:cstheme="minorHAnsi"/>
        </w:rPr>
        <w:t>français</w:t>
      </w:r>
      <w:proofErr w:type="spellEnd"/>
      <w:r w:rsidR="008968E6" w:rsidRPr="008968E6">
        <w:rPr>
          <w:rFonts w:cstheme="minorHAnsi"/>
        </w:rPr>
        <w:t xml:space="preserve"> du sang, EFS), </w:t>
      </w:r>
      <w:proofErr w:type="spellStart"/>
      <w:r w:rsidR="008968E6" w:rsidRPr="008968E6">
        <w:rPr>
          <w:rFonts w:cstheme="minorHAnsi"/>
        </w:rPr>
        <w:t>Santé</w:t>
      </w:r>
      <w:proofErr w:type="spellEnd"/>
      <w:r w:rsidR="008968E6" w:rsidRPr="008968E6">
        <w:rPr>
          <w:rFonts w:cstheme="minorHAnsi"/>
        </w:rPr>
        <w:t xml:space="preserve"> </w:t>
      </w:r>
      <w:proofErr w:type="spellStart"/>
      <w:r w:rsidR="008968E6" w:rsidRPr="008968E6">
        <w:rPr>
          <w:rFonts w:cstheme="minorHAnsi"/>
        </w:rPr>
        <w:t>publique</w:t>
      </w:r>
      <w:proofErr w:type="spellEnd"/>
      <w:r w:rsidR="008968E6" w:rsidRPr="008968E6">
        <w:rPr>
          <w:rFonts w:cstheme="minorHAnsi"/>
        </w:rPr>
        <w:t xml:space="preserve"> France, the National Institute for Statistics and Economic Studies (INSEE), the Direction </w:t>
      </w:r>
      <w:proofErr w:type="spellStart"/>
      <w:r w:rsidR="008968E6" w:rsidRPr="008968E6">
        <w:rPr>
          <w:rFonts w:cstheme="minorHAnsi"/>
        </w:rPr>
        <w:t>générale</w:t>
      </w:r>
      <w:proofErr w:type="spellEnd"/>
      <w:r w:rsidR="008968E6" w:rsidRPr="008968E6">
        <w:rPr>
          <w:rFonts w:cstheme="minorHAnsi"/>
        </w:rPr>
        <w:t xml:space="preserve"> de la </w:t>
      </w:r>
      <w:proofErr w:type="spellStart"/>
      <w:r w:rsidR="008968E6" w:rsidRPr="008968E6">
        <w:rPr>
          <w:rFonts w:cstheme="minorHAnsi"/>
        </w:rPr>
        <w:t>santé</w:t>
      </w:r>
      <w:proofErr w:type="spellEnd"/>
      <w:r w:rsidR="008968E6" w:rsidRPr="008968E6">
        <w:rPr>
          <w:rFonts w:cstheme="minorHAnsi"/>
        </w:rPr>
        <w:t xml:space="preserve"> (DGS, part of the Ministry of Health and Social Affairs), the Direction </w:t>
      </w:r>
      <w:proofErr w:type="spellStart"/>
      <w:r w:rsidR="008968E6" w:rsidRPr="008968E6">
        <w:rPr>
          <w:rFonts w:cstheme="minorHAnsi"/>
        </w:rPr>
        <w:t>générale</w:t>
      </w:r>
      <w:proofErr w:type="spellEnd"/>
      <w:r w:rsidR="008968E6" w:rsidRPr="008968E6">
        <w:rPr>
          <w:rFonts w:cstheme="minorHAnsi"/>
        </w:rPr>
        <w:t xml:space="preserve"> de la </w:t>
      </w:r>
      <w:proofErr w:type="spellStart"/>
      <w:r w:rsidR="008968E6" w:rsidRPr="008968E6">
        <w:rPr>
          <w:rFonts w:cstheme="minorHAnsi"/>
        </w:rPr>
        <w:t>prévention</w:t>
      </w:r>
      <w:proofErr w:type="spellEnd"/>
      <w:r w:rsidR="008968E6" w:rsidRPr="008968E6">
        <w:rPr>
          <w:rFonts w:cstheme="minorHAnsi"/>
        </w:rPr>
        <w:t xml:space="preserve"> des </w:t>
      </w:r>
      <w:proofErr w:type="spellStart"/>
      <w:r w:rsidR="008968E6" w:rsidRPr="008968E6">
        <w:rPr>
          <w:rFonts w:cstheme="minorHAnsi"/>
        </w:rPr>
        <w:t>risques</w:t>
      </w:r>
      <w:proofErr w:type="spellEnd"/>
      <w:r w:rsidR="008968E6" w:rsidRPr="008968E6">
        <w:rPr>
          <w:rFonts w:cstheme="minorHAnsi"/>
        </w:rPr>
        <w:t xml:space="preserve"> (DGPR, Ministry for the Environment), the Direction de la recherche, des études, de </w:t>
      </w:r>
      <w:proofErr w:type="spellStart"/>
      <w:r w:rsidR="008968E6" w:rsidRPr="008968E6">
        <w:rPr>
          <w:rFonts w:cstheme="minorHAnsi"/>
        </w:rPr>
        <w:t>l’évaluation</w:t>
      </w:r>
      <w:proofErr w:type="spellEnd"/>
      <w:r w:rsidR="008968E6" w:rsidRPr="008968E6">
        <w:rPr>
          <w:rFonts w:cstheme="minorHAnsi"/>
        </w:rPr>
        <w:t xml:space="preserve"> et des </w:t>
      </w:r>
      <w:proofErr w:type="spellStart"/>
      <w:r w:rsidR="008968E6" w:rsidRPr="008968E6">
        <w:rPr>
          <w:rFonts w:cstheme="minorHAnsi"/>
        </w:rPr>
        <w:t>statistiques</w:t>
      </w:r>
      <w:proofErr w:type="spellEnd"/>
      <w:r w:rsidR="008968E6" w:rsidRPr="008968E6">
        <w:rPr>
          <w:rFonts w:cstheme="minorHAnsi"/>
        </w:rPr>
        <w:t xml:space="preserve"> (DREES, Ministry of Health and Social Affairs), the </w:t>
      </w:r>
      <w:proofErr w:type="spellStart"/>
      <w:r w:rsidR="008968E6" w:rsidRPr="008968E6">
        <w:rPr>
          <w:rFonts w:cstheme="minorHAnsi"/>
        </w:rPr>
        <w:t>Département</w:t>
      </w:r>
      <w:proofErr w:type="spellEnd"/>
      <w:r w:rsidR="008968E6" w:rsidRPr="008968E6">
        <w:rPr>
          <w:rFonts w:cstheme="minorHAnsi"/>
        </w:rPr>
        <w:t xml:space="preserve"> des études, de la prospective et des </w:t>
      </w:r>
      <w:proofErr w:type="spellStart"/>
      <w:r w:rsidR="008968E6" w:rsidRPr="008968E6">
        <w:rPr>
          <w:rFonts w:cstheme="minorHAnsi"/>
        </w:rPr>
        <w:t>statistiques</w:t>
      </w:r>
      <w:proofErr w:type="spellEnd"/>
      <w:r w:rsidR="008968E6" w:rsidRPr="008968E6">
        <w:rPr>
          <w:rFonts w:cstheme="minorHAnsi"/>
        </w:rPr>
        <w:t xml:space="preserve"> (DEPS, Ministry of Culture), and the </w:t>
      </w:r>
      <w:proofErr w:type="spellStart"/>
      <w:r w:rsidR="008968E6" w:rsidRPr="008968E6">
        <w:rPr>
          <w:rFonts w:cstheme="minorHAnsi"/>
        </w:rPr>
        <w:t>Caisse</w:t>
      </w:r>
      <w:proofErr w:type="spellEnd"/>
      <w:r w:rsidR="008968E6" w:rsidRPr="008968E6">
        <w:rPr>
          <w:rFonts w:cstheme="minorHAnsi"/>
        </w:rPr>
        <w:t xml:space="preserve"> </w:t>
      </w:r>
      <w:proofErr w:type="spellStart"/>
      <w:r w:rsidR="008968E6" w:rsidRPr="008968E6">
        <w:rPr>
          <w:rFonts w:cstheme="minorHAnsi"/>
        </w:rPr>
        <w:t>nationale</w:t>
      </w:r>
      <w:proofErr w:type="spellEnd"/>
      <w:r w:rsidR="008968E6" w:rsidRPr="008968E6">
        <w:rPr>
          <w:rFonts w:cstheme="minorHAnsi"/>
        </w:rPr>
        <w:t xml:space="preserve"> des allocations </w:t>
      </w:r>
      <w:proofErr w:type="spellStart"/>
      <w:r w:rsidR="008968E6" w:rsidRPr="008968E6">
        <w:rPr>
          <w:rFonts w:cstheme="minorHAnsi"/>
        </w:rPr>
        <w:t>familiales</w:t>
      </w:r>
      <w:proofErr w:type="spellEnd"/>
      <w:r w:rsidR="008968E6" w:rsidRPr="008968E6">
        <w:rPr>
          <w:rFonts w:cstheme="minorHAnsi"/>
        </w:rPr>
        <w:t xml:space="preserve"> (CNAF), with the support of the Ministry of Higher Education and Research and the </w:t>
      </w:r>
      <w:proofErr w:type="spellStart"/>
      <w:r w:rsidR="008968E6" w:rsidRPr="008968E6">
        <w:rPr>
          <w:rFonts w:cstheme="minorHAnsi"/>
        </w:rPr>
        <w:t>Institut</w:t>
      </w:r>
      <w:proofErr w:type="spellEnd"/>
      <w:r w:rsidR="008968E6" w:rsidRPr="008968E6">
        <w:rPr>
          <w:rFonts w:cstheme="minorHAnsi"/>
        </w:rPr>
        <w:t xml:space="preserve"> national de la jeunesse et de </w:t>
      </w:r>
      <w:proofErr w:type="spellStart"/>
      <w:r w:rsidR="008968E6" w:rsidRPr="008968E6">
        <w:rPr>
          <w:rFonts w:cstheme="minorHAnsi"/>
        </w:rPr>
        <w:t>l’éducation</w:t>
      </w:r>
      <w:proofErr w:type="spellEnd"/>
      <w:r w:rsidR="008968E6" w:rsidRPr="008968E6">
        <w:rPr>
          <w:rFonts w:cstheme="minorHAnsi"/>
        </w:rPr>
        <w:t xml:space="preserve"> </w:t>
      </w:r>
      <w:proofErr w:type="spellStart"/>
      <w:r w:rsidR="008968E6" w:rsidRPr="008968E6">
        <w:rPr>
          <w:rFonts w:cstheme="minorHAnsi"/>
        </w:rPr>
        <w:t>populaire</w:t>
      </w:r>
      <w:proofErr w:type="spellEnd"/>
      <w:r w:rsidR="008968E6" w:rsidRPr="008968E6">
        <w:rPr>
          <w:rFonts w:cstheme="minorHAnsi"/>
        </w:rPr>
        <w:t xml:space="preserve"> (INJEP). It receives a government grant managed by the National Research Agency under the “</w:t>
      </w:r>
      <w:proofErr w:type="spellStart"/>
      <w:r w:rsidR="008968E6" w:rsidRPr="008968E6">
        <w:rPr>
          <w:rFonts w:cstheme="minorHAnsi"/>
        </w:rPr>
        <w:t>Investissements</w:t>
      </w:r>
      <w:proofErr w:type="spellEnd"/>
      <w:r w:rsidR="008968E6" w:rsidRPr="008968E6">
        <w:rPr>
          <w:rFonts w:cstheme="minorHAnsi"/>
        </w:rPr>
        <w:t xml:space="preserve"> </w:t>
      </w:r>
      <w:proofErr w:type="spellStart"/>
      <w:r w:rsidR="008968E6" w:rsidRPr="008968E6">
        <w:rPr>
          <w:rFonts w:cstheme="minorHAnsi"/>
        </w:rPr>
        <w:t>d'avenir</w:t>
      </w:r>
      <w:proofErr w:type="spellEnd"/>
      <w:r w:rsidR="008968E6" w:rsidRPr="008968E6">
        <w:rPr>
          <w:rFonts w:cstheme="minorHAnsi"/>
        </w:rPr>
        <w:t xml:space="preserve">” </w:t>
      </w:r>
      <w:proofErr w:type="spellStart"/>
      <w:r w:rsidR="008968E6" w:rsidRPr="008968E6">
        <w:rPr>
          <w:rFonts w:cstheme="minorHAnsi"/>
        </w:rPr>
        <w:t>programme</w:t>
      </w:r>
      <w:proofErr w:type="spellEnd"/>
      <w:r w:rsidR="008968E6" w:rsidRPr="008968E6">
        <w:rPr>
          <w:rFonts w:cstheme="minorHAnsi"/>
        </w:rPr>
        <w:t xml:space="preserve"> (ANR-11-EQPX-0038, ANR-19-COHO-0001).</w:t>
      </w:r>
    </w:p>
    <w:p w14:paraId="653EA8FE" w14:textId="488A5856" w:rsidR="00195434" w:rsidRPr="00E249ED" w:rsidRDefault="00195434" w:rsidP="00E249ED">
      <w:pPr>
        <w:shd w:val="clear" w:color="auto" w:fill="FFFFFF"/>
        <w:spacing w:after="300" w:line="480" w:lineRule="auto"/>
        <w:contextualSpacing/>
        <w:jc w:val="both"/>
        <w:rPr>
          <w:color w:val="000000"/>
          <w:shd w:val="clear" w:color="auto" w:fill="FFFFFF"/>
          <w:lang w:val="en-GB"/>
        </w:rPr>
      </w:pPr>
      <w:r w:rsidRPr="0070551C">
        <w:rPr>
          <w:rFonts w:cstheme="minorHAnsi"/>
        </w:rPr>
        <w:t>INMA:</w:t>
      </w:r>
      <w:r w:rsidR="0070551C" w:rsidRPr="0070551C">
        <w:rPr>
          <w:rFonts w:cstheme="minorHAnsi"/>
        </w:rPr>
        <w:t xml:space="preserve"> The </w:t>
      </w:r>
      <w:proofErr w:type="spellStart"/>
      <w:r w:rsidR="0070551C" w:rsidRPr="0070551C">
        <w:rPr>
          <w:rFonts w:cstheme="minorHAnsi"/>
        </w:rPr>
        <w:t>INfancia</w:t>
      </w:r>
      <w:proofErr w:type="spellEnd"/>
      <w:r w:rsidR="0070551C" w:rsidRPr="0070551C">
        <w:rPr>
          <w:rFonts w:cstheme="minorHAnsi"/>
        </w:rPr>
        <w:t xml:space="preserve"> y Medio </w:t>
      </w:r>
      <w:proofErr w:type="spellStart"/>
      <w:r w:rsidR="0070551C" w:rsidRPr="0070551C">
        <w:rPr>
          <w:rFonts w:cstheme="minorHAnsi"/>
        </w:rPr>
        <w:t>Ambiente</w:t>
      </w:r>
      <w:proofErr w:type="spellEnd"/>
      <w:r w:rsidR="0070551C" w:rsidRPr="0070551C">
        <w:rPr>
          <w:rFonts w:cstheme="minorHAnsi"/>
        </w:rPr>
        <w:t xml:space="preserve"> cohort study was funded </w:t>
      </w:r>
      <w:r w:rsidR="007F328E">
        <w:rPr>
          <w:rFonts w:cstheme="minorHAnsi"/>
        </w:rPr>
        <w:t>as described below.</w:t>
      </w:r>
      <w:r w:rsidR="007F328E">
        <w:rPr>
          <w:rFonts w:cstheme="minorHAnsi"/>
          <w:lang w:val="en-GB"/>
        </w:rPr>
        <w:t xml:space="preserve"> </w:t>
      </w:r>
      <w:r w:rsidR="0070551C" w:rsidRPr="0070551C">
        <w:rPr>
          <w:rFonts w:cstheme="minorHAnsi"/>
          <w:lang w:val="en-GB"/>
        </w:rPr>
        <w:t xml:space="preserve">The Gipuzkoa cohort received funding from </w:t>
      </w:r>
      <w:r w:rsidR="0070551C" w:rsidRPr="0070551C">
        <w:rPr>
          <w:rFonts w:cstheme="minorHAnsi"/>
          <w:color w:val="000000"/>
          <w:shd w:val="clear" w:color="auto" w:fill="FFFFFF"/>
          <w:lang w:val="en-GB"/>
        </w:rPr>
        <w:t xml:space="preserve">Instituto de </w:t>
      </w:r>
      <w:proofErr w:type="spellStart"/>
      <w:r w:rsidR="0070551C" w:rsidRPr="0070551C">
        <w:rPr>
          <w:rFonts w:cstheme="minorHAnsi"/>
          <w:color w:val="000000"/>
          <w:shd w:val="clear" w:color="auto" w:fill="FFFFFF"/>
          <w:lang w:val="en-GB"/>
        </w:rPr>
        <w:t>Salud</w:t>
      </w:r>
      <w:proofErr w:type="spellEnd"/>
      <w:r w:rsidR="0070551C" w:rsidRPr="0070551C">
        <w:rPr>
          <w:rFonts w:cstheme="minorHAnsi"/>
          <w:color w:val="000000"/>
          <w:shd w:val="clear" w:color="auto" w:fill="FFFFFF"/>
          <w:lang w:val="en-GB"/>
        </w:rPr>
        <w:t xml:space="preserve"> Carlos III (PI06/0867 FIS-PI18/01142, </w:t>
      </w:r>
      <w:r w:rsidR="0070551C" w:rsidRPr="0070551C">
        <w:rPr>
          <w:rFonts w:cstheme="minorHAnsi"/>
          <w:color w:val="000000"/>
          <w:lang w:val="en-GB"/>
        </w:rPr>
        <w:t>FIS-PI09/00090 and FIS-PI18/01142 incl. FEDER funds</w:t>
      </w:r>
      <w:r w:rsidR="0070551C" w:rsidRPr="0070551C">
        <w:rPr>
          <w:rFonts w:cstheme="minorHAnsi"/>
          <w:color w:val="000000"/>
          <w:shd w:val="clear" w:color="auto" w:fill="FFFFFF"/>
          <w:lang w:val="en-GB"/>
        </w:rPr>
        <w:t xml:space="preserve">), Department of Health of the Basque Government (2005111093, </w:t>
      </w:r>
      <w:r w:rsidR="0070551C" w:rsidRPr="0070551C">
        <w:rPr>
          <w:rFonts w:cstheme="minorHAnsi"/>
          <w:color w:val="000000"/>
          <w:lang w:val="en-GB"/>
        </w:rPr>
        <w:t>2009111069 and 2013111089</w:t>
      </w:r>
      <w:proofErr w:type="gramStart"/>
      <w:r w:rsidR="0070551C" w:rsidRPr="0070551C">
        <w:rPr>
          <w:rFonts w:cstheme="minorHAnsi"/>
          <w:color w:val="000000"/>
          <w:shd w:val="clear" w:color="auto" w:fill="FFFFFF"/>
          <w:lang w:val="en-GB"/>
        </w:rPr>
        <w:t>),  Provincial</w:t>
      </w:r>
      <w:proofErr w:type="gramEnd"/>
      <w:r w:rsidR="0070551C" w:rsidRPr="0070551C">
        <w:rPr>
          <w:rFonts w:cstheme="minorHAnsi"/>
          <w:color w:val="000000"/>
          <w:shd w:val="clear" w:color="auto" w:fill="FFFFFF"/>
          <w:lang w:val="en-GB"/>
        </w:rPr>
        <w:t xml:space="preserve"> Government of Gipuzkoa (DFG06/002, </w:t>
      </w:r>
      <w:r w:rsidR="0070551C" w:rsidRPr="0070551C">
        <w:rPr>
          <w:rFonts w:cstheme="minorHAnsi"/>
          <w:color w:val="000000"/>
          <w:lang w:val="en-GB"/>
        </w:rPr>
        <w:t>DFG08/001</w:t>
      </w:r>
      <w:r w:rsidR="0070551C" w:rsidRPr="0070551C">
        <w:rPr>
          <w:rFonts w:cstheme="minorHAnsi"/>
          <w:color w:val="000000"/>
          <w:shd w:val="clear" w:color="auto" w:fill="FFFFFF"/>
          <w:lang w:val="en-GB"/>
        </w:rPr>
        <w:t>), and annual agreements with the municipalities of the study area (</w:t>
      </w:r>
      <w:proofErr w:type="spellStart"/>
      <w:r w:rsidR="0070551C" w:rsidRPr="0070551C">
        <w:rPr>
          <w:rFonts w:cstheme="minorHAnsi"/>
          <w:color w:val="000000"/>
          <w:shd w:val="clear" w:color="auto" w:fill="FFFFFF"/>
          <w:lang w:val="en-GB"/>
        </w:rPr>
        <w:t>Zumarraga</w:t>
      </w:r>
      <w:proofErr w:type="spellEnd"/>
      <w:r w:rsidR="0070551C" w:rsidRPr="0070551C">
        <w:rPr>
          <w:rFonts w:cstheme="minorHAnsi"/>
          <w:color w:val="000000"/>
          <w:shd w:val="clear" w:color="auto" w:fill="FFFFFF"/>
          <w:lang w:val="en-GB"/>
        </w:rPr>
        <w:t xml:space="preserve">, </w:t>
      </w:r>
      <w:proofErr w:type="spellStart"/>
      <w:r w:rsidR="0070551C" w:rsidRPr="0070551C">
        <w:rPr>
          <w:rFonts w:cstheme="minorHAnsi"/>
          <w:color w:val="000000"/>
          <w:shd w:val="clear" w:color="auto" w:fill="FFFFFF"/>
          <w:lang w:val="en-GB"/>
        </w:rPr>
        <w:t>Urretxu</w:t>
      </w:r>
      <w:proofErr w:type="spellEnd"/>
      <w:r w:rsidR="0070551C" w:rsidRPr="0070551C">
        <w:rPr>
          <w:rFonts w:cstheme="minorHAnsi"/>
          <w:color w:val="000000"/>
          <w:shd w:val="clear" w:color="auto" w:fill="FFFFFF"/>
          <w:lang w:val="en-GB"/>
        </w:rPr>
        <w:t xml:space="preserve"> , Legazpi, </w:t>
      </w:r>
      <w:proofErr w:type="spellStart"/>
      <w:r w:rsidR="0070551C" w:rsidRPr="0070551C">
        <w:rPr>
          <w:rFonts w:cstheme="minorHAnsi"/>
          <w:color w:val="000000"/>
          <w:shd w:val="clear" w:color="auto" w:fill="FFFFFF"/>
          <w:lang w:val="en-GB"/>
        </w:rPr>
        <w:t>Azkoitia</w:t>
      </w:r>
      <w:proofErr w:type="spellEnd"/>
      <w:r w:rsidR="0070551C" w:rsidRPr="0070551C">
        <w:rPr>
          <w:rFonts w:cstheme="minorHAnsi"/>
          <w:color w:val="000000"/>
          <w:shd w:val="clear" w:color="auto" w:fill="FFFFFF"/>
          <w:lang w:val="en-GB"/>
        </w:rPr>
        <w:t xml:space="preserve"> y </w:t>
      </w:r>
      <w:proofErr w:type="spellStart"/>
      <w:r w:rsidR="0070551C" w:rsidRPr="0070551C">
        <w:rPr>
          <w:rFonts w:cstheme="minorHAnsi"/>
          <w:color w:val="000000"/>
          <w:shd w:val="clear" w:color="auto" w:fill="FFFFFF"/>
          <w:lang w:val="en-GB"/>
        </w:rPr>
        <w:t>Azpeitia</w:t>
      </w:r>
      <w:proofErr w:type="spellEnd"/>
      <w:r w:rsidR="0070551C" w:rsidRPr="0070551C">
        <w:rPr>
          <w:rFonts w:cstheme="minorHAnsi"/>
          <w:color w:val="000000"/>
          <w:shd w:val="clear" w:color="auto" w:fill="FFFFFF"/>
          <w:lang w:val="en-GB"/>
        </w:rPr>
        <w:t xml:space="preserve"> y </w:t>
      </w:r>
      <w:proofErr w:type="spellStart"/>
      <w:r w:rsidR="0070551C" w:rsidRPr="0070551C">
        <w:rPr>
          <w:rFonts w:cstheme="minorHAnsi"/>
          <w:color w:val="000000"/>
          <w:shd w:val="clear" w:color="auto" w:fill="FFFFFF"/>
          <w:lang w:val="en-GB"/>
        </w:rPr>
        <w:t>Beasain</w:t>
      </w:r>
      <w:proofErr w:type="spellEnd"/>
      <w:r w:rsidR="0070551C" w:rsidRPr="0070551C">
        <w:rPr>
          <w:rFonts w:cstheme="minorHAnsi"/>
          <w:color w:val="000000"/>
          <w:shd w:val="clear" w:color="auto" w:fill="FFFFFF"/>
          <w:lang w:val="en-GB"/>
        </w:rPr>
        <w:t xml:space="preserve">). The Sabadell </w:t>
      </w:r>
      <w:proofErr w:type="gramStart"/>
      <w:r w:rsidR="0070551C" w:rsidRPr="0070551C">
        <w:rPr>
          <w:rFonts w:cstheme="minorHAnsi"/>
          <w:color w:val="000000"/>
          <w:shd w:val="clear" w:color="auto" w:fill="FFFFFF"/>
          <w:lang w:val="en-GB"/>
        </w:rPr>
        <w:t xml:space="preserve">cohort </w:t>
      </w:r>
      <w:r w:rsidR="0070551C" w:rsidRPr="0070551C">
        <w:rPr>
          <w:rFonts w:eastAsia="Times New Roman" w:cstheme="minorHAnsi"/>
          <w:color w:val="000000"/>
          <w:lang w:val="en-GB" w:eastAsia="es-ES_tradnl"/>
        </w:rPr>
        <w:t xml:space="preserve"> was</w:t>
      </w:r>
      <w:proofErr w:type="gramEnd"/>
      <w:r w:rsidR="0070551C" w:rsidRPr="0070551C">
        <w:rPr>
          <w:rFonts w:eastAsia="Times New Roman" w:cstheme="minorHAnsi"/>
          <w:color w:val="000000"/>
          <w:lang w:val="en-GB" w:eastAsia="es-ES_tradnl"/>
        </w:rPr>
        <w:t xml:space="preserve"> funded by grants from Instituto de </w:t>
      </w:r>
      <w:proofErr w:type="spellStart"/>
      <w:r w:rsidR="0070551C" w:rsidRPr="0070551C">
        <w:rPr>
          <w:rFonts w:eastAsia="Times New Roman" w:cstheme="minorHAnsi"/>
          <w:color w:val="000000"/>
          <w:lang w:val="en-GB" w:eastAsia="es-ES_tradnl"/>
        </w:rPr>
        <w:t>Salud</w:t>
      </w:r>
      <w:proofErr w:type="spellEnd"/>
      <w:r w:rsidR="0070551C" w:rsidRPr="0070551C">
        <w:rPr>
          <w:rFonts w:eastAsia="Times New Roman" w:cstheme="minorHAnsi"/>
          <w:color w:val="000000"/>
          <w:lang w:val="en-GB" w:eastAsia="es-ES_tradnl"/>
        </w:rPr>
        <w:t xml:space="preserve"> Carlos III (Red INMA G03/176; CB06/02/0041; PI041436, PI081151, incl. </w:t>
      </w:r>
      <w:r w:rsidR="0070551C" w:rsidRPr="0070551C">
        <w:rPr>
          <w:rFonts w:eastAsia="Times New Roman" w:cstheme="minorHAnsi"/>
          <w:color w:val="000000"/>
          <w:lang w:val="es-ES_tradnl" w:eastAsia="es-ES_tradnl"/>
        </w:rPr>
        <w:t>FEDER </w:t>
      </w:r>
      <w:proofErr w:type="spellStart"/>
      <w:r w:rsidR="0070551C" w:rsidRPr="0070551C">
        <w:rPr>
          <w:rFonts w:eastAsia="Times New Roman" w:cstheme="minorHAnsi"/>
          <w:color w:val="000000"/>
          <w:lang w:val="es-ES_tradnl" w:eastAsia="es-ES_tradnl"/>
        </w:rPr>
        <w:t>funds</w:t>
      </w:r>
      <w:proofErr w:type="spellEnd"/>
      <w:r w:rsidR="0070551C" w:rsidRPr="0070551C">
        <w:rPr>
          <w:rFonts w:eastAsia="Times New Roman" w:cstheme="minorHAnsi"/>
          <w:color w:val="000000"/>
          <w:lang w:val="es-ES_tradnl" w:eastAsia="es-ES_tradnl"/>
        </w:rPr>
        <w:t>), Generalitat de Catalunya-CIRIT 1999SGR 00241,</w:t>
      </w:r>
      <w:r w:rsidR="0070551C">
        <w:rPr>
          <w:rFonts w:eastAsia="Times New Roman" w:cstheme="minorHAnsi"/>
          <w:color w:val="000000"/>
          <w:lang w:val="es-ES_tradnl" w:eastAsia="es-ES_tradnl"/>
        </w:rPr>
        <w:t xml:space="preserve"> </w:t>
      </w:r>
      <w:r w:rsidR="0070551C" w:rsidRPr="0070551C">
        <w:rPr>
          <w:rFonts w:eastAsia="Times New Roman" w:cstheme="minorHAnsi"/>
          <w:color w:val="000000"/>
          <w:lang w:val="es-ES_tradnl" w:eastAsia="es-ES_tradnl"/>
        </w:rPr>
        <w:t>and,</w:t>
      </w:r>
      <w:r w:rsidR="0070551C">
        <w:rPr>
          <w:rFonts w:eastAsia="Times New Roman" w:cstheme="minorHAnsi"/>
          <w:color w:val="000000"/>
          <w:lang w:val="es-ES_tradnl" w:eastAsia="es-ES_tradnl"/>
        </w:rPr>
        <w:t xml:space="preserve"> </w:t>
      </w:r>
      <w:proofErr w:type="spellStart"/>
      <w:r w:rsidR="0070551C" w:rsidRPr="0070551C">
        <w:rPr>
          <w:rFonts w:eastAsia="Times New Roman" w:cstheme="minorHAnsi"/>
          <w:color w:val="000000"/>
          <w:lang w:val="es-ES_tradnl" w:eastAsia="es-ES_tradnl"/>
        </w:rPr>
        <w:t>Fundació</w:t>
      </w:r>
      <w:proofErr w:type="spellEnd"/>
      <w:r w:rsidR="0070551C" w:rsidRPr="0070551C">
        <w:rPr>
          <w:rFonts w:eastAsia="Times New Roman" w:cstheme="minorHAnsi"/>
          <w:color w:val="000000"/>
          <w:lang w:val="es-ES_tradnl" w:eastAsia="es-ES_tradnl"/>
        </w:rPr>
        <w:t> La </w:t>
      </w:r>
      <w:proofErr w:type="spellStart"/>
      <w:r w:rsidR="0070551C" w:rsidRPr="0070551C">
        <w:rPr>
          <w:rFonts w:eastAsia="Times New Roman" w:cstheme="minorHAnsi"/>
          <w:color w:val="000000"/>
          <w:lang w:val="es-ES_tradnl" w:eastAsia="es-ES_tradnl"/>
        </w:rPr>
        <w:t>marató</w:t>
      </w:r>
      <w:proofErr w:type="spellEnd"/>
      <w:r w:rsidR="0070551C" w:rsidRPr="0070551C">
        <w:rPr>
          <w:rFonts w:eastAsia="Times New Roman" w:cstheme="minorHAnsi"/>
          <w:color w:val="000000"/>
          <w:lang w:val="es-ES_tradnl" w:eastAsia="es-ES_tradnl"/>
        </w:rPr>
        <w:t> de TV3 (090430).</w:t>
      </w:r>
      <w:r w:rsidR="0070551C">
        <w:rPr>
          <w:rFonts w:eastAsia="Times New Roman" w:cstheme="minorHAnsi"/>
          <w:color w:val="000000"/>
          <w:lang w:val="es-ES_tradnl" w:eastAsia="es-ES_tradnl"/>
        </w:rPr>
        <w:t xml:space="preserve"> </w:t>
      </w:r>
      <w:r w:rsidR="0070551C" w:rsidRPr="0070551C">
        <w:rPr>
          <w:rFonts w:eastAsia="Times New Roman" w:cstheme="minorHAnsi"/>
          <w:color w:val="000000"/>
          <w:lang w:eastAsia="es-ES_tradnl"/>
        </w:rPr>
        <w:t xml:space="preserve">We acknowledge support from the </w:t>
      </w:r>
      <w:r w:rsidR="0070551C" w:rsidRPr="0070551C">
        <w:rPr>
          <w:rFonts w:eastAsia="Times New Roman" w:cstheme="minorHAnsi"/>
          <w:color w:val="000000"/>
          <w:lang w:eastAsia="es-ES_tradnl"/>
        </w:rPr>
        <w:lastRenderedPageBreak/>
        <w:t xml:space="preserve">Spanish Ministry of Science and Innovation and the State Research Agency through the “Centro de </w:t>
      </w:r>
      <w:proofErr w:type="spellStart"/>
      <w:r w:rsidR="0070551C" w:rsidRPr="0070551C">
        <w:rPr>
          <w:rFonts w:eastAsia="Times New Roman" w:cstheme="minorHAnsi"/>
          <w:color w:val="000000"/>
          <w:lang w:eastAsia="es-ES_tradnl"/>
        </w:rPr>
        <w:t>Excelencia</w:t>
      </w:r>
      <w:proofErr w:type="spellEnd"/>
      <w:r w:rsidR="0070551C" w:rsidRPr="0070551C">
        <w:rPr>
          <w:rFonts w:eastAsia="Times New Roman" w:cstheme="minorHAnsi"/>
          <w:color w:val="000000"/>
          <w:lang w:eastAsia="es-ES_tradnl"/>
        </w:rPr>
        <w:t xml:space="preserve"> </w:t>
      </w:r>
      <w:proofErr w:type="spellStart"/>
      <w:r w:rsidR="0070551C" w:rsidRPr="0070551C">
        <w:rPr>
          <w:rFonts w:eastAsia="Times New Roman" w:cstheme="minorHAnsi"/>
          <w:color w:val="000000"/>
          <w:lang w:eastAsia="es-ES_tradnl"/>
        </w:rPr>
        <w:t>Severo</w:t>
      </w:r>
      <w:proofErr w:type="spellEnd"/>
      <w:r w:rsidR="0070551C" w:rsidRPr="0070551C">
        <w:rPr>
          <w:rFonts w:eastAsia="Times New Roman" w:cstheme="minorHAnsi"/>
          <w:color w:val="000000"/>
          <w:lang w:eastAsia="es-ES_tradnl"/>
        </w:rPr>
        <w:t xml:space="preserve"> Ochoa 2019-2023” Program (CEX2018-000806-S), and support from the </w:t>
      </w:r>
      <w:proofErr w:type="spellStart"/>
      <w:r w:rsidR="0070551C" w:rsidRPr="0070551C">
        <w:rPr>
          <w:rFonts w:eastAsia="Times New Roman" w:cstheme="minorHAnsi"/>
          <w:color w:val="000000"/>
          <w:lang w:eastAsia="es-ES_tradnl"/>
        </w:rPr>
        <w:t>Generalitat</w:t>
      </w:r>
      <w:proofErr w:type="spellEnd"/>
      <w:r w:rsidR="0070551C" w:rsidRPr="0070551C">
        <w:rPr>
          <w:rFonts w:eastAsia="Times New Roman" w:cstheme="minorHAnsi"/>
          <w:color w:val="000000"/>
          <w:lang w:eastAsia="es-ES_tradnl"/>
        </w:rPr>
        <w:t xml:space="preserve"> de Catalunya through the CERCA Program. </w:t>
      </w:r>
      <w:r w:rsidR="0070551C" w:rsidRPr="0070551C">
        <w:rPr>
          <w:rFonts w:cstheme="minorHAnsi"/>
          <w:color w:val="000000"/>
          <w:shd w:val="clear" w:color="auto" w:fill="FFFFFF"/>
          <w:lang w:val="en-GB"/>
        </w:rPr>
        <w:t xml:space="preserve">Finally, Valencia cohort received support from grants from UE (FP7-ENV-2011 cod 282957 and HEALTH.2010.2.4.5-1), Spain: ISCIII (Red INMA G03/176, CB06/02/0041; FIS-FEDER: PI03/1615, PI04/1509, PI04/1112, PI04/1931, PI05/1079, PI05/1052, PI06/1213, PI07/0314, PI09/02647, PI11/01007, PI11/02591, PI11/02038, PI13/1944, PI13/2032, PI14/00891, PI14/01687, PI16/1288, and PI17/00663; Miguel </w:t>
      </w:r>
      <w:proofErr w:type="spellStart"/>
      <w:r w:rsidR="0070551C" w:rsidRPr="0070551C">
        <w:rPr>
          <w:rFonts w:cstheme="minorHAnsi"/>
          <w:color w:val="000000"/>
          <w:shd w:val="clear" w:color="auto" w:fill="FFFFFF"/>
          <w:lang w:val="en-GB"/>
        </w:rPr>
        <w:t>Servet</w:t>
      </w:r>
      <w:proofErr w:type="spellEnd"/>
      <w:r w:rsidR="0070551C" w:rsidRPr="0070551C">
        <w:rPr>
          <w:rFonts w:cstheme="minorHAnsi"/>
          <w:color w:val="000000"/>
          <w:shd w:val="clear" w:color="auto" w:fill="FFFFFF"/>
          <w:lang w:val="en-GB"/>
        </w:rPr>
        <w:t xml:space="preserve">-FEDER CP11/00178, CP15/00025, and CPII16/00051), </w:t>
      </w:r>
      <w:proofErr w:type="spellStart"/>
      <w:r w:rsidR="0070551C" w:rsidRPr="0070551C">
        <w:rPr>
          <w:rFonts w:cstheme="minorHAnsi"/>
          <w:color w:val="000000"/>
          <w:shd w:val="clear" w:color="auto" w:fill="FFFFFF"/>
          <w:lang w:val="en-GB"/>
        </w:rPr>
        <w:t>Generalitat</w:t>
      </w:r>
      <w:proofErr w:type="spellEnd"/>
      <w:r w:rsidR="0070551C" w:rsidRPr="0070551C">
        <w:rPr>
          <w:rFonts w:cstheme="minorHAnsi"/>
          <w:color w:val="000000"/>
          <w:shd w:val="clear" w:color="auto" w:fill="FFFFFF"/>
          <w:lang w:val="en-GB"/>
        </w:rPr>
        <w:t xml:space="preserve"> </w:t>
      </w:r>
      <w:proofErr w:type="spellStart"/>
      <w:r w:rsidR="0070551C" w:rsidRPr="0070551C">
        <w:rPr>
          <w:rFonts w:cstheme="minorHAnsi"/>
          <w:color w:val="000000"/>
          <w:shd w:val="clear" w:color="auto" w:fill="FFFFFF"/>
          <w:lang w:val="en-GB"/>
        </w:rPr>
        <w:t>Valenciana</w:t>
      </w:r>
      <w:proofErr w:type="spellEnd"/>
      <w:r w:rsidR="0070551C" w:rsidRPr="0070551C">
        <w:rPr>
          <w:rFonts w:cstheme="minorHAnsi"/>
          <w:color w:val="000000"/>
          <w:shd w:val="clear" w:color="auto" w:fill="FFFFFF"/>
          <w:lang w:val="en-GB"/>
        </w:rPr>
        <w:t xml:space="preserve">: FISABIO (UGP 15-230, UGP-15-244, and UGP-15-249), and Alicia </w:t>
      </w:r>
      <w:proofErr w:type="spellStart"/>
      <w:r w:rsidR="0070551C" w:rsidRPr="0070551C">
        <w:rPr>
          <w:rFonts w:cstheme="minorHAnsi"/>
          <w:color w:val="000000"/>
          <w:shd w:val="clear" w:color="auto" w:fill="FFFFFF"/>
          <w:lang w:val="en-GB"/>
        </w:rPr>
        <w:t>Koplowitz</w:t>
      </w:r>
      <w:proofErr w:type="spellEnd"/>
      <w:r w:rsidR="0070551C" w:rsidRPr="0070551C">
        <w:rPr>
          <w:rFonts w:cstheme="minorHAnsi"/>
          <w:color w:val="000000"/>
          <w:shd w:val="clear" w:color="auto" w:fill="FFFFFF"/>
          <w:lang w:val="en-GB"/>
        </w:rPr>
        <w:t xml:space="preserve"> Foundation 2017.</w:t>
      </w:r>
      <w:r w:rsidR="00FE74F4" w:rsidRPr="00FE74F4">
        <w:t xml:space="preserve"> </w:t>
      </w:r>
      <w:r w:rsidR="00FE74F4" w:rsidRPr="00FE74F4">
        <w:rPr>
          <w:rFonts w:cstheme="minorHAnsi"/>
          <w:color w:val="000000"/>
          <w:shd w:val="clear" w:color="auto" w:fill="FFFFFF"/>
          <w:lang w:val="en-GB"/>
        </w:rPr>
        <w:t xml:space="preserve">JJ holds a Miguel </w:t>
      </w:r>
      <w:proofErr w:type="spellStart"/>
      <w:r w:rsidR="00FE74F4" w:rsidRPr="00FE74F4">
        <w:rPr>
          <w:rFonts w:cstheme="minorHAnsi"/>
          <w:color w:val="000000"/>
          <w:shd w:val="clear" w:color="auto" w:fill="FFFFFF"/>
          <w:lang w:val="en-GB"/>
        </w:rPr>
        <w:t>Servet</w:t>
      </w:r>
      <w:proofErr w:type="spellEnd"/>
      <w:r w:rsidR="00FE74F4" w:rsidRPr="00FE74F4">
        <w:rPr>
          <w:rFonts w:cstheme="minorHAnsi"/>
          <w:color w:val="000000"/>
          <w:shd w:val="clear" w:color="auto" w:fill="FFFFFF"/>
          <w:lang w:val="en-GB"/>
        </w:rPr>
        <w:t>-II contract (grant CPII19/00015)</w:t>
      </w:r>
      <w:r w:rsidR="00FE74F4">
        <w:rPr>
          <w:rFonts w:cstheme="minorHAnsi"/>
          <w:color w:val="000000"/>
          <w:shd w:val="clear" w:color="auto" w:fill="FFFFFF"/>
          <w:lang w:val="en-GB"/>
        </w:rPr>
        <w:t xml:space="preserve"> </w:t>
      </w:r>
      <w:r w:rsidR="00FE74F4" w:rsidRPr="00FE74F4">
        <w:rPr>
          <w:rFonts w:cstheme="minorHAnsi"/>
          <w:color w:val="000000"/>
          <w:shd w:val="clear" w:color="auto" w:fill="FFFFFF"/>
          <w:lang w:val="en-GB"/>
        </w:rPr>
        <w:t xml:space="preserve">awarded by the Instituto de </w:t>
      </w:r>
      <w:proofErr w:type="spellStart"/>
      <w:r w:rsidR="00FE74F4" w:rsidRPr="00FE74F4">
        <w:rPr>
          <w:rFonts w:cstheme="minorHAnsi"/>
          <w:color w:val="000000"/>
          <w:shd w:val="clear" w:color="auto" w:fill="FFFFFF"/>
          <w:lang w:val="en-GB"/>
        </w:rPr>
        <w:t>Salud</w:t>
      </w:r>
      <w:proofErr w:type="spellEnd"/>
      <w:r w:rsidR="00FE74F4" w:rsidRPr="00FE74F4">
        <w:rPr>
          <w:rFonts w:cstheme="minorHAnsi"/>
          <w:color w:val="000000"/>
          <w:shd w:val="clear" w:color="auto" w:fill="FFFFFF"/>
          <w:lang w:val="en-GB"/>
        </w:rPr>
        <w:t xml:space="preserve"> Carlos III (Co-funded by European</w:t>
      </w:r>
      <w:r w:rsidR="00FE74F4">
        <w:rPr>
          <w:rFonts w:cstheme="minorHAnsi"/>
          <w:color w:val="000000"/>
          <w:shd w:val="clear" w:color="auto" w:fill="FFFFFF"/>
          <w:lang w:val="en-GB"/>
        </w:rPr>
        <w:t xml:space="preserve"> </w:t>
      </w:r>
      <w:r w:rsidR="00FE74F4" w:rsidRPr="00FE74F4">
        <w:rPr>
          <w:rFonts w:cstheme="minorHAnsi"/>
          <w:color w:val="000000"/>
          <w:shd w:val="clear" w:color="auto" w:fill="FFFFFF"/>
          <w:lang w:val="en-GB"/>
        </w:rPr>
        <w:t>Social Fund "Investing in your future").</w:t>
      </w:r>
    </w:p>
    <w:p w14:paraId="1C7EC57A" w14:textId="77777777" w:rsidR="00E249ED" w:rsidRDefault="00E40F52" w:rsidP="00E249ED">
      <w:pPr>
        <w:shd w:val="clear" w:color="auto" w:fill="FFFFFF"/>
        <w:suppressAutoHyphens w:val="0"/>
        <w:spacing w:before="100" w:beforeAutospacing="1" w:after="100" w:afterAutospacing="1" w:line="480" w:lineRule="auto"/>
      </w:pPr>
      <w:proofErr w:type="spellStart"/>
      <w:r w:rsidRPr="000C75C6">
        <w:rPr>
          <w:rFonts w:cstheme="minorHAnsi"/>
        </w:rPr>
        <w:t>MoB</w:t>
      </w:r>
      <w:r>
        <w:rPr>
          <w:rFonts w:cstheme="minorHAnsi"/>
        </w:rPr>
        <w:t>a</w:t>
      </w:r>
      <w:proofErr w:type="spellEnd"/>
      <w:r w:rsidR="00195434" w:rsidRPr="000C75C6">
        <w:rPr>
          <w:rFonts w:cstheme="minorHAnsi"/>
        </w:rPr>
        <w:t xml:space="preserve">: </w:t>
      </w:r>
      <w:r w:rsidR="000C75C6" w:rsidRPr="00472B92">
        <w:rPr>
          <w:rFonts w:cstheme="minorHAnsi"/>
        </w:rPr>
        <w:t>The Norwegian Mother, Father and Child Cohort Study is supported by the Norwegian Ministry of Health and Care Services and the Ministry of Education and Research.</w:t>
      </w:r>
      <w:r w:rsidR="00A91532">
        <w:rPr>
          <w:rFonts w:cstheme="minorHAnsi"/>
        </w:rPr>
        <w:t xml:space="preserve"> </w:t>
      </w:r>
      <w:r w:rsidR="00A91532" w:rsidRPr="00472B92">
        <w:rPr>
          <w:rFonts w:cstheme="minorHAnsi"/>
          <w:iCs/>
          <w:color w:val="353323"/>
        </w:rPr>
        <w:t xml:space="preserve">Work by JRH is supported, in part, through the Research Council of Norway, </w:t>
      </w:r>
      <w:proofErr w:type="spellStart"/>
      <w:r w:rsidR="00A91532" w:rsidRPr="00472B92">
        <w:rPr>
          <w:rFonts w:cstheme="minorHAnsi"/>
          <w:iCs/>
          <w:color w:val="353323"/>
        </w:rPr>
        <w:t>Centres</w:t>
      </w:r>
      <w:proofErr w:type="spellEnd"/>
      <w:r w:rsidR="00A91532" w:rsidRPr="00472B92">
        <w:rPr>
          <w:rFonts w:cstheme="minorHAnsi"/>
          <w:iCs/>
          <w:color w:val="353323"/>
        </w:rPr>
        <w:t xml:space="preserve"> of Excellence funding scheme,</w:t>
      </w:r>
      <w:r w:rsidR="00A91532" w:rsidRPr="00472B92">
        <w:rPr>
          <w:rFonts w:cstheme="minorHAnsi"/>
          <w:color w:val="353323"/>
        </w:rPr>
        <w:t xml:space="preserve"> project</w:t>
      </w:r>
      <w:r w:rsidR="00A91532" w:rsidRPr="00472B92">
        <w:rPr>
          <w:rFonts w:cstheme="minorHAnsi"/>
          <w:iCs/>
          <w:color w:val="353323"/>
        </w:rPr>
        <w:t xml:space="preserve"> </w:t>
      </w:r>
      <w:r w:rsidR="002619AE">
        <w:rPr>
          <w:rFonts w:cstheme="minorHAnsi"/>
          <w:iCs/>
          <w:color w:val="353323"/>
        </w:rPr>
        <w:t>(</w:t>
      </w:r>
      <w:r w:rsidR="00A91532" w:rsidRPr="00472B92">
        <w:rPr>
          <w:rFonts w:cstheme="minorHAnsi"/>
          <w:iCs/>
          <w:color w:val="353323"/>
        </w:rPr>
        <w:t xml:space="preserve">number </w:t>
      </w:r>
      <w:r w:rsidR="00A91532" w:rsidRPr="00472B92">
        <w:rPr>
          <w:rFonts w:cstheme="minorHAnsi"/>
          <w:bCs/>
          <w:iCs/>
          <w:color w:val="353323"/>
        </w:rPr>
        <w:t>262700</w:t>
      </w:r>
      <w:r w:rsidR="002619AE">
        <w:rPr>
          <w:rFonts w:cstheme="minorHAnsi"/>
          <w:bCs/>
          <w:iCs/>
          <w:color w:val="353323"/>
        </w:rPr>
        <w:t>)</w:t>
      </w:r>
      <w:r w:rsidR="00A91532" w:rsidRPr="00472B92">
        <w:rPr>
          <w:rFonts w:cstheme="minorHAnsi"/>
          <w:iCs/>
          <w:color w:val="353323"/>
        </w:rPr>
        <w:t>.</w:t>
      </w:r>
    </w:p>
    <w:p w14:paraId="32D222A0" w14:textId="1F9B1B9B" w:rsidR="00195434" w:rsidRPr="00E249ED" w:rsidRDefault="00195434" w:rsidP="00E249ED">
      <w:pPr>
        <w:shd w:val="clear" w:color="auto" w:fill="FFFFFF"/>
        <w:suppressAutoHyphens w:val="0"/>
        <w:spacing w:before="100" w:beforeAutospacing="1" w:after="100" w:afterAutospacing="1" w:line="480" w:lineRule="auto"/>
      </w:pPr>
      <w:proofErr w:type="spellStart"/>
      <w:r w:rsidRPr="00472B92">
        <w:rPr>
          <w:rFonts w:cstheme="minorHAnsi"/>
        </w:rPr>
        <w:t>Piccolipi</w:t>
      </w:r>
      <w:r w:rsidR="00D94BBA">
        <w:rPr>
          <w:rFonts w:cstheme="minorHAnsi"/>
        </w:rPr>
        <w:t>ù</w:t>
      </w:r>
      <w:proofErr w:type="spellEnd"/>
      <w:r w:rsidRPr="00472B92">
        <w:rPr>
          <w:rFonts w:cstheme="minorHAnsi"/>
        </w:rPr>
        <w:t xml:space="preserve">: </w:t>
      </w:r>
      <w:r w:rsidR="003C1A7E">
        <w:t xml:space="preserve">The study was funded by the Italian National Centre for Disease Prevention and Control (CCM grant 2010 and 2014), </w:t>
      </w:r>
      <w:r w:rsidR="00BF1846">
        <w:t>through</w:t>
      </w:r>
      <w:r w:rsidR="003C1A7E">
        <w:t xml:space="preserve"> the Italian Ministry of Health (art 12 and 12bis Dl .</w:t>
      </w:r>
      <w:proofErr w:type="spellStart"/>
      <w:r w:rsidR="003C1A7E">
        <w:t>gs</w:t>
      </w:r>
      <w:proofErr w:type="spellEnd"/>
      <w:r w:rsidR="003C1A7E">
        <w:t xml:space="preserve">. </w:t>
      </w:r>
      <w:proofErr w:type="spellStart"/>
      <w:r w:rsidR="003C1A7E">
        <w:t>vo</w:t>
      </w:r>
      <w:proofErr w:type="spellEnd"/>
      <w:r w:rsidR="003C1A7E">
        <w:t xml:space="preserve"> 502/92).</w:t>
      </w:r>
    </w:p>
    <w:p w14:paraId="02199070" w14:textId="37954A2E" w:rsidR="00195434" w:rsidRPr="00213EFA" w:rsidRDefault="00195434" w:rsidP="00195434">
      <w:pPr>
        <w:spacing w:line="480" w:lineRule="auto"/>
        <w:jc w:val="both"/>
      </w:pPr>
      <w:r w:rsidRPr="00DF5512">
        <w:t xml:space="preserve">RHEA: </w:t>
      </w:r>
      <w:r w:rsidR="00922241" w:rsidRPr="00922241">
        <w:t xml:space="preserve">The Rhea project was financially supported by European projects (EU FP6-2003-Food-3-NewGeneris, EU FP6. STREP </w:t>
      </w:r>
      <w:proofErr w:type="spellStart"/>
      <w:r w:rsidR="00922241" w:rsidRPr="00922241">
        <w:t>Hiwate</w:t>
      </w:r>
      <w:proofErr w:type="spellEnd"/>
      <w:r w:rsidR="00922241" w:rsidRPr="00922241">
        <w:t xml:space="preserve">, EU FP7 ENV.2007.1.2.2.2. Project No 211,250 Escape, EU FP7-2008-ENV-1.2.1.4 </w:t>
      </w:r>
      <w:proofErr w:type="spellStart"/>
      <w:r w:rsidR="00922241" w:rsidRPr="00922241">
        <w:t>Envirogenomarkers</w:t>
      </w:r>
      <w:proofErr w:type="spellEnd"/>
      <w:r w:rsidR="00922241" w:rsidRPr="00922241">
        <w:t xml:space="preserve">, EU FP7-HEALTH-2009- single stage CHICOS, EU FP7 ENV.2008.1.2.1.6. Proposal No 226,285 ENRIECO, EU- FP7- HEALTH-2012 Proposal No 308,333 HELIX, H2020 LIFECYCLE, grant agreement No 733206, H2020 ATHLETE, grant agreement No 874583), and the Greek Ministry of Health (Program of Prevention of obesity and neurodevelopmental disorders in preschool children, in Heraklion district, Crete, Greece: 2011–2014; “Rhea Plus”: Primary Prevention Program of Environmental Risk Factors for Reproductive Health, and Child Health: 2012–15). </w:t>
      </w:r>
      <w:r w:rsidR="00922241" w:rsidRPr="00922241">
        <w:lastRenderedPageBreak/>
        <w:t xml:space="preserve">Additional funding from NIEHS supported Dr </w:t>
      </w:r>
      <w:proofErr w:type="spellStart"/>
      <w:r w:rsidR="00922241" w:rsidRPr="00922241">
        <w:t>Chatzi</w:t>
      </w:r>
      <w:proofErr w:type="spellEnd"/>
      <w:r w:rsidR="00922241" w:rsidRPr="00922241">
        <w:t xml:space="preserve"> (R01ES030691, R01ES029944, R01ES030364, R21ES029681, R21ES028903, and P30ES007048).</w:t>
      </w:r>
    </w:p>
    <w:p w14:paraId="29C6D0BC" w14:textId="1EAAF3DA" w:rsidR="00567898" w:rsidRDefault="00195434" w:rsidP="00472B92">
      <w:pPr>
        <w:spacing w:after="0" w:line="480" w:lineRule="auto"/>
        <w:rPr>
          <w:rFonts w:cstheme="minorHAnsi"/>
        </w:rPr>
      </w:pPr>
      <w:r>
        <w:rPr>
          <w:rFonts w:cstheme="minorHAnsi"/>
        </w:rPr>
        <w:t>SWS:</w:t>
      </w:r>
      <w:r w:rsidR="00EB2956">
        <w:rPr>
          <w:rFonts w:cstheme="minorHAnsi"/>
        </w:rPr>
        <w:t xml:space="preserve"> </w:t>
      </w:r>
      <w:r w:rsidR="00EB2956" w:rsidRPr="00047CAC">
        <w:rPr>
          <w:rFonts w:cstheme="minorHAnsi"/>
        </w:rPr>
        <w:t>The SWS is supported by grants from the Medical Research Council, National Institute for Health</w:t>
      </w:r>
      <w:r w:rsidR="00EB2956">
        <w:rPr>
          <w:rFonts w:cstheme="minorHAnsi"/>
        </w:rPr>
        <w:t xml:space="preserve"> </w:t>
      </w:r>
      <w:r w:rsidR="00EB2956" w:rsidRPr="00047CAC">
        <w:rPr>
          <w:rFonts w:cstheme="minorHAnsi"/>
        </w:rPr>
        <w:t xml:space="preserve">Research Southampton Biomedical Research Centre, British Heart Foundation, University of Southampton and University Hospital Southampton National Health Service Foundation Trust, and the European Union’s Seventh Framework </w:t>
      </w:r>
      <w:proofErr w:type="spellStart"/>
      <w:r w:rsidR="00EB2956" w:rsidRPr="00047CAC">
        <w:rPr>
          <w:rFonts w:cstheme="minorHAnsi"/>
        </w:rPr>
        <w:t>Programme</w:t>
      </w:r>
      <w:proofErr w:type="spellEnd"/>
      <w:r w:rsidR="00EB2956" w:rsidRPr="00047CAC">
        <w:rPr>
          <w:rFonts w:cstheme="minorHAnsi"/>
        </w:rPr>
        <w:t xml:space="preserve"> (FP7/2007-2013), project </w:t>
      </w:r>
      <w:proofErr w:type="spellStart"/>
      <w:r w:rsidR="00EB2956" w:rsidRPr="00047CAC">
        <w:rPr>
          <w:rFonts w:cstheme="minorHAnsi"/>
        </w:rPr>
        <w:t>EarlyNutrition</w:t>
      </w:r>
      <w:proofErr w:type="spellEnd"/>
      <w:r w:rsidR="00EB2956" w:rsidRPr="00047CAC">
        <w:rPr>
          <w:rFonts w:cstheme="minorHAnsi"/>
        </w:rPr>
        <w:t xml:space="preserve"> (grant 289346)</w:t>
      </w:r>
      <w:r w:rsidR="00EB2956">
        <w:rPr>
          <w:rFonts w:cstheme="minorHAnsi"/>
        </w:rPr>
        <w:t xml:space="preserve"> and </w:t>
      </w:r>
      <w:r w:rsidR="00EB2956" w:rsidRPr="00047CAC">
        <w:rPr>
          <w:rFonts w:cstheme="minorHAnsi"/>
          <w:color w:val="000000" w:themeColor="text1"/>
          <w:shd w:val="clear" w:color="auto" w:fill="FFFFFF"/>
        </w:rPr>
        <w:t xml:space="preserve">from the European Union's Horizon 2020 research and innovation </w:t>
      </w:r>
      <w:proofErr w:type="spellStart"/>
      <w:r w:rsidR="00EB2956" w:rsidRPr="00047CAC">
        <w:rPr>
          <w:rFonts w:cstheme="minorHAnsi"/>
          <w:color w:val="000000" w:themeColor="text1"/>
          <w:shd w:val="clear" w:color="auto" w:fill="FFFFFF"/>
        </w:rPr>
        <w:t>programme</w:t>
      </w:r>
      <w:proofErr w:type="spellEnd"/>
      <w:r w:rsidR="00EB2956" w:rsidRPr="00047CAC">
        <w:rPr>
          <w:rFonts w:cstheme="minorHAnsi"/>
          <w:color w:val="000000" w:themeColor="text1"/>
          <w:shd w:val="clear" w:color="auto" w:fill="FFFFFF"/>
        </w:rPr>
        <w:t xml:space="preserve"> (LIFECYCLE, grant agreement No 733206</w:t>
      </w:r>
      <w:r w:rsidR="00EB2956">
        <w:rPr>
          <w:rFonts w:cstheme="minorHAnsi"/>
          <w:color w:val="000000" w:themeColor="text1"/>
          <w:shd w:val="clear" w:color="auto" w:fill="FFFFFF"/>
        </w:rPr>
        <w:t>)</w:t>
      </w:r>
      <w:r w:rsidR="00EB2956" w:rsidRPr="00047CAC">
        <w:rPr>
          <w:rFonts w:cstheme="minorHAnsi"/>
        </w:rPr>
        <w:t>. Study participants were drawn from a cohort study funded by the Medical Research Council and the Dunhill Medical Trust.</w:t>
      </w:r>
    </w:p>
    <w:p w14:paraId="1F59AEE4" w14:textId="77777777" w:rsidR="00036B61" w:rsidRDefault="00036B61" w:rsidP="00472B92">
      <w:pPr>
        <w:spacing w:after="0" w:line="360" w:lineRule="auto"/>
        <w:rPr>
          <w:rFonts w:cstheme="minorHAnsi"/>
        </w:rPr>
      </w:pPr>
    </w:p>
    <w:p w14:paraId="4B42910B" w14:textId="77777777" w:rsidR="009D5F88" w:rsidRPr="002E6479" w:rsidRDefault="009D5F88" w:rsidP="009D5F88">
      <w:pPr>
        <w:spacing w:line="480" w:lineRule="auto"/>
        <w:jc w:val="both"/>
        <w:rPr>
          <w:rFonts w:cstheme="minorHAnsi"/>
          <w:b/>
        </w:rPr>
      </w:pPr>
      <w:r w:rsidRPr="002E6479">
        <w:rPr>
          <w:rFonts w:cstheme="minorHAnsi"/>
          <w:b/>
        </w:rPr>
        <w:t>Acknowledgements</w:t>
      </w:r>
    </w:p>
    <w:p w14:paraId="53C32E2F" w14:textId="70A06B38" w:rsidR="00195434" w:rsidRDefault="00195434" w:rsidP="00195434">
      <w:pPr>
        <w:spacing w:line="480" w:lineRule="auto"/>
        <w:jc w:val="both"/>
        <w:rPr>
          <w:rFonts w:cstheme="minorHAnsi"/>
        </w:rPr>
      </w:pPr>
      <w:r>
        <w:rPr>
          <w:rFonts w:cstheme="minorHAnsi"/>
        </w:rPr>
        <w:t xml:space="preserve">ALSPAC: </w:t>
      </w:r>
      <w:r w:rsidR="00115632" w:rsidRPr="00115632">
        <w:rPr>
          <w:rFonts w:cstheme="minorHAnsi"/>
        </w:rP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Please note that the ALSPAC study website contains details of all available data is available through a fully searchable data dictionary and variable search tool (http://www.bristol.ac.uk/alspac/researchers/our-data/).</w:t>
      </w:r>
    </w:p>
    <w:p w14:paraId="01CF9D17" w14:textId="1765753E" w:rsidR="00195434" w:rsidRPr="002A3721" w:rsidRDefault="00195434" w:rsidP="00472B92">
      <w:pPr>
        <w:spacing w:line="480" w:lineRule="auto"/>
        <w:rPr>
          <w:rFonts w:ascii="Times New Roman" w:hAnsi="Times New Roman" w:cs="Times New Roman"/>
          <w:bCs/>
          <w:sz w:val="24"/>
          <w:szCs w:val="24"/>
        </w:rPr>
      </w:pPr>
      <w:proofErr w:type="spellStart"/>
      <w:r>
        <w:rPr>
          <w:rFonts w:cstheme="minorHAnsi"/>
        </w:rPr>
        <w:t>BiB</w:t>
      </w:r>
      <w:proofErr w:type="spellEnd"/>
      <w:r>
        <w:rPr>
          <w:rFonts w:cstheme="minorHAnsi"/>
        </w:rPr>
        <w:t xml:space="preserve">: </w:t>
      </w:r>
      <w:r w:rsidR="002A3721" w:rsidRPr="002A3721">
        <w:rPr>
          <w:rFonts w:cstheme="minorHAnsi"/>
        </w:rPr>
        <w:t>The Born in Bradford (</w:t>
      </w:r>
      <w:proofErr w:type="spellStart"/>
      <w:r w:rsidR="002A3721" w:rsidRPr="002A3721">
        <w:rPr>
          <w:rFonts w:cstheme="minorHAnsi"/>
        </w:rPr>
        <w:t>BiB</w:t>
      </w:r>
      <w:proofErr w:type="spellEnd"/>
      <w:r w:rsidR="002A3721" w:rsidRPr="002A3721">
        <w:rPr>
          <w:rFonts w:cstheme="minorHAnsi"/>
        </w:rPr>
        <w:t xml:space="preserve">) cohort is only possible because of the enthusiasm and commitment of the Children and Parents in </w:t>
      </w:r>
      <w:proofErr w:type="spellStart"/>
      <w:r w:rsidR="002A3721" w:rsidRPr="002A3721">
        <w:rPr>
          <w:rFonts w:cstheme="minorHAnsi"/>
        </w:rPr>
        <w:t>BiB.</w:t>
      </w:r>
      <w:proofErr w:type="spellEnd"/>
      <w:r w:rsidR="002A3721" w:rsidRPr="002A3721">
        <w:rPr>
          <w:rFonts w:cstheme="minorHAnsi"/>
        </w:rPr>
        <w:t xml:space="preserve"> We are grateful to all the participants, health professionals, and researchers who have made </w:t>
      </w:r>
      <w:proofErr w:type="spellStart"/>
      <w:r w:rsidR="002A3721" w:rsidRPr="002A3721">
        <w:rPr>
          <w:rFonts w:cstheme="minorHAnsi"/>
        </w:rPr>
        <w:t>BiB</w:t>
      </w:r>
      <w:proofErr w:type="spellEnd"/>
      <w:r w:rsidR="002A3721" w:rsidRPr="002A3721">
        <w:rPr>
          <w:rFonts w:cstheme="minorHAnsi"/>
        </w:rPr>
        <w:t xml:space="preserve"> happen. The </w:t>
      </w:r>
      <w:proofErr w:type="spellStart"/>
      <w:r w:rsidR="002A3721" w:rsidRPr="002A3721">
        <w:rPr>
          <w:rFonts w:cstheme="minorHAnsi"/>
        </w:rPr>
        <w:t>BiB</w:t>
      </w:r>
      <w:proofErr w:type="spellEnd"/>
      <w:r w:rsidR="002A3721" w:rsidRPr="002A3721">
        <w:rPr>
          <w:rFonts w:cstheme="minorHAnsi"/>
        </w:rPr>
        <w:t xml:space="preserve"> cohort is only possible because of the enthusiasm and commitment of the children and parents in </w:t>
      </w:r>
      <w:proofErr w:type="spellStart"/>
      <w:r w:rsidR="002A3721" w:rsidRPr="002A3721">
        <w:rPr>
          <w:rFonts w:cstheme="minorHAnsi"/>
        </w:rPr>
        <w:t>BiB.</w:t>
      </w:r>
      <w:proofErr w:type="spellEnd"/>
      <w:r w:rsidR="002A3721" w:rsidRPr="002A3721">
        <w:rPr>
          <w:rFonts w:cstheme="minorHAnsi"/>
        </w:rPr>
        <w:t xml:space="preserve"> We are grateful to all the participants, health professionals, schools, and researchers who have made </w:t>
      </w:r>
      <w:proofErr w:type="spellStart"/>
      <w:r w:rsidR="002A3721" w:rsidRPr="002A3721">
        <w:rPr>
          <w:rFonts w:cstheme="minorHAnsi"/>
        </w:rPr>
        <w:t>BiB</w:t>
      </w:r>
      <w:proofErr w:type="spellEnd"/>
      <w:r w:rsidR="002A3721" w:rsidRPr="002A3721">
        <w:rPr>
          <w:rFonts w:cstheme="minorHAnsi"/>
        </w:rPr>
        <w:t xml:space="preserve"> happen.</w:t>
      </w:r>
    </w:p>
    <w:p w14:paraId="14CA30EF" w14:textId="79B8890C" w:rsidR="00195434" w:rsidRDefault="00195434">
      <w:pPr>
        <w:spacing w:line="480" w:lineRule="auto"/>
        <w:jc w:val="both"/>
        <w:rPr>
          <w:rFonts w:cstheme="minorHAnsi"/>
        </w:rPr>
      </w:pPr>
      <w:r>
        <w:rPr>
          <w:rFonts w:cstheme="minorHAnsi"/>
        </w:rPr>
        <w:t xml:space="preserve">EDEN: </w:t>
      </w:r>
      <w:r w:rsidR="00AE5A21" w:rsidRPr="00AE5A21">
        <w:rPr>
          <w:rFonts w:cstheme="minorHAnsi"/>
        </w:rPr>
        <w:t xml:space="preserve">The authors thank the cohort participants and the EDEN mother-child study group, whose members are: I. </w:t>
      </w:r>
      <w:proofErr w:type="spellStart"/>
      <w:r w:rsidR="00AE5A21" w:rsidRPr="00AE5A21">
        <w:rPr>
          <w:rFonts w:cstheme="minorHAnsi"/>
        </w:rPr>
        <w:t>Annesi-Maesano</w:t>
      </w:r>
      <w:proofErr w:type="spellEnd"/>
      <w:r w:rsidR="00AE5A21" w:rsidRPr="00AE5A21">
        <w:rPr>
          <w:rFonts w:cstheme="minorHAnsi"/>
        </w:rPr>
        <w:t xml:space="preserve">, J.Y. Bernard, J. </w:t>
      </w:r>
      <w:proofErr w:type="spellStart"/>
      <w:r w:rsidR="00AE5A21" w:rsidRPr="00AE5A21">
        <w:rPr>
          <w:rFonts w:cstheme="minorHAnsi"/>
        </w:rPr>
        <w:t>Botton</w:t>
      </w:r>
      <w:proofErr w:type="spellEnd"/>
      <w:r w:rsidR="00AE5A21" w:rsidRPr="00AE5A21">
        <w:rPr>
          <w:rFonts w:cstheme="minorHAnsi"/>
        </w:rPr>
        <w:t xml:space="preserve">, M.A. Charles, P. </w:t>
      </w:r>
      <w:proofErr w:type="spellStart"/>
      <w:r w:rsidR="00AE5A21" w:rsidRPr="00AE5A21">
        <w:rPr>
          <w:rFonts w:cstheme="minorHAnsi"/>
        </w:rPr>
        <w:t>Dargent</w:t>
      </w:r>
      <w:proofErr w:type="spellEnd"/>
      <w:r w:rsidR="00AE5A21" w:rsidRPr="00AE5A21">
        <w:rPr>
          <w:rFonts w:cstheme="minorHAnsi"/>
        </w:rPr>
        <w:t xml:space="preserve">-Molina, B. de Lauzon-Guillain, P. </w:t>
      </w:r>
      <w:proofErr w:type="spellStart"/>
      <w:r w:rsidR="00AE5A21" w:rsidRPr="00AE5A21">
        <w:rPr>
          <w:rFonts w:cstheme="minorHAnsi"/>
        </w:rPr>
        <w:t>Ducimetière</w:t>
      </w:r>
      <w:proofErr w:type="spellEnd"/>
      <w:r w:rsidR="00AE5A21" w:rsidRPr="00AE5A21">
        <w:rPr>
          <w:rFonts w:cstheme="minorHAnsi"/>
        </w:rPr>
        <w:t xml:space="preserve">, M. de Agostini, B. </w:t>
      </w:r>
      <w:proofErr w:type="spellStart"/>
      <w:r w:rsidR="00AE5A21" w:rsidRPr="00AE5A21">
        <w:rPr>
          <w:rFonts w:cstheme="minorHAnsi"/>
        </w:rPr>
        <w:t>Foliguet</w:t>
      </w:r>
      <w:proofErr w:type="spellEnd"/>
      <w:r w:rsidR="00AE5A21" w:rsidRPr="00AE5A21">
        <w:rPr>
          <w:rFonts w:cstheme="minorHAnsi"/>
        </w:rPr>
        <w:t xml:space="preserve">, A. </w:t>
      </w:r>
      <w:proofErr w:type="spellStart"/>
      <w:r w:rsidR="00AE5A21" w:rsidRPr="00AE5A21">
        <w:rPr>
          <w:rFonts w:cstheme="minorHAnsi"/>
        </w:rPr>
        <w:t>Forhan</w:t>
      </w:r>
      <w:proofErr w:type="spellEnd"/>
      <w:r w:rsidR="00AE5A21" w:rsidRPr="00AE5A21">
        <w:rPr>
          <w:rFonts w:cstheme="minorHAnsi"/>
        </w:rPr>
        <w:t xml:space="preserve">, X. </w:t>
      </w:r>
      <w:proofErr w:type="spellStart"/>
      <w:r w:rsidR="00AE5A21" w:rsidRPr="00AE5A21">
        <w:rPr>
          <w:rFonts w:cstheme="minorHAnsi"/>
        </w:rPr>
        <w:t>Fritel</w:t>
      </w:r>
      <w:proofErr w:type="spellEnd"/>
      <w:r w:rsidR="00AE5A21" w:rsidRPr="00AE5A21">
        <w:rPr>
          <w:rFonts w:cstheme="minorHAnsi"/>
        </w:rPr>
        <w:t xml:space="preserve">, A. </w:t>
      </w:r>
      <w:proofErr w:type="spellStart"/>
      <w:r w:rsidR="00AE5A21" w:rsidRPr="00AE5A21">
        <w:rPr>
          <w:rFonts w:cstheme="minorHAnsi"/>
        </w:rPr>
        <w:t>Germa</w:t>
      </w:r>
      <w:proofErr w:type="spellEnd"/>
      <w:r w:rsidR="00AE5A21" w:rsidRPr="00AE5A21">
        <w:rPr>
          <w:rFonts w:cstheme="minorHAnsi"/>
        </w:rPr>
        <w:t xml:space="preserve">, V. </w:t>
      </w:r>
      <w:proofErr w:type="spellStart"/>
      <w:r w:rsidR="00AE5A21" w:rsidRPr="00AE5A21">
        <w:rPr>
          <w:rFonts w:cstheme="minorHAnsi"/>
        </w:rPr>
        <w:t>Goua</w:t>
      </w:r>
      <w:proofErr w:type="spellEnd"/>
      <w:r w:rsidR="00AE5A21" w:rsidRPr="00AE5A21">
        <w:rPr>
          <w:rFonts w:cstheme="minorHAnsi"/>
        </w:rPr>
        <w:t xml:space="preserve">, R. </w:t>
      </w:r>
      <w:proofErr w:type="spellStart"/>
      <w:r w:rsidR="00AE5A21" w:rsidRPr="00AE5A21">
        <w:rPr>
          <w:rFonts w:cstheme="minorHAnsi"/>
        </w:rPr>
        <w:lastRenderedPageBreak/>
        <w:t>Hankard</w:t>
      </w:r>
      <w:proofErr w:type="spellEnd"/>
      <w:r w:rsidR="00AE5A21" w:rsidRPr="00AE5A21">
        <w:rPr>
          <w:rFonts w:cstheme="minorHAnsi"/>
        </w:rPr>
        <w:t xml:space="preserve">, B. </w:t>
      </w:r>
      <w:proofErr w:type="spellStart"/>
      <w:r w:rsidR="00AE5A21" w:rsidRPr="00AE5A21">
        <w:rPr>
          <w:rFonts w:cstheme="minorHAnsi"/>
        </w:rPr>
        <w:t>Heude</w:t>
      </w:r>
      <w:proofErr w:type="spellEnd"/>
      <w:r w:rsidR="00AE5A21" w:rsidRPr="00AE5A21">
        <w:rPr>
          <w:rFonts w:cstheme="minorHAnsi"/>
        </w:rPr>
        <w:t xml:space="preserve">, M. Kaminski, B. </w:t>
      </w:r>
      <w:proofErr w:type="spellStart"/>
      <w:r w:rsidR="00AE5A21" w:rsidRPr="00AE5A21">
        <w:rPr>
          <w:rFonts w:cstheme="minorHAnsi"/>
        </w:rPr>
        <w:t>Larroque</w:t>
      </w:r>
      <w:proofErr w:type="spellEnd"/>
      <w:r w:rsidR="00AE5A21" w:rsidRPr="00AE5A21">
        <w:rPr>
          <w:rFonts w:cstheme="minorHAnsi"/>
        </w:rPr>
        <w:t xml:space="preserve">†, N. </w:t>
      </w:r>
      <w:proofErr w:type="spellStart"/>
      <w:r w:rsidR="00AE5A21" w:rsidRPr="00AE5A21">
        <w:rPr>
          <w:rFonts w:cstheme="minorHAnsi"/>
        </w:rPr>
        <w:t>Lelong</w:t>
      </w:r>
      <w:proofErr w:type="spellEnd"/>
      <w:r w:rsidR="00AE5A21" w:rsidRPr="00AE5A21">
        <w:rPr>
          <w:rFonts w:cstheme="minorHAnsi"/>
        </w:rPr>
        <w:t xml:space="preserve">, J. </w:t>
      </w:r>
      <w:proofErr w:type="spellStart"/>
      <w:r w:rsidR="00AE5A21" w:rsidRPr="00AE5A21">
        <w:rPr>
          <w:rFonts w:cstheme="minorHAnsi"/>
        </w:rPr>
        <w:t>Lepeule</w:t>
      </w:r>
      <w:proofErr w:type="spellEnd"/>
      <w:r w:rsidR="00AE5A21" w:rsidRPr="00AE5A21">
        <w:rPr>
          <w:rFonts w:cstheme="minorHAnsi"/>
        </w:rPr>
        <w:t xml:space="preserve">, G. </w:t>
      </w:r>
      <w:proofErr w:type="spellStart"/>
      <w:r w:rsidR="00AE5A21" w:rsidRPr="00AE5A21">
        <w:rPr>
          <w:rFonts w:cstheme="minorHAnsi"/>
        </w:rPr>
        <w:t>Magnin</w:t>
      </w:r>
      <w:proofErr w:type="spellEnd"/>
      <w:r w:rsidR="00AE5A21" w:rsidRPr="00AE5A21">
        <w:rPr>
          <w:rFonts w:cstheme="minorHAnsi"/>
        </w:rPr>
        <w:t xml:space="preserve">, L. Marchand, C. </w:t>
      </w:r>
      <w:proofErr w:type="spellStart"/>
      <w:r w:rsidR="00AE5A21" w:rsidRPr="00AE5A21">
        <w:rPr>
          <w:rFonts w:cstheme="minorHAnsi"/>
        </w:rPr>
        <w:t>Nabet</w:t>
      </w:r>
      <w:proofErr w:type="spellEnd"/>
      <w:r w:rsidR="00AE5A21" w:rsidRPr="00AE5A21">
        <w:rPr>
          <w:rFonts w:cstheme="minorHAnsi"/>
        </w:rPr>
        <w:t xml:space="preserve">, F Pierre, R. </w:t>
      </w:r>
      <w:proofErr w:type="spellStart"/>
      <w:r w:rsidR="00AE5A21" w:rsidRPr="00AE5A21">
        <w:rPr>
          <w:rFonts w:cstheme="minorHAnsi"/>
        </w:rPr>
        <w:t>Slama</w:t>
      </w:r>
      <w:proofErr w:type="spellEnd"/>
      <w:r w:rsidR="00AE5A21" w:rsidRPr="00AE5A21">
        <w:rPr>
          <w:rFonts w:cstheme="minorHAnsi"/>
        </w:rPr>
        <w:t xml:space="preserve">, M.J. </w:t>
      </w:r>
      <w:proofErr w:type="spellStart"/>
      <w:r w:rsidR="00AE5A21" w:rsidRPr="00AE5A21">
        <w:rPr>
          <w:rFonts w:cstheme="minorHAnsi"/>
        </w:rPr>
        <w:t>Saurel-Cubizolles</w:t>
      </w:r>
      <w:proofErr w:type="spellEnd"/>
      <w:r w:rsidR="00AE5A21" w:rsidRPr="00AE5A21">
        <w:rPr>
          <w:rFonts w:cstheme="minorHAnsi"/>
        </w:rPr>
        <w:t xml:space="preserve">, M. Schweitzer, O. </w:t>
      </w:r>
      <w:proofErr w:type="spellStart"/>
      <w:r w:rsidR="00AE5A21" w:rsidRPr="00AE5A21">
        <w:rPr>
          <w:rFonts w:cstheme="minorHAnsi"/>
        </w:rPr>
        <w:t>Thiebaugeorges</w:t>
      </w:r>
      <w:proofErr w:type="spellEnd"/>
      <w:r w:rsidR="00AE5A21" w:rsidRPr="00AE5A21">
        <w:rPr>
          <w:rFonts w:cstheme="minorHAnsi"/>
        </w:rPr>
        <w:t>.</w:t>
      </w:r>
    </w:p>
    <w:p w14:paraId="0E34DD29" w14:textId="4DAFBC02" w:rsidR="00162220" w:rsidRPr="00162220" w:rsidRDefault="00195434" w:rsidP="00162220">
      <w:pPr>
        <w:spacing w:line="480" w:lineRule="auto"/>
        <w:jc w:val="both"/>
        <w:rPr>
          <w:rFonts w:cstheme="minorHAnsi"/>
        </w:rPr>
      </w:pPr>
      <w:r w:rsidRPr="00E40F52">
        <w:rPr>
          <w:rFonts w:cstheme="minorHAnsi"/>
        </w:rPr>
        <w:t xml:space="preserve">ELFE: </w:t>
      </w:r>
      <w:r w:rsidR="00162220" w:rsidRPr="00162220">
        <w:rPr>
          <w:rFonts w:cstheme="minorHAnsi"/>
        </w:rPr>
        <w:t>T</w:t>
      </w:r>
      <w:r w:rsidR="00162220">
        <w:rPr>
          <w:rFonts w:cstheme="minorHAnsi"/>
        </w:rPr>
        <w:t>h</w:t>
      </w:r>
      <w:r w:rsidR="00162220" w:rsidRPr="00162220">
        <w:rPr>
          <w:rFonts w:cstheme="minorHAnsi"/>
        </w:rPr>
        <w:t xml:space="preserve">e authors would like to thank the participants of the ELFE </w:t>
      </w:r>
      <w:r w:rsidR="00162220">
        <w:rPr>
          <w:rFonts w:cstheme="minorHAnsi"/>
        </w:rPr>
        <w:t>study</w:t>
      </w:r>
      <w:r w:rsidR="00162220" w:rsidRPr="00162220">
        <w:rPr>
          <w:rFonts w:cstheme="minorHAnsi"/>
        </w:rPr>
        <w:t xml:space="preserve"> and their families for </w:t>
      </w:r>
      <w:proofErr w:type="gramStart"/>
      <w:r w:rsidR="00162220" w:rsidRPr="00162220">
        <w:rPr>
          <w:rFonts w:cstheme="minorHAnsi"/>
        </w:rPr>
        <w:t>their</w:t>
      </w:r>
      <w:proofErr w:type="gramEnd"/>
      <w:r w:rsidR="00162220" w:rsidRPr="00162220">
        <w:rPr>
          <w:rFonts w:cstheme="minorHAnsi"/>
        </w:rPr>
        <w:t xml:space="preserve"> </w:t>
      </w:r>
    </w:p>
    <w:p w14:paraId="2BC3EF6F" w14:textId="27A897EB" w:rsidR="00195434" w:rsidRPr="00E40F52" w:rsidRDefault="00162220" w:rsidP="00162220">
      <w:pPr>
        <w:spacing w:line="480" w:lineRule="auto"/>
        <w:jc w:val="both"/>
        <w:rPr>
          <w:rFonts w:cstheme="minorHAnsi"/>
        </w:rPr>
      </w:pPr>
      <w:r w:rsidRPr="00162220">
        <w:rPr>
          <w:rFonts w:cstheme="minorHAnsi"/>
        </w:rPr>
        <w:t>continued participation</w:t>
      </w:r>
      <w:r>
        <w:rPr>
          <w:rFonts w:cstheme="minorHAnsi"/>
        </w:rPr>
        <w:t>.</w:t>
      </w:r>
    </w:p>
    <w:p w14:paraId="16C53F0E" w14:textId="2A4F7928" w:rsidR="00195434" w:rsidRPr="00E40F52" w:rsidRDefault="00195434" w:rsidP="00195434">
      <w:pPr>
        <w:spacing w:line="480" w:lineRule="auto"/>
        <w:jc w:val="both"/>
        <w:rPr>
          <w:rFonts w:cstheme="minorHAnsi"/>
        </w:rPr>
      </w:pPr>
      <w:r w:rsidRPr="00046387">
        <w:rPr>
          <w:rFonts w:cstheme="minorHAnsi"/>
        </w:rPr>
        <w:t>INMA:</w:t>
      </w:r>
      <w:r w:rsidRPr="00E40F52">
        <w:rPr>
          <w:rFonts w:cstheme="minorHAnsi"/>
        </w:rPr>
        <w:t xml:space="preserve"> </w:t>
      </w:r>
      <w:r w:rsidR="00046387">
        <w:rPr>
          <w:rFonts w:cstheme="minorHAnsi"/>
        </w:rPr>
        <w:t xml:space="preserve">The authors want to express their gratitude to all the families </w:t>
      </w:r>
      <w:r w:rsidR="00E366DC" w:rsidRPr="00E366DC">
        <w:rPr>
          <w:rFonts w:cstheme="minorHAnsi"/>
        </w:rPr>
        <w:t xml:space="preserve">for </w:t>
      </w:r>
      <w:r w:rsidR="00046387">
        <w:rPr>
          <w:rFonts w:cstheme="minorHAnsi"/>
        </w:rPr>
        <w:t xml:space="preserve">taking part in </w:t>
      </w:r>
      <w:proofErr w:type="gramStart"/>
      <w:r w:rsidR="00E366DC" w:rsidRPr="00E366DC">
        <w:rPr>
          <w:rFonts w:cstheme="minorHAnsi"/>
        </w:rPr>
        <w:t>this</w:t>
      </w:r>
      <w:r w:rsidR="006979C6">
        <w:rPr>
          <w:rFonts w:cstheme="minorHAnsi"/>
        </w:rPr>
        <w:t xml:space="preserve"> </w:t>
      </w:r>
      <w:r w:rsidR="00046387">
        <w:rPr>
          <w:rFonts w:cstheme="minorHAnsi"/>
        </w:rPr>
        <w:t xml:space="preserve"> cohort</w:t>
      </w:r>
      <w:proofErr w:type="gramEnd"/>
      <w:r w:rsidR="00046387">
        <w:rPr>
          <w:rFonts w:cstheme="minorHAnsi"/>
        </w:rPr>
        <w:t xml:space="preserve"> study. </w:t>
      </w:r>
      <w:r w:rsidR="00E366DC" w:rsidRPr="00E366DC">
        <w:rPr>
          <w:rFonts w:cstheme="minorHAnsi"/>
        </w:rPr>
        <w:t>We also appreciate the generous contribution made to</w:t>
      </w:r>
      <w:r w:rsidR="00E366DC">
        <w:rPr>
          <w:rFonts w:cstheme="minorHAnsi"/>
        </w:rPr>
        <w:t xml:space="preserve"> </w:t>
      </w:r>
      <w:r w:rsidR="00E366DC" w:rsidRPr="00E366DC">
        <w:rPr>
          <w:rFonts w:cstheme="minorHAnsi"/>
        </w:rPr>
        <w:t>the study by all the members of INMA. A full roster of the INMA Project</w:t>
      </w:r>
      <w:r w:rsidR="00E366DC">
        <w:rPr>
          <w:rFonts w:cstheme="minorHAnsi"/>
        </w:rPr>
        <w:t xml:space="preserve"> </w:t>
      </w:r>
      <w:r w:rsidR="00E366DC" w:rsidRPr="00E366DC">
        <w:rPr>
          <w:rFonts w:cstheme="minorHAnsi"/>
        </w:rPr>
        <w:t>Investigators can be found at http://www.proyectoinma.</w:t>
      </w:r>
      <w:r w:rsidR="00E366DC" w:rsidRPr="00472B92">
        <w:rPr>
          <w:rFonts w:cstheme="minorHAnsi"/>
          <w:lang w:val="en-GB"/>
        </w:rPr>
        <w:t>org/presentacion-inma/listado-investigadores/en_listado-investigadores.</w:t>
      </w:r>
      <w:r w:rsidR="00E366DC" w:rsidRPr="00E366DC">
        <w:rPr>
          <w:rFonts w:cstheme="minorHAnsi"/>
        </w:rPr>
        <w:t>html.</w:t>
      </w:r>
    </w:p>
    <w:p w14:paraId="2810CBBD" w14:textId="45E7BEC2" w:rsidR="00195434" w:rsidRPr="000C75C6" w:rsidRDefault="00E40F52" w:rsidP="00195434">
      <w:pPr>
        <w:spacing w:line="480" w:lineRule="auto"/>
        <w:jc w:val="both"/>
        <w:rPr>
          <w:rFonts w:cstheme="minorHAnsi"/>
        </w:rPr>
      </w:pPr>
      <w:proofErr w:type="spellStart"/>
      <w:r w:rsidRPr="000C75C6">
        <w:rPr>
          <w:rFonts w:cstheme="minorHAnsi"/>
        </w:rPr>
        <w:t>MoB</w:t>
      </w:r>
      <w:r>
        <w:rPr>
          <w:rFonts w:cstheme="minorHAnsi"/>
        </w:rPr>
        <w:t>a</w:t>
      </w:r>
      <w:proofErr w:type="spellEnd"/>
      <w:r w:rsidR="00195434" w:rsidRPr="000C75C6">
        <w:rPr>
          <w:rFonts w:cstheme="minorHAnsi"/>
        </w:rPr>
        <w:t xml:space="preserve">: </w:t>
      </w:r>
      <w:r w:rsidR="000C75C6" w:rsidRPr="00472B92">
        <w:rPr>
          <w:rFonts w:cstheme="minorHAnsi"/>
        </w:rPr>
        <w:t>The authors are grateful to all the participating families in Norway who take part in this on-going cohort study.</w:t>
      </w:r>
    </w:p>
    <w:p w14:paraId="2764C85C" w14:textId="585E24BE" w:rsidR="00195434" w:rsidRPr="00151A7C" w:rsidRDefault="00F258BD" w:rsidP="00F066CB">
      <w:pPr>
        <w:spacing w:line="480" w:lineRule="auto"/>
        <w:jc w:val="both"/>
      </w:pPr>
      <w:proofErr w:type="spellStart"/>
      <w:r>
        <w:t>Piccolipiù</w:t>
      </w:r>
      <w:proofErr w:type="spellEnd"/>
      <w:r w:rsidR="00195434" w:rsidRPr="00DF5512">
        <w:t xml:space="preserve">: </w:t>
      </w:r>
      <w:r w:rsidR="00151A7C">
        <w:t xml:space="preserve">Our thanks go to all the families who took part in this study and to the whole </w:t>
      </w:r>
      <w:proofErr w:type="spellStart"/>
      <w:r w:rsidR="00151A7C">
        <w:t>Piccolipi</w:t>
      </w:r>
      <w:r w:rsidR="00F066CB">
        <w:t>ù</w:t>
      </w:r>
      <w:proofErr w:type="spellEnd"/>
      <w:r w:rsidR="00F066CB">
        <w:t xml:space="preserve"> research group.</w:t>
      </w:r>
    </w:p>
    <w:p w14:paraId="60673BD3" w14:textId="687C3AA5" w:rsidR="00195434" w:rsidRPr="00213EFA" w:rsidRDefault="00195434" w:rsidP="00195434">
      <w:pPr>
        <w:spacing w:line="480" w:lineRule="auto"/>
        <w:jc w:val="both"/>
      </w:pPr>
      <w:r w:rsidRPr="00DF5512">
        <w:t xml:space="preserve">RHEA: </w:t>
      </w:r>
      <w:r w:rsidR="00922241" w:rsidRPr="00922241">
        <w:t>We are grateful to all the participating families who took part in this cohort study.</w:t>
      </w:r>
    </w:p>
    <w:p w14:paraId="736EF5A6" w14:textId="6A26694C" w:rsidR="00EB2956" w:rsidRPr="00047CAC" w:rsidRDefault="00195434" w:rsidP="00472B92">
      <w:pPr>
        <w:spacing w:after="0" w:line="480" w:lineRule="auto"/>
        <w:rPr>
          <w:rFonts w:cstheme="minorHAnsi"/>
        </w:rPr>
      </w:pPr>
      <w:r>
        <w:rPr>
          <w:rFonts w:cstheme="minorHAnsi"/>
        </w:rPr>
        <w:t>SWS:</w:t>
      </w:r>
      <w:r w:rsidR="00EB2956">
        <w:rPr>
          <w:rFonts w:cstheme="minorHAnsi"/>
        </w:rPr>
        <w:t xml:space="preserve"> </w:t>
      </w:r>
      <w:r w:rsidR="00EB2956" w:rsidRPr="00047CAC">
        <w:rPr>
          <w:rFonts w:cstheme="minorHAnsi"/>
        </w:rPr>
        <w:t>The authors are grateful to the women of Southampton who gave their time to take part in the Southampton Women’s Survey and to the research nurses and other staff who collected and processed the data.</w:t>
      </w:r>
    </w:p>
    <w:p w14:paraId="6FCE8236" w14:textId="77777777" w:rsidR="00195434" w:rsidRDefault="00195434" w:rsidP="00195434">
      <w:pPr>
        <w:spacing w:line="480" w:lineRule="auto"/>
        <w:jc w:val="both"/>
        <w:rPr>
          <w:rFonts w:cstheme="minorHAnsi"/>
          <w:b/>
        </w:rPr>
      </w:pPr>
      <w:r w:rsidRPr="002E6479">
        <w:rPr>
          <w:rFonts w:cstheme="minorHAnsi"/>
          <w:b/>
        </w:rPr>
        <w:t>Authors' contributions</w:t>
      </w:r>
    </w:p>
    <w:p w14:paraId="60664741" w14:textId="7BA465E3" w:rsidR="0014679C" w:rsidRDefault="00195434" w:rsidP="0014679C">
      <w:pPr>
        <w:spacing w:line="480" w:lineRule="auto"/>
        <w:jc w:val="both"/>
        <w:rPr>
          <w:rFonts w:cstheme="minorHAnsi"/>
        </w:rPr>
      </w:pPr>
      <w:r>
        <w:t xml:space="preserve">PDM and SL conceived and designed this specific analysis. LC, MC and AD performed the statistical analysis under the supervision of PDM and SL. AD wrote the paper under the supervision of PDM and SL. LC, MC, BH, </w:t>
      </w:r>
      <w:r w:rsidR="00A026D1">
        <w:t>MAC,</w:t>
      </w:r>
      <w:r w:rsidR="00B035C1">
        <w:t xml:space="preserve"> </w:t>
      </w:r>
      <w:r w:rsidR="00DF38F7">
        <w:t xml:space="preserve">AE, </w:t>
      </w:r>
      <w:r w:rsidR="00B035C1">
        <w:t>DA,</w:t>
      </w:r>
      <w:r w:rsidR="00A026D1">
        <w:t xml:space="preserve"> HI, JRH, JLTN, JW,</w:t>
      </w:r>
      <w:r w:rsidR="00DF38F7">
        <w:t xml:space="preserve"> </w:t>
      </w:r>
      <w:r w:rsidR="00A026D1">
        <w:t>JJ,</w:t>
      </w:r>
      <w:r w:rsidR="00DF38F7">
        <w:t xml:space="preserve"> KM,</w:t>
      </w:r>
      <w:r w:rsidR="00A026D1">
        <w:t xml:space="preserve"> </w:t>
      </w:r>
      <w:proofErr w:type="spellStart"/>
      <w:r w:rsidR="00A026D1">
        <w:t>MVa</w:t>
      </w:r>
      <w:proofErr w:type="spellEnd"/>
      <w:r w:rsidR="00A026D1">
        <w:t xml:space="preserve">, </w:t>
      </w:r>
      <w:proofErr w:type="spellStart"/>
      <w:r w:rsidR="00A026D1">
        <w:t>MVr</w:t>
      </w:r>
      <w:proofErr w:type="spellEnd"/>
      <w:r w:rsidR="00A026D1">
        <w:t>, MS</w:t>
      </w:r>
      <w:r w:rsidR="007018DD">
        <w:t>-</w:t>
      </w:r>
      <w:r w:rsidR="00A026D1">
        <w:t xml:space="preserve">P, </w:t>
      </w:r>
      <w:r w:rsidR="00DF38F7">
        <w:t xml:space="preserve">SFB, </w:t>
      </w:r>
      <w:proofErr w:type="spellStart"/>
      <w:r w:rsidR="00A026D1">
        <w:t>SLl</w:t>
      </w:r>
      <w:proofErr w:type="spellEnd"/>
      <w:r w:rsidR="00A026D1">
        <w:t>, SM, SB,</w:t>
      </w:r>
      <w:r w:rsidR="004E7F13">
        <w:t xml:space="preserve"> TC,</w:t>
      </w:r>
      <w:r w:rsidR="00A026D1">
        <w:t xml:space="preserve"> TR, TS, TY, </w:t>
      </w:r>
      <w:r>
        <w:t xml:space="preserve">PDM, SL were involved in </w:t>
      </w:r>
      <w:r w:rsidR="00EB2956">
        <w:t xml:space="preserve">preparation and provision of cohort data, </w:t>
      </w:r>
      <w:r>
        <w:t>interpreting the results and editing the manuscript for important intellectual content. All authors read and approved the final manuscript.</w:t>
      </w:r>
    </w:p>
    <w:p w14:paraId="4EC88046" w14:textId="77777777" w:rsidR="0014679C" w:rsidRPr="002E6479" w:rsidRDefault="0014679C" w:rsidP="0014679C">
      <w:pPr>
        <w:spacing w:line="480" w:lineRule="auto"/>
        <w:jc w:val="both"/>
        <w:rPr>
          <w:rFonts w:cstheme="minorHAnsi"/>
          <w:b/>
        </w:rPr>
      </w:pPr>
      <w:r w:rsidRPr="002E6479">
        <w:rPr>
          <w:rFonts w:cstheme="minorHAnsi"/>
          <w:b/>
        </w:rPr>
        <w:lastRenderedPageBreak/>
        <w:t>Availability of data and materials</w:t>
      </w:r>
    </w:p>
    <w:p w14:paraId="44E2FEB1" w14:textId="033E7BEE" w:rsidR="00036B61" w:rsidRPr="002E6479" w:rsidRDefault="00B035C1" w:rsidP="009D5F88">
      <w:pPr>
        <w:spacing w:line="480" w:lineRule="auto"/>
        <w:jc w:val="both"/>
        <w:rPr>
          <w:rFonts w:cstheme="minorHAnsi"/>
        </w:rPr>
      </w:pPr>
      <w:r>
        <w:rPr>
          <w:rFonts w:cstheme="minorHAnsi"/>
        </w:rPr>
        <w:t>T</w:t>
      </w:r>
      <w:r w:rsidRPr="00B035C1">
        <w:rPr>
          <w:rFonts w:cstheme="minorHAnsi"/>
        </w:rPr>
        <w:t xml:space="preserve">he </w:t>
      </w:r>
      <w:r>
        <w:rPr>
          <w:rFonts w:cstheme="minorHAnsi"/>
        </w:rPr>
        <w:t xml:space="preserve">cohort </w:t>
      </w:r>
      <w:r w:rsidRPr="00B035C1">
        <w:rPr>
          <w:rFonts w:cstheme="minorHAnsi"/>
        </w:rPr>
        <w:t>data can only be accessed with permission</w:t>
      </w:r>
      <w:r w:rsidR="00DB7246">
        <w:rPr>
          <w:rFonts w:cstheme="minorHAnsi"/>
        </w:rPr>
        <w:t>/request procedure.</w:t>
      </w:r>
      <w:r w:rsidRPr="00B035C1" w:rsidDel="00B035C1">
        <w:rPr>
          <w:rFonts w:cstheme="minorHAnsi"/>
        </w:rPr>
        <w:t xml:space="preserve"> </w:t>
      </w:r>
    </w:p>
    <w:p w14:paraId="4BDE1E6F" w14:textId="77777777" w:rsidR="00C86F38" w:rsidRPr="002E6479" w:rsidRDefault="009D5F88" w:rsidP="009D5F88">
      <w:pPr>
        <w:spacing w:line="480" w:lineRule="auto"/>
        <w:jc w:val="both"/>
        <w:rPr>
          <w:rFonts w:cstheme="minorHAnsi"/>
          <w:b/>
        </w:rPr>
      </w:pPr>
      <w:r w:rsidRPr="002E6479">
        <w:rPr>
          <w:rFonts w:cstheme="minorHAnsi"/>
          <w:b/>
        </w:rPr>
        <w:t>Authors' information (optional)</w:t>
      </w:r>
    </w:p>
    <w:p w14:paraId="234278A5" w14:textId="77777777" w:rsidR="003252A0" w:rsidRDefault="003252A0">
      <w:pPr>
        <w:rPr>
          <w:rFonts w:cstheme="minorHAnsi"/>
        </w:rPr>
        <w:sectPr w:rsidR="003252A0" w:rsidSect="00740388">
          <w:pgSz w:w="11906" w:h="16838"/>
          <w:pgMar w:top="1417" w:right="1417" w:bottom="1417" w:left="1417" w:header="0" w:footer="0" w:gutter="0"/>
          <w:lnNumType w:countBy="1" w:distance="283" w:restart="continuous"/>
          <w:cols w:space="720"/>
          <w:formProt w:val="0"/>
          <w:docGrid w:linePitch="360" w:charSpace="4096"/>
        </w:sectPr>
      </w:pPr>
    </w:p>
    <w:p w14:paraId="481B1022" w14:textId="77777777" w:rsidR="00C86F38" w:rsidRPr="003252A0" w:rsidRDefault="00000E26" w:rsidP="003252A0">
      <w:pPr>
        <w:pStyle w:val="Heading1"/>
        <w:rPr>
          <w:rFonts w:cstheme="minorHAnsi"/>
          <w:b/>
          <w:sz w:val="28"/>
          <w:szCs w:val="28"/>
        </w:rPr>
      </w:pPr>
      <w:r w:rsidRPr="002E6479">
        <w:rPr>
          <w:shd w:val="clear" w:color="auto" w:fill="FFFFFF"/>
        </w:rPr>
        <w:lastRenderedPageBreak/>
        <w:t>References</w:t>
      </w:r>
    </w:p>
    <w:p w14:paraId="5146B90C" w14:textId="77777777" w:rsidR="00AE2158" w:rsidRPr="00767F90" w:rsidRDefault="00AE2158" w:rsidP="00767F90"/>
    <w:p w14:paraId="604FF10E" w14:textId="77777777" w:rsidR="00383A79" w:rsidRDefault="00000E26" w:rsidP="00383A79">
      <w:pPr>
        <w:pStyle w:val="Bibliography"/>
      </w:pPr>
      <w:r w:rsidRPr="002E6479">
        <w:rPr>
          <w:rFonts w:cstheme="minorHAnsi"/>
        </w:rPr>
        <w:fldChar w:fldCharType="begin"/>
      </w:r>
      <w:r w:rsidR="00056515" w:rsidRPr="002E6479">
        <w:rPr>
          <w:rFonts w:cstheme="minorHAnsi"/>
        </w:rPr>
        <w:instrText xml:space="preserve"> ADDIN ZOTERO_BIBL {"uncited":[],"omitted":[],"custom":[]} CSL_BIBLIOGRAPHY </w:instrText>
      </w:r>
      <w:r w:rsidRPr="002E6479">
        <w:rPr>
          <w:rFonts w:cstheme="minorHAnsi"/>
        </w:rPr>
        <w:fldChar w:fldCharType="separate"/>
      </w:r>
      <w:r w:rsidR="00383A79">
        <w:t xml:space="preserve">1. </w:t>
      </w:r>
      <w:r w:rsidR="00383A79">
        <w:tab/>
        <w:t xml:space="preserve">Dokova, K.G.; Pancheva, R.Z.; Usheva, N.V.; Haralanova, G.A.; Nikolova, S.P.; Kostadinova, T.I.; Egea Rodrigues, C.; Singh, J.; Illner, A.-K.; Aleksandrova, K. Nutrition Transition in Europe: East-West Dimensions in the Last 30 Years—A Narrative Review. </w:t>
      </w:r>
      <w:r w:rsidR="00383A79">
        <w:rPr>
          <w:i/>
          <w:iCs/>
        </w:rPr>
        <w:t>Front. Nutr.</w:t>
      </w:r>
      <w:r w:rsidR="00383A79">
        <w:t xml:space="preserve"> </w:t>
      </w:r>
      <w:r w:rsidR="00383A79">
        <w:rPr>
          <w:b/>
          <w:bCs/>
        </w:rPr>
        <w:t>2022</w:t>
      </w:r>
      <w:r w:rsidR="00383A79">
        <w:t xml:space="preserve">, </w:t>
      </w:r>
      <w:r w:rsidR="00383A79">
        <w:rPr>
          <w:i/>
          <w:iCs/>
        </w:rPr>
        <w:t>9</w:t>
      </w:r>
      <w:r w:rsidR="00383A79">
        <w:t>, 919112, doi:10.3389/fnut.2022.919112.</w:t>
      </w:r>
    </w:p>
    <w:p w14:paraId="75DF995C" w14:textId="77777777" w:rsidR="00383A79" w:rsidRDefault="00383A79" w:rsidP="00383A79">
      <w:pPr>
        <w:pStyle w:val="Bibliography"/>
      </w:pPr>
      <w:r>
        <w:t xml:space="preserve">2. </w:t>
      </w:r>
      <w:r>
        <w:tab/>
        <w:t xml:space="preserve">Popkin, B.M. Technology, Transport, Globalization and the Nutrition Transition Food Policy. </w:t>
      </w:r>
      <w:r>
        <w:rPr>
          <w:i/>
          <w:iCs/>
        </w:rPr>
        <w:t>Food Policy</w:t>
      </w:r>
      <w:r>
        <w:t xml:space="preserve"> </w:t>
      </w:r>
      <w:r>
        <w:rPr>
          <w:b/>
          <w:bCs/>
        </w:rPr>
        <w:t>2006</w:t>
      </w:r>
      <w:r>
        <w:t xml:space="preserve">, </w:t>
      </w:r>
      <w:r>
        <w:rPr>
          <w:i/>
          <w:iCs/>
        </w:rPr>
        <w:t>31</w:t>
      </w:r>
      <w:r>
        <w:t>, 554–569, doi:10.1016/j.foodpol.2006.02.008.</w:t>
      </w:r>
    </w:p>
    <w:p w14:paraId="1E0B5CE7" w14:textId="77777777" w:rsidR="00383A79" w:rsidRDefault="00383A79" w:rsidP="00383A79">
      <w:pPr>
        <w:pStyle w:val="Bibliography"/>
      </w:pPr>
      <w:r>
        <w:t xml:space="preserve">3. </w:t>
      </w:r>
      <w:r>
        <w:tab/>
        <w:t xml:space="preserve">Popkin, B.M. The Nutrition Transition: An Overview of World Patterns of Change. </w:t>
      </w:r>
      <w:r>
        <w:rPr>
          <w:i/>
          <w:iCs/>
        </w:rPr>
        <w:t>Nutrition Reviews</w:t>
      </w:r>
      <w:r>
        <w:t xml:space="preserve"> </w:t>
      </w:r>
      <w:r>
        <w:rPr>
          <w:b/>
          <w:bCs/>
        </w:rPr>
        <w:t>2004</w:t>
      </w:r>
      <w:r>
        <w:t xml:space="preserve">, </w:t>
      </w:r>
      <w:r>
        <w:rPr>
          <w:i/>
          <w:iCs/>
        </w:rPr>
        <w:t>62</w:t>
      </w:r>
      <w:r>
        <w:t>, S140–S143, doi:10.1111/j.1753-4887.2004.tb00084.x.</w:t>
      </w:r>
    </w:p>
    <w:p w14:paraId="34F7D4C6" w14:textId="77777777" w:rsidR="00383A79" w:rsidRDefault="00383A79" w:rsidP="00383A79">
      <w:pPr>
        <w:pStyle w:val="Bibliography"/>
      </w:pPr>
      <w:r>
        <w:t xml:space="preserve">4. </w:t>
      </w:r>
      <w:r>
        <w:tab/>
        <w:t xml:space="preserve">Reilly, J.J.; Kelly, J. Long-Term Impact of Overweight and Obesity in Childhood and Adolescence on Morbidity and Premature Mortality in Adulthood: Systematic Review. </w:t>
      </w:r>
      <w:r>
        <w:rPr>
          <w:i/>
          <w:iCs/>
        </w:rPr>
        <w:t>Int J Obes</w:t>
      </w:r>
      <w:r>
        <w:t xml:space="preserve"> </w:t>
      </w:r>
      <w:r>
        <w:rPr>
          <w:b/>
          <w:bCs/>
        </w:rPr>
        <w:t>2011</w:t>
      </w:r>
      <w:r>
        <w:t xml:space="preserve">, </w:t>
      </w:r>
      <w:r>
        <w:rPr>
          <w:i/>
          <w:iCs/>
        </w:rPr>
        <w:t>35</w:t>
      </w:r>
      <w:r>
        <w:t>, 891–898, doi:10.1038/ijo.2010.222.</w:t>
      </w:r>
    </w:p>
    <w:p w14:paraId="22AA7504" w14:textId="77777777" w:rsidR="00383A79" w:rsidRDefault="00383A79" w:rsidP="00383A79">
      <w:pPr>
        <w:pStyle w:val="Bibliography"/>
      </w:pPr>
      <w:r>
        <w:t xml:space="preserve">5. </w:t>
      </w:r>
      <w:r>
        <w:tab/>
        <w:t xml:space="preserve">Popkin, B.M.; Ng, S.W. The Nutrition Transition to a Stage of High Obesity and Noncommunicable Disease Prevalence Dominated by Ultra‐processed Foods Is Not Inevitable. </w:t>
      </w:r>
      <w:r>
        <w:rPr>
          <w:i/>
          <w:iCs/>
        </w:rPr>
        <w:t>Obesity Reviews</w:t>
      </w:r>
      <w:r>
        <w:t xml:space="preserve"> </w:t>
      </w:r>
      <w:r>
        <w:rPr>
          <w:b/>
          <w:bCs/>
        </w:rPr>
        <w:t>2022</w:t>
      </w:r>
      <w:r>
        <w:t xml:space="preserve">, </w:t>
      </w:r>
      <w:r>
        <w:rPr>
          <w:i/>
          <w:iCs/>
        </w:rPr>
        <w:t>23</w:t>
      </w:r>
      <w:r>
        <w:t>, doi:10.1111/obr.13366.</w:t>
      </w:r>
    </w:p>
    <w:p w14:paraId="0057E011" w14:textId="77777777" w:rsidR="00383A79" w:rsidRDefault="00383A79" w:rsidP="00383A79">
      <w:pPr>
        <w:pStyle w:val="Bibliography"/>
      </w:pPr>
      <w:r>
        <w:t xml:space="preserve">6. </w:t>
      </w:r>
      <w:r>
        <w:tab/>
        <w:t xml:space="preserve">Buoncristiano, M.; Williams, J.; Simmonds, P.; Nurk, E.; Ahrens, W.; Nardone, P.; Rito, A.I.; Rutter, H.; Bergh, I.H.; Starc, G.; et al. Socioeconomic Inequalities in Overweight and Obesity among 6‐ to 9‐year‐old Children in 24 Countries from the World Health Organization European Region. </w:t>
      </w:r>
      <w:r>
        <w:rPr>
          <w:i/>
          <w:iCs/>
        </w:rPr>
        <w:t>Obesity Reviews</w:t>
      </w:r>
      <w:r>
        <w:t xml:space="preserve"> </w:t>
      </w:r>
      <w:r>
        <w:rPr>
          <w:b/>
          <w:bCs/>
        </w:rPr>
        <w:t>2021</w:t>
      </w:r>
      <w:r>
        <w:t>, doi:10.1111/obr.13213.</w:t>
      </w:r>
    </w:p>
    <w:p w14:paraId="463B95D6" w14:textId="77777777" w:rsidR="00383A79" w:rsidRDefault="00383A79" w:rsidP="00383A79">
      <w:pPr>
        <w:pStyle w:val="Bibliography"/>
      </w:pPr>
      <w:r>
        <w:t xml:space="preserve">7. </w:t>
      </w:r>
      <w:r>
        <w:tab/>
        <w:t xml:space="preserve">Olds, T.; Maher, C.; Zumin, S.; Péneau, S.; Lioret, S.; Castetbon, K.; Bellisle; de Wilde, J.; Hohepa, M.; Maddison, R.; et al. Evidence That the Prevalence of Childhood Overweight Is Plateauing: Data from Nine Countries. </w:t>
      </w:r>
      <w:r>
        <w:rPr>
          <w:i/>
          <w:iCs/>
        </w:rPr>
        <w:t>Int J Pediatr Obes</w:t>
      </w:r>
      <w:r>
        <w:t xml:space="preserve"> </w:t>
      </w:r>
      <w:r>
        <w:rPr>
          <w:b/>
          <w:bCs/>
        </w:rPr>
        <w:t>2011</w:t>
      </w:r>
      <w:r>
        <w:t xml:space="preserve">, </w:t>
      </w:r>
      <w:r>
        <w:rPr>
          <w:i/>
          <w:iCs/>
        </w:rPr>
        <w:t>6</w:t>
      </w:r>
      <w:r>
        <w:t>, 342–360, doi:10.3109/17477166.2011.605895.</w:t>
      </w:r>
    </w:p>
    <w:p w14:paraId="76F00C48" w14:textId="77777777" w:rsidR="00383A79" w:rsidRDefault="00383A79" w:rsidP="00383A79">
      <w:pPr>
        <w:pStyle w:val="Bibliography"/>
      </w:pPr>
      <w:r>
        <w:t xml:space="preserve">8. </w:t>
      </w:r>
      <w:r>
        <w:tab/>
        <w:t xml:space="preserve">Beauchamp, A.; Backholer, K.; Magliano, D.; Peeters, A. The Effect of Obesity Prevention Interventions According to Socioeconomic Position: A Systematic Review: Obesity Prevention and Socioeconomic Position. </w:t>
      </w:r>
      <w:r>
        <w:rPr>
          <w:i/>
          <w:iCs/>
        </w:rPr>
        <w:t>Obes Rev</w:t>
      </w:r>
      <w:r>
        <w:t xml:space="preserve"> </w:t>
      </w:r>
      <w:r>
        <w:rPr>
          <w:b/>
          <w:bCs/>
        </w:rPr>
        <w:t>2014</w:t>
      </w:r>
      <w:r>
        <w:t xml:space="preserve">, </w:t>
      </w:r>
      <w:r>
        <w:rPr>
          <w:i/>
          <w:iCs/>
        </w:rPr>
        <w:t>15</w:t>
      </w:r>
      <w:r>
        <w:t>, 541–554, doi:10.1111/obr.12161.</w:t>
      </w:r>
    </w:p>
    <w:p w14:paraId="721410B4" w14:textId="77777777" w:rsidR="00383A79" w:rsidRDefault="00383A79" w:rsidP="00383A79">
      <w:pPr>
        <w:pStyle w:val="Bibliography"/>
      </w:pPr>
      <w:r>
        <w:t xml:space="preserve">9. </w:t>
      </w:r>
      <w:r>
        <w:tab/>
        <w:t xml:space="preserve">Gubbels, J.S.; van Assema, P.; Kremers, S.P.J. Physical Activity, Sedentary Behavior, and Dietary Patterns among Children. </w:t>
      </w:r>
      <w:r>
        <w:rPr>
          <w:i/>
          <w:iCs/>
        </w:rPr>
        <w:t>Curr Nutr Rep</w:t>
      </w:r>
      <w:r>
        <w:t xml:space="preserve"> </w:t>
      </w:r>
      <w:r>
        <w:rPr>
          <w:b/>
          <w:bCs/>
        </w:rPr>
        <w:t>2013</w:t>
      </w:r>
      <w:r>
        <w:t xml:space="preserve">, </w:t>
      </w:r>
      <w:r>
        <w:rPr>
          <w:i/>
          <w:iCs/>
        </w:rPr>
        <w:t>2</w:t>
      </w:r>
      <w:r>
        <w:t>, 105–112, doi:10.1007/s13668-013-0042-6.</w:t>
      </w:r>
    </w:p>
    <w:p w14:paraId="06D1AE9F" w14:textId="77777777" w:rsidR="00383A79" w:rsidRDefault="00383A79" w:rsidP="00383A79">
      <w:pPr>
        <w:pStyle w:val="Bibliography"/>
      </w:pPr>
      <w:r>
        <w:t xml:space="preserve">10. </w:t>
      </w:r>
      <w:r>
        <w:tab/>
        <w:t xml:space="preserve">Leech, R.M.; McNaughton, S.A.; Timperio, A. The Clustering of Diet, Physical Activity and Sedentary Behavior in Children and Adolescents: A Review. </w:t>
      </w:r>
      <w:r>
        <w:rPr>
          <w:i/>
          <w:iCs/>
        </w:rPr>
        <w:t>Int J Behav Nutr Phys Act</w:t>
      </w:r>
      <w:r>
        <w:t xml:space="preserve"> </w:t>
      </w:r>
      <w:r>
        <w:rPr>
          <w:b/>
          <w:bCs/>
        </w:rPr>
        <w:t>2014</w:t>
      </w:r>
      <w:r>
        <w:t xml:space="preserve">, </w:t>
      </w:r>
      <w:r>
        <w:rPr>
          <w:i/>
          <w:iCs/>
        </w:rPr>
        <w:t>11</w:t>
      </w:r>
      <w:r>
        <w:t>, 4, doi:10.1186/1479-5868-11-4.</w:t>
      </w:r>
    </w:p>
    <w:p w14:paraId="3524CC86" w14:textId="77777777" w:rsidR="00383A79" w:rsidRDefault="00383A79" w:rsidP="00383A79">
      <w:pPr>
        <w:pStyle w:val="Bibliography"/>
      </w:pPr>
      <w:r>
        <w:t xml:space="preserve">11. </w:t>
      </w:r>
      <w:r>
        <w:tab/>
        <w:t xml:space="preserve">D’Souza, N.J.; Kuswara, K.; Zheng, M.; Leech, R.; Downing, K.L.; Lioret, S.; Campbell, K.J.; Hesketh, K.D. A Systematic Review of Lifestyle Patterns and Their Association with Adiposity in Children Aged 5–12 Years. </w:t>
      </w:r>
      <w:r>
        <w:rPr>
          <w:i/>
          <w:iCs/>
        </w:rPr>
        <w:t>Obesity Reviews</w:t>
      </w:r>
      <w:r>
        <w:t xml:space="preserve"> </w:t>
      </w:r>
      <w:r>
        <w:rPr>
          <w:b/>
          <w:bCs/>
        </w:rPr>
        <w:t>2020</w:t>
      </w:r>
      <w:r>
        <w:t xml:space="preserve">, </w:t>
      </w:r>
      <w:r>
        <w:rPr>
          <w:i/>
          <w:iCs/>
        </w:rPr>
        <w:t>21</w:t>
      </w:r>
      <w:r>
        <w:t>, doi:10.1111/obr.13029.</w:t>
      </w:r>
    </w:p>
    <w:p w14:paraId="5FC70473" w14:textId="77777777" w:rsidR="00383A79" w:rsidRDefault="00383A79" w:rsidP="00383A79">
      <w:pPr>
        <w:pStyle w:val="Bibliography"/>
      </w:pPr>
      <w:r>
        <w:t xml:space="preserve">12. </w:t>
      </w:r>
      <w:r>
        <w:tab/>
        <w:t xml:space="preserve">Liberali, R.; Del Castanhel, F.; Kupek, E.; Assis, M.A.A. de Latent Class Analysis of Lifestyle Risk Factors and Association with Overweight and/or Obesity in Children and Adolescents: Systematic Review. </w:t>
      </w:r>
      <w:r>
        <w:rPr>
          <w:i/>
          <w:iCs/>
        </w:rPr>
        <w:t>Childhood Obesity</w:t>
      </w:r>
      <w:r>
        <w:t xml:space="preserve"> </w:t>
      </w:r>
      <w:r>
        <w:rPr>
          <w:b/>
          <w:bCs/>
        </w:rPr>
        <w:t>2021</w:t>
      </w:r>
      <w:r>
        <w:t xml:space="preserve">, </w:t>
      </w:r>
      <w:r>
        <w:rPr>
          <w:i/>
          <w:iCs/>
        </w:rPr>
        <w:t>17</w:t>
      </w:r>
      <w:r>
        <w:t>, 2–15, doi:10.1089/chi.2020.0115.</w:t>
      </w:r>
    </w:p>
    <w:p w14:paraId="71028C76" w14:textId="77777777" w:rsidR="00383A79" w:rsidRDefault="00383A79" w:rsidP="00383A79">
      <w:pPr>
        <w:pStyle w:val="Bibliography"/>
      </w:pPr>
      <w:r>
        <w:t xml:space="preserve">13. </w:t>
      </w:r>
      <w:r>
        <w:tab/>
        <w:t xml:space="preserve">Mello, G.T. de; Lopes, M.V.V.; Minatto, G.; Costa, R.M. da; Matias, T.S.; Guerra, P.H.; Filho, V.C.B.; Silva, K.S. Clustering of Physical Activity, Diet and Sedentary Behavior among Youth from Low-, Middle-, and High-Income Countries: A Scoping Review. </w:t>
      </w:r>
      <w:r>
        <w:rPr>
          <w:i/>
          <w:iCs/>
        </w:rPr>
        <w:t>IJERPH</w:t>
      </w:r>
      <w:r>
        <w:t xml:space="preserve"> </w:t>
      </w:r>
      <w:r>
        <w:rPr>
          <w:b/>
          <w:bCs/>
        </w:rPr>
        <w:t>2021</w:t>
      </w:r>
      <w:r>
        <w:t xml:space="preserve">, </w:t>
      </w:r>
      <w:r>
        <w:rPr>
          <w:i/>
          <w:iCs/>
        </w:rPr>
        <w:t>18</w:t>
      </w:r>
      <w:r>
        <w:t>, 10924, doi:10.3390/ijerph182010924.</w:t>
      </w:r>
    </w:p>
    <w:p w14:paraId="09D37F29" w14:textId="77777777" w:rsidR="00383A79" w:rsidRDefault="00383A79" w:rsidP="00383A79">
      <w:pPr>
        <w:pStyle w:val="Bibliography"/>
      </w:pPr>
      <w:r>
        <w:t xml:space="preserve">14. </w:t>
      </w:r>
      <w:r>
        <w:tab/>
        <w:t xml:space="preserve">Santaliestra-Pasías, A.M.; Mouratidou, T.; Reisch, L.; Pigeot, I.; Ahrens, W.; Mårild, S.; Molnár, D.; Siani, A.; Sieri, S.; Tornatiris, M.; et al. Clustering of Lifestyle Behaviours and Relation to Body Composition in European Children. The IDEFICS Study. </w:t>
      </w:r>
      <w:r>
        <w:rPr>
          <w:i/>
          <w:iCs/>
        </w:rPr>
        <w:t>Eur J Clin Nutr</w:t>
      </w:r>
      <w:r>
        <w:t xml:space="preserve"> </w:t>
      </w:r>
      <w:r>
        <w:rPr>
          <w:b/>
          <w:bCs/>
        </w:rPr>
        <w:t>2015</w:t>
      </w:r>
      <w:r>
        <w:t xml:space="preserve">, </w:t>
      </w:r>
      <w:r>
        <w:rPr>
          <w:i/>
          <w:iCs/>
        </w:rPr>
        <w:t>69</w:t>
      </w:r>
      <w:r>
        <w:t>, 811–816, doi:10.1038/ejcn.2015.76.</w:t>
      </w:r>
    </w:p>
    <w:p w14:paraId="11C1F7C7" w14:textId="77777777" w:rsidR="00383A79" w:rsidRDefault="00383A79" w:rsidP="00383A79">
      <w:pPr>
        <w:pStyle w:val="Bibliography"/>
      </w:pPr>
      <w:r>
        <w:t xml:space="preserve">15. </w:t>
      </w:r>
      <w:r>
        <w:tab/>
        <w:t xml:space="preserve">Bel-Serrat, S.; Ojeda-Rodríguez, A.; Heinen, M.M.; Buoncristiano, M.; Abdrakhmanova, S.; Duleva, V.; Sant’Angelo, V.F.; Fijałkowska, A.; Hejgaard, T.; Huidumac, C.; et al. Clustering of Multiple Energy Balance-Related Behaviors in School Children and Its Association with </w:t>
      </w:r>
      <w:r>
        <w:lastRenderedPageBreak/>
        <w:t>Overweight and Obesity-WHO European Childhood Obesity Surveillance Initiative (COSI 2015</w:t>
      </w:r>
      <w:r>
        <w:rPr>
          <w:vertAlign w:val="superscript"/>
        </w:rPr>
        <w:t>−</w:t>
      </w:r>
      <w:r>
        <w:t xml:space="preserve">2017). </w:t>
      </w:r>
      <w:r>
        <w:rPr>
          <w:i/>
          <w:iCs/>
        </w:rPr>
        <w:t>Nutrients</w:t>
      </w:r>
      <w:r>
        <w:t xml:space="preserve"> </w:t>
      </w:r>
      <w:r>
        <w:rPr>
          <w:b/>
          <w:bCs/>
        </w:rPr>
        <w:t>2019</w:t>
      </w:r>
      <w:r>
        <w:t xml:space="preserve">, </w:t>
      </w:r>
      <w:r>
        <w:rPr>
          <w:i/>
          <w:iCs/>
        </w:rPr>
        <w:t>11</w:t>
      </w:r>
      <w:r>
        <w:t>, E511, doi:10.3390/nu11030511.</w:t>
      </w:r>
    </w:p>
    <w:p w14:paraId="594B4364" w14:textId="77777777" w:rsidR="00383A79" w:rsidRDefault="00383A79" w:rsidP="00383A79">
      <w:pPr>
        <w:pStyle w:val="Bibliography"/>
      </w:pPr>
      <w:r>
        <w:t xml:space="preserve">16. </w:t>
      </w:r>
      <w:r>
        <w:tab/>
        <w:t xml:space="preserve">for the LifeCycle Project Group; Pinot de Moira, A.; Haakma, S.; Strandberg-Larsen, K.; van Enckevort, E.; Kooijman, M.; Cadman, T.; Cardol, M.; Corpeleijn, E.; Crozier, S.; et al. The EU Child Cohort Network’s Core Data: Establishing a Set of Findable, Accessible, Interoperable and Re-Usable (FAIR) Variables. </w:t>
      </w:r>
      <w:r>
        <w:rPr>
          <w:i/>
          <w:iCs/>
        </w:rPr>
        <w:t>Eur J Epidemiol</w:t>
      </w:r>
      <w:r>
        <w:t xml:space="preserve"> </w:t>
      </w:r>
      <w:r>
        <w:rPr>
          <w:b/>
          <w:bCs/>
        </w:rPr>
        <w:t>2021</w:t>
      </w:r>
      <w:r>
        <w:t xml:space="preserve">, </w:t>
      </w:r>
      <w:r>
        <w:rPr>
          <w:i/>
          <w:iCs/>
        </w:rPr>
        <w:t>36</w:t>
      </w:r>
      <w:r>
        <w:t>, 565–580, doi:10.1007/s10654-021-00733-9.</w:t>
      </w:r>
    </w:p>
    <w:p w14:paraId="376532B6" w14:textId="77777777" w:rsidR="00383A79" w:rsidRDefault="00383A79" w:rsidP="00383A79">
      <w:pPr>
        <w:pStyle w:val="Bibliography"/>
      </w:pPr>
      <w:r>
        <w:t xml:space="preserve">17. </w:t>
      </w:r>
      <w:r>
        <w:tab/>
        <w:t xml:space="preserve">Jaddoe, V.W.V.; Felix, J.F.; Andersen, A.-M.N.; Charles, M.-A.; Chatzi, L.; Corpeleijn, E.; Donner, N.; Elhakeem, A.; Eriksson, J.G.; Foong, R.; et al. The LifeCycle Project-EU Child Cohort Network: A Federated Analysis Infrastructure and Harmonized Data of More than 250,000 Children and Parents. </w:t>
      </w:r>
      <w:r>
        <w:rPr>
          <w:i/>
          <w:iCs/>
        </w:rPr>
        <w:t>Eur J Epidemiol</w:t>
      </w:r>
      <w:r>
        <w:t xml:space="preserve"> </w:t>
      </w:r>
      <w:r>
        <w:rPr>
          <w:b/>
          <w:bCs/>
        </w:rPr>
        <w:t>2020</w:t>
      </w:r>
      <w:r>
        <w:t xml:space="preserve">, </w:t>
      </w:r>
      <w:r>
        <w:rPr>
          <w:i/>
          <w:iCs/>
        </w:rPr>
        <w:t>35</w:t>
      </w:r>
      <w:r>
        <w:t>, 709–724, doi:10.1007/s10654-020-00662-z.</w:t>
      </w:r>
    </w:p>
    <w:p w14:paraId="405752B9" w14:textId="77777777" w:rsidR="00383A79" w:rsidRDefault="00383A79" w:rsidP="00383A79">
      <w:pPr>
        <w:pStyle w:val="Bibliography"/>
      </w:pPr>
      <w:r>
        <w:t xml:space="preserve">18. </w:t>
      </w:r>
      <w:r>
        <w:tab/>
        <w:t xml:space="preserve">Boyd, A.; Golding, J.; Macleod, J.; Lawlor, D.A.; Fraser, A.; Henderson, J.; Molloy, L.; Ness, A.; Ring, S.; Davey Smith, G. Cohort Profile: The ‘Children of the 90s’—the Index Offspring of the Avon Longitudinal Study of Parents and Children. </w:t>
      </w:r>
      <w:r>
        <w:rPr>
          <w:i/>
          <w:iCs/>
        </w:rPr>
        <w:t>International Journal of Epidemiology</w:t>
      </w:r>
      <w:r>
        <w:t xml:space="preserve"> </w:t>
      </w:r>
      <w:r>
        <w:rPr>
          <w:b/>
          <w:bCs/>
        </w:rPr>
        <w:t>2013</w:t>
      </w:r>
      <w:r>
        <w:t xml:space="preserve">, </w:t>
      </w:r>
      <w:r>
        <w:rPr>
          <w:i/>
          <w:iCs/>
        </w:rPr>
        <w:t>42</w:t>
      </w:r>
      <w:r>
        <w:t>, 111–127, doi:10.1093/ije/dys064.</w:t>
      </w:r>
    </w:p>
    <w:p w14:paraId="710D5E8B" w14:textId="77777777" w:rsidR="00383A79" w:rsidRDefault="00383A79" w:rsidP="00383A79">
      <w:pPr>
        <w:pStyle w:val="Bibliography"/>
      </w:pPr>
      <w:r>
        <w:t xml:space="preserve">19. </w:t>
      </w:r>
      <w:r>
        <w:tab/>
        <w:t xml:space="preserve">Fraser, A.; Macdonald-Wallis, C.; Tilling, K.; Boyd, A.; Golding, J.; Davey Smith, G.; Henderson, J.; Macleod, J.; Molloy, L.; Ness, A.; et al. Cohort Profile: The Avon Longitudinal Study of Parents and Children: ALSPAC Mothers Cohort. </w:t>
      </w:r>
      <w:r>
        <w:rPr>
          <w:i/>
          <w:iCs/>
        </w:rPr>
        <w:t>International Journal of Epidemiology</w:t>
      </w:r>
      <w:r>
        <w:t xml:space="preserve"> </w:t>
      </w:r>
      <w:r>
        <w:rPr>
          <w:b/>
          <w:bCs/>
        </w:rPr>
        <w:t>2013</w:t>
      </w:r>
      <w:r>
        <w:t xml:space="preserve">, </w:t>
      </w:r>
      <w:r>
        <w:rPr>
          <w:i/>
          <w:iCs/>
        </w:rPr>
        <w:t>42</w:t>
      </w:r>
      <w:r>
        <w:t>, 97–110, doi:10.1093/ije/dys066.</w:t>
      </w:r>
    </w:p>
    <w:p w14:paraId="28F0E472" w14:textId="77777777" w:rsidR="00383A79" w:rsidRDefault="00383A79" w:rsidP="00383A79">
      <w:pPr>
        <w:pStyle w:val="Bibliography"/>
      </w:pPr>
      <w:r>
        <w:t xml:space="preserve">20. </w:t>
      </w:r>
      <w:r>
        <w:tab/>
        <w:t xml:space="preserve">Wright, J.; Small, N.; Raynor, P.; Tuffnell, D.; Bhopal, R.; Cameron, N.; Fairley, L.; Lawlor, D.A.; Parslow, R.; Petherick, E.S.; et al. Cohort Profile: The Born in Bradford Multi-Ethnic Family Cohort Study. </w:t>
      </w:r>
      <w:r>
        <w:rPr>
          <w:i/>
          <w:iCs/>
        </w:rPr>
        <w:t>International Journal of Epidemiology</w:t>
      </w:r>
      <w:r>
        <w:t xml:space="preserve"> </w:t>
      </w:r>
      <w:r>
        <w:rPr>
          <w:b/>
          <w:bCs/>
        </w:rPr>
        <w:t>2013</w:t>
      </w:r>
      <w:r>
        <w:t xml:space="preserve">, </w:t>
      </w:r>
      <w:r>
        <w:rPr>
          <w:i/>
          <w:iCs/>
        </w:rPr>
        <w:t>42</w:t>
      </w:r>
      <w:r>
        <w:t>, 978–991, doi:10.1093/ije/dys112.</w:t>
      </w:r>
    </w:p>
    <w:p w14:paraId="3C78BD42" w14:textId="77777777" w:rsidR="00383A79" w:rsidRDefault="00383A79" w:rsidP="00383A79">
      <w:pPr>
        <w:pStyle w:val="Bibliography"/>
      </w:pPr>
      <w:r>
        <w:t xml:space="preserve">21. </w:t>
      </w:r>
      <w:r>
        <w:tab/>
        <w:t xml:space="preserve">Inskip, H.M.; Godfrey, K.M.; Robinson, S.M.; Law, C.M.; Barker, D.J.; Cooper, C. Cohort Profile: The Southampton Women’s Survey. </w:t>
      </w:r>
      <w:r>
        <w:rPr>
          <w:i/>
          <w:iCs/>
        </w:rPr>
        <w:t>International Journal of Epidemiology</w:t>
      </w:r>
      <w:r>
        <w:t xml:space="preserve"> </w:t>
      </w:r>
      <w:r>
        <w:rPr>
          <w:b/>
          <w:bCs/>
        </w:rPr>
        <w:t>2006</w:t>
      </w:r>
      <w:r>
        <w:t xml:space="preserve">, </w:t>
      </w:r>
      <w:r>
        <w:rPr>
          <w:i/>
          <w:iCs/>
        </w:rPr>
        <w:t>35</w:t>
      </w:r>
      <w:r>
        <w:t>, 42–48, doi:10.1093/ije/dyi202.</w:t>
      </w:r>
    </w:p>
    <w:p w14:paraId="7F0170A1" w14:textId="77777777" w:rsidR="00383A79" w:rsidRDefault="00383A79" w:rsidP="00383A79">
      <w:pPr>
        <w:pStyle w:val="Bibliography"/>
      </w:pPr>
      <w:r>
        <w:t xml:space="preserve">22. </w:t>
      </w:r>
      <w:r>
        <w:tab/>
        <w:t xml:space="preserve">Heude, B.; Forhan, A.; Slama, R.; Douhaud, L.; Bedel, S.; Saurel-Cubizolles, M.-J.; Hankard, R.; Thiebaugeorges, O.; De Agostini, M.; Annesi-Maesano, I.; et al. Cohort Profile: The EDEN Mother-Child Cohort on the Prenatal and Early Postnatal Determinants of Child Health and Development. </w:t>
      </w:r>
      <w:r>
        <w:rPr>
          <w:i/>
          <w:iCs/>
        </w:rPr>
        <w:t>Int. J. Epidemiol.</w:t>
      </w:r>
      <w:r>
        <w:t xml:space="preserve"> </w:t>
      </w:r>
      <w:r>
        <w:rPr>
          <w:b/>
          <w:bCs/>
        </w:rPr>
        <w:t>2016</w:t>
      </w:r>
      <w:r>
        <w:t xml:space="preserve">, </w:t>
      </w:r>
      <w:r>
        <w:rPr>
          <w:i/>
          <w:iCs/>
        </w:rPr>
        <w:t>45</w:t>
      </w:r>
      <w:r>
        <w:t>, 353–363, doi:10.1093/ije/dyv151.</w:t>
      </w:r>
    </w:p>
    <w:p w14:paraId="754AC0A7" w14:textId="77777777" w:rsidR="00383A79" w:rsidRDefault="00383A79" w:rsidP="00383A79">
      <w:pPr>
        <w:pStyle w:val="Bibliography"/>
      </w:pPr>
      <w:r>
        <w:t xml:space="preserve">23. </w:t>
      </w:r>
      <w:r>
        <w:tab/>
        <w:t xml:space="preserve">Charles, M.A.; Thierry, X.; Lanoe, J.-L.; Bois, C.; Dufourg, M.-N.; Popa, R.; Cheminat, M.; Zaros, C.; Geay, B. Cohort Profile: The French National Cohort of Children (ELFE): Birth to 5 Years. </w:t>
      </w:r>
      <w:r>
        <w:rPr>
          <w:i/>
          <w:iCs/>
        </w:rPr>
        <w:t>International Journal of Epidemiology</w:t>
      </w:r>
      <w:r>
        <w:t xml:space="preserve"> </w:t>
      </w:r>
      <w:r>
        <w:rPr>
          <w:b/>
          <w:bCs/>
        </w:rPr>
        <w:t>2020</w:t>
      </w:r>
      <w:r>
        <w:t xml:space="preserve">, </w:t>
      </w:r>
      <w:r>
        <w:rPr>
          <w:i/>
          <w:iCs/>
        </w:rPr>
        <w:t>49</w:t>
      </w:r>
      <w:r>
        <w:t>, 368–369j, doi:10.1093/ije/dyz227.</w:t>
      </w:r>
    </w:p>
    <w:p w14:paraId="4FCDC3B9" w14:textId="77777777" w:rsidR="00383A79" w:rsidRDefault="00383A79" w:rsidP="00383A79">
      <w:pPr>
        <w:pStyle w:val="Bibliography"/>
      </w:pPr>
      <w:r w:rsidRPr="00B910A3">
        <w:t xml:space="preserve">24. </w:t>
      </w:r>
      <w:r w:rsidRPr="00B910A3">
        <w:tab/>
        <w:t>Guxens, M.; Ballester, F.; Espada, M.; Fernández, M.F.; Grimalt, J.O.; I</w:t>
      </w:r>
      <w:r w:rsidRPr="00186C7E">
        <w:t xml:space="preserve">barluzea, J.; Olea, N.; Rebagliato, M.; Tardón, A.; Torrent, M.; et al. </w:t>
      </w:r>
      <w:r>
        <w:t xml:space="preserve">Cohort Profile: The INMA—INfancia y Medio Ambiente—(Environment and Childhood) Project. </w:t>
      </w:r>
      <w:r>
        <w:rPr>
          <w:i/>
          <w:iCs/>
        </w:rPr>
        <w:t>International Journal of Epidemiology</w:t>
      </w:r>
      <w:r>
        <w:t xml:space="preserve"> </w:t>
      </w:r>
      <w:r>
        <w:rPr>
          <w:b/>
          <w:bCs/>
        </w:rPr>
        <w:t>2012</w:t>
      </w:r>
      <w:r>
        <w:t xml:space="preserve">, </w:t>
      </w:r>
      <w:r>
        <w:rPr>
          <w:i/>
          <w:iCs/>
        </w:rPr>
        <w:t>41</w:t>
      </w:r>
      <w:r>
        <w:t>, 930–940, doi:10.1093/ije/dyr054.</w:t>
      </w:r>
    </w:p>
    <w:p w14:paraId="23DA7031" w14:textId="77777777" w:rsidR="00383A79" w:rsidRPr="00A967CB" w:rsidRDefault="00383A79" w:rsidP="00383A79">
      <w:pPr>
        <w:pStyle w:val="Bibliography"/>
        <w:rPr>
          <w:lang w:val="fr-FR"/>
        </w:rPr>
      </w:pPr>
      <w:r>
        <w:t xml:space="preserve">25. </w:t>
      </w:r>
      <w:r>
        <w:tab/>
        <w:t xml:space="preserve">Magnus, P.; Birke, C.; Vejrup, K.; Haugan, A.; Alsaker, E.; Daltveit, A.K.; Handal, M.; Haugen, M.; Høiseth, G.; Knudsen, G.P.; et al. Cohort Profile Update: The Norwegian Mother and Child Cohort Study (MoBa). </w:t>
      </w:r>
      <w:r w:rsidRPr="00A967CB">
        <w:rPr>
          <w:i/>
          <w:iCs/>
          <w:lang w:val="fr-FR"/>
        </w:rPr>
        <w:t>Int. J. Epidemiol.</w:t>
      </w:r>
      <w:r w:rsidRPr="00A967CB">
        <w:rPr>
          <w:lang w:val="fr-FR"/>
        </w:rPr>
        <w:t xml:space="preserve"> </w:t>
      </w:r>
      <w:r w:rsidRPr="00A967CB">
        <w:rPr>
          <w:b/>
          <w:bCs/>
          <w:lang w:val="fr-FR"/>
        </w:rPr>
        <w:t>2016</w:t>
      </w:r>
      <w:r w:rsidRPr="00A967CB">
        <w:rPr>
          <w:lang w:val="fr-FR"/>
        </w:rPr>
        <w:t xml:space="preserve">, </w:t>
      </w:r>
      <w:r w:rsidRPr="00A967CB">
        <w:rPr>
          <w:i/>
          <w:iCs/>
          <w:lang w:val="fr-FR"/>
        </w:rPr>
        <w:t>45</w:t>
      </w:r>
      <w:r w:rsidRPr="00A967CB">
        <w:rPr>
          <w:lang w:val="fr-FR"/>
        </w:rPr>
        <w:t>, 382–388, doi:10.1093/ije/dyw029.</w:t>
      </w:r>
    </w:p>
    <w:p w14:paraId="0E0ED56E" w14:textId="77777777" w:rsidR="00383A79" w:rsidRDefault="00383A79" w:rsidP="00383A79">
      <w:pPr>
        <w:pStyle w:val="Bibliography"/>
      </w:pPr>
      <w:r w:rsidRPr="00A967CB">
        <w:rPr>
          <w:lang w:val="fr-FR"/>
        </w:rPr>
        <w:t xml:space="preserve">26. </w:t>
      </w:r>
      <w:r w:rsidRPr="00A967CB">
        <w:rPr>
          <w:lang w:val="fr-FR"/>
        </w:rPr>
        <w:tab/>
        <w:t xml:space="preserve">Farchi, S.; Forastiere, F.; Vecchi Brumatti, L.; Alviti, S.; Arnofi, A.; Bernardini, T.; Bin, M.; Brescianini, S.; Colelli, V.; Cotichini, R.; et al. </w:t>
      </w:r>
      <w:r>
        <w:t xml:space="preserve">Piccolipiù, a Multicenter Birth Cohort in Italy: Protocol of the Study. </w:t>
      </w:r>
      <w:r>
        <w:rPr>
          <w:i/>
          <w:iCs/>
        </w:rPr>
        <w:t>BMC Pediatr</w:t>
      </w:r>
      <w:r>
        <w:t xml:space="preserve"> </w:t>
      </w:r>
      <w:r>
        <w:rPr>
          <w:b/>
          <w:bCs/>
        </w:rPr>
        <w:t>2014</w:t>
      </w:r>
      <w:r>
        <w:t xml:space="preserve">, </w:t>
      </w:r>
      <w:r>
        <w:rPr>
          <w:i/>
          <w:iCs/>
        </w:rPr>
        <w:t>14</w:t>
      </w:r>
      <w:r>
        <w:t>, 36, doi:10.1186/1471-2431-14-36.</w:t>
      </w:r>
    </w:p>
    <w:p w14:paraId="6A1E9754" w14:textId="77777777" w:rsidR="00383A79" w:rsidRDefault="00383A79" w:rsidP="00383A79">
      <w:pPr>
        <w:pStyle w:val="Bibliography"/>
      </w:pPr>
      <w:r>
        <w:t xml:space="preserve">27. </w:t>
      </w:r>
      <w:r>
        <w:tab/>
        <w:t xml:space="preserve">Chatzi, L.; Leventakou, V.; Vafeiadi, M.; Koutra, K.; Roumeliotaki, T.; Chalkiadaki, G.; Karachaliou, M.; Daraki, V.; Kyriklaki, A.; Kampouri, M.; et al. Cohort Profile: The Mother-Child Cohort in Crete, Greece (Rhea Study). </w:t>
      </w:r>
      <w:r>
        <w:rPr>
          <w:i/>
          <w:iCs/>
        </w:rPr>
        <w:t>International Journal of Epidemiology</w:t>
      </w:r>
      <w:r>
        <w:t xml:space="preserve"> </w:t>
      </w:r>
      <w:r>
        <w:rPr>
          <w:b/>
          <w:bCs/>
        </w:rPr>
        <w:t>2017</w:t>
      </w:r>
      <w:r>
        <w:t xml:space="preserve">, </w:t>
      </w:r>
      <w:r>
        <w:rPr>
          <w:i/>
          <w:iCs/>
        </w:rPr>
        <w:t>46</w:t>
      </w:r>
      <w:r>
        <w:t>, 1392–1393k, doi:10.1093/ije/dyx084.</w:t>
      </w:r>
    </w:p>
    <w:p w14:paraId="32A05E76" w14:textId="77777777" w:rsidR="00383A79" w:rsidRDefault="00383A79" w:rsidP="00383A79">
      <w:pPr>
        <w:pStyle w:val="Bibliography"/>
      </w:pPr>
      <w:r>
        <w:t xml:space="preserve">28. </w:t>
      </w:r>
      <w:r>
        <w:tab/>
        <w:t xml:space="preserve">Leventakou, V.; Georgiou, V.; Chatzi, L.; Sarri, K. Relative Validity of an FFQ for Pre-School Children in the Mother–Child ‘Rhea’ Birth Cohort in Crete, Greece. </w:t>
      </w:r>
      <w:r>
        <w:rPr>
          <w:i/>
          <w:iCs/>
        </w:rPr>
        <w:t>Public Health Nutr.</w:t>
      </w:r>
      <w:r>
        <w:t xml:space="preserve"> </w:t>
      </w:r>
      <w:r>
        <w:rPr>
          <w:b/>
          <w:bCs/>
        </w:rPr>
        <w:t>2015</w:t>
      </w:r>
      <w:r>
        <w:t xml:space="preserve">, </w:t>
      </w:r>
      <w:r>
        <w:rPr>
          <w:i/>
          <w:iCs/>
        </w:rPr>
        <w:t>18</w:t>
      </w:r>
      <w:r>
        <w:t>, 421–427, doi:10.1017/S1368980014000445.</w:t>
      </w:r>
    </w:p>
    <w:p w14:paraId="4D54B2C0" w14:textId="77777777" w:rsidR="00383A79" w:rsidRDefault="00383A79" w:rsidP="00383A79">
      <w:pPr>
        <w:pStyle w:val="Bibliography"/>
      </w:pPr>
      <w:r>
        <w:t xml:space="preserve">29. </w:t>
      </w:r>
      <w:r>
        <w:tab/>
        <w:t xml:space="preserve">Vioque, J.; Gimenez-Monzo, D.; Navarrete-Muñoz, E.M.; Garcia-de-la-Hera, M.; Gonzalez-Palacios, S.; Rebagliato, M.; Ballester, F.; Murcia, M.; Iñiguez, C.; Granado, F.; et al. </w:t>
      </w:r>
      <w:r>
        <w:lastRenderedPageBreak/>
        <w:t xml:space="preserve">Reproducibility and Validity of a Food Frequency Questionnaire Designed to Assess Diet in Children Aged 4-5 Years. </w:t>
      </w:r>
      <w:r>
        <w:rPr>
          <w:i/>
          <w:iCs/>
        </w:rPr>
        <w:t>PLoS ONE</w:t>
      </w:r>
      <w:r>
        <w:t xml:space="preserve"> </w:t>
      </w:r>
      <w:r>
        <w:rPr>
          <w:b/>
          <w:bCs/>
        </w:rPr>
        <w:t>2016</w:t>
      </w:r>
      <w:r>
        <w:t xml:space="preserve">, </w:t>
      </w:r>
      <w:r>
        <w:rPr>
          <w:i/>
          <w:iCs/>
        </w:rPr>
        <w:t>11</w:t>
      </w:r>
      <w:r>
        <w:t>, e0167338, doi:10.1371/journal.pone.0167338.</w:t>
      </w:r>
    </w:p>
    <w:p w14:paraId="455A6071" w14:textId="77777777" w:rsidR="00383A79" w:rsidRDefault="00383A79" w:rsidP="00383A79">
      <w:pPr>
        <w:pStyle w:val="Bibliography"/>
      </w:pPr>
      <w:r>
        <w:t xml:space="preserve">30. </w:t>
      </w:r>
      <w:r>
        <w:tab/>
        <w:t xml:space="preserve">North, K.; Emmett, P.; The Avon Longitudinal Study of Pregnancy and Childhood (ALSPAC) Study Team Multivariate Analysis of Diet among Three-Year-Old Children and Associations with Socio-Demographic Characteristics. </w:t>
      </w:r>
      <w:r>
        <w:rPr>
          <w:i/>
          <w:iCs/>
        </w:rPr>
        <w:t>Eur J Clin Nutr</w:t>
      </w:r>
      <w:r>
        <w:t xml:space="preserve"> </w:t>
      </w:r>
      <w:r>
        <w:rPr>
          <w:b/>
          <w:bCs/>
        </w:rPr>
        <w:t>2000</w:t>
      </w:r>
      <w:r>
        <w:t xml:space="preserve">, </w:t>
      </w:r>
      <w:r>
        <w:rPr>
          <w:i/>
          <w:iCs/>
        </w:rPr>
        <w:t>54</w:t>
      </w:r>
      <w:r>
        <w:t>, 73–80, doi:10.1038/sj.ejcn.1600896.</w:t>
      </w:r>
    </w:p>
    <w:p w14:paraId="3732B015" w14:textId="77777777" w:rsidR="00383A79" w:rsidRDefault="00383A79" w:rsidP="00383A79">
      <w:pPr>
        <w:pStyle w:val="Bibliography"/>
      </w:pPr>
      <w:r>
        <w:t xml:space="preserve">31. </w:t>
      </w:r>
      <w:r>
        <w:tab/>
        <w:t xml:space="preserve">Fisk, C.M.; Crozier, S.R.; Inskip, H.M.; Godfrey, K.M.; Cooper, C.; Robinson, S.M.; The Southampton Women’s Survey Study Group Influences on the Quality of Young Children’s Diets: The Importance of Maternal Food Choices. </w:t>
      </w:r>
      <w:r>
        <w:rPr>
          <w:i/>
          <w:iCs/>
        </w:rPr>
        <w:t>Br J Nutr</w:t>
      </w:r>
      <w:r>
        <w:t xml:space="preserve"> </w:t>
      </w:r>
      <w:r>
        <w:rPr>
          <w:b/>
          <w:bCs/>
        </w:rPr>
        <w:t>2011</w:t>
      </w:r>
      <w:r>
        <w:t xml:space="preserve">, </w:t>
      </w:r>
      <w:r>
        <w:rPr>
          <w:i/>
          <w:iCs/>
        </w:rPr>
        <w:t>105</w:t>
      </w:r>
      <w:r>
        <w:t>, 287–296, doi:10.1017/S0007114510003302.</w:t>
      </w:r>
    </w:p>
    <w:p w14:paraId="2E99F816" w14:textId="77777777" w:rsidR="00383A79" w:rsidRDefault="00383A79" w:rsidP="00383A79">
      <w:pPr>
        <w:pStyle w:val="Bibliography"/>
      </w:pPr>
      <w:r>
        <w:t xml:space="preserve">32. </w:t>
      </w:r>
      <w:r>
        <w:tab/>
        <w:t xml:space="preserve">Sheehy, C.; McNeill, G.; Masson, L.; Craig, L.; Macdiarmid, J.; Holmes, B.; Nelson, M. </w:t>
      </w:r>
      <w:r>
        <w:rPr>
          <w:i/>
          <w:iCs/>
        </w:rPr>
        <w:t>Survey of Sugar Intake among Children in Scotland. Summary Report</w:t>
      </w:r>
      <w:r>
        <w:t>; Food Standards Agency: Scotland, UK, 2008;</w:t>
      </w:r>
    </w:p>
    <w:p w14:paraId="63CF3164" w14:textId="77777777" w:rsidR="00383A79" w:rsidRDefault="00383A79" w:rsidP="00383A79">
      <w:pPr>
        <w:pStyle w:val="Bibliography"/>
      </w:pPr>
      <w:r>
        <w:t xml:space="preserve">33. </w:t>
      </w:r>
      <w:r>
        <w:tab/>
        <w:t xml:space="preserve">Agnihotri, N.; Rudjord Hillesund, E.; Bere, E.; Wills, A.K.; Brantsæter, A.L.; Øverby, N.C. Development and Description of New Nordic Diet Scores across Infancy and Childhood in the Norwegian Mother, Father and Child Cohort Study (MoBa). </w:t>
      </w:r>
      <w:r>
        <w:rPr>
          <w:i/>
          <w:iCs/>
        </w:rPr>
        <w:t>Matern Child Nutr</w:t>
      </w:r>
      <w:r>
        <w:t xml:space="preserve"> </w:t>
      </w:r>
      <w:r>
        <w:rPr>
          <w:b/>
          <w:bCs/>
        </w:rPr>
        <w:t>2021</w:t>
      </w:r>
      <w:r>
        <w:t xml:space="preserve">, </w:t>
      </w:r>
      <w:r>
        <w:rPr>
          <w:i/>
          <w:iCs/>
        </w:rPr>
        <w:t>17</w:t>
      </w:r>
      <w:r>
        <w:t>, doi:10.1111/mcn.13150.</w:t>
      </w:r>
    </w:p>
    <w:p w14:paraId="1EA6BB85" w14:textId="77777777" w:rsidR="00383A79" w:rsidRDefault="00383A79" w:rsidP="00383A79">
      <w:pPr>
        <w:pStyle w:val="Bibliography"/>
      </w:pPr>
      <w:r>
        <w:t xml:space="preserve">34. </w:t>
      </w:r>
      <w:r>
        <w:tab/>
        <w:t xml:space="preserve">Deschamps, V.; de Lauzon-Guillain, B.; Lafay, L.; Borys, J.-M.; Charles, M.A.; Romon, M. Reproducibility and Relative Validity of a Food-Frequency Questionnaire among French Adults and Adolescents. </w:t>
      </w:r>
      <w:r>
        <w:rPr>
          <w:i/>
          <w:iCs/>
        </w:rPr>
        <w:t>Eur J Clin Nutr</w:t>
      </w:r>
      <w:r>
        <w:t xml:space="preserve"> </w:t>
      </w:r>
      <w:r>
        <w:rPr>
          <w:b/>
          <w:bCs/>
        </w:rPr>
        <w:t>2009</w:t>
      </w:r>
      <w:r>
        <w:t xml:space="preserve">, </w:t>
      </w:r>
      <w:r>
        <w:rPr>
          <w:i/>
          <w:iCs/>
        </w:rPr>
        <w:t>63</w:t>
      </w:r>
      <w:r>
        <w:t>, 282–291, doi:10.1038/sj.ejcn.1602914.</w:t>
      </w:r>
    </w:p>
    <w:p w14:paraId="7D74B042" w14:textId="77777777" w:rsidR="00383A79" w:rsidRPr="00A967CB" w:rsidRDefault="00383A79" w:rsidP="00383A79">
      <w:pPr>
        <w:pStyle w:val="Bibliography"/>
        <w:rPr>
          <w:lang w:val="fr-FR"/>
        </w:rPr>
      </w:pPr>
      <w:r>
        <w:t xml:space="preserve">35. </w:t>
      </w:r>
      <w:r>
        <w:tab/>
        <w:t xml:space="preserve">Carson, V.; Spence, J.C. Seasonal Variation in Physical Activity Among Children and Adolescents: A Review. </w:t>
      </w:r>
      <w:r w:rsidRPr="00A967CB">
        <w:rPr>
          <w:i/>
          <w:iCs/>
          <w:lang w:val="fr-FR"/>
        </w:rPr>
        <w:t>Pediatric Exercise Science</w:t>
      </w:r>
      <w:r w:rsidRPr="00A967CB">
        <w:rPr>
          <w:lang w:val="fr-FR"/>
        </w:rPr>
        <w:t xml:space="preserve"> </w:t>
      </w:r>
      <w:r w:rsidRPr="00A967CB">
        <w:rPr>
          <w:b/>
          <w:bCs/>
          <w:lang w:val="fr-FR"/>
        </w:rPr>
        <w:t>2010</w:t>
      </w:r>
      <w:r w:rsidRPr="00A967CB">
        <w:rPr>
          <w:lang w:val="fr-FR"/>
        </w:rPr>
        <w:t xml:space="preserve">, </w:t>
      </w:r>
      <w:r w:rsidRPr="00A967CB">
        <w:rPr>
          <w:i/>
          <w:iCs/>
          <w:lang w:val="fr-FR"/>
        </w:rPr>
        <w:t>22</w:t>
      </w:r>
      <w:r w:rsidRPr="00A967CB">
        <w:rPr>
          <w:lang w:val="fr-FR"/>
        </w:rPr>
        <w:t>, 81–92, doi:10.1123/pes.22.1.81.</w:t>
      </w:r>
    </w:p>
    <w:p w14:paraId="009AD71B" w14:textId="77777777" w:rsidR="00383A79" w:rsidRPr="00A967CB" w:rsidRDefault="00383A79" w:rsidP="00383A79">
      <w:pPr>
        <w:pStyle w:val="Bibliography"/>
        <w:rPr>
          <w:lang w:val="fr-FR"/>
        </w:rPr>
      </w:pPr>
      <w:r w:rsidRPr="00A967CB">
        <w:rPr>
          <w:lang w:val="fr-FR"/>
        </w:rPr>
        <w:t xml:space="preserve">36. </w:t>
      </w:r>
      <w:r w:rsidRPr="00A967CB">
        <w:rPr>
          <w:lang w:val="fr-FR"/>
        </w:rPr>
        <w:tab/>
        <w:t xml:space="preserve">Descarpentrie, A.; Saldanha-Gomes, C.; Guivarch, C.; Dargent-Molina, P.; de Lauzon-Guillain, B.; Plancoulaine, S.; Charles, M.-A.; Chia, A.; Chong, M.F.F.; Vandentorren, S.; et al. </w:t>
      </w:r>
      <w:r>
        <w:t xml:space="preserve">Family Socioecological Correlates of Lifestyle Patterns in Early Childhood: A Cross-Sectional Study from the Eden Mother–Child Cohort. </w:t>
      </w:r>
      <w:r w:rsidRPr="00A967CB">
        <w:rPr>
          <w:i/>
          <w:iCs/>
          <w:lang w:val="fr-FR"/>
        </w:rPr>
        <w:t>Nutrients</w:t>
      </w:r>
      <w:r w:rsidRPr="00A967CB">
        <w:rPr>
          <w:lang w:val="fr-FR"/>
        </w:rPr>
        <w:t xml:space="preserve"> </w:t>
      </w:r>
      <w:r w:rsidRPr="00A967CB">
        <w:rPr>
          <w:b/>
          <w:bCs/>
          <w:lang w:val="fr-FR"/>
        </w:rPr>
        <w:t>2021</w:t>
      </w:r>
      <w:r w:rsidRPr="00A967CB">
        <w:rPr>
          <w:lang w:val="fr-FR"/>
        </w:rPr>
        <w:t xml:space="preserve">, </w:t>
      </w:r>
      <w:r w:rsidRPr="00A967CB">
        <w:rPr>
          <w:i/>
          <w:iCs/>
          <w:lang w:val="fr-FR"/>
        </w:rPr>
        <w:t>13</w:t>
      </w:r>
      <w:r w:rsidRPr="00A967CB">
        <w:rPr>
          <w:lang w:val="fr-FR"/>
        </w:rPr>
        <w:t>, 3803, doi:10.3390/nu13113803.</w:t>
      </w:r>
    </w:p>
    <w:p w14:paraId="4F3AD57D" w14:textId="77777777" w:rsidR="00383A79" w:rsidRDefault="00383A79" w:rsidP="00383A79">
      <w:pPr>
        <w:pStyle w:val="Bibliography"/>
      </w:pPr>
      <w:r w:rsidRPr="00A967CB">
        <w:rPr>
          <w:lang w:val="fr-FR"/>
        </w:rPr>
        <w:t xml:space="preserve">37. </w:t>
      </w:r>
      <w:r w:rsidRPr="00A967CB">
        <w:rPr>
          <w:lang w:val="fr-FR"/>
        </w:rPr>
        <w:tab/>
        <w:t xml:space="preserve">Pizzi, C.; Richiardi, M.; Charles, M.-A.; Heude, B.; Lanoe, J.-L.; Lioret, S.; Brescianini, S.; Toccaceli, V.; Vrijheid, M.; Merletti, F.; et al. </w:t>
      </w:r>
      <w:r>
        <w:t xml:space="preserve">Measuring Child Socio-Economic Position in Birth Cohort Research: The Development of a Novel Standardized Household Income Indicator. </w:t>
      </w:r>
      <w:r>
        <w:rPr>
          <w:i/>
          <w:iCs/>
        </w:rPr>
        <w:t>IJERPH</w:t>
      </w:r>
      <w:r>
        <w:t xml:space="preserve"> </w:t>
      </w:r>
      <w:r>
        <w:rPr>
          <w:b/>
          <w:bCs/>
        </w:rPr>
        <w:t>2020</w:t>
      </w:r>
      <w:r>
        <w:t xml:space="preserve">, </w:t>
      </w:r>
      <w:r>
        <w:rPr>
          <w:i/>
          <w:iCs/>
        </w:rPr>
        <w:t>17</w:t>
      </w:r>
      <w:r>
        <w:t>, 1700, doi:10.3390/ijerph17051700.</w:t>
      </w:r>
    </w:p>
    <w:p w14:paraId="1F1CFC79" w14:textId="77777777" w:rsidR="00383A79" w:rsidRDefault="00383A79" w:rsidP="00383A79">
      <w:pPr>
        <w:pStyle w:val="Bibliography"/>
      </w:pPr>
      <w:r>
        <w:t xml:space="preserve">38. </w:t>
      </w:r>
      <w:r>
        <w:tab/>
        <w:t xml:space="preserve">de Onis, M. Development of a WHO Growth Reference for School-Aged Children and Adolescents. </w:t>
      </w:r>
      <w:r>
        <w:rPr>
          <w:i/>
          <w:iCs/>
        </w:rPr>
        <w:t>Bull World Health Organ</w:t>
      </w:r>
      <w:r>
        <w:t xml:space="preserve"> </w:t>
      </w:r>
      <w:r>
        <w:rPr>
          <w:b/>
          <w:bCs/>
        </w:rPr>
        <w:t>2007</w:t>
      </w:r>
      <w:r>
        <w:t xml:space="preserve">, </w:t>
      </w:r>
      <w:r>
        <w:rPr>
          <w:i/>
          <w:iCs/>
        </w:rPr>
        <w:t>85</w:t>
      </w:r>
      <w:r>
        <w:t>, 660–667, doi:10.2471/BLT.07.043497.</w:t>
      </w:r>
    </w:p>
    <w:p w14:paraId="360E67A7" w14:textId="77777777" w:rsidR="00383A79" w:rsidRDefault="00383A79" w:rsidP="00383A79">
      <w:pPr>
        <w:pStyle w:val="Bibliography"/>
      </w:pPr>
      <w:r>
        <w:t xml:space="preserve">39. </w:t>
      </w:r>
      <w:r>
        <w:tab/>
        <w:t xml:space="preserve">Josse, J.; Husson, F. </w:t>
      </w:r>
      <w:r>
        <w:rPr>
          <w:b/>
          <w:bCs/>
        </w:rPr>
        <w:t>MissMDA</w:t>
      </w:r>
      <w:r>
        <w:t xml:space="preserve"> : A Package for Handling Missing Values in Multivariate Data Analysis. </w:t>
      </w:r>
      <w:r>
        <w:rPr>
          <w:i/>
          <w:iCs/>
        </w:rPr>
        <w:t>J. Stat. Soft.</w:t>
      </w:r>
      <w:r>
        <w:t xml:space="preserve"> </w:t>
      </w:r>
      <w:r>
        <w:rPr>
          <w:b/>
          <w:bCs/>
        </w:rPr>
        <w:t>2016</w:t>
      </w:r>
      <w:r>
        <w:t xml:space="preserve">, </w:t>
      </w:r>
      <w:r>
        <w:rPr>
          <w:i/>
          <w:iCs/>
        </w:rPr>
        <w:t>70</w:t>
      </w:r>
      <w:r>
        <w:t>, doi:10.18637/jss.v070.i01.</w:t>
      </w:r>
    </w:p>
    <w:p w14:paraId="61AB4643" w14:textId="77777777" w:rsidR="00383A79" w:rsidRDefault="00383A79" w:rsidP="00383A79">
      <w:pPr>
        <w:pStyle w:val="Bibliography"/>
      </w:pPr>
      <w:r>
        <w:t xml:space="preserve">40. </w:t>
      </w:r>
      <w:r>
        <w:tab/>
        <w:t xml:space="preserve">Cattell, R.B. The Scree Test for the Number of Factors. </w:t>
      </w:r>
      <w:r>
        <w:rPr>
          <w:b/>
          <w:bCs/>
        </w:rPr>
        <w:t>1966</w:t>
      </w:r>
      <w:r>
        <w:t xml:space="preserve">, </w:t>
      </w:r>
      <w:r>
        <w:rPr>
          <w:i/>
          <w:iCs/>
        </w:rPr>
        <w:t>1</w:t>
      </w:r>
      <w:r>
        <w:t>, 245–276.</w:t>
      </w:r>
    </w:p>
    <w:p w14:paraId="02B354F5" w14:textId="77777777" w:rsidR="00383A79" w:rsidRDefault="00383A79" w:rsidP="00383A79">
      <w:pPr>
        <w:pStyle w:val="Bibliography"/>
      </w:pPr>
      <w:r>
        <w:t xml:space="preserve">41. </w:t>
      </w:r>
      <w:r>
        <w:tab/>
        <w:t xml:space="preserve">Kline, P. </w:t>
      </w:r>
      <w:r>
        <w:rPr>
          <w:i/>
          <w:iCs/>
        </w:rPr>
        <w:t>An Easy Guide to Factor Analysis</w:t>
      </w:r>
      <w:r>
        <w:t>; Repr.; Routledge: London, 2008; ISBN 978-0-415-09490-0.</w:t>
      </w:r>
    </w:p>
    <w:p w14:paraId="34CEDB99" w14:textId="77777777" w:rsidR="00383A79" w:rsidRDefault="00383A79" w:rsidP="00383A79">
      <w:pPr>
        <w:pStyle w:val="Bibliography"/>
      </w:pPr>
      <w:r>
        <w:t xml:space="preserve">42. </w:t>
      </w:r>
      <w:r>
        <w:tab/>
        <w:t xml:space="preserve">Wilson, R.C.; Butters, O.W.; Avraam, D.; Baker, J.; Tedds, J.A.; Turner, A.; Murtagh, M.; Burton, P.R. DataSHIELD – New Directions and Dimensions. </w:t>
      </w:r>
      <w:r>
        <w:rPr>
          <w:i/>
          <w:iCs/>
        </w:rPr>
        <w:t>Data Science Journal</w:t>
      </w:r>
      <w:r>
        <w:t xml:space="preserve"> </w:t>
      </w:r>
      <w:r>
        <w:rPr>
          <w:b/>
          <w:bCs/>
        </w:rPr>
        <w:t>2017</w:t>
      </w:r>
      <w:r>
        <w:t xml:space="preserve">, </w:t>
      </w:r>
      <w:r>
        <w:rPr>
          <w:i/>
          <w:iCs/>
        </w:rPr>
        <w:t>16</w:t>
      </w:r>
      <w:r>
        <w:t>, 21, doi:10.5334/dsj-2017-021.</w:t>
      </w:r>
    </w:p>
    <w:p w14:paraId="7ECB56F2" w14:textId="77777777" w:rsidR="00383A79" w:rsidRPr="00A967CB" w:rsidRDefault="00383A79" w:rsidP="00383A79">
      <w:pPr>
        <w:pStyle w:val="Bibliography"/>
        <w:rPr>
          <w:lang w:val="fr-FR"/>
        </w:rPr>
      </w:pPr>
      <w:r>
        <w:t xml:space="preserve">43. </w:t>
      </w:r>
      <w:r>
        <w:tab/>
        <w:t xml:space="preserve">Lioret, S.; Campbell, K.J.; McNaughton, S.A.; Cameron, A.J.; Salmon, J.; Abbott, G.; Hesketh, K.D. Lifestyle Patterns Begin in Early Childhood, Persist and Are Socioeconomically Patterned, Confirming the Importance of Early Life Interventions. </w:t>
      </w:r>
      <w:r w:rsidRPr="00A967CB">
        <w:rPr>
          <w:i/>
          <w:iCs/>
          <w:lang w:val="fr-FR"/>
        </w:rPr>
        <w:t>Nutrients</w:t>
      </w:r>
      <w:r w:rsidRPr="00A967CB">
        <w:rPr>
          <w:lang w:val="fr-FR"/>
        </w:rPr>
        <w:t xml:space="preserve"> </w:t>
      </w:r>
      <w:r w:rsidRPr="00A967CB">
        <w:rPr>
          <w:b/>
          <w:bCs/>
          <w:lang w:val="fr-FR"/>
        </w:rPr>
        <w:t>2020</w:t>
      </w:r>
      <w:r w:rsidRPr="00A967CB">
        <w:rPr>
          <w:lang w:val="fr-FR"/>
        </w:rPr>
        <w:t xml:space="preserve">, </w:t>
      </w:r>
      <w:r w:rsidRPr="00A967CB">
        <w:rPr>
          <w:i/>
          <w:iCs/>
          <w:lang w:val="fr-FR"/>
        </w:rPr>
        <w:t>12</w:t>
      </w:r>
      <w:r w:rsidRPr="00A967CB">
        <w:rPr>
          <w:lang w:val="fr-FR"/>
        </w:rPr>
        <w:t>, 724, doi:10.3390/nu12030724.</w:t>
      </w:r>
    </w:p>
    <w:p w14:paraId="59D37501" w14:textId="77777777" w:rsidR="00383A79" w:rsidRDefault="00383A79" w:rsidP="00383A79">
      <w:pPr>
        <w:pStyle w:val="Bibliography"/>
      </w:pPr>
      <w:r w:rsidRPr="00A967CB">
        <w:rPr>
          <w:lang w:val="fr-FR"/>
        </w:rPr>
        <w:t xml:space="preserve">44. </w:t>
      </w:r>
      <w:r w:rsidRPr="00A967CB">
        <w:rPr>
          <w:lang w:val="fr-FR"/>
        </w:rPr>
        <w:tab/>
        <w:t xml:space="preserve">Chia, A.; Descarpentrie, A.; Cheong, R.N.; Toh, J.Y.; Natarajan, P.; Sugianto, R.; Cai, S.; Saldanha-Gomes, C.; Dargent-Molina, P.; de Lauzon-Guillain, B.; et al. </w:t>
      </w:r>
      <w:r>
        <w:t xml:space="preserve">Family-Focused Contextual Factors Associated with Lifestyle Patterns in Young Children from Two Mother-Offspring Cohorts: GUSTO and EDEN. </w:t>
      </w:r>
      <w:r>
        <w:rPr>
          <w:i/>
          <w:iCs/>
        </w:rPr>
        <w:t>Int J Behav Nutr Phys Act</w:t>
      </w:r>
      <w:r>
        <w:t xml:space="preserve"> </w:t>
      </w:r>
      <w:r>
        <w:rPr>
          <w:b/>
          <w:bCs/>
        </w:rPr>
        <w:t>2022</w:t>
      </w:r>
      <w:r>
        <w:t xml:space="preserve">, </w:t>
      </w:r>
      <w:r>
        <w:rPr>
          <w:i/>
          <w:iCs/>
        </w:rPr>
        <w:t>19</w:t>
      </w:r>
      <w:r>
        <w:t>, 26, doi:10.1186/s12966-022-01266-4.</w:t>
      </w:r>
    </w:p>
    <w:p w14:paraId="203C8134" w14:textId="77777777" w:rsidR="00383A79" w:rsidRDefault="00383A79" w:rsidP="00383A79">
      <w:pPr>
        <w:pStyle w:val="Bibliography"/>
      </w:pPr>
      <w:r>
        <w:t xml:space="preserve">45. </w:t>
      </w:r>
      <w:r>
        <w:tab/>
        <w:t xml:space="preserve">Popkin, B.M. Global Nutrition Dynamics: The World Is Shifting Rapidly toward a Diet Linked with Noncommunicable Diseases. </w:t>
      </w:r>
      <w:r>
        <w:rPr>
          <w:i/>
          <w:iCs/>
        </w:rPr>
        <w:t>The American Journal of Clinical Nutrition</w:t>
      </w:r>
      <w:r>
        <w:t xml:space="preserve"> </w:t>
      </w:r>
      <w:r>
        <w:rPr>
          <w:b/>
          <w:bCs/>
        </w:rPr>
        <w:t>2006</w:t>
      </w:r>
      <w:r>
        <w:t xml:space="preserve">, </w:t>
      </w:r>
      <w:r>
        <w:rPr>
          <w:i/>
          <w:iCs/>
        </w:rPr>
        <w:t>84</w:t>
      </w:r>
      <w:r>
        <w:t>, 289–298, doi:10.1093/ajcn/84.2.289.</w:t>
      </w:r>
    </w:p>
    <w:p w14:paraId="4C357990" w14:textId="77777777" w:rsidR="00383A79" w:rsidRDefault="00383A79" w:rsidP="00383A79">
      <w:pPr>
        <w:pStyle w:val="Bibliography"/>
      </w:pPr>
      <w:r>
        <w:t xml:space="preserve">46. </w:t>
      </w:r>
      <w:r>
        <w:tab/>
        <w:t xml:space="preserve">Cyril, S.; Nicholson, J.M.; Agho, K.; Polonsky, M.; Renzaho, A.M. Barriers and Facilitators to Childhood Obesity Prevention among Culturally and Linguistically Diverse (CALD) Communities </w:t>
      </w:r>
      <w:r>
        <w:lastRenderedPageBreak/>
        <w:t xml:space="preserve">in Victoria, Australia. </w:t>
      </w:r>
      <w:r>
        <w:rPr>
          <w:i/>
          <w:iCs/>
        </w:rPr>
        <w:t>Australian and New Zealand Journal of Public Health</w:t>
      </w:r>
      <w:r>
        <w:t xml:space="preserve"> </w:t>
      </w:r>
      <w:r>
        <w:rPr>
          <w:b/>
          <w:bCs/>
        </w:rPr>
        <w:t>2017</w:t>
      </w:r>
      <w:r>
        <w:t xml:space="preserve">, </w:t>
      </w:r>
      <w:r>
        <w:rPr>
          <w:i/>
          <w:iCs/>
        </w:rPr>
        <w:t>41</w:t>
      </w:r>
      <w:r>
        <w:t>, 287–293, doi:10.1111/1753-6405.12648.</w:t>
      </w:r>
    </w:p>
    <w:p w14:paraId="3A8562B4" w14:textId="77777777" w:rsidR="00383A79" w:rsidRDefault="00383A79" w:rsidP="00383A79">
      <w:pPr>
        <w:pStyle w:val="Bibliography"/>
      </w:pPr>
      <w:r>
        <w:t xml:space="preserve">47. </w:t>
      </w:r>
      <w:r>
        <w:tab/>
        <w:t xml:space="preserve">Renzaho, A.M.N.; Green, J.; Smith, B.J.; Polonsky, M. Exploring Factors Influencing Childhood Obesity Prevention Among Migrant Communities in Victoria, Australia: A Qualitative Study. </w:t>
      </w:r>
      <w:r>
        <w:rPr>
          <w:i/>
          <w:iCs/>
        </w:rPr>
        <w:t>J Immigrant Minority Health</w:t>
      </w:r>
      <w:r>
        <w:t xml:space="preserve"> </w:t>
      </w:r>
      <w:r>
        <w:rPr>
          <w:b/>
          <w:bCs/>
        </w:rPr>
        <w:t>2018</w:t>
      </w:r>
      <w:r>
        <w:t xml:space="preserve">, </w:t>
      </w:r>
      <w:r>
        <w:rPr>
          <w:i/>
          <w:iCs/>
        </w:rPr>
        <w:t>20</w:t>
      </w:r>
      <w:r>
        <w:t>, 865–883, doi:10.1007/s10903-017-0620-6.</w:t>
      </w:r>
    </w:p>
    <w:p w14:paraId="2A28619E" w14:textId="77777777" w:rsidR="00383A79" w:rsidRDefault="00383A79" w:rsidP="00383A79">
      <w:pPr>
        <w:pStyle w:val="Bibliography"/>
      </w:pPr>
      <w:r>
        <w:t xml:space="preserve">48. </w:t>
      </w:r>
      <w:r>
        <w:tab/>
        <w:t xml:space="preserve">Fallesen, P.; Gähler, M. Family Type and Parents’ Time with Children: Longitudinal Evidence for Denmark. </w:t>
      </w:r>
      <w:r>
        <w:rPr>
          <w:i/>
          <w:iCs/>
        </w:rPr>
        <w:t>Acta Sociologica</w:t>
      </w:r>
      <w:r>
        <w:t xml:space="preserve"> </w:t>
      </w:r>
      <w:r>
        <w:rPr>
          <w:b/>
          <w:bCs/>
        </w:rPr>
        <w:t>2020</w:t>
      </w:r>
      <w:r>
        <w:t xml:space="preserve">, </w:t>
      </w:r>
      <w:r>
        <w:rPr>
          <w:i/>
          <w:iCs/>
        </w:rPr>
        <w:t>63</w:t>
      </w:r>
      <w:r>
        <w:t>, 361–380, doi:10.1177/0001699319868522.</w:t>
      </w:r>
    </w:p>
    <w:p w14:paraId="6A35B626" w14:textId="77777777" w:rsidR="00383A79" w:rsidRDefault="00383A79" w:rsidP="00383A79">
      <w:pPr>
        <w:pStyle w:val="Bibliography"/>
      </w:pPr>
      <w:r>
        <w:t xml:space="preserve">49. </w:t>
      </w:r>
      <w:r>
        <w:tab/>
        <w:t xml:space="preserve">Hawkins, S.S.; Cole, T.J.; Law, C.; The Millennium Cohort Study Child Health Group Examining the Relationship between Maternal Employment and Health Behaviours in 5-Year-Old British Children. </w:t>
      </w:r>
      <w:r>
        <w:rPr>
          <w:i/>
          <w:iCs/>
        </w:rPr>
        <w:t>Journal of Epidemiology &amp; Community Health</w:t>
      </w:r>
      <w:r>
        <w:t xml:space="preserve"> </w:t>
      </w:r>
      <w:r>
        <w:rPr>
          <w:b/>
          <w:bCs/>
        </w:rPr>
        <w:t>2009</w:t>
      </w:r>
      <w:r>
        <w:t xml:space="preserve">, </w:t>
      </w:r>
      <w:r>
        <w:rPr>
          <w:i/>
          <w:iCs/>
        </w:rPr>
        <w:t>63</w:t>
      </w:r>
      <w:r>
        <w:t>, 999–1004, doi:10.1136/jech.2008.084590.</w:t>
      </w:r>
    </w:p>
    <w:p w14:paraId="2999C226" w14:textId="77777777" w:rsidR="00383A79" w:rsidRDefault="00383A79" w:rsidP="00383A79">
      <w:pPr>
        <w:pStyle w:val="Bibliography"/>
      </w:pPr>
      <w:r>
        <w:t xml:space="preserve">50. </w:t>
      </w:r>
      <w:r>
        <w:tab/>
        <w:t xml:space="preserve">Grigg, D. The Nutritional Transition in Western Europe. </w:t>
      </w:r>
      <w:r>
        <w:rPr>
          <w:i/>
          <w:iCs/>
        </w:rPr>
        <w:t>Journal of Historical Geography</w:t>
      </w:r>
      <w:r>
        <w:t xml:space="preserve"> </w:t>
      </w:r>
      <w:r>
        <w:rPr>
          <w:b/>
          <w:bCs/>
        </w:rPr>
        <w:t>1995</w:t>
      </w:r>
      <w:r>
        <w:t xml:space="preserve">, </w:t>
      </w:r>
      <w:r>
        <w:rPr>
          <w:i/>
          <w:iCs/>
        </w:rPr>
        <w:t>21</w:t>
      </w:r>
      <w:r>
        <w:t>, 247–261, doi:10.1006/jhge.1995.0018.</w:t>
      </w:r>
    </w:p>
    <w:p w14:paraId="0AB9E654" w14:textId="77777777" w:rsidR="00383A79" w:rsidRDefault="00383A79" w:rsidP="00383A79">
      <w:pPr>
        <w:pStyle w:val="Bibliography"/>
      </w:pPr>
      <w:r>
        <w:t xml:space="preserve">51. </w:t>
      </w:r>
      <w:r>
        <w:tab/>
        <w:t xml:space="preserve">Backholer, K.; Beauchamp, A.; Ball, K.; Turrell, G.; Martin, J.; Woods, J.; Peeters, A. A Framework for Evaluating the Impact of Obesity Prevention Strategies on Socioeconomic Inequalities in Weight. </w:t>
      </w:r>
      <w:r>
        <w:rPr>
          <w:i/>
          <w:iCs/>
        </w:rPr>
        <w:t>Am J Public Health</w:t>
      </w:r>
      <w:r>
        <w:t xml:space="preserve"> </w:t>
      </w:r>
      <w:r>
        <w:rPr>
          <w:b/>
          <w:bCs/>
        </w:rPr>
        <w:t>2014</w:t>
      </w:r>
      <w:r>
        <w:t xml:space="preserve">, </w:t>
      </w:r>
      <w:r>
        <w:rPr>
          <w:i/>
          <w:iCs/>
        </w:rPr>
        <w:t>104</w:t>
      </w:r>
      <w:r>
        <w:t>, e43–e50, doi:10.2105/AJPH.2014.302066.</w:t>
      </w:r>
    </w:p>
    <w:p w14:paraId="18C5D2AD" w14:textId="77777777" w:rsidR="00383A79" w:rsidRDefault="00383A79" w:rsidP="00383A79">
      <w:pPr>
        <w:pStyle w:val="Bibliography"/>
      </w:pPr>
      <w:r>
        <w:t xml:space="preserve">52. </w:t>
      </w:r>
      <w:r>
        <w:tab/>
        <w:t xml:space="preserve">Lioret, S.; Harrar, F.; Boccia, D.; Hesketh, K.D.; Kuswara, K.; Van Baaren, C.; Maritano, S.; Charles, M.; Heude, B.; Laws, R. The Effectiveness of Interventions during the First 1,000 Days to Improve Energy Balance‐related Behaviors or Prevent Overweight/Obesity in Children from Socio‐economically Disadvantaged Families of High‐income Countries: A Systematic Review. </w:t>
      </w:r>
      <w:r>
        <w:rPr>
          <w:i/>
          <w:iCs/>
        </w:rPr>
        <w:t>Obesity Reviews</w:t>
      </w:r>
      <w:r>
        <w:t xml:space="preserve"> </w:t>
      </w:r>
      <w:r>
        <w:rPr>
          <w:b/>
          <w:bCs/>
        </w:rPr>
        <w:t>2023</w:t>
      </w:r>
      <w:r>
        <w:t xml:space="preserve">, </w:t>
      </w:r>
      <w:r>
        <w:rPr>
          <w:i/>
          <w:iCs/>
        </w:rPr>
        <w:t>24</w:t>
      </w:r>
      <w:r>
        <w:t>, doi:10.1111/obr.13524.</w:t>
      </w:r>
    </w:p>
    <w:p w14:paraId="2AB0F211" w14:textId="782FE620" w:rsidR="00454C00" w:rsidRDefault="00000E26">
      <w:pPr>
        <w:spacing w:line="240" w:lineRule="auto"/>
        <w:jc w:val="both"/>
        <w:rPr>
          <w:rFonts w:cstheme="minorHAnsi"/>
        </w:rPr>
        <w:sectPr w:rsidR="00454C00" w:rsidSect="003252A0">
          <w:pgSz w:w="11906" w:h="16838"/>
          <w:pgMar w:top="1417" w:right="1417" w:bottom="1417" w:left="1417" w:header="0" w:footer="0" w:gutter="0"/>
          <w:cols w:space="720"/>
          <w:formProt w:val="0"/>
          <w:docGrid w:linePitch="360" w:charSpace="4096"/>
        </w:sectPr>
      </w:pPr>
      <w:r w:rsidRPr="002E6479">
        <w:rPr>
          <w:rFonts w:cstheme="minorHAnsi"/>
        </w:rPr>
        <w:fldChar w:fldCharType="end"/>
      </w:r>
    </w:p>
    <w:p w14:paraId="61434021" w14:textId="77777777" w:rsidR="00AE2158" w:rsidRPr="00AE2158" w:rsidRDefault="00AE2158" w:rsidP="00767F90">
      <w:pPr>
        <w:pStyle w:val="Heading1"/>
        <w:rPr>
          <w:shd w:val="clear" w:color="auto" w:fill="FFFFFF"/>
        </w:rPr>
      </w:pPr>
      <w:r>
        <w:rPr>
          <w:shd w:val="clear" w:color="auto" w:fill="FFFFFF"/>
        </w:rPr>
        <w:lastRenderedPageBreak/>
        <w:t>Tables</w:t>
      </w:r>
    </w:p>
    <w:p w14:paraId="6C00168A" w14:textId="77777777" w:rsidR="00C86F38" w:rsidRPr="002E6479" w:rsidRDefault="00000E26">
      <w:pPr>
        <w:spacing w:line="240" w:lineRule="auto"/>
        <w:jc w:val="both"/>
        <w:rPr>
          <w:rFonts w:cstheme="minorHAnsi"/>
          <w:color w:val="000000"/>
          <w:shd w:val="clear" w:color="auto" w:fill="FFFFFF"/>
        </w:rPr>
      </w:pPr>
      <w:r w:rsidRPr="002E6479">
        <w:rPr>
          <w:rFonts w:cstheme="minorHAnsi"/>
          <w:b/>
          <w:color w:val="000000"/>
          <w:shd w:val="clear" w:color="auto" w:fill="FFFFFF"/>
        </w:rPr>
        <w:t xml:space="preserve">Table 1. </w:t>
      </w:r>
      <w:r w:rsidRPr="002E6479">
        <w:rPr>
          <w:rFonts w:cstheme="minorHAnsi"/>
          <w:color w:val="000000"/>
          <w:shd w:val="clear" w:color="auto" w:fill="FFFFFF"/>
        </w:rPr>
        <w:t>Characteristics of the study samples.</w:t>
      </w:r>
    </w:p>
    <w:tbl>
      <w:tblPr>
        <w:tblW w:w="5677" w:type="pct"/>
        <w:tblInd w:w="-630" w:type="dxa"/>
        <w:tblLayout w:type="fixed"/>
        <w:tblLook w:val="04A0" w:firstRow="1" w:lastRow="0" w:firstColumn="1" w:lastColumn="0" w:noHBand="0" w:noVBand="1"/>
      </w:tblPr>
      <w:tblGrid>
        <w:gridCol w:w="3852"/>
        <w:gridCol w:w="173"/>
        <w:gridCol w:w="367"/>
        <w:gridCol w:w="907"/>
        <w:gridCol w:w="1266"/>
        <w:gridCol w:w="1348"/>
        <w:gridCol w:w="1434"/>
        <w:gridCol w:w="1253"/>
        <w:gridCol w:w="1434"/>
        <w:gridCol w:w="1348"/>
        <w:gridCol w:w="1259"/>
        <w:gridCol w:w="1259"/>
      </w:tblGrid>
      <w:tr w:rsidR="009415D2" w:rsidRPr="002E6479" w14:paraId="7516BDCB" w14:textId="77777777" w:rsidTr="00767F90">
        <w:trPr>
          <w:trHeight w:val="20"/>
        </w:trPr>
        <w:tc>
          <w:tcPr>
            <w:tcW w:w="1211" w:type="pct"/>
            <w:tcBorders>
              <w:top w:val="single" w:sz="4" w:space="0" w:color="auto"/>
              <w:left w:val="nil"/>
              <w:bottom w:val="single" w:sz="4" w:space="0" w:color="auto"/>
              <w:right w:val="nil"/>
            </w:tcBorders>
            <w:shd w:val="clear" w:color="auto" w:fill="auto"/>
            <w:vAlign w:val="bottom"/>
            <w:hideMark/>
          </w:tcPr>
          <w:p w14:paraId="5A6DA331"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w:t>
            </w:r>
          </w:p>
        </w:tc>
        <w:tc>
          <w:tcPr>
            <w:tcW w:w="454" w:type="pct"/>
            <w:gridSpan w:val="3"/>
            <w:tcBorders>
              <w:top w:val="single" w:sz="4" w:space="0" w:color="auto"/>
              <w:left w:val="nil"/>
              <w:bottom w:val="single" w:sz="4" w:space="0" w:color="auto"/>
              <w:right w:val="nil"/>
            </w:tcBorders>
            <w:shd w:val="clear" w:color="auto" w:fill="auto"/>
            <w:vAlign w:val="center"/>
            <w:hideMark/>
          </w:tcPr>
          <w:p w14:paraId="3B1A80C4"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ALSPAC, 1991 (n=</w:t>
            </w:r>
            <w:r w:rsidR="0074126A" w:rsidRPr="002E6479">
              <w:rPr>
                <w:rFonts w:eastAsia="Times New Roman" w:cstheme="minorHAnsi"/>
                <w:color w:val="000000"/>
                <w:sz w:val="18"/>
                <w:szCs w:val="18"/>
              </w:rPr>
              <w:t>10</w:t>
            </w:r>
            <w:r w:rsidR="00E74DCD">
              <w:rPr>
                <w:rFonts w:eastAsia="Times New Roman" w:cstheme="minorHAnsi"/>
                <w:color w:val="000000"/>
                <w:sz w:val="18"/>
                <w:szCs w:val="18"/>
              </w:rPr>
              <w:t>,</w:t>
            </w:r>
            <w:r w:rsidR="0074126A" w:rsidRPr="002E6479">
              <w:rPr>
                <w:rFonts w:eastAsia="Times New Roman" w:cstheme="minorHAnsi"/>
                <w:color w:val="000000"/>
                <w:sz w:val="18"/>
                <w:szCs w:val="18"/>
              </w:rPr>
              <w:t>595</w:t>
            </w:r>
            <w:r w:rsidRPr="002E6479">
              <w:rPr>
                <w:rFonts w:eastAsia="Times New Roman" w:cstheme="minorHAnsi"/>
                <w:color w:val="000000"/>
                <w:sz w:val="18"/>
                <w:szCs w:val="18"/>
              </w:rPr>
              <w:t>)</w:t>
            </w:r>
          </w:p>
        </w:tc>
        <w:tc>
          <w:tcPr>
            <w:tcW w:w="398" w:type="pct"/>
            <w:tcBorders>
              <w:top w:val="single" w:sz="4" w:space="0" w:color="auto"/>
              <w:left w:val="nil"/>
              <w:bottom w:val="single" w:sz="4" w:space="0" w:color="auto"/>
              <w:right w:val="nil"/>
            </w:tcBorders>
            <w:shd w:val="clear" w:color="auto" w:fill="auto"/>
            <w:vAlign w:val="center"/>
            <w:hideMark/>
          </w:tcPr>
          <w:p w14:paraId="02CAC39C" w14:textId="77777777" w:rsidR="00274FAA" w:rsidRPr="002E6479" w:rsidRDefault="00274FAA" w:rsidP="00274FAA">
            <w:pPr>
              <w:widowControl w:val="0"/>
              <w:spacing w:after="0" w:line="240" w:lineRule="auto"/>
              <w:jc w:val="center"/>
              <w:rPr>
                <w:rFonts w:eastAsia="Times New Roman" w:cstheme="minorHAnsi"/>
                <w:color w:val="000000"/>
                <w:sz w:val="18"/>
                <w:szCs w:val="18"/>
              </w:rPr>
            </w:pPr>
            <w:proofErr w:type="spellStart"/>
            <w:r w:rsidRPr="002E6479">
              <w:rPr>
                <w:rFonts w:eastAsia="Times New Roman" w:cstheme="minorHAnsi"/>
                <w:color w:val="000000"/>
                <w:sz w:val="18"/>
                <w:szCs w:val="18"/>
              </w:rPr>
              <w:t>BiB</w:t>
            </w:r>
            <w:proofErr w:type="spellEnd"/>
            <w:r w:rsidRPr="002E6479">
              <w:rPr>
                <w:rFonts w:eastAsia="Times New Roman" w:cstheme="minorHAnsi"/>
                <w:color w:val="000000"/>
                <w:sz w:val="18"/>
                <w:szCs w:val="18"/>
              </w:rPr>
              <w:t>, 2007</w:t>
            </w:r>
          </w:p>
          <w:p w14:paraId="37BEFA6F"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(n=1</w:t>
            </w:r>
            <w:r w:rsidR="00E74DCD">
              <w:rPr>
                <w:rFonts w:eastAsia="Times New Roman" w:cstheme="minorHAnsi"/>
                <w:color w:val="000000"/>
                <w:sz w:val="18"/>
                <w:szCs w:val="18"/>
              </w:rPr>
              <w:t>,</w:t>
            </w:r>
            <w:r w:rsidRPr="002E6479">
              <w:rPr>
                <w:rFonts w:eastAsia="Times New Roman" w:cstheme="minorHAnsi"/>
                <w:color w:val="000000"/>
                <w:sz w:val="18"/>
                <w:szCs w:val="18"/>
              </w:rPr>
              <w:t>168)</w:t>
            </w:r>
          </w:p>
        </w:tc>
        <w:tc>
          <w:tcPr>
            <w:tcW w:w="424" w:type="pct"/>
            <w:tcBorders>
              <w:top w:val="single" w:sz="4" w:space="0" w:color="auto"/>
              <w:left w:val="nil"/>
              <w:bottom w:val="single" w:sz="4" w:space="0" w:color="auto"/>
              <w:right w:val="nil"/>
            </w:tcBorders>
            <w:shd w:val="clear" w:color="auto" w:fill="auto"/>
            <w:vAlign w:val="center"/>
            <w:hideMark/>
          </w:tcPr>
          <w:p w14:paraId="349A4819"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EDEN, 2003 (n=1</w:t>
            </w:r>
            <w:r w:rsidR="00E74DCD">
              <w:rPr>
                <w:rFonts w:eastAsia="Times New Roman" w:cstheme="minorHAnsi"/>
                <w:color w:val="000000"/>
                <w:sz w:val="18"/>
                <w:szCs w:val="18"/>
              </w:rPr>
              <w:t>,</w:t>
            </w:r>
            <w:r w:rsidRPr="002E6479">
              <w:rPr>
                <w:rFonts w:eastAsia="Times New Roman" w:cstheme="minorHAnsi"/>
                <w:color w:val="000000"/>
                <w:sz w:val="18"/>
                <w:szCs w:val="18"/>
              </w:rPr>
              <w:t>321)</w:t>
            </w:r>
          </w:p>
        </w:tc>
        <w:tc>
          <w:tcPr>
            <w:tcW w:w="451" w:type="pct"/>
            <w:tcBorders>
              <w:top w:val="single" w:sz="4" w:space="0" w:color="auto"/>
              <w:left w:val="nil"/>
              <w:bottom w:val="single" w:sz="4" w:space="0" w:color="auto"/>
              <w:right w:val="nil"/>
            </w:tcBorders>
            <w:shd w:val="clear" w:color="auto" w:fill="auto"/>
            <w:vAlign w:val="center"/>
            <w:hideMark/>
          </w:tcPr>
          <w:p w14:paraId="1DCCB469"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ELFE, 2011 (n=11</w:t>
            </w:r>
            <w:r w:rsidR="00E74DCD">
              <w:rPr>
                <w:rFonts w:eastAsia="Times New Roman" w:cstheme="minorHAnsi"/>
                <w:color w:val="000000"/>
                <w:sz w:val="18"/>
                <w:szCs w:val="18"/>
              </w:rPr>
              <w:t>,</w:t>
            </w:r>
            <w:r w:rsidRPr="002E6479">
              <w:rPr>
                <w:rFonts w:eastAsia="Times New Roman" w:cstheme="minorHAnsi"/>
                <w:color w:val="000000"/>
                <w:sz w:val="18"/>
                <w:szCs w:val="18"/>
              </w:rPr>
              <w:t>623)</w:t>
            </w:r>
          </w:p>
        </w:tc>
        <w:tc>
          <w:tcPr>
            <w:tcW w:w="394" w:type="pct"/>
            <w:tcBorders>
              <w:top w:val="single" w:sz="4" w:space="0" w:color="auto"/>
              <w:left w:val="nil"/>
              <w:bottom w:val="single" w:sz="4" w:space="0" w:color="auto"/>
              <w:right w:val="nil"/>
            </w:tcBorders>
            <w:shd w:val="clear" w:color="auto" w:fill="auto"/>
            <w:vAlign w:val="center"/>
            <w:hideMark/>
          </w:tcPr>
          <w:p w14:paraId="5131E501"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INMA, 2003 (n=2</w:t>
            </w:r>
            <w:r w:rsidR="00E74DCD">
              <w:rPr>
                <w:rFonts w:eastAsia="Times New Roman" w:cstheme="minorHAnsi"/>
                <w:color w:val="000000"/>
                <w:sz w:val="18"/>
                <w:szCs w:val="18"/>
              </w:rPr>
              <w:t>,</w:t>
            </w:r>
            <w:r w:rsidRPr="002E6479">
              <w:rPr>
                <w:rFonts w:eastAsia="Times New Roman" w:cstheme="minorHAnsi"/>
                <w:color w:val="000000"/>
                <w:sz w:val="18"/>
                <w:szCs w:val="18"/>
              </w:rPr>
              <w:t>086)</w:t>
            </w:r>
          </w:p>
        </w:tc>
        <w:tc>
          <w:tcPr>
            <w:tcW w:w="451" w:type="pct"/>
            <w:tcBorders>
              <w:top w:val="single" w:sz="4" w:space="0" w:color="auto"/>
              <w:left w:val="nil"/>
              <w:bottom w:val="single" w:sz="4" w:space="0" w:color="auto"/>
              <w:right w:val="nil"/>
            </w:tcBorders>
            <w:shd w:val="clear" w:color="auto" w:fill="auto"/>
            <w:vAlign w:val="center"/>
            <w:hideMark/>
          </w:tcPr>
          <w:p w14:paraId="022B2E6F" w14:textId="2E45A51A" w:rsidR="00274FAA" w:rsidRPr="002E6479" w:rsidRDefault="00E40F52" w:rsidP="00274FAA">
            <w:pPr>
              <w:suppressAutoHyphens w:val="0"/>
              <w:spacing w:after="0" w:line="240" w:lineRule="auto"/>
              <w:jc w:val="center"/>
              <w:rPr>
                <w:rFonts w:eastAsia="Times New Roman" w:cstheme="minorHAnsi"/>
                <w:color w:val="000000"/>
                <w:sz w:val="18"/>
                <w:szCs w:val="18"/>
              </w:rPr>
            </w:pPr>
            <w:proofErr w:type="spellStart"/>
            <w:r w:rsidRPr="002E6479">
              <w:rPr>
                <w:rFonts w:eastAsia="Times New Roman" w:cstheme="minorHAnsi"/>
                <w:color w:val="000000"/>
                <w:sz w:val="18"/>
                <w:szCs w:val="18"/>
              </w:rPr>
              <w:t>MoB</w:t>
            </w:r>
            <w:r>
              <w:rPr>
                <w:rFonts w:eastAsia="Times New Roman" w:cstheme="minorHAnsi"/>
                <w:color w:val="000000"/>
                <w:sz w:val="18"/>
                <w:szCs w:val="18"/>
              </w:rPr>
              <w:t>a</w:t>
            </w:r>
            <w:proofErr w:type="spellEnd"/>
            <w:r w:rsidR="00274FAA" w:rsidRPr="002E6479">
              <w:rPr>
                <w:rFonts w:eastAsia="Times New Roman" w:cstheme="minorHAnsi"/>
                <w:color w:val="000000"/>
                <w:sz w:val="18"/>
                <w:szCs w:val="18"/>
              </w:rPr>
              <w:t>, 1999 (n=57</w:t>
            </w:r>
            <w:r w:rsidR="00E74DCD">
              <w:rPr>
                <w:rFonts w:eastAsia="Times New Roman" w:cstheme="minorHAnsi"/>
                <w:color w:val="000000"/>
                <w:sz w:val="18"/>
                <w:szCs w:val="18"/>
              </w:rPr>
              <w:t>,</w:t>
            </w:r>
            <w:r w:rsidR="00274FAA" w:rsidRPr="002E6479">
              <w:rPr>
                <w:rFonts w:eastAsia="Times New Roman" w:cstheme="minorHAnsi"/>
                <w:color w:val="000000"/>
                <w:sz w:val="18"/>
                <w:szCs w:val="18"/>
              </w:rPr>
              <w:t>597)</w:t>
            </w:r>
          </w:p>
        </w:tc>
        <w:tc>
          <w:tcPr>
            <w:tcW w:w="424" w:type="pct"/>
            <w:tcBorders>
              <w:top w:val="single" w:sz="4" w:space="0" w:color="auto"/>
              <w:left w:val="nil"/>
              <w:bottom w:val="single" w:sz="4" w:space="0" w:color="auto"/>
              <w:right w:val="nil"/>
            </w:tcBorders>
            <w:shd w:val="clear" w:color="auto" w:fill="auto"/>
            <w:vAlign w:val="center"/>
            <w:hideMark/>
          </w:tcPr>
          <w:p w14:paraId="4DA10E59"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proofErr w:type="spellStart"/>
            <w:r w:rsidRPr="002E6479">
              <w:rPr>
                <w:rFonts w:eastAsia="Times New Roman" w:cstheme="minorHAnsi"/>
                <w:color w:val="000000"/>
                <w:sz w:val="18"/>
                <w:szCs w:val="18"/>
              </w:rPr>
              <w:t>Piccolipiù</w:t>
            </w:r>
            <w:proofErr w:type="spellEnd"/>
            <w:r w:rsidRPr="002E6479">
              <w:rPr>
                <w:rFonts w:eastAsia="Times New Roman" w:cstheme="minorHAnsi"/>
                <w:color w:val="000000"/>
                <w:sz w:val="18"/>
                <w:szCs w:val="18"/>
              </w:rPr>
              <w:t>, 2011 (n=</w:t>
            </w:r>
            <w:r w:rsidR="002E0692" w:rsidRPr="002E6479">
              <w:rPr>
                <w:rFonts w:eastAsia="Times New Roman" w:cstheme="minorHAnsi"/>
                <w:color w:val="000000"/>
                <w:sz w:val="18"/>
                <w:szCs w:val="18"/>
              </w:rPr>
              <w:t>2</w:t>
            </w:r>
            <w:r w:rsidR="00E74DCD">
              <w:rPr>
                <w:rFonts w:eastAsia="Times New Roman" w:cstheme="minorHAnsi"/>
                <w:color w:val="000000"/>
                <w:sz w:val="18"/>
                <w:szCs w:val="18"/>
              </w:rPr>
              <w:t>,</w:t>
            </w:r>
            <w:r w:rsidR="002E0692" w:rsidRPr="002E6479">
              <w:rPr>
                <w:rFonts w:eastAsia="Times New Roman" w:cstheme="minorHAnsi"/>
                <w:color w:val="000000"/>
                <w:sz w:val="18"/>
                <w:szCs w:val="18"/>
              </w:rPr>
              <w:t>2</w:t>
            </w:r>
            <w:r w:rsidR="00202EEE" w:rsidRPr="002E6479">
              <w:rPr>
                <w:rFonts w:eastAsia="Times New Roman" w:cstheme="minorHAnsi"/>
                <w:color w:val="000000"/>
                <w:sz w:val="18"/>
                <w:szCs w:val="18"/>
              </w:rPr>
              <w:t>58</w:t>
            </w:r>
            <w:r w:rsidRPr="002E6479">
              <w:rPr>
                <w:rFonts w:eastAsia="Times New Roman" w:cstheme="minorHAnsi"/>
                <w:color w:val="000000"/>
                <w:sz w:val="18"/>
                <w:szCs w:val="18"/>
              </w:rPr>
              <w:t>)</w:t>
            </w:r>
          </w:p>
        </w:tc>
        <w:tc>
          <w:tcPr>
            <w:tcW w:w="396" w:type="pct"/>
            <w:tcBorders>
              <w:top w:val="single" w:sz="4" w:space="0" w:color="auto"/>
              <w:left w:val="nil"/>
              <w:bottom w:val="single" w:sz="4" w:space="0" w:color="auto"/>
              <w:right w:val="nil"/>
            </w:tcBorders>
            <w:shd w:val="clear" w:color="auto" w:fill="auto"/>
            <w:vAlign w:val="center"/>
            <w:hideMark/>
          </w:tcPr>
          <w:p w14:paraId="36B044C0"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RHEA, 2003 (n=1</w:t>
            </w:r>
            <w:r w:rsidR="00E74DCD">
              <w:rPr>
                <w:rFonts w:eastAsia="Times New Roman" w:cstheme="minorHAnsi"/>
                <w:color w:val="000000"/>
                <w:sz w:val="18"/>
                <w:szCs w:val="18"/>
              </w:rPr>
              <w:t>,</w:t>
            </w:r>
            <w:r w:rsidRPr="002E6479">
              <w:rPr>
                <w:rFonts w:eastAsia="Times New Roman" w:cstheme="minorHAnsi"/>
                <w:color w:val="000000"/>
                <w:sz w:val="18"/>
                <w:szCs w:val="18"/>
              </w:rPr>
              <w:t>458)</w:t>
            </w:r>
          </w:p>
        </w:tc>
        <w:tc>
          <w:tcPr>
            <w:tcW w:w="396" w:type="pct"/>
            <w:tcBorders>
              <w:top w:val="single" w:sz="4" w:space="0" w:color="auto"/>
              <w:left w:val="nil"/>
              <w:bottom w:val="single" w:sz="4" w:space="0" w:color="auto"/>
              <w:right w:val="nil"/>
            </w:tcBorders>
            <w:shd w:val="clear" w:color="auto" w:fill="auto"/>
            <w:vAlign w:val="center"/>
            <w:hideMark/>
          </w:tcPr>
          <w:p w14:paraId="234A511E" w14:textId="77777777" w:rsidR="00274FAA" w:rsidRPr="002E6479" w:rsidRDefault="00274FA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SWS, 1998 (n=2</w:t>
            </w:r>
            <w:r w:rsidR="00E74DCD">
              <w:rPr>
                <w:rFonts w:eastAsia="Times New Roman" w:cstheme="minorHAnsi"/>
                <w:color w:val="000000"/>
                <w:sz w:val="18"/>
                <w:szCs w:val="18"/>
              </w:rPr>
              <w:t>,</w:t>
            </w:r>
            <w:r w:rsidRPr="002E6479">
              <w:rPr>
                <w:rFonts w:eastAsia="Times New Roman" w:cstheme="minorHAnsi"/>
                <w:color w:val="000000"/>
                <w:sz w:val="18"/>
                <w:szCs w:val="18"/>
              </w:rPr>
              <w:t>625)</w:t>
            </w:r>
          </w:p>
        </w:tc>
      </w:tr>
      <w:tr w:rsidR="00274FAA" w:rsidRPr="002E6479" w14:paraId="0E5B1372" w14:textId="77777777" w:rsidTr="00767F90">
        <w:trPr>
          <w:trHeight w:val="20"/>
        </w:trPr>
        <w:tc>
          <w:tcPr>
            <w:tcW w:w="1265" w:type="pct"/>
            <w:gridSpan w:val="2"/>
            <w:tcBorders>
              <w:top w:val="nil"/>
              <w:left w:val="nil"/>
              <w:bottom w:val="nil"/>
              <w:right w:val="nil"/>
            </w:tcBorders>
            <w:shd w:val="clear" w:color="auto" w:fill="auto"/>
            <w:vAlign w:val="bottom"/>
            <w:hideMark/>
          </w:tcPr>
          <w:p w14:paraId="047C030B" w14:textId="77777777" w:rsidR="002A5D99" w:rsidRPr="002E6479" w:rsidRDefault="002A5D99" w:rsidP="002A5D99">
            <w:pPr>
              <w:suppressAutoHyphens w:val="0"/>
              <w:spacing w:after="0" w:line="240" w:lineRule="auto"/>
              <w:rPr>
                <w:rFonts w:eastAsia="Times New Roman" w:cstheme="minorHAnsi"/>
                <w:b/>
                <w:bCs/>
                <w:color w:val="000000"/>
                <w:sz w:val="18"/>
                <w:szCs w:val="18"/>
              </w:rPr>
            </w:pPr>
            <w:r w:rsidRPr="002E6479">
              <w:rPr>
                <w:rFonts w:eastAsia="Times New Roman" w:cstheme="minorHAnsi"/>
                <w:b/>
                <w:bCs/>
                <w:color w:val="000000"/>
                <w:sz w:val="18"/>
                <w:szCs w:val="18"/>
              </w:rPr>
              <w:t>Household level</w:t>
            </w:r>
          </w:p>
        </w:tc>
        <w:tc>
          <w:tcPr>
            <w:tcW w:w="399" w:type="pct"/>
            <w:gridSpan w:val="2"/>
            <w:tcBorders>
              <w:top w:val="nil"/>
              <w:left w:val="nil"/>
              <w:bottom w:val="nil"/>
              <w:right w:val="nil"/>
            </w:tcBorders>
            <w:shd w:val="clear" w:color="auto" w:fill="auto"/>
            <w:noWrap/>
            <w:vAlign w:val="bottom"/>
            <w:hideMark/>
          </w:tcPr>
          <w:p w14:paraId="248D7EDC" w14:textId="77777777" w:rsidR="002A5D99" w:rsidRPr="002E6479" w:rsidRDefault="002A5D99" w:rsidP="002A5D99">
            <w:pPr>
              <w:suppressAutoHyphens w:val="0"/>
              <w:spacing w:after="0" w:line="240" w:lineRule="auto"/>
              <w:rPr>
                <w:rFonts w:eastAsia="Times New Roman" w:cstheme="minorHAnsi"/>
                <w:b/>
                <w:bCs/>
                <w:color w:val="000000"/>
                <w:sz w:val="18"/>
                <w:szCs w:val="18"/>
              </w:rPr>
            </w:pPr>
          </w:p>
        </w:tc>
        <w:tc>
          <w:tcPr>
            <w:tcW w:w="398" w:type="pct"/>
            <w:tcBorders>
              <w:top w:val="nil"/>
              <w:left w:val="nil"/>
              <w:bottom w:val="nil"/>
              <w:right w:val="nil"/>
            </w:tcBorders>
            <w:shd w:val="clear" w:color="auto" w:fill="auto"/>
            <w:noWrap/>
            <w:vAlign w:val="bottom"/>
            <w:hideMark/>
          </w:tcPr>
          <w:p w14:paraId="63488ACC" w14:textId="77777777" w:rsidR="002A5D99" w:rsidRPr="002E6479" w:rsidRDefault="002A5D99" w:rsidP="002A5D99">
            <w:pPr>
              <w:suppressAutoHyphens w:val="0"/>
              <w:spacing w:after="0" w:line="240" w:lineRule="auto"/>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71019BE2" w14:textId="77777777" w:rsidR="002A5D99" w:rsidRPr="002E6479" w:rsidRDefault="002A5D99" w:rsidP="002A5D99">
            <w:pPr>
              <w:suppressAutoHyphens w:val="0"/>
              <w:spacing w:after="0" w:line="240" w:lineRule="auto"/>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65C61CE5" w14:textId="77777777" w:rsidR="002A5D99" w:rsidRPr="002E6479" w:rsidRDefault="002A5D99" w:rsidP="002A5D99">
            <w:pPr>
              <w:suppressAutoHyphens w:val="0"/>
              <w:spacing w:after="0" w:line="240" w:lineRule="auto"/>
              <w:rPr>
                <w:rFonts w:eastAsia="Times New Roman" w:cstheme="minorHAnsi"/>
                <w:sz w:val="18"/>
                <w:szCs w:val="18"/>
              </w:rPr>
            </w:pPr>
          </w:p>
        </w:tc>
        <w:tc>
          <w:tcPr>
            <w:tcW w:w="394" w:type="pct"/>
            <w:tcBorders>
              <w:top w:val="nil"/>
              <w:left w:val="nil"/>
              <w:bottom w:val="nil"/>
              <w:right w:val="nil"/>
            </w:tcBorders>
            <w:shd w:val="clear" w:color="auto" w:fill="auto"/>
            <w:noWrap/>
            <w:vAlign w:val="bottom"/>
            <w:hideMark/>
          </w:tcPr>
          <w:p w14:paraId="7C4F5754" w14:textId="77777777" w:rsidR="002A5D99" w:rsidRPr="002E6479" w:rsidRDefault="002A5D99" w:rsidP="002A5D99">
            <w:pPr>
              <w:suppressAutoHyphens w:val="0"/>
              <w:spacing w:after="0" w:line="240" w:lineRule="auto"/>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0AD61F10" w14:textId="77777777" w:rsidR="002A5D99" w:rsidRPr="002E6479" w:rsidRDefault="002A5D99" w:rsidP="002A5D99">
            <w:pPr>
              <w:suppressAutoHyphens w:val="0"/>
              <w:spacing w:after="0" w:line="240" w:lineRule="auto"/>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537271DE" w14:textId="77777777" w:rsidR="002A5D99" w:rsidRPr="002E6479" w:rsidRDefault="002A5D99" w:rsidP="002A5D99">
            <w:pPr>
              <w:suppressAutoHyphens w:val="0"/>
              <w:spacing w:after="0" w:line="240" w:lineRule="auto"/>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68872F4F" w14:textId="77777777" w:rsidR="002A5D99" w:rsidRPr="002E6479" w:rsidRDefault="002A5D99" w:rsidP="002A5D99">
            <w:pPr>
              <w:suppressAutoHyphens w:val="0"/>
              <w:spacing w:after="0" w:line="240" w:lineRule="auto"/>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252EC57D" w14:textId="77777777" w:rsidR="002A5D99" w:rsidRPr="002E6479" w:rsidRDefault="002A5D99" w:rsidP="002A5D99">
            <w:pPr>
              <w:suppressAutoHyphens w:val="0"/>
              <w:spacing w:after="0" w:line="240" w:lineRule="auto"/>
              <w:rPr>
                <w:rFonts w:eastAsia="Times New Roman" w:cstheme="minorHAnsi"/>
                <w:sz w:val="18"/>
                <w:szCs w:val="18"/>
              </w:rPr>
            </w:pPr>
          </w:p>
        </w:tc>
      </w:tr>
      <w:tr w:rsidR="00274FAA" w:rsidRPr="002E6479" w14:paraId="660C2CA2" w14:textId="77777777" w:rsidTr="00767F90">
        <w:trPr>
          <w:trHeight w:val="20"/>
        </w:trPr>
        <w:tc>
          <w:tcPr>
            <w:tcW w:w="1265" w:type="pct"/>
            <w:gridSpan w:val="2"/>
            <w:tcBorders>
              <w:top w:val="nil"/>
              <w:left w:val="nil"/>
              <w:bottom w:val="nil"/>
              <w:right w:val="nil"/>
            </w:tcBorders>
            <w:shd w:val="clear" w:color="auto" w:fill="auto"/>
            <w:vAlign w:val="center"/>
            <w:hideMark/>
          </w:tcPr>
          <w:p w14:paraId="5705B762" w14:textId="77777777" w:rsidR="002A5D99" w:rsidRPr="002E6479" w:rsidRDefault="002A5D99" w:rsidP="002A5D99">
            <w:pPr>
              <w:suppressAutoHyphens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Income (EUSILC-score, quintiles</w:t>
            </w:r>
            <w:r w:rsidR="001F62A8" w:rsidRPr="002E6479">
              <w:rPr>
                <w:rFonts w:eastAsia="Times New Roman" w:cstheme="minorHAnsi"/>
                <w:color w:val="000000"/>
                <w:sz w:val="18"/>
                <w:szCs w:val="18"/>
                <w:vertAlign w:val="superscript"/>
              </w:rPr>
              <w:t>1</w:t>
            </w:r>
            <w:r w:rsidRPr="002E6479">
              <w:rPr>
                <w:rFonts w:eastAsia="Times New Roman" w:cstheme="minorHAnsi"/>
                <w:color w:val="000000"/>
                <w:sz w:val="18"/>
                <w:szCs w:val="18"/>
              </w:rPr>
              <w:t>)</w:t>
            </w:r>
          </w:p>
        </w:tc>
        <w:tc>
          <w:tcPr>
            <w:tcW w:w="115" w:type="pct"/>
            <w:tcBorders>
              <w:top w:val="nil"/>
              <w:left w:val="nil"/>
              <w:bottom w:val="nil"/>
              <w:right w:val="nil"/>
            </w:tcBorders>
            <w:shd w:val="clear" w:color="auto" w:fill="auto"/>
            <w:noWrap/>
            <w:vAlign w:val="bottom"/>
            <w:hideMark/>
          </w:tcPr>
          <w:p w14:paraId="11590292" w14:textId="77777777" w:rsidR="002A5D99" w:rsidRPr="002E6479" w:rsidRDefault="002A5D99" w:rsidP="002A5D99">
            <w:pPr>
              <w:suppressAutoHyphens w:val="0"/>
              <w:spacing w:after="0" w:line="240" w:lineRule="auto"/>
              <w:rPr>
                <w:rFonts w:eastAsia="Times New Roman" w:cstheme="minorHAnsi"/>
                <w:color w:val="000000"/>
                <w:sz w:val="18"/>
                <w:szCs w:val="18"/>
              </w:rPr>
            </w:pPr>
          </w:p>
        </w:tc>
        <w:tc>
          <w:tcPr>
            <w:tcW w:w="682" w:type="pct"/>
            <w:gridSpan w:val="2"/>
            <w:tcBorders>
              <w:top w:val="nil"/>
              <w:left w:val="nil"/>
              <w:bottom w:val="nil"/>
              <w:right w:val="nil"/>
            </w:tcBorders>
            <w:shd w:val="clear" w:color="auto" w:fill="auto"/>
            <w:noWrap/>
            <w:vAlign w:val="bottom"/>
            <w:hideMark/>
          </w:tcPr>
          <w:p w14:paraId="1EC457F5" w14:textId="77777777" w:rsidR="002A5D99" w:rsidRPr="002E6479" w:rsidRDefault="002A5D99" w:rsidP="002A5D99">
            <w:pPr>
              <w:suppressAutoHyphens w:val="0"/>
              <w:spacing w:after="0" w:line="240" w:lineRule="auto"/>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6D6F1F54" w14:textId="77777777" w:rsidR="002A5D99" w:rsidRPr="002E6479" w:rsidRDefault="002A5D99" w:rsidP="002A5D99">
            <w:pPr>
              <w:suppressAutoHyphens w:val="0"/>
              <w:spacing w:after="0" w:line="240" w:lineRule="auto"/>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5B11C4BD" w14:textId="77777777" w:rsidR="002A5D99" w:rsidRPr="002E6479" w:rsidRDefault="002A5D99" w:rsidP="002A5D99">
            <w:pPr>
              <w:suppressAutoHyphens w:val="0"/>
              <w:spacing w:after="0" w:line="240" w:lineRule="auto"/>
              <w:rPr>
                <w:rFonts w:eastAsia="Times New Roman" w:cstheme="minorHAnsi"/>
                <w:sz w:val="18"/>
                <w:szCs w:val="18"/>
              </w:rPr>
            </w:pPr>
          </w:p>
        </w:tc>
        <w:tc>
          <w:tcPr>
            <w:tcW w:w="394" w:type="pct"/>
            <w:tcBorders>
              <w:top w:val="nil"/>
              <w:left w:val="nil"/>
              <w:bottom w:val="nil"/>
              <w:right w:val="nil"/>
            </w:tcBorders>
            <w:shd w:val="clear" w:color="auto" w:fill="auto"/>
            <w:noWrap/>
            <w:vAlign w:val="bottom"/>
            <w:hideMark/>
          </w:tcPr>
          <w:p w14:paraId="53B55DCD" w14:textId="77777777" w:rsidR="002A5D99" w:rsidRPr="002E6479" w:rsidRDefault="002A5D99" w:rsidP="002A5D99">
            <w:pPr>
              <w:suppressAutoHyphens w:val="0"/>
              <w:spacing w:after="0" w:line="240" w:lineRule="auto"/>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6FDC64D3" w14:textId="77777777" w:rsidR="002A5D99" w:rsidRPr="002E6479" w:rsidRDefault="002A5D99" w:rsidP="002A5D99">
            <w:pPr>
              <w:suppressAutoHyphens w:val="0"/>
              <w:spacing w:after="0" w:line="240" w:lineRule="auto"/>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7514ED4F" w14:textId="77777777" w:rsidR="002A5D99" w:rsidRPr="002E6479" w:rsidRDefault="002A5D99" w:rsidP="002A5D99">
            <w:pPr>
              <w:suppressAutoHyphens w:val="0"/>
              <w:spacing w:after="0" w:line="240" w:lineRule="auto"/>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3EE0D6E0" w14:textId="77777777" w:rsidR="002A5D99" w:rsidRPr="002E6479" w:rsidRDefault="002A5D99" w:rsidP="002A5D99">
            <w:pPr>
              <w:suppressAutoHyphens w:val="0"/>
              <w:spacing w:after="0" w:line="240" w:lineRule="auto"/>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52A02DDC" w14:textId="77777777" w:rsidR="002A5D99" w:rsidRPr="002E6479" w:rsidRDefault="002A5D99" w:rsidP="002A5D99">
            <w:pPr>
              <w:suppressAutoHyphens w:val="0"/>
              <w:spacing w:after="0" w:line="240" w:lineRule="auto"/>
              <w:rPr>
                <w:rFonts w:eastAsia="Times New Roman" w:cstheme="minorHAnsi"/>
                <w:sz w:val="18"/>
                <w:szCs w:val="18"/>
              </w:rPr>
            </w:pPr>
          </w:p>
        </w:tc>
      </w:tr>
      <w:tr w:rsidR="002E0692" w:rsidRPr="002E6479" w14:paraId="5DD2E3B0" w14:textId="77777777" w:rsidTr="00767F90">
        <w:trPr>
          <w:trHeight w:val="20"/>
        </w:trPr>
        <w:tc>
          <w:tcPr>
            <w:tcW w:w="1265" w:type="pct"/>
            <w:gridSpan w:val="2"/>
            <w:tcBorders>
              <w:top w:val="nil"/>
              <w:left w:val="nil"/>
              <w:bottom w:val="nil"/>
              <w:right w:val="nil"/>
            </w:tcBorders>
            <w:shd w:val="clear" w:color="auto" w:fill="auto"/>
            <w:vAlign w:val="bottom"/>
            <w:hideMark/>
          </w:tcPr>
          <w:p w14:paraId="7C192946" w14:textId="77777777" w:rsidR="002E0692" w:rsidRPr="002E6479" w:rsidRDefault="002E0692" w:rsidP="002E0692">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First</w:t>
            </w:r>
          </w:p>
        </w:tc>
        <w:tc>
          <w:tcPr>
            <w:tcW w:w="399" w:type="pct"/>
            <w:gridSpan w:val="2"/>
            <w:tcBorders>
              <w:top w:val="nil"/>
              <w:left w:val="nil"/>
              <w:bottom w:val="nil"/>
              <w:right w:val="nil"/>
            </w:tcBorders>
            <w:shd w:val="clear" w:color="auto" w:fill="auto"/>
            <w:noWrap/>
            <w:vAlign w:val="bottom"/>
            <w:hideMark/>
          </w:tcPr>
          <w:p w14:paraId="6C516E3E" w14:textId="77777777" w:rsidR="002E0692" w:rsidRPr="002E6479" w:rsidRDefault="0074126A"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1556</w:t>
            </w:r>
            <w:r w:rsidR="00F51F95">
              <w:rPr>
                <w:rFonts w:eastAsia="Times New Roman" w:cstheme="minorHAnsi"/>
                <w:color w:val="000000"/>
                <w:sz w:val="18"/>
                <w:szCs w:val="18"/>
              </w:rPr>
              <w:t xml:space="preserve"> </w:t>
            </w:r>
            <w:r w:rsidRPr="002E6479">
              <w:rPr>
                <w:rFonts w:eastAsia="Times New Roman" w:cstheme="minorHAnsi"/>
                <w:color w:val="000000"/>
                <w:sz w:val="18"/>
                <w:szCs w:val="18"/>
              </w:rPr>
              <w:t>(17.2)</w:t>
            </w:r>
          </w:p>
        </w:tc>
        <w:tc>
          <w:tcPr>
            <w:tcW w:w="398" w:type="pct"/>
            <w:tcBorders>
              <w:top w:val="nil"/>
              <w:left w:val="nil"/>
              <w:bottom w:val="nil"/>
              <w:right w:val="nil"/>
            </w:tcBorders>
            <w:shd w:val="clear" w:color="auto" w:fill="auto"/>
            <w:noWrap/>
            <w:vAlign w:val="bottom"/>
            <w:hideMark/>
          </w:tcPr>
          <w:p w14:paraId="0AFF3EA2"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233 (21.3)</w:t>
            </w:r>
          </w:p>
        </w:tc>
        <w:tc>
          <w:tcPr>
            <w:tcW w:w="424" w:type="pct"/>
            <w:tcBorders>
              <w:top w:val="nil"/>
              <w:left w:val="nil"/>
              <w:bottom w:val="nil"/>
              <w:right w:val="nil"/>
            </w:tcBorders>
            <w:shd w:val="clear" w:color="auto" w:fill="auto"/>
            <w:noWrap/>
            <w:vAlign w:val="bottom"/>
            <w:hideMark/>
          </w:tcPr>
          <w:p w14:paraId="7D1274EF"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173 (13.6)</w:t>
            </w:r>
          </w:p>
        </w:tc>
        <w:tc>
          <w:tcPr>
            <w:tcW w:w="451" w:type="pct"/>
            <w:tcBorders>
              <w:top w:val="nil"/>
              <w:left w:val="nil"/>
              <w:bottom w:val="nil"/>
              <w:right w:val="nil"/>
            </w:tcBorders>
            <w:shd w:val="clear" w:color="auto" w:fill="auto"/>
            <w:noWrap/>
            <w:vAlign w:val="bottom"/>
            <w:hideMark/>
          </w:tcPr>
          <w:p w14:paraId="481CFBD8"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1398 (13.5)</w:t>
            </w:r>
          </w:p>
        </w:tc>
        <w:tc>
          <w:tcPr>
            <w:tcW w:w="394" w:type="pct"/>
            <w:tcBorders>
              <w:top w:val="nil"/>
              <w:left w:val="nil"/>
              <w:bottom w:val="nil"/>
              <w:right w:val="nil"/>
            </w:tcBorders>
            <w:shd w:val="clear" w:color="auto" w:fill="auto"/>
            <w:noWrap/>
            <w:vAlign w:val="bottom"/>
            <w:hideMark/>
          </w:tcPr>
          <w:p w14:paraId="1AF67399"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383 (19.9)</w:t>
            </w:r>
          </w:p>
        </w:tc>
        <w:tc>
          <w:tcPr>
            <w:tcW w:w="451" w:type="pct"/>
            <w:tcBorders>
              <w:top w:val="nil"/>
              <w:left w:val="nil"/>
              <w:bottom w:val="nil"/>
              <w:right w:val="nil"/>
            </w:tcBorders>
            <w:shd w:val="clear" w:color="auto" w:fill="auto"/>
            <w:noWrap/>
            <w:vAlign w:val="bottom"/>
            <w:hideMark/>
          </w:tcPr>
          <w:p w14:paraId="7BBD7E29"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8469 (16.6)</w:t>
            </w:r>
          </w:p>
        </w:tc>
        <w:tc>
          <w:tcPr>
            <w:tcW w:w="424" w:type="pct"/>
            <w:tcBorders>
              <w:top w:val="nil"/>
              <w:left w:val="nil"/>
              <w:bottom w:val="nil"/>
              <w:right w:val="nil"/>
            </w:tcBorders>
            <w:shd w:val="clear" w:color="auto" w:fill="auto"/>
            <w:noWrap/>
          </w:tcPr>
          <w:p w14:paraId="2F9DD2F9" w14:textId="77777777" w:rsidR="002E0692" w:rsidRPr="002E6479" w:rsidRDefault="002E0692">
            <w:pPr>
              <w:suppressAutoHyphens w:val="0"/>
              <w:spacing w:after="0" w:line="240" w:lineRule="auto"/>
              <w:jc w:val="center"/>
              <w:rPr>
                <w:rFonts w:eastAsia="Times New Roman" w:cstheme="minorHAnsi"/>
                <w:color w:val="000000"/>
                <w:sz w:val="18"/>
                <w:szCs w:val="18"/>
              </w:rPr>
            </w:pPr>
            <w:r w:rsidRPr="002E6479">
              <w:rPr>
                <w:rFonts w:cstheme="minorHAnsi"/>
                <w:sz w:val="18"/>
                <w:szCs w:val="18"/>
              </w:rPr>
              <w:t>330 (15.5)</w:t>
            </w:r>
          </w:p>
        </w:tc>
        <w:tc>
          <w:tcPr>
            <w:tcW w:w="396" w:type="pct"/>
            <w:tcBorders>
              <w:top w:val="nil"/>
              <w:left w:val="nil"/>
              <w:bottom w:val="nil"/>
              <w:right w:val="nil"/>
            </w:tcBorders>
            <w:shd w:val="clear" w:color="auto" w:fill="auto"/>
            <w:noWrap/>
            <w:vAlign w:val="bottom"/>
            <w:hideMark/>
          </w:tcPr>
          <w:p w14:paraId="54B35979"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230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hideMark/>
          </w:tcPr>
          <w:p w14:paraId="7F7C4794"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366 (19.7)</w:t>
            </w:r>
          </w:p>
        </w:tc>
      </w:tr>
      <w:tr w:rsidR="002E0692" w:rsidRPr="002E6479" w14:paraId="49BFF5E5" w14:textId="77777777" w:rsidTr="00767F90">
        <w:trPr>
          <w:trHeight w:val="20"/>
        </w:trPr>
        <w:tc>
          <w:tcPr>
            <w:tcW w:w="1265" w:type="pct"/>
            <w:gridSpan w:val="2"/>
            <w:tcBorders>
              <w:top w:val="nil"/>
              <w:left w:val="nil"/>
              <w:bottom w:val="nil"/>
              <w:right w:val="nil"/>
            </w:tcBorders>
            <w:shd w:val="clear" w:color="auto" w:fill="auto"/>
            <w:vAlign w:val="bottom"/>
            <w:hideMark/>
          </w:tcPr>
          <w:p w14:paraId="7E75B891" w14:textId="77777777" w:rsidR="002E0692" w:rsidRPr="002E6479" w:rsidRDefault="002E0692" w:rsidP="002E0692">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 xml:space="preserve">Second </w:t>
            </w:r>
          </w:p>
        </w:tc>
        <w:tc>
          <w:tcPr>
            <w:tcW w:w="399" w:type="pct"/>
            <w:gridSpan w:val="2"/>
            <w:tcBorders>
              <w:top w:val="nil"/>
              <w:left w:val="nil"/>
              <w:bottom w:val="nil"/>
              <w:right w:val="nil"/>
            </w:tcBorders>
            <w:shd w:val="clear" w:color="auto" w:fill="auto"/>
            <w:noWrap/>
            <w:vAlign w:val="bottom"/>
            <w:hideMark/>
          </w:tcPr>
          <w:p w14:paraId="05368685" w14:textId="77777777" w:rsidR="002E0692" w:rsidRPr="002E6479" w:rsidRDefault="0074126A"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1795</w:t>
            </w:r>
            <w:r w:rsidR="00F51F95">
              <w:rPr>
                <w:rFonts w:eastAsia="Times New Roman" w:cstheme="minorHAnsi"/>
                <w:color w:val="000000"/>
                <w:sz w:val="18"/>
                <w:szCs w:val="18"/>
              </w:rPr>
              <w:t xml:space="preserve"> </w:t>
            </w:r>
            <w:r w:rsidRPr="002E6479">
              <w:rPr>
                <w:rFonts w:eastAsia="Times New Roman" w:cstheme="minorHAnsi"/>
                <w:color w:val="000000"/>
                <w:sz w:val="18"/>
                <w:szCs w:val="18"/>
              </w:rPr>
              <w:t>(19.8)</w:t>
            </w:r>
          </w:p>
        </w:tc>
        <w:tc>
          <w:tcPr>
            <w:tcW w:w="398" w:type="pct"/>
            <w:tcBorders>
              <w:top w:val="nil"/>
              <w:left w:val="nil"/>
              <w:bottom w:val="nil"/>
              <w:right w:val="nil"/>
            </w:tcBorders>
            <w:shd w:val="clear" w:color="auto" w:fill="auto"/>
            <w:noWrap/>
            <w:vAlign w:val="bottom"/>
            <w:hideMark/>
          </w:tcPr>
          <w:p w14:paraId="17D348E7"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229 (20.9)</w:t>
            </w:r>
          </w:p>
        </w:tc>
        <w:tc>
          <w:tcPr>
            <w:tcW w:w="424" w:type="pct"/>
            <w:tcBorders>
              <w:top w:val="nil"/>
              <w:left w:val="nil"/>
              <w:bottom w:val="nil"/>
              <w:right w:val="nil"/>
            </w:tcBorders>
            <w:shd w:val="clear" w:color="auto" w:fill="auto"/>
            <w:noWrap/>
            <w:vAlign w:val="bottom"/>
            <w:hideMark/>
          </w:tcPr>
          <w:p w14:paraId="1FA07C51"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240 (18.9)</w:t>
            </w:r>
          </w:p>
        </w:tc>
        <w:tc>
          <w:tcPr>
            <w:tcW w:w="451" w:type="pct"/>
            <w:tcBorders>
              <w:top w:val="nil"/>
              <w:left w:val="nil"/>
              <w:bottom w:val="nil"/>
              <w:right w:val="nil"/>
            </w:tcBorders>
            <w:shd w:val="clear" w:color="auto" w:fill="auto"/>
            <w:noWrap/>
            <w:vAlign w:val="bottom"/>
            <w:hideMark/>
          </w:tcPr>
          <w:p w14:paraId="6ACE0451"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1989 (19.2)</w:t>
            </w:r>
          </w:p>
        </w:tc>
        <w:tc>
          <w:tcPr>
            <w:tcW w:w="394" w:type="pct"/>
            <w:tcBorders>
              <w:top w:val="nil"/>
              <w:left w:val="nil"/>
              <w:bottom w:val="nil"/>
              <w:right w:val="nil"/>
            </w:tcBorders>
            <w:shd w:val="clear" w:color="auto" w:fill="auto"/>
            <w:noWrap/>
            <w:vAlign w:val="bottom"/>
            <w:hideMark/>
          </w:tcPr>
          <w:p w14:paraId="7C888FE8"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387 (20.1)</w:t>
            </w:r>
          </w:p>
        </w:tc>
        <w:tc>
          <w:tcPr>
            <w:tcW w:w="451" w:type="pct"/>
            <w:tcBorders>
              <w:top w:val="nil"/>
              <w:left w:val="nil"/>
              <w:bottom w:val="nil"/>
              <w:right w:val="nil"/>
            </w:tcBorders>
            <w:shd w:val="clear" w:color="auto" w:fill="auto"/>
            <w:noWrap/>
            <w:vAlign w:val="bottom"/>
            <w:hideMark/>
          </w:tcPr>
          <w:p w14:paraId="1E05BA7C"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9593 (18.8)</w:t>
            </w:r>
          </w:p>
        </w:tc>
        <w:tc>
          <w:tcPr>
            <w:tcW w:w="424" w:type="pct"/>
            <w:tcBorders>
              <w:top w:val="nil"/>
              <w:left w:val="nil"/>
              <w:bottom w:val="nil"/>
              <w:right w:val="nil"/>
            </w:tcBorders>
            <w:shd w:val="clear" w:color="auto" w:fill="auto"/>
            <w:noWrap/>
          </w:tcPr>
          <w:p w14:paraId="5CCFDC9F"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cstheme="minorHAnsi"/>
                <w:sz w:val="18"/>
                <w:szCs w:val="18"/>
              </w:rPr>
              <w:t>422 (19.8)</w:t>
            </w:r>
          </w:p>
        </w:tc>
        <w:tc>
          <w:tcPr>
            <w:tcW w:w="396" w:type="pct"/>
            <w:tcBorders>
              <w:top w:val="nil"/>
              <w:left w:val="nil"/>
              <w:bottom w:val="nil"/>
              <w:right w:val="nil"/>
            </w:tcBorders>
            <w:shd w:val="clear" w:color="auto" w:fill="auto"/>
            <w:noWrap/>
            <w:vAlign w:val="bottom"/>
            <w:hideMark/>
          </w:tcPr>
          <w:p w14:paraId="2D4F94BB"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230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hideMark/>
          </w:tcPr>
          <w:p w14:paraId="6109A306"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370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r>
      <w:tr w:rsidR="002E0692" w:rsidRPr="002E6479" w14:paraId="39E96285" w14:textId="77777777" w:rsidTr="00767F90">
        <w:trPr>
          <w:trHeight w:val="20"/>
        </w:trPr>
        <w:tc>
          <w:tcPr>
            <w:tcW w:w="1265" w:type="pct"/>
            <w:gridSpan w:val="2"/>
            <w:tcBorders>
              <w:top w:val="nil"/>
              <w:left w:val="nil"/>
              <w:bottom w:val="nil"/>
              <w:right w:val="nil"/>
            </w:tcBorders>
            <w:shd w:val="clear" w:color="auto" w:fill="auto"/>
            <w:vAlign w:val="bottom"/>
            <w:hideMark/>
          </w:tcPr>
          <w:p w14:paraId="64492E6D" w14:textId="77777777" w:rsidR="002E0692" w:rsidRPr="002E6479" w:rsidRDefault="002E0692" w:rsidP="002E0692">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Third</w:t>
            </w:r>
          </w:p>
        </w:tc>
        <w:tc>
          <w:tcPr>
            <w:tcW w:w="399" w:type="pct"/>
            <w:gridSpan w:val="2"/>
            <w:tcBorders>
              <w:top w:val="nil"/>
              <w:left w:val="nil"/>
              <w:bottom w:val="nil"/>
              <w:right w:val="nil"/>
            </w:tcBorders>
            <w:shd w:val="clear" w:color="auto" w:fill="auto"/>
            <w:noWrap/>
            <w:vAlign w:val="bottom"/>
            <w:hideMark/>
          </w:tcPr>
          <w:p w14:paraId="6686FC70" w14:textId="77777777" w:rsidR="002E0692" w:rsidRPr="002E6479" w:rsidRDefault="0074126A"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1881</w:t>
            </w:r>
            <w:r w:rsidR="00F51F95">
              <w:rPr>
                <w:rFonts w:eastAsia="Times New Roman" w:cstheme="minorHAnsi"/>
                <w:color w:val="000000"/>
                <w:sz w:val="18"/>
                <w:szCs w:val="18"/>
              </w:rPr>
              <w:t xml:space="preserve"> </w:t>
            </w:r>
            <w:r w:rsidRPr="002E6479">
              <w:rPr>
                <w:rFonts w:eastAsia="Times New Roman" w:cstheme="minorHAnsi"/>
                <w:color w:val="000000"/>
                <w:sz w:val="18"/>
                <w:szCs w:val="18"/>
              </w:rPr>
              <w:t>(20.7)</w:t>
            </w:r>
          </w:p>
        </w:tc>
        <w:tc>
          <w:tcPr>
            <w:tcW w:w="398" w:type="pct"/>
            <w:tcBorders>
              <w:top w:val="nil"/>
              <w:left w:val="nil"/>
              <w:bottom w:val="nil"/>
              <w:right w:val="nil"/>
            </w:tcBorders>
            <w:shd w:val="clear" w:color="auto" w:fill="auto"/>
            <w:noWrap/>
            <w:vAlign w:val="bottom"/>
            <w:hideMark/>
          </w:tcPr>
          <w:p w14:paraId="638F43A8"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218 (19.9)</w:t>
            </w:r>
          </w:p>
        </w:tc>
        <w:tc>
          <w:tcPr>
            <w:tcW w:w="424" w:type="pct"/>
            <w:tcBorders>
              <w:top w:val="nil"/>
              <w:left w:val="nil"/>
              <w:bottom w:val="nil"/>
              <w:right w:val="nil"/>
            </w:tcBorders>
            <w:shd w:val="clear" w:color="auto" w:fill="auto"/>
            <w:noWrap/>
            <w:vAlign w:val="bottom"/>
            <w:hideMark/>
          </w:tcPr>
          <w:p w14:paraId="0A235E40"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280 (22)</w:t>
            </w:r>
          </w:p>
        </w:tc>
        <w:tc>
          <w:tcPr>
            <w:tcW w:w="451" w:type="pct"/>
            <w:tcBorders>
              <w:top w:val="nil"/>
              <w:left w:val="nil"/>
              <w:bottom w:val="nil"/>
              <w:right w:val="nil"/>
            </w:tcBorders>
            <w:shd w:val="clear" w:color="auto" w:fill="auto"/>
            <w:noWrap/>
            <w:vAlign w:val="bottom"/>
            <w:hideMark/>
          </w:tcPr>
          <w:p w14:paraId="09E3650A"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2225 (21.5)</w:t>
            </w:r>
          </w:p>
        </w:tc>
        <w:tc>
          <w:tcPr>
            <w:tcW w:w="394" w:type="pct"/>
            <w:tcBorders>
              <w:top w:val="nil"/>
              <w:left w:val="nil"/>
              <w:bottom w:val="nil"/>
              <w:right w:val="nil"/>
            </w:tcBorders>
            <w:shd w:val="clear" w:color="auto" w:fill="auto"/>
            <w:noWrap/>
            <w:vAlign w:val="bottom"/>
            <w:hideMark/>
          </w:tcPr>
          <w:p w14:paraId="73A7F56A"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387 (20.1)</w:t>
            </w:r>
          </w:p>
        </w:tc>
        <w:tc>
          <w:tcPr>
            <w:tcW w:w="451" w:type="pct"/>
            <w:tcBorders>
              <w:top w:val="nil"/>
              <w:left w:val="nil"/>
              <w:bottom w:val="nil"/>
              <w:right w:val="nil"/>
            </w:tcBorders>
            <w:shd w:val="clear" w:color="auto" w:fill="auto"/>
            <w:noWrap/>
            <w:vAlign w:val="bottom"/>
            <w:hideMark/>
          </w:tcPr>
          <w:p w14:paraId="0D7ED9F9"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10705 (21</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hideMark/>
          </w:tcPr>
          <w:p w14:paraId="567CDFAD"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cstheme="minorHAnsi"/>
                <w:sz w:val="18"/>
                <w:szCs w:val="18"/>
              </w:rPr>
              <w:t>454 (21.4)</w:t>
            </w:r>
          </w:p>
        </w:tc>
        <w:tc>
          <w:tcPr>
            <w:tcW w:w="396" w:type="pct"/>
            <w:tcBorders>
              <w:top w:val="nil"/>
              <w:left w:val="nil"/>
              <w:bottom w:val="nil"/>
              <w:right w:val="nil"/>
            </w:tcBorders>
            <w:shd w:val="clear" w:color="auto" w:fill="auto"/>
            <w:noWrap/>
            <w:vAlign w:val="bottom"/>
            <w:hideMark/>
          </w:tcPr>
          <w:p w14:paraId="0F9DCEDC"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230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hideMark/>
          </w:tcPr>
          <w:p w14:paraId="34158DB0"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377 (20.3)</w:t>
            </w:r>
          </w:p>
        </w:tc>
      </w:tr>
      <w:tr w:rsidR="002E0692" w:rsidRPr="002E6479" w14:paraId="71481192" w14:textId="77777777" w:rsidTr="00767F90">
        <w:trPr>
          <w:trHeight w:val="20"/>
        </w:trPr>
        <w:tc>
          <w:tcPr>
            <w:tcW w:w="1265" w:type="pct"/>
            <w:gridSpan w:val="2"/>
            <w:tcBorders>
              <w:top w:val="nil"/>
              <w:left w:val="nil"/>
              <w:bottom w:val="nil"/>
              <w:right w:val="nil"/>
            </w:tcBorders>
            <w:shd w:val="clear" w:color="auto" w:fill="auto"/>
            <w:vAlign w:val="bottom"/>
            <w:hideMark/>
          </w:tcPr>
          <w:p w14:paraId="49754A07" w14:textId="77777777" w:rsidR="002E0692" w:rsidRPr="002E6479" w:rsidRDefault="002E0692" w:rsidP="002E0692">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 xml:space="preserve">Fourth </w:t>
            </w:r>
          </w:p>
        </w:tc>
        <w:tc>
          <w:tcPr>
            <w:tcW w:w="399" w:type="pct"/>
            <w:gridSpan w:val="2"/>
            <w:tcBorders>
              <w:top w:val="nil"/>
              <w:left w:val="nil"/>
              <w:bottom w:val="nil"/>
              <w:right w:val="nil"/>
            </w:tcBorders>
            <w:shd w:val="clear" w:color="auto" w:fill="auto"/>
            <w:noWrap/>
            <w:vAlign w:val="bottom"/>
            <w:hideMark/>
          </w:tcPr>
          <w:p w14:paraId="33A5D3D9" w14:textId="77777777" w:rsidR="002E0692" w:rsidRPr="002E6479" w:rsidRDefault="0074126A"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1922</w:t>
            </w:r>
            <w:r w:rsidR="00F51F95">
              <w:rPr>
                <w:rFonts w:eastAsia="Times New Roman" w:cstheme="minorHAnsi"/>
                <w:color w:val="000000"/>
                <w:sz w:val="18"/>
                <w:szCs w:val="18"/>
              </w:rPr>
              <w:t xml:space="preserve"> </w:t>
            </w:r>
            <w:r w:rsidRPr="002E6479">
              <w:rPr>
                <w:rFonts w:eastAsia="Times New Roman" w:cstheme="minorHAnsi"/>
                <w:color w:val="000000"/>
                <w:sz w:val="18"/>
                <w:szCs w:val="18"/>
              </w:rPr>
              <w:t>(21.2)</w:t>
            </w:r>
          </w:p>
        </w:tc>
        <w:tc>
          <w:tcPr>
            <w:tcW w:w="398" w:type="pct"/>
            <w:tcBorders>
              <w:top w:val="nil"/>
              <w:left w:val="nil"/>
              <w:bottom w:val="nil"/>
              <w:right w:val="nil"/>
            </w:tcBorders>
            <w:shd w:val="clear" w:color="auto" w:fill="auto"/>
            <w:noWrap/>
            <w:vAlign w:val="bottom"/>
            <w:hideMark/>
          </w:tcPr>
          <w:p w14:paraId="7BBCF57C"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214 (19.5)</w:t>
            </w:r>
          </w:p>
        </w:tc>
        <w:tc>
          <w:tcPr>
            <w:tcW w:w="424" w:type="pct"/>
            <w:tcBorders>
              <w:top w:val="nil"/>
              <w:left w:val="nil"/>
              <w:bottom w:val="nil"/>
              <w:right w:val="nil"/>
            </w:tcBorders>
            <w:shd w:val="clear" w:color="auto" w:fill="auto"/>
            <w:noWrap/>
            <w:vAlign w:val="bottom"/>
            <w:hideMark/>
          </w:tcPr>
          <w:p w14:paraId="1B228518"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282 (22.1)</w:t>
            </w:r>
          </w:p>
        </w:tc>
        <w:tc>
          <w:tcPr>
            <w:tcW w:w="451" w:type="pct"/>
            <w:tcBorders>
              <w:top w:val="nil"/>
              <w:left w:val="nil"/>
              <w:bottom w:val="nil"/>
              <w:right w:val="nil"/>
            </w:tcBorders>
            <w:shd w:val="clear" w:color="auto" w:fill="auto"/>
            <w:noWrap/>
            <w:vAlign w:val="bottom"/>
            <w:hideMark/>
          </w:tcPr>
          <w:p w14:paraId="1658A4B1"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2317 (22.4)</w:t>
            </w:r>
          </w:p>
        </w:tc>
        <w:tc>
          <w:tcPr>
            <w:tcW w:w="394" w:type="pct"/>
            <w:tcBorders>
              <w:top w:val="nil"/>
              <w:left w:val="nil"/>
              <w:bottom w:val="nil"/>
              <w:right w:val="nil"/>
            </w:tcBorders>
            <w:shd w:val="clear" w:color="auto" w:fill="auto"/>
            <w:noWrap/>
            <w:vAlign w:val="bottom"/>
            <w:hideMark/>
          </w:tcPr>
          <w:p w14:paraId="61B2CBE7"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385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451" w:type="pct"/>
            <w:tcBorders>
              <w:top w:val="nil"/>
              <w:left w:val="nil"/>
              <w:bottom w:val="nil"/>
              <w:right w:val="nil"/>
            </w:tcBorders>
            <w:shd w:val="clear" w:color="auto" w:fill="auto"/>
            <w:noWrap/>
            <w:vAlign w:val="bottom"/>
            <w:hideMark/>
          </w:tcPr>
          <w:p w14:paraId="23454033"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10657 (20.9)</w:t>
            </w:r>
          </w:p>
        </w:tc>
        <w:tc>
          <w:tcPr>
            <w:tcW w:w="424" w:type="pct"/>
            <w:tcBorders>
              <w:top w:val="nil"/>
              <w:left w:val="nil"/>
              <w:bottom w:val="nil"/>
              <w:right w:val="nil"/>
            </w:tcBorders>
            <w:shd w:val="clear" w:color="auto" w:fill="auto"/>
            <w:noWrap/>
            <w:hideMark/>
          </w:tcPr>
          <w:p w14:paraId="32BCB1DB"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cstheme="minorHAnsi"/>
                <w:sz w:val="18"/>
                <w:szCs w:val="18"/>
              </w:rPr>
              <w:t>451 (21.2)</w:t>
            </w:r>
          </w:p>
        </w:tc>
        <w:tc>
          <w:tcPr>
            <w:tcW w:w="396" w:type="pct"/>
            <w:tcBorders>
              <w:top w:val="nil"/>
              <w:left w:val="nil"/>
              <w:bottom w:val="nil"/>
              <w:right w:val="nil"/>
            </w:tcBorders>
            <w:shd w:val="clear" w:color="auto" w:fill="auto"/>
            <w:noWrap/>
            <w:vAlign w:val="bottom"/>
            <w:hideMark/>
          </w:tcPr>
          <w:p w14:paraId="0BFFE36C"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230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hideMark/>
          </w:tcPr>
          <w:p w14:paraId="72C456EF"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374 (20.2)</w:t>
            </w:r>
          </w:p>
        </w:tc>
      </w:tr>
      <w:tr w:rsidR="002E0692" w:rsidRPr="002E6479" w14:paraId="3B541C6A" w14:textId="77777777" w:rsidTr="00767F90">
        <w:trPr>
          <w:trHeight w:val="20"/>
        </w:trPr>
        <w:tc>
          <w:tcPr>
            <w:tcW w:w="1265" w:type="pct"/>
            <w:gridSpan w:val="2"/>
            <w:tcBorders>
              <w:top w:val="nil"/>
              <w:left w:val="nil"/>
              <w:bottom w:val="nil"/>
              <w:right w:val="nil"/>
            </w:tcBorders>
            <w:shd w:val="clear" w:color="auto" w:fill="auto"/>
            <w:vAlign w:val="bottom"/>
            <w:hideMark/>
          </w:tcPr>
          <w:p w14:paraId="74D70CE4" w14:textId="77777777" w:rsidR="002E0692" w:rsidRPr="002E6479" w:rsidRDefault="002E0692" w:rsidP="002E0692">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Fifth</w:t>
            </w:r>
          </w:p>
        </w:tc>
        <w:tc>
          <w:tcPr>
            <w:tcW w:w="399" w:type="pct"/>
            <w:gridSpan w:val="2"/>
            <w:tcBorders>
              <w:top w:val="nil"/>
              <w:left w:val="nil"/>
              <w:bottom w:val="nil"/>
              <w:right w:val="nil"/>
            </w:tcBorders>
            <w:shd w:val="clear" w:color="auto" w:fill="auto"/>
            <w:noWrap/>
            <w:vAlign w:val="bottom"/>
            <w:hideMark/>
          </w:tcPr>
          <w:p w14:paraId="79167498" w14:textId="77777777" w:rsidR="002E0692" w:rsidRPr="002E6479" w:rsidRDefault="0074126A"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1913</w:t>
            </w:r>
            <w:r w:rsidR="00F51F95">
              <w:rPr>
                <w:rFonts w:eastAsia="Times New Roman" w:cstheme="minorHAnsi"/>
                <w:color w:val="000000"/>
                <w:sz w:val="18"/>
                <w:szCs w:val="18"/>
              </w:rPr>
              <w:t xml:space="preserve"> </w:t>
            </w:r>
            <w:r w:rsidRPr="002E6479">
              <w:rPr>
                <w:rFonts w:eastAsia="Times New Roman" w:cstheme="minorHAnsi"/>
                <w:color w:val="000000"/>
                <w:sz w:val="18"/>
                <w:szCs w:val="18"/>
              </w:rPr>
              <w:t>(21.1)</w:t>
            </w:r>
          </w:p>
        </w:tc>
        <w:tc>
          <w:tcPr>
            <w:tcW w:w="398" w:type="pct"/>
            <w:tcBorders>
              <w:top w:val="nil"/>
              <w:left w:val="nil"/>
              <w:bottom w:val="nil"/>
              <w:right w:val="nil"/>
            </w:tcBorders>
            <w:shd w:val="clear" w:color="auto" w:fill="auto"/>
            <w:noWrap/>
            <w:vAlign w:val="bottom"/>
            <w:hideMark/>
          </w:tcPr>
          <w:p w14:paraId="6D83EF77"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201 (18.4)</w:t>
            </w:r>
          </w:p>
        </w:tc>
        <w:tc>
          <w:tcPr>
            <w:tcW w:w="424" w:type="pct"/>
            <w:tcBorders>
              <w:top w:val="nil"/>
              <w:left w:val="nil"/>
              <w:bottom w:val="nil"/>
              <w:right w:val="nil"/>
            </w:tcBorders>
            <w:shd w:val="clear" w:color="auto" w:fill="auto"/>
            <w:noWrap/>
            <w:vAlign w:val="bottom"/>
            <w:hideMark/>
          </w:tcPr>
          <w:p w14:paraId="798698FF"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297 (23.3)</w:t>
            </w:r>
          </w:p>
        </w:tc>
        <w:tc>
          <w:tcPr>
            <w:tcW w:w="451" w:type="pct"/>
            <w:tcBorders>
              <w:top w:val="nil"/>
              <w:left w:val="nil"/>
              <w:bottom w:val="nil"/>
              <w:right w:val="nil"/>
            </w:tcBorders>
            <w:shd w:val="clear" w:color="auto" w:fill="auto"/>
            <w:noWrap/>
            <w:vAlign w:val="bottom"/>
            <w:hideMark/>
          </w:tcPr>
          <w:p w14:paraId="3BA856B6"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2414 (23.3)</w:t>
            </w:r>
          </w:p>
        </w:tc>
        <w:tc>
          <w:tcPr>
            <w:tcW w:w="394" w:type="pct"/>
            <w:tcBorders>
              <w:top w:val="nil"/>
              <w:left w:val="nil"/>
              <w:bottom w:val="nil"/>
              <w:right w:val="nil"/>
            </w:tcBorders>
            <w:shd w:val="clear" w:color="auto" w:fill="auto"/>
            <w:noWrap/>
            <w:vAlign w:val="bottom"/>
            <w:hideMark/>
          </w:tcPr>
          <w:p w14:paraId="4413697F"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385 (20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451" w:type="pct"/>
            <w:tcBorders>
              <w:top w:val="nil"/>
              <w:left w:val="nil"/>
              <w:bottom w:val="nil"/>
              <w:right w:val="nil"/>
            </w:tcBorders>
            <w:shd w:val="clear" w:color="auto" w:fill="auto"/>
            <w:noWrap/>
            <w:vAlign w:val="bottom"/>
            <w:hideMark/>
          </w:tcPr>
          <w:p w14:paraId="37C2FDC3"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11507 (22.6)</w:t>
            </w:r>
          </w:p>
        </w:tc>
        <w:tc>
          <w:tcPr>
            <w:tcW w:w="424" w:type="pct"/>
            <w:tcBorders>
              <w:top w:val="nil"/>
              <w:left w:val="nil"/>
              <w:bottom w:val="nil"/>
              <w:right w:val="nil"/>
            </w:tcBorders>
            <w:shd w:val="clear" w:color="auto" w:fill="auto"/>
            <w:noWrap/>
            <w:hideMark/>
          </w:tcPr>
          <w:p w14:paraId="4E8DE666"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cstheme="minorHAnsi"/>
                <w:sz w:val="18"/>
                <w:szCs w:val="18"/>
              </w:rPr>
              <w:t>469 (22.1)</w:t>
            </w:r>
          </w:p>
        </w:tc>
        <w:tc>
          <w:tcPr>
            <w:tcW w:w="396" w:type="pct"/>
            <w:tcBorders>
              <w:top w:val="nil"/>
              <w:left w:val="nil"/>
              <w:bottom w:val="nil"/>
              <w:right w:val="nil"/>
            </w:tcBorders>
            <w:shd w:val="clear" w:color="auto" w:fill="auto"/>
            <w:noWrap/>
            <w:vAlign w:val="bottom"/>
            <w:hideMark/>
          </w:tcPr>
          <w:p w14:paraId="34CCB89D"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231 (20.1)</w:t>
            </w:r>
          </w:p>
        </w:tc>
        <w:tc>
          <w:tcPr>
            <w:tcW w:w="396" w:type="pct"/>
            <w:tcBorders>
              <w:top w:val="nil"/>
              <w:left w:val="nil"/>
              <w:bottom w:val="nil"/>
              <w:right w:val="nil"/>
            </w:tcBorders>
            <w:shd w:val="clear" w:color="auto" w:fill="auto"/>
            <w:noWrap/>
            <w:vAlign w:val="bottom"/>
            <w:hideMark/>
          </w:tcPr>
          <w:p w14:paraId="2CD3258B"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367 (19.8)</w:t>
            </w:r>
          </w:p>
        </w:tc>
      </w:tr>
      <w:tr w:rsidR="002E0692" w:rsidRPr="002E6479" w14:paraId="770C3967" w14:textId="77777777" w:rsidTr="00767F90">
        <w:trPr>
          <w:trHeight w:val="20"/>
        </w:trPr>
        <w:tc>
          <w:tcPr>
            <w:tcW w:w="1265" w:type="pct"/>
            <w:gridSpan w:val="2"/>
            <w:tcBorders>
              <w:top w:val="nil"/>
              <w:left w:val="nil"/>
              <w:bottom w:val="nil"/>
              <w:right w:val="nil"/>
            </w:tcBorders>
            <w:shd w:val="clear" w:color="auto" w:fill="auto"/>
            <w:vAlign w:val="center"/>
            <w:hideMark/>
          </w:tcPr>
          <w:p w14:paraId="24D2DCF6" w14:textId="77777777" w:rsidR="002E0692" w:rsidRPr="002E6479" w:rsidRDefault="002E0692" w:rsidP="002E0692">
            <w:pPr>
              <w:suppressAutoHyphens w:val="0"/>
              <w:spacing w:after="0" w:line="240" w:lineRule="auto"/>
              <w:ind w:firstLineChars="300" w:firstLine="540"/>
              <w:rPr>
                <w:rFonts w:eastAsia="Times New Roman" w:cstheme="minorHAnsi"/>
                <w:color w:val="000000"/>
                <w:sz w:val="18"/>
                <w:szCs w:val="18"/>
                <w:vertAlign w:val="superscript"/>
              </w:rPr>
            </w:pPr>
            <w:r w:rsidRPr="002E6479">
              <w:rPr>
                <w:rFonts w:eastAsia="Times New Roman" w:cstheme="minorHAnsi"/>
                <w:color w:val="000000"/>
                <w:sz w:val="18"/>
                <w:szCs w:val="18"/>
              </w:rPr>
              <w:t>Missing data</w:t>
            </w:r>
            <w:r w:rsidR="001F62A8" w:rsidRPr="002E6479">
              <w:rPr>
                <w:rFonts w:eastAsia="Times New Roman" w:cstheme="minorHAnsi"/>
                <w:color w:val="000000"/>
                <w:sz w:val="18"/>
                <w:szCs w:val="18"/>
                <w:vertAlign w:val="superscript"/>
              </w:rPr>
              <w:t>2</w:t>
            </w:r>
          </w:p>
        </w:tc>
        <w:tc>
          <w:tcPr>
            <w:tcW w:w="399" w:type="pct"/>
            <w:gridSpan w:val="2"/>
            <w:tcBorders>
              <w:top w:val="nil"/>
              <w:left w:val="nil"/>
              <w:bottom w:val="nil"/>
              <w:right w:val="nil"/>
            </w:tcBorders>
            <w:shd w:val="clear" w:color="auto" w:fill="auto"/>
            <w:noWrap/>
            <w:vAlign w:val="bottom"/>
            <w:hideMark/>
          </w:tcPr>
          <w:p w14:paraId="487383A9" w14:textId="77777777" w:rsidR="002E0692" w:rsidRPr="002E6479" w:rsidRDefault="00634557"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1528</w:t>
            </w:r>
            <w:r w:rsidR="00F51F95">
              <w:rPr>
                <w:rFonts w:eastAsia="Times New Roman" w:cstheme="minorHAnsi"/>
                <w:color w:val="000000"/>
                <w:sz w:val="18"/>
                <w:szCs w:val="18"/>
              </w:rPr>
              <w:t xml:space="preserve"> </w:t>
            </w:r>
            <w:r w:rsidRPr="002E6479">
              <w:rPr>
                <w:rFonts w:eastAsia="Times New Roman" w:cstheme="minorHAnsi"/>
                <w:color w:val="000000"/>
                <w:sz w:val="18"/>
                <w:szCs w:val="18"/>
              </w:rPr>
              <w:t>(14.4)</w:t>
            </w:r>
          </w:p>
        </w:tc>
        <w:tc>
          <w:tcPr>
            <w:tcW w:w="398" w:type="pct"/>
            <w:tcBorders>
              <w:top w:val="nil"/>
              <w:left w:val="nil"/>
              <w:bottom w:val="nil"/>
              <w:right w:val="nil"/>
            </w:tcBorders>
            <w:shd w:val="clear" w:color="auto" w:fill="auto"/>
            <w:noWrap/>
            <w:vAlign w:val="bottom"/>
            <w:hideMark/>
          </w:tcPr>
          <w:p w14:paraId="128ED060"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73 (6.3)</w:t>
            </w:r>
          </w:p>
        </w:tc>
        <w:tc>
          <w:tcPr>
            <w:tcW w:w="424" w:type="pct"/>
            <w:tcBorders>
              <w:top w:val="nil"/>
              <w:left w:val="nil"/>
              <w:bottom w:val="nil"/>
              <w:right w:val="nil"/>
            </w:tcBorders>
            <w:shd w:val="clear" w:color="auto" w:fill="auto"/>
            <w:noWrap/>
            <w:vAlign w:val="bottom"/>
            <w:hideMark/>
          </w:tcPr>
          <w:p w14:paraId="0BDCAE85"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49 (3.7)</w:t>
            </w:r>
          </w:p>
        </w:tc>
        <w:tc>
          <w:tcPr>
            <w:tcW w:w="451" w:type="pct"/>
            <w:tcBorders>
              <w:top w:val="nil"/>
              <w:left w:val="nil"/>
              <w:bottom w:val="nil"/>
              <w:right w:val="nil"/>
            </w:tcBorders>
            <w:shd w:val="clear" w:color="auto" w:fill="auto"/>
            <w:noWrap/>
            <w:vAlign w:val="bottom"/>
            <w:hideMark/>
          </w:tcPr>
          <w:p w14:paraId="2C1FEE46"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1280 (11</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394" w:type="pct"/>
            <w:tcBorders>
              <w:top w:val="nil"/>
              <w:left w:val="nil"/>
              <w:bottom w:val="nil"/>
              <w:right w:val="nil"/>
            </w:tcBorders>
            <w:shd w:val="clear" w:color="auto" w:fill="auto"/>
            <w:noWrap/>
            <w:vAlign w:val="bottom"/>
            <w:hideMark/>
          </w:tcPr>
          <w:p w14:paraId="6004B19E"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159 (7.6)</w:t>
            </w:r>
          </w:p>
        </w:tc>
        <w:tc>
          <w:tcPr>
            <w:tcW w:w="451" w:type="pct"/>
            <w:tcBorders>
              <w:top w:val="nil"/>
              <w:left w:val="nil"/>
              <w:bottom w:val="nil"/>
              <w:right w:val="nil"/>
            </w:tcBorders>
            <w:shd w:val="clear" w:color="auto" w:fill="auto"/>
            <w:noWrap/>
            <w:vAlign w:val="bottom"/>
            <w:hideMark/>
          </w:tcPr>
          <w:p w14:paraId="2F1EF176"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6666 (11.6)</w:t>
            </w:r>
          </w:p>
        </w:tc>
        <w:tc>
          <w:tcPr>
            <w:tcW w:w="424" w:type="pct"/>
            <w:tcBorders>
              <w:top w:val="nil"/>
              <w:left w:val="nil"/>
              <w:bottom w:val="nil"/>
              <w:right w:val="nil"/>
            </w:tcBorders>
            <w:shd w:val="clear" w:color="auto" w:fill="auto"/>
            <w:noWrap/>
            <w:hideMark/>
          </w:tcPr>
          <w:p w14:paraId="51220765" w14:textId="77777777" w:rsidR="002E0692" w:rsidRPr="002E6479" w:rsidRDefault="0074126A"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132 (5.8)</w:t>
            </w:r>
          </w:p>
        </w:tc>
        <w:tc>
          <w:tcPr>
            <w:tcW w:w="396" w:type="pct"/>
            <w:tcBorders>
              <w:top w:val="nil"/>
              <w:left w:val="nil"/>
              <w:bottom w:val="nil"/>
              <w:right w:val="nil"/>
            </w:tcBorders>
            <w:shd w:val="clear" w:color="auto" w:fill="auto"/>
            <w:noWrap/>
            <w:vAlign w:val="bottom"/>
            <w:hideMark/>
          </w:tcPr>
          <w:p w14:paraId="21828B21"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307 (21.1)</w:t>
            </w:r>
          </w:p>
        </w:tc>
        <w:tc>
          <w:tcPr>
            <w:tcW w:w="396" w:type="pct"/>
            <w:tcBorders>
              <w:top w:val="nil"/>
              <w:left w:val="nil"/>
              <w:bottom w:val="nil"/>
              <w:right w:val="nil"/>
            </w:tcBorders>
            <w:shd w:val="clear" w:color="auto" w:fill="auto"/>
            <w:noWrap/>
            <w:vAlign w:val="bottom"/>
            <w:hideMark/>
          </w:tcPr>
          <w:p w14:paraId="282037DF" w14:textId="77777777" w:rsidR="002E0692" w:rsidRPr="002E6479" w:rsidRDefault="002E0692" w:rsidP="002E0692">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771 (29.4)</w:t>
            </w:r>
          </w:p>
        </w:tc>
      </w:tr>
      <w:tr w:rsidR="00274FAA" w:rsidRPr="002E6479" w14:paraId="39028571" w14:textId="77777777" w:rsidTr="00767F90">
        <w:trPr>
          <w:trHeight w:val="20"/>
        </w:trPr>
        <w:tc>
          <w:tcPr>
            <w:tcW w:w="1265" w:type="pct"/>
            <w:gridSpan w:val="2"/>
            <w:tcBorders>
              <w:top w:val="nil"/>
              <w:left w:val="nil"/>
              <w:bottom w:val="nil"/>
              <w:right w:val="nil"/>
            </w:tcBorders>
            <w:shd w:val="clear" w:color="auto" w:fill="auto"/>
            <w:vAlign w:val="bottom"/>
            <w:hideMark/>
          </w:tcPr>
          <w:p w14:paraId="2B032AFE" w14:textId="77777777" w:rsidR="002A5D99" w:rsidRPr="002E6479" w:rsidRDefault="002A5D99" w:rsidP="002A5D99">
            <w:pPr>
              <w:suppressAutoHyphens w:val="0"/>
              <w:spacing w:after="0" w:line="240" w:lineRule="auto"/>
              <w:rPr>
                <w:rFonts w:eastAsia="Times New Roman" w:cstheme="minorHAnsi"/>
                <w:b/>
                <w:bCs/>
                <w:color w:val="000000"/>
                <w:sz w:val="18"/>
                <w:szCs w:val="18"/>
              </w:rPr>
            </w:pPr>
            <w:r w:rsidRPr="002E6479">
              <w:rPr>
                <w:rFonts w:eastAsia="Times New Roman" w:cstheme="minorHAnsi"/>
                <w:b/>
                <w:bCs/>
                <w:color w:val="000000"/>
                <w:sz w:val="18"/>
                <w:szCs w:val="18"/>
              </w:rPr>
              <w:t>Maternal factors</w:t>
            </w:r>
          </w:p>
        </w:tc>
        <w:tc>
          <w:tcPr>
            <w:tcW w:w="399" w:type="pct"/>
            <w:gridSpan w:val="2"/>
            <w:tcBorders>
              <w:top w:val="nil"/>
              <w:left w:val="nil"/>
              <w:bottom w:val="nil"/>
              <w:right w:val="nil"/>
            </w:tcBorders>
            <w:shd w:val="clear" w:color="auto" w:fill="auto"/>
            <w:noWrap/>
            <w:vAlign w:val="bottom"/>
            <w:hideMark/>
          </w:tcPr>
          <w:p w14:paraId="33950E71" w14:textId="77777777" w:rsidR="002A5D99" w:rsidRPr="002E6479" w:rsidRDefault="002A5D99" w:rsidP="002E6479">
            <w:pPr>
              <w:suppressAutoHyphens w:val="0"/>
              <w:spacing w:after="0" w:line="240" w:lineRule="auto"/>
              <w:jc w:val="center"/>
              <w:rPr>
                <w:rFonts w:eastAsia="Times New Roman" w:cstheme="minorHAnsi"/>
                <w:b/>
                <w:bCs/>
                <w:color w:val="000000"/>
                <w:sz w:val="18"/>
                <w:szCs w:val="18"/>
              </w:rPr>
            </w:pPr>
          </w:p>
        </w:tc>
        <w:tc>
          <w:tcPr>
            <w:tcW w:w="398" w:type="pct"/>
            <w:tcBorders>
              <w:top w:val="nil"/>
              <w:left w:val="nil"/>
              <w:bottom w:val="nil"/>
              <w:right w:val="nil"/>
            </w:tcBorders>
            <w:shd w:val="clear" w:color="auto" w:fill="auto"/>
            <w:noWrap/>
            <w:vAlign w:val="bottom"/>
            <w:hideMark/>
          </w:tcPr>
          <w:p w14:paraId="7857D96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5D3CCBF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0068AFF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4" w:type="pct"/>
            <w:tcBorders>
              <w:top w:val="nil"/>
              <w:left w:val="nil"/>
              <w:bottom w:val="nil"/>
              <w:right w:val="nil"/>
            </w:tcBorders>
            <w:shd w:val="clear" w:color="auto" w:fill="auto"/>
            <w:noWrap/>
            <w:vAlign w:val="bottom"/>
            <w:hideMark/>
          </w:tcPr>
          <w:p w14:paraId="4B32B71F"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73A802C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0F800881"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3DD2FFE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62B0F06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r>
      <w:tr w:rsidR="00274FAA" w:rsidRPr="002E6479" w14:paraId="7AF6017F" w14:textId="77777777" w:rsidTr="00767F90">
        <w:trPr>
          <w:trHeight w:val="20"/>
        </w:trPr>
        <w:tc>
          <w:tcPr>
            <w:tcW w:w="1265" w:type="pct"/>
            <w:gridSpan w:val="2"/>
            <w:tcBorders>
              <w:top w:val="nil"/>
              <w:left w:val="nil"/>
              <w:bottom w:val="nil"/>
              <w:right w:val="nil"/>
            </w:tcBorders>
            <w:shd w:val="clear" w:color="auto" w:fill="auto"/>
            <w:vAlign w:val="center"/>
            <w:hideMark/>
          </w:tcPr>
          <w:p w14:paraId="30C60F7A" w14:textId="77777777" w:rsidR="002A5D99" w:rsidRPr="002E6479" w:rsidRDefault="002A5D99" w:rsidP="002A5D99">
            <w:pPr>
              <w:suppressAutoHyphens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Age</w:t>
            </w:r>
            <w:r w:rsidR="00A324C6">
              <w:rPr>
                <w:rFonts w:eastAsia="Times New Roman" w:cstheme="minorHAnsi"/>
                <w:color w:val="000000"/>
                <w:sz w:val="18"/>
                <w:szCs w:val="18"/>
              </w:rPr>
              <w:t xml:space="preserve"> at delivery</w:t>
            </w:r>
          </w:p>
        </w:tc>
        <w:tc>
          <w:tcPr>
            <w:tcW w:w="399" w:type="pct"/>
            <w:gridSpan w:val="2"/>
            <w:tcBorders>
              <w:top w:val="nil"/>
              <w:left w:val="nil"/>
              <w:bottom w:val="nil"/>
              <w:right w:val="nil"/>
            </w:tcBorders>
            <w:shd w:val="clear" w:color="auto" w:fill="auto"/>
            <w:noWrap/>
            <w:vAlign w:val="bottom"/>
            <w:hideMark/>
          </w:tcPr>
          <w:p w14:paraId="394C837A" w14:textId="77777777" w:rsidR="002A5D99" w:rsidRPr="002E6479" w:rsidRDefault="002A5D99" w:rsidP="002E6479">
            <w:pPr>
              <w:suppressAutoHyphens w:val="0"/>
              <w:spacing w:after="0" w:line="240" w:lineRule="auto"/>
              <w:jc w:val="center"/>
              <w:rPr>
                <w:rFonts w:eastAsia="Times New Roman" w:cstheme="minorHAnsi"/>
                <w:color w:val="000000"/>
                <w:sz w:val="18"/>
                <w:szCs w:val="18"/>
              </w:rPr>
            </w:pPr>
          </w:p>
        </w:tc>
        <w:tc>
          <w:tcPr>
            <w:tcW w:w="398" w:type="pct"/>
            <w:tcBorders>
              <w:top w:val="nil"/>
              <w:left w:val="nil"/>
              <w:bottom w:val="nil"/>
              <w:right w:val="nil"/>
            </w:tcBorders>
            <w:shd w:val="clear" w:color="auto" w:fill="auto"/>
            <w:noWrap/>
            <w:vAlign w:val="bottom"/>
            <w:hideMark/>
          </w:tcPr>
          <w:p w14:paraId="475CB616"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4AC250DE"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1BA53D8D"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394" w:type="pct"/>
            <w:tcBorders>
              <w:top w:val="nil"/>
              <w:left w:val="nil"/>
              <w:bottom w:val="nil"/>
              <w:right w:val="nil"/>
            </w:tcBorders>
            <w:shd w:val="clear" w:color="auto" w:fill="auto"/>
            <w:noWrap/>
            <w:vAlign w:val="bottom"/>
            <w:hideMark/>
          </w:tcPr>
          <w:p w14:paraId="2D370917"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33647A0B"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30AAC4CD"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224CA6EB"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71AC52EB" w14:textId="77777777" w:rsidR="002A5D99" w:rsidRPr="002E6479" w:rsidRDefault="002A5D99" w:rsidP="002E6479">
            <w:pPr>
              <w:suppressAutoHyphens w:val="0"/>
              <w:spacing w:after="0" w:line="240" w:lineRule="auto"/>
              <w:jc w:val="center"/>
              <w:rPr>
                <w:rFonts w:eastAsia="Times New Roman" w:cstheme="minorHAnsi"/>
                <w:sz w:val="18"/>
                <w:szCs w:val="18"/>
              </w:rPr>
            </w:pPr>
          </w:p>
        </w:tc>
      </w:tr>
      <w:tr w:rsidR="00274FAA" w:rsidRPr="002E6479" w14:paraId="61BD73EC" w14:textId="77777777" w:rsidTr="00767F90">
        <w:trPr>
          <w:trHeight w:val="20"/>
        </w:trPr>
        <w:tc>
          <w:tcPr>
            <w:tcW w:w="1265" w:type="pct"/>
            <w:gridSpan w:val="2"/>
            <w:tcBorders>
              <w:top w:val="nil"/>
              <w:left w:val="nil"/>
              <w:bottom w:val="nil"/>
              <w:right w:val="nil"/>
            </w:tcBorders>
            <w:shd w:val="clear" w:color="auto" w:fill="auto"/>
            <w:vAlign w:val="center"/>
            <w:hideMark/>
          </w:tcPr>
          <w:p w14:paraId="4AA4565A" w14:textId="77777777" w:rsidR="002A5D99" w:rsidRPr="002E6479" w:rsidRDefault="002A5D99" w:rsidP="002E647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 xml:space="preserve">Mean age </w:t>
            </w:r>
          </w:p>
        </w:tc>
        <w:tc>
          <w:tcPr>
            <w:tcW w:w="399" w:type="pct"/>
            <w:gridSpan w:val="2"/>
            <w:tcBorders>
              <w:top w:val="nil"/>
              <w:left w:val="nil"/>
              <w:bottom w:val="nil"/>
              <w:right w:val="nil"/>
            </w:tcBorders>
            <w:shd w:val="clear" w:color="auto" w:fill="auto"/>
            <w:noWrap/>
            <w:vAlign w:val="bottom"/>
            <w:hideMark/>
          </w:tcPr>
          <w:p w14:paraId="1D91A638" w14:textId="77777777" w:rsidR="002A5D99" w:rsidRPr="002E6479" w:rsidRDefault="00AD2341"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w:t>
            </w:r>
            <w:r w:rsidR="002E0558" w:rsidRPr="002E6479">
              <w:rPr>
                <w:rFonts w:eastAsia="Times New Roman" w:cstheme="minorHAnsi"/>
                <w:color w:val="000000"/>
                <w:sz w:val="18"/>
                <w:szCs w:val="18"/>
              </w:rPr>
              <w:t>7.0</w:t>
            </w:r>
            <w:r w:rsidR="00E76082" w:rsidRPr="002E6479">
              <w:rPr>
                <w:rFonts w:eastAsia="Times New Roman" w:cstheme="minorHAnsi"/>
                <w:color w:val="000000"/>
                <w:sz w:val="18"/>
                <w:szCs w:val="18"/>
              </w:rPr>
              <w:t xml:space="preserve"> </w:t>
            </w:r>
            <w:r w:rsidRPr="002E6479">
              <w:rPr>
                <w:rFonts w:eastAsia="Times New Roman" w:cstheme="minorHAnsi"/>
                <w:color w:val="000000"/>
                <w:sz w:val="18"/>
                <w:szCs w:val="18"/>
              </w:rPr>
              <w:t>(5</w:t>
            </w:r>
            <w:r w:rsidR="00E0354B" w:rsidRPr="002E6479">
              <w:rPr>
                <w:rFonts w:eastAsia="Times New Roman" w:cstheme="minorHAnsi"/>
                <w:color w:val="000000"/>
                <w:sz w:val="18"/>
                <w:szCs w:val="18"/>
              </w:rPr>
              <w:t>.</w:t>
            </w:r>
            <w:r w:rsidRPr="002E6479">
              <w:rPr>
                <w:rFonts w:eastAsia="Times New Roman" w:cstheme="minorHAnsi"/>
                <w:color w:val="000000"/>
                <w:sz w:val="18"/>
                <w:szCs w:val="18"/>
              </w:rPr>
              <w:t>8)</w:t>
            </w:r>
          </w:p>
        </w:tc>
        <w:tc>
          <w:tcPr>
            <w:tcW w:w="398" w:type="pct"/>
            <w:tcBorders>
              <w:top w:val="nil"/>
              <w:left w:val="nil"/>
              <w:bottom w:val="nil"/>
              <w:right w:val="nil"/>
            </w:tcBorders>
            <w:shd w:val="clear" w:color="auto" w:fill="auto"/>
            <w:noWrap/>
            <w:vAlign w:val="bottom"/>
            <w:hideMark/>
          </w:tcPr>
          <w:p w14:paraId="77A27EE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27</w:t>
            </w:r>
            <w:r w:rsidR="00E0354B" w:rsidRPr="002E6479">
              <w:rPr>
                <w:rFonts w:eastAsia="Times New Roman" w:cstheme="minorHAnsi"/>
                <w:color w:val="000000"/>
                <w:sz w:val="18"/>
                <w:szCs w:val="18"/>
              </w:rPr>
              <w:t>.</w:t>
            </w:r>
            <w:r w:rsidRPr="002E6479">
              <w:rPr>
                <w:rFonts w:eastAsia="Times New Roman" w:cstheme="minorHAnsi"/>
                <w:color w:val="000000"/>
                <w:sz w:val="18"/>
                <w:szCs w:val="18"/>
              </w:rPr>
              <w:t>7 (5</w:t>
            </w:r>
            <w:r w:rsidR="00E0354B" w:rsidRPr="002E6479">
              <w:rPr>
                <w:rFonts w:eastAsia="Times New Roman" w:cstheme="minorHAnsi"/>
                <w:color w:val="000000"/>
                <w:sz w:val="18"/>
                <w:szCs w:val="18"/>
              </w:rPr>
              <w:t>.</w:t>
            </w:r>
            <w:r w:rsidRPr="002E6479">
              <w:rPr>
                <w:rFonts w:eastAsia="Times New Roman" w:cstheme="minorHAnsi"/>
                <w:color w:val="000000"/>
                <w:sz w:val="18"/>
                <w:szCs w:val="18"/>
              </w:rPr>
              <w:t>6)</w:t>
            </w:r>
          </w:p>
        </w:tc>
        <w:tc>
          <w:tcPr>
            <w:tcW w:w="424" w:type="pct"/>
            <w:tcBorders>
              <w:top w:val="nil"/>
              <w:left w:val="nil"/>
              <w:bottom w:val="nil"/>
              <w:right w:val="nil"/>
            </w:tcBorders>
            <w:shd w:val="clear" w:color="auto" w:fill="auto"/>
            <w:noWrap/>
            <w:vAlign w:val="bottom"/>
            <w:hideMark/>
          </w:tcPr>
          <w:p w14:paraId="2FEBEFA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29</w:t>
            </w:r>
            <w:r w:rsidR="00E0354B" w:rsidRPr="002E6479">
              <w:rPr>
                <w:rFonts w:eastAsia="Times New Roman" w:cstheme="minorHAnsi"/>
                <w:color w:val="000000"/>
                <w:sz w:val="18"/>
                <w:szCs w:val="18"/>
              </w:rPr>
              <w:t>.</w:t>
            </w:r>
            <w:r w:rsidRPr="002E6479">
              <w:rPr>
                <w:rFonts w:eastAsia="Times New Roman" w:cstheme="minorHAnsi"/>
                <w:color w:val="000000"/>
                <w:sz w:val="18"/>
                <w:szCs w:val="18"/>
              </w:rPr>
              <w:t>9 (4</w:t>
            </w:r>
            <w:r w:rsidR="00E0354B" w:rsidRPr="002E6479">
              <w:rPr>
                <w:rFonts w:eastAsia="Times New Roman" w:cstheme="minorHAnsi"/>
                <w:color w:val="000000"/>
                <w:sz w:val="18"/>
                <w:szCs w:val="18"/>
              </w:rPr>
              <w:t>.</w:t>
            </w:r>
            <w:r w:rsidRPr="002E6479">
              <w:rPr>
                <w:rFonts w:eastAsia="Times New Roman" w:cstheme="minorHAnsi"/>
                <w:color w:val="000000"/>
                <w:sz w:val="18"/>
                <w:szCs w:val="18"/>
              </w:rPr>
              <w:t>7)</w:t>
            </w:r>
          </w:p>
        </w:tc>
        <w:tc>
          <w:tcPr>
            <w:tcW w:w="451" w:type="pct"/>
            <w:tcBorders>
              <w:top w:val="nil"/>
              <w:left w:val="nil"/>
              <w:bottom w:val="nil"/>
              <w:right w:val="nil"/>
            </w:tcBorders>
            <w:shd w:val="clear" w:color="auto" w:fill="auto"/>
            <w:noWrap/>
            <w:vAlign w:val="bottom"/>
            <w:hideMark/>
          </w:tcPr>
          <w:p w14:paraId="09551A35"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30</w:t>
            </w:r>
            <w:r w:rsidR="00E0354B" w:rsidRPr="002E6479">
              <w:rPr>
                <w:rFonts w:eastAsia="Times New Roman" w:cstheme="minorHAnsi"/>
                <w:color w:val="000000"/>
                <w:sz w:val="18"/>
                <w:szCs w:val="18"/>
              </w:rPr>
              <w:t>.</w:t>
            </w:r>
            <w:r w:rsidRPr="002E6479">
              <w:rPr>
                <w:rFonts w:eastAsia="Times New Roman" w:cstheme="minorHAnsi"/>
                <w:color w:val="000000"/>
                <w:sz w:val="18"/>
                <w:szCs w:val="18"/>
              </w:rPr>
              <w:t>9 (4</w:t>
            </w:r>
            <w:r w:rsidR="00E0354B" w:rsidRPr="002E6479">
              <w:rPr>
                <w:rFonts w:eastAsia="Times New Roman" w:cstheme="minorHAnsi"/>
                <w:color w:val="000000"/>
                <w:sz w:val="18"/>
                <w:szCs w:val="18"/>
              </w:rPr>
              <w:t>.</w:t>
            </w:r>
            <w:r w:rsidR="002E0558" w:rsidRPr="002E6479">
              <w:rPr>
                <w:rFonts w:eastAsia="Times New Roman" w:cstheme="minorHAnsi"/>
                <w:color w:val="000000"/>
                <w:sz w:val="18"/>
                <w:szCs w:val="18"/>
              </w:rPr>
              <w:t>7</w:t>
            </w:r>
            <w:r w:rsidRPr="002E6479">
              <w:rPr>
                <w:rFonts w:eastAsia="Times New Roman" w:cstheme="minorHAnsi"/>
                <w:color w:val="000000"/>
                <w:sz w:val="18"/>
                <w:szCs w:val="18"/>
              </w:rPr>
              <w:t>)</w:t>
            </w:r>
          </w:p>
        </w:tc>
        <w:tc>
          <w:tcPr>
            <w:tcW w:w="394" w:type="pct"/>
            <w:tcBorders>
              <w:top w:val="nil"/>
              <w:left w:val="nil"/>
              <w:bottom w:val="nil"/>
              <w:right w:val="nil"/>
            </w:tcBorders>
            <w:shd w:val="clear" w:color="auto" w:fill="auto"/>
            <w:noWrap/>
            <w:vAlign w:val="bottom"/>
            <w:hideMark/>
          </w:tcPr>
          <w:p w14:paraId="20DB1C8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31</w:t>
            </w:r>
            <w:r w:rsidR="00E0354B" w:rsidRPr="002E6479">
              <w:rPr>
                <w:rFonts w:eastAsia="Times New Roman" w:cstheme="minorHAnsi"/>
                <w:color w:val="000000"/>
                <w:sz w:val="18"/>
                <w:szCs w:val="18"/>
              </w:rPr>
              <w:t>.</w:t>
            </w:r>
            <w:r w:rsidRPr="002E6479">
              <w:rPr>
                <w:rFonts w:eastAsia="Times New Roman" w:cstheme="minorHAnsi"/>
                <w:color w:val="000000"/>
                <w:sz w:val="18"/>
                <w:szCs w:val="18"/>
              </w:rPr>
              <w:t>76 (4</w:t>
            </w:r>
            <w:r w:rsidR="00E0354B" w:rsidRPr="002E6479">
              <w:rPr>
                <w:rFonts w:eastAsia="Times New Roman" w:cstheme="minorHAnsi"/>
                <w:color w:val="000000"/>
                <w:sz w:val="18"/>
                <w:szCs w:val="18"/>
              </w:rPr>
              <w:t>.</w:t>
            </w:r>
            <w:r w:rsidRPr="002E6479">
              <w:rPr>
                <w:rFonts w:eastAsia="Times New Roman" w:cstheme="minorHAnsi"/>
                <w:color w:val="000000"/>
                <w:sz w:val="18"/>
                <w:szCs w:val="18"/>
              </w:rPr>
              <w:t>2)</w:t>
            </w:r>
          </w:p>
        </w:tc>
        <w:tc>
          <w:tcPr>
            <w:tcW w:w="451" w:type="pct"/>
            <w:tcBorders>
              <w:top w:val="nil"/>
              <w:left w:val="nil"/>
              <w:bottom w:val="nil"/>
              <w:right w:val="nil"/>
            </w:tcBorders>
            <w:shd w:val="clear" w:color="auto" w:fill="auto"/>
            <w:noWrap/>
            <w:vAlign w:val="bottom"/>
            <w:hideMark/>
          </w:tcPr>
          <w:p w14:paraId="10E12BA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30</w:t>
            </w:r>
            <w:r w:rsidR="00E0354B" w:rsidRPr="002E6479">
              <w:rPr>
                <w:rFonts w:eastAsia="Times New Roman" w:cstheme="minorHAnsi"/>
                <w:color w:val="000000"/>
                <w:sz w:val="18"/>
                <w:szCs w:val="18"/>
              </w:rPr>
              <w:t>.</w:t>
            </w:r>
            <w:r w:rsidRPr="002E6479">
              <w:rPr>
                <w:rFonts w:eastAsia="Times New Roman" w:cstheme="minorHAnsi"/>
                <w:color w:val="000000"/>
                <w:sz w:val="18"/>
                <w:szCs w:val="18"/>
              </w:rPr>
              <w:t>43 (4</w:t>
            </w:r>
            <w:r w:rsidR="00E0354B" w:rsidRPr="002E6479">
              <w:rPr>
                <w:rFonts w:eastAsia="Times New Roman" w:cstheme="minorHAnsi"/>
                <w:color w:val="000000"/>
                <w:sz w:val="18"/>
                <w:szCs w:val="18"/>
              </w:rPr>
              <w:t>.</w:t>
            </w:r>
            <w:r w:rsidRPr="002E6479">
              <w:rPr>
                <w:rFonts w:eastAsia="Times New Roman" w:cstheme="minorHAnsi"/>
                <w:color w:val="000000"/>
                <w:sz w:val="18"/>
                <w:szCs w:val="18"/>
              </w:rPr>
              <w:t>4)</w:t>
            </w:r>
          </w:p>
        </w:tc>
        <w:tc>
          <w:tcPr>
            <w:tcW w:w="424" w:type="pct"/>
            <w:tcBorders>
              <w:top w:val="nil"/>
              <w:left w:val="nil"/>
              <w:bottom w:val="nil"/>
              <w:right w:val="nil"/>
            </w:tcBorders>
            <w:shd w:val="clear" w:color="auto" w:fill="auto"/>
            <w:noWrap/>
            <w:vAlign w:val="bottom"/>
            <w:hideMark/>
          </w:tcPr>
          <w:p w14:paraId="29544E48" w14:textId="77777777" w:rsidR="002A5D99" w:rsidRPr="002E6479" w:rsidRDefault="00E43671"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33.9 (4.8)</w:t>
            </w:r>
          </w:p>
        </w:tc>
        <w:tc>
          <w:tcPr>
            <w:tcW w:w="396" w:type="pct"/>
            <w:tcBorders>
              <w:top w:val="nil"/>
              <w:left w:val="nil"/>
              <w:bottom w:val="nil"/>
              <w:right w:val="nil"/>
            </w:tcBorders>
            <w:shd w:val="clear" w:color="auto" w:fill="auto"/>
            <w:noWrap/>
            <w:vAlign w:val="bottom"/>
            <w:hideMark/>
          </w:tcPr>
          <w:p w14:paraId="224BE4D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29</w:t>
            </w:r>
            <w:r w:rsidR="00E0354B" w:rsidRPr="002E6479">
              <w:rPr>
                <w:rFonts w:eastAsia="Times New Roman" w:cstheme="minorHAnsi"/>
                <w:color w:val="000000"/>
                <w:sz w:val="18"/>
                <w:szCs w:val="18"/>
              </w:rPr>
              <w:t>.</w:t>
            </w:r>
            <w:r w:rsidR="002E0558" w:rsidRPr="002E6479">
              <w:rPr>
                <w:rFonts w:eastAsia="Times New Roman" w:cstheme="minorHAnsi"/>
                <w:color w:val="000000"/>
                <w:sz w:val="18"/>
                <w:szCs w:val="18"/>
              </w:rPr>
              <w:t>3</w:t>
            </w:r>
            <w:r w:rsidRPr="002E6479">
              <w:rPr>
                <w:rFonts w:eastAsia="Times New Roman" w:cstheme="minorHAnsi"/>
                <w:color w:val="000000"/>
                <w:sz w:val="18"/>
                <w:szCs w:val="18"/>
              </w:rPr>
              <w:t xml:space="preserve"> (5</w:t>
            </w:r>
            <w:r w:rsidR="00E0354B" w:rsidRPr="002E6479">
              <w:rPr>
                <w:rFonts w:eastAsia="Times New Roman" w:cstheme="minorHAnsi"/>
                <w:color w:val="000000"/>
                <w:sz w:val="18"/>
                <w:szCs w:val="18"/>
              </w:rPr>
              <w:t>.</w:t>
            </w:r>
            <w:r w:rsidRPr="002E6479">
              <w:rPr>
                <w:rFonts w:eastAsia="Times New Roman" w:cstheme="minorHAnsi"/>
                <w:color w:val="000000"/>
                <w:sz w:val="18"/>
                <w:szCs w:val="18"/>
              </w:rPr>
              <w:t>1)</w:t>
            </w:r>
          </w:p>
        </w:tc>
        <w:tc>
          <w:tcPr>
            <w:tcW w:w="396" w:type="pct"/>
            <w:tcBorders>
              <w:top w:val="nil"/>
              <w:left w:val="nil"/>
              <w:bottom w:val="nil"/>
              <w:right w:val="nil"/>
            </w:tcBorders>
            <w:shd w:val="clear" w:color="auto" w:fill="auto"/>
            <w:noWrap/>
            <w:vAlign w:val="bottom"/>
            <w:hideMark/>
          </w:tcPr>
          <w:p w14:paraId="5497E1C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30</w:t>
            </w:r>
            <w:r w:rsidR="00E0354B" w:rsidRPr="002E6479">
              <w:rPr>
                <w:rFonts w:eastAsia="Times New Roman" w:cstheme="minorHAnsi"/>
                <w:color w:val="000000"/>
                <w:sz w:val="18"/>
                <w:szCs w:val="18"/>
              </w:rPr>
              <w:t>.</w:t>
            </w:r>
            <w:r w:rsidR="002E0558" w:rsidRPr="002E6479">
              <w:rPr>
                <w:rFonts w:eastAsia="Times New Roman" w:cstheme="minorHAnsi"/>
                <w:color w:val="000000"/>
                <w:sz w:val="18"/>
                <w:szCs w:val="18"/>
              </w:rPr>
              <w:t>3</w:t>
            </w:r>
            <w:r w:rsidRPr="002E6479">
              <w:rPr>
                <w:rFonts w:eastAsia="Times New Roman" w:cstheme="minorHAnsi"/>
                <w:color w:val="000000"/>
                <w:sz w:val="18"/>
                <w:szCs w:val="18"/>
              </w:rPr>
              <w:t xml:space="preserve"> (3</w:t>
            </w:r>
            <w:r w:rsidR="00E0354B" w:rsidRPr="002E6479">
              <w:rPr>
                <w:rFonts w:eastAsia="Times New Roman" w:cstheme="minorHAnsi"/>
                <w:color w:val="000000"/>
                <w:sz w:val="18"/>
                <w:szCs w:val="18"/>
              </w:rPr>
              <w:t>.</w:t>
            </w:r>
            <w:r w:rsidRPr="002E6479">
              <w:rPr>
                <w:rFonts w:eastAsia="Times New Roman" w:cstheme="minorHAnsi"/>
                <w:color w:val="000000"/>
                <w:sz w:val="18"/>
                <w:szCs w:val="18"/>
              </w:rPr>
              <w:t>8)</w:t>
            </w:r>
          </w:p>
        </w:tc>
      </w:tr>
      <w:tr w:rsidR="009415D2" w:rsidRPr="002E6479" w14:paraId="3A5C2907" w14:textId="77777777" w:rsidTr="00767F90">
        <w:trPr>
          <w:trHeight w:val="20"/>
        </w:trPr>
        <w:tc>
          <w:tcPr>
            <w:tcW w:w="1265" w:type="pct"/>
            <w:gridSpan w:val="2"/>
            <w:tcBorders>
              <w:top w:val="nil"/>
              <w:left w:val="nil"/>
              <w:bottom w:val="nil"/>
              <w:right w:val="nil"/>
            </w:tcBorders>
            <w:shd w:val="clear" w:color="auto" w:fill="auto"/>
            <w:vAlign w:val="center"/>
            <w:hideMark/>
          </w:tcPr>
          <w:p w14:paraId="3C14FC67" w14:textId="77777777" w:rsidR="009415D2" w:rsidRPr="002E6479" w:rsidRDefault="009415D2">
            <w:pPr>
              <w:suppressAutoHyphens w:val="0"/>
              <w:spacing w:after="0" w:line="240" w:lineRule="auto"/>
              <w:ind w:firstLineChars="300" w:firstLine="540"/>
              <w:rPr>
                <w:rFonts w:eastAsia="Times New Roman" w:cstheme="minorHAnsi"/>
                <w:color w:val="000000"/>
                <w:sz w:val="18"/>
                <w:szCs w:val="18"/>
                <w:vertAlign w:val="superscript"/>
              </w:rPr>
            </w:pPr>
            <w:r w:rsidRPr="002E6479">
              <w:rPr>
                <w:rFonts w:eastAsia="Times New Roman" w:cstheme="minorHAnsi"/>
                <w:color w:val="000000"/>
                <w:sz w:val="18"/>
                <w:szCs w:val="18"/>
              </w:rPr>
              <w:t>Missing data</w:t>
            </w:r>
            <w:r w:rsidR="001F62A8" w:rsidRPr="002E6479">
              <w:rPr>
                <w:rFonts w:eastAsia="Times New Roman" w:cstheme="minorHAnsi"/>
                <w:color w:val="000000"/>
                <w:sz w:val="18"/>
                <w:szCs w:val="18"/>
                <w:vertAlign w:val="superscript"/>
              </w:rPr>
              <w:t>2</w:t>
            </w:r>
          </w:p>
        </w:tc>
        <w:tc>
          <w:tcPr>
            <w:tcW w:w="399" w:type="pct"/>
            <w:gridSpan w:val="2"/>
            <w:tcBorders>
              <w:top w:val="nil"/>
              <w:left w:val="nil"/>
              <w:bottom w:val="nil"/>
              <w:right w:val="nil"/>
            </w:tcBorders>
            <w:shd w:val="clear" w:color="auto" w:fill="auto"/>
            <w:noWrap/>
            <w:vAlign w:val="bottom"/>
            <w:hideMark/>
          </w:tcPr>
          <w:p w14:paraId="0C23C2D4" w14:textId="77777777" w:rsidR="009415D2" w:rsidRPr="002E6479" w:rsidRDefault="000A5332"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1365 (12.8)</w:t>
            </w:r>
          </w:p>
        </w:tc>
        <w:tc>
          <w:tcPr>
            <w:tcW w:w="398" w:type="pct"/>
            <w:tcBorders>
              <w:top w:val="nil"/>
              <w:left w:val="nil"/>
              <w:bottom w:val="nil"/>
              <w:right w:val="nil"/>
            </w:tcBorders>
            <w:shd w:val="clear" w:color="auto" w:fill="auto"/>
            <w:noWrap/>
            <w:vAlign w:val="bottom"/>
            <w:hideMark/>
          </w:tcPr>
          <w:p w14:paraId="52F5F676"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 (0</w:t>
            </w:r>
            <w:r w:rsidR="008861DD"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vAlign w:val="bottom"/>
            <w:hideMark/>
          </w:tcPr>
          <w:p w14:paraId="40FCF697"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451" w:type="pct"/>
            <w:tcBorders>
              <w:top w:val="nil"/>
              <w:left w:val="nil"/>
              <w:bottom w:val="nil"/>
              <w:right w:val="nil"/>
            </w:tcBorders>
            <w:shd w:val="clear" w:color="auto" w:fill="auto"/>
            <w:noWrap/>
            <w:vAlign w:val="bottom"/>
            <w:hideMark/>
          </w:tcPr>
          <w:p w14:paraId="438CE402"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47 (0.4)</w:t>
            </w:r>
          </w:p>
        </w:tc>
        <w:tc>
          <w:tcPr>
            <w:tcW w:w="394" w:type="pct"/>
            <w:tcBorders>
              <w:top w:val="nil"/>
              <w:left w:val="nil"/>
              <w:bottom w:val="nil"/>
              <w:right w:val="nil"/>
            </w:tcBorders>
            <w:shd w:val="clear" w:color="auto" w:fill="auto"/>
            <w:noWrap/>
            <w:vAlign w:val="bottom"/>
            <w:hideMark/>
          </w:tcPr>
          <w:p w14:paraId="0F1402D0"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154 (7.4)</w:t>
            </w:r>
          </w:p>
        </w:tc>
        <w:tc>
          <w:tcPr>
            <w:tcW w:w="451" w:type="pct"/>
            <w:tcBorders>
              <w:top w:val="nil"/>
              <w:left w:val="nil"/>
              <w:bottom w:val="nil"/>
              <w:right w:val="nil"/>
            </w:tcBorders>
            <w:shd w:val="clear" w:color="auto" w:fill="auto"/>
            <w:noWrap/>
            <w:vAlign w:val="bottom"/>
            <w:hideMark/>
          </w:tcPr>
          <w:p w14:paraId="0DBC9020"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83 (0.1)</w:t>
            </w:r>
          </w:p>
        </w:tc>
        <w:tc>
          <w:tcPr>
            <w:tcW w:w="424" w:type="pct"/>
            <w:tcBorders>
              <w:top w:val="nil"/>
              <w:left w:val="nil"/>
              <w:bottom w:val="nil"/>
              <w:right w:val="nil"/>
            </w:tcBorders>
            <w:shd w:val="clear" w:color="auto" w:fill="auto"/>
            <w:noWrap/>
            <w:vAlign w:val="bottom"/>
            <w:hideMark/>
          </w:tcPr>
          <w:p w14:paraId="15F1D5B3" w14:textId="77777777" w:rsidR="009415D2" w:rsidRPr="002E6479" w:rsidRDefault="000A533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 (0.0)</w:t>
            </w:r>
          </w:p>
        </w:tc>
        <w:tc>
          <w:tcPr>
            <w:tcW w:w="396" w:type="pct"/>
            <w:tcBorders>
              <w:top w:val="nil"/>
              <w:left w:val="nil"/>
              <w:bottom w:val="nil"/>
              <w:right w:val="nil"/>
            </w:tcBorders>
            <w:shd w:val="clear" w:color="auto" w:fill="auto"/>
            <w:noWrap/>
            <w:vAlign w:val="bottom"/>
            <w:hideMark/>
          </w:tcPr>
          <w:p w14:paraId="799FDEBC"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50 (3.4)</w:t>
            </w:r>
          </w:p>
        </w:tc>
        <w:tc>
          <w:tcPr>
            <w:tcW w:w="396" w:type="pct"/>
            <w:tcBorders>
              <w:top w:val="nil"/>
              <w:left w:val="nil"/>
              <w:bottom w:val="nil"/>
              <w:right w:val="nil"/>
            </w:tcBorders>
            <w:shd w:val="clear" w:color="auto" w:fill="auto"/>
            <w:noWrap/>
            <w:vAlign w:val="bottom"/>
            <w:hideMark/>
          </w:tcPr>
          <w:p w14:paraId="0530C0AC"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r>
      <w:tr w:rsidR="00274FAA" w:rsidRPr="002E6479" w14:paraId="44B1CDD1" w14:textId="77777777" w:rsidTr="00767F90">
        <w:trPr>
          <w:trHeight w:val="20"/>
        </w:trPr>
        <w:tc>
          <w:tcPr>
            <w:tcW w:w="1265" w:type="pct"/>
            <w:gridSpan w:val="2"/>
            <w:tcBorders>
              <w:top w:val="nil"/>
              <w:left w:val="nil"/>
              <w:bottom w:val="nil"/>
              <w:right w:val="nil"/>
            </w:tcBorders>
            <w:shd w:val="clear" w:color="auto" w:fill="auto"/>
            <w:vAlign w:val="center"/>
            <w:hideMark/>
          </w:tcPr>
          <w:p w14:paraId="7C9EC143" w14:textId="77777777" w:rsidR="002A5D99" w:rsidRPr="002E6479" w:rsidRDefault="002A5D99" w:rsidP="002A5D99">
            <w:pPr>
              <w:suppressAutoHyphens w:val="0"/>
              <w:spacing w:after="0" w:line="240" w:lineRule="auto"/>
              <w:rPr>
                <w:rFonts w:eastAsia="Times New Roman" w:cstheme="minorHAnsi"/>
                <w:color w:val="000000"/>
                <w:sz w:val="18"/>
                <w:szCs w:val="18"/>
                <w:vertAlign w:val="superscript"/>
              </w:rPr>
            </w:pPr>
            <w:r w:rsidRPr="002E6479">
              <w:rPr>
                <w:rFonts w:eastAsia="Times New Roman" w:cstheme="minorHAnsi"/>
                <w:color w:val="000000"/>
                <w:sz w:val="18"/>
                <w:szCs w:val="18"/>
              </w:rPr>
              <w:t>Education level at inclusion</w:t>
            </w:r>
            <w:r w:rsidR="001F62A8" w:rsidRPr="002E6479">
              <w:rPr>
                <w:rFonts w:eastAsia="Times New Roman" w:cstheme="minorHAnsi"/>
                <w:color w:val="000000"/>
                <w:sz w:val="18"/>
                <w:szCs w:val="18"/>
                <w:vertAlign w:val="superscript"/>
              </w:rPr>
              <w:t>3</w:t>
            </w:r>
          </w:p>
        </w:tc>
        <w:tc>
          <w:tcPr>
            <w:tcW w:w="399" w:type="pct"/>
            <w:gridSpan w:val="2"/>
            <w:tcBorders>
              <w:top w:val="nil"/>
              <w:left w:val="nil"/>
              <w:bottom w:val="nil"/>
              <w:right w:val="nil"/>
            </w:tcBorders>
            <w:shd w:val="clear" w:color="auto" w:fill="auto"/>
            <w:noWrap/>
            <w:vAlign w:val="bottom"/>
            <w:hideMark/>
          </w:tcPr>
          <w:p w14:paraId="716931BB" w14:textId="77777777" w:rsidR="002A5D99" w:rsidRPr="002E6479" w:rsidRDefault="002A5D99" w:rsidP="002E6479">
            <w:pPr>
              <w:suppressAutoHyphens w:val="0"/>
              <w:spacing w:after="0" w:line="240" w:lineRule="auto"/>
              <w:jc w:val="center"/>
              <w:rPr>
                <w:rFonts w:eastAsia="Times New Roman" w:cstheme="minorHAnsi"/>
                <w:color w:val="000000"/>
                <w:sz w:val="18"/>
                <w:szCs w:val="18"/>
              </w:rPr>
            </w:pPr>
          </w:p>
        </w:tc>
        <w:tc>
          <w:tcPr>
            <w:tcW w:w="398" w:type="pct"/>
            <w:tcBorders>
              <w:top w:val="nil"/>
              <w:left w:val="nil"/>
              <w:bottom w:val="nil"/>
              <w:right w:val="nil"/>
            </w:tcBorders>
            <w:shd w:val="clear" w:color="auto" w:fill="auto"/>
            <w:noWrap/>
            <w:vAlign w:val="bottom"/>
            <w:hideMark/>
          </w:tcPr>
          <w:p w14:paraId="6BA5BFA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50B65916"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7E847EB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4" w:type="pct"/>
            <w:tcBorders>
              <w:top w:val="nil"/>
              <w:left w:val="nil"/>
              <w:bottom w:val="nil"/>
              <w:right w:val="nil"/>
            </w:tcBorders>
            <w:shd w:val="clear" w:color="auto" w:fill="auto"/>
            <w:noWrap/>
            <w:vAlign w:val="bottom"/>
            <w:hideMark/>
          </w:tcPr>
          <w:p w14:paraId="3BFE8854"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2EC0C194"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33CF140C"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2A40DC9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155A4FB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r>
      <w:tr w:rsidR="00274FAA" w:rsidRPr="002E6479" w14:paraId="65E98FEC" w14:textId="77777777" w:rsidTr="00767F90">
        <w:trPr>
          <w:trHeight w:val="20"/>
        </w:trPr>
        <w:tc>
          <w:tcPr>
            <w:tcW w:w="1265" w:type="pct"/>
            <w:gridSpan w:val="2"/>
            <w:tcBorders>
              <w:top w:val="nil"/>
              <w:left w:val="nil"/>
              <w:bottom w:val="nil"/>
              <w:right w:val="nil"/>
            </w:tcBorders>
            <w:shd w:val="clear" w:color="auto" w:fill="auto"/>
            <w:vAlign w:val="center"/>
            <w:hideMark/>
          </w:tcPr>
          <w:p w14:paraId="7431A1B1"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High</w:t>
            </w:r>
          </w:p>
        </w:tc>
        <w:tc>
          <w:tcPr>
            <w:tcW w:w="399" w:type="pct"/>
            <w:gridSpan w:val="2"/>
            <w:tcBorders>
              <w:top w:val="nil"/>
              <w:left w:val="nil"/>
              <w:bottom w:val="nil"/>
              <w:right w:val="nil"/>
            </w:tcBorders>
            <w:shd w:val="clear" w:color="auto" w:fill="auto"/>
            <w:noWrap/>
            <w:vAlign w:val="bottom"/>
            <w:hideMark/>
          </w:tcPr>
          <w:p w14:paraId="2F14EA2E" w14:textId="77777777" w:rsidR="002A5D99" w:rsidRPr="002E6479" w:rsidRDefault="00AB4D8E"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1440</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(14.2)</w:t>
            </w:r>
          </w:p>
        </w:tc>
        <w:tc>
          <w:tcPr>
            <w:tcW w:w="398" w:type="pct"/>
            <w:tcBorders>
              <w:top w:val="nil"/>
              <w:left w:val="nil"/>
              <w:bottom w:val="nil"/>
              <w:right w:val="nil"/>
            </w:tcBorders>
            <w:shd w:val="clear" w:color="auto" w:fill="auto"/>
            <w:noWrap/>
            <w:vAlign w:val="bottom"/>
            <w:hideMark/>
          </w:tcPr>
          <w:p w14:paraId="5068A95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284 (26.4)</w:t>
            </w:r>
          </w:p>
        </w:tc>
        <w:tc>
          <w:tcPr>
            <w:tcW w:w="424" w:type="pct"/>
            <w:tcBorders>
              <w:top w:val="nil"/>
              <w:left w:val="nil"/>
              <w:bottom w:val="nil"/>
              <w:right w:val="nil"/>
            </w:tcBorders>
            <w:shd w:val="clear" w:color="auto" w:fill="auto"/>
            <w:noWrap/>
            <w:vAlign w:val="bottom"/>
            <w:hideMark/>
          </w:tcPr>
          <w:p w14:paraId="5A349AFC"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786 (59.7)</w:t>
            </w:r>
          </w:p>
        </w:tc>
        <w:tc>
          <w:tcPr>
            <w:tcW w:w="451" w:type="pct"/>
            <w:tcBorders>
              <w:top w:val="nil"/>
              <w:left w:val="nil"/>
              <w:bottom w:val="nil"/>
              <w:right w:val="nil"/>
            </w:tcBorders>
            <w:shd w:val="clear" w:color="auto" w:fill="auto"/>
            <w:noWrap/>
            <w:vAlign w:val="bottom"/>
            <w:hideMark/>
          </w:tcPr>
          <w:p w14:paraId="2F2A9A7A"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7824 (67.3)</w:t>
            </w:r>
          </w:p>
        </w:tc>
        <w:tc>
          <w:tcPr>
            <w:tcW w:w="394" w:type="pct"/>
            <w:tcBorders>
              <w:top w:val="nil"/>
              <w:left w:val="nil"/>
              <w:bottom w:val="nil"/>
              <w:right w:val="nil"/>
            </w:tcBorders>
            <w:shd w:val="clear" w:color="auto" w:fill="auto"/>
            <w:noWrap/>
            <w:vAlign w:val="bottom"/>
            <w:hideMark/>
          </w:tcPr>
          <w:p w14:paraId="1075078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688 (33.1)</w:t>
            </w:r>
          </w:p>
        </w:tc>
        <w:tc>
          <w:tcPr>
            <w:tcW w:w="451" w:type="pct"/>
            <w:tcBorders>
              <w:top w:val="nil"/>
              <w:left w:val="nil"/>
              <w:bottom w:val="nil"/>
              <w:right w:val="nil"/>
            </w:tcBorders>
            <w:shd w:val="clear" w:color="auto" w:fill="auto"/>
            <w:noWrap/>
            <w:vAlign w:val="bottom"/>
            <w:hideMark/>
          </w:tcPr>
          <w:p w14:paraId="74AD706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37778 (69.3)</w:t>
            </w:r>
          </w:p>
        </w:tc>
        <w:tc>
          <w:tcPr>
            <w:tcW w:w="424" w:type="pct"/>
            <w:tcBorders>
              <w:top w:val="nil"/>
              <w:left w:val="nil"/>
              <w:bottom w:val="nil"/>
              <w:right w:val="nil"/>
            </w:tcBorders>
            <w:shd w:val="clear" w:color="auto" w:fill="auto"/>
            <w:noWrap/>
            <w:vAlign w:val="bottom"/>
            <w:hideMark/>
          </w:tcPr>
          <w:p w14:paraId="3CBEBE8B" w14:textId="77777777" w:rsidR="002A5D99" w:rsidRPr="002E6479" w:rsidRDefault="00E43671"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1087 (48.1)</w:t>
            </w:r>
          </w:p>
        </w:tc>
        <w:tc>
          <w:tcPr>
            <w:tcW w:w="396" w:type="pct"/>
            <w:tcBorders>
              <w:top w:val="nil"/>
              <w:left w:val="nil"/>
              <w:bottom w:val="nil"/>
              <w:right w:val="nil"/>
            </w:tcBorders>
            <w:shd w:val="clear" w:color="auto" w:fill="auto"/>
            <w:noWrap/>
            <w:vAlign w:val="bottom"/>
            <w:hideMark/>
          </w:tcPr>
          <w:p w14:paraId="7CA0B621"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382 (28.2)</w:t>
            </w:r>
          </w:p>
        </w:tc>
        <w:tc>
          <w:tcPr>
            <w:tcW w:w="396" w:type="pct"/>
            <w:tcBorders>
              <w:top w:val="nil"/>
              <w:left w:val="nil"/>
              <w:bottom w:val="nil"/>
              <w:right w:val="nil"/>
            </w:tcBorders>
            <w:shd w:val="clear" w:color="auto" w:fill="auto"/>
            <w:noWrap/>
            <w:vAlign w:val="bottom"/>
            <w:hideMark/>
          </w:tcPr>
          <w:p w14:paraId="3C7815D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757 (28.9)</w:t>
            </w:r>
          </w:p>
        </w:tc>
      </w:tr>
      <w:tr w:rsidR="00274FAA" w:rsidRPr="002E6479" w14:paraId="5C426A15" w14:textId="77777777" w:rsidTr="00767F90">
        <w:trPr>
          <w:trHeight w:val="20"/>
        </w:trPr>
        <w:tc>
          <w:tcPr>
            <w:tcW w:w="1265" w:type="pct"/>
            <w:gridSpan w:val="2"/>
            <w:tcBorders>
              <w:top w:val="nil"/>
              <w:left w:val="nil"/>
              <w:bottom w:val="nil"/>
              <w:right w:val="nil"/>
            </w:tcBorders>
            <w:shd w:val="clear" w:color="auto" w:fill="auto"/>
            <w:vAlign w:val="center"/>
            <w:hideMark/>
          </w:tcPr>
          <w:p w14:paraId="4C4335E3"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Medium</w:t>
            </w:r>
          </w:p>
        </w:tc>
        <w:tc>
          <w:tcPr>
            <w:tcW w:w="399" w:type="pct"/>
            <w:gridSpan w:val="2"/>
            <w:tcBorders>
              <w:top w:val="nil"/>
              <w:left w:val="nil"/>
              <w:bottom w:val="nil"/>
              <w:right w:val="nil"/>
            </w:tcBorders>
            <w:shd w:val="clear" w:color="auto" w:fill="auto"/>
            <w:noWrap/>
            <w:vAlign w:val="bottom"/>
            <w:hideMark/>
          </w:tcPr>
          <w:p w14:paraId="4977278C" w14:textId="77777777" w:rsidR="002A5D99" w:rsidRPr="002E6479" w:rsidRDefault="00AB4D8E"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7023</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(69.1)</w:t>
            </w:r>
          </w:p>
        </w:tc>
        <w:tc>
          <w:tcPr>
            <w:tcW w:w="398" w:type="pct"/>
            <w:tcBorders>
              <w:top w:val="nil"/>
              <w:left w:val="nil"/>
              <w:bottom w:val="nil"/>
              <w:right w:val="nil"/>
            </w:tcBorders>
            <w:shd w:val="clear" w:color="auto" w:fill="auto"/>
            <w:noWrap/>
            <w:vAlign w:val="bottom"/>
            <w:hideMark/>
          </w:tcPr>
          <w:p w14:paraId="7B34F6C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161 (15</w:t>
            </w:r>
            <w:r w:rsidR="00C01A5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vAlign w:val="bottom"/>
            <w:hideMark/>
          </w:tcPr>
          <w:p w14:paraId="39EC371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471 (35.8)</w:t>
            </w:r>
          </w:p>
        </w:tc>
        <w:tc>
          <w:tcPr>
            <w:tcW w:w="451" w:type="pct"/>
            <w:tcBorders>
              <w:top w:val="nil"/>
              <w:left w:val="nil"/>
              <w:bottom w:val="nil"/>
              <w:right w:val="nil"/>
            </w:tcBorders>
            <w:shd w:val="clear" w:color="auto" w:fill="auto"/>
            <w:noWrap/>
            <w:vAlign w:val="bottom"/>
            <w:hideMark/>
          </w:tcPr>
          <w:p w14:paraId="360A3E81"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3263 (28.1)</w:t>
            </w:r>
          </w:p>
        </w:tc>
        <w:tc>
          <w:tcPr>
            <w:tcW w:w="394" w:type="pct"/>
            <w:tcBorders>
              <w:top w:val="nil"/>
              <w:left w:val="nil"/>
              <w:bottom w:val="nil"/>
              <w:right w:val="nil"/>
            </w:tcBorders>
            <w:shd w:val="clear" w:color="auto" w:fill="auto"/>
            <w:noWrap/>
            <w:vAlign w:val="bottom"/>
            <w:hideMark/>
          </w:tcPr>
          <w:p w14:paraId="420CA9D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846 (40.7)</w:t>
            </w:r>
          </w:p>
        </w:tc>
        <w:tc>
          <w:tcPr>
            <w:tcW w:w="451" w:type="pct"/>
            <w:tcBorders>
              <w:top w:val="nil"/>
              <w:left w:val="nil"/>
              <w:bottom w:val="nil"/>
              <w:right w:val="nil"/>
            </w:tcBorders>
            <w:shd w:val="clear" w:color="auto" w:fill="auto"/>
            <w:noWrap/>
            <w:vAlign w:val="bottom"/>
            <w:hideMark/>
          </w:tcPr>
          <w:p w14:paraId="7ADC61D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15788 (29</w:t>
            </w:r>
            <w:r w:rsidR="00DB6B15">
              <w:rPr>
                <w:rFonts w:eastAsia="Times New Roman" w:cstheme="minorHAnsi"/>
                <w:color w:val="000000"/>
                <w:sz w:val="18"/>
                <w:szCs w:val="18"/>
              </w:rPr>
              <w:t>.0</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vAlign w:val="bottom"/>
            <w:hideMark/>
          </w:tcPr>
          <w:p w14:paraId="73A1580E" w14:textId="77777777" w:rsidR="002A5D99" w:rsidRPr="002E6479" w:rsidRDefault="00E43671"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935 (41.4)</w:t>
            </w:r>
          </w:p>
        </w:tc>
        <w:tc>
          <w:tcPr>
            <w:tcW w:w="396" w:type="pct"/>
            <w:tcBorders>
              <w:top w:val="nil"/>
              <w:left w:val="nil"/>
              <w:bottom w:val="nil"/>
              <w:right w:val="nil"/>
            </w:tcBorders>
            <w:shd w:val="clear" w:color="auto" w:fill="auto"/>
            <w:noWrap/>
            <w:vAlign w:val="bottom"/>
            <w:hideMark/>
          </w:tcPr>
          <w:p w14:paraId="0FBBF5B8"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683 (50.5)</w:t>
            </w:r>
          </w:p>
        </w:tc>
        <w:tc>
          <w:tcPr>
            <w:tcW w:w="396" w:type="pct"/>
            <w:tcBorders>
              <w:top w:val="nil"/>
              <w:left w:val="nil"/>
              <w:bottom w:val="nil"/>
              <w:right w:val="nil"/>
            </w:tcBorders>
            <w:shd w:val="clear" w:color="auto" w:fill="auto"/>
            <w:noWrap/>
            <w:vAlign w:val="bottom"/>
            <w:hideMark/>
          </w:tcPr>
          <w:p w14:paraId="38CE453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1562 (59.7)</w:t>
            </w:r>
          </w:p>
        </w:tc>
      </w:tr>
      <w:tr w:rsidR="00274FAA" w:rsidRPr="002E6479" w14:paraId="1F629B0C" w14:textId="77777777" w:rsidTr="00767F90">
        <w:trPr>
          <w:trHeight w:val="20"/>
        </w:trPr>
        <w:tc>
          <w:tcPr>
            <w:tcW w:w="1265" w:type="pct"/>
            <w:gridSpan w:val="2"/>
            <w:tcBorders>
              <w:top w:val="nil"/>
              <w:left w:val="nil"/>
              <w:bottom w:val="nil"/>
              <w:right w:val="nil"/>
            </w:tcBorders>
            <w:shd w:val="clear" w:color="auto" w:fill="auto"/>
            <w:vAlign w:val="center"/>
            <w:hideMark/>
          </w:tcPr>
          <w:p w14:paraId="7AEC8151"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Low</w:t>
            </w:r>
          </w:p>
        </w:tc>
        <w:tc>
          <w:tcPr>
            <w:tcW w:w="399" w:type="pct"/>
            <w:gridSpan w:val="2"/>
            <w:tcBorders>
              <w:top w:val="nil"/>
              <w:left w:val="nil"/>
              <w:bottom w:val="nil"/>
              <w:right w:val="nil"/>
            </w:tcBorders>
            <w:shd w:val="clear" w:color="auto" w:fill="auto"/>
            <w:noWrap/>
            <w:vAlign w:val="bottom"/>
            <w:hideMark/>
          </w:tcPr>
          <w:p w14:paraId="5E29EA86" w14:textId="77777777" w:rsidR="002A5D99" w:rsidRPr="002E6479" w:rsidRDefault="00AB4D8E"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1703</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(16.8)</w:t>
            </w:r>
          </w:p>
        </w:tc>
        <w:tc>
          <w:tcPr>
            <w:tcW w:w="398" w:type="pct"/>
            <w:tcBorders>
              <w:top w:val="nil"/>
              <w:left w:val="nil"/>
              <w:bottom w:val="nil"/>
              <w:right w:val="nil"/>
            </w:tcBorders>
            <w:shd w:val="clear" w:color="auto" w:fill="auto"/>
            <w:noWrap/>
            <w:vAlign w:val="bottom"/>
            <w:hideMark/>
          </w:tcPr>
          <w:p w14:paraId="0916F851"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630 (58.6)</w:t>
            </w:r>
          </w:p>
        </w:tc>
        <w:tc>
          <w:tcPr>
            <w:tcW w:w="424" w:type="pct"/>
            <w:tcBorders>
              <w:top w:val="nil"/>
              <w:left w:val="nil"/>
              <w:bottom w:val="nil"/>
              <w:right w:val="nil"/>
            </w:tcBorders>
            <w:shd w:val="clear" w:color="auto" w:fill="auto"/>
            <w:noWrap/>
            <w:vAlign w:val="bottom"/>
            <w:hideMark/>
          </w:tcPr>
          <w:p w14:paraId="5140E28A"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59 (4.5)</w:t>
            </w:r>
          </w:p>
        </w:tc>
        <w:tc>
          <w:tcPr>
            <w:tcW w:w="451" w:type="pct"/>
            <w:tcBorders>
              <w:top w:val="nil"/>
              <w:left w:val="nil"/>
              <w:bottom w:val="nil"/>
              <w:right w:val="nil"/>
            </w:tcBorders>
            <w:shd w:val="clear" w:color="auto" w:fill="auto"/>
            <w:noWrap/>
            <w:vAlign w:val="bottom"/>
            <w:hideMark/>
          </w:tcPr>
          <w:p w14:paraId="413F9AE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534 (4.6)</w:t>
            </w:r>
          </w:p>
        </w:tc>
        <w:tc>
          <w:tcPr>
            <w:tcW w:w="394" w:type="pct"/>
            <w:tcBorders>
              <w:top w:val="nil"/>
              <w:left w:val="nil"/>
              <w:bottom w:val="nil"/>
              <w:right w:val="nil"/>
            </w:tcBorders>
            <w:shd w:val="clear" w:color="auto" w:fill="auto"/>
            <w:noWrap/>
            <w:vAlign w:val="bottom"/>
            <w:hideMark/>
          </w:tcPr>
          <w:p w14:paraId="40276B4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543 (26.1)</w:t>
            </w:r>
          </w:p>
        </w:tc>
        <w:tc>
          <w:tcPr>
            <w:tcW w:w="451" w:type="pct"/>
            <w:tcBorders>
              <w:top w:val="nil"/>
              <w:left w:val="nil"/>
              <w:bottom w:val="nil"/>
              <w:right w:val="nil"/>
            </w:tcBorders>
            <w:shd w:val="clear" w:color="auto" w:fill="auto"/>
            <w:noWrap/>
            <w:vAlign w:val="bottom"/>
            <w:hideMark/>
          </w:tcPr>
          <w:p w14:paraId="434BACA8"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935 (1.7)</w:t>
            </w:r>
          </w:p>
        </w:tc>
        <w:tc>
          <w:tcPr>
            <w:tcW w:w="424" w:type="pct"/>
            <w:tcBorders>
              <w:top w:val="nil"/>
              <w:left w:val="nil"/>
              <w:bottom w:val="nil"/>
              <w:right w:val="nil"/>
            </w:tcBorders>
            <w:shd w:val="clear" w:color="auto" w:fill="auto"/>
            <w:noWrap/>
            <w:vAlign w:val="bottom"/>
            <w:hideMark/>
          </w:tcPr>
          <w:p w14:paraId="492B7A67" w14:textId="77777777" w:rsidR="002A5D99" w:rsidRPr="002E6479" w:rsidRDefault="00E43671"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236 (10.5)</w:t>
            </w:r>
          </w:p>
        </w:tc>
        <w:tc>
          <w:tcPr>
            <w:tcW w:w="396" w:type="pct"/>
            <w:tcBorders>
              <w:top w:val="nil"/>
              <w:left w:val="nil"/>
              <w:bottom w:val="nil"/>
              <w:right w:val="nil"/>
            </w:tcBorders>
            <w:shd w:val="clear" w:color="auto" w:fill="auto"/>
            <w:noWrap/>
            <w:vAlign w:val="bottom"/>
            <w:hideMark/>
          </w:tcPr>
          <w:p w14:paraId="2403A54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288 (21.3)</w:t>
            </w:r>
          </w:p>
        </w:tc>
        <w:tc>
          <w:tcPr>
            <w:tcW w:w="396" w:type="pct"/>
            <w:tcBorders>
              <w:top w:val="nil"/>
              <w:left w:val="nil"/>
              <w:bottom w:val="nil"/>
              <w:right w:val="nil"/>
            </w:tcBorders>
            <w:shd w:val="clear" w:color="auto" w:fill="auto"/>
            <w:noWrap/>
            <w:vAlign w:val="bottom"/>
            <w:hideMark/>
          </w:tcPr>
          <w:p w14:paraId="3AE9335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299 (11.4)</w:t>
            </w:r>
          </w:p>
        </w:tc>
      </w:tr>
      <w:tr w:rsidR="009415D2" w:rsidRPr="002E6479" w14:paraId="74F29763" w14:textId="77777777" w:rsidTr="00767F90">
        <w:trPr>
          <w:trHeight w:val="20"/>
        </w:trPr>
        <w:tc>
          <w:tcPr>
            <w:tcW w:w="1265" w:type="pct"/>
            <w:gridSpan w:val="2"/>
            <w:tcBorders>
              <w:top w:val="nil"/>
              <w:left w:val="nil"/>
              <w:bottom w:val="nil"/>
              <w:right w:val="nil"/>
            </w:tcBorders>
            <w:shd w:val="clear" w:color="auto" w:fill="auto"/>
            <w:vAlign w:val="center"/>
            <w:hideMark/>
          </w:tcPr>
          <w:p w14:paraId="24E2CF10" w14:textId="77777777" w:rsidR="009415D2" w:rsidRPr="002E6479" w:rsidRDefault="009415D2" w:rsidP="001D7964">
            <w:pPr>
              <w:suppressAutoHyphens w:val="0"/>
              <w:spacing w:after="0" w:line="240" w:lineRule="auto"/>
              <w:ind w:firstLineChars="300" w:firstLine="540"/>
              <w:rPr>
                <w:rFonts w:eastAsia="Times New Roman" w:cstheme="minorHAnsi"/>
                <w:color w:val="000000"/>
                <w:sz w:val="18"/>
                <w:szCs w:val="18"/>
                <w:vertAlign w:val="superscript"/>
              </w:rPr>
            </w:pPr>
            <w:r w:rsidRPr="002E6479">
              <w:rPr>
                <w:rFonts w:eastAsia="Times New Roman" w:cstheme="minorHAnsi"/>
                <w:color w:val="000000"/>
                <w:sz w:val="18"/>
                <w:szCs w:val="18"/>
              </w:rPr>
              <w:t>Missing data</w:t>
            </w:r>
            <w:r w:rsidR="001F62A8" w:rsidRPr="002E6479">
              <w:rPr>
                <w:rFonts w:eastAsia="Times New Roman" w:cstheme="minorHAnsi"/>
                <w:color w:val="000000"/>
                <w:sz w:val="18"/>
                <w:szCs w:val="18"/>
                <w:vertAlign w:val="superscript"/>
              </w:rPr>
              <w:t>2</w:t>
            </w:r>
          </w:p>
        </w:tc>
        <w:tc>
          <w:tcPr>
            <w:tcW w:w="399" w:type="pct"/>
            <w:gridSpan w:val="2"/>
            <w:tcBorders>
              <w:top w:val="nil"/>
              <w:left w:val="nil"/>
              <w:bottom w:val="nil"/>
              <w:right w:val="nil"/>
            </w:tcBorders>
            <w:shd w:val="clear" w:color="auto" w:fill="auto"/>
            <w:noWrap/>
            <w:vAlign w:val="bottom"/>
            <w:hideMark/>
          </w:tcPr>
          <w:p w14:paraId="2C2E5907" w14:textId="77777777" w:rsidR="009415D2" w:rsidRPr="002E6479" w:rsidRDefault="00393825"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429</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(4.1)</w:t>
            </w:r>
          </w:p>
        </w:tc>
        <w:tc>
          <w:tcPr>
            <w:tcW w:w="398" w:type="pct"/>
            <w:tcBorders>
              <w:top w:val="nil"/>
              <w:left w:val="nil"/>
              <w:bottom w:val="nil"/>
              <w:right w:val="nil"/>
            </w:tcBorders>
            <w:shd w:val="clear" w:color="auto" w:fill="auto"/>
            <w:noWrap/>
            <w:vAlign w:val="bottom"/>
            <w:hideMark/>
          </w:tcPr>
          <w:p w14:paraId="091A2E93"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93 (8</w:t>
            </w:r>
            <w:r w:rsidR="00C01A5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vAlign w:val="bottom"/>
            <w:hideMark/>
          </w:tcPr>
          <w:p w14:paraId="4C796663"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 (0.4)</w:t>
            </w:r>
          </w:p>
        </w:tc>
        <w:tc>
          <w:tcPr>
            <w:tcW w:w="451" w:type="pct"/>
            <w:tcBorders>
              <w:top w:val="nil"/>
              <w:left w:val="nil"/>
              <w:bottom w:val="nil"/>
              <w:right w:val="nil"/>
            </w:tcBorders>
            <w:shd w:val="clear" w:color="auto" w:fill="auto"/>
            <w:noWrap/>
            <w:vAlign w:val="bottom"/>
            <w:hideMark/>
          </w:tcPr>
          <w:p w14:paraId="6859CB83"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2 </w:t>
            </w:r>
            <w:r w:rsidR="00E0354B" w:rsidRPr="002E6479">
              <w:rPr>
                <w:rFonts w:eastAsia="Times New Roman" w:cstheme="minorHAnsi"/>
                <w:color w:val="000000"/>
                <w:sz w:val="18"/>
                <w:szCs w:val="18"/>
              </w:rPr>
              <w:t>(0.0)</w:t>
            </w:r>
          </w:p>
        </w:tc>
        <w:tc>
          <w:tcPr>
            <w:tcW w:w="394" w:type="pct"/>
            <w:tcBorders>
              <w:top w:val="nil"/>
              <w:left w:val="nil"/>
              <w:bottom w:val="nil"/>
              <w:right w:val="nil"/>
            </w:tcBorders>
            <w:shd w:val="clear" w:color="auto" w:fill="auto"/>
            <w:noWrap/>
            <w:vAlign w:val="bottom"/>
            <w:hideMark/>
          </w:tcPr>
          <w:p w14:paraId="57E161D7"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 (0.4)</w:t>
            </w:r>
          </w:p>
        </w:tc>
        <w:tc>
          <w:tcPr>
            <w:tcW w:w="451" w:type="pct"/>
            <w:tcBorders>
              <w:top w:val="nil"/>
              <w:left w:val="nil"/>
              <w:bottom w:val="nil"/>
              <w:right w:val="nil"/>
            </w:tcBorders>
            <w:shd w:val="clear" w:color="auto" w:fill="auto"/>
            <w:noWrap/>
            <w:vAlign w:val="bottom"/>
            <w:hideMark/>
          </w:tcPr>
          <w:p w14:paraId="7C735B9B"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3096 (5.4)</w:t>
            </w:r>
          </w:p>
        </w:tc>
        <w:tc>
          <w:tcPr>
            <w:tcW w:w="424" w:type="pct"/>
            <w:tcBorders>
              <w:top w:val="nil"/>
              <w:left w:val="nil"/>
              <w:bottom w:val="nil"/>
              <w:right w:val="nil"/>
            </w:tcBorders>
            <w:shd w:val="clear" w:color="auto" w:fill="auto"/>
            <w:noWrap/>
            <w:vAlign w:val="bottom"/>
            <w:hideMark/>
          </w:tcPr>
          <w:p w14:paraId="708E35BA" w14:textId="77777777" w:rsidR="009415D2" w:rsidRPr="002E6479" w:rsidRDefault="008810ED"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396" w:type="pct"/>
            <w:tcBorders>
              <w:top w:val="nil"/>
              <w:left w:val="nil"/>
              <w:bottom w:val="nil"/>
              <w:right w:val="nil"/>
            </w:tcBorders>
            <w:shd w:val="clear" w:color="auto" w:fill="auto"/>
            <w:noWrap/>
            <w:vAlign w:val="bottom"/>
            <w:hideMark/>
          </w:tcPr>
          <w:p w14:paraId="1AB01A7B"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105 (7.2)</w:t>
            </w:r>
          </w:p>
        </w:tc>
        <w:tc>
          <w:tcPr>
            <w:tcW w:w="396" w:type="pct"/>
            <w:tcBorders>
              <w:top w:val="nil"/>
              <w:left w:val="nil"/>
              <w:bottom w:val="nil"/>
              <w:right w:val="nil"/>
            </w:tcBorders>
            <w:shd w:val="clear" w:color="auto" w:fill="auto"/>
            <w:noWrap/>
            <w:vAlign w:val="bottom"/>
            <w:hideMark/>
          </w:tcPr>
          <w:p w14:paraId="70F4A88A"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 (0.3)</w:t>
            </w:r>
          </w:p>
        </w:tc>
      </w:tr>
      <w:tr w:rsidR="00274FAA" w:rsidRPr="002E6479" w14:paraId="5993A820" w14:textId="77777777" w:rsidTr="00767F90">
        <w:trPr>
          <w:trHeight w:val="20"/>
        </w:trPr>
        <w:tc>
          <w:tcPr>
            <w:tcW w:w="1265" w:type="pct"/>
            <w:gridSpan w:val="2"/>
            <w:tcBorders>
              <w:top w:val="nil"/>
              <w:left w:val="nil"/>
              <w:bottom w:val="nil"/>
              <w:right w:val="nil"/>
            </w:tcBorders>
            <w:shd w:val="clear" w:color="auto" w:fill="auto"/>
            <w:vAlign w:val="center"/>
            <w:hideMark/>
          </w:tcPr>
          <w:p w14:paraId="19A6A87A" w14:textId="77777777" w:rsidR="002A5D99" w:rsidRPr="002E6479" w:rsidRDefault="002A5D99" w:rsidP="002A5D99">
            <w:pPr>
              <w:suppressAutoHyphens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Country of birth</w:t>
            </w:r>
          </w:p>
        </w:tc>
        <w:tc>
          <w:tcPr>
            <w:tcW w:w="399" w:type="pct"/>
            <w:gridSpan w:val="2"/>
            <w:tcBorders>
              <w:top w:val="nil"/>
              <w:left w:val="nil"/>
              <w:bottom w:val="nil"/>
              <w:right w:val="nil"/>
            </w:tcBorders>
            <w:shd w:val="clear" w:color="auto" w:fill="auto"/>
            <w:noWrap/>
            <w:vAlign w:val="bottom"/>
            <w:hideMark/>
          </w:tcPr>
          <w:p w14:paraId="299A1F5F" w14:textId="77777777" w:rsidR="002A5D99" w:rsidRPr="002E6479" w:rsidRDefault="002A5D99" w:rsidP="002E6479">
            <w:pPr>
              <w:suppressAutoHyphens w:val="0"/>
              <w:spacing w:after="0" w:line="240" w:lineRule="auto"/>
              <w:jc w:val="center"/>
              <w:rPr>
                <w:rFonts w:eastAsia="Times New Roman" w:cstheme="minorHAnsi"/>
                <w:color w:val="000000"/>
                <w:sz w:val="18"/>
                <w:szCs w:val="18"/>
              </w:rPr>
            </w:pPr>
          </w:p>
        </w:tc>
        <w:tc>
          <w:tcPr>
            <w:tcW w:w="398" w:type="pct"/>
            <w:tcBorders>
              <w:top w:val="nil"/>
              <w:left w:val="nil"/>
              <w:bottom w:val="nil"/>
              <w:right w:val="nil"/>
            </w:tcBorders>
            <w:shd w:val="clear" w:color="auto" w:fill="auto"/>
            <w:noWrap/>
            <w:vAlign w:val="bottom"/>
            <w:hideMark/>
          </w:tcPr>
          <w:p w14:paraId="18B24B31"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0AFB5BD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67FDF93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4" w:type="pct"/>
            <w:tcBorders>
              <w:top w:val="nil"/>
              <w:left w:val="nil"/>
              <w:bottom w:val="nil"/>
              <w:right w:val="nil"/>
            </w:tcBorders>
            <w:shd w:val="clear" w:color="auto" w:fill="auto"/>
            <w:noWrap/>
            <w:vAlign w:val="bottom"/>
            <w:hideMark/>
          </w:tcPr>
          <w:p w14:paraId="154E140A"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6F63766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55C3600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434704E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16947D3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r>
      <w:tr w:rsidR="00274FAA" w:rsidRPr="002E6479" w14:paraId="56724629" w14:textId="77777777" w:rsidTr="00767F90">
        <w:trPr>
          <w:trHeight w:val="20"/>
        </w:trPr>
        <w:tc>
          <w:tcPr>
            <w:tcW w:w="1265" w:type="pct"/>
            <w:gridSpan w:val="2"/>
            <w:tcBorders>
              <w:top w:val="nil"/>
              <w:left w:val="nil"/>
              <w:bottom w:val="nil"/>
              <w:right w:val="nil"/>
            </w:tcBorders>
            <w:shd w:val="clear" w:color="auto" w:fill="auto"/>
            <w:vAlign w:val="center"/>
            <w:hideMark/>
          </w:tcPr>
          <w:p w14:paraId="10A5BFF9"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Born in country of cohort</w:t>
            </w:r>
          </w:p>
        </w:tc>
        <w:tc>
          <w:tcPr>
            <w:tcW w:w="399" w:type="pct"/>
            <w:gridSpan w:val="2"/>
            <w:tcBorders>
              <w:top w:val="nil"/>
              <w:left w:val="nil"/>
              <w:bottom w:val="nil"/>
              <w:right w:val="nil"/>
            </w:tcBorders>
            <w:shd w:val="clear" w:color="auto" w:fill="auto"/>
            <w:noWrap/>
            <w:vAlign w:val="bottom"/>
            <w:hideMark/>
          </w:tcPr>
          <w:p w14:paraId="41C27FF6" w14:textId="77777777" w:rsidR="002A5D99" w:rsidRPr="002E6479" w:rsidRDefault="00AB4D8E"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8946</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(95.7)</w:t>
            </w:r>
          </w:p>
        </w:tc>
        <w:tc>
          <w:tcPr>
            <w:tcW w:w="398" w:type="pct"/>
            <w:tcBorders>
              <w:top w:val="nil"/>
              <w:left w:val="nil"/>
              <w:bottom w:val="nil"/>
              <w:right w:val="nil"/>
            </w:tcBorders>
            <w:shd w:val="clear" w:color="auto" w:fill="auto"/>
            <w:noWrap/>
            <w:vAlign w:val="bottom"/>
            <w:hideMark/>
          </w:tcPr>
          <w:p w14:paraId="5DB3C54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728 (62.4)</w:t>
            </w:r>
          </w:p>
        </w:tc>
        <w:tc>
          <w:tcPr>
            <w:tcW w:w="424" w:type="pct"/>
            <w:tcBorders>
              <w:top w:val="nil"/>
              <w:left w:val="nil"/>
              <w:bottom w:val="nil"/>
              <w:right w:val="nil"/>
            </w:tcBorders>
            <w:shd w:val="clear" w:color="auto" w:fill="auto"/>
            <w:noWrap/>
            <w:vAlign w:val="bottom"/>
            <w:hideMark/>
          </w:tcPr>
          <w:p w14:paraId="54A4F90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1271 (97.1)</w:t>
            </w:r>
          </w:p>
        </w:tc>
        <w:tc>
          <w:tcPr>
            <w:tcW w:w="451" w:type="pct"/>
            <w:tcBorders>
              <w:top w:val="nil"/>
              <w:left w:val="nil"/>
              <w:bottom w:val="nil"/>
              <w:right w:val="nil"/>
            </w:tcBorders>
            <w:shd w:val="clear" w:color="auto" w:fill="auto"/>
            <w:noWrap/>
            <w:vAlign w:val="bottom"/>
            <w:hideMark/>
          </w:tcPr>
          <w:p w14:paraId="57F199F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10512 (90.4)</w:t>
            </w:r>
          </w:p>
        </w:tc>
        <w:tc>
          <w:tcPr>
            <w:tcW w:w="394" w:type="pct"/>
            <w:tcBorders>
              <w:top w:val="nil"/>
              <w:left w:val="nil"/>
              <w:bottom w:val="nil"/>
              <w:right w:val="nil"/>
            </w:tcBorders>
            <w:shd w:val="clear" w:color="auto" w:fill="auto"/>
            <w:noWrap/>
            <w:vAlign w:val="bottom"/>
            <w:hideMark/>
          </w:tcPr>
          <w:p w14:paraId="6AAD7E1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1881 (90.2)</w:t>
            </w:r>
          </w:p>
        </w:tc>
        <w:tc>
          <w:tcPr>
            <w:tcW w:w="451" w:type="pct"/>
            <w:tcBorders>
              <w:top w:val="nil"/>
              <w:left w:val="nil"/>
              <w:bottom w:val="nil"/>
              <w:right w:val="nil"/>
            </w:tcBorders>
            <w:shd w:val="clear" w:color="auto" w:fill="auto"/>
            <w:noWrap/>
            <w:vAlign w:val="bottom"/>
            <w:hideMark/>
          </w:tcPr>
          <w:p w14:paraId="1CCA0F05"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NA</w:t>
            </w:r>
          </w:p>
        </w:tc>
        <w:tc>
          <w:tcPr>
            <w:tcW w:w="424" w:type="pct"/>
            <w:tcBorders>
              <w:top w:val="nil"/>
              <w:left w:val="nil"/>
              <w:bottom w:val="nil"/>
              <w:right w:val="nil"/>
            </w:tcBorders>
            <w:shd w:val="clear" w:color="auto" w:fill="auto"/>
            <w:noWrap/>
            <w:vAlign w:val="bottom"/>
            <w:hideMark/>
          </w:tcPr>
          <w:p w14:paraId="0EAEF92D" w14:textId="77777777" w:rsidR="002A5D99" w:rsidRPr="002E6479" w:rsidRDefault="00E43671"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2074 (92.6)</w:t>
            </w:r>
          </w:p>
        </w:tc>
        <w:tc>
          <w:tcPr>
            <w:tcW w:w="396" w:type="pct"/>
            <w:tcBorders>
              <w:top w:val="nil"/>
              <w:left w:val="nil"/>
              <w:bottom w:val="nil"/>
              <w:right w:val="nil"/>
            </w:tcBorders>
            <w:shd w:val="clear" w:color="auto" w:fill="auto"/>
            <w:noWrap/>
            <w:vAlign w:val="bottom"/>
            <w:hideMark/>
          </w:tcPr>
          <w:p w14:paraId="6999FC5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1212 (91.1)</w:t>
            </w:r>
          </w:p>
        </w:tc>
        <w:tc>
          <w:tcPr>
            <w:tcW w:w="396" w:type="pct"/>
            <w:tcBorders>
              <w:top w:val="nil"/>
              <w:left w:val="nil"/>
              <w:bottom w:val="nil"/>
              <w:right w:val="nil"/>
            </w:tcBorders>
            <w:shd w:val="clear" w:color="auto" w:fill="auto"/>
            <w:noWrap/>
            <w:vAlign w:val="bottom"/>
            <w:hideMark/>
          </w:tcPr>
          <w:p w14:paraId="5371F935"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2451 (94)</w:t>
            </w:r>
          </w:p>
        </w:tc>
      </w:tr>
      <w:tr w:rsidR="009415D2" w:rsidRPr="002E6479" w14:paraId="0843251E" w14:textId="77777777" w:rsidTr="00767F90">
        <w:trPr>
          <w:trHeight w:val="20"/>
        </w:trPr>
        <w:tc>
          <w:tcPr>
            <w:tcW w:w="1265" w:type="pct"/>
            <w:gridSpan w:val="2"/>
            <w:tcBorders>
              <w:top w:val="nil"/>
              <w:left w:val="nil"/>
              <w:bottom w:val="nil"/>
              <w:right w:val="nil"/>
            </w:tcBorders>
            <w:shd w:val="clear" w:color="auto" w:fill="auto"/>
            <w:vAlign w:val="center"/>
            <w:hideMark/>
          </w:tcPr>
          <w:p w14:paraId="78FA7FE9" w14:textId="77777777" w:rsidR="009415D2" w:rsidRPr="002E6479" w:rsidRDefault="009415D2" w:rsidP="001D7964">
            <w:pPr>
              <w:suppressAutoHyphens w:val="0"/>
              <w:spacing w:after="0" w:line="240" w:lineRule="auto"/>
              <w:ind w:firstLineChars="300" w:firstLine="540"/>
              <w:rPr>
                <w:rFonts w:eastAsia="Times New Roman" w:cstheme="minorHAnsi"/>
                <w:color w:val="000000"/>
                <w:sz w:val="18"/>
                <w:szCs w:val="18"/>
                <w:vertAlign w:val="superscript"/>
              </w:rPr>
            </w:pPr>
            <w:r w:rsidRPr="002E6479">
              <w:rPr>
                <w:rFonts w:eastAsia="Times New Roman" w:cstheme="minorHAnsi"/>
                <w:color w:val="000000"/>
                <w:sz w:val="18"/>
                <w:szCs w:val="18"/>
              </w:rPr>
              <w:t>Missing data</w:t>
            </w:r>
            <w:r w:rsidR="001F62A8" w:rsidRPr="002E6479">
              <w:rPr>
                <w:rFonts w:eastAsia="Times New Roman" w:cstheme="minorHAnsi"/>
                <w:color w:val="000000"/>
                <w:sz w:val="18"/>
                <w:szCs w:val="18"/>
                <w:vertAlign w:val="superscript"/>
              </w:rPr>
              <w:t>2</w:t>
            </w:r>
          </w:p>
        </w:tc>
        <w:tc>
          <w:tcPr>
            <w:tcW w:w="399" w:type="pct"/>
            <w:gridSpan w:val="2"/>
            <w:tcBorders>
              <w:top w:val="nil"/>
              <w:left w:val="nil"/>
              <w:bottom w:val="nil"/>
              <w:right w:val="nil"/>
            </w:tcBorders>
            <w:shd w:val="clear" w:color="auto" w:fill="auto"/>
            <w:noWrap/>
            <w:vAlign w:val="bottom"/>
            <w:hideMark/>
          </w:tcPr>
          <w:p w14:paraId="3D0A18DD" w14:textId="77777777" w:rsidR="009415D2" w:rsidRPr="002E6479" w:rsidRDefault="00634557"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1244 (11.4)</w:t>
            </w:r>
          </w:p>
        </w:tc>
        <w:tc>
          <w:tcPr>
            <w:tcW w:w="398" w:type="pct"/>
            <w:tcBorders>
              <w:top w:val="nil"/>
              <w:left w:val="nil"/>
              <w:bottom w:val="nil"/>
              <w:right w:val="nil"/>
            </w:tcBorders>
            <w:shd w:val="clear" w:color="auto" w:fill="auto"/>
            <w:noWrap/>
            <w:vAlign w:val="bottom"/>
            <w:hideMark/>
          </w:tcPr>
          <w:p w14:paraId="47689CA5"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 (0.1)</w:t>
            </w:r>
          </w:p>
        </w:tc>
        <w:tc>
          <w:tcPr>
            <w:tcW w:w="424" w:type="pct"/>
            <w:tcBorders>
              <w:top w:val="nil"/>
              <w:left w:val="nil"/>
              <w:bottom w:val="nil"/>
              <w:right w:val="nil"/>
            </w:tcBorders>
            <w:shd w:val="clear" w:color="auto" w:fill="auto"/>
            <w:noWrap/>
            <w:vAlign w:val="bottom"/>
            <w:hideMark/>
          </w:tcPr>
          <w:p w14:paraId="134E2EED"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 (0.9)</w:t>
            </w:r>
          </w:p>
        </w:tc>
        <w:tc>
          <w:tcPr>
            <w:tcW w:w="451" w:type="pct"/>
            <w:tcBorders>
              <w:top w:val="nil"/>
              <w:left w:val="nil"/>
              <w:bottom w:val="nil"/>
              <w:right w:val="nil"/>
            </w:tcBorders>
            <w:shd w:val="clear" w:color="auto" w:fill="auto"/>
            <w:noWrap/>
            <w:vAlign w:val="bottom"/>
            <w:hideMark/>
          </w:tcPr>
          <w:p w14:paraId="396AEA6D"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394" w:type="pct"/>
            <w:tcBorders>
              <w:top w:val="nil"/>
              <w:left w:val="nil"/>
              <w:bottom w:val="nil"/>
              <w:right w:val="nil"/>
            </w:tcBorders>
            <w:shd w:val="clear" w:color="auto" w:fill="auto"/>
            <w:noWrap/>
            <w:vAlign w:val="bottom"/>
            <w:hideMark/>
          </w:tcPr>
          <w:p w14:paraId="55B03781"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451" w:type="pct"/>
            <w:tcBorders>
              <w:top w:val="nil"/>
              <w:left w:val="nil"/>
              <w:bottom w:val="nil"/>
              <w:right w:val="nil"/>
            </w:tcBorders>
            <w:shd w:val="clear" w:color="auto" w:fill="auto"/>
            <w:noWrap/>
            <w:vAlign w:val="bottom"/>
            <w:hideMark/>
          </w:tcPr>
          <w:p w14:paraId="644E3CE2"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NA</w:t>
            </w:r>
          </w:p>
        </w:tc>
        <w:tc>
          <w:tcPr>
            <w:tcW w:w="424" w:type="pct"/>
            <w:tcBorders>
              <w:top w:val="nil"/>
              <w:left w:val="nil"/>
              <w:bottom w:val="nil"/>
              <w:right w:val="nil"/>
            </w:tcBorders>
            <w:shd w:val="clear" w:color="auto" w:fill="auto"/>
            <w:noWrap/>
            <w:vAlign w:val="bottom"/>
            <w:hideMark/>
          </w:tcPr>
          <w:p w14:paraId="28828EF5" w14:textId="77777777" w:rsidR="009415D2" w:rsidRPr="002E6479" w:rsidRDefault="008810ED"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 (0.8)</w:t>
            </w:r>
          </w:p>
        </w:tc>
        <w:tc>
          <w:tcPr>
            <w:tcW w:w="396" w:type="pct"/>
            <w:tcBorders>
              <w:top w:val="nil"/>
              <w:left w:val="nil"/>
              <w:bottom w:val="nil"/>
              <w:right w:val="nil"/>
            </w:tcBorders>
            <w:shd w:val="clear" w:color="auto" w:fill="auto"/>
            <w:noWrap/>
            <w:vAlign w:val="bottom"/>
            <w:hideMark/>
          </w:tcPr>
          <w:p w14:paraId="33B31336"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127 (8.7)</w:t>
            </w:r>
          </w:p>
        </w:tc>
        <w:tc>
          <w:tcPr>
            <w:tcW w:w="396" w:type="pct"/>
            <w:tcBorders>
              <w:top w:val="nil"/>
              <w:left w:val="nil"/>
              <w:bottom w:val="nil"/>
              <w:right w:val="nil"/>
            </w:tcBorders>
            <w:shd w:val="clear" w:color="auto" w:fill="auto"/>
            <w:noWrap/>
            <w:vAlign w:val="bottom"/>
            <w:hideMark/>
          </w:tcPr>
          <w:p w14:paraId="77F4E005"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18 (0.7)</w:t>
            </w:r>
          </w:p>
        </w:tc>
      </w:tr>
      <w:tr w:rsidR="00274FAA" w:rsidRPr="002E6479" w14:paraId="0E1675A8" w14:textId="77777777" w:rsidTr="00767F90">
        <w:trPr>
          <w:trHeight w:val="20"/>
        </w:trPr>
        <w:tc>
          <w:tcPr>
            <w:tcW w:w="1265" w:type="pct"/>
            <w:gridSpan w:val="2"/>
            <w:tcBorders>
              <w:top w:val="nil"/>
              <w:left w:val="nil"/>
              <w:bottom w:val="nil"/>
              <w:right w:val="nil"/>
            </w:tcBorders>
            <w:shd w:val="clear" w:color="auto" w:fill="auto"/>
            <w:vAlign w:val="center"/>
            <w:hideMark/>
          </w:tcPr>
          <w:p w14:paraId="12F3A8C6" w14:textId="77777777" w:rsidR="002A5D99" w:rsidRPr="002E6479" w:rsidRDefault="002A5D99" w:rsidP="002A5D99">
            <w:pPr>
              <w:suppressAutoHyphens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Parity (first child)</w:t>
            </w:r>
          </w:p>
        </w:tc>
        <w:tc>
          <w:tcPr>
            <w:tcW w:w="399" w:type="pct"/>
            <w:gridSpan w:val="2"/>
            <w:tcBorders>
              <w:top w:val="nil"/>
              <w:left w:val="nil"/>
              <w:bottom w:val="nil"/>
              <w:right w:val="nil"/>
            </w:tcBorders>
            <w:shd w:val="clear" w:color="auto" w:fill="auto"/>
            <w:noWrap/>
            <w:vAlign w:val="bottom"/>
            <w:hideMark/>
          </w:tcPr>
          <w:p w14:paraId="289E623D" w14:textId="77777777" w:rsidR="002A5D99" w:rsidRPr="002E6479" w:rsidRDefault="002A5D99" w:rsidP="002E6479">
            <w:pPr>
              <w:suppressAutoHyphens w:val="0"/>
              <w:spacing w:after="0" w:line="240" w:lineRule="auto"/>
              <w:jc w:val="center"/>
              <w:rPr>
                <w:rFonts w:eastAsia="Times New Roman" w:cstheme="minorHAnsi"/>
                <w:color w:val="000000"/>
                <w:sz w:val="18"/>
                <w:szCs w:val="18"/>
              </w:rPr>
            </w:pPr>
          </w:p>
        </w:tc>
        <w:tc>
          <w:tcPr>
            <w:tcW w:w="398" w:type="pct"/>
            <w:tcBorders>
              <w:top w:val="nil"/>
              <w:left w:val="nil"/>
              <w:bottom w:val="nil"/>
              <w:right w:val="nil"/>
            </w:tcBorders>
            <w:shd w:val="clear" w:color="auto" w:fill="auto"/>
            <w:noWrap/>
            <w:vAlign w:val="bottom"/>
            <w:hideMark/>
          </w:tcPr>
          <w:p w14:paraId="5F2B7B60" w14:textId="77777777" w:rsidR="002A5D99" w:rsidRPr="002E6479" w:rsidRDefault="002A5D99" w:rsidP="002E6479">
            <w:pPr>
              <w:suppressAutoHyphens w:val="0"/>
              <w:spacing w:after="0" w:line="240" w:lineRule="auto"/>
              <w:jc w:val="center"/>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2228FB14" w14:textId="77777777" w:rsidR="002A5D99" w:rsidRPr="002E6479" w:rsidRDefault="002A5D99" w:rsidP="00274FAA">
            <w:pPr>
              <w:suppressAutoHyphens w:val="0"/>
              <w:spacing w:after="0" w:line="240" w:lineRule="auto"/>
              <w:jc w:val="center"/>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1934E2A5" w14:textId="77777777" w:rsidR="002A5D99" w:rsidRPr="002E6479" w:rsidRDefault="002A5D99" w:rsidP="00274FAA">
            <w:pPr>
              <w:suppressAutoHyphens w:val="0"/>
              <w:spacing w:after="0" w:line="240" w:lineRule="auto"/>
              <w:jc w:val="center"/>
              <w:rPr>
                <w:rFonts w:eastAsia="Times New Roman" w:cstheme="minorHAnsi"/>
                <w:sz w:val="18"/>
                <w:szCs w:val="18"/>
              </w:rPr>
            </w:pPr>
          </w:p>
        </w:tc>
        <w:tc>
          <w:tcPr>
            <w:tcW w:w="394" w:type="pct"/>
            <w:tcBorders>
              <w:top w:val="nil"/>
              <w:left w:val="nil"/>
              <w:bottom w:val="nil"/>
              <w:right w:val="nil"/>
            </w:tcBorders>
            <w:shd w:val="clear" w:color="auto" w:fill="auto"/>
            <w:noWrap/>
            <w:vAlign w:val="bottom"/>
            <w:hideMark/>
          </w:tcPr>
          <w:p w14:paraId="1CE78625" w14:textId="77777777" w:rsidR="002A5D99" w:rsidRPr="002E6479" w:rsidRDefault="002A5D99" w:rsidP="00274FAA">
            <w:pPr>
              <w:suppressAutoHyphens w:val="0"/>
              <w:spacing w:after="0" w:line="240" w:lineRule="auto"/>
              <w:jc w:val="center"/>
              <w:rPr>
                <w:rFonts w:eastAsia="Times New Roman" w:cstheme="minorHAnsi"/>
                <w:sz w:val="18"/>
                <w:szCs w:val="18"/>
              </w:rPr>
            </w:pPr>
          </w:p>
        </w:tc>
        <w:tc>
          <w:tcPr>
            <w:tcW w:w="451" w:type="pct"/>
            <w:tcBorders>
              <w:top w:val="nil"/>
              <w:left w:val="nil"/>
              <w:bottom w:val="nil"/>
              <w:right w:val="nil"/>
            </w:tcBorders>
            <w:shd w:val="clear" w:color="auto" w:fill="auto"/>
            <w:noWrap/>
            <w:vAlign w:val="bottom"/>
            <w:hideMark/>
          </w:tcPr>
          <w:p w14:paraId="791207BD" w14:textId="77777777" w:rsidR="002A5D99" w:rsidRPr="002E6479" w:rsidRDefault="002A5D99" w:rsidP="00274FAA">
            <w:pPr>
              <w:suppressAutoHyphens w:val="0"/>
              <w:spacing w:after="0" w:line="240" w:lineRule="auto"/>
              <w:jc w:val="center"/>
              <w:rPr>
                <w:rFonts w:eastAsia="Times New Roman" w:cstheme="minorHAnsi"/>
                <w:sz w:val="18"/>
                <w:szCs w:val="18"/>
              </w:rPr>
            </w:pPr>
          </w:p>
        </w:tc>
        <w:tc>
          <w:tcPr>
            <w:tcW w:w="424" w:type="pct"/>
            <w:tcBorders>
              <w:top w:val="nil"/>
              <w:left w:val="nil"/>
              <w:bottom w:val="nil"/>
              <w:right w:val="nil"/>
            </w:tcBorders>
            <w:shd w:val="clear" w:color="auto" w:fill="auto"/>
            <w:noWrap/>
            <w:vAlign w:val="bottom"/>
            <w:hideMark/>
          </w:tcPr>
          <w:p w14:paraId="43BFD6BF" w14:textId="77777777" w:rsidR="002A5D99" w:rsidRPr="002E6479" w:rsidRDefault="002A5D99" w:rsidP="00274FAA">
            <w:pPr>
              <w:suppressAutoHyphens w:val="0"/>
              <w:spacing w:after="0" w:line="240" w:lineRule="auto"/>
              <w:jc w:val="center"/>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319E253F" w14:textId="77777777" w:rsidR="002A5D99" w:rsidRPr="002E6479" w:rsidRDefault="002A5D99" w:rsidP="00274FAA">
            <w:pPr>
              <w:suppressAutoHyphens w:val="0"/>
              <w:spacing w:after="0" w:line="240" w:lineRule="auto"/>
              <w:jc w:val="center"/>
              <w:rPr>
                <w:rFonts w:eastAsia="Times New Roman" w:cstheme="minorHAnsi"/>
                <w:sz w:val="18"/>
                <w:szCs w:val="18"/>
              </w:rPr>
            </w:pPr>
          </w:p>
        </w:tc>
        <w:tc>
          <w:tcPr>
            <w:tcW w:w="396" w:type="pct"/>
            <w:tcBorders>
              <w:top w:val="nil"/>
              <w:left w:val="nil"/>
              <w:bottom w:val="nil"/>
              <w:right w:val="nil"/>
            </w:tcBorders>
            <w:shd w:val="clear" w:color="auto" w:fill="auto"/>
            <w:noWrap/>
            <w:vAlign w:val="bottom"/>
            <w:hideMark/>
          </w:tcPr>
          <w:p w14:paraId="1B079CC8" w14:textId="77777777" w:rsidR="002A5D99" w:rsidRPr="002E6479" w:rsidRDefault="002A5D99" w:rsidP="00274FAA">
            <w:pPr>
              <w:suppressAutoHyphens w:val="0"/>
              <w:spacing w:after="0" w:line="240" w:lineRule="auto"/>
              <w:jc w:val="center"/>
              <w:rPr>
                <w:rFonts w:eastAsia="Times New Roman" w:cstheme="minorHAnsi"/>
                <w:sz w:val="18"/>
                <w:szCs w:val="18"/>
              </w:rPr>
            </w:pPr>
          </w:p>
        </w:tc>
      </w:tr>
      <w:tr w:rsidR="00274FAA" w:rsidRPr="002E6479" w14:paraId="4AD499DA" w14:textId="77777777" w:rsidTr="00767F90">
        <w:trPr>
          <w:trHeight w:val="20"/>
        </w:trPr>
        <w:tc>
          <w:tcPr>
            <w:tcW w:w="1265" w:type="pct"/>
            <w:gridSpan w:val="2"/>
            <w:tcBorders>
              <w:top w:val="nil"/>
              <w:left w:val="nil"/>
              <w:bottom w:val="nil"/>
              <w:right w:val="nil"/>
            </w:tcBorders>
            <w:shd w:val="clear" w:color="auto" w:fill="auto"/>
            <w:vAlign w:val="center"/>
            <w:hideMark/>
          </w:tcPr>
          <w:p w14:paraId="0EAC6F13"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Yes</w:t>
            </w:r>
          </w:p>
        </w:tc>
        <w:tc>
          <w:tcPr>
            <w:tcW w:w="399" w:type="pct"/>
            <w:gridSpan w:val="2"/>
            <w:tcBorders>
              <w:top w:val="nil"/>
              <w:left w:val="nil"/>
              <w:bottom w:val="nil"/>
              <w:right w:val="nil"/>
            </w:tcBorders>
            <w:shd w:val="clear" w:color="auto" w:fill="auto"/>
            <w:noWrap/>
            <w:vAlign w:val="bottom"/>
            <w:hideMark/>
          </w:tcPr>
          <w:p w14:paraId="082DD27F" w14:textId="77777777" w:rsidR="002A5D99" w:rsidRPr="002E6479" w:rsidRDefault="00AB4D8E"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4619</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(45.4)</w:t>
            </w:r>
          </w:p>
        </w:tc>
        <w:tc>
          <w:tcPr>
            <w:tcW w:w="398" w:type="pct"/>
            <w:tcBorders>
              <w:top w:val="nil"/>
              <w:left w:val="nil"/>
              <w:bottom w:val="nil"/>
              <w:right w:val="nil"/>
            </w:tcBorders>
            <w:shd w:val="clear" w:color="auto" w:fill="auto"/>
            <w:noWrap/>
            <w:vAlign w:val="bottom"/>
            <w:hideMark/>
          </w:tcPr>
          <w:p w14:paraId="60F0F42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449 (39.4)</w:t>
            </w:r>
          </w:p>
        </w:tc>
        <w:tc>
          <w:tcPr>
            <w:tcW w:w="424" w:type="pct"/>
            <w:tcBorders>
              <w:top w:val="nil"/>
              <w:left w:val="nil"/>
              <w:bottom w:val="nil"/>
              <w:right w:val="nil"/>
            </w:tcBorders>
            <w:shd w:val="clear" w:color="auto" w:fill="auto"/>
            <w:noWrap/>
            <w:vAlign w:val="bottom"/>
            <w:hideMark/>
          </w:tcPr>
          <w:p w14:paraId="16D367D8"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615 (46.7)</w:t>
            </w:r>
          </w:p>
        </w:tc>
        <w:tc>
          <w:tcPr>
            <w:tcW w:w="451" w:type="pct"/>
            <w:tcBorders>
              <w:top w:val="nil"/>
              <w:left w:val="nil"/>
              <w:bottom w:val="nil"/>
              <w:right w:val="nil"/>
            </w:tcBorders>
            <w:shd w:val="clear" w:color="auto" w:fill="auto"/>
            <w:noWrap/>
            <w:vAlign w:val="bottom"/>
            <w:hideMark/>
          </w:tcPr>
          <w:p w14:paraId="47437D9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5278 (46)</w:t>
            </w:r>
          </w:p>
        </w:tc>
        <w:tc>
          <w:tcPr>
            <w:tcW w:w="394" w:type="pct"/>
            <w:tcBorders>
              <w:top w:val="nil"/>
              <w:left w:val="nil"/>
              <w:bottom w:val="nil"/>
              <w:right w:val="nil"/>
            </w:tcBorders>
            <w:shd w:val="clear" w:color="auto" w:fill="auto"/>
            <w:noWrap/>
            <w:vAlign w:val="bottom"/>
            <w:hideMark/>
          </w:tcPr>
          <w:p w14:paraId="0337006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1143 (55)</w:t>
            </w:r>
          </w:p>
        </w:tc>
        <w:tc>
          <w:tcPr>
            <w:tcW w:w="451" w:type="pct"/>
            <w:tcBorders>
              <w:top w:val="nil"/>
              <w:left w:val="nil"/>
              <w:bottom w:val="nil"/>
              <w:right w:val="nil"/>
            </w:tcBorders>
            <w:shd w:val="clear" w:color="auto" w:fill="auto"/>
            <w:noWrap/>
            <w:vAlign w:val="bottom"/>
            <w:hideMark/>
          </w:tcPr>
          <w:p w14:paraId="701809E5"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28358 (49.6)</w:t>
            </w:r>
          </w:p>
        </w:tc>
        <w:tc>
          <w:tcPr>
            <w:tcW w:w="424" w:type="pct"/>
            <w:tcBorders>
              <w:top w:val="nil"/>
              <w:left w:val="nil"/>
              <w:bottom w:val="nil"/>
              <w:right w:val="nil"/>
            </w:tcBorders>
            <w:shd w:val="clear" w:color="auto" w:fill="auto"/>
            <w:noWrap/>
            <w:vAlign w:val="bottom"/>
            <w:hideMark/>
          </w:tcPr>
          <w:p w14:paraId="65408E27" w14:textId="77777777" w:rsidR="002A5D99" w:rsidRPr="002E6479" w:rsidRDefault="00E43671"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1314 (58.6)</w:t>
            </w:r>
          </w:p>
        </w:tc>
        <w:tc>
          <w:tcPr>
            <w:tcW w:w="396" w:type="pct"/>
            <w:tcBorders>
              <w:top w:val="nil"/>
              <w:left w:val="nil"/>
              <w:bottom w:val="nil"/>
              <w:right w:val="nil"/>
            </w:tcBorders>
            <w:shd w:val="clear" w:color="auto" w:fill="auto"/>
            <w:noWrap/>
            <w:vAlign w:val="bottom"/>
            <w:hideMark/>
          </w:tcPr>
          <w:p w14:paraId="789A579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585 (42.7)</w:t>
            </w:r>
          </w:p>
        </w:tc>
        <w:tc>
          <w:tcPr>
            <w:tcW w:w="396" w:type="pct"/>
            <w:tcBorders>
              <w:top w:val="nil"/>
              <w:left w:val="nil"/>
              <w:bottom w:val="nil"/>
              <w:right w:val="nil"/>
            </w:tcBorders>
            <w:shd w:val="clear" w:color="auto" w:fill="auto"/>
            <w:noWrap/>
            <w:vAlign w:val="bottom"/>
            <w:hideMark/>
          </w:tcPr>
          <w:p w14:paraId="541F2B7F"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1384 (52.8)</w:t>
            </w:r>
          </w:p>
        </w:tc>
      </w:tr>
      <w:tr w:rsidR="009415D2" w:rsidRPr="002E6479" w14:paraId="752A2493" w14:textId="77777777" w:rsidTr="00767F90">
        <w:trPr>
          <w:trHeight w:val="20"/>
        </w:trPr>
        <w:tc>
          <w:tcPr>
            <w:tcW w:w="1265" w:type="pct"/>
            <w:gridSpan w:val="2"/>
            <w:tcBorders>
              <w:top w:val="nil"/>
              <w:left w:val="nil"/>
              <w:bottom w:val="nil"/>
              <w:right w:val="nil"/>
            </w:tcBorders>
            <w:shd w:val="clear" w:color="auto" w:fill="auto"/>
            <w:vAlign w:val="center"/>
            <w:hideMark/>
          </w:tcPr>
          <w:p w14:paraId="591F1D8E" w14:textId="77777777" w:rsidR="009415D2" w:rsidRPr="002E6479" w:rsidRDefault="009415D2" w:rsidP="001D7964">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 xml:space="preserve">Missing data </w:t>
            </w:r>
          </w:p>
        </w:tc>
        <w:tc>
          <w:tcPr>
            <w:tcW w:w="399" w:type="pct"/>
            <w:gridSpan w:val="2"/>
            <w:tcBorders>
              <w:top w:val="nil"/>
              <w:left w:val="nil"/>
              <w:bottom w:val="nil"/>
              <w:right w:val="nil"/>
            </w:tcBorders>
            <w:shd w:val="clear" w:color="auto" w:fill="auto"/>
            <w:noWrap/>
            <w:vAlign w:val="bottom"/>
            <w:hideMark/>
          </w:tcPr>
          <w:p w14:paraId="19BDB6DE" w14:textId="77777777" w:rsidR="009415D2" w:rsidRPr="002E6479" w:rsidRDefault="002E3FA0"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411</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(3.9)</w:t>
            </w:r>
          </w:p>
        </w:tc>
        <w:tc>
          <w:tcPr>
            <w:tcW w:w="398" w:type="pct"/>
            <w:tcBorders>
              <w:top w:val="nil"/>
              <w:left w:val="nil"/>
              <w:bottom w:val="nil"/>
              <w:right w:val="nil"/>
            </w:tcBorders>
            <w:shd w:val="clear" w:color="auto" w:fill="auto"/>
            <w:noWrap/>
            <w:vAlign w:val="bottom"/>
            <w:hideMark/>
          </w:tcPr>
          <w:p w14:paraId="1E1D13CE"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29 (2.5)</w:t>
            </w:r>
          </w:p>
        </w:tc>
        <w:tc>
          <w:tcPr>
            <w:tcW w:w="424" w:type="pct"/>
            <w:tcBorders>
              <w:top w:val="nil"/>
              <w:left w:val="nil"/>
              <w:bottom w:val="nil"/>
              <w:right w:val="nil"/>
            </w:tcBorders>
            <w:shd w:val="clear" w:color="auto" w:fill="auto"/>
            <w:noWrap/>
            <w:vAlign w:val="bottom"/>
            <w:hideMark/>
          </w:tcPr>
          <w:p w14:paraId="5C8D7F4E"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 (0.2)</w:t>
            </w:r>
          </w:p>
        </w:tc>
        <w:tc>
          <w:tcPr>
            <w:tcW w:w="451" w:type="pct"/>
            <w:tcBorders>
              <w:top w:val="nil"/>
              <w:left w:val="nil"/>
              <w:bottom w:val="nil"/>
              <w:right w:val="nil"/>
            </w:tcBorders>
            <w:shd w:val="clear" w:color="auto" w:fill="auto"/>
            <w:noWrap/>
            <w:vAlign w:val="bottom"/>
            <w:hideMark/>
          </w:tcPr>
          <w:p w14:paraId="3B59B964"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149 (1.3)</w:t>
            </w:r>
          </w:p>
        </w:tc>
        <w:tc>
          <w:tcPr>
            <w:tcW w:w="394" w:type="pct"/>
            <w:tcBorders>
              <w:top w:val="nil"/>
              <w:left w:val="nil"/>
              <w:bottom w:val="nil"/>
              <w:right w:val="nil"/>
            </w:tcBorders>
            <w:shd w:val="clear" w:color="auto" w:fill="auto"/>
            <w:noWrap/>
            <w:vAlign w:val="bottom"/>
            <w:hideMark/>
          </w:tcPr>
          <w:p w14:paraId="7C29F3F0"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 (0.3)</w:t>
            </w:r>
          </w:p>
        </w:tc>
        <w:tc>
          <w:tcPr>
            <w:tcW w:w="451" w:type="pct"/>
            <w:tcBorders>
              <w:top w:val="nil"/>
              <w:left w:val="nil"/>
              <w:bottom w:val="nil"/>
              <w:right w:val="nil"/>
            </w:tcBorders>
            <w:shd w:val="clear" w:color="auto" w:fill="auto"/>
            <w:noWrap/>
            <w:vAlign w:val="bottom"/>
            <w:hideMark/>
          </w:tcPr>
          <w:p w14:paraId="70802A62"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463 (0.8)</w:t>
            </w:r>
          </w:p>
        </w:tc>
        <w:tc>
          <w:tcPr>
            <w:tcW w:w="424" w:type="pct"/>
            <w:tcBorders>
              <w:top w:val="nil"/>
              <w:left w:val="nil"/>
              <w:bottom w:val="nil"/>
              <w:right w:val="nil"/>
            </w:tcBorders>
            <w:shd w:val="clear" w:color="auto" w:fill="auto"/>
            <w:noWrap/>
            <w:vAlign w:val="bottom"/>
            <w:hideMark/>
          </w:tcPr>
          <w:p w14:paraId="7FE6D687" w14:textId="77777777" w:rsidR="009415D2" w:rsidRPr="002E6479" w:rsidRDefault="008810ED"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 (0.8)</w:t>
            </w:r>
          </w:p>
        </w:tc>
        <w:tc>
          <w:tcPr>
            <w:tcW w:w="396" w:type="pct"/>
            <w:tcBorders>
              <w:top w:val="nil"/>
              <w:left w:val="nil"/>
              <w:bottom w:val="nil"/>
              <w:right w:val="nil"/>
            </w:tcBorders>
            <w:shd w:val="clear" w:color="auto" w:fill="auto"/>
            <w:noWrap/>
            <w:vAlign w:val="bottom"/>
            <w:hideMark/>
          </w:tcPr>
          <w:p w14:paraId="55C0ECA8"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89 (6.1)</w:t>
            </w:r>
          </w:p>
        </w:tc>
        <w:tc>
          <w:tcPr>
            <w:tcW w:w="396" w:type="pct"/>
            <w:tcBorders>
              <w:top w:val="nil"/>
              <w:left w:val="nil"/>
              <w:bottom w:val="nil"/>
              <w:right w:val="nil"/>
            </w:tcBorders>
            <w:shd w:val="clear" w:color="auto" w:fill="auto"/>
            <w:noWrap/>
            <w:vAlign w:val="bottom"/>
            <w:hideMark/>
          </w:tcPr>
          <w:p w14:paraId="6543CD5C"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 (0.1)</w:t>
            </w:r>
          </w:p>
        </w:tc>
      </w:tr>
      <w:tr w:rsidR="00274FAA" w:rsidRPr="002E6479" w14:paraId="0E2CA96F" w14:textId="77777777" w:rsidTr="00767F90">
        <w:trPr>
          <w:trHeight w:val="20"/>
        </w:trPr>
        <w:tc>
          <w:tcPr>
            <w:tcW w:w="1265" w:type="pct"/>
            <w:gridSpan w:val="2"/>
            <w:tcBorders>
              <w:top w:val="nil"/>
              <w:left w:val="nil"/>
              <w:bottom w:val="nil"/>
              <w:right w:val="nil"/>
            </w:tcBorders>
            <w:shd w:val="clear" w:color="auto" w:fill="auto"/>
            <w:vAlign w:val="center"/>
            <w:hideMark/>
          </w:tcPr>
          <w:p w14:paraId="6CCA19A7" w14:textId="77777777" w:rsidR="002A5D99" w:rsidRPr="002E6479" w:rsidRDefault="002A5D99" w:rsidP="002A5D99">
            <w:pPr>
              <w:suppressAutoHyphens w:val="0"/>
              <w:spacing w:after="0" w:line="240" w:lineRule="auto"/>
              <w:rPr>
                <w:rFonts w:eastAsia="Times New Roman" w:cstheme="minorHAnsi"/>
                <w:b/>
                <w:bCs/>
                <w:color w:val="000000"/>
                <w:sz w:val="18"/>
                <w:szCs w:val="18"/>
              </w:rPr>
            </w:pPr>
            <w:r w:rsidRPr="002E6479">
              <w:rPr>
                <w:rFonts w:eastAsia="Times New Roman" w:cstheme="minorHAnsi"/>
                <w:b/>
                <w:bCs/>
                <w:color w:val="000000"/>
                <w:sz w:val="18"/>
                <w:szCs w:val="18"/>
              </w:rPr>
              <w:t>Child factors</w:t>
            </w:r>
          </w:p>
        </w:tc>
        <w:tc>
          <w:tcPr>
            <w:tcW w:w="399" w:type="pct"/>
            <w:gridSpan w:val="2"/>
            <w:tcBorders>
              <w:top w:val="nil"/>
              <w:left w:val="nil"/>
              <w:bottom w:val="nil"/>
              <w:right w:val="nil"/>
            </w:tcBorders>
            <w:shd w:val="clear" w:color="auto" w:fill="auto"/>
            <w:noWrap/>
            <w:vAlign w:val="bottom"/>
            <w:hideMark/>
          </w:tcPr>
          <w:p w14:paraId="20471E6C" w14:textId="77777777" w:rsidR="002A5D99" w:rsidRPr="002E6479" w:rsidRDefault="002A5D99" w:rsidP="002E6479">
            <w:pPr>
              <w:suppressAutoHyphens w:val="0"/>
              <w:spacing w:after="0" w:line="240" w:lineRule="auto"/>
              <w:jc w:val="center"/>
              <w:rPr>
                <w:rFonts w:eastAsia="Times New Roman" w:cstheme="minorHAnsi"/>
                <w:b/>
                <w:bCs/>
                <w:color w:val="000000"/>
                <w:sz w:val="18"/>
                <w:szCs w:val="18"/>
              </w:rPr>
            </w:pPr>
          </w:p>
        </w:tc>
        <w:tc>
          <w:tcPr>
            <w:tcW w:w="398" w:type="pct"/>
            <w:tcBorders>
              <w:top w:val="nil"/>
              <w:left w:val="nil"/>
              <w:bottom w:val="nil"/>
              <w:right w:val="nil"/>
            </w:tcBorders>
            <w:shd w:val="clear" w:color="auto" w:fill="auto"/>
            <w:noWrap/>
            <w:vAlign w:val="bottom"/>
          </w:tcPr>
          <w:p w14:paraId="6366C75C"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tcPr>
          <w:p w14:paraId="78FB021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tcPr>
          <w:p w14:paraId="508D0FB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4" w:type="pct"/>
            <w:tcBorders>
              <w:top w:val="nil"/>
              <w:left w:val="nil"/>
              <w:bottom w:val="nil"/>
              <w:right w:val="nil"/>
            </w:tcBorders>
            <w:shd w:val="clear" w:color="auto" w:fill="auto"/>
            <w:noWrap/>
            <w:vAlign w:val="bottom"/>
          </w:tcPr>
          <w:p w14:paraId="4EA1B394"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tcPr>
          <w:p w14:paraId="2C732084"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tcPr>
          <w:p w14:paraId="57B3231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tcPr>
          <w:p w14:paraId="0E554F7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tcPr>
          <w:p w14:paraId="79D57D16"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r>
      <w:tr w:rsidR="00274FAA" w:rsidRPr="002E6479" w14:paraId="6F3B9C32" w14:textId="77777777" w:rsidTr="00767F90">
        <w:trPr>
          <w:trHeight w:val="20"/>
        </w:trPr>
        <w:tc>
          <w:tcPr>
            <w:tcW w:w="1265" w:type="pct"/>
            <w:gridSpan w:val="2"/>
            <w:tcBorders>
              <w:top w:val="nil"/>
              <w:left w:val="nil"/>
              <w:bottom w:val="nil"/>
              <w:right w:val="nil"/>
            </w:tcBorders>
            <w:shd w:val="clear" w:color="auto" w:fill="auto"/>
            <w:vAlign w:val="center"/>
            <w:hideMark/>
          </w:tcPr>
          <w:p w14:paraId="626CC54A" w14:textId="44365D9D" w:rsidR="002A5D99" w:rsidRPr="002E6479" w:rsidRDefault="003E2D86" w:rsidP="002A5D99">
            <w:pPr>
              <w:suppressAutoHyphens w:val="0"/>
              <w:spacing w:after="0" w:line="240" w:lineRule="auto"/>
              <w:rPr>
                <w:rFonts w:eastAsia="Times New Roman" w:cstheme="minorHAnsi"/>
                <w:color w:val="000000"/>
                <w:sz w:val="18"/>
                <w:szCs w:val="18"/>
              </w:rPr>
            </w:pPr>
            <w:r>
              <w:rPr>
                <w:rFonts w:eastAsia="Times New Roman" w:cstheme="minorHAnsi"/>
                <w:color w:val="000000"/>
                <w:sz w:val="18"/>
                <w:szCs w:val="18"/>
              </w:rPr>
              <w:t>Sex</w:t>
            </w:r>
          </w:p>
        </w:tc>
        <w:tc>
          <w:tcPr>
            <w:tcW w:w="399" w:type="pct"/>
            <w:gridSpan w:val="2"/>
            <w:tcBorders>
              <w:top w:val="nil"/>
              <w:left w:val="nil"/>
              <w:bottom w:val="nil"/>
              <w:right w:val="nil"/>
            </w:tcBorders>
            <w:shd w:val="clear" w:color="auto" w:fill="auto"/>
            <w:noWrap/>
            <w:vAlign w:val="bottom"/>
            <w:hideMark/>
          </w:tcPr>
          <w:p w14:paraId="01D98A0B" w14:textId="77777777" w:rsidR="002A5D99" w:rsidRPr="002E6479" w:rsidRDefault="002A5D99" w:rsidP="002E6479">
            <w:pPr>
              <w:suppressAutoHyphens w:val="0"/>
              <w:spacing w:after="0" w:line="240" w:lineRule="auto"/>
              <w:jc w:val="center"/>
              <w:rPr>
                <w:rFonts w:eastAsia="Times New Roman" w:cstheme="minorHAnsi"/>
                <w:color w:val="000000"/>
                <w:sz w:val="18"/>
                <w:szCs w:val="18"/>
              </w:rPr>
            </w:pPr>
          </w:p>
        </w:tc>
        <w:tc>
          <w:tcPr>
            <w:tcW w:w="398" w:type="pct"/>
            <w:tcBorders>
              <w:top w:val="nil"/>
              <w:left w:val="nil"/>
              <w:bottom w:val="nil"/>
              <w:right w:val="nil"/>
            </w:tcBorders>
            <w:shd w:val="clear" w:color="auto" w:fill="auto"/>
            <w:noWrap/>
            <w:vAlign w:val="bottom"/>
            <w:hideMark/>
          </w:tcPr>
          <w:p w14:paraId="1191798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14EFE5FF"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525729B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4" w:type="pct"/>
            <w:tcBorders>
              <w:top w:val="nil"/>
              <w:left w:val="nil"/>
              <w:bottom w:val="nil"/>
              <w:right w:val="nil"/>
            </w:tcBorders>
            <w:shd w:val="clear" w:color="auto" w:fill="auto"/>
            <w:noWrap/>
            <w:vAlign w:val="bottom"/>
            <w:hideMark/>
          </w:tcPr>
          <w:p w14:paraId="74E87FFC"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1682E85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371782B5"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1BFE2955"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0084519D"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r>
      <w:tr w:rsidR="00274FAA" w:rsidRPr="002E6479" w14:paraId="609068CE" w14:textId="77777777" w:rsidTr="00767F90">
        <w:trPr>
          <w:trHeight w:val="20"/>
        </w:trPr>
        <w:tc>
          <w:tcPr>
            <w:tcW w:w="1265" w:type="pct"/>
            <w:gridSpan w:val="2"/>
            <w:tcBorders>
              <w:top w:val="nil"/>
              <w:left w:val="nil"/>
              <w:bottom w:val="nil"/>
              <w:right w:val="nil"/>
            </w:tcBorders>
            <w:shd w:val="clear" w:color="auto" w:fill="auto"/>
            <w:vAlign w:val="center"/>
            <w:hideMark/>
          </w:tcPr>
          <w:p w14:paraId="5CE411CA"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Females</w:t>
            </w:r>
          </w:p>
        </w:tc>
        <w:tc>
          <w:tcPr>
            <w:tcW w:w="399" w:type="pct"/>
            <w:gridSpan w:val="2"/>
            <w:tcBorders>
              <w:top w:val="nil"/>
              <w:left w:val="nil"/>
              <w:bottom w:val="nil"/>
              <w:right w:val="nil"/>
            </w:tcBorders>
            <w:shd w:val="clear" w:color="auto" w:fill="auto"/>
            <w:noWrap/>
            <w:vAlign w:val="bottom"/>
            <w:hideMark/>
          </w:tcPr>
          <w:p w14:paraId="348B5FDB" w14:textId="77777777" w:rsidR="002A5D99" w:rsidRPr="002E6479" w:rsidRDefault="00A3221D"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5120</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(48.3)</w:t>
            </w:r>
          </w:p>
        </w:tc>
        <w:tc>
          <w:tcPr>
            <w:tcW w:w="398" w:type="pct"/>
            <w:tcBorders>
              <w:top w:val="nil"/>
              <w:left w:val="nil"/>
              <w:bottom w:val="nil"/>
              <w:right w:val="nil"/>
            </w:tcBorders>
            <w:shd w:val="clear" w:color="auto" w:fill="auto"/>
            <w:noWrap/>
            <w:vAlign w:val="bottom"/>
            <w:hideMark/>
          </w:tcPr>
          <w:p w14:paraId="61E9167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607 (52)</w:t>
            </w:r>
          </w:p>
        </w:tc>
        <w:tc>
          <w:tcPr>
            <w:tcW w:w="424" w:type="pct"/>
            <w:tcBorders>
              <w:top w:val="nil"/>
              <w:left w:val="nil"/>
              <w:bottom w:val="nil"/>
              <w:right w:val="nil"/>
            </w:tcBorders>
            <w:shd w:val="clear" w:color="auto" w:fill="auto"/>
            <w:noWrap/>
            <w:vAlign w:val="bottom"/>
            <w:hideMark/>
          </w:tcPr>
          <w:p w14:paraId="4610D9F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627 (47.4)</w:t>
            </w:r>
          </w:p>
        </w:tc>
        <w:tc>
          <w:tcPr>
            <w:tcW w:w="451" w:type="pct"/>
            <w:tcBorders>
              <w:top w:val="nil"/>
              <w:left w:val="nil"/>
              <w:bottom w:val="nil"/>
              <w:right w:val="nil"/>
            </w:tcBorders>
            <w:shd w:val="clear" w:color="auto" w:fill="auto"/>
            <w:noWrap/>
            <w:vAlign w:val="bottom"/>
            <w:hideMark/>
          </w:tcPr>
          <w:p w14:paraId="0F8755D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5685 (49)</w:t>
            </w:r>
          </w:p>
        </w:tc>
        <w:tc>
          <w:tcPr>
            <w:tcW w:w="394" w:type="pct"/>
            <w:tcBorders>
              <w:top w:val="nil"/>
              <w:left w:val="nil"/>
              <w:bottom w:val="nil"/>
              <w:right w:val="nil"/>
            </w:tcBorders>
            <w:shd w:val="clear" w:color="auto" w:fill="auto"/>
            <w:noWrap/>
            <w:vAlign w:val="bottom"/>
            <w:hideMark/>
          </w:tcPr>
          <w:p w14:paraId="55F4E2E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981 (48.6)</w:t>
            </w:r>
          </w:p>
        </w:tc>
        <w:tc>
          <w:tcPr>
            <w:tcW w:w="451" w:type="pct"/>
            <w:tcBorders>
              <w:top w:val="nil"/>
              <w:left w:val="nil"/>
              <w:bottom w:val="nil"/>
              <w:right w:val="nil"/>
            </w:tcBorders>
            <w:shd w:val="clear" w:color="auto" w:fill="auto"/>
            <w:noWrap/>
            <w:vAlign w:val="bottom"/>
            <w:hideMark/>
          </w:tcPr>
          <w:p w14:paraId="2EB1DB4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27178 (48.8)</w:t>
            </w:r>
          </w:p>
        </w:tc>
        <w:tc>
          <w:tcPr>
            <w:tcW w:w="424" w:type="pct"/>
            <w:tcBorders>
              <w:top w:val="nil"/>
              <w:left w:val="nil"/>
              <w:bottom w:val="nil"/>
              <w:right w:val="nil"/>
            </w:tcBorders>
            <w:shd w:val="clear" w:color="auto" w:fill="auto"/>
            <w:noWrap/>
            <w:vAlign w:val="bottom"/>
            <w:hideMark/>
          </w:tcPr>
          <w:p w14:paraId="78357247" w14:textId="77777777" w:rsidR="002A5D99" w:rsidRPr="002E6479" w:rsidRDefault="0074126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1122 (49.</w:t>
            </w:r>
            <w:r w:rsidR="008810ED" w:rsidRPr="002E6479">
              <w:rPr>
                <w:rFonts w:eastAsia="Times New Roman" w:cstheme="minorHAnsi"/>
                <w:color w:val="000000"/>
                <w:sz w:val="18"/>
                <w:szCs w:val="18"/>
              </w:rPr>
              <w:t>7</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hideMark/>
          </w:tcPr>
          <w:p w14:paraId="356DFEF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727 (49.9)</w:t>
            </w:r>
          </w:p>
        </w:tc>
        <w:tc>
          <w:tcPr>
            <w:tcW w:w="396" w:type="pct"/>
            <w:tcBorders>
              <w:top w:val="nil"/>
              <w:left w:val="nil"/>
              <w:bottom w:val="nil"/>
              <w:right w:val="nil"/>
            </w:tcBorders>
            <w:shd w:val="clear" w:color="auto" w:fill="auto"/>
            <w:noWrap/>
            <w:vAlign w:val="bottom"/>
            <w:hideMark/>
          </w:tcPr>
          <w:p w14:paraId="57D9FB74"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1258 (47.9)</w:t>
            </w:r>
          </w:p>
        </w:tc>
      </w:tr>
      <w:tr w:rsidR="009415D2" w:rsidRPr="002E6479" w14:paraId="762C1D96" w14:textId="77777777" w:rsidTr="00767F90">
        <w:trPr>
          <w:trHeight w:val="20"/>
        </w:trPr>
        <w:tc>
          <w:tcPr>
            <w:tcW w:w="1265" w:type="pct"/>
            <w:gridSpan w:val="2"/>
            <w:tcBorders>
              <w:top w:val="nil"/>
              <w:left w:val="nil"/>
              <w:bottom w:val="nil"/>
              <w:right w:val="nil"/>
            </w:tcBorders>
            <w:shd w:val="clear" w:color="auto" w:fill="auto"/>
            <w:vAlign w:val="center"/>
            <w:hideMark/>
          </w:tcPr>
          <w:p w14:paraId="1F11949C" w14:textId="77777777" w:rsidR="009415D2" w:rsidRPr="002E6479" w:rsidRDefault="009415D2" w:rsidP="001D7964">
            <w:pPr>
              <w:suppressAutoHyphens w:val="0"/>
              <w:spacing w:after="0" w:line="240" w:lineRule="auto"/>
              <w:ind w:firstLineChars="300" w:firstLine="540"/>
              <w:rPr>
                <w:rFonts w:eastAsia="Times New Roman" w:cstheme="minorHAnsi"/>
                <w:color w:val="000000"/>
                <w:sz w:val="18"/>
                <w:szCs w:val="18"/>
                <w:vertAlign w:val="superscript"/>
              </w:rPr>
            </w:pPr>
            <w:r w:rsidRPr="002E6479">
              <w:rPr>
                <w:rFonts w:eastAsia="Times New Roman" w:cstheme="minorHAnsi"/>
                <w:color w:val="000000"/>
                <w:sz w:val="18"/>
                <w:szCs w:val="18"/>
              </w:rPr>
              <w:t>Missing data</w:t>
            </w:r>
            <w:r w:rsidR="001F62A8" w:rsidRPr="002E6479">
              <w:rPr>
                <w:rFonts w:eastAsia="Times New Roman" w:cstheme="minorHAnsi"/>
                <w:color w:val="000000"/>
                <w:sz w:val="18"/>
                <w:szCs w:val="18"/>
                <w:vertAlign w:val="superscript"/>
              </w:rPr>
              <w:t>2</w:t>
            </w:r>
          </w:p>
        </w:tc>
        <w:tc>
          <w:tcPr>
            <w:tcW w:w="399" w:type="pct"/>
            <w:gridSpan w:val="2"/>
            <w:tcBorders>
              <w:top w:val="nil"/>
              <w:left w:val="nil"/>
              <w:bottom w:val="nil"/>
              <w:right w:val="nil"/>
            </w:tcBorders>
            <w:shd w:val="clear" w:color="auto" w:fill="auto"/>
            <w:noWrap/>
            <w:vAlign w:val="bottom"/>
            <w:hideMark/>
          </w:tcPr>
          <w:p w14:paraId="007EDC1F" w14:textId="77777777" w:rsidR="009415D2" w:rsidRPr="002E6479" w:rsidRDefault="00634557"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 (0</w:t>
            </w:r>
            <w:r w:rsidR="00E0354B" w:rsidRPr="002E6479">
              <w:rPr>
                <w:rFonts w:eastAsia="Times New Roman" w:cstheme="minorHAnsi"/>
                <w:color w:val="000000"/>
                <w:sz w:val="18"/>
                <w:szCs w:val="18"/>
              </w:rPr>
              <w:t>.0</w:t>
            </w:r>
            <w:r w:rsidRPr="002E6479">
              <w:rPr>
                <w:rFonts w:eastAsia="Times New Roman" w:cstheme="minorHAnsi"/>
                <w:color w:val="000000"/>
                <w:sz w:val="18"/>
                <w:szCs w:val="18"/>
              </w:rPr>
              <w:t>)</w:t>
            </w:r>
          </w:p>
        </w:tc>
        <w:tc>
          <w:tcPr>
            <w:tcW w:w="398" w:type="pct"/>
            <w:tcBorders>
              <w:top w:val="nil"/>
              <w:left w:val="nil"/>
              <w:bottom w:val="nil"/>
              <w:right w:val="nil"/>
            </w:tcBorders>
            <w:shd w:val="clear" w:color="auto" w:fill="auto"/>
            <w:noWrap/>
            <w:vAlign w:val="bottom"/>
            <w:hideMark/>
          </w:tcPr>
          <w:p w14:paraId="1DCF54A0"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424" w:type="pct"/>
            <w:tcBorders>
              <w:top w:val="nil"/>
              <w:left w:val="nil"/>
              <w:bottom w:val="nil"/>
              <w:right w:val="nil"/>
            </w:tcBorders>
            <w:shd w:val="clear" w:color="auto" w:fill="auto"/>
            <w:noWrap/>
            <w:vAlign w:val="bottom"/>
            <w:hideMark/>
          </w:tcPr>
          <w:p w14:paraId="35EE3CEB"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451" w:type="pct"/>
            <w:tcBorders>
              <w:top w:val="nil"/>
              <w:left w:val="nil"/>
              <w:bottom w:val="nil"/>
              <w:right w:val="nil"/>
            </w:tcBorders>
            <w:shd w:val="clear" w:color="auto" w:fill="auto"/>
            <w:noWrap/>
            <w:vAlign w:val="bottom"/>
            <w:hideMark/>
          </w:tcPr>
          <w:p w14:paraId="0FA3CA98"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22 (0.2)</w:t>
            </w:r>
          </w:p>
        </w:tc>
        <w:tc>
          <w:tcPr>
            <w:tcW w:w="394" w:type="pct"/>
            <w:tcBorders>
              <w:top w:val="nil"/>
              <w:left w:val="nil"/>
              <w:bottom w:val="nil"/>
              <w:right w:val="nil"/>
            </w:tcBorders>
            <w:shd w:val="clear" w:color="auto" w:fill="auto"/>
            <w:noWrap/>
            <w:vAlign w:val="bottom"/>
            <w:hideMark/>
          </w:tcPr>
          <w:p w14:paraId="199FE277"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68 (3.3)</w:t>
            </w:r>
          </w:p>
        </w:tc>
        <w:tc>
          <w:tcPr>
            <w:tcW w:w="451" w:type="pct"/>
            <w:tcBorders>
              <w:top w:val="nil"/>
              <w:left w:val="nil"/>
              <w:bottom w:val="nil"/>
              <w:right w:val="nil"/>
            </w:tcBorders>
            <w:shd w:val="clear" w:color="auto" w:fill="auto"/>
            <w:noWrap/>
            <w:vAlign w:val="bottom"/>
            <w:hideMark/>
          </w:tcPr>
          <w:p w14:paraId="25BFC061"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1949 (3.4)</w:t>
            </w:r>
          </w:p>
        </w:tc>
        <w:tc>
          <w:tcPr>
            <w:tcW w:w="424" w:type="pct"/>
            <w:tcBorders>
              <w:top w:val="nil"/>
              <w:left w:val="nil"/>
              <w:bottom w:val="nil"/>
              <w:right w:val="nil"/>
            </w:tcBorders>
            <w:shd w:val="clear" w:color="auto" w:fill="auto"/>
            <w:noWrap/>
            <w:vAlign w:val="bottom"/>
            <w:hideMark/>
          </w:tcPr>
          <w:p w14:paraId="48441836" w14:textId="77777777" w:rsidR="009415D2" w:rsidRPr="002E6479" w:rsidRDefault="0074126A"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396" w:type="pct"/>
            <w:tcBorders>
              <w:top w:val="nil"/>
              <w:left w:val="nil"/>
              <w:bottom w:val="nil"/>
              <w:right w:val="nil"/>
            </w:tcBorders>
            <w:shd w:val="clear" w:color="auto" w:fill="auto"/>
            <w:noWrap/>
            <w:vAlign w:val="bottom"/>
            <w:hideMark/>
          </w:tcPr>
          <w:p w14:paraId="7761BAB0"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c>
          <w:tcPr>
            <w:tcW w:w="396" w:type="pct"/>
            <w:tcBorders>
              <w:top w:val="nil"/>
              <w:left w:val="nil"/>
              <w:bottom w:val="nil"/>
              <w:right w:val="nil"/>
            </w:tcBorders>
            <w:shd w:val="clear" w:color="auto" w:fill="auto"/>
            <w:noWrap/>
            <w:vAlign w:val="bottom"/>
            <w:hideMark/>
          </w:tcPr>
          <w:p w14:paraId="7B43E16D" w14:textId="77777777" w:rsidR="009415D2" w:rsidRPr="002E6479" w:rsidRDefault="009415D2"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0 </w:t>
            </w:r>
            <w:r w:rsidR="00E0354B" w:rsidRPr="002E6479">
              <w:rPr>
                <w:rFonts w:eastAsia="Times New Roman" w:cstheme="minorHAnsi"/>
                <w:color w:val="000000"/>
                <w:sz w:val="18"/>
                <w:szCs w:val="18"/>
              </w:rPr>
              <w:t>(0.0)</w:t>
            </w:r>
          </w:p>
        </w:tc>
      </w:tr>
      <w:tr w:rsidR="00274FAA" w:rsidRPr="002E6479" w14:paraId="23C7D836" w14:textId="77777777" w:rsidTr="00767F90">
        <w:trPr>
          <w:trHeight w:val="20"/>
        </w:trPr>
        <w:tc>
          <w:tcPr>
            <w:tcW w:w="1265" w:type="pct"/>
            <w:gridSpan w:val="2"/>
            <w:tcBorders>
              <w:top w:val="nil"/>
              <w:left w:val="nil"/>
              <w:bottom w:val="nil"/>
              <w:right w:val="nil"/>
            </w:tcBorders>
            <w:shd w:val="clear" w:color="auto" w:fill="auto"/>
            <w:vAlign w:val="center"/>
            <w:hideMark/>
          </w:tcPr>
          <w:p w14:paraId="15780199" w14:textId="77777777" w:rsidR="002A5D99" w:rsidRPr="002E6479" w:rsidRDefault="002A5D99" w:rsidP="002A5D99">
            <w:pPr>
              <w:suppressAutoHyphens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BMI status at preschool age</w:t>
            </w:r>
          </w:p>
        </w:tc>
        <w:tc>
          <w:tcPr>
            <w:tcW w:w="399" w:type="pct"/>
            <w:gridSpan w:val="2"/>
            <w:tcBorders>
              <w:top w:val="nil"/>
              <w:left w:val="nil"/>
              <w:bottom w:val="nil"/>
              <w:right w:val="nil"/>
            </w:tcBorders>
            <w:shd w:val="clear" w:color="auto" w:fill="auto"/>
            <w:noWrap/>
            <w:vAlign w:val="bottom"/>
            <w:hideMark/>
          </w:tcPr>
          <w:p w14:paraId="37E21908" w14:textId="77777777" w:rsidR="002A5D99" w:rsidRPr="002E6479" w:rsidRDefault="002A5D99" w:rsidP="002A5D99">
            <w:pPr>
              <w:suppressAutoHyphens w:val="0"/>
              <w:spacing w:after="0" w:line="240" w:lineRule="auto"/>
              <w:rPr>
                <w:rFonts w:eastAsia="Times New Roman" w:cstheme="minorHAnsi"/>
                <w:color w:val="000000"/>
                <w:sz w:val="18"/>
                <w:szCs w:val="18"/>
              </w:rPr>
            </w:pPr>
          </w:p>
        </w:tc>
        <w:tc>
          <w:tcPr>
            <w:tcW w:w="398" w:type="pct"/>
            <w:tcBorders>
              <w:top w:val="nil"/>
              <w:left w:val="nil"/>
              <w:bottom w:val="nil"/>
              <w:right w:val="nil"/>
            </w:tcBorders>
            <w:shd w:val="clear" w:color="auto" w:fill="auto"/>
            <w:noWrap/>
            <w:vAlign w:val="bottom"/>
            <w:hideMark/>
          </w:tcPr>
          <w:p w14:paraId="77E7289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7A0C024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39C0B2F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4" w:type="pct"/>
            <w:tcBorders>
              <w:top w:val="nil"/>
              <w:left w:val="nil"/>
              <w:bottom w:val="nil"/>
              <w:right w:val="nil"/>
            </w:tcBorders>
            <w:shd w:val="clear" w:color="auto" w:fill="auto"/>
            <w:noWrap/>
            <w:vAlign w:val="bottom"/>
            <w:hideMark/>
          </w:tcPr>
          <w:p w14:paraId="309E7EBB"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51" w:type="pct"/>
            <w:tcBorders>
              <w:top w:val="nil"/>
              <w:left w:val="nil"/>
              <w:bottom w:val="nil"/>
              <w:right w:val="nil"/>
            </w:tcBorders>
            <w:shd w:val="clear" w:color="auto" w:fill="auto"/>
            <w:noWrap/>
            <w:vAlign w:val="bottom"/>
            <w:hideMark/>
          </w:tcPr>
          <w:p w14:paraId="4B708CF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424" w:type="pct"/>
            <w:tcBorders>
              <w:top w:val="nil"/>
              <w:left w:val="nil"/>
              <w:bottom w:val="nil"/>
              <w:right w:val="nil"/>
            </w:tcBorders>
            <w:shd w:val="clear" w:color="auto" w:fill="auto"/>
            <w:noWrap/>
            <w:vAlign w:val="bottom"/>
            <w:hideMark/>
          </w:tcPr>
          <w:p w14:paraId="37DCF96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3358F987"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c>
          <w:tcPr>
            <w:tcW w:w="396" w:type="pct"/>
            <w:tcBorders>
              <w:top w:val="nil"/>
              <w:left w:val="nil"/>
              <w:bottom w:val="nil"/>
              <w:right w:val="nil"/>
            </w:tcBorders>
            <w:shd w:val="clear" w:color="auto" w:fill="auto"/>
            <w:noWrap/>
            <w:vAlign w:val="bottom"/>
            <w:hideMark/>
          </w:tcPr>
          <w:p w14:paraId="77697559"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p>
        </w:tc>
      </w:tr>
      <w:tr w:rsidR="00493354" w:rsidRPr="002E6479" w14:paraId="39F290F4" w14:textId="77777777" w:rsidTr="00767F90">
        <w:trPr>
          <w:trHeight w:val="20"/>
        </w:trPr>
        <w:tc>
          <w:tcPr>
            <w:tcW w:w="1265" w:type="pct"/>
            <w:gridSpan w:val="2"/>
            <w:tcBorders>
              <w:top w:val="nil"/>
              <w:left w:val="nil"/>
              <w:bottom w:val="nil"/>
              <w:right w:val="nil"/>
            </w:tcBorders>
            <w:shd w:val="clear" w:color="auto" w:fill="auto"/>
            <w:vAlign w:val="center"/>
          </w:tcPr>
          <w:p w14:paraId="44BE5347" w14:textId="77777777" w:rsidR="00493354" w:rsidRPr="002E6479" w:rsidRDefault="00217CB8" w:rsidP="002A5D99">
            <w:pPr>
              <w:suppressAutoHyphens w:val="0"/>
              <w:spacing w:after="0" w:line="240" w:lineRule="auto"/>
              <w:rPr>
                <w:rFonts w:eastAsia="Times New Roman" w:cstheme="minorHAnsi"/>
                <w:color w:val="000000"/>
                <w:sz w:val="18"/>
                <w:szCs w:val="18"/>
              </w:rPr>
            </w:pPr>
            <w:bookmarkStart w:id="5" w:name="_Hlk107839473"/>
            <w:r w:rsidRPr="002E6479">
              <w:rPr>
                <w:rFonts w:eastAsia="Times New Roman" w:cstheme="minorHAnsi"/>
                <w:color w:val="000000"/>
                <w:sz w:val="18"/>
                <w:szCs w:val="18"/>
              </w:rPr>
              <w:t xml:space="preserve">              Mean age</w:t>
            </w:r>
            <w:r w:rsidR="00C72C5F" w:rsidRPr="002E6479">
              <w:rPr>
                <w:rFonts w:eastAsia="Times New Roman" w:cstheme="minorHAnsi"/>
                <w:color w:val="000000"/>
                <w:sz w:val="18"/>
                <w:szCs w:val="18"/>
              </w:rPr>
              <w:t xml:space="preserve"> in months </w:t>
            </w:r>
          </w:p>
        </w:tc>
        <w:tc>
          <w:tcPr>
            <w:tcW w:w="399" w:type="pct"/>
            <w:gridSpan w:val="2"/>
            <w:tcBorders>
              <w:top w:val="nil"/>
              <w:left w:val="nil"/>
              <w:bottom w:val="nil"/>
              <w:right w:val="nil"/>
            </w:tcBorders>
            <w:shd w:val="clear" w:color="auto" w:fill="auto"/>
            <w:noWrap/>
            <w:vAlign w:val="bottom"/>
          </w:tcPr>
          <w:p w14:paraId="548DA575" w14:textId="77777777" w:rsidR="00493354" w:rsidRPr="002E6479" w:rsidRDefault="00A3221D"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42</w:t>
            </w:r>
            <w:r w:rsidR="00E0354B" w:rsidRPr="002E6479">
              <w:rPr>
                <w:rFonts w:eastAsia="Times New Roman" w:cstheme="minorHAnsi"/>
                <w:color w:val="000000"/>
                <w:sz w:val="18"/>
                <w:szCs w:val="18"/>
              </w:rPr>
              <w:t>.</w:t>
            </w:r>
            <w:r w:rsidRPr="002E6479">
              <w:rPr>
                <w:rFonts w:eastAsia="Times New Roman" w:cstheme="minorHAnsi"/>
                <w:color w:val="000000"/>
                <w:sz w:val="18"/>
                <w:szCs w:val="18"/>
              </w:rPr>
              <w:t>5</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(1</w:t>
            </w:r>
            <w:r w:rsidR="00E0354B" w:rsidRPr="002E6479">
              <w:rPr>
                <w:rFonts w:eastAsia="Times New Roman" w:cstheme="minorHAnsi"/>
                <w:color w:val="000000"/>
                <w:sz w:val="18"/>
                <w:szCs w:val="18"/>
              </w:rPr>
              <w:t>.</w:t>
            </w:r>
            <w:r w:rsidRPr="002E6479">
              <w:rPr>
                <w:rFonts w:eastAsia="Times New Roman" w:cstheme="minorHAnsi"/>
                <w:color w:val="000000"/>
                <w:sz w:val="18"/>
                <w:szCs w:val="18"/>
              </w:rPr>
              <w:t>6)</w:t>
            </w:r>
          </w:p>
        </w:tc>
        <w:tc>
          <w:tcPr>
            <w:tcW w:w="398" w:type="pct"/>
            <w:tcBorders>
              <w:top w:val="nil"/>
              <w:left w:val="nil"/>
              <w:bottom w:val="nil"/>
              <w:right w:val="nil"/>
            </w:tcBorders>
            <w:shd w:val="clear" w:color="auto" w:fill="auto"/>
            <w:noWrap/>
            <w:vAlign w:val="bottom"/>
          </w:tcPr>
          <w:p w14:paraId="59114B1A"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36</w:t>
            </w:r>
            <w:r w:rsidR="00E0354B" w:rsidRPr="002E6479">
              <w:rPr>
                <w:rFonts w:eastAsia="Times New Roman" w:cstheme="minorHAnsi"/>
                <w:color w:val="000000"/>
                <w:sz w:val="18"/>
                <w:szCs w:val="18"/>
              </w:rPr>
              <w:t>.6</w:t>
            </w:r>
            <w:r w:rsidRPr="002E6479">
              <w:rPr>
                <w:rFonts w:eastAsia="Times New Roman" w:cstheme="minorHAnsi"/>
                <w:color w:val="000000"/>
                <w:sz w:val="18"/>
                <w:szCs w:val="18"/>
              </w:rPr>
              <w:t xml:space="preserve"> (1</w:t>
            </w:r>
            <w:r w:rsidR="00E0354B" w:rsidRPr="002E6479">
              <w:rPr>
                <w:rFonts w:eastAsia="Times New Roman" w:cstheme="minorHAnsi"/>
                <w:color w:val="000000"/>
                <w:sz w:val="18"/>
                <w:szCs w:val="18"/>
              </w:rPr>
              <w:t>.1</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vAlign w:val="bottom"/>
          </w:tcPr>
          <w:p w14:paraId="077AF6DF"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37</w:t>
            </w:r>
            <w:r w:rsidR="00E0354B" w:rsidRPr="002E6479">
              <w:rPr>
                <w:rFonts w:eastAsia="Times New Roman" w:cstheme="minorHAnsi"/>
                <w:color w:val="000000"/>
                <w:sz w:val="18"/>
                <w:szCs w:val="18"/>
              </w:rPr>
              <w:t>.6</w:t>
            </w:r>
            <w:r w:rsidRPr="002E6479">
              <w:rPr>
                <w:rFonts w:eastAsia="Times New Roman" w:cstheme="minorHAnsi"/>
                <w:color w:val="000000"/>
                <w:sz w:val="18"/>
                <w:szCs w:val="18"/>
              </w:rPr>
              <w:t xml:space="preserve"> (</w:t>
            </w:r>
            <w:r w:rsidR="00E0354B" w:rsidRPr="002E6479">
              <w:rPr>
                <w:rFonts w:eastAsia="Times New Roman" w:cstheme="minorHAnsi"/>
                <w:color w:val="000000"/>
                <w:sz w:val="18"/>
                <w:szCs w:val="18"/>
              </w:rPr>
              <w:t>1.0</w:t>
            </w:r>
            <w:r w:rsidRPr="002E6479">
              <w:rPr>
                <w:rFonts w:eastAsia="Times New Roman" w:cstheme="minorHAnsi"/>
                <w:color w:val="000000"/>
                <w:sz w:val="18"/>
                <w:szCs w:val="18"/>
              </w:rPr>
              <w:t>)</w:t>
            </w:r>
          </w:p>
        </w:tc>
        <w:tc>
          <w:tcPr>
            <w:tcW w:w="451" w:type="pct"/>
            <w:tcBorders>
              <w:top w:val="nil"/>
              <w:left w:val="nil"/>
              <w:bottom w:val="nil"/>
              <w:right w:val="nil"/>
            </w:tcBorders>
            <w:shd w:val="clear" w:color="auto" w:fill="auto"/>
            <w:noWrap/>
            <w:vAlign w:val="bottom"/>
          </w:tcPr>
          <w:p w14:paraId="135D74FF"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41</w:t>
            </w:r>
            <w:r w:rsidR="00E0354B" w:rsidRPr="002E6479">
              <w:rPr>
                <w:rFonts w:eastAsia="Times New Roman" w:cstheme="minorHAnsi"/>
                <w:color w:val="000000"/>
                <w:sz w:val="18"/>
                <w:szCs w:val="18"/>
              </w:rPr>
              <w:t>.3</w:t>
            </w:r>
            <w:r w:rsidRPr="002E6479">
              <w:rPr>
                <w:rFonts w:eastAsia="Times New Roman" w:cstheme="minorHAnsi"/>
                <w:color w:val="000000"/>
                <w:sz w:val="18"/>
                <w:szCs w:val="18"/>
              </w:rPr>
              <w:t xml:space="preserve"> (3</w:t>
            </w:r>
            <w:r w:rsidR="00E0354B" w:rsidRPr="002E6479">
              <w:rPr>
                <w:rFonts w:eastAsia="Times New Roman" w:cstheme="minorHAnsi"/>
                <w:color w:val="000000"/>
                <w:sz w:val="18"/>
                <w:szCs w:val="18"/>
              </w:rPr>
              <w:t>.</w:t>
            </w:r>
            <w:r w:rsidRPr="002E6479">
              <w:rPr>
                <w:rFonts w:eastAsia="Times New Roman" w:cstheme="minorHAnsi"/>
                <w:color w:val="000000"/>
                <w:sz w:val="18"/>
                <w:szCs w:val="18"/>
              </w:rPr>
              <w:t>8)</w:t>
            </w:r>
          </w:p>
        </w:tc>
        <w:tc>
          <w:tcPr>
            <w:tcW w:w="394" w:type="pct"/>
            <w:tcBorders>
              <w:top w:val="nil"/>
              <w:left w:val="nil"/>
              <w:bottom w:val="nil"/>
              <w:right w:val="nil"/>
            </w:tcBorders>
            <w:shd w:val="clear" w:color="auto" w:fill="auto"/>
            <w:noWrap/>
            <w:vAlign w:val="bottom"/>
          </w:tcPr>
          <w:p w14:paraId="035E2605"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52</w:t>
            </w:r>
            <w:r w:rsidR="00E0354B" w:rsidRPr="002E6479">
              <w:rPr>
                <w:rFonts w:eastAsia="Times New Roman" w:cstheme="minorHAnsi"/>
                <w:color w:val="000000"/>
                <w:sz w:val="18"/>
                <w:szCs w:val="18"/>
              </w:rPr>
              <w:t>.</w:t>
            </w:r>
            <w:r w:rsidRPr="002E6479">
              <w:rPr>
                <w:rFonts w:eastAsia="Times New Roman" w:cstheme="minorHAnsi"/>
                <w:color w:val="000000"/>
                <w:sz w:val="18"/>
                <w:szCs w:val="18"/>
              </w:rPr>
              <w:t>2 (1</w:t>
            </w:r>
            <w:r w:rsidR="00E0354B" w:rsidRPr="002E6479">
              <w:rPr>
                <w:rFonts w:eastAsia="Times New Roman" w:cstheme="minorHAnsi"/>
                <w:color w:val="000000"/>
                <w:sz w:val="18"/>
                <w:szCs w:val="18"/>
              </w:rPr>
              <w:t>.9</w:t>
            </w:r>
            <w:r w:rsidRPr="002E6479">
              <w:rPr>
                <w:rFonts w:eastAsia="Times New Roman" w:cstheme="minorHAnsi"/>
                <w:color w:val="000000"/>
                <w:sz w:val="18"/>
                <w:szCs w:val="18"/>
              </w:rPr>
              <w:t>)</w:t>
            </w:r>
          </w:p>
        </w:tc>
        <w:tc>
          <w:tcPr>
            <w:tcW w:w="451" w:type="pct"/>
            <w:tcBorders>
              <w:top w:val="nil"/>
              <w:left w:val="nil"/>
              <w:bottom w:val="nil"/>
              <w:right w:val="nil"/>
            </w:tcBorders>
            <w:shd w:val="clear" w:color="auto" w:fill="auto"/>
            <w:noWrap/>
            <w:vAlign w:val="bottom"/>
          </w:tcPr>
          <w:p w14:paraId="4DE536F4"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36</w:t>
            </w:r>
            <w:r w:rsidR="00E0354B" w:rsidRPr="002E6479">
              <w:rPr>
                <w:rFonts w:eastAsia="Times New Roman" w:cstheme="minorHAnsi"/>
                <w:color w:val="000000"/>
                <w:sz w:val="18"/>
                <w:szCs w:val="18"/>
              </w:rPr>
              <w:t>.</w:t>
            </w:r>
            <w:r w:rsidRPr="002E6479">
              <w:rPr>
                <w:rFonts w:eastAsia="Times New Roman" w:cstheme="minorHAnsi"/>
                <w:color w:val="000000"/>
                <w:sz w:val="18"/>
                <w:szCs w:val="18"/>
              </w:rPr>
              <w:t>0 (0</w:t>
            </w:r>
            <w:r w:rsidR="00E0354B" w:rsidRPr="002E6479">
              <w:rPr>
                <w:rFonts w:eastAsia="Times New Roman" w:cstheme="minorHAnsi"/>
                <w:color w:val="000000"/>
                <w:sz w:val="18"/>
                <w:szCs w:val="18"/>
              </w:rPr>
              <w:t>.</w:t>
            </w:r>
            <w:r w:rsidRPr="002E6479">
              <w:rPr>
                <w:rFonts w:eastAsia="Times New Roman" w:cstheme="minorHAnsi"/>
                <w:color w:val="000000"/>
                <w:sz w:val="18"/>
                <w:szCs w:val="18"/>
              </w:rPr>
              <w:t>0)</w:t>
            </w:r>
          </w:p>
        </w:tc>
        <w:tc>
          <w:tcPr>
            <w:tcW w:w="424" w:type="pct"/>
            <w:tcBorders>
              <w:top w:val="nil"/>
              <w:left w:val="nil"/>
              <w:bottom w:val="nil"/>
              <w:right w:val="nil"/>
            </w:tcBorders>
            <w:shd w:val="clear" w:color="auto" w:fill="auto"/>
            <w:noWrap/>
            <w:vAlign w:val="bottom"/>
          </w:tcPr>
          <w:p w14:paraId="6D79FDC3" w14:textId="77777777" w:rsidR="00493354" w:rsidRPr="002E6479" w:rsidRDefault="0074126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52.6 (2.</w:t>
            </w:r>
            <w:r w:rsidR="00E0354B" w:rsidRPr="002E6479">
              <w:rPr>
                <w:rFonts w:eastAsia="Times New Roman" w:cstheme="minorHAnsi"/>
                <w:color w:val="000000"/>
                <w:sz w:val="18"/>
                <w:szCs w:val="18"/>
              </w:rPr>
              <w:t>4</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tcPr>
          <w:p w14:paraId="7C091AD8"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50</w:t>
            </w:r>
            <w:r w:rsidR="00E0354B" w:rsidRPr="002E6479">
              <w:rPr>
                <w:rFonts w:eastAsia="Times New Roman" w:cstheme="minorHAnsi"/>
                <w:color w:val="000000"/>
                <w:sz w:val="18"/>
                <w:szCs w:val="18"/>
              </w:rPr>
              <w:t>.</w:t>
            </w:r>
            <w:r w:rsidRPr="002E6479">
              <w:rPr>
                <w:rFonts w:eastAsia="Times New Roman" w:cstheme="minorHAnsi"/>
                <w:color w:val="000000"/>
                <w:sz w:val="18"/>
                <w:szCs w:val="18"/>
              </w:rPr>
              <w:t>0 (1</w:t>
            </w:r>
            <w:r w:rsidR="00E0354B" w:rsidRPr="002E6479">
              <w:rPr>
                <w:rFonts w:eastAsia="Times New Roman" w:cstheme="minorHAnsi"/>
                <w:color w:val="000000"/>
                <w:sz w:val="18"/>
                <w:szCs w:val="18"/>
              </w:rPr>
              <w:t>.8</w:t>
            </w:r>
            <w:r w:rsidRPr="002E6479">
              <w:rPr>
                <w:rFonts w:eastAsia="Times New Roman" w:cstheme="minorHAnsi"/>
                <w:color w:val="000000"/>
                <w:sz w:val="18"/>
                <w:szCs w:val="18"/>
              </w:rPr>
              <w:t>)</w:t>
            </w:r>
          </w:p>
        </w:tc>
        <w:tc>
          <w:tcPr>
            <w:tcW w:w="396" w:type="pct"/>
            <w:tcBorders>
              <w:top w:val="nil"/>
              <w:left w:val="nil"/>
              <w:bottom w:val="nil"/>
              <w:right w:val="nil"/>
            </w:tcBorders>
            <w:shd w:val="clear" w:color="auto" w:fill="auto"/>
            <w:noWrap/>
            <w:vAlign w:val="bottom"/>
          </w:tcPr>
          <w:p w14:paraId="0457DE2A" w14:textId="77777777" w:rsidR="00493354" w:rsidRPr="002E6479" w:rsidRDefault="00217CB8"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36</w:t>
            </w:r>
            <w:r w:rsidR="00E0354B" w:rsidRPr="002E6479">
              <w:rPr>
                <w:rFonts w:eastAsia="Times New Roman" w:cstheme="minorHAnsi"/>
                <w:color w:val="000000"/>
                <w:sz w:val="18"/>
                <w:szCs w:val="18"/>
              </w:rPr>
              <w:t>.8</w:t>
            </w:r>
            <w:r w:rsidRPr="002E6479">
              <w:rPr>
                <w:rFonts w:eastAsia="Times New Roman" w:cstheme="minorHAnsi"/>
                <w:color w:val="000000"/>
                <w:sz w:val="18"/>
                <w:szCs w:val="18"/>
              </w:rPr>
              <w:t xml:space="preserve"> (1</w:t>
            </w:r>
            <w:r w:rsidR="00E0354B" w:rsidRPr="002E6479">
              <w:rPr>
                <w:rFonts w:eastAsia="Times New Roman" w:cstheme="minorHAnsi"/>
                <w:color w:val="000000"/>
                <w:sz w:val="18"/>
                <w:szCs w:val="18"/>
              </w:rPr>
              <w:t>.1</w:t>
            </w:r>
            <w:r w:rsidRPr="002E6479">
              <w:rPr>
                <w:rFonts w:eastAsia="Times New Roman" w:cstheme="minorHAnsi"/>
                <w:color w:val="000000"/>
                <w:sz w:val="18"/>
                <w:szCs w:val="18"/>
              </w:rPr>
              <w:t>)</w:t>
            </w:r>
          </w:p>
        </w:tc>
      </w:tr>
      <w:bookmarkEnd w:id="5"/>
      <w:tr w:rsidR="00274FAA" w:rsidRPr="002E6479" w14:paraId="65B4FAC3" w14:textId="77777777" w:rsidTr="00767F90">
        <w:trPr>
          <w:trHeight w:val="20"/>
        </w:trPr>
        <w:tc>
          <w:tcPr>
            <w:tcW w:w="1265" w:type="pct"/>
            <w:gridSpan w:val="2"/>
            <w:tcBorders>
              <w:top w:val="nil"/>
              <w:left w:val="nil"/>
              <w:bottom w:val="nil"/>
              <w:right w:val="nil"/>
            </w:tcBorders>
            <w:shd w:val="clear" w:color="auto" w:fill="auto"/>
            <w:vAlign w:val="center"/>
            <w:hideMark/>
          </w:tcPr>
          <w:p w14:paraId="29AFB41D"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Normal or underweight</w:t>
            </w:r>
          </w:p>
        </w:tc>
        <w:tc>
          <w:tcPr>
            <w:tcW w:w="399" w:type="pct"/>
            <w:gridSpan w:val="2"/>
            <w:tcBorders>
              <w:top w:val="nil"/>
              <w:left w:val="nil"/>
              <w:bottom w:val="nil"/>
              <w:right w:val="nil"/>
            </w:tcBorders>
            <w:shd w:val="clear" w:color="auto" w:fill="auto"/>
            <w:noWrap/>
            <w:vAlign w:val="bottom"/>
            <w:hideMark/>
          </w:tcPr>
          <w:p w14:paraId="549D7D59" w14:textId="77777777" w:rsidR="002A5D99" w:rsidRPr="002E6479" w:rsidRDefault="00A3221D"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995</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(92.1)</w:t>
            </w:r>
          </w:p>
        </w:tc>
        <w:tc>
          <w:tcPr>
            <w:tcW w:w="398" w:type="pct"/>
            <w:tcBorders>
              <w:top w:val="nil"/>
              <w:left w:val="nil"/>
              <w:bottom w:val="nil"/>
              <w:right w:val="nil"/>
            </w:tcBorders>
            <w:shd w:val="clear" w:color="auto" w:fill="auto"/>
            <w:noWrap/>
            <w:vAlign w:val="bottom"/>
            <w:hideMark/>
          </w:tcPr>
          <w:p w14:paraId="38DE9DBE"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907 (92.</w:t>
            </w:r>
            <w:r w:rsidR="001B25BB" w:rsidRPr="002E6479">
              <w:rPr>
                <w:rFonts w:eastAsia="Times New Roman" w:cstheme="minorHAnsi"/>
                <w:color w:val="000000"/>
                <w:sz w:val="18"/>
                <w:szCs w:val="18"/>
              </w:rPr>
              <w:t>5</w:t>
            </w:r>
            <w:r w:rsidRPr="002E6479">
              <w:rPr>
                <w:rFonts w:eastAsia="Times New Roman" w:cstheme="minorHAnsi"/>
                <w:color w:val="000000"/>
                <w:sz w:val="18"/>
                <w:szCs w:val="18"/>
              </w:rPr>
              <w:t>)</w:t>
            </w:r>
          </w:p>
        </w:tc>
        <w:tc>
          <w:tcPr>
            <w:tcW w:w="424" w:type="pct"/>
            <w:tcBorders>
              <w:top w:val="nil"/>
              <w:left w:val="nil"/>
              <w:bottom w:val="nil"/>
              <w:right w:val="nil"/>
            </w:tcBorders>
            <w:shd w:val="clear" w:color="auto" w:fill="auto"/>
            <w:noWrap/>
            <w:vAlign w:val="bottom"/>
            <w:hideMark/>
          </w:tcPr>
          <w:p w14:paraId="4F5656C4"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1245 (97.7)</w:t>
            </w:r>
          </w:p>
        </w:tc>
        <w:tc>
          <w:tcPr>
            <w:tcW w:w="451" w:type="pct"/>
            <w:tcBorders>
              <w:top w:val="nil"/>
              <w:left w:val="nil"/>
              <w:bottom w:val="nil"/>
              <w:right w:val="nil"/>
            </w:tcBorders>
            <w:shd w:val="clear" w:color="auto" w:fill="auto"/>
            <w:noWrap/>
            <w:vAlign w:val="bottom"/>
            <w:hideMark/>
          </w:tcPr>
          <w:p w14:paraId="3E4B87C0"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6788 (97.2)</w:t>
            </w:r>
          </w:p>
        </w:tc>
        <w:tc>
          <w:tcPr>
            <w:tcW w:w="394" w:type="pct"/>
            <w:tcBorders>
              <w:top w:val="nil"/>
              <w:left w:val="nil"/>
              <w:bottom w:val="nil"/>
              <w:right w:val="nil"/>
            </w:tcBorders>
            <w:shd w:val="clear" w:color="auto" w:fill="auto"/>
            <w:noWrap/>
            <w:vAlign w:val="bottom"/>
            <w:hideMark/>
          </w:tcPr>
          <w:p w14:paraId="72A3B5D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1397 (91.1)</w:t>
            </w:r>
          </w:p>
        </w:tc>
        <w:tc>
          <w:tcPr>
            <w:tcW w:w="451" w:type="pct"/>
            <w:tcBorders>
              <w:top w:val="nil"/>
              <w:left w:val="nil"/>
              <w:bottom w:val="nil"/>
              <w:right w:val="nil"/>
            </w:tcBorders>
            <w:shd w:val="clear" w:color="auto" w:fill="auto"/>
            <w:noWrap/>
            <w:vAlign w:val="bottom"/>
            <w:hideMark/>
          </w:tcPr>
          <w:p w14:paraId="0D836122"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37819 (93.2)</w:t>
            </w:r>
          </w:p>
        </w:tc>
        <w:tc>
          <w:tcPr>
            <w:tcW w:w="424" w:type="pct"/>
            <w:tcBorders>
              <w:top w:val="nil"/>
              <w:left w:val="nil"/>
              <w:bottom w:val="nil"/>
              <w:right w:val="nil"/>
            </w:tcBorders>
            <w:shd w:val="clear" w:color="auto" w:fill="auto"/>
            <w:noWrap/>
            <w:vAlign w:val="bottom"/>
            <w:hideMark/>
          </w:tcPr>
          <w:p w14:paraId="04320409" w14:textId="77777777" w:rsidR="002A5D99" w:rsidRPr="002E6479" w:rsidRDefault="0074126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1688 (94.7)</w:t>
            </w:r>
          </w:p>
        </w:tc>
        <w:tc>
          <w:tcPr>
            <w:tcW w:w="396" w:type="pct"/>
            <w:tcBorders>
              <w:top w:val="nil"/>
              <w:left w:val="nil"/>
              <w:bottom w:val="nil"/>
              <w:right w:val="nil"/>
            </w:tcBorders>
            <w:shd w:val="clear" w:color="auto" w:fill="auto"/>
            <w:noWrap/>
            <w:vAlign w:val="bottom"/>
            <w:hideMark/>
          </w:tcPr>
          <w:p w14:paraId="0DD186F8"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746 (88.1)</w:t>
            </w:r>
          </w:p>
        </w:tc>
        <w:tc>
          <w:tcPr>
            <w:tcW w:w="396" w:type="pct"/>
            <w:tcBorders>
              <w:top w:val="nil"/>
              <w:left w:val="nil"/>
              <w:bottom w:val="nil"/>
              <w:right w:val="nil"/>
            </w:tcBorders>
            <w:shd w:val="clear" w:color="auto" w:fill="auto"/>
            <w:noWrap/>
            <w:vAlign w:val="bottom"/>
            <w:hideMark/>
          </w:tcPr>
          <w:p w14:paraId="3A338653"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2328 (92.9)</w:t>
            </w:r>
          </w:p>
        </w:tc>
      </w:tr>
      <w:tr w:rsidR="009415D2" w:rsidRPr="002E6479" w14:paraId="070FF1B5" w14:textId="77777777" w:rsidTr="00767F90">
        <w:trPr>
          <w:trHeight w:val="20"/>
        </w:trPr>
        <w:tc>
          <w:tcPr>
            <w:tcW w:w="1265" w:type="pct"/>
            <w:gridSpan w:val="2"/>
            <w:tcBorders>
              <w:top w:val="nil"/>
              <w:left w:val="nil"/>
              <w:right w:val="nil"/>
            </w:tcBorders>
            <w:shd w:val="clear" w:color="auto" w:fill="auto"/>
            <w:vAlign w:val="center"/>
            <w:hideMark/>
          </w:tcPr>
          <w:p w14:paraId="6B04F828" w14:textId="77777777" w:rsidR="002A5D99" w:rsidRPr="002E6479" w:rsidRDefault="002A5D99" w:rsidP="002A5D99">
            <w:pPr>
              <w:suppressAutoHyphens w:val="0"/>
              <w:spacing w:after="0" w:line="240" w:lineRule="auto"/>
              <w:ind w:firstLineChars="300" w:firstLine="540"/>
              <w:rPr>
                <w:rFonts w:eastAsia="Times New Roman" w:cstheme="minorHAnsi"/>
                <w:color w:val="000000"/>
                <w:sz w:val="18"/>
                <w:szCs w:val="18"/>
              </w:rPr>
            </w:pPr>
            <w:r w:rsidRPr="002E6479">
              <w:rPr>
                <w:rFonts w:eastAsia="Times New Roman" w:cstheme="minorHAnsi"/>
                <w:color w:val="000000"/>
                <w:sz w:val="18"/>
                <w:szCs w:val="18"/>
              </w:rPr>
              <w:t>Overweight or obese</w:t>
            </w:r>
          </w:p>
        </w:tc>
        <w:tc>
          <w:tcPr>
            <w:tcW w:w="399" w:type="pct"/>
            <w:gridSpan w:val="2"/>
            <w:tcBorders>
              <w:top w:val="nil"/>
              <w:left w:val="nil"/>
              <w:right w:val="nil"/>
            </w:tcBorders>
            <w:shd w:val="clear" w:color="auto" w:fill="auto"/>
            <w:noWrap/>
            <w:vAlign w:val="bottom"/>
            <w:hideMark/>
          </w:tcPr>
          <w:p w14:paraId="38B11742" w14:textId="77777777" w:rsidR="002A5D99" w:rsidRPr="002E6479" w:rsidRDefault="00A3221D"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85</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(7.9)</w:t>
            </w:r>
          </w:p>
        </w:tc>
        <w:tc>
          <w:tcPr>
            <w:tcW w:w="398" w:type="pct"/>
            <w:tcBorders>
              <w:top w:val="nil"/>
              <w:left w:val="nil"/>
              <w:right w:val="nil"/>
            </w:tcBorders>
            <w:shd w:val="clear" w:color="auto" w:fill="auto"/>
            <w:noWrap/>
            <w:vAlign w:val="bottom"/>
            <w:hideMark/>
          </w:tcPr>
          <w:p w14:paraId="7CD61B36"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73 (7.</w:t>
            </w:r>
            <w:r w:rsidR="001B25BB" w:rsidRPr="002E6479">
              <w:rPr>
                <w:rFonts w:eastAsia="Times New Roman" w:cstheme="minorHAnsi"/>
                <w:color w:val="000000"/>
                <w:sz w:val="18"/>
                <w:szCs w:val="18"/>
              </w:rPr>
              <w:t>5</w:t>
            </w:r>
            <w:r w:rsidRPr="002E6479">
              <w:rPr>
                <w:rFonts w:eastAsia="Times New Roman" w:cstheme="minorHAnsi"/>
                <w:color w:val="000000"/>
                <w:sz w:val="18"/>
                <w:szCs w:val="18"/>
              </w:rPr>
              <w:t>)</w:t>
            </w:r>
          </w:p>
        </w:tc>
        <w:tc>
          <w:tcPr>
            <w:tcW w:w="424" w:type="pct"/>
            <w:tcBorders>
              <w:top w:val="nil"/>
              <w:left w:val="nil"/>
              <w:right w:val="nil"/>
            </w:tcBorders>
            <w:shd w:val="clear" w:color="auto" w:fill="auto"/>
            <w:noWrap/>
            <w:vAlign w:val="bottom"/>
            <w:hideMark/>
          </w:tcPr>
          <w:p w14:paraId="3CDED776"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29 (2.3)</w:t>
            </w:r>
          </w:p>
        </w:tc>
        <w:tc>
          <w:tcPr>
            <w:tcW w:w="451" w:type="pct"/>
            <w:tcBorders>
              <w:top w:val="nil"/>
              <w:left w:val="nil"/>
              <w:right w:val="nil"/>
            </w:tcBorders>
            <w:shd w:val="clear" w:color="auto" w:fill="auto"/>
            <w:noWrap/>
            <w:vAlign w:val="bottom"/>
            <w:hideMark/>
          </w:tcPr>
          <w:p w14:paraId="4BFC929F"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196 (2.8)</w:t>
            </w:r>
          </w:p>
        </w:tc>
        <w:tc>
          <w:tcPr>
            <w:tcW w:w="394" w:type="pct"/>
            <w:tcBorders>
              <w:top w:val="nil"/>
              <w:left w:val="nil"/>
              <w:right w:val="nil"/>
            </w:tcBorders>
            <w:shd w:val="clear" w:color="auto" w:fill="auto"/>
            <w:noWrap/>
            <w:vAlign w:val="bottom"/>
            <w:hideMark/>
          </w:tcPr>
          <w:p w14:paraId="3391C5EA"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137 (8.9)</w:t>
            </w:r>
          </w:p>
        </w:tc>
        <w:tc>
          <w:tcPr>
            <w:tcW w:w="451" w:type="pct"/>
            <w:tcBorders>
              <w:top w:val="nil"/>
              <w:left w:val="nil"/>
              <w:right w:val="nil"/>
            </w:tcBorders>
            <w:shd w:val="clear" w:color="auto" w:fill="auto"/>
            <w:noWrap/>
            <w:vAlign w:val="bottom"/>
            <w:hideMark/>
          </w:tcPr>
          <w:p w14:paraId="7A6267EA"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2758 (6.8)</w:t>
            </w:r>
          </w:p>
        </w:tc>
        <w:tc>
          <w:tcPr>
            <w:tcW w:w="424" w:type="pct"/>
            <w:tcBorders>
              <w:top w:val="nil"/>
              <w:left w:val="nil"/>
              <w:right w:val="nil"/>
            </w:tcBorders>
            <w:shd w:val="clear" w:color="auto" w:fill="auto"/>
            <w:noWrap/>
            <w:vAlign w:val="bottom"/>
            <w:hideMark/>
          </w:tcPr>
          <w:p w14:paraId="2C3967E8" w14:textId="77777777" w:rsidR="002A5D99" w:rsidRPr="002E6479" w:rsidRDefault="0074126A"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94 (5.27)</w:t>
            </w:r>
          </w:p>
        </w:tc>
        <w:tc>
          <w:tcPr>
            <w:tcW w:w="396" w:type="pct"/>
            <w:tcBorders>
              <w:top w:val="nil"/>
              <w:left w:val="nil"/>
              <w:right w:val="nil"/>
            </w:tcBorders>
            <w:shd w:val="clear" w:color="auto" w:fill="auto"/>
            <w:noWrap/>
            <w:vAlign w:val="bottom"/>
            <w:hideMark/>
          </w:tcPr>
          <w:p w14:paraId="3153F856"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101 (11.9)</w:t>
            </w:r>
          </w:p>
        </w:tc>
        <w:tc>
          <w:tcPr>
            <w:tcW w:w="396" w:type="pct"/>
            <w:tcBorders>
              <w:top w:val="nil"/>
              <w:left w:val="nil"/>
              <w:right w:val="nil"/>
            </w:tcBorders>
            <w:shd w:val="clear" w:color="auto" w:fill="auto"/>
            <w:noWrap/>
            <w:vAlign w:val="bottom"/>
            <w:hideMark/>
          </w:tcPr>
          <w:p w14:paraId="7D6AD8E6" w14:textId="77777777" w:rsidR="002A5D99" w:rsidRPr="002E6479" w:rsidRDefault="002A5D99" w:rsidP="00274FAA">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178 (7.1)</w:t>
            </w:r>
          </w:p>
        </w:tc>
      </w:tr>
      <w:tr w:rsidR="009415D2" w:rsidRPr="002E6479" w14:paraId="4B32BB84" w14:textId="77777777" w:rsidTr="00767F90">
        <w:trPr>
          <w:trHeight w:val="20"/>
        </w:trPr>
        <w:tc>
          <w:tcPr>
            <w:tcW w:w="1265" w:type="pct"/>
            <w:gridSpan w:val="2"/>
            <w:tcBorders>
              <w:top w:val="nil"/>
              <w:left w:val="nil"/>
              <w:bottom w:val="single" w:sz="4" w:space="0" w:color="auto"/>
              <w:right w:val="nil"/>
            </w:tcBorders>
            <w:shd w:val="clear" w:color="auto" w:fill="auto"/>
            <w:vAlign w:val="center"/>
            <w:hideMark/>
          </w:tcPr>
          <w:p w14:paraId="09B873DD" w14:textId="77777777" w:rsidR="009415D2" w:rsidRPr="002E6479" w:rsidRDefault="009415D2" w:rsidP="001D7964">
            <w:pPr>
              <w:suppressAutoHyphens w:val="0"/>
              <w:spacing w:after="0" w:line="240" w:lineRule="auto"/>
              <w:ind w:firstLineChars="300" w:firstLine="540"/>
              <w:rPr>
                <w:rFonts w:eastAsia="Times New Roman" w:cstheme="minorHAnsi"/>
                <w:color w:val="000000"/>
                <w:sz w:val="18"/>
                <w:szCs w:val="18"/>
                <w:vertAlign w:val="superscript"/>
              </w:rPr>
            </w:pPr>
            <w:r w:rsidRPr="002E6479">
              <w:rPr>
                <w:rFonts w:eastAsia="Times New Roman" w:cstheme="minorHAnsi"/>
                <w:color w:val="000000"/>
                <w:sz w:val="18"/>
                <w:szCs w:val="18"/>
              </w:rPr>
              <w:t>Missing data</w:t>
            </w:r>
            <w:r w:rsidR="001F62A8" w:rsidRPr="002E6479">
              <w:rPr>
                <w:rFonts w:eastAsia="Times New Roman" w:cstheme="minorHAnsi"/>
                <w:color w:val="000000"/>
                <w:sz w:val="18"/>
                <w:szCs w:val="18"/>
                <w:vertAlign w:val="superscript"/>
              </w:rPr>
              <w:t>2</w:t>
            </w:r>
          </w:p>
        </w:tc>
        <w:tc>
          <w:tcPr>
            <w:tcW w:w="399" w:type="pct"/>
            <w:gridSpan w:val="2"/>
            <w:tcBorders>
              <w:top w:val="nil"/>
              <w:left w:val="nil"/>
              <w:bottom w:val="single" w:sz="4" w:space="0" w:color="auto"/>
              <w:right w:val="nil"/>
            </w:tcBorders>
            <w:shd w:val="clear" w:color="auto" w:fill="auto"/>
            <w:noWrap/>
            <w:vAlign w:val="bottom"/>
            <w:hideMark/>
          </w:tcPr>
          <w:p w14:paraId="0441A73A" w14:textId="77777777" w:rsidR="009415D2" w:rsidRPr="002E6479" w:rsidRDefault="002E3FA0" w:rsidP="002E6479">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95</w:t>
            </w:r>
            <w:r w:rsidR="00FD0497">
              <w:rPr>
                <w:rFonts w:eastAsia="Times New Roman" w:cstheme="minorHAnsi"/>
                <w:color w:val="000000"/>
                <w:sz w:val="18"/>
                <w:szCs w:val="18"/>
              </w:rPr>
              <w:t>1</w:t>
            </w:r>
            <w:r w:rsidRPr="002E6479">
              <w:rPr>
                <w:rFonts w:eastAsia="Times New Roman" w:cstheme="minorHAnsi"/>
                <w:color w:val="000000"/>
                <w:sz w:val="18"/>
                <w:szCs w:val="18"/>
              </w:rPr>
              <w:t>5</w:t>
            </w:r>
            <w:r w:rsidR="00981645">
              <w:rPr>
                <w:rFonts w:eastAsia="Times New Roman" w:cstheme="minorHAnsi"/>
                <w:color w:val="000000"/>
                <w:sz w:val="18"/>
                <w:szCs w:val="18"/>
              </w:rPr>
              <w:t xml:space="preserve"> </w:t>
            </w:r>
            <w:r w:rsidRPr="002E6479">
              <w:rPr>
                <w:rFonts w:eastAsia="Times New Roman" w:cstheme="minorHAnsi"/>
                <w:color w:val="000000"/>
                <w:sz w:val="18"/>
                <w:szCs w:val="18"/>
              </w:rPr>
              <w:t>(89.</w:t>
            </w:r>
            <w:r w:rsidR="00FD0497">
              <w:rPr>
                <w:rFonts w:eastAsia="Times New Roman" w:cstheme="minorHAnsi"/>
                <w:color w:val="000000"/>
                <w:sz w:val="18"/>
                <w:szCs w:val="18"/>
              </w:rPr>
              <w:t>8</w:t>
            </w:r>
            <w:r w:rsidRPr="002E6479">
              <w:rPr>
                <w:rFonts w:eastAsia="Times New Roman" w:cstheme="minorHAnsi"/>
                <w:color w:val="000000"/>
                <w:sz w:val="18"/>
                <w:szCs w:val="18"/>
              </w:rPr>
              <w:t>)</w:t>
            </w:r>
          </w:p>
        </w:tc>
        <w:tc>
          <w:tcPr>
            <w:tcW w:w="398" w:type="pct"/>
            <w:tcBorders>
              <w:top w:val="nil"/>
              <w:left w:val="nil"/>
              <w:bottom w:val="single" w:sz="4" w:space="0" w:color="auto"/>
              <w:right w:val="nil"/>
            </w:tcBorders>
            <w:shd w:val="clear" w:color="auto" w:fill="auto"/>
            <w:noWrap/>
            <w:vAlign w:val="bottom"/>
            <w:hideMark/>
          </w:tcPr>
          <w:p w14:paraId="65B9098D" w14:textId="77777777" w:rsidR="009415D2" w:rsidRPr="002E6479" w:rsidRDefault="001D7964"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188 (16.</w:t>
            </w:r>
            <w:r w:rsidR="00596DF9" w:rsidRPr="002E6479">
              <w:rPr>
                <w:rFonts w:eastAsia="Times New Roman" w:cstheme="minorHAnsi"/>
                <w:color w:val="000000"/>
                <w:sz w:val="18"/>
                <w:szCs w:val="18"/>
              </w:rPr>
              <w:t>1</w:t>
            </w:r>
            <w:r w:rsidRPr="002E6479">
              <w:rPr>
                <w:rFonts w:eastAsia="Times New Roman" w:cstheme="minorHAnsi"/>
                <w:color w:val="000000"/>
                <w:sz w:val="18"/>
                <w:szCs w:val="18"/>
              </w:rPr>
              <w:t>)</w:t>
            </w:r>
          </w:p>
        </w:tc>
        <w:tc>
          <w:tcPr>
            <w:tcW w:w="424" w:type="pct"/>
            <w:tcBorders>
              <w:top w:val="nil"/>
              <w:left w:val="nil"/>
              <w:bottom w:val="single" w:sz="4" w:space="0" w:color="auto"/>
              <w:right w:val="nil"/>
            </w:tcBorders>
            <w:shd w:val="clear" w:color="auto" w:fill="auto"/>
            <w:noWrap/>
            <w:vAlign w:val="bottom"/>
            <w:hideMark/>
          </w:tcPr>
          <w:p w14:paraId="06B049E2" w14:textId="77777777" w:rsidR="009415D2" w:rsidRPr="002E6479" w:rsidRDefault="001D7964"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47 (</w:t>
            </w:r>
            <w:r w:rsidR="00596DF9" w:rsidRPr="002E6479">
              <w:rPr>
                <w:rFonts w:eastAsia="Times New Roman" w:cstheme="minorHAnsi"/>
                <w:color w:val="000000"/>
                <w:sz w:val="18"/>
                <w:szCs w:val="18"/>
              </w:rPr>
              <w:t>3</w:t>
            </w:r>
            <w:r w:rsidRPr="002E6479">
              <w:rPr>
                <w:rFonts w:eastAsia="Times New Roman" w:cstheme="minorHAnsi"/>
                <w:color w:val="000000"/>
                <w:sz w:val="18"/>
                <w:szCs w:val="18"/>
              </w:rPr>
              <w:t>.</w:t>
            </w:r>
            <w:r w:rsidR="00596DF9" w:rsidRPr="002E6479">
              <w:rPr>
                <w:rFonts w:eastAsia="Times New Roman" w:cstheme="minorHAnsi"/>
                <w:color w:val="000000"/>
                <w:sz w:val="18"/>
                <w:szCs w:val="18"/>
              </w:rPr>
              <w:t>5</w:t>
            </w:r>
            <w:r w:rsidRPr="002E6479">
              <w:rPr>
                <w:rFonts w:eastAsia="Times New Roman" w:cstheme="minorHAnsi"/>
                <w:color w:val="000000"/>
                <w:sz w:val="18"/>
                <w:szCs w:val="18"/>
              </w:rPr>
              <w:t>)</w:t>
            </w:r>
          </w:p>
        </w:tc>
        <w:tc>
          <w:tcPr>
            <w:tcW w:w="451" w:type="pct"/>
            <w:tcBorders>
              <w:top w:val="nil"/>
              <w:left w:val="nil"/>
              <w:bottom w:val="single" w:sz="4" w:space="0" w:color="auto"/>
              <w:right w:val="nil"/>
            </w:tcBorders>
            <w:shd w:val="clear" w:color="auto" w:fill="auto"/>
            <w:noWrap/>
            <w:vAlign w:val="bottom"/>
            <w:hideMark/>
          </w:tcPr>
          <w:p w14:paraId="340F068B" w14:textId="77777777" w:rsidR="009415D2" w:rsidRPr="002E6479" w:rsidRDefault="001D7964"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4639</w:t>
            </w:r>
            <w:r w:rsidR="009415D2" w:rsidRPr="002E6479">
              <w:rPr>
                <w:rFonts w:eastAsia="Times New Roman" w:cstheme="minorHAnsi"/>
                <w:color w:val="000000"/>
                <w:sz w:val="18"/>
                <w:szCs w:val="18"/>
              </w:rPr>
              <w:t xml:space="preserve"> </w:t>
            </w:r>
            <w:r w:rsidRPr="002E6479">
              <w:rPr>
                <w:rFonts w:eastAsia="Times New Roman" w:cstheme="minorHAnsi"/>
                <w:color w:val="000000"/>
                <w:sz w:val="18"/>
                <w:szCs w:val="18"/>
              </w:rPr>
              <w:t>(39.9</w:t>
            </w:r>
            <w:r w:rsidR="009415D2" w:rsidRPr="002E6479">
              <w:rPr>
                <w:rFonts w:eastAsia="Times New Roman" w:cstheme="minorHAnsi"/>
                <w:color w:val="000000"/>
                <w:sz w:val="18"/>
                <w:szCs w:val="18"/>
              </w:rPr>
              <w:t>)</w:t>
            </w:r>
          </w:p>
        </w:tc>
        <w:tc>
          <w:tcPr>
            <w:tcW w:w="394" w:type="pct"/>
            <w:tcBorders>
              <w:top w:val="nil"/>
              <w:left w:val="nil"/>
              <w:bottom w:val="single" w:sz="4" w:space="0" w:color="auto"/>
              <w:right w:val="nil"/>
            </w:tcBorders>
            <w:shd w:val="clear" w:color="auto" w:fill="auto"/>
            <w:noWrap/>
            <w:vAlign w:val="bottom"/>
            <w:hideMark/>
          </w:tcPr>
          <w:p w14:paraId="3F7AD91D" w14:textId="77777777" w:rsidR="009415D2" w:rsidRPr="002E6479" w:rsidRDefault="001D7964"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55</w:t>
            </w:r>
            <w:r w:rsidR="009415D2" w:rsidRPr="002E6479">
              <w:rPr>
                <w:rFonts w:eastAsia="Times New Roman" w:cstheme="minorHAnsi"/>
                <w:color w:val="000000"/>
                <w:sz w:val="18"/>
                <w:szCs w:val="18"/>
              </w:rPr>
              <w:t>2 (</w:t>
            </w:r>
            <w:r w:rsidRPr="002E6479">
              <w:rPr>
                <w:rFonts w:eastAsia="Times New Roman" w:cstheme="minorHAnsi"/>
                <w:color w:val="000000"/>
                <w:sz w:val="18"/>
                <w:szCs w:val="18"/>
              </w:rPr>
              <w:t>26.5</w:t>
            </w:r>
            <w:r w:rsidR="009415D2" w:rsidRPr="002E6479">
              <w:rPr>
                <w:rFonts w:eastAsia="Times New Roman" w:cstheme="minorHAnsi"/>
                <w:color w:val="000000"/>
                <w:sz w:val="18"/>
                <w:szCs w:val="18"/>
              </w:rPr>
              <w:t>)</w:t>
            </w:r>
          </w:p>
        </w:tc>
        <w:tc>
          <w:tcPr>
            <w:tcW w:w="451" w:type="pct"/>
            <w:tcBorders>
              <w:top w:val="nil"/>
              <w:left w:val="nil"/>
              <w:bottom w:val="single" w:sz="4" w:space="0" w:color="auto"/>
              <w:right w:val="nil"/>
            </w:tcBorders>
            <w:shd w:val="clear" w:color="auto" w:fill="auto"/>
            <w:noWrap/>
            <w:vAlign w:val="bottom"/>
            <w:hideMark/>
          </w:tcPr>
          <w:p w14:paraId="66E80679" w14:textId="77777777" w:rsidR="009415D2" w:rsidRPr="002E6479" w:rsidRDefault="001D7964"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17020</w:t>
            </w:r>
            <w:r w:rsidR="009415D2" w:rsidRPr="002E6479">
              <w:rPr>
                <w:rFonts w:eastAsia="Times New Roman" w:cstheme="minorHAnsi"/>
                <w:color w:val="000000"/>
                <w:sz w:val="18"/>
                <w:szCs w:val="18"/>
              </w:rPr>
              <w:t xml:space="preserve"> (</w:t>
            </w:r>
            <w:r w:rsidRPr="002E6479">
              <w:rPr>
                <w:rFonts w:eastAsia="Times New Roman" w:cstheme="minorHAnsi"/>
                <w:color w:val="000000"/>
                <w:sz w:val="18"/>
                <w:szCs w:val="18"/>
              </w:rPr>
              <w:t>29.6</w:t>
            </w:r>
            <w:r w:rsidR="009415D2" w:rsidRPr="002E6479">
              <w:rPr>
                <w:rFonts w:eastAsia="Times New Roman" w:cstheme="minorHAnsi"/>
                <w:color w:val="000000"/>
                <w:sz w:val="18"/>
                <w:szCs w:val="18"/>
              </w:rPr>
              <w:t>)</w:t>
            </w:r>
          </w:p>
        </w:tc>
        <w:tc>
          <w:tcPr>
            <w:tcW w:w="424" w:type="pct"/>
            <w:tcBorders>
              <w:top w:val="nil"/>
              <w:left w:val="nil"/>
              <w:bottom w:val="single" w:sz="4" w:space="0" w:color="auto"/>
              <w:right w:val="nil"/>
            </w:tcBorders>
            <w:shd w:val="clear" w:color="auto" w:fill="auto"/>
            <w:noWrap/>
            <w:vAlign w:val="bottom"/>
            <w:hideMark/>
          </w:tcPr>
          <w:p w14:paraId="6E4D4119" w14:textId="77777777" w:rsidR="009415D2" w:rsidRPr="002E6479" w:rsidRDefault="0074126A"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476 (21.1)</w:t>
            </w:r>
          </w:p>
        </w:tc>
        <w:tc>
          <w:tcPr>
            <w:tcW w:w="396" w:type="pct"/>
            <w:tcBorders>
              <w:top w:val="nil"/>
              <w:left w:val="nil"/>
              <w:bottom w:val="single" w:sz="4" w:space="0" w:color="auto"/>
              <w:right w:val="nil"/>
            </w:tcBorders>
            <w:shd w:val="clear" w:color="auto" w:fill="auto"/>
            <w:noWrap/>
            <w:vAlign w:val="bottom"/>
            <w:hideMark/>
          </w:tcPr>
          <w:p w14:paraId="24C74090" w14:textId="77777777" w:rsidR="009415D2" w:rsidRPr="002E6479" w:rsidRDefault="00DB3C16"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611</w:t>
            </w:r>
            <w:r w:rsidR="009415D2" w:rsidRPr="002E6479">
              <w:rPr>
                <w:rFonts w:eastAsia="Times New Roman" w:cstheme="minorHAnsi"/>
                <w:color w:val="000000"/>
                <w:sz w:val="18"/>
                <w:szCs w:val="18"/>
              </w:rPr>
              <w:t xml:space="preserve"> (</w:t>
            </w:r>
            <w:r w:rsidRPr="002E6479">
              <w:rPr>
                <w:rFonts w:eastAsia="Times New Roman" w:cstheme="minorHAnsi"/>
                <w:color w:val="000000"/>
                <w:sz w:val="18"/>
                <w:szCs w:val="18"/>
              </w:rPr>
              <w:t>4</w:t>
            </w:r>
            <w:r w:rsidR="009415D2" w:rsidRPr="002E6479">
              <w:rPr>
                <w:rFonts w:eastAsia="Times New Roman" w:cstheme="minorHAnsi"/>
                <w:color w:val="000000"/>
                <w:sz w:val="18"/>
                <w:szCs w:val="18"/>
              </w:rPr>
              <w:t>1.</w:t>
            </w:r>
            <w:r w:rsidRPr="002E6479">
              <w:rPr>
                <w:rFonts w:eastAsia="Times New Roman" w:cstheme="minorHAnsi"/>
                <w:color w:val="000000"/>
                <w:sz w:val="18"/>
                <w:szCs w:val="18"/>
              </w:rPr>
              <w:t>9</w:t>
            </w:r>
            <w:r w:rsidR="009415D2" w:rsidRPr="002E6479">
              <w:rPr>
                <w:rFonts w:eastAsia="Times New Roman" w:cstheme="minorHAnsi"/>
                <w:color w:val="000000"/>
                <w:sz w:val="18"/>
                <w:szCs w:val="18"/>
              </w:rPr>
              <w:t>)</w:t>
            </w:r>
          </w:p>
        </w:tc>
        <w:tc>
          <w:tcPr>
            <w:tcW w:w="396" w:type="pct"/>
            <w:tcBorders>
              <w:top w:val="nil"/>
              <w:left w:val="nil"/>
              <w:bottom w:val="single" w:sz="4" w:space="0" w:color="auto"/>
              <w:right w:val="nil"/>
            </w:tcBorders>
            <w:shd w:val="clear" w:color="auto" w:fill="auto"/>
            <w:noWrap/>
            <w:vAlign w:val="bottom"/>
            <w:hideMark/>
          </w:tcPr>
          <w:p w14:paraId="0B049E1F" w14:textId="77777777" w:rsidR="009415D2" w:rsidRPr="002E6479" w:rsidRDefault="00DB3C16" w:rsidP="001D7964">
            <w:pPr>
              <w:suppressAutoHyphens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119</w:t>
            </w:r>
            <w:r w:rsidR="009415D2" w:rsidRPr="002E6479">
              <w:rPr>
                <w:rFonts w:eastAsia="Times New Roman" w:cstheme="minorHAnsi"/>
                <w:color w:val="000000"/>
                <w:sz w:val="18"/>
                <w:szCs w:val="18"/>
              </w:rPr>
              <w:t xml:space="preserve"> (</w:t>
            </w:r>
            <w:r w:rsidRPr="002E6479">
              <w:rPr>
                <w:rFonts w:eastAsia="Times New Roman" w:cstheme="minorHAnsi"/>
                <w:color w:val="000000"/>
                <w:sz w:val="18"/>
                <w:szCs w:val="18"/>
              </w:rPr>
              <w:t>4.5</w:t>
            </w:r>
            <w:r w:rsidR="009415D2" w:rsidRPr="002E6479">
              <w:rPr>
                <w:rFonts w:eastAsia="Times New Roman" w:cstheme="minorHAnsi"/>
                <w:color w:val="000000"/>
                <w:sz w:val="18"/>
                <w:szCs w:val="18"/>
              </w:rPr>
              <w:t>)</w:t>
            </w:r>
          </w:p>
        </w:tc>
      </w:tr>
    </w:tbl>
    <w:p w14:paraId="74508FE4" w14:textId="77777777" w:rsidR="00C86F38" w:rsidRPr="002E6479" w:rsidRDefault="00596DF9" w:rsidP="002E6479">
      <w:pPr>
        <w:spacing w:after="0" w:line="240" w:lineRule="auto"/>
        <w:jc w:val="both"/>
        <w:rPr>
          <w:rFonts w:cstheme="minorHAnsi"/>
          <w:color w:val="000000"/>
          <w:sz w:val="18"/>
          <w:szCs w:val="18"/>
          <w:shd w:val="clear" w:color="auto" w:fill="FFFFFF"/>
        </w:rPr>
      </w:pPr>
      <w:r w:rsidRPr="002E6479">
        <w:rPr>
          <w:rFonts w:cstheme="minorHAnsi"/>
          <w:color w:val="000000"/>
          <w:sz w:val="18"/>
          <w:szCs w:val="18"/>
          <w:shd w:val="clear" w:color="auto" w:fill="FFFFFF"/>
        </w:rPr>
        <w:t>For each variable, d</w:t>
      </w:r>
      <w:r w:rsidR="0050650E" w:rsidRPr="002E6479">
        <w:rPr>
          <w:rFonts w:cstheme="minorHAnsi"/>
          <w:color w:val="000000"/>
          <w:sz w:val="18"/>
          <w:szCs w:val="18"/>
          <w:shd w:val="clear" w:color="auto" w:fill="FFFFFF"/>
        </w:rPr>
        <w:t>istribution</w:t>
      </w:r>
      <w:r w:rsidR="00810798" w:rsidRPr="002E6479">
        <w:rPr>
          <w:rFonts w:cstheme="minorHAnsi"/>
          <w:color w:val="000000"/>
          <w:sz w:val="18"/>
          <w:szCs w:val="18"/>
          <w:shd w:val="clear" w:color="auto" w:fill="FFFFFF"/>
        </w:rPr>
        <w:t xml:space="preserve"> v</w:t>
      </w:r>
      <w:r w:rsidR="00000E26" w:rsidRPr="002E6479">
        <w:rPr>
          <w:rFonts w:cstheme="minorHAnsi"/>
          <w:color w:val="000000"/>
          <w:sz w:val="18"/>
          <w:szCs w:val="18"/>
          <w:shd w:val="clear" w:color="auto" w:fill="FFFFFF"/>
        </w:rPr>
        <w:t xml:space="preserve">alues are </w:t>
      </w:r>
      <w:r w:rsidR="00810798" w:rsidRPr="002E6479">
        <w:rPr>
          <w:rFonts w:cstheme="minorHAnsi"/>
          <w:color w:val="000000"/>
          <w:sz w:val="18"/>
          <w:szCs w:val="18"/>
          <w:shd w:val="clear" w:color="auto" w:fill="FFFFFF"/>
        </w:rPr>
        <w:t xml:space="preserve">provided for </w:t>
      </w:r>
      <w:r w:rsidR="008D6C80">
        <w:rPr>
          <w:rFonts w:cstheme="minorHAnsi"/>
          <w:color w:val="000000"/>
          <w:sz w:val="18"/>
          <w:szCs w:val="18"/>
          <w:shd w:val="clear" w:color="auto" w:fill="FFFFFF"/>
        </w:rPr>
        <w:t>children</w:t>
      </w:r>
      <w:r w:rsidR="00810798" w:rsidRPr="002E6479">
        <w:rPr>
          <w:rFonts w:cstheme="minorHAnsi"/>
          <w:color w:val="000000"/>
          <w:sz w:val="18"/>
          <w:szCs w:val="18"/>
          <w:shd w:val="clear" w:color="auto" w:fill="FFFFFF"/>
        </w:rPr>
        <w:t xml:space="preserve"> with </w:t>
      </w:r>
      <w:r w:rsidR="00567898">
        <w:rPr>
          <w:rFonts w:cstheme="minorHAnsi"/>
          <w:color w:val="000000"/>
          <w:sz w:val="18"/>
          <w:szCs w:val="18"/>
          <w:shd w:val="clear" w:color="auto" w:fill="FFFFFF"/>
        </w:rPr>
        <w:t xml:space="preserve">lifestyle pattern scores </w:t>
      </w:r>
      <w:r w:rsidR="00810798" w:rsidRPr="002E6479">
        <w:rPr>
          <w:rFonts w:cstheme="minorHAnsi"/>
          <w:color w:val="000000"/>
          <w:sz w:val="18"/>
          <w:szCs w:val="18"/>
          <w:shd w:val="clear" w:color="auto" w:fill="FFFFFF"/>
        </w:rPr>
        <w:t xml:space="preserve">and </w:t>
      </w:r>
      <w:r w:rsidR="00000E26" w:rsidRPr="002E6479">
        <w:rPr>
          <w:rFonts w:cstheme="minorHAnsi"/>
          <w:color w:val="000000"/>
          <w:sz w:val="18"/>
          <w:szCs w:val="18"/>
          <w:shd w:val="clear" w:color="auto" w:fill="FFFFFF"/>
        </w:rPr>
        <w:t>expressed as means (SD) or number (%); NA : Not available</w:t>
      </w:r>
    </w:p>
    <w:p w14:paraId="51AD0EF8" w14:textId="77777777" w:rsidR="001F62A8" w:rsidRPr="002E6479" w:rsidRDefault="001F62A8" w:rsidP="001F62A8">
      <w:pPr>
        <w:spacing w:after="0" w:line="240" w:lineRule="auto"/>
        <w:jc w:val="both"/>
        <w:rPr>
          <w:rFonts w:cstheme="minorHAnsi"/>
          <w:sz w:val="18"/>
          <w:szCs w:val="18"/>
        </w:rPr>
        <w:sectPr w:rsidR="001F62A8" w:rsidRPr="002E6479" w:rsidSect="003252A0">
          <w:pgSz w:w="16838" w:h="11906" w:orient="landscape"/>
          <w:pgMar w:top="1417" w:right="1417" w:bottom="1417" w:left="1417" w:header="0" w:footer="0" w:gutter="0"/>
          <w:cols w:space="720"/>
          <w:formProt w:val="0"/>
          <w:docGrid w:linePitch="360" w:charSpace="4096"/>
        </w:sectPr>
      </w:pPr>
      <w:r w:rsidRPr="002E6479">
        <w:rPr>
          <w:rFonts w:cstheme="minorHAnsi"/>
          <w:sz w:val="18"/>
          <w:szCs w:val="18"/>
          <w:vertAlign w:val="superscript"/>
        </w:rPr>
        <w:t>1</w:t>
      </w:r>
      <w:r w:rsidRPr="002E6479">
        <w:rPr>
          <w:rFonts w:cstheme="minorHAnsi"/>
          <w:sz w:val="18"/>
          <w:szCs w:val="18"/>
        </w:rPr>
        <w:t>The higher the quintiles, the higher the income</w:t>
      </w:r>
    </w:p>
    <w:p w14:paraId="772424B8" w14:textId="77777777" w:rsidR="005A2E76" w:rsidRPr="002E6479" w:rsidRDefault="001F62A8" w:rsidP="002E6479">
      <w:pPr>
        <w:spacing w:after="0" w:line="240" w:lineRule="auto"/>
        <w:jc w:val="both"/>
        <w:rPr>
          <w:rFonts w:cstheme="minorHAnsi"/>
          <w:color w:val="000000"/>
          <w:sz w:val="18"/>
          <w:szCs w:val="18"/>
          <w:shd w:val="clear" w:color="auto" w:fill="FFFFFF"/>
        </w:rPr>
      </w:pPr>
      <w:r w:rsidRPr="002E6479">
        <w:rPr>
          <w:rFonts w:cstheme="minorHAnsi"/>
          <w:color w:val="000000"/>
          <w:sz w:val="18"/>
          <w:szCs w:val="18"/>
          <w:shd w:val="clear" w:color="auto" w:fill="FFFFFF"/>
          <w:vertAlign w:val="superscript"/>
        </w:rPr>
        <w:lastRenderedPageBreak/>
        <w:t>2</w:t>
      </w:r>
      <w:r w:rsidR="00284CC0" w:rsidRPr="002E6479">
        <w:rPr>
          <w:rFonts w:cstheme="minorHAnsi"/>
          <w:color w:val="000000"/>
          <w:sz w:val="18"/>
          <w:szCs w:val="18"/>
          <w:shd w:val="clear" w:color="auto" w:fill="FFFFFF"/>
        </w:rPr>
        <w:t xml:space="preserve"> Missing data for children with</w:t>
      </w:r>
      <w:r w:rsidR="00567898">
        <w:rPr>
          <w:rFonts w:cstheme="minorHAnsi"/>
          <w:color w:val="000000"/>
          <w:sz w:val="18"/>
          <w:szCs w:val="18"/>
          <w:shd w:val="clear" w:color="auto" w:fill="FFFFFF"/>
        </w:rPr>
        <w:t xml:space="preserve"> </w:t>
      </w:r>
      <w:r w:rsidR="00284CC0" w:rsidRPr="002E6479">
        <w:rPr>
          <w:rFonts w:cstheme="minorHAnsi"/>
          <w:color w:val="000000"/>
          <w:sz w:val="18"/>
          <w:szCs w:val="18"/>
          <w:shd w:val="clear" w:color="auto" w:fill="FFFFFF"/>
        </w:rPr>
        <w:t>lifestyle pattern score</w:t>
      </w:r>
      <w:r w:rsidRPr="002E6479">
        <w:rPr>
          <w:rFonts w:cstheme="minorHAnsi"/>
          <w:color w:val="000000"/>
          <w:sz w:val="18"/>
          <w:szCs w:val="18"/>
          <w:shd w:val="clear" w:color="auto" w:fill="FFFFFF"/>
        </w:rPr>
        <w:t>s</w:t>
      </w:r>
    </w:p>
    <w:p w14:paraId="40A1A4E0" w14:textId="77777777" w:rsidR="00DC24D9" w:rsidRPr="002E6479" w:rsidRDefault="001F62A8" w:rsidP="002E6479">
      <w:pPr>
        <w:spacing w:after="0" w:line="240" w:lineRule="auto"/>
        <w:jc w:val="both"/>
        <w:rPr>
          <w:rFonts w:cstheme="minorHAnsi"/>
          <w:color w:val="000000"/>
          <w:sz w:val="18"/>
          <w:szCs w:val="18"/>
          <w:shd w:val="clear" w:color="auto" w:fill="FFFFFF"/>
        </w:rPr>
        <w:sectPr w:rsidR="00DC24D9" w:rsidRPr="002E6479" w:rsidSect="001D76BA">
          <w:pgSz w:w="16838" w:h="11906" w:orient="landscape"/>
          <w:pgMar w:top="1411" w:right="1411" w:bottom="1411" w:left="1411" w:header="0" w:footer="0" w:gutter="0"/>
          <w:cols w:space="720"/>
          <w:formProt w:val="0"/>
          <w:docGrid w:linePitch="360" w:charSpace="4096"/>
        </w:sectPr>
      </w:pPr>
      <w:r w:rsidRPr="002E6479">
        <w:rPr>
          <w:rFonts w:cstheme="minorHAnsi"/>
          <w:color w:val="000000"/>
          <w:sz w:val="18"/>
          <w:szCs w:val="18"/>
          <w:shd w:val="clear" w:color="auto" w:fill="FFFFFF"/>
          <w:vertAlign w:val="superscript"/>
        </w:rPr>
        <w:t>3</w:t>
      </w:r>
      <w:r w:rsidR="00000E26" w:rsidRPr="002E6479">
        <w:rPr>
          <w:rFonts w:cstheme="minorHAnsi"/>
          <w:color w:val="000000"/>
          <w:sz w:val="18"/>
          <w:szCs w:val="18"/>
          <w:shd w:val="clear" w:color="auto" w:fill="FFFFFF"/>
        </w:rPr>
        <w:t>Classification according to International Standard Classification of Education 97/2011 (ISCED-97/2011) -  High: Short cycle tertiary, Bachelor, Masters, Doctoral or equivalent (ISCED-2011: 5-8, ISCED-97: 5-6); Medium: Upper secondary, Post-secondary non-tertiary (ISCED-2011: 3-4, ISCED-97: 3-4); Low: No education, early childhood, pre-primary, primary, lower secondary or second stage of basic education</w:t>
      </w:r>
    </w:p>
    <w:p w14:paraId="143EECEF" w14:textId="77777777" w:rsidR="00C86F38" w:rsidRPr="00082CEF" w:rsidRDefault="00000E26" w:rsidP="00082CEF">
      <w:pPr>
        <w:rPr>
          <w:rFonts w:cstheme="minorHAnsi"/>
          <w:sz w:val="18"/>
          <w:szCs w:val="18"/>
        </w:rPr>
      </w:pPr>
      <w:r w:rsidRPr="002E6479">
        <w:rPr>
          <w:rFonts w:cstheme="minorHAnsi"/>
          <w:b/>
        </w:rPr>
        <w:lastRenderedPageBreak/>
        <w:t xml:space="preserve">Table </w:t>
      </w:r>
      <w:r w:rsidR="00C221FD" w:rsidRPr="002E6479">
        <w:rPr>
          <w:rFonts w:cstheme="minorHAnsi"/>
          <w:b/>
        </w:rPr>
        <w:t>2</w:t>
      </w:r>
      <w:r w:rsidRPr="002E6479">
        <w:rPr>
          <w:rFonts w:cstheme="minorHAnsi"/>
        </w:rPr>
        <w:t>. PCA loadings for lifestyle patterns (LP) derived at preschool age</w:t>
      </w:r>
      <w:r w:rsidR="00267F4B" w:rsidRPr="002E6479">
        <w:rPr>
          <w:rFonts w:cstheme="minorHAnsi"/>
          <w:vertAlign w:val="superscript"/>
        </w:rPr>
        <w:t>1</w:t>
      </w:r>
      <w:r w:rsidRPr="002E6479">
        <w:rPr>
          <w:rFonts w:cstheme="minorHAnsi"/>
        </w:rPr>
        <w:t>.</w:t>
      </w:r>
    </w:p>
    <w:tbl>
      <w:tblPr>
        <w:tblW w:w="14220" w:type="dxa"/>
        <w:tblInd w:w="-180" w:type="dxa"/>
        <w:tblLayout w:type="fixed"/>
        <w:tblLook w:val="04A0" w:firstRow="1" w:lastRow="0" w:firstColumn="1" w:lastColumn="0" w:noHBand="0" w:noVBand="1"/>
      </w:tblPr>
      <w:tblGrid>
        <w:gridCol w:w="2341"/>
        <w:gridCol w:w="629"/>
        <w:gridCol w:w="630"/>
        <w:gridCol w:w="630"/>
        <w:gridCol w:w="630"/>
        <w:gridCol w:w="630"/>
        <w:gridCol w:w="630"/>
        <w:gridCol w:w="630"/>
        <w:gridCol w:w="630"/>
        <w:gridCol w:w="630"/>
        <w:gridCol w:w="630"/>
        <w:gridCol w:w="630"/>
        <w:gridCol w:w="630"/>
        <w:gridCol w:w="630"/>
        <w:gridCol w:w="810"/>
        <w:gridCol w:w="720"/>
        <w:gridCol w:w="630"/>
        <w:gridCol w:w="630"/>
        <w:gridCol w:w="900"/>
      </w:tblGrid>
      <w:tr w:rsidR="00091F76" w:rsidRPr="002E6479" w14:paraId="29CB1563" w14:textId="77777777" w:rsidTr="002E6479">
        <w:trPr>
          <w:trHeight w:val="290"/>
        </w:trPr>
        <w:tc>
          <w:tcPr>
            <w:tcW w:w="2341" w:type="dxa"/>
            <w:tcBorders>
              <w:top w:val="single" w:sz="4" w:space="0" w:color="000000"/>
            </w:tcBorders>
            <w:shd w:val="clear" w:color="auto" w:fill="auto"/>
            <w:vAlign w:val="center"/>
          </w:tcPr>
          <w:p w14:paraId="4D145235" w14:textId="77777777" w:rsidR="00091F76" w:rsidRPr="002E6479" w:rsidRDefault="00091F76">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 </w:t>
            </w:r>
          </w:p>
        </w:tc>
        <w:tc>
          <w:tcPr>
            <w:tcW w:w="1259" w:type="dxa"/>
            <w:gridSpan w:val="2"/>
            <w:tcBorders>
              <w:top w:val="single" w:sz="4" w:space="0" w:color="000000"/>
            </w:tcBorders>
            <w:shd w:val="clear" w:color="auto" w:fill="auto"/>
            <w:vAlign w:val="center"/>
          </w:tcPr>
          <w:p w14:paraId="1FA29CBD"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ALSPAC, 1991 </w:t>
            </w:r>
          </w:p>
          <w:p w14:paraId="3C63BE33"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w:t>
            </w:r>
            <w:r w:rsidR="003E0458" w:rsidRPr="002E6479">
              <w:rPr>
                <w:rFonts w:eastAsia="Times New Roman" w:cstheme="minorHAnsi"/>
                <w:color w:val="000000"/>
                <w:sz w:val="18"/>
                <w:szCs w:val="18"/>
              </w:rPr>
              <w:t>10</w:t>
            </w:r>
            <w:r w:rsidR="00E74DCD">
              <w:rPr>
                <w:rFonts w:eastAsia="Times New Roman" w:cstheme="minorHAnsi"/>
                <w:color w:val="000000"/>
                <w:sz w:val="18"/>
                <w:szCs w:val="18"/>
              </w:rPr>
              <w:t>,</w:t>
            </w:r>
            <w:r w:rsidR="003E0458" w:rsidRPr="002E6479">
              <w:rPr>
                <w:rFonts w:eastAsia="Times New Roman" w:cstheme="minorHAnsi"/>
                <w:color w:val="000000"/>
                <w:sz w:val="18"/>
                <w:szCs w:val="18"/>
              </w:rPr>
              <w:t>595</w:t>
            </w:r>
            <w:r w:rsidRPr="002E6479">
              <w:rPr>
                <w:rFonts w:eastAsia="Times New Roman" w:cstheme="minorHAnsi"/>
                <w:color w:val="000000"/>
                <w:sz w:val="18"/>
                <w:szCs w:val="18"/>
              </w:rPr>
              <w:t>)</w:t>
            </w:r>
          </w:p>
          <w:p w14:paraId="59848590" w14:textId="77777777" w:rsidR="008511B2"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 years</w:t>
            </w:r>
          </w:p>
        </w:tc>
        <w:tc>
          <w:tcPr>
            <w:tcW w:w="1260" w:type="dxa"/>
            <w:gridSpan w:val="2"/>
            <w:tcBorders>
              <w:top w:val="single" w:sz="4" w:space="0" w:color="000000"/>
            </w:tcBorders>
            <w:shd w:val="clear" w:color="auto" w:fill="auto"/>
            <w:vAlign w:val="center"/>
          </w:tcPr>
          <w:p w14:paraId="4C04D9C0" w14:textId="77777777" w:rsidR="00091F76" w:rsidRPr="002E6479" w:rsidRDefault="00091F76">
            <w:pPr>
              <w:widowControl w:val="0"/>
              <w:spacing w:after="0" w:line="240" w:lineRule="auto"/>
              <w:jc w:val="center"/>
              <w:rPr>
                <w:rFonts w:eastAsia="Times New Roman" w:cstheme="minorHAnsi"/>
                <w:color w:val="000000"/>
                <w:sz w:val="18"/>
                <w:szCs w:val="18"/>
              </w:rPr>
            </w:pPr>
            <w:proofErr w:type="spellStart"/>
            <w:r w:rsidRPr="002E6479">
              <w:rPr>
                <w:rFonts w:eastAsia="Times New Roman" w:cstheme="minorHAnsi"/>
                <w:color w:val="000000"/>
                <w:sz w:val="18"/>
                <w:szCs w:val="18"/>
              </w:rPr>
              <w:t>BiB</w:t>
            </w:r>
            <w:proofErr w:type="spellEnd"/>
            <w:r w:rsidRPr="002E6479">
              <w:rPr>
                <w:rFonts w:eastAsia="Times New Roman" w:cstheme="minorHAnsi"/>
                <w:color w:val="000000"/>
                <w:sz w:val="18"/>
                <w:szCs w:val="18"/>
              </w:rPr>
              <w:t>, 2007 (n=1</w:t>
            </w:r>
            <w:r w:rsidR="00E74DCD">
              <w:rPr>
                <w:rFonts w:eastAsia="Times New Roman" w:cstheme="minorHAnsi"/>
                <w:color w:val="000000"/>
                <w:sz w:val="18"/>
                <w:szCs w:val="18"/>
              </w:rPr>
              <w:t>,</w:t>
            </w:r>
            <w:r w:rsidRPr="002E6479">
              <w:rPr>
                <w:rFonts w:eastAsia="Times New Roman" w:cstheme="minorHAnsi"/>
                <w:color w:val="000000"/>
                <w:sz w:val="18"/>
                <w:szCs w:val="18"/>
              </w:rPr>
              <w:t>168)</w:t>
            </w:r>
          </w:p>
          <w:p w14:paraId="71227EED" w14:textId="77777777" w:rsidR="00267F4B"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 years</w:t>
            </w:r>
          </w:p>
        </w:tc>
        <w:tc>
          <w:tcPr>
            <w:tcW w:w="1260" w:type="dxa"/>
            <w:gridSpan w:val="2"/>
            <w:tcBorders>
              <w:top w:val="single" w:sz="4" w:space="0" w:color="000000"/>
            </w:tcBorders>
            <w:shd w:val="clear" w:color="auto" w:fill="auto"/>
            <w:vAlign w:val="center"/>
          </w:tcPr>
          <w:p w14:paraId="536C44AE"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EDEN, 2003 </w:t>
            </w:r>
          </w:p>
          <w:p w14:paraId="7B93A757"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(n=1</w:t>
            </w:r>
            <w:r w:rsidR="00E74DCD">
              <w:rPr>
                <w:rFonts w:eastAsia="Times New Roman" w:cstheme="minorHAnsi"/>
                <w:color w:val="000000"/>
                <w:sz w:val="18"/>
                <w:szCs w:val="18"/>
              </w:rPr>
              <w:t>,</w:t>
            </w:r>
            <w:r w:rsidRPr="002E6479">
              <w:rPr>
                <w:rFonts w:eastAsia="Times New Roman" w:cstheme="minorHAnsi"/>
                <w:color w:val="000000"/>
                <w:sz w:val="18"/>
                <w:szCs w:val="18"/>
              </w:rPr>
              <w:t>321)</w:t>
            </w:r>
          </w:p>
          <w:p w14:paraId="6A87B687" w14:textId="77777777" w:rsidR="00267F4B"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 years</w:t>
            </w:r>
          </w:p>
        </w:tc>
        <w:tc>
          <w:tcPr>
            <w:tcW w:w="1260" w:type="dxa"/>
            <w:gridSpan w:val="2"/>
            <w:tcBorders>
              <w:top w:val="single" w:sz="4" w:space="0" w:color="000000"/>
            </w:tcBorders>
            <w:shd w:val="clear" w:color="auto" w:fill="auto"/>
            <w:vAlign w:val="center"/>
          </w:tcPr>
          <w:p w14:paraId="7372580B"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ELFE, 2011 </w:t>
            </w:r>
          </w:p>
          <w:p w14:paraId="04A899A2"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(n=11</w:t>
            </w:r>
            <w:r w:rsidR="00E74DCD">
              <w:rPr>
                <w:rFonts w:eastAsia="Times New Roman" w:cstheme="minorHAnsi"/>
                <w:color w:val="000000"/>
                <w:sz w:val="18"/>
                <w:szCs w:val="18"/>
              </w:rPr>
              <w:t>,</w:t>
            </w:r>
            <w:r w:rsidRPr="002E6479">
              <w:rPr>
                <w:rFonts w:eastAsia="Times New Roman" w:cstheme="minorHAnsi"/>
                <w:color w:val="000000"/>
                <w:sz w:val="18"/>
                <w:szCs w:val="18"/>
              </w:rPr>
              <w:t>623)</w:t>
            </w:r>
          </w:p>
          <w:p w14:paraId="531A843D" w14:textId="77777777" w:rsidR="00267F4B"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3.5 years</w:t>
            </w:r>
          </w:p>
        </w:tc>
        <w:tc>
          <w:tcPr>
            <w:tcW w:w="1260" w:type="dxa"/>
            <w:gridSpan w:val="2"/>
            <w:tcBorders>
              <w:top w:val="single" w:sz="4" w:space="0" w:color="000000"/>
            </w:tcBorders>
            <w:shd w:val="clear" w:color="auto" w:fill="auto"/>
            <w:vAlign w:val="center"/>
          </w:tcPr>
          <w:p w14:paraId="3B4FEE54" w14:textId="77777777" w:rsidR="00091F76" w:rsidRPr="002E6479" w:rsidRDefault="00091F76" w:rsidP="000226C4">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INMA, 2003 </w:t>
            </w:r>
          </w:p>
          <w:p w14:paraId="0476E203" w14:textId="77777777" w:rsidR="00091F76" w:rsidRPr="002E6479" w:rsidRDefault="00091F76" w:rsidP="000226C4">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(n=2</w:t>
            </w:r>
            <w:r w:rsidR="00E74DCD">
              <w:rPr>
                <w:rFonts w:eastAsia="Times New Roman" w:cstheme="minorHAnsi"/>
                <w:color w:val="000000"/>
                <w:sz w:val="18"/>
                <w:szCs w:val="18"/>
              </w:rPr>
              <w:t>,</w:t>
            </w:r>
            <w:r w:rsidRPr="002E6479">
              <w:rPr>
                <w:rFonts w:eastAsia="Times New Roman" w:cstheme="minorHAnsi"/>
                <w:color w:val="000000"/>
                <w:sz w:val="18"/>
                <w:szCs w:val="18"/>
              </w:rPr>
              <w:t>086)</w:t>
            </w:r>
            <w:r w:rsidRPr="002E6479" w:rsidDel="000226C4">
              <w:rPr>
                <w:rFonts w:eastAsia="Times New Roman" w:cstheme="minorHAnsi"/>
                <w:color w:val="000000"/>
                <w:sz w:val="18"/>
                <w:szCs w:val="18"/>
              </w:rPr>
              <w:t xml:space="preserve"> </w:t>
            </w:r>
          </w:p>
          <w:p w14:paraId="5FC94A3B" w14:textId="77777777" w:rsidR="00267F4B" w:rsidRPr="002E6479" w:rsidRDefault="00267F4B" w:rsidP="000226C4">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 years</w:t>
            </w:r>
          </w:p>
        </w:tc>
        <w:tc>
          <w:tcPr>
            <w:tcW w:w="1260" w:type="dxa"/>
            <w:gridSpan w:val="2"/>
            <w:tcBorders>
              <w:top w:val="single" w:sz="4" w:space="0" w:color="000000"/>
            </w:tcBorders>
            <w:shd w:val="clear" w:color="auto" w:fill="auto"/>
            <w:vAlign w:val="center"/>
          </w:tcPr>
          <w:p w14:paraId="48319BAA" w14:textId="36FF3364" w:rsidR="00091F76" w:rsidRPr="002E6479" w:rsidRDefault="00E40F52">
            <w:pPr>
              <w:widowControl w:val="0"/>
              <w:spacing w:after="0" w:line="240" w:lineRule="auto"/>
              <w:jc w:val="center"/>
              <w:rPr>
                <w:rFonts w:eastAsia="Times New Roman" w:cstheme="minorHAnsi"/>
                <w:color w:val="000000"/>
                <w:sz w:val="18"/>
                <w:szCs w:val="18"/>
              </w:rPr>
            </w:pPr>
            <w:proofErr w:type="spellStart"/>
            <w:r w:rsidRPr="002E6479">
              <w:rPr>
                <w:rFonts w:eastAsia="Times New Roman" w:cstheme="minorHAnsi"/>
                <w:color w:val="000000"/>
                <w:sz w:val="18"/>
                <w:szCs w:val="18"/>
              </w:rPr>
              <w:t>MoB</w:t>
            </w:r>
            <w:r>
              <w:rPr>
                <w:rFonts w:eastAsia="Times New Roman" w:cstheme="minorHAnsi"/>
                <w:color w:val="000000"/>
                <w:sz w:val="18"/>
                <w:szCs w:val="18"/>
              </w:rPr>
              <w:t>a</w:t>
            </w:r>
            <w:proofErr w:type="spellEnd"/>
            <w:r w:rsidR="00091F76" w:rsidRPr="002E6479">
              <w:rPr>
                <w:rFonts w:eastAsia="Times New Roman" w:cstheme="minorHAnsi"/>
                <w:color w:val="000000"/>
                <w:sz w:val="18"/>
                <w:szCs w:val="18"/>
              </w:rPr>
              <w:t xml:space="preserve">, 1999 </w:t>
            </w:r>
          </w:p>
          <w:p w14:paraId="322DA79E"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(n=57</w:t>
            </w:r>
            <w:r w:rsidR="00E74DCD">
              <w:rPr>
                <w:rFonts w:eastAsia="Times New Roman" w:cstheme="minorHAnsi"/>
                <w:color w:val="000000"/>
                <w:sz w:val="18"/>
                <w:szCs w:val="18"/>
              </w:rPr>
              <w:t>,</w:t>
            </w:r>
            <w:r w:rsidRPr="002E6479">
              <w:rPr>
                <w:rFonts w:eastAsia="Times New Roman" w:cstheme="minorHAnsi"/>
                <w:color w:val="000000"/>
                <w:sz w:val="18"/>
                <w:szCs w:val="18"/>
              </w:rPr>
              <w:t>597)</w:t>
            </w:r>
          </w:p>
          <w:p w14:paraId="1C843097" w14:textId="77777777" w:rsidR="00267F4B" w:rsidRPr="002E6479" w:rsidRDefault="00FC7B6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w:t>
            </w:r>
            <w:r w:rsidR="00267F4B" w:rsidRPr="002E6479">
              <w:rPr>
                <w:rFonts w:eastAsia="Times New Roman" w:cstheme="minorHAnsi"/>
                <w:color w:val="000000"/>
                <w:sz w:val="18"/>
                <w:szCs w:val="18"/>
              </w:rPr>
              <w:t xml:space="preserve"> years</w:t>
            </w:r>
          </w:p>
        </w:tc>
        <w:tc>
          <w:tcPr>
            <w:tcW w:w="1440" w:type="dxa"/>
            <w:gridSpan w:val="2"/>
            <w:tcBorders>
              <w:top w:val="single" w:sz="4" w:space="0" w:color="000000"/>
            </w:tcBorders>
            <w:shd w:val="clear" w:color="auto" w:fill="auto"/>
            <w:vAlign w:val="center"/>
          </w:tcPr>
          <w:p w14:paraId="1648E2AE" w14:textId="77777777" w:rsidR="00091F76" w:rsidRPr="002E6479" w:rsidRDefault="00091F76">
            <w:pPr>
              <w:widowControl w:val="0"/>
              <w:spacing w:after="0" w:line="240" w:lineRule="auto"/>
              <w:jc w:val="center"/>
              <w:rPr>
                <w:rFonts w:eastAsia="Times New Roman" w:cstheme="minorHAnsi"/>
                <w:color w:val="000000"/>
                <w:sz w:val="18"/>
                <w:szCs w:val="18"/>
              </w:rPr>
            </w:pPr>
            <w:proofErr w:type="spellStart"/>
            <w:r w:rsidRPr="002E6479">
              <w:rPr>
                <w:rFonts w:eastAsia="Times New Roman" w:cstheme="minorHAnsi"/>
                <w:color w:val="000000"/>
                <w:sz w:val="18"/>
                <w:szCs w:val="18"/>
              </w:rPr>
              <w:t>Piccolipiù</w:t>
            </w:r>
            <w:proofErr w:type="spellEnd"/>
            <w:r w:rsidRPr="002E6479">
              <w:rPr>
                <w:rFonts w:eastAsia="Times New Roman" w:cstheme="minorHAnsi"/>
                <w:color w:val="000000"/>
                <w:sz w:val="18"/>
                <w:szCs w:val="18"/>
              </w:rPr>
              <w:t xml:space="preserve">, 2011 </w:t>
            </w:r>
          </w:p>
          <w:p w14:paraId="052CEE2D"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w:t>
            </w:r>
            <w:r w:rsidR="000C7A8C" w:rsidRPr="002E6479">
              <w:rPr>
                <w:rFonts w:eastAsia="Times New Roman" w:cstheme="minorHAnsi"/>
                <w:color w:val="000000"/>
                <w:sz w:val="18"/>
                <w:szCs w:val="18"/>
              </w:rPr>
              <w:t>2</w:t>
            </w:r>
            <w:r w:rsidR="00E74DCD">
              <w:rPr>
                <w:rFonts w:eastAsia="Times New Roman" w:cstheme="minorHAnsi"/>
                <w:color w:val="000000"/>
                <w:sz w:val="18"/>
                <w:szCs w:val="18"/>
              </w:rPr>
              <w:t>,</w:t>
            </w:r>
            <w:r w:rsidR="000C7A8C" w:rsidRPr="002E6479">
              <w:rPr>
                <w:rFonts w:eastAsia="Times New Roman" w:cstheme="minorHAnsi"/>
                <w:color w:val="000000"/>
                <w:sz w:val="18"/>
                <w:szCs w:val="18"/>
              </w:rPr>
              <w:t>258</w:t>
            </w:r>
            <w:r w:rsidRPr="002E6479">
              <w:rPr>
                <w:rFonts w:eastAsia="Times New Roman" w:cstheme="minorHAnsi"/>
                <w:color w:val="000000"/>
                <w:sz w:val="18"/>
                <w:szCs w:val="18"/>
              </w:rPr>
              <w:t>)</w:t>
            </w:r>
          </w:p>
          <w:p w14:paraId="27B9FA55" w14:textId="77777777" w:rsidR="00267F4B"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 years</w:t>
            </w:r>
          </w:p>
        </w:tc>
        <w:tc>
          <w:tcPr>
            <w:tcW w:w="1350" w:type="dxa"/>
            <w:gridSpan w:val="2"/>
            <w:tcBorders>
              <w:top w:val="single" w:sz="4" w:space="0" w:color="000000"/>
            </w:tcBorders>
            <w:shd w:val="clear" w:color="auto" w:fill="auto"/>
            <w:vAlign w:val="center"/>
          </w:tcPr>
          <w:p w14:paraId="24C55B62"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RHEA, 2003(n=1</w:t>
            </w:r>
            <w:r w:rsidR="00E74DCD">
              <w:rPr>
                <w:rFonts w:eastAsia="Times New Roman" w:cstheme="minorHAnsi"/>
                <w:color w:val="000000"/>
                <w:sz w:val="18"/>
                <w:szCs w:val="18"/>
              </w:rPr>
              <w:t>,</w:t>
            </w:r>
            <w:r w:rsidRPr="002E6479">
              <w:rPr>
                <w:rFonts w:eastAsia="Times New Roman" w:cstheme="minorHAnsi"/>
                <w:color w:val="000000"/>
                <w:sz w:val="18"/>
                <w:szCs w:val="18"/>
              </w:rPr>
              <w:t>458)</w:t>
            </w:r>
          </w:p>
          <w:p w14:paraId="424F8389" w14:textId="77777777" w:rsidR="00267F4B"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4 years</w:t>
            </w:r>
          </w:p>
        </w:tc>
        <w:tc>
          <w:tcPr>
            <w:tcW w:w="1530" w:type="dxa"/>
            <w:gridSpan w:val="2"/>
            <w:tcBorders>
              <w:top w:val="single" w:sz="4" w:space="0" w:color="000000"/>
            </w:tcBorders>
            <w:shd w:val="clear" w:color="auto" w:fill="auto"/>
            <w:vAlign w:val="center"/>
          </w:tcPr>
          <w:p w14:paraId="7F75FCCD" w14:textId="77777777" w:rsidR="00091F76" w:rsidRPr="002E6479" w:rsidRDefault="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SWS, 1998 (n=2</w:t>
            </w:r>
            <w:r w:rsidR="00E74DCD">
              <w:rPr>
                <w:rFonts w:eastAsia="Times New Roman" w:cstheme="minorHAnsi"/>
                <w:color w:val="000000"/>
                <w:sz w:val="18"/>
                <w:szCs w:val="18"/>
              </w:rPr>
              <w:t>,</w:t>
            </w:r>
            <w:r w:rsidRPr="002E6479">
              <w:rPr>
                <w:rFonts w:eastAsia="Times New Roman" w:cstheme="minorHAnsi"/>
                <w:color w:val="000000"/>
                <w:sz w:val="18"/>
                <w:szCs w:val="18"/>
              </w:rPr>
              <w:t>625)</w:t>
            </w:r>
          </w:p>
          <w:p w14:paraId="6C704319" w14:textId="77777777" w:rsidR="00267F4B" w:rsidRPr="002E6479" w:rsidRDefault="00267F4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3 years</w:t>
            </w:r>
          </w:p>
        </w:tc>
      </w:tr>
      <w:tr w:rsidR="00091F76" w:rsidRPr="002E6479" w14:paraId="5217C845" w14:textId="77777777" w:rsidTr="002E6479">
        <w:trPr>
          <w:trHeight w:val="300"/>
        </w:trPr>
        <w:tc>
          <w:tcPr>
            <w:tcW w:w="2341" w:type="dxa"/>
            <w:tcBorders>
              <w:bottom w:val="single" w:sz="4" w:space="0" w:color="000000"/>
            </w:tcBorders>
            <w:shd w:val="clear" w:color="auto" w:fill="auto"/>
            <w:vAlign w:val="center"/>
          </w:tcPr>
          <w:p w14:paraId="6F0041D1" w14:textId="77777777" w:rsidR="00091F76" w:rsidRPr="002E6479" w:rsidRDefault="00091F76" w:rsidP="00091F76">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 </w:t>
            </w:r>
          </w:p>
        </w:tc>
        <w:tc>
          <w:tcPr>
            <w:tcW w:w="629" w:type="dxa"/>
            <w:tcBorders>
              <w:bottom w:val="single" w:sz="4" w:space="0" w:color="000000"/>
            </w:tcBorders>
            <w:shd w:val="clear" w:color="auto" w:fill="auto"/>
            <w:vAlign w:val="center"/>
          </w:tcPr>
          <w:p w14:paraId="77E9DA5F"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shd w:val="clear" w:color="auto" w:fill="auto"/>
            <w:vAlign w:val="center"/>
          </w:tcPr>
          <w:p w14:paraId="616B5AA2"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6E80D6E2"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tcPr>
          <w:p w14:paraId="5FC09ABB"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7AFCD0DF"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shd w:val="clear" w:color="auto" w:fill="auto"/>
            <w:vAlign w:val="center"/>
          </w:tcPr>
          <w:p w14:paraId="4FE5EC27"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42A178CC"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shd w:val="clear" w:color="auto" w:fill="auto"/>
            <w:vAlign w:val="center"/>
          </w:tcPr>
          <w:p w14:paraId="47A401C6"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79E4F6B2"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vAlign w:val="center"/>
          </w:tcPr>
          <w:p w14:paraId="5FD90ED6"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251B1178"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shd w:val="clear" w:color="auto" w:fill="auto"/>
            <w:vAlign w:val="center"/>
          </w:tcPr>
          <w:p w14:paraId="1A79E763"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51AE7CAF"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810" w:type="dxa"/>
            <w:tcBorders>
              <w:bottom w:val="single" w:sz="4" w:space="0" w:color="000000"/>
            </w:tcBorders>
            <w:shd w:val="clear" w:color="auto" w:fill="auto"/>
            <w:vAlign w:val="center"/>
          </w:tcPr>
          <w:p w14:paraId="2DF21680"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720" w:type="dxa"/>
            <w:tcBorders>
              <w:bottom w:val="single" w:sz="4" w:space="0" w:color="000000"/>
            </w:tcBorders>
            <w:shd w:val="clear" w:color="auto" w:fill="auto"/>
            <w:vAlign w:val="center"/>
          </w:tcPr>
          <w:p w14:paraId="3B55E692"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630" w:type="dxa"/>
            <w:tcBorders>
              <w:bottom w:val="single" w:sz="4" w:space="0" w:color="000000"/>
            </w:tcBorders>
            <w:vAlign w:val="center"/>
          </w:tcPr>
          <w:p w14:paraId="697B401C"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c>
          <w:tcPr>
            <w:tcW w:w="630" w:type="dxa"/>
            <w:tcBorders>
              <w:bottom w:val="single" w:sz="4" w:space="0" w:color="000000"/>
            </w:tcBorders>
            <w:shd w:val="clear" w:color="auto" w:fill="auto"/>
            <w:vAlign w:val="center"/>
          </w:tcPr>
          <w:p w14:paraId="3857608B"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LP1</w:t>
            </w:r>
          </w:p>
        </w:tc>
        <w:tc>
          <w:tcPr>
            <w:tcW w:w="900" w:type="dxa"/>
            <w:tcBorders>
              <w:bottom w:val="single" w:sz="4" w:space="0" w:color="000000"/>
            </w:tcBorders>
            <w:shd w:val="clear" w:color="auto" w:fill="auto"/>
            <w:vAlign w:val="center"/>
          </w:tcPr>
          <w:p w14:paraId="0B1F7D54" w14:textId="77777777" w:rsidR="00091F76" w:rsidRPr="002E6479" w:rsidRDefault="00091F76" w:rsidP="00091F7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LP2</w:t>
            </w:r>
          </w:p>
        </w:tc>
      </w:tr>
      <w:tr w:rsidR="00DA59BF" w:rsidRPr="002E6479" w14:paraId="17E0DB66" w14:textId="77777777" w:rsidTr="002E6479">
        <w:trPr>
          <w:trHeight w:val="290"/>
        </w:trPr>
        <w:tc>
          <w:tcPr>
            <w:tcW w:w="2341" w:type="dxa"/>
            <w:tcBorders>
              <w:top w:val="single" w:sz="4" w:space="0" w:color="000000"/>
            </w:tcBorders>
            <w:shd w:val="clear" w:color="auto" w:fill="auto"/>
            <w:vAlign w:val="center"/>
          </w:tcPr>
          <w:p w14:paraId="756AE737"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Vegetables</w:t>
            </w:r>
          </w:p>
        </w:tc>
        <w:tc>
          <w:tcPr>
            <w:tcW w:w="629" w:type="dxa"/>
            <w:tcBorders>
              <w:top w:val="single" w:sz="4" w:space="0" w:color="000000"/>
              <w:right w:val="single" w:sz="4" w:space="0" w:color="auto"/>
            </w:tcBorders>
            <w:shd w:val="clear" w:color="auto" w:fill="auto"/>
            <w:vAlign w:val="bottom"/>
          </w:tcPr>
          <w:p w14:paraId="21351541"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-0.19</w:t>
            </w:r>
          </w:p>
        </w:tc>
        <w:tc>
          <w:tcPr>
            <w:tcW w:w="630" w:type="dxa"/>
            <w:tcBorders>
              <w:top w:val="single" w:sz="4" w:space="0" w:color="000000"/>
              <w:left w:val="single" w:sz="4" w:space="0" w:color="auto"/>
              <w:right w:val="single" w:sz="4" w:space="0" w:color="auto"/>
            </w:tcBorders>
            <w:shd w:val="clear" w:color="auto" w:fill="auto"/>
            <w:vAlign w:val="bottom"/>
          </w:tcPr>
          <w:p w14:paraId="0C7D243A"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0.69</w:t>
            </w:r>
          </w:p>
        </w:tc>
        <w:tc>
          <w:tcPr>
            <w:tcW w:w="630" w:type="dxa"/>
            <w:tcBorders>
              <w:top w:val="single" w:sz="4" w:space="0" w:color="000000"/>
              <w:left w:val="single" w:sz="4" w:space="0" w:color="auto"/>
              <w:right w:val="single" w:sz="4" w:space="0" w:color="auto"/>
            </w:tcBorders>
            <w:shd w:val="clear" w:color="auto" w:fill="auto"/>
            <w:vAlign w:val="bottom"/>
          </w:tcPr>
          <w:p w14:paraId="37E36EBB"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w:t>
            </w:r>
            <w:r w:rsidRPr="002E6479">
              <w:rPr>
                <w:rFonts w:cstheme="minorHAnsi"/>
                <w:b/>
                <w:color w:val="000000"/>
                <w:sz w:val="18"/>
              </w:rPr>
              <w:t>0.58</w:t>
            </w:r>
          </w:p>
        </w:tc>
        <w:tc>
          <w:tcPr>
            <w:tcW w:w="630" w:type="dxa"/>
            <w:tcBorders>
              <w:top w:val="single" w:sz="4" w:space="0" w:color="000000"/>
              <w:left w:val="single" w:sz="4" w:space="0" w:color="auto"/>
              <w:right w:val="single" w:sz="4" w:space="0" w:color="auto"/>
            </w:tcBorders>
            <w:vAlign w:val="bottom"/>
          </w:tcPr>
          <w:p w14:paraId="2B1BD579"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0.53</w:t>
            </w:r>
          </w:p>
        </w:tc>
        <w:tc>
          <w:tcPr>
            <w:tcW w:w="630" w:type="dxa"/>
            <w:tcBorders>
              <w:top w:val="single" w:sz="4" w:space="0" w:color="000000"/>
              <w:left w:val="single" w:sz="4" w:space="0" w:color="auto"/>
              <w:right w:val="single" w:sz="4" w:space="0" w:color="auto"/>
            </w:tcBorders>
            <w:shd w:val="clear" w:color="auto" w:fill="auto"/>
            <w:vAlign w:val="bottom"/>
          </w:tcPr>
          <w:p w14:paraId="65D95F1E"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w:t>
            </w:r>
            <w:r w:rsidRPr="002E6479">
              <w:rPr>
                <w:rFonts w:cstheme="minorHAnsi"/>
                <w:b/>
                <w:color w:val="000000"/>
                <w:sz w:val="18"/>
              </w:rPr>
              <w:t>0.32</w:t>
            </w:r>
          </w:p>
        </w:tc>
        <w:tc>
          <w:tcPr>
            <w:tcW w:w="630" w:type="dxa"/>
            <w:tcBorders>
              <w:top w:val="single" w:sz="4" w:space="0" w:color="000000"/>
              <w:left w:val="single" w:sz="4" w:space="0" w:color="auto"/>
              <w:right w:val="single" w:sz="4" w:space="0" w:color="auto"/>
            </w:tcBorders>
            <w:shd w:val="clear" w:color="auto" w:fill="auto"/>
            <w:vAlign w:val="bottom"/>
          </w:tcPr>
          <w:p w14:paraId="5F22EBC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0.57</w:t>
            </w:r>
          </w:p>
        </w:tc>
        <w:tc>
          <w:tcPr>
            <w:tcW w:w="630" w:type="dxa"/>
            <w:tcBorders>
              <w:top w:val="single" w:sz="4" w:space="0" w:color="000000"/>
              <w:left w:val="single" w:sz="4" w:space="0" w:color="auto"/>
              <w:right w:val="single" w:sz="4" w:space="0" w:color="auto"/>
            </w:tcBorders>
            <w:shd w:val="clear" w:color="auto" w:fill="auto"/>
            <w:vAlign w:val="bottom"/>
          </w:tcPr>
          <w:p w14:paraId="59BBD7A8"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w:t>
            </w:r>
            <w:r w:rsidRPr="002E6479">
              <w:rPr>
                <w:rFonts w:cstheme="minorHAnsi"/>
                <w:b/>
                <w:color w:val="000000"/>
                <w:sz w:val="18"/>
              </w:rPr>
              <w:t>0.30</w:t>
            </w:r>
          </w:p>
        </w:tc>
        <w:tc>
          <w:tcPr>
            <w:tcW w:w="630" w:type="dxa"/>
            <w:tcBorders>
              <w:top w:val="single" w:sz="4" w:space="0" w:color="000000"/>
              <w:left w:val="single" w:sz="4" w:space="0" w:color="auto"/>
              <w:right w:val="single" w:sz="4" w:space="0" w:color="auto"/>
            </w:tcBorders>
            <w:shd w:val="clear" w:color="auto" w:fill="auto"/>
            <w:vAlign w:val="bottom"/>
          </w:tcPr>
          <w:p w14:paraId="164D21E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0.69</w:t>
            </w:r>
          </w:p>
        </w:tc>
        <w:tc>
          <w:tcPr>
            <w:tcW w:w="630" w:type="dxa"/>
            <w:tcBorders>
              <w:top w:val="single" w:sz="4" w:space="0" w:color="000000"/>
              <w:left w:val="single" w:sz="4" w:space="0" w:color="auto"/>
              <w:right w:val="single" w:sz="4" w:space="0" w:color="auto"/>
            </w:tcBorders>
            <w:shd w:val="clear" w:color="auto" w:fill="auto"/>
            <w:vAlign w:val="bottom"/>
          </w:tcPr>
          <w:p w14:paraId="281939AF"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0.05</w:t>
            </w:r>
          </w:p>
        </w:tc>
        <w:tc>
          <w:tcPr>
            <w:tcW w:w="630" w:type="dxa"/>
            <w:tcBorders>
              <w:top w:val="single" w:sz="4" w:space="0" w:color="000000"/>
              <w:left w:val="single" w:sz="4" w:space="0" w:color="auto"/>
              <w:right w:val="single" w:sz="4" w:space="0" w:color="auto"/>
            </w:tcBorders>
            <w:vAlign w:val="bottom"/>
          </w:tcPr>
          <w:p w14:paraId="6AC6C7F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0.75</w:t>
            </w:r>
          </w:p>
        </w:tc>
        <w:tc>
          <w:tcPr>
            <w:tcW w:w="630" w:type="dxa"/>
            <w:tcBorders>
              <w:top w:val="single" w:sz="4" w:space="0" w:color="000000"/>
              <w:left w:val="single" w:sz="4" w:space="0" w:color="auto"/>
              <w:right w:val="single" w:sz="4" w:space="0" w:color="auto"/>
            </w:tcBorders>
            <w:shd w:val="clear" w:color="auto" w:fill="auto"/>
            <w:vAlign w:val="bottom"/>
          </w:tcPr>
          <w:p w14:paraId="66F21CF4"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-0.52</w:t>
            </w:r>
          </w:p>
        </w:tc>
        <w:tc>
          <w:tcPr>
            <w:tcW w:w="630" w:type="dxa"/>
            <w:tcBorders>
              <w:top w:val="single" w:sz="4" w:space="0" w:color="000000"/>
              <w:left w:val="single" w:sz="4" w:space="0" w:color="auto"/>
              <w:right w:val="single" w:sz="4" w:space="0" w:color="auto"/>
            </w:tcBorders>
            <w:shd w:val="clear" w:color="auto" w:fill="auto"/>
            <w:vAlign w:val="bottom"/>
          </w:tcPr>
          <w:p w14:paraId="714DAEC1"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0.32</w:t>
            </w:r>
          </w:p>
        </w:tc>
        <w:tc>
          <w:tcPr>
            <w:tcW w:w="630" w:type="dxa"/>
            <w:tcBorders>
              <w:top w:val="single" w:sz="4" w:space="0" w:color="000000"/>
              <w:left w:val="single" w:sz="4" w:space="0" w:color="auto"/>
              <w:right w:val="single" w:sz="4" w:space="0" w:color="auto"/>
            </w:tcBorders>
            <w:shd w:val="clear" w:color="auto" w:fill="auto"/>
            <w:vAlign w:val="bottom"/>
          </w:tcPr>
          <w:p w14:paraId="4C361474"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bCs/>
                <w:color w:val="000000"/>
                <w:sz w:val="18"/>
                <w:szCs w:val="18"/>
              </w:rPr>
              <w:t>0.05</w:t>
            </w:r>
          </w:p>
        </w:tc>
        <w:tc>
          <w:tcPr>
            <w:tcW w:w="810" w:type="dxa"/>
            <w:tcBorders>
              <w:top w:val="single" w:sz="4" w:space="0" w:color="000000"/>
              <w:left w:val="single" w:sz="4" w:space="0" w:color="auto"/>
              <w:right w:val="single" w:sz="4" w:space="0" w:color="auto"/>
            </w:tcBorders>
            <w:shd w:val="clear" w:color="auto" w:fill="auto"/>
            <w:vAlign w:val="bottom"/>
          </w:tcPr>
          <w:p w14:paraId="51BB872C"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0.72</w:t>
            </w:r>
          </w:p>
        </w:tc>
        <w:tc>
          <w:tcPr>
            <w:tcW w:w="720" w:type="dxa"/>
            <w:tcBorders>
              <w:top w:val="single" w:sz="4" w:space="0" w:color="000000"/>
              <w:left w:val="single" w:sz="4" w:space="0" w:color="auto"/>
              <w:right w:val="single" w:sz="4" w:space="0" w:color="auto"/>
            </w:tcBorders>
            <w:shd w:val="clear" w:color="auto" w:fill="auto"/>
            <w:vAlign w:val="bottom"/>
          </w:tcPr>
          <w:p w14:paraId="223D8571"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-0.31</w:t>
            </w:r>
          </w:p>
        </w:tc>
        <w:tc>
          <w:tcPr>
            <w:tcW w:w="630" w:type="dxa"/>
            <w:tcBorders>
              <w:top w:val="single" w:sz="4" w:space="0" w:color="000000"/>
              <w:left w:val="single" w:sz="4" w:space="0" w:color="auto"/>
              <w:right w:val="single" w:sz="4" w:space="0" w:color="auto"/>
            </w:tcBorders>
            <w:vAlign w:val="bottom"/>
          </w:tcPr>
          <w:p w14:paraId="2D350D74"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0.67</w:t>
            </w:r>
          </w:p>
        </w:tc>
        <w:tc>
          <w:tcPr>
            <w:tcW w:w="630" w:type="dxa"/>
            <w:tcBorders>
              <w:top w:val="single" w:sz="4" w:space="0" w:color="000000"/>
              <w:left w:val="single" w:sz="4" w:space="0" w:color="auto"/>
              <w:right w:val="single" w:sz="4" w:space="0" w:color="auto"/>
            </w:tcBorders>
            <w:shd w:val="clear" w:color="auto" w:fill="auto"/>
            <w:vAlign w:val="bottom"/>
          </w:tcPr>
          <w:p w14:paraId="6751E6F7"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-0.54</w:t>
            </w:r>
          </w:p>
        </w:tc>
        <w:tc>
          <w:tcPr>
            <w:tcW w:w="900" w:type="dxa"/>
            <w:tcBorders>
              <w:top w:val="single" w:sz="4" w:space="0" w:color="000000"/>
              <w:left w:val="single" w:sz="4" w:space="0" w:color="auto"/>
              <w:right w:val="single" w:sz="4" w:space="0" w:color="auto"/>
            </w:tcBorders>
            <w:shd w:val="clear" w:color="auto" w:fill="auto"/>
            <w:vAlign w:val="bottom"/>
          </w:tcPr>
          <w:p w14:paraId="4C168B0A"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0.55</w:t>
            </w:r>
          </w:p>
        </w:tc>
      </w:tr>
      <w:tr w:rsidR="00DA59BF" w:rsidRPr="002E6479" w14:paraId="4D80A952" w14:textId="77777777" w:rsidTr="002E6479">
        <w:trPr>
          <w:trHeight w:val="290"/>
        </w:trPr>
        <w:tc>
          <w:tcPr>
            <w:tcW w:w="2341" w:type="dxa"/>
            <w:shd w:val="clear" w:color="auto" w:fill="auto"/>
            <w:vAlign w:val="center"/>
          </w:tcPr>
          <w:p w14:paraId="284D8696"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Fruit</w:t>
            </w:r>
          </w:p>
        </w:tc>
        <w:tc>
          <w:tcPr>
            <w:tcW w:w="629" w:type="dxa"/>
            <w:tcBorders>
              <w:right w:val="single" w:sz="4" w:space="0" w:color="auto"/>
            </w:tcBorders>
            <w:shd w:val="clear" w:color="auto" w:fill="auto"/>
            <w:vAlign w:val="bottom"/>
          </w:tcPr>
          <w:p w14:paraId="4130FA9D"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-0.30</w:t>
            </w:r>
          </w:p>
        </w:tc>
        <w:tc>
          <w:tcPr>
            <w:tcW w:w="630" w:type="dxa"/>
            <w:tcBorders>
              <w:left w:val="single" w:sz="4" w:space="0" w:color="auto"/>
              <w:right w:val="single" w:sz="4" w:space="0" w:color="auto"/>
            </w:tcBorders>
            <w:shd w:val="clear" w:color="auto" w:fill="auto"/>
            <w:vAlign w:val="bottom"/>
          </w:tcPr>
          <w:p w14:paraId="0F0B35E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0.55</w:t>
            </w:r>
          </w:p>
        </w:tc>
        <w:tc>
          <w:tcPr>
            <w:tcW w:w="630" w:type="dxa"/>
            <w:tcBorders>
              <w:left w:val="single" w:sz="4" w:space="0" w:color="auto"/>
              <w:right w:val="single" w:sz="4" w:space="0" w:color="auto"/>
            </w:tcBorders>
            <w:shd w:val="clear" w:color="auto" w:fill="auto"/>
            <w:vAlign w:val="bottom"/>
          </w:tcPr>
          <w:p w14:paraId="3C1E87E0"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-0.30</w:t>
            </w:r>
          </w:p>
        </w:tc>
        <w:tc>
          <w:tcPr>
            <w:tcW w:w="630" w:type="dxa"/>
            <w:tcBorders>
              <w:left w:val="single" w:sz="4" w:space="0" w:color="auto"/>
              <w:right w:val="single" w:sz="4" w:space="0" w:color="auto"/>
            </w:tcBorders>
            <w:vAlign w:val="bottom"/>
          </w:tcPr>
          <w:p w14:paraId="7A4F6A5F"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0.63</w:t>
            </w:r>
          </w:p>
        </w:tc>
        <w:tc>
          <w:tcPr>
            <w:tcW w:w="630" w:type="dxa"/>
            <w:tcBorders>
              <w:left w:val="single" w:sz="4" w:space="0" w:color="auto"/>
              <w:right w:val="single" w:sz="4" w:space="0" w:color="auto"/>
            </w:tcBorders>
            <w:shd w:val="clear" w:color="auto" w:fill="auto"/>
            <w:vAlign w:val="bottom"/>
          </w:tcPr>
          <w:p w14:paraId="53B0C216"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c>
          <w:tcPr>
            <w:tcW w:w="630" w:type="dxa"/>
            <w:tcBorders>
              <w:left w:val="single" w:sz="4" w:space="0" w:color="auto"/>
              <w:right w:val="single" w:sz="4" w:space="0" w:color="auto"/>
            </w:tcBorders>
            <w:shd w:val="clear" w:color="auto" w:fill="auto"/>
            <w:vAlign w:val="bottom"/>
          </w:tcPr>
          <w:p w14:paraId="3F129E5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0.66</w:t>
            </w:r>
          </w:p>
        </w:tc>
        <w:tc>
          <w:tcPr>
            <w:tcW w:w="630" w:type="dxa"/>
            <w:tcBorders>
              <w:left w:val="single" w:sz="4" w:space="0" w:color="auto"/>
              <w:right w:val="single" w:sz="4" w:space="0" w:color="auto"/>
            </w:tcBorders>
            <w:shd w:val="clear" w:color="auto" w:fill="auto"/>
            <w:vAlign w:val="bottom"/>
          </w:tcPr>
          <w:p w14:paraId="485102A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-0.17</w:t>
            </w:r>
          </w:p>
        </w:tc>
        <w:tc>
          <w:tcPr>
            <w:tcW w:w="630" w:type="dxa"/>
            <w:tcBorders>
              <w:left w:val="single" w:sz="4" w:space="0" w:color="auto"/>
              <w:right w:val="single" w:sz="4" w:space="0" w:color="auto"/>
            </w:tcBorders>
            <w:shd w:val="clear" w:color="auto" w:fill="auto"/>
            <w:vAlign w:val="bottom"/>
          </w:tcPr>
          <w:p w14:paraId="66DF064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0.71</w:t>
            </w:r>
          </w:p>
        </w:tc>
        <w:tc>
          <w:tcPr>
            <w:tcW w:w="630" w:type="dxa"/>
            <w:tcBorders>
              <w:left w:val="single" w:sz="4" w:space="0" w:color="auto"/>
              <w:right w:val="single" w:sz="4" w:space="0" w:color="auto"/>
            </w:tcBorders>
            <w:shd w:val="clear" w:color="auto" w:fill="auto"/>
            <w:vAlign w:val="bottom"/>
          </w:tcPr>
          <w:p w14:paraId="15017EB5"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0.14</w:t>
            </w:r>
          </w:p>
        </w:tc>
        <w:tc>
          <w:tcPr>
            <w:tcW w:w="630" w:type="dxa"/>
            <w:tcBorders>
              <w:left w:val="single" w:sz="4" w:space="0" w:color="auto"/>
              <w:right w:val="single" w:sz="4" w:space="0" w:color="auto"/>
            </w:tcBorders>
            <w:vAlign w:val="bottom"/>
          </w:tcPr>
          <w:p w14:paraId="7566AB3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0.65</w:t>
            </w:r>
          </w:p>
        </w:tc>
        <w:tc>
          <w:tcPr>
            <w:tcW w:w="630" w:type="dxa"/>
            <w:tcBorders>
              <w:left w:val="single" w:sz="4" w:space="0" w:color="auto"/>
              <w:right w:val="single" w:sz="4" w:space="0" w:color="auto"/>
            </w:tcBorders>
            <w:shd w:val="clear" w:color="auto" w:fill="auto"/>
            <w:vAlign w:val="bottom"/>
          </w:tcPr>
          <w:p w14:paraId="7EC31F1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-0.44</w:t>
            </w:r>
          </w:p>
        </w:tc>
        <w:tc>
          <w:tcPr>
            <w:tcW w:w="630" w:type="dxa"/>
            <w:tcBorders>
              <w:left w:val="single" w:sz="4" w:space="0" w:color="auto"/>
              <w:right w:val="single" w:sz="4" w:space="0" w:color="auto"/>
            </w:tcBorders>
            <w:shd w:val="clear" w:color="auto" w:fill="auto"/>
            <w:vAlign w:val="bottom"/>
          </w:tcPr>
          <w:p w14:paraId="1E8BB11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0.44</w:t>
            </w:r>
          </w:p>
        </w:tc>
        <w:tc>
          <w:tcPr>
            <w:tcW w:w="630" w:type="dxa"/>
            <w:tcBorders>
              <w:left w:val="single" w:sz="4" w:space="0" w:color="auto"/>
              <w:right w:val="single" w:sz="4" w:space="0" w:color="auto"/>
            </w:tcBorders>
            <w:shd w:val="clear" w:color="auto" w:fill="auto"/>
            <w:vAlign w:val="bottom"/>
          </w:tcPr>
          <w:p w14:paraId="7016423B" w14:textId="77777777" w:rsidR="00DA59BF" w:rsidRPr="002E6479" w:rsidRDefault="00DA59BF" w:rsidP="00DA59BF">
            <w:pPr>
              <w:widowControl w:val="0"/>
              <w:spacing w:after="0" w:line="240" w:lineRule="auto"/>
              <w:jc w:val="center"/>
              <w:rPr>
                <w:rFonts w:cstheme="minorHAnsi"/>
                <w:color w:val="000000"/>
                <w:sz w:val="18"/>
              </w:rPr>
            </w:pPr>
            <w:r w:rsidRPr="002E6479">
              <w:rPr>
                <w:rFonts w:cstheme="minorHAnsi"/>
                <w:color w:val="000000"/>
                <w:sz w:val="18"/>
              </w:rPr>
              <w:t>0.05</w:t>
            </w:r>
          </w:p>
        </w:tc>
        <w:tc>
          <w:tcPr>
            <w:tcW w:w="810" w:type="dxa"/>
            <w:tcBorders>
              <w:left w:val="single" w:sz="4" w:space="0" w:color="auto"/>
              <w:right w:val="single" w:sz="4" w:space="0" w:color="auto"/>
            </w:tcBorders>
            <w:shd w:val="clear" w:color="auto" w:fill="auto"/>
            <w:vAlign w:val="bottom"/>
          </w:tcPr>
          <w:p w14:paraId="20F7C114"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0.61</w:t>
            </w:r>
          </w:p>
        </w:tc>
        <w:tc>
          <w:tcPr>
            <w:tcW w:w="720" w:type="dxa"/>
            <w:tcBorders>
              <w:left w:val="single" w:sz="4" w:space="0" w:color="auto"/>
              <w:right w:val="single" w:sz="4" w:space="0" w:color="auto"/>
            </w:tcBorders>
            <w:shd w:val="clear" w:color="auto" w:fill="auto"/>
            <w:vAlign w:val="bottom"/>
          </w:tcPr>
          <w:p w14:paraId="5BB6E89E"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-0.35</w:t>
            </w:r>
          </w:p>
        </w:tc>
        <w:tc>
          <w:tcPr>
            <w:tcW w:w="630" w:type="dxa"/>
            <w:tcBorders>
              <w:left w:val="single" w:sz="4" w:space="0" w:color="auto"/>
              <w:right w:val="single" w:sz="4" w:space="0" w:color="auto"/>
            </w:tcBorders>
            <w:vAlign w:val="bottom"/>
          </w:tcPr>
          <w:p w14:paraId="1306D2C3"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0.65</w:t>
            </w:r>
          </w:p>
        </w:tc>
        <w:tc>
          <w:tcPr>
            <w:tcW w:w="630" w:type="dxa"/>
            <w:tcBorders>
              <w:left w:val="single" w:sz="4" w:space="0" w:color="auto"/>
              <w:right w:val="single" w:sz="4" w:space="0" w:color="auto"/>
            </w:tcBorders>
            <w:shd w:val="clear" w:color="auto" w:fill="auto"/>
            <w:vAlign w:val="bottom"/>
          </w:tcPr>
          <w:p w14:paraId="07D042C2"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-0.47</w:t>
            </w:r>
          </w:p>
        </w:tc>
        <w:tc>
          <w:tcPr>
            <w:tcW w:w="900" w:type="dxa"/>
            <w:tcBorders>
              <w:left w:val="single" w:sz="4" w:space="0" w:color="auto"/>
              <w:right w:val="single" w:sz="4" w:space="0" w:color="auto"/>
            </w:tcBorders>
            <w:shd w:val="clear" w:color="auto" w:fill="auto"/>
            <w:vAlign w:val="bottom"/>
          </w:tcPr>
          <w:p w14:paraId="5B9DBDA1"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0.49</w:t>
            </w:r>
          </w:p>
        </w:tc>
      </w:tr>
      <w:tr w:rsidR="00DA59BF" w:rsidRPr="002E6479" w14:paraId="31DD804E" w14:textId="77777777" w:rsidTr="002E6479">
        <w:trPr>
          <w:trHeight w:val="290"/>
        </w:trPr>
        <w:tc>
          <w:tcPr>
            <w:tcW w:w="2341" w:type="dxa"/>
            <w:shd w:val="clear" w:color="auto" w:fill="auto"/>
            <w:vAlign w:val="center"/>
          </w:tcPr>
          <w:p w14:paraId="5BEC94D7"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Fish</w:t>
            </w:r>
          </w:p>
        </w:tc>
        <w:tc>
          <w:tcPr>
            <w:tcW w:w="629" w:type="dxa"/>
            <w:tcBorders>
              <w:bottom w:val="single" w:sz="4" w:space="0" w:color="auto"/>
              <w:right w:val="single" w:sz="4" w:space="0" w:color="auto"/>
            </w:tcBorders>
            <w:shd w:val="clear" w:color="auto" w:fill="auto"/>
            <w:vAlign w:val="bottom"/>
          </w:tcPr>
          <w:p w14:paraId="1E16E515"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-0.06</w:t>
            </w:r>
          </w:p>
        </w:tc>
        <w:tc>
          <w:tcPr>
            <w:tcW w:w="630" w:type="dxa"/>
            <w:tcBorders>
              <w:left w:val="single" w:sz="4" w:space="0" w:color="auto"/>
              <w:bottom w:val="single" w:sz="4" w:space="0" w:color="auto"/>
              <w:right w:val="single" w:sz="4" w:space="0" w:color="auto"/>
            </w:tcBorders>
            <w:shd w:val="clear" w:color="auto" w:fill="auto"/>
            <w:vAlign w:val="bottom"/>
          </w:tcPr>
          <w:p w14:paraId="6F5F1C7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0.56</w:t>
            </w:r>
          </w:p>
        </w:tc>
        <w:tc>
          <w:tcPr>
            <w:tcW w:w="630" w:type="dxa"/>
            <w:tcBorders>
              <w:left w:val="single" w:sz="4" w:space="0" w:color="auto"/>
              <w:bottom w:val="single" w:sz="4" w:space="0" w:color="auto"/>
              <w:right w:val="single" w:sz="4" w:space="0" w:color="auto"/>
            </w:tcBorders>
            <w:shd w:val="clear" w:color="auto" w:fill="auto"/>
            <w:vAlign w:val="bottom"/>
          </w:tcPr>
          <w:p w14:paraId="2ED3BFCC"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
                <w:bCs/>
                <w:color w:val="000000"/>
                <w:sz w:val="18"/>
                <w:szCs w:val="18"/>
              </w:rPr>
              <w:t>-</w:t>
            </w:r>
            <w:r w:rsidRPr="002E6479">
              <w:rPr>
                <w:rFonts w:cstheme="minorHAnsi"/>
                <w:b/>
                <w:color w:val="000000"/>
                <w:sz w:val="18"/>
              </w:rPr>
              <w:t>0.44</w:t>
            </w:r>
          </w:p>
        </w:tc>
        <w:tc>
          <w:tcPr>
            <w:tcW w:w="630" w:type="dxa"/>
            <w:tcBorders>
              <w:left w:val="single" w:sz="4" w:space="0" w:color="auto"/>
              <w:bottom w:val="single" w:sz="4" w:space="0" w:color="auto"/>
              <w:right w:val="single" w:sz="4" w:space="0" w:color="auto"/>
            </w:tcBorders>
            <w:vAlign w:val="bottom"/>
          </w:tcPr>
          <w:p w14:paraId="0C71C25D"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0.48</w:t>
            </w:r>
          </w:p>
        </w:tc>
        <w:tc>
          <w:tcPr>
            <w:tcW w:w="630" w:type="dxa"/>
            <w:tcBorders>
              <w:left w:val="single" w:sz="4" w:space="0" w:color="auto"/>
              <w:bottom w:val="single" w:sz="4" w:space="0" w:color="auto"/>
              <w:right w:val="single" w:sz="4" w:space="0" w:color="auto"/>
            </w:tcBorders>
            <w:shd w:val="clear" w:color="auto" w:fill="auto"/>
            <w:vAlign w:val="bottom"/>
          </w:tcPr>
          <w:p w14:paraId="033A27AE"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0.23</w:t>
            </w:r>
          </w:p>
        </w:tc>
        <w:tc>
          <w:tcPr>
            <w:tcW w:w="630" w:type="dxa"/>
            <w:tcBorders>
              <w:left w:val="single" w:sz="4" w:space="0" w:color="auto"/>
              <w:bottom w:val="single" w:sz="4" w:space="0" w:color="auto"/>
              <w:right w:val="single" w:sz="4" w:space="0" w:color="auto"/>
            </w:tcBorders>
            <w:shd w:val="clear" w:color="auto" w:fill="auto"/>
            <w:vAlign w:val="bottom"/>
          </w:tcPr>
          <w:p w14:paraId="6910F30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0.57</w:t>
            </w:r>
          </w:p>
        </w:tc>
        <w:tc>
          <w:tcPr>
            <w:tcW w:w="630" w:type="dxa"/>
            <w:tcBorders>
              <w:left w:val="single" w:sz="4" w:space="0" w:color="auto"/>
              <w:bottom w:val="single" w:sz="4" w:space="0" w:color="auto"/>
              <w:right w:val="single" w:sz="4" w:space="0" w:color="auto"/>
            </w:tcBorders>
            <w:shd w:val="clear" w:color="auto" w:fill="auto"/>
            <w:vAlign w:val="bottom"/>
          </w:tcPr>
          <w:p w14:paraId="4A487C49"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w:t>
            </w:r>
          </w:p>
        </w:tc>
        <w:tc>
          <w:tcPr>
            <w:tcW w:w="630" w:type="dxa"/>
            <w:tcBorders>
              <w:left w:val="single" w:sz="4" w:space="0" w:color="auto"/>
              <w:bottom w:val="single" w:sz="4" w:space="0" w:color="auto"/>
              <w:right w:val="single" w:sz="4" w:space="0" w:color="auto"/>
            </w:tcBorders>
            <w:shd w:val="clear" w:color="auto" w:fill="auto"/>
            <w:vAlign w:val="bottom"/>
          </w:tcPr>
          <w:p w14:paraId="59D4C918"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0.51</w:t>
            </w:r>
          </w:p>
        </w:tc>
        <w:tc>
          <w:tcPr>
            <w:tcW w:w="630" w:type="dxa"/>
            <w:tcBorders>
              <w:left w:val="single" w:sz="4" w:space="0" w:color="auto"/>
              <w:bottom w:val="single" w:sz="4" w:space="0" w:color="auto"/>
              <w:right w:val="single" w:sz="4" w:space="0" w:color="auto"/>
            </w:tcBorders>
            <w:shd w:val="clear" w:color="auto" w:fill="auto"/>
            <w:vAlign w:val="bottom"/>
          </w:tcPr>
          <w:p w14:paraId="53338FFC"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0.11</w:t>
            </w:r>
          </w:p>
        </w:tc>
        <w:tc>
          <w:tcPr>
            <w:tcW w:w="630" w:type="dxa"/>
            <w:tcBorders>
              <w:left w:val="single" w:sz="4" w:space="0" w:color="auto"/>
              <w:bottom w:val="single" w:sz="4" w:space="0" w:color="auto"/>
              <w:right w:val="single" w:sz="4" w:space="0" w:color="auto"/>
            </w:tcBorders>
            <w:vAlign w:val="bottom"/>
          </w:tcPr>
          <w:p w14:paraId="7C27907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0.68</w:t>
            </w:r>
          </w:p>
        </w:tc>
        <w:tc>
          <w:tcPr>
            <w:tcW w:w="630" w:type="dxa"/>
            <w:tcBorders>
              <w:left w:val="single" w:sz="4" w:space="0" w:color="auto"/>
              <w:bottom w:val="single" w:sz="4" w:space="0" w:color="auto"/>
              <w:right w:val="single" w:sz="4" w:space="0" w:color="auto"/>
            </w:tcBorders>
            <w:shd w:val="clear" w:color="auto" w:fill="auto"/>
            <w:vAlign w:val="bottom"/>
          </w:tcPr>
          <w:p w14:paraId="14DDD783"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-0.36</w:t>
            </w:r>
          </w:p>
        </w:tc>
        <w:tc>
          <w:tcPr>
            <w:tcW w:w="630" w:type="dxa"/>
            <w:tcBorders>
              <w:left w:val="single" w:sz="4" w:space="0" w:color="auto"/>
              <w:bottom w:val="single" w:sz="4" w:space="0" w:color="auto"/>
              <w:right w:val="single" w:sz="4" w:space="0" w:color="auto"/>
            </w:tcBorders>
            <w:shd w:val="clear" w:color="auto" w:fill="auto"/>
            <w:vAlign w:val="bottom"/>
          </w:tcPr>
          <w:p w14:paraId="1DA16B93"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0.55</w:t>
            </w:r>
          </w:p>
        </w:tc>
        <w:tc>
          <w:tcPr>
            <w:tcW w:w="630" w:type="dxa"/>
            <w:tcBorders>
              <w:left w:val="single" w:sz="4" w:space="0" w:color="auto"/>
              <w:right w:val="single" w:sz="4" w:space="0" w:color="auto"/>
            </w:tcBorders>
            <w:shd w:val="clear" w:color="auto" w:fill="auto"/>
            <w:vAlign w:val="bottom"/>
          </w:tcPr>
          <w:p w14:paraId="54A8959B"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0.05</w:t>
            </w:r>
          </w:p>
        </w:tc>
        <w:tc>
          <w:tcPr>
            <w:tcW w:w="810" w:type="dxa"/>
            <w:tcBorders>
              <w:left w:val="single" w:sz="4" w:space="0" w:color="auto"/>
              <w:bottom w:val="single" w:sz="4" w:space="0" w:color="auto"/>
              <w:right w:val="single" w:sz="4" w:space="0" w:color="auto"/>
            </w:tcBorders>
            <w:shd w:val="clear" w:color="auto" w:fill="auto"/>
            <w:vAlign w:val="bottom"/>
          </w:tcPr>
          <w:p w14:paraId="628045C8" w14:textId="77777777" w:rsidR="00DA59BF" w:rsidRPr="002E6479" w:rsidRDefault="00DA59BF" w:rsidP="00DA59BF">
            <w:pPr>
              <w:widowControl w:val="0"/>
              <w:spacing w:after="0" w:line="240" w:lineRule="auto"/>
              <w:jc w:val="center"/>
              <w:rPr>
                <w:rFonts w:eastAsia="Times New Roman" w:cstheme="minorHAnsi"/>
                <w:b/>
                <w:color w:val="000000"/>
                <w:sz w:val="18"/>
                <w:szCs w:val="18"/>
              </w:rPr>
            </w:pPr>
            <w:r w:rsidRPr="002E6479">
              <w:rPr>
                <w:rFonts w:eastAsia="Times New Roman" w:cstheme="minorHAnsi"/>
                <w:b/>
                <w:color w:val="000000"/>
                <w:sz w:val="18"/>
                <w:szCs w:val="18"/>
              </w:rPr>
              <w:t>0.32</w:t>
            </w:r>
          </w:p>
        </w:tc>
        <w:tc>
          <w:tcPr>
            <w:tcW w:w="720" w:type="dxa"/>
            <w:tcBorders>
              <w:left w:val="single" w:sz="4" w:space="0" w:color="auto"/>
              <w:right w:val="single" w:sz="4" w:space="0" w:color="auto"/>
            </w:tcBorders>
            <w:shd w:val="clear" w:color="auto" w:fill="auto"/>
            <w:vAlign w:val="bottom"/>
          </w:tcPr>
          <w:p w14:paraId="6E01E7C4"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-0.45</w:t>
            </w:r>
          </w:p>
        </w:tc>
        <w:tc>
          <w:tcPr>
            <w:tcW w:w="630" w:type="dxa"/>
            <w:tcBorders>
              <w:left w:val="single" w:sz="4" w:space="0" w:color="auto"/>
              <w:bottom w:val="single" w:sz="4" w:space="0" w:color="auto"/>
              <w:right w:val="single" w:sz="4" w:space="0" w:color="auto"/>
            </w:tcBorders>
            <w:vAlign w:val="bottom"/>
          </w:tcPr>
          <w:p w14:paraId="5A252970"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0.42</w:t>
            </w:r>
          </w:p>
        </w:tc>
        <w:tc>
          <w:tcPr>
            <w:tcW w:w="630" w:type="dxa"/>
            <w:tcBorders>
              <w:left w:val="single" w:sz="4" w:space="0" w:color="auto"/>
              <w:bottom w:val="single" w:sz="4" w:space="0" w:color="auto"/>
              <w:right w:val="single" w:sz="4" w:space="0" w:color="auto"/>
            </w:tcBorders>
            <w:shd w:val="clear" w:color="auto" w:fill="auto"/>
            <w:vAlign w:val="bottom"/>
          </w:tcPr>
          <w:p w14:paraId="5EB3826E"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-0.45</w:t>
            </w:r>
          </w:p>
        </w:tc>
        <w:tc>
          <w:tcPr>
            <w:tcW w:w="900" w:type="dxa"/>
            <w:tcBorders>
              <w:left w:val="single" w:sz="4" w:space="0" w:color="auto"/>
              <w:bottom w:val="single" w:sz="4" w:space="0" w:color="auto"/>
              <w:right w:val="single" w:sz="4" w:space="0" w:color="auto"/>
            </w:tcBorders>
            <w:shd w:val="clear" w:color="auto" w:fill="auto"/>
            <w:vAlign w:val="bottom"/>
          </w:tcPr>
          <w:p w14:paraId="279FA083"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0.41</w:t>
            </w:r>
          </w:p>
        </w:tc>
      </w:tr>
      <w:tr w:rsidR="00DA59BF" w:rsidRPr="002E6479" w14:paraId="150EBEC8" w14:textId="77777777" w:rsidTr="002E6479">
        <w:trPr>
          <w:trHeight w:val="149"/>
        </w:trPr>
        <w:tc>
          <w:tcPr>
            <w:tcW w:w="2341" w:type="dxa"/>
            <w:tcBorders>
              <w:right w:val="single" w:sz="4" w:space="0" w:color="auto"/>
            </w:tcBorders>
            <w:shd w:val="clear" w:color="auto" w:fill="auto"/>
            <w:vAlign w:val="center"/>
          </w:tcPr>
          <w:p w14:paraId="19900B74"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 xml:space="preserve">Discretionary </w:t>
            </w:r>
            <w:r w:rsidR="00004FF2">
              <w:rPr>
                <w:rFonts w:eastAsia="Times New Roman" w:cstheme="minorHAnsi"/>
                <w:color w:val="000000"/>
                <w:sz w:val="18"/>
                <w:szCs w:val="18"/>
              </w:rPr>
              <w:t>savory</w:t>
            </w:r>
            <w:r w:rsidRPr="002E6479">
              <w:rPr>
                <w:rFonts w:eastAsia="Times New Roman" w:cstheme="minorHAnsi"/>
                <w:color w:val="000000"/>
                <w:sz w:val="18"/>
                <w:szCs w:val="18"/>
              </w:rPr>
              <w:t xml:space="preserve"> foods</w:t>
            </w:r>
          </w:p>
        </w:tc>
        <w:tc>
          <w:tcPr>
            <w:tcW w:w="629" w:type="dxa"/>
            <w:tcBorders>
              <w:top w:val="single" w:sz="4" w:space="0" w:color="auto"/>
              <w:left w:val="single" w:sz="4" w:space="0" w:color="auto"/>
              <w:right w:val="single" w:sz="4" w:space="0" w:color="auto"/>
            </w:tcBorders>
            <w:shd w:val="clear" w:color="auto" w:fill="auto"/>
            <w:vAlign w:val="bottom"/>
          </w:tcPr>
          <w:p w14:paraId="46140FD2"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0.61</w:t>
            </w:r>
          </w:p>
        </w:tc>
        <w:tc>
          <w:tcPr>
            <w:tcW w:w="630" w:type="dxa"/>
            <w:tcBorders>
              <w:top w:val="single" w:sz="4" w:space="0" w:color="auto"/>
              <w:left w:val="single" w:sz="4" w:space="0" w:color="auto"/>
            </w:tcBorders>
            <w:shd w:val="clear" w:color="auto" w:fill="auto"/>
            <w:vAlign w:val="bottom"/>
          </w:tcPr>
          <w:p w14:paraId="0AAFCB5A"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0.05</w:t>
            </w:r>
          </w:p>
        </w:tc>
        <w:tc>
          <w:tcPr>
            <w:tcW w:w="630" w:type="dxa"/>
            <w:tcBorders>
              <w:top w:val="single" w:sz="4" w:space="0" w:color="auto"/>
              <w:left w:val="single" w:sz="4" w:space="0" w:color="auto"/>
              <w:right w:val="single" w:sz="4" w:space="0" w:color="auto"/>
            </w:tcBorders>
            <w:shd w:val="clear" w:color="auto" w:fill="auto"/>
            <w:vAlign w:val="bottom"/>
          </w:tcPr>
          <w:p w14:paraId="1518E9EE"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0.26</w:t>
            </w:r>
          </w:p>
        </w:tc>
        <w:tc>
          <w:tcPr>
            <w:tcW w:w="630" w:type="dxa"/>
            <w:tcBorders>
              <w:top w:val="single" w:sz="4" w:space="0" w:color="auto"/>
              <w:left w:val="single" w:sz="4" w:space="0" w:color="auto"/>
              <w:right w:val="single" w:sz="4" w:space="0" w:color="auto"/>
            </w:tcBorders>
            <w:vAlign w:val="bottom"/>
          </w:tcPr>
          <w:p w14:paraId="77D305B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0.67</w:t>
            </w:r>
          </w:p>
        </w:tc>
        <w:tc>
          <w:tcPr>
            <w:tcW w:w="630" w:type="dxa"/>
            <w:tcBorders>
              <w:top w:val="single" w:sz="4" w:space="0" w:color="auto"/>
              <w:left w:val="single" w:sz="4" w:space="0" w:color="auto"/>
              <w:right w:val="single" w:sz="4" w:space="0" w:color="auto"/>
            </w:tcBorders>
            <w:shd w:val="clear" w:color="auto" w:fill="auto"/>
            <w:vAlign w:val="bottom"/>
          </w:tcPr>
          <w:p w14:paraId="758EDE12"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0.71</w:t>
            </w:r>
          </w:p>
        </w:tc>
        <w:tc>
          <w:tcPr>
            <w:tcW w:w="630" w:type="dxa"/>
            <w:tcBorders>
              <w:top w:val="single" w:sz="4" w:space="0" w:color="auto"/>
              <w:left w:val="single" w:sz="4" w:space="0" w:color="auto"/>
              <w:right w:val="single" w:sz="4" w:space="0" w:color="auto"/>
            </w:tcBorders>
            <w:shd w:val="clear" w:color="auto" w:fill="auto"/>
            <w:vAlign w:val="bottom"/>
          </w:tcPr>
          <w:p w14:paraId="04EA5958"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0.12</w:t>
            </w:r>
          </w:p>
        </w:tc>
        <w:tc>
          <w:tcPr>
            <w:tcW w:w="630" w:type="dxa"/>
            <w:tcBorders>
              <w:top w:val="single" w:sz="4" w:space="0" w:color="auto"/>
              <w:left w:val="single" w:sz="4" w:space="0" w:color="auto"/>
              <w:right w:val="single" w:sz="4" w:space="0" w:color="auto"/>
            </w:tcBorders>
            <w:shd w:val="clear" w:color="auto" w:fill="auto"/>
            <w:vAlign w:val="bottom"/>
          </w:tcPr>
          <w:p w14:paraId="2D7241BD"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0.61</w:t>
            </w:r>
          </w:p>
        </w:tc>
        <w:tc>
          <w:tcPr>
            <w:tcW w:w="630" w:type="dxa"/>
            <w:tcBorders>
              <w:top w:val="single" w:sz="4" w:space="0" w:color="auto"/>
              <w:left w:val="single" w:sz="4" w:space="0" w:color="auto"/>
            </w:tcBorders>
            <w:shd w:val="clear" w:color="auto" w:fill="auto"/>
            <w:vAlign w:val="bottom"/>
          </w:tcPr>
          <w:p w14:paraId="1350AF0D"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0.17</w:t>
            </w:r>
          </w:p>
        </w:tc>
        <w:tc>
          <w:tcPr>
            <w:tcW w:w="630" w:type="dxa"/>
            <w:tcBorders>
              <w:top w:val="single" w:sz="4" w:space="0" w:color="auto"/>
              <w:left w:val="single" w:sz="4" w:space="0" w:color="auto"/>
              <w:right w:val="single" w:sz="4" w:space="0" w:color="auto"/>
            </w:tcBorders>
            <w:shd w:val="clear" w:color="auto" w:fill="auto"/>
            <w:vAlign w:val="bottom"/>
          </w:tcPr>
          <w:p w14:paraId="195852D4"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0.47</w:t>
            </w:r>
          </w:p>
        </w:tc>
        <w:tc>
          <w:tcPr>
            <w:tcW w:w="630" w:type="dxa"/>
            <w:tcBorders>
              <w:top w:val="single" w:sz="4" w:space="0" w:color="auto"/>
              <w:left w:val="single" w:sz="4" w:space="0" w:color="auto"/>
              <w:right w:val="single" w:sz="4" w:space="0" w:color="auto"/>
            </w:tcBorders>
            <w:vAlign w:val="bottom"/>
          </w:tcPr>
          <w:p w14:paraId="6C6E3EF8"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color w:val="000000"/>
                <w:sz w:val="18"/>
                <w:szCs w:val="18"/>
              </w:rPr>
              <w:t>-0.08</w:t>
            </w:r>
          </w:p>
        </w:tc>
        <w:tc>
          <w:tcPr>
            <w:tcW w:w="630" w:type="dxa"/>
            <w:tcBorders>
              <w:top w:val="single" w:sz="4" w:space="0" w:color="auto"/>
              <w:left w:val="single" w:sz="4" w:space="0" w:color="auto"/>
              <w:right w:val="single" w:sz="4" w:space="0" w:color="auto"/>
            </w:tcBorders>
            <w:shd w:val="clear" w:color="auto" w:fill="auto"/>
            <w:vAlign w:val="bottom"/>
          </w:tcPr>
          <w:p w14:paraId="5C72938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0.48</w:t>
            </w:r>
          </w:p>
        </w:tc>
        <w:tc>
          <w:tcPr>
            <w:tcW w:w="630" w:type="dxa"/>
            <w:tcBorders>
              <w:top w:val="single" w:sz="4" w:space="0" w:color="auto"/>
              <w:left w:val="single" w:sz="4" w:space="0" w:color="auto"/>
            </w:tcBorders>
            <w:shd w:val="clear" w:color="auto" w:fill="auto"/>
            <w:vAlign w:val="bottom"/>
          </w:tcPr>
          <w:p w14:paraId="3292570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0.40</w:t>
            </w:r>
          </w:p>
        </w:tc>
        <w:tc>
          <w:tcPr>
            <w:tcW w:w="630" w:type="dxa"/>
            <w:shd w:val="clear" w:color="auto" w:fill="auto"/>
            <w:vAlign w:val="bottom"/>
          </w:tcPr>
          <w:p w14:paraId="33211E67"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cstheme="minorHAnsi"/>
                <w:color w:val="000000"/>
                <w:sz w:val="18"/>
              </w:rPr>
              <w:t>-0.24</w:t>
            </w:r>
          </w:p>
        </w:tc>
        <w:tc>
          <w:tcPr>
            <w:tcW w:w="810" w:type="dxa"/>
            <w:tcBorders>
              <w:top w:val="single" w:sz="4" w:space="0" w:color="auto"/>
              <w:left w:val="nil"/>
            </w:tcBorders>
            <w:shd w:val="clear" w:color="auto" w:fill="auto"/>
            <w:vAlign w:val="bottom"/>
          </w:tcPr>
          <w:p w14:paraId="1898291E" w14:textId="77777777" w:rsidR="00DA59BF" w:rsidRPr="002E6479" w:rsidRDefault="00DA59BF" w:rsidP="00DA59BF">
            <w:pPr>
              <w:widowControl w:val="0"/>
              <w:spacing w:after="0" w:line="240" w:lineRule="auto"/>
              <w:jc w:val="center"/>
              <w:rPr>
                <w:rFonts w:cstheme="minorHAnsi"/>
                <w:color w:val="000000"/>
                <w:sz w:val="18"/>
              </w:rPr>
            </w:pPr>
            <w:r w:rsidRPr="002E6479">
              <w:rPr>
                <w:rFonts w:cstheme="minorHAnsi"/>
                <w:color w:val="000000"/>
                <w:sz w:val="18"/>
              </w:rPr>
              <w:t>-0.04</w:t>
            </w:r>
          </w:p>
        </w:tc>
        <w:tc>
          <w:tcPr>
            <w:tcW w:w="720" w:type="dxa"/>
            <w:tcBorders>
              <w:bottom w:val="single" w:sz="4" w:space="0" w:color="auto"/>
            </w:tcBorders>
            <w:shd w:val="clear" w:color="auto" w:fill="auto"/>
            <w:vAlign w:val="bottom"/>
          </w:tcPr>
          <w:p w14:paraId="206E1341" w14:textId="77777777" w:rsidR="00DA59BF" w:rsidRPr="002E6479" w:rsidRDefault="000C7A8C">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NA</w:t>
            </w:r>
          </w:p>
        </w:tc>
        <w:tc>
          <w:tcPr>
            <w:tcW w:w="630" w:type="dxa"/>
            <w:tcBorders>
              <w:top w:val="single" w:sz="4" w:space="0" w:color="auto"/>
              <w:left w:val="nil"/>
              <w:right w:val="single" w:sz="4" w:space="0" w:color="auto"/>
            </w:tcBorders>
            <w:vAlign w:val="bottom"/>
          </w:tcPr>
          <w:p w14:paraId="39E576A9" w14:textId="77777777" w:rsidR="00DA59BF" w:rsidRPr="002E6479" w:rsidRDefault="000C7A8C">
            <w:pPr>
              <w:widowControl w:val="0"/>
              <w:spacing w:after="0" w:line="240" w:lineRule="auto"/>
              <w:jc w:val="center"/>
              <w:rPr>
                <w:rFonts w:cstheme="minorHAnsi"/>
                <w:color w:val="000000"/>
                <w:sz w:val="18"/>
              </w:rPr>
            </w:pPr>
            <w:r w:rsidRPr="002E6479">
              <w:rPr>
                <w:rFonts w:cstheme="minorHAnsi"/>
                <w:color w:val="000000"/>
                <w:sz w:val="18"/>
              </w:rPr>
              <w:t>NA</w:t>
            </w:r>
          </w:p>
        </w:tc>
        <w:tc>
          <w:tcPr>
            <w:tcW w:w="630" w:type="dxa"/>
            <w:tcBorders>
              <w:top w:val="single" w:sz="4" w:space="0" w:color="auto"/>
              <w:left w:val="single" w:sz="4" w:space="0" w:color="auto"/>
              <w:right w:val="single" w:sz="4" w:space="0" w:color="auto"/>
            </w:tcBorders>
            <w:shd w:val="clear" w:color="auto" w:fill="auto"/>
            <w:vAlign w:val="bottom"/>
          </w:tcPr>
          <w:p w14:paraId="33060743"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0.40</w:t>
            </w:r>
          </w:p>
        </w:tc>
        <w:tc>
          <w:tcPr>
            <w:tcW w:w="900" w:type="dxa"/>
            <w:tcBorders>
              <w:top w:val="single" w:sz="4" w:space="0" w:color="auto"/>
              <w:left w:val="single" w:sz="4" w:space="0" w:color="auto"/>
            </w:tcBorders>
            <w:shd w:val="clear" w:color="auto" w:fill="auto"/>
            <w:vAlign w:val="bottom"/>
          </w:tcPr>
          <w:p w14:paraId="09517554"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0.45</w:t>
            </w:r>
          </w:p>
        </w:tc>
      </w:tr>
      <w:tr w:rsidR="00DA59BF" w:rsidRPr="002E6479" w14:paraId="2805C7F1" w14:textId="77777777" w:rsidTr="002E6479">
        <w:trPr>
          <w:trHeight w:val="60"/>
        </w:trPr>
        <w:tc>
          <w:tcPr>
            <w:tcW w:w="2341" w:type="dxa"/>
            <w:tcBorders>
              <w:right w:val="single" w:sz="4" w:space="0" w:color="auto"/>
            </w:tcBorders>
            <w:shd w:val="clear" w:color="auto" w:fill="auto"/>
            <w:vAlign w:val="center"/>
          </w:tcPr>
          <w:p w14:paraId="71B9B906"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Discretionary sweet foods</w:t>
            </w:r>
          </w:p>
        </w:tc>
        <w:tc>
          <w:tcPr>
            <w:tcW w:w="629" w:type="dxa"/>
            <w:tcBorders>
              <w:left w:val="single" w:sz="4" w:space="0" w:color="auto"/>
              <w:right w:val="single" w:sz="4" w:space="0" w:color="auto"/>
            </w:tcBorders>
            <w:shd w:val="clear" w:color="auto" w:fill="auto"/>
            <w:vAlign w:val="bottom"/>
          </w:tcPr>
          <w:p w14:paraId="7CFC081F"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0.80</w:t>
            </w:r>
          </w:p>
        </w:tc>
        <w:tc>
          <w:tcPr>
            <w:tcW w:w="630" w:type="dxa"/>
            <w:tcBorders>
              <w:left w:val="single" w:sz="4" w:space="0" w:color="auto"/>
            </w:tcBorders>
            <w:shd w:val="clear" w:color="auto" w:fill="auto"/>
            <w:vAlign w:val="bottom"/>
          </w:tcPr>
          <w:p w14:paraId="6BD091A8"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0.27</w:t>
            </w:r>
          </w:p>
        </w:tc>
        <w:tc>
          <w:tcPr>
            <w:tcW w:w="630" w:type="dxa"/>
            <w:tcBorders>
              <w:left w:val="single" w:sz="4" w:space="0" w:color="auto"/>
              <w:right w:val="single" w:sz="4" w:space="0" w:color="auto"/>
            </w:tcBorders>
            <w:shd w:val="clear" w:color="auto" w:fill="auto"/>
            <w:vAlign w:val="bottom"/>
          </w:tcPr>
          <w:p w14:paraId="3B70D8B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0.46</w:t>
            </w:r>
          </w:p>
        </w:tc>
        <w:tc>
          <w:tcPr>
            <w:tcW w:w="630" w:type="dxa"/>
            <w:tcBorders>
              <w:left w:val="single" w:sz="4" w:space="0" w:color="auto"/>
              <w:right w:val="single" w:sz="4" w:space="0" w:color="auto"/>
            </w:tcBorders>
            <w:vAlign w:val="bottom"/>
          </w:tcPr>
          <w:p w14:paraId="73378421"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0.58</w:t>
            </w:r>
          </w:p>
        </w:tc>
        <w:tc>
          <w:tcPr>
            <w:tcW w:w="630" w:type="dxa"/>
            <w:tcBorders>
              <w:left w:val="single" w:sz="4" w:space="0" w:color="auto"/>
              <w:right w:val="single" w:sz="4" w:space="0" w:color="auto"/>
            </w:tcBorders>
            <w:shd w:val="clear" w:color="auto" w:fill="auto"/>
            <w:vAlign w:val="bottom"/>
          </w:tcPr>
          <w:p w14:paraId="33D4CC0B"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0.64</w:t>
            </w:r>
          </w:p>
        </w:tc>
        <w:tc>
          <w:tcPr>
            <w:tcW w:w="630" w:type="dxa"/>
            <w:tcBorders>
              <w:left w:val="single" w:sz="4" w:space="0" w:color="auto"/>
              <w:right w:val="single" w:sz="4" w:space="0" w:color="auto"/>
            </w:tcBorders>
            <w:shd w:val="clear" w:color="auto" w:fill="auto"/>
            <w:vAlign w:val="bottom"/>
          </w:tcPr>
          <w:p w14:paraId="05A484C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w:t>
            </w:r>
          </w:p>
        </w:tc>
        <w:tc>
          <w:tcPr>
            <w:tcW w:w="630" w:type="dxa"/>
            <w:tcBorders>
              <w:left w:val="single" w:sz="4" w:space="0" w:color="auto"/>
              <w:right w:val="single" w:sz="4" w:space="0" w:color="auto"/>
            </w:tcBorders>
            <w:shd w:val="clear" w:color="auto" w:fill="auto"/>
            <w:vAlign w:val="bottom"/>
          </w:tcPr>
          <w:p w14:paraId="1385DA4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0.53</w:t>
            </w:r>
          </w:p>
        </w:tc>
        <w:tc>
          <w:tcPr>
            <w:tcW w:w="630" w:type="dxa"/>
            <w:tcBorders>
              <w:left w:val="single" w:sz="4" w:space="0" w:color="auto"/>
            </w:tcBorders>
            <w:shd w:val="clear" w:color="auto" w:fill="auto"/>
            <w:vAlign w:val="bottom"/>
          </w:tcPr>
          <w:p w14:paraId="11127F94"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0.14</w:t>
            </w:r>
          </w:p>
        </w:tc>
        <w:tc>
          <w:tcPr>
            <w:tcW w:w="630" w:type="dxa"/>
            <w:tcBorders>
              <w:left w:val="single" w:sz="4" w:space="0" w:color="auto"/>
              <w:right w:val="single" w:sz="4" w:space="0" w:color="auto"/>
            </w:tcBorders>
            <w:shd w:val="clear" w:color="auto" w:fill="auto"/>
            <w:vAlign w:val="bottom"/>
          </w:tcPr>
          <w:p w14:paraId="0DB4F85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0.42</w:t>
            </w:r>
          </w:p>
        </w:tc>
        <w:tc>
          <w:tcPr>
            <w:tcW w:w="630" w:type="dxa"/>
            <w:tcBorders>
              <w:left w:val="single" w:sz="4" w:space="0" w:color="auto"/>
              <w:right w:val="single" w:sz="4" w:space="0" w:color="auto"/>
            </w:tcBorders>
            <w:vAlign w:val="bottom"/>
          </w:tcPr>
          <w:p w14:paraId="72A784C1"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bCs/>
                <w:color w:val="000000"/>
                <w:sz w:val="18"/>
                <w:szCs w:val="18"/>
              </w:rPr>
              <w:t>-0.25</w:t>
            </w:r>
          </w:p>
        </w:tc>
        <w:tc>
          <w:tcPr>
            <w:tcW w:w="630" w:type="dxa"/>
            <w:tcBorders>
              <w:left w:val="single" w:sz="4" w:space="0" w:color="auto"/>
              <w:right w:val="single" w:sz="4" w:space="0" w:color="auto"/>
            </w:tcBorders>
            <w:shd w:val="clear" w:color="auto" w:fill="auto"/>
            <w:vAlign w:val="bottom"/>
          </w:tcPr>
          <w:p w14:paraId="1F9CE2F1"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0.50</w:t>
            </w:r>
          </w:p>
        </w:tc>
        <w:tc>
          <w:tcPr>
            <w:tcW w:w="630" w:type="dxa"/>
            <w:tcBorders>
              <w:left w:val="single" w:sz="4" w:space="0" w:color="auto"/>
            </w:tcBorders>
            <w:shd w:val="clear" w:color="auto" w:fill="auto"/>
            <w:vAlign w:val="bottom"/>
          </w:tcPr>
          <w:p w14:paraId="60BAF0B8"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0.40</w:t>
            </w:r>
          </w:p>
        </w:tc>
        <w:tc>
          <w:tcPr>
            <w:tcW w:w="630" w:type="dxa"/>
            <w:shd w:val="clear" w:color="auto" w:fill="auto"/>
            <w:vAlign w:val="bottom"/>
          </w:tcPr>
          <w:p w14:paraId="7EB1B362"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cstheme="minorHAnsi"/>
                <w:color w:val="000000"/>
                <w:sz w:val="18"/>
              </w:rPr>
              <w:t>0.01</w:t>
            </w:r>
          </w:p>
        </w:tc>
        <w:tc>
          <w:tcPr>
            <w:tcW w:w="810" w:type="dxa"/>
            <w:tcBorders>
              <w:left w:val="nil"/>
            </w:tcBorders>
            <w:shd w:val="clear" w:color="auto" w:fill="auto"/>
            <w:vAlign w:val="bottom"/>
          </w:tcPr>
          <w:p w14:paraId="023BB010" w14:textId="77777777" w:rsidR="00DA59BF" w:rsidRPr="002E6479" w:rsidRDefault="00DA59BF" w:rsidP="00DA59BF">
            <w:pPr>
              <w:widowControl w:val="0"/>
              <w:spacing w:after="0" w:line="240" w:lineRule="auto"/>
              <w:jc w:val="center"/>
              <w:rPr>
                <w:rFonts w:cstheme="minorHAnsi"/>
                <w:color w:val="000000"/>
                <w:sz w:val="18"/>
              </w:rPr>
            </w:pPr>
            <w:r w:rsidRPr="002E6479">
              <w:rPr>
                <w:rFonts w:cstheme="minorHAnsi"/>
                <w:color w:val="000000"/>
                <w:sz w:val="18"/>
              </w:rPr>
              <w:t>-0.16</w:t>
            </w:r>
          </w:p>
        </w:tc>
        <w:tc>
          <w:tcPr>
            <w:tcW w:w="720" w:type="dxa"/>
            <w:tcBorders>
              <w:top w:val="single" w:sz="4" w:space="0" w:color="auto"/>
              <w:left w:val="single" w:sz="4" w:space="0" w:color="auto"/>
              <w:right w:val="single" w:sz="4" w:space="0" w:color="auto"/>
            </w:tcBorders>
            <w:shd w:val="clear" w:color="auto" w:fill="auto"/>
            <w:vAlign w:val="bottom"/>
          </w:tcPr>
          <w:p w14:paraId="46DE1A3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0.41</w:t>
            </w:r>
          </w:p>
        </w:tc>
        <w:tc>
          <w:tcPr>
            <w:tcW w:w="630" w:type="dxa"/>
            <w:tcBorders>
              <w:left w:val="single" w:sz="4" w:space="0" w:color="auto"/>
              <w:right w:val="single" w:sz="4" w:space="0" w:color="auto"/>
            </w:tcBorders>
            <w:vAlign w:val="bottom"/>
          </w:tcPr>
          <w:p w14:paraId="51A0D054"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0.47</w:t>
            </w:r>
          </w:p>
        </w:tc>
        <w:tc>
          <w:tcPr>
            <w:tcW w:w="630" w:type="dxa"/>
            <w:tcBorders>
              <w:left w:val="single" w:sz="4" w:space="0" w:color="auto"/>
              <w:right w:val="single" w:sz="4" w:space="0" w:color="auto"/>
            </w:tcBorders>
            <w:shd w:val="clear" w:color="auto" w:fill="auto"/>
            <w:vAlign w:val="bottom"/>
          </w:tcPr>
          <w:p w14:paraId="21650C4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0.57</w:t>
            </w:r>
          </w:p>
        </w:tc>
        <w:tc>
          <w:tcPr>
            <w:tcW w:w="900" w:type="dxa"/>
            <w:tcBorders>
              <w:left w:val="single" w:sz="4" w:space="0" w:color="auto"/>
            </w:tcBorders>
            <w:shd w:val="clear" w:color="auto" w:fill="auto"/>
            <w:vAlign w:val="bottom"/>
          </w:tcPr>
          <w:p w14:paraId="3C94802B"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0.33</w:t>
            </w:r>
          </w:p>
        </w:tc>
      </w:tr>
      <w:tr w:rsidR="00DA59BF" w:rsidRPr="002E6479" w14:paraId="3B5427AE" w14:textId="77777777" w:rsidTr="002E6479">
        <w:trPr>
          <w:trHeight w:val="290"/>
        </w:trPr>
        <w:tc>
          <w:tcPr>
            <w:tcW w:w="2341" w:type="dxa"/>
            <w:tcBorders>
              <w:right w:val="single" w:sz="4" w:space="0" w:color="auto"/>
            </w:tcBorders>
            <w:shd w:val="clear" w:color="auto" w:fill="auto"/>
            <w:vAlign w:val="center"/>
          </w:tcPr>
          <w:p w14:paraId="00D4259F"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Processed meat</w:t>
            </w:r>
          </w:p>
        </w:tc>
        <w:tc>
          <w:tcPr>
            <w:tcW w:w="629" w:type="dxa"/>
            <w:tcBorders>
              <w:left w:val="single" w:sz="4" w:space="0" w:color="auto"/>
              <w:right w:val="single" w:sz="4" w:space="0" w:color="auto"/>
            </w:tcBorders>
            <w:shd w:val="clear" w:color="auto" w:fill="auto"/>
            <w:vAlign w:val="bottom"/>
          </w:tcPr>
          <w:p w14:paraId="65B3F9A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0.38</w:t>
            </w:r>
          </w:p>
        </w:tc>
        <w:tc>
          <w:tcPr>
            <w:tcW w:w="630" w:type="dxa"/>
            <w:tcBorders>
              <w:left w:val="single" w:sz="4" w:space="0" w:color="auto"/>
            </w:tcBorders>
            <w:shd w:val="clear" w:color="auto" w:fill="auto"/>
            <w:vAlign w:val="bottom"/>
          </w:tcPr>
          <w:p w14:paraId="447DAB60"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-0.07</w:t>
            </w:r>
          </w:p>
        </w:tc>
        <w:tc>
          <w:tcPr>
            <w:tcW w:w="630" w:type="dxa"/>
            <w:tcBorders>
              <w:left w:val="single" w:sz="4" w:space="0" w:color="auto"/>
              <w:right w:val="single" w:sz="4" w:space="0" w:color="auto"/>
            </w:tcBorders>
            <w:shd w:val="clear" w:color="auto" w:fill="auto"/>
            <w:vAlign w:val="bottom"/>
          </w:tcPr>
          <w:p w14:paraId="24246528"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-0.27</w:t>
            </w:r>
          </w:p>
        </w:tc>
        <w:tc>
          <w:tcPr>
            <w:tcW w:w="630" w:type="dxa"/>
            <w:tcBorders>
              <w:left w:val="single" w:sz="4" w:space="0" w:color="auto"/>
              <w:right w:val="single" w:sz="4" w:space="0" w:color="auto"/>
            </w:tcBorders>
            <w:vAlign w:val="bottom"/>
          </w:tcPr>
          <w:p w14:paraId="23497CDC"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color w:val="000000"/>
                <w:sz w:val="18"/>
                <w:szCs w:val="18"/>
              </w:rPr>
              <w:t>0.19</w:t>
            </w:r>
          </w:p>
        </w:tc>
        <w:tc>
          <w:tcPr>
            <w:tcW w:w="630" w:type="dxa"/>
            <w:tcBorders>
              <w:left w:val="single" w:sz="4" w:space="0" w:color="auto"/>
              <w:right w:val="single" w:sz="4" w:space="0" w:color="auto"/>
            </w:tcBorders>
            <w:shd w:val="clear" w:color="auto" w:fill="auto"/>
            <w:vAlign w:val="bottom"/>
          </w:tcPr>
          <w:p w14:paraId="5547C8C8"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0.51</w:t>
            </w:r>
          </w:p>
        </w:tc>
        <w:tc>
          <w:tcPr>
            <w:tcW w:w="630" w:type="dxa"/>
            <w:tcBorders>
              <w:left w:val="single" w:sz="4" w:space="0" w:color="auto"/>
              <w:right w:val="single" w:sz="4" w:space="0" w:color="auto"/>
            </w:tcBorders>
            <w:shd w:val="clear" w:color="auto" w:fill="auto"/>
            <w:vAlign w:val="bottom"/>
          </w:tcPr>
          <w:p w14:paraId="3DEE77B9" w14:textId="77777777" w:rsidR="00DA59BF" w:rsidRPr="002E6479" w:rsidRDefault="00DA59BF" w:rsidP="00DA59BF">
            <w:pPr>
              <w:widowControl w:val="0"/>
              <w:spacing w:after="0" w:line="240" w:lineRule="auto"/>
              <w:jc w:val="center"/>
              <w:rPr>
                <w:rFonts w:eastAsia="Times New Roman" w:cstheme="minorHAnsi"/>
                <w:b/>
                <w:color w:val="000000"/>
                <w:sz w:val="18"/>
                <w:szCs w:val="18"/>
              </w:rPr>
            </w:pPr>
            <w:r w:rsidRPr="002E6479">
              <w:rPr>
                <w:rFonts w:cstheme="minorHAnsi"/>
                <w:b/>
                <w:color w:val="000000"/>
                <w:sz w:val="18"/>
              </w:rPr>
              <w:t>0.45</w:t>
            </w:r>
          </w:p>
        </w:tc>
        <w:tc>
          <w:tcPr>
            <w:tcW w:w="630" w:type="dxa"/>
            <w:tcBorders>
              <w:left w:val="single" w:sz="4" w:space="0" w:color="auto"/>
              <w:right w:val="single" w:sz="4" w:space="0" w:color="auto"/>
            </w:tcBorders>
            <w:shd w:val="clear" w:color="auto" w:fill="auto"/>
            <w:vAlign w:val="bottom"/>
          </w:tcPr>
          <w:p w14:paraId="0073D09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0.48</w:t>
            </w:r>
          </w:p>
        </w:tc>
        <w:tc>
          <w:tcPr>
            <w:tcW w:w="630" w:type="dxa"/>
            <w:tcBorders>
              <w:left w:val="single" w:sz="4" w:space="0" w:color="auto"/>
            </w:tcBorders>
            <w:shd w:val="clear" w:color="auto" w:fill="auto"/>
            <w:vAlign w:val="bottom"/>
          </w:tcPr>
          <w:p w14:paraId="76162FA2"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c>
          <w:tcPr>
            <w:tcW w:w="630" w:type="dxa"/>
            <w:tcBorders>
              <w:left w:val="single" w:sz="4" w:space="0" w:color="auto"/>
              <w:right w:val="single" w:sz="4" w:space="0" w:color="auto"/>
            </w:tcBorders>
            <w:shd w:val="clear" w:color="auto" w:fill="auto"/>
            <w:vAlign w:val="bottom"/>
          </w:tcPr>
          <w:p w14:paraId="4C2E4094"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0.55</w:t>
            </w:r>
          </w:p>
        </w:tc>
        <w:tc>
          <w:tcPr>
            <w:tcW w:w="630" w:type="dxa"/>
            <w:tcBorders>
              <w:left w:val="single" w:sz="4" w:space="0" w:color="auto"/>
              <w:right w:val="single" w:sz="4" w:space="0" w:color="auto"/>
            </w:tcBorders>
            <w:vAlign w:val="bottom"/>
          </w:tcPr>
          <w:p w14:paraId="25705458"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bCs/>
                <w:color w:val="000000"/>
                <w:sz w:val="18"/>
                <w:szCs w:val="18"/>
              </w:rPr>
              <w:t>0.24</w:t>
            </w:r>
          </w:p>
        </w:tc>
        <w:tc>
          <w:tcPr>
            <w:tcW w:w="630" w:type="dxa"/>
            <w:tcBorders>
              <w:left w:val="single" w:sz="4" w:space="0" w:color="auto"/>
              <w:right w:val="single" w:sz="4" w:space="0" w:color="auto"/>
            </w:tcBorders>
            <w:shd w:val="clear" w:color="auto" w:fill="auto"/>
            <w:vAlign w:val="bottom"/>
          </w:tcPr>
          <w:p w14:paraId="616080FE" w14:textId="77777777" w:rsidR="00DA59BF" w:rsidRPr="002E6479" w:rsidRDefault="00DA59BF" w:rsidP="00DA59BF">
            <w:pPr>
              <w:widowControl w:val="0"/>
              <w:spacing w:after="0" w:line="240" w:lineRule="auto"/>
              <w:jc w:val="center"/>
              <w:rPr>
                <w:rFonts w:eastAsia="Times New Roman" w:cstheme="minorHAnsi"/>
                <w:b/>
                <w:color w:val="000000"/>
                <w:sz w:val="18"/>
                <w:szCs w:val="18"/>
              </w:rPr>
            </w:pPr>
            <w:r w:rsidRPr="002E6479">
              <w:rPr>
                <w:rFonts w:eastAsia="Times New Roman" w:cstheme="minorHAnsi"/>
                <w:b/>
                <w:color w:val="000000"/>
                <w:sz w:val="18"/>
                <w:szCs w:val="18"/>
              </w:rPr>
              <w:t>-0.17</w:t>
            </w:r>
          </w:p>
        </w:tc>
        <w:tc>
          <w:tcPr>
            <w:tcW w:w="630" w:type="dxa"/>
            <w:tcBorders>
              <w:left w:val="single" w:sz="4" w:space="0" w:color="auto"/>
            </w:tcBorders>
            <w:shd w:val="clear" w:color="auto" w:fill="auto"/>
            <w:vAlign w:val="bottom"/>
          </w:tcPr>
          <w:p w14:paraId="4E4185F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0.61</w:t>
            </w:r>
          </w:p>
        </w:tc>
        <w:tc>
          <w:tcPr>
            <w:tcW w:w="630" w:type="dxa"/>
            <w:shd w:val="clear" w:color="auto" w:fill="auto"/>
            <w:vAlign w:val="bottom"/>
          </w:tcPr>
          <w:p w14:paraId="42BDFC19" w14:textId="77777777" w:rsidR="00DA59BF" w:rsidRPr="002E6479" w:rsidRDefault="00DA59BF" w:rsidP="00DA59BF">
            <w:pPr>
              <w:widowControl w:val="0"/>
              <w:spacing w:after="0" w:line="240" w:lineRule="auto"/>
              <w:jc w:val="center"/>
              <w:rPr>
                <w:rFonts w:cstheme="minorHAnsi"/>
                <w:color w:val="000000"/>
                <w:sz w:val="18"/>
              </w:rPr>
            </w:pPr>
            <w:r w:rsidRPr="002E6479">
              <w:rPr>
                <w:rFonts w:cstheme="minorHAnsi"/>
                <w:color w:val="000000"/>
                <w:sz w:val="18"/>
              </w:rPr>
              <w:t>-0.08</w:t>
            </w:r>
          </w:p>
        </w:tc>
        <w:tc>
          <w:tcPr>
            <w:tcW w:w="810" w:type="dxa"/>
            <w:tcBorders>
              <w:left w:val="nil"/>
            </w:tcBorders>
            <w:shd w:val="clear" w:color="auto" w:fill="auto"/>
            <w:vAlign w:val="bottom"/>
          </w:tcPr>
          <w:p w14:paraId="0D7D25F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-0.40</w:t>
            </w:r>
          </w:p>
        </w:tc>
        <w:tc>
          <w:tcPr>
            <w:tcW w:w="720" w:type="dxa"/>
            <w:tcBorders>
              <w:left w:val="single" w:sz="4" w:space="0" w:color="auto"/>
              <w:right w:val="single" w:sz="4" w:space="0" w:color="auto"/>
            </w:tcBorders>
            <w:shd w:val="clear" w:color="auto" w:fill="auto"/>
            <w:vAlign w:val="bottom"/>
          </w:tcPr>
          <w:p w14:paraId="1526819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0.56</w:t>
            </w:r>
          </w:p>
        </w:tc>
        <w:tc>
          <w:tcPr>
            <w:tcW w:w="630" w:type="dxa"/>
            <w:tcBorders>
              <w:left w:val="single" w:sz="4" w:space="0" w:color="auto"/>
              <w:right w:val="single" w:sz="4" w:space="0" w:color="auto"/>
            </w:tcBorders>
            <w:vAlign w:val="bottom"/>
          </w:tcPr>
          <w:p w14:paraId="014690A5"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0.38</w:t>
            </w:r>
          </w:p>
        </w:tc>
        <w:tc>
          <w:tcPr>
            <w:tcW w:w="630" w:type="dxa"/>
            <w:tcBorders>
              <w:left w:val="single" w:sz="4" w:space="0" w:color="auto"/>
              <w:right w:val="single" w:sz="4" w:space="0" w:color="auto"/>
            </w:tcBorders>
            <w:shd w:val="clear" w:color="auto" w:fill="auto"/>
            <w:vAlign w:val="bottom"/>
          </w:tcPr>
          <w:p w14:paraId="0B27B70D"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0.41</w:t>
            </w:r>
          </w:p>
        </w:tc>
        <w:tc>
          <w:tcPr>
            <w:tcW w:w="900" w:type="dxa"/>
            <w:tcBorders>
              <w:left w:val="single" w:sz="4" w:space="0" w:color="auto"/>
            </w:tcBorders>
            <w:shd w:val="clear" w:color="auto" w:fill="auto"/>
            <w:vAlign w:val="bottom"/>
          </w:tcPr>
          <w:p w14:paraId="0DA62E8A"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0.47</w:t>
            </w:r>
          </w:p>
        </w:tc>
      </w:tr>
      <w:tr w:rsidR="00DA59BF" w:rsidRPr="002E6479" w14:paraId="1E6599C2" w14:textId="77777777" w:rsidTr="002E6479">
        <w:trPr>
          <w:trHeight w:val="290"/>
        </w:trPr>
        <w:tc>
          <w:tcPr>
            <w:tcW w:w="2341" w:type="dxa"/>
            <w:tcBorders>
              <w:right w:val="single" w:sz="4" w:space="0" w:color="auto"/>
            </w:tcBorders>
            <w:shd w:val="clear" w:color="auto" w:fill="auto"/>
            <w:vAlign w:val="center"/>
          </w:tcPr>
          <w:p w14:paraId="2683219B"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Sweet beverages</w:t>
            </w:r>
          </w:p>
        </w:tc>
        <w:tc>
          <w:tcPr>
            <w:tcW w:w="629" w:type="dxa"/>
            <w:tcBorders>
              <w:left w:val="single" w:sz="4" w:space="0" w:color="auto"/>
              <w:right w:val="single" w:sz="4" w:space="0" w:color="auto"/>
            </w:tcBorders>
            <w:shd w:val="clear" w:color="auto" w:fill="auto"/>
            <w:vAlign w:val="bottom"/>
          </w:tcPr>
          <w:p w14:paraId="0FACFBF2"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0.74</w:t>
            </w:r>
          </w:p>
        </w:tc>
        <w:tc>
          <w:tcPr>
            <w:tcW w:w="630" w:type="dxa"/>
            <w:tcBorders>
              <w:left w:val="single" w:sz="4" w:space="0" w:color="auto"/>
            </w:tcBorders>
            <w:shd w:val="clear" w:color="auto" w:fill="auto"/>
            <w:vAlign w:val="bottom"/>
          </w:tcPr>
          <w:p w14:paraId="7A4A351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bCs/>
                <w:color w:val="000000"/>
                <w:sz w:val="18"/>
                <w:szCs w:val="18"/>
              </w:rPr>
              <w:t>0.25</w:t>
            </w:r>
          </w:p>
        </w:tc>
        <w:tc>
          <w:tcPr>
            <w:tcW w:w="630" w:type="dxa"/>
            <w:tcBorders>
              <w:left w:val="single" w:sz="4" w:space="0" w:color="auto"/>
              <w:right w:val="single" w:sz="4" w:space="0" w:color="auto"/>
            </w:tcBorders>
            <w:shd w:val="clear" w:color="auto" w:fill="auto"/>
            <w:vAlign w:val="bottom"/>
          </w:tcPr>
          <w:p w14:paraId="0BE302A8"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0.30</w:t>
            </w:r>
          </w:p>
        </w:tc>
        <w:tc>
          <w:tcPr>
            <w:tcW w:w="630" w:type="dxa"/>
            <w:tcBorders>
              <w:left w:val="single" w:sz="4" w:space="0" w:color="auto"/>
              <w:right w:val="single" w:sz="4" w:space="0" w:color="auto"/>
            </w:tcBorders>
            <w:vAlign w:val="bottom"/>
          </w:tcPr>
          <w:p w14:paraId="1EE9981D"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0.61</w:t>
            </w:r>
          </w:p>
        </w:tc>
        <w:tc>
          <w:tcPr>
            <w:tcW w:w="630" w:type="dxa"/>
            <w:tcBorders>
              <w:left w:val="single" w:sz="4" w:space="0" w:color="auto"/>
              <w:right w:val="single" w:sz="4" w:space="0" w:color="auto"/>
            </w:tcBorders>
            <w:shd w:val="clear" w:color="auto" w:fill="auto"/>
            <w:vAlign w:val="bottom"/>
          </w:tcPr>
          <w:p w14:paraId="027D430A"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0.61</w:t>
            </w:r>
          </w:p>
        </w:tc>
        <w:tc>
          <w:tcPr>
            <w:tcW w:w="630" w:type="dxa"/>
            <w:tcBorders>
              <w:left w:val="single" w:sz="4" w:space="0" w:color="auto"/>
              <w:right w:val="single" w:sz="4" w:space="0" w:color="auto"/>
            </w:tcBorders>
            <w:shd w:val="clear" w:color="auto" w:fill="auto"/>
            <w:vAlign w:val="bottom"/>
          </w:tcPr>
          <w:p w14:paraId="1A819A72"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-0.05</w:t>
            </w:r>
          </w:p>
        </w:tc>
        <w:tc>
          <w:tcPr>
            <w:tcW w:w="630" w:type="dxa"/>
            <w:tcBorders>
              <w:left w:val="single" w:sz="4" w:space="0" w:color="auto"/>
              <w:right w:val="single" w:sz="4" w:space="0" w:color="auto"/>
            </w:tcBorders>
            <w:shd w:val="clear" w:color="auto" w:fill="auto"/>
            <w:vAlign w:val="bottom"/>
          </w:tcPr>
          <w:p w14:paraId="790EC9A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0.59</w:t>
            </w:r>
          </w:p>
        </w:tc>
        <w:tc>
          <w:tcPr>
            <w:tcW w:w="630" w:type="dxa"/>
            <w:tcBorders>
              <w:left w:val="single" w:sz="4" w:space="0" w:color="auto"/>
            </w:tcBorders>
            <w:shd w:val="clear" w:color="auto" w:fill="auto"/>
            <w:vAlign w:val="bottom"/>
          </w:tcPr>
          <w:p w14:paraId="475AEC07"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0.21</w:t>
            </w:r>
          </w:p>
        </w:tc>
        <w:tc>
          <w:tcPr>
            <w:tcW w:w="630" w:type="dxa"/>
            <w:tcBorders>
              <w:left w:val="single" w:sz="4" w:space="0" w:color="auto"/>
              <w:right w:val="single" w:sz="4" w:space="0" w:color="auto"/>
            </w:tcBorders>
            <w:shd w:val="clear" w:color="auto" w:fill="auto"/>
            <w:vAlign w:val="bottom"/>
          </w:tcPr>
          <w:p w14:paraId="061D92CD"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0.60</w:t>
            </w:r>
          </w:p>
        </w:tc>
        <w:tc>
          <w:tcPr>
            <w:tcW w:w="630" w:type="dxa"/>
            <w:tcBorders>
              <w:left w:val="single" w:sz="4" w:space="0" w:color="auto"/>
              <w:right w:val="single" w:sz="4" w:space="0" w:color="auto"/>
            </w:tcBorders>
            <w:vAlign w:val="bottom"/>
          </w:tcPr>
          <w:p w14:paraId="3795762D"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color w:val="000000"/>
                <w:sz w:val="18"/>
                <w:szCs w:val="18"/>
              </w:rPr>
              <w:t>-0.03</w:t>
            </w:r>
          </w:p>
        </w:tc>
        <w:tc>
          <w:tcPr>
            <w:tcW w:w="630" w:type="dxa"/>
            <w:tcBorders>
              <w:left w:val="single" w:sz="4" w:space="0" w:color="auto"/>
              <w:right w:val="single" w:sz="4" w:space="0" w:color="auto"/>
            </w:tcBorders>
            <w:shd w:val="clear" w:color="auto" w:fill="auto"/>
            <w:vAlign w:val="bottom"/>
          </w:tcPr>
          <w:p w14:paraId="7BE35C8F"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0.47</w:t>
            </w:r>
          </w:p>
        </w:tc>
        <w:tc>
          <w:tcPr>
            <w:tcW w:w="630" w:type="dxa"/>
            <w:tcBorders>
              <w:left w:val="single" w:sz="4" w:space="0" w:color="auto"/>
            </w:tcBorders>
            <w:shd w:val="clear" w:color="auto" w:fill="auto"/>
            <w:vAlign w:val="bottom"/>
          </w:tcPr>
          <w:p w14:paraId="5C62CD5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0.34</w:t>
            </w:r>
          </w:p>
        </w:tc>
        <w:tc>
          <w:tcPr>
            <w:tcW w:w="630" w:type="dxa"/>
            <w:tcBorders>
              <w:bottom w:val="single" w:sz="4" w:space="0" w:color="auto"/>
            </w:tcBorders>
            <w:shd w:val="clear" w:color="auto" w:fill="auto"/>
            <w:vAlign w:val="bottom"/>
          </w:tcPr>
          <w:p w14:paraId="556C51F4" w14:textId="77777777" w:rsidR="00DA59BF" w:rsidRPr="002E6479" w:rsidRDefault="00DA59BF" w:rsidP="00DA59BF">
            <w:pPr>
              <w:widowControl w:val="0"/>
              <w:spacing w:after="0" w:line="240" w:lineRule="auto"/>
              <w:jc w:val="center"/>
              <w:rPr>
                <w:rFonts w:cstheme="minorHAnsi"/>
                <w:color w:val="000000"/>
                <w:sz w:val="18"/>
              </w:rPr>
            </w:pPr>
            <w:r w:rsidRPr="002E6479">
              <w:rPr>
                <w:rFonts w:cstheme="minorHAnsi"/>
                <w:color w:val="000000"/>
                <w:sz w:val="18"/>
              </w:rPr>
              <w:t>-0.06</w:t>
            </w:r>
          </w:p>
        </w:tc>
        <w:tc>
          <w:tcPr>
            <w:tcW w:w="810" w:type="dxa"/>
            <w:tcBorders>
              <w:left w:val="nil"/>
            </w:tcBorders>
            <w:shd w:val="clear" w:color="auto" w:fill="auto"/>
            <w:vAlign w:val="bottom"/>
          </w:tcPr>
          <w:p w14:paraId="3790E531"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-0.42</w:t>
            </w:r>
          </w:p>
        </w:tc>
        <w:tc>
          <w:tcPr>
            <w:tcW w:w="720" w:type="dxa"/>
            <w:tcBorders>
              <w:left w:val="single" w:sz="4" w:space="0" w:color="auto"/>
              <w:right w:val="single" w:sz="4" w:space="0" w:color="auto"/>
            </w:tcBorders>
            <w:shd w:val="clear" w:color="auto" w:fill="auto"/>
            <w:vAlign w:val="bottom"/>
          </w:tcPr>
          <w:p w14:paraId="4CB563B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0.41</w:t>
            </w:r>
          </w:p>
        </w:tc>
        <w:tc>
          <w:tcPr>
            <w:tcW w:w="630" w:type="dxa"/>
            <w:tcBorders>
              <w:left w:val="single" w:sz="4" w:space="0" w:color="auto"/>
              <w:right w:val="single" w:sz="4" w:space="0" w:color="auto"/>
            </w:tcBorders>
            <w:vAlign w:val="bottom"/>
          </w:tcPr>
          <w:p w14:paraId="65BE3D7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0.39</w:t>
            </w:r>
          </w:p>
        </w:tc>
        <w:tc>
          <w:tcPr>
            <w:tcW w:w="630" w:type="dxa"/>
            <w:tcBorders>
              <w:left w:val="single" w:sz="4" w:space="0" w:color="auto"/>
              <w:right w:val="single" w:sz="4" w:space="0" w:color="auto"/>
            </w:tcBorders>
            <w:shd w:val="clear" w:color="auto" w:fill="auto"/>
            <w:vAlign w:val="bottom"/>
          </w:tcPr>
          <w:p w14:paraId="4E47DE1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0.61</w:t>
            </w:r>
          </w:p>
        </w:tc>
        <w:tc>
          <w:tcPr>
            <w:tcW w:w="900" w:type="dxa"/>
            <w:tcBorders>
              <w:left w:val="single" w:sz="4" w:space="0" w:color="auto"/>
            </w:tcBorders>
            <w:shd w:val="clear" w:color="auto" w:fill="auto"/>
            <w:vAlign w:val="bottom"/>
          </w:tcPr>
          <w:p w14:paraId="3620ABA5"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r>
      <w:tr w:rsidR="009613D3" w:rsidRPr="002E6479" w14:paraId="424891D4" w14:textId="77777777" w:rsidTr="00267F4B">
        <w:trPr>
          <w:trHeight w:val="290"/>
        </w:trPr>
        <w:tc>
          <w:tcPr>
            <w:tcW w:w="2341" w:type="dxa"/>
            <w:tcBorders>
              <w:right w:val="single" w:sz="4" w:space="0" w:color="auto"/>
            </w:tcBorders>
            <w:shd w:val="clear" w:color="auto" w:fill="auto"/>
            <w:vAlign w:val="center"/>
          </w:tcPr>
          <w:p w14:paraId="3AC85F86"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TV</w:t>
            </w:r>
            <w:r w:rsidR="001A5BDF">
              <w:rPr>
                <w:rFonts w:eastAsia="Times New Roman" w:cstheme="minorHAnsi"/>
                <w:color w:val="000000"/>
                <w:sz w:val="18"/>
                <w:szCs w:val="18"/>
              </w:rPr>
              <w:t xml:space="preserve"> screen time</w:t>
            </w:r>
          </w:p>
        </w:tc>
        <w:tc>
          <w:tcPr>
            <w:tcW w:w="629" w:type="dxa"/>
            <w:tcBorders>
              <w:left w:val="single" w:sz="4" w:space="0" w:color="auto"/>
              <w:bottom w:val="single" w:sz="4" w:space="0" w:color="auto"/>
              <w:right w:val="single" w:sz="4" w:space="0" w:color="auto"/>
            </w:tcBorders>
            <w:shd w:val="clear" w:color="auto" w:fill="auto"/>
            <w:vAlign w:val="bottom"/>
          </w:tcPr>
          <w:p w14:paraId="34056C6D"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0.51</w:t>
            </w:r>
          </w:p>
        </w:tc>
        <w:tc>
          <w:tcPr>
            <w:tcW w:w="630" w:type="dxa"/>
            <w:tcBorders>
              <w:left w:val="single" w:sz="4" w:space="0" w:color="auto"/>
            </w:tcBorders>
            <w:shd w:val="clear" w:color="auto" w:fill="auto"/>
            <w:vAlign w:val="bottom"/>
          </w:tcPr>
          <w:p w14:paraId="4F1D55C8"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-0.21</w:t>
            </w:r>
          </w:p>
        </w:tc>
        <w:tc>
          <w:tcPr>
            <w:tcW w:w="630" w:type="dxa"/>
            <w:tcBorders>
              <w:left w:val="single" w:sz="4" w:space="0" w:color="auto"/>
              <w:bottom w:val="single" w:sz="4" w:space="0" w:color="auto"/>
              <w:right w:val="single" w:sz="4" w:space="0" w:color="auto"/>
            </w:tcBorders>
            <w:shd w:val="clear" w:color="auto" w:fill="auto"/>
            <w:vAlign w:val="bottom"/>
          </w:tcPr>
          <w:p w14:paraId="3370BEB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0.62</w:t>
            </w:r>
          </w:p>
        </w:tc>
        <w:tc>
          <w:tcPr>
            <w:tcW w:w="630" w:type="dxa"/>
            <w:tcBorders>
              <w:left w:val="single" w:sz="4" w:space="0" w:color="auto"/>
              <w:right w:val="single" w:sz="4" w:space="0" w:color="auto"/>
            </w:tcBorders>
            <w:vAlign w:val="bottom"/>
          </w:tcPr>
          <w:p w14:paraId="07520D6A"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color w:val="000000"/>
                <w:sz w:val="18"/>
                <w:szCs w:val="18"/>
              </w:rPr>
              <w:t>0.13</w:t>
            </w:r>
          </w:p>
        </w:tc>
        <w:tc>
          <w:tcPr>
            <w:tcW w:w="630" w:type="dxa"/>
            <w:tcBorders>
              <w:left w:val="single" w:sz="4" w:space="0" w:color="auto"/>
              <w:bottom w:val="single" w:sz="4" w:space="0" w:color="auto"/>
              <w:right w:val="single" w:sz="4" w:space="0" w:color="auto"/>
            </w:tcBorders>
            <w:shd w:val="clear" w:color="auto" w:fill="auto"/>
            <w:vAlign w:val="bottom"/>
          </w:tcPr>
          <w:p w14:paraId="71D94A2F"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0.52</w:t>
            </w:r>
          </w:p>
        </w:tc>
        <w:tc>
          <w:tcPr>
            <w:tcW w:w="630" w:type="dxa"/>
            <w:tcBorders>
              <w:left w:val="single" w:sz="4" w:space="0" w:color="auto"/>
              <w:right w:val="single" w:sz="4" w:space="0" w:color="auto"/>
            </w:tcBorders>
            <w:shd w:val="clear" w:color="auto" w:fill="auto"/>
            <w:vAlign w:val="bottom"/>
          </w:tcPr>
          <w:p w14:paraId="37FFF37F"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c>
          <w:tcPr>
            <w:tcW w:w="630" w:type="dxa"/>
            <w:tcBorders>
              <w:left w:val="single" w:sz="4" w:space="0" w:color="auto"/>
              <w:bottom w:val="single" w:sz="4" w:space="0" w:color="auto"/>
              <w:right w:val="single" w:sz="4" w:space="0" w:color="auto"/>
            </w:tcBorders>
            <w:shd w:val="clear" w:color="auto" w:fill="auto"/>
            <w:vAlign w:val="bottom"/>
          </w:tcPr>
          <w:p w14:paraId="712D23E1"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0.53</w:t>
            </w:r>
          </w:p>
        </w:tc>
        <w:tc>
          <w:tcPr>
            <w:tcW w:w="630" w:type="dxa"/>
            <w:tcBorders>
              <w:left w:val="single" w:sz="4" w:space="0" w:color="auto"/>
            </w:tcBorders>
            <w:shd w:val="clear" w:color="auto" w:fill="auto"/>
            <w:vAlign w:val="bottom"/>
          </w:tcPr>
          <w:p w14:paraId="6BC65949"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-0.12</w:t>
            </w:r>
          </w:p>
        </w:tc>
        <w:tc>
          <w:tcPr>
            <w:tcW w:w="630" w:type="dxa"/>
            <w:tcBorders>
              <w:left w:val="single" w:sz="4" w:space="0" w:color="auto"/>
              <w:bottom w:val="single" w:sz="4" w:space="0" w:color="auto"/>
              <w:right w:val="single" w:sz="4" w:space="0" w:color="auto"/>
            </w:tcBorders>
            <w:shd w:val="clear" w:color="auto" w:fill="auto"/>
            <w:vAlign w:val="bottom"/>
          </w:tcPr>
          <w:p w14:paraId="335C2AC0"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0.55</w:t>
            </w:r>
          </w:p>
        </w:tc>
        <w:tc>
          <w:tcPr>
            <w:tcW w:w="630" w:type="dxa"/>
            <w:tcBorders>
              <w:left w:val="single" w:sz="4" w:space="0" w:color="auto"/>
              <w:right w:val="single" w:sz="4" w:space="0" w:color="auto"/>
            </w:tcBorders>
            <w:vAlign w:val="bottom"/>
          </w:tcPr>
          <w:p w14:paraId="71E0CA82"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bCs/>
                <w:color w:val="000000"/>
                <w:sz w:val="18"/>
                <w:szCs w:val="18"/>
              </w:rPr>
              <w:t>-0.20</w:t>
            </w:r>
          </w:p>
        </w:tc>
        <w:tc>
          <w:tcPr>
            <w:tcW w:w="630" w:type="dxa"/>
            <w:tcBorders>
              <w:left w:val="single" w:sz="4" w:space="0" w:color="auto"/>
              <w:bottom w:val="single" w:sz="4" w:space="0" w:color="auto"/>
              <w:right w:val="single" w:sz="4" w:space="0" w:color="auto"/>
            </w:tcBorders>
            <w:shd w:val="clear" w:color="auto" w:fill="auto"/>
            <w:vAlign w:val="bottom"/>
          </w:tcPr>
          <w:p w14:paraId="57C5D75C"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0.46</w:t>
            </w:r>
          </w:p>
        </w:tc>
        <w:tc>
          <w:tcPr>
            <w:tcW w:w="630" w:type="dxa"/>
            <w:tcBorders>
              <w:left w:val="single" w:sz="4" w:space="0" w:color="auto"/>
              <w:right w:val="single" w:sz="4" w:space="0" w:color="auto"/>
            </w:tcBorders>
            <w:shd w:val="clear" w:color="auto" w:fill="auto"/>
            <w:vAlign w:val="bottom"/>
          </w:tcPr>
          <w:p w14:paraId="5BE3C142"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0.16</w:t>
            </w:r>
          </w:p>
        </w:tc>
        <w:tc>
          <w:tcPr>
            <w:tcW w:w="630" w:type="dxa"/>
            <w:tcBorders>
              <w:top w:val="single" w:sz="4" w:space="0" w:color="auto"/>
              <w:left w:val="single" w:sz="4" w:space="0" w:color="auto"/>
              <w:right w:val="single" w:sz="4" w:space="0" w:color="auto"/>
            </w:tcBorders>
            <w:shd w:val="clear" w:color="auto" w:fill="auto"/>
            <w:vAlign w:val="bottom"/>
          </w:tcPr>
          <w:p w14:paraId="4B79DCD7" w14:textId="77777777" w:rsidR="00DA59BF" w:rsidRPr="002E6479" w:rsidRDefault="00DA59BF" w:rsidP="00DA59BF">
            <w:pPr>
              <w:widowControl w:val="0"/>
              <w:spacing w:after="0" w:line="240" w:lineRule="auto"/>
              <w:jc w:val="center"/>
              <w:rPr>
                <w:rFonts w:cstheme="minorHAnsi"/>
                <w:b/>
                <w:color w:val="000000"/>
                <w:sz w:val="18"/>
              </w:rPr>
            </w:pPr>
            <w:r w:rsidRPr="002E6479">
              <w:rPr>
                <w:rFonts w:eastAsia="Times New Roman" w:cstheme="minorHAnsi"/>
                <w:b/>
                <w:color w:val="000000"/>
                <w:sz w:val="18"/>
                <w:szCs w:val="18"/>
              </w:rPr>
              <w:t>0.68</w:t>
            </w:r>
          </w:p>
        </w:tc>
        <w:tc>
          <w:tcPr>
            <w:tcW w:w="810" w:type="dxa"/>
            <w:tcBorders>
              <w:left w:val="single" w:sz="4" w:space="0" w:color="auto"/>
            </w:tcBorders>
            <w:shd w:val="clear" w:color="auto" w:fill="auto"/>
            <w:vAlign w:val="bottom"/>
          </w:tcPr>
          <w:p w14:paraId="1D19F21C"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w:t>
            </w:r>
          </w:p>
        </w:tc>
        <w:tc>
          <w:tcPr>
            <w:tcW w:w="720" w:type="dxa"/>
            <w:tcBorders>
              <w:left w:val="single" w:sz="4" w:space="0" w:color="auto"/>
              <w:bottom w:val="single" w:sz="4" w:space="0" w:color="auto"/>
              <w:right w:val="single" w:sz="4" w:space="0" w:color="auto"/>
            </w:tcBorders>
            <w:shd w:val="clear" w:color="auto" w:fill="auto"/>
            <w:vAlign w:val="bottom"/>
          </w:tcPr>
          <w:p w14:paraId="0769D306"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0.54</w:t>
            </w:r>
          </w:p>
        </w:tc>
        <w:tc>
          <w:tcPr>
            <w:tcW w:w="630" w:type="dxa"/>
            <w:tcBorders>
              <w:left w:val="single" w:sz="4" w:space="0" w:color="auto"/>
              <w:right w:val="single" w:sz="4" w:space="0" w:color="auto"/>
            </w:tcBorders>
            <w:vAlign w:val="bottom"/>
          </w:tcPr>
          <w:p w14:paraId="01D13F29" w14:textId="77777777" w:rsidR="00DA59BF" w:rsidRPr="002E6479" w:rsidRDefault="00DA59BF" w:rsidP="00DA59BF">
            <w:pPr>
              <w:widowControl w:val="0"/>
              <w:spacing w:after="0" w:line="240" w:lineRule="auto"/>
              <w:jc w:val="center"/>
              <w:rPr>
                <w:rFonts w:cstheme="minorHAnsi"/>
                <w:color w:val="000000"/>
                <w:sz w:val="18"/>
              </w:rPr>
            </w:pPr>
            <w:r w:rsidRPr="002E6479">
              <w:rPr>
                <w:rFonts w:eastAsia="Times New Roman" w:cstheme="minorHAnsi"/>
                <w:color w:val="000000"/>
                <w:sz w:val="18"/>
                <w:szCs w:val="18"/>
              </w:rPr>
              <w:t>0.13</w:t>
            </w:r>
          </w:p>
        </w:tc>
        <w:tc>
          <w:tcPr>
            <w:tcW w:w="630" w:type="dxa"/>
            <w:tcBorders>
              <w:left w:val="single" w:sz="4" w:space="0" w:color="auto"/>
              <w:bottom w:val="single" w:sz="4" w:space="0" w:color="auto"/>
              <w:right w:val="single" w:sz="4" w:space="0" w:color="auto"/>
            </w:tcBorders>
            <w:shd w:val="clear" w:color="auto" w:fill="auto"/>
            <w:vAlign w:val="bottom"/>
          </w:tcPr>
          <w:p w14:paraId="5370C14A"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0.51</w:t>
            </w:r>
          </w:p>
        </w:tc>
        <w:tc>
          <w:tcPr>
            <w:tcW w:w="900" w:type="dxa"/>
            <w:tcBorders>
              <w:left w:val="single" w:sz="4" w:space="0" w:color="auto"/>
            </w:tcBorders>
            <w:shd w:val="clear" w:color="auto" w:fill="auto"/>
            <w:vAlign w:val="bottom"/>
          </w:tcPr>
          <w:p w14:paraId="27B412F9"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-0.02</w:t>
            </w:r>
          </w:p>
        </w:tc>
      </w:tr>
      <w:tr w:rsidR="00DA59BF" w:rsidRPr="002E6479" w14:paraId="3B7C9ED2" w14:textId="77777777" w:rsidTr="002E6479">
        <w:trPr>
          <w:trHeight w:val="290"/>
        </w:trPr>
        <w:tc>
          <w:tcPr>
            <w:tcW w:w="2341" w:type="dxa"/>
            <w:shd w:val="clear" w:color="auto" w:fill="auto"/>
            <w:vAlign w:val="center"/>
          </w:tcPr>
          <w:p w14:paraId="750F54C5" w14:textId="2EB47F97" w:rsidR="00DA59BF" w:rsidRPr="002E6479" w:rsidRDefault="00DA59BF" w:rsidP="00DA59BF">
            <w:pPr>
              <w:widowControl w:val="0"/>
              <w:spacing w:after="0" w:line="240" w:lineRule="auto"/>
              <w:jc w:val="both"/>
              <w:rPr>
                <w:rFonts w:eastAsia="Times New Roman" w:cstheme="minorHAnsi"/>
                <w:color w:val="000000"/>
                <w:sz w:val="18"/>
                <w:szCs w:val="18"/>
              </w:rPr>
            </w:pPr>
            <w:proofErr w:type="gramStart"/>
            <w:r w:rsidRPr="002E6479">
              <w:rPr>
                <w:rFonts w:eastAsia="Times New Roman" w:cstheme="minorHAnsi"/>
                <w:color w:val="000000"/>
                <w:sz w:val="18"/>
                <w:szCs w:val="18"/>
              </w:rPr>
              <w:t>Other</w:t>
            </w:r>
            <w:proofErr w:type="gramEnd"/>
            <w:r w:rsidRPr="002E6479">
              <w:rPr>
                <w:rFonts w:eastAsia="Times New Roman" w:cstheme="minorHAnsi"/>
                <w:color w:val="000000"/>
                <w:sz w:val="18"/>
                <w:szCs w:val="18"/>
              </w:rPr>
              <w:t xml:space="preserve"> screen</w:t>
            </w:r>
            <w:r w:rsidR="003B18C8">
              <w:rPr>
                <w:rFonts w:eastAsia="Times New Roman" w:cstheme="minorHAnsi"/>
                <w:color w:val="000000"/>
                <w:sz w:val="18"/>
                <w:szCs w:val="18"/>
              </w:rPr>
              <w:t xml:space="preserve"> time</w:t>
            </w:r>
          </w:p>
        </w:tc>
        <w:tc>
          <w:tcPr>
            <w:tcW w:w="629" w:type="dxa"/>
            <w:tcBorders>
              <w:top w:val="single" w:sz="4" w:space="0" w:color="auto"/>
            </w:tcBorders>
            <w:shd w:val="clear" w:color="auto" w:fill="auto"/>
            <w:vAlign w:val="bottom"/>
          </w:tcPr>
          <w:p w14:paraId="6833F2D7" w14:textId="77777777" w:rsidR="00DA59BF" w:rsidRPr="002E6479" w:rsidRDefault="00DA59BF" w:rsidP="00A967C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NA</w:t>
            </w:r>
          </w:p>
        </w:tc>
        <w:tc>
          <w:tcPr>
            <w:tcW w:w="630" w:type="dxa"/>
            <w:shd w:val="clear" w:color="auto" w:fill="auto"/>
            <w:vAlign w:val="bottom"/>
          </w:tcPr>
          <w:p w14:paraId="2BF803E3"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tcBorders>
              <w:top w:val="single" w:sz="4" w:space="0" w:color="auto"/>
            </w:tcBorders>
            <w:shd w:val="clear" w:color="auto" w:fill="auto"/>
            <w:vAlign w:val="bottom"/>
          </w:tcPr>
          <w:p w14:paraId="64B9F6E0"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0.44</w:t>
            </w:r>
          </w:p>
        </w:tc>
        <w:tc>
          <w:tcPr>
            <w:tcW w:w="630" w:type="dxa"/>
            <w:vAlign w:val="bottom"/>
          </w:tcPr>
          <w:p w14:paraId="4D40E04B"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0.10</w:t>
            </w:r>
          </w:p>
        </w:tc>
        <w:tc>
          <w:tcPr>
            <w:tcW w:w="630" w:type="dxa"/>
            <w:tcBorders>
              <w:top w:val="single" w:sz="4" w:space="0" w:color="auto"/>
            </w:tcBorders>
            <w:shd w:val="clear" w:color="auto" w:fill="auto"/>
            <w:vAlign w:val="bottom"/>
          </w:tcPr>
          <w:p w14:paraId="4CE96CD2"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NA</w:t>
            </w:r>
          </w:p>
        </w:tc>
        <w:tc>
          <w:tcPr>
            <w:tcW w:w="630" w:type="dxa"/>
            <w:shd w:val="clear" w:color="auto" w:fill="auto"/>
            <w:vAlign w:val="bottom"/>
          </w:tcPr>
          <w:p w14:paraId="32008A62"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tcBorders>
              <w:top w:val="single" w:sz="4" w:space="0" w:color="auto"/>
            </w:tcBorders>
            <w:shd w:val="clear" w:color="auto" w:fill="auto"/>
            <w:vAlign w:val="bottom"/>
          </w:tcPr>
          <w:p w14:paraId="59C9A020" w14:textId="77777777" w:rsidR="00DA59BF" w:rsidRPr="006B0089" w:rsidRDefault="00DA59BF" w:rsidP="00DA59BF">
            <w:pPr>
              <w:widowControl w:val="0"/>
              <w:spacing w:after="0" w:line="240" w:lineRule="auto"/>
              <w:jc w:val="center"/>
              <w:rPr>
                <w:rFonts w:cstheme="minorHAnsi"/>
                <w:b/>
                <w:color w:val="000000"/>
                <w:sz w:val="18"/>
              </w:rPr>
            </w:pPr>
            <w:r w:rsidRPr="006B0089">
              <w:rPr>
                <w:rFonts w:cstheme="minorHAnsi"/>
                <w:b/>
                <w:color w:val="000000"/>
                <w:sz w:val="18"/>
              </w:rPr>
              <w:t>0.49</w:t>
            </w:r>
          </w:p>
        </w:tc>
        <w:tc>
          <w:tcPr>
            <w:tcW w:w="630" w:type="dxa"/>
            <w:shd w:val="clear" w:color="auto" w:fill="auto"/>
            <w:vAlign w:val="bottom"/>
          </w:tcPr>
          <w:p w14:paraId="2710D341"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-0.04</w:t>
            </w:r>
          </w:p>
        </w:tc>
        <w:tc>
          <w:tcPr>
            <w:tcW w:w="630" w:type="dxa"/>
            <w:tcBorders>
              <w:top w:val="single" w:sz="4" w:space="0" w:color="auto"/>
            </w:tcBorders>
            <w:shd w:val="clear" w:color="auto" w:fill="auto"/>
            <w:vAlign w:val="bottom"/>
          </w:tcPr>
          <w:p w14:paraId="4B85201B"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vAlign w:val="bottom"/>
          </w:tcPr>
          <w:p w14:paraId="4D2D8E30"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color w:val="000000"/>
                <w:sz w:val="18"/>
                <w:szCs w:val="18"/>
              </w:rPr>
              <w:t>NA</w:t>
            </w:r>
          </w:p>
        </w:tc>
        <w:tc>
          <w:tcPr>
            <w:tcW w:w="630" w:type="dxa"/>
            <w:tcBorders>
              <w:top w:val="single" w:sz="4" w:space="0" w:color="auto"/>
            </w:tcBorders>
            <w:shd w:val="clear" w:color="auto" w:fill="auto"/>
            <w:vAlign w:val="bottom"/>
          </w:tcPr>
          <w:p w14:paraId="67B4B43B"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tcBorders>
              <w:right w:val="single" w:sz="4" w:space="0" w:color="auto"/>
            </w:tcBorders>
            <w:shd w:val="clear" w:color="auto" w:fill="auto"/>
            <w:vAlign w:val="bottom"/>
          </w:tcPr>
          <w:p w14:paraId="1A7331BF"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tcBorders>
              <w:left w:val="single" w:sz="4" w:space="0" w:color="auto"/>
              <w:right w:val="single" w:sz="4" w:space="0" w:color="auto"/>
            </w:tcBorders>
            <w:shd w:val="clear" w:color="auto" w:fill="auto"/>
            <w:vAlign w:val="bottom"/>
          </w:tcPr>
          <w:p w14:paraId="50483EF5" w14:textId="77777777" w:rsidR="00DA59BF" w:rsidRPr="002E6479" w:rsidRDefault="00DA59BF" w:rsidP="00DA59BF">
            <w:pPr>
              <w:widowControl w:val="0"/>
              <w:spacing w:after="0" w:line="240" w:lineRule="auto"/>
              <w:jc w:val="center"/>
              <w:rPr>
                <w:rFonts w:cstheme="minorHAnsi"/>
                <w:b/>
                <w:color w:val="000000"/>
                <w:sz w:val="18"/>
              </w:rPr>
            </w:pPr>
            <w:r w:rsidRPr="002E6479">
              <w:rPr>
                <w:rFonts w:eastAsia="Times New Roman" w:cstheme="minorHAnsi"/>
                <w:b/>
                <w:color w:val="000000"/>
                <w:sz w:val="18"/>
                <w:szCs w:val="18"/>
              </w:rPr>
              <w:t>0.67</w:t>
            </w:r>
          </w:p>
        </w:tc>
        <w:tc>
          <w:tcPr>
            <w:tcW w:w="810" w:type="dxa"/>
            <w:tcBorders>
              <w:left w:val="single" w:sz="4" w:space="0" w:color="auto"/>
            </w:tcBorders>
            <w:shd w:val="clear" w:color="auto" w:fill="auto"/>
            <w:vAlign w:val="bottom"/>
          </w:tcPr>
          <w:p w14:paraId="7EA41D49"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-0.11</w:t>
            </w:r>
          </w:p>
        </w:tc>
        <w:tc>
          <w:tcPr>
            <w:tcW w:w="720" w:type="dxa"/>
            <w:tcBorders>
              <w:top w:val="single" w:sz="4" w:space="0" w:color="auto"/>
            </w:tcBorders>
            <w:shd w:val="clear" w:color="auto" w:fill="auto"/>
            <w:vAlign w:val="bottom"/>
          </w:tcPr>
          <w:p w14:paraId="79046304"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vAlign w:val="bottom"/>
          </w:tcPr>
          <w:p w14:paraId="38578711"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color w:val="000000"/>
                <w:sz w:val="18"/>
                <w:szCs w:val="18"/>
              </w:rPr>
              <w:t>NA</w:t>
            </w:r>
          </w:p>
        </w:tc>
        <w:tc>
          <w:tcPr>
            <w:tcW w:w="630" w:type="dxa"/>
            <w:tcBorders>
              <w:top w:val="single" w:sz="4" w:space="0" w:color="auto"/>
            </w:tcBorders>
            <w:shd w:val="clear" w:color="auto" w:fill="auto"/>
            <w:vAlign w:val="bottom"/>
          </w:tcPr>
          <w:p w14:paraId="10E55F56"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900" w:type="dxa"/>
            <w:shd w:val="clear" w:color="auto" w:fill="auto"/>
            <w:vAlign w:val="bottom"/>
          </w:tcPr>
          <w:p w14:paraId="4A8716A5"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r>
      <w:tr w:rsidR="00DA59BF" w:rsidRPr="002E6479" w14:paraId="28D3C9F0" w14:textId="77777777" w:rsidTr="002E6479">
        <w:trPr>
          <w:trHeight w:val="290"/>
        </w:trPr>
        <w:tc>
          <w:tcPr>
            <w:tcW w:w="2341" w:type="dxa"/>
            <w:shd w:val="clear" w:color="auto" w:fill="auto"/>
            <w:vAlign w:val="center"/>
          </w:tcPr>
          <w:p w14:paraId="36E5A0D4" w14:textId="6F5D1103"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Outdoor play</w:t>
            </w:r>
            <w:r w:rsidR="00793893">
              <w:rPr>
                <w:rFonts w:eastAsia="Times New Roman" w:cstheme="minorHAnsi"/>
                <w:color w:val="000000"/>
                <w:sz w:val="18"/>
                <w:szCs w:val="18"/>
              </w:rPr>
              <w:t xml:space="preserve"> time</w:t>
            </w:r>
          </w:p>
        </w:tc>
        <w:tc>
          <w:tcPr>
            <w:tcW w:w="629" w:type="dxa"/>
            <w:shd w:val="clear" w:color="auto" w:fill="auto"/>
            <w:vAlign w:val="bottom"/>
          </w:tcPr>
          <w:p w14:paraId="2257A3E2"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0.12</w:t>
            </w:r>
          </w:p>
        </w:tc>
        <w:tc>
          <w:tcPr>
            <w:tcW w:w="630" w:type="dxa"/>
            <w:shd w:val="clear" w:color="auto" w:fill="auto"/>
            <w:vAlign w:val="bottom"/>
          </w:tcPr>
          <w:p w14:paraId="1736D7CA"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0.34</w:t>
            </w:r>
          </w:p>
        </w:tc>
        <w:tc>
          <w:tcPr>
            <w:tcW w:w="630" w:type="dxa"/>
            <w:shd w:val="clear" w:color="auto" w:fill="auto"/>
            <w:vAlign w:val="bottom"/>
          </w:tcPr>
          <w:p w14:paraId="2E012D30"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0.09</w:t>
            </w:r>
          </w:p>
        </w:tc>
        <w:tc>
          <w:tcPr>
            <w:tcW w:w="630" w:type="dxa"/>
            <w:vAlign w:val="bottom"/>
          </w:tcPr>
          <w:p w14:paraId="7E2F44E1"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0.15</w:t>
            </w:r>
          </w:p>
        </w:tc>
        <w:tc>
          <w:tcPr>
            <w:tcW w:w="630" w:type="dxa"/>
            <w:shd w:val="clear" w:color="auto" w:fill="auto"/>
            <w:vAlign w:val="bottom"/>
          </w:tcPr>
          <w:p w14:paraId="76725FA6"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0.17</w:t>
            </w:r>
          </w:p>
        </w:tc>
        <w:tc>
          <w:tcPr>
            <w:tcW w:w="630" w:type="dxa"/>
            <w:shd w:val="clear" w:color="auto" w:fill="auto"/>
            <w:vAlign w:val="bottom"/>
          </w:tcPr>
          <w:p w14:paraId="1CCC6382"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c>
          <w:tcPr>
            <w:tcW w:w="630" w:type="dxa"/>
            <w:shd w:val="clear" w:color="auto" w:fill="auto"/>
            <w:vAlign w:val="bottom"/>
          </w:tcPr>
          <w:p w14:paraId="681243F9"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0.21</w:t>
            </w:r>
          </w:p>
        </w:tc>
        <w:tc>
          <w:tcPr>
            <w:tcW w:w="630" w:type="dxa"/>
            <w:shd w:val="clear" w:color="auto" w:fill="auto"/>
            <w:vAlign w:val="bottom"/>
          </w:tcPr>
          <w:p w14:paraId="1FC687D1"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0.06</w:t>
            </w:r>
          </w:p>
        </w:tc>
        <w:tc>
          <w:tcPr>
            <w:tcW w:w="630" w:type="dxa"/>
            <w:shd w:val="clear" w:color="auto" w:fill="auto"/>
            <w:vAlign w:val="bottom"/>
          </w:tcPr>
          <w:p w14:paraId="1E552708" w14:textId="77777777" w:rsidR="00DA59BF" w:rsidRPr="002E6479" w:rsidRDefault="00DA59BF" w:rsidP="00DA59BF">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NA</w:t>
            </w:r>
          </w:p>
        </w:tc>
        <w:tc>
          <w:tcPr>
            <w:tcW w:w="630" w:type="dxa"/>
            <w:vAlign w:val="bottom"/>
          </w:tcPr>
          <w:p w14:paraId="43C72A09"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NA</w:t>
            </w:r>
          </w:p>
        </w:tc>
        <w:tc>
          <w:tcPr>
            <w:tcW w:w="630" w:type="dxa"/>
            <w:shd w:val="clear" w:color="auto" w:fill="auto"/>
            <w:vAlign w:val="bottom"/>
          </w:tcPr>
          <w:p w14:paraId="4AA463BA"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-0.25</w:t>
            </w:r>
          </w:p>
        </w:tc>
        <w:tc>
          <w:tcPr>
            <w:tcW w:w="630" w:type="dxa"/>
            <w:tcBorders>
              <w:right w:val="single" w:sz="4" w:space="0" w:color="auto"/>
            </w:tcBorders>
            <w:shd w:val="clear" w:color="auto" w:fill="auto"/>
            <w:vAlign w:val="bottom"/>
          </w:tcPr>
          <w:p w14:paraId="1F92A2DA"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0.13</w:t>
            </w:r>
          </w:p>
        </w:tc>
        <w:tc>
          <w:tcPr>
            <w:tcW w:w="630" w:type="dxa"/>
            <w:tcBorders>
              <w:left w:val="single" w:sz="4" w:space="0" w:color="auto"/>
              <w:right w:val="single" w:sz="4" w:space="0" w:color="auto"/>
            </w:tcBorders>
            <w:shd w:val="clear" w:color="auto" w:fill="auto"/>
            <w:vAlign w:val="bottom"/>
          </w:tcPr>
          <w:p w14:paraId="577E3539" w14:textId="77777777" w:rsidR="00DA59BF" w:rsidRPr="002E6479" w:rsidRDefault="00DA59BF" w:rsidP="00DA59BF">
            <w:pPr>
              <w:widowControl w:val="0"/>
              <w:spacing w:after="0" w:line="240" w:lineRule="auto"/>
              <w:jc w:val="center"/>
              <w:rPr>
                <w:rFonts w:cstheme="minorHAnsi"/>
                <w:b/>
                <w:color w:val="000000"/>
                <w:sz w:val="18"/>
              </w:rPr>
            </w:pPr>
            <w:r w:rsidRPr="002E6479">
              <w:rPr>
                <w:rFonts w:cstheme="minorHAnsi"/>
                <w:b/>
                <w:color w:val="000000"/>
                <w:sz w:val="18"/>
              </w:rPr>
              <w:t>-0.38</w:t>
            </w:r>
          </w:p>
        </w:tc>
        <w:tc>
          <w:tcPr>
            <w:tcW w:w="810" w:type="dxa"/>
            <w:tcBorders>
              <w:left w:val="single" w:sz="4" w:space="0" w:color="auto"/>
            </w:tcBorders>
            <w:shd w:val="clear" w:color="auto" w:fill="auto"/>
            <w:vAlign w:val="bottom"/>
          </w:tcPr>
          <w:p w14:paraId="1FCCB61C"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cstheme="minorHAnsi"/>
                <w:color w:val="000000"/>
                <w:sz w:val="18"/>
              </w:rPr>
              <w:t>-0.11</w:t>
            </w:r>
          </w:p>
        </w:tc>
        <w:tc>
          <w:tcPr>
            <w:tcW w:w="720" w:type="dxa"/>
            <w:shd w:val="clear" w:color="auto" w:fill="auto"/>
            <w:vAlign w:val="bottom"/>
          </w:tcPr>
          <w:p w14:paraId="0B7300F4"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-0.09</w:t>
            </w:r>
          </w:p>
        </w:tc>
        <w:tc>
          <w:tcPr>
            <w:tcW w:w="630" w:type="dxa"/>
            <w:vAlign w:val="bottom"/>
          </w:tcPr>
          <w:p w14:paraId="55F84DA2"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bCs/>
                <w:color w:val="000000"/>
                <w:sz w:val="18"/>
                <w:szCs w:val="18"/>
              </w:rPr>
              <w:t>0.29</w:t>
            </w:r>
          </w:p>
        </w:tc>
        <w:tc>
          <w:tcPr>
            <w:tcW w:w="630" w:type="dxa"/>
            <w:shd w:val="clear" w:color="auto" w:fill="auto"/>
            <w:vAlign w:val="bottom"/>
          </w:tcPr>
          <w:p w14:paraId="31C71426"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w:t>
            </w:r>
          </w:p>
        </w:tc>
        <w:tc>
          <w:tcPr>
            <w:tcW w:w="900" w:type="dxa"/>
            <w:shd w:val="clear" w:color="auto" w:fill="auto"/>
            <w:vAlign w:val="bottom"/>
          </w:tcPr>
          <w:p w14:paraId="3D5CB68B"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0.36</w:t>
            </w:r>
          </w:p>
        </w:tc>
      </w:tr>
      <w:tr w:rsidR="00DA59BF" w:rsidRPr="002E6479" w14:paraId="62A1202C" w14:textId="77777777" w:rsidTr="002E6479">
        <w:trPr>
          <w:trHeight w:val="300"/>
        </w:trPr>
        <w:tc>
          <w:tcPr>
            <w:tcW w:w="2341" w:type="dxa"/>
            <w:tcBorders>
              <w:bottom w:val="single" w:sz="4" w:space="0" w:color="000000"/>
            </w:tcBorders>
            <w:shd w:val="clear" w:color="auto" w:fill="auto"/>
            <w:vAlign w:val="center"/>
          </w:tcPr>
          <w:p w14:paraId="5FF6D50D" w14:textId="011271E0"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Sleep</w:t>
            </w:r>
            <w:r w:rsidR="001A5BDF">
              <w:rPr>
                <w:rFonts w:eastAsia="Times New Roman" w:cstheme="minorHAnsi"/>
                <w:color w:val="000000"/>
                <w:sz w:val="18"/>
                <w:szCs w:val="18"/>
              </w:rPr>
              <w:t xml:space="preserve"> </w:t>
            </w:r>
            <w:r w:rsidR="00793893">
              <w:rPr>
                <w:rFonts w:eastAsia="Times New Roman" w:cstheme="minorHAnsi"/>
                <w:color w:val="000000"/>
                <w:sz w:val="18"/>
                <w:szCs w:val="18"/>
              </w:rPr>
              <w:t>duration</w:t>
            </w:r>
          </w:p>
        </w:tc>
        <w:tc>
          <w:tcPr>
            <w:tcW w:w="629" w:type="dxa"/>
            <w:tcBorders>
              <w:bottom w:val="single" w:sz="4" w:space="0" w:color="000000"/>
            </w:tcBorders>
            <w:shd w:val="clear" w:color="auto" w:fill="auto"/>
            <w:vAlign w:val="bottom"/>
          </w:tcPr>
          <w:p w14:paraId="1B583DE6"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0.00</w:t>
            </w:r>
          </w:p>
        </w:tc>
        <w:tc>
          <w:tcPr>
            <w:tcW w:w="630" w:type="dxa"/>
            <w:tcBorders>
              <w:bottom w:val="single" w:sz="4" w:space="0" w:color="000000"/>
            </w:tcBorders>
            <w:shd w:val="clear" w:color="auto" w:fill="auto"/>
            <w:vAlign w:val="bottom"/>
          </w:tcPr>
          <w:p w14:paraId="234B62CB"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0.08</w:t>
            </w:r>
          </w:p>
        </w:tc>
        <w:tc>
          <w:tcPr>
            <w:tcW w:w="630" w:type="dxa"/>
            <w:tcBorders>
              <w:bottom w:val="single" w:sz="4" w:space="0" w:color="000000"/>
            </w:tcBorders>
            <w:shd w:val="clear" w:color="auto" w:fill="auto"/>
            <w:vAlign w:val="bottom"/>
          </w:tcPr>
          <w:p w14:paraId="1E19CF1A"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w:t>
            </w:r>
          </w:p>
        </w:tc>
        <w:tc>
          <w:tcPr>
            <w:tcW w:w="630" w:type="dxa"/>
            <w:tcBorders>
              <w:bottom w:val="single" w:sz="4" w:space="0" w:color="000000"/>
            </w:tcBorders>
            <w:vAlign w:val="bottom"/>
          </w:tcPr>
          <w:p w14:paraId="5F2AEB9D"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0.06</w:t>
            </w:r>
          </w:p>
        </w:tc>
        <w:tc>
          <w:tcPr>
            <w:tcW w:w="630" w:type="dxa"/>
            <w:tcBorders>
              <w:bottom w:val="single" w:sz="4" w:space="0" w:color="000000"/>
            </w:tcBorders>
            <w:shd w:val="clear" w:color="auto" w:fill="auto"/>
            <w:vAlign w:val="bottom"/>
          </w:tcPr>
          <w:p w14:paraId="0C9DD7B4"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-0.28</w:t>
            </w:r>
          </w:p>
        </w:tc>
        <w:tc>
          <w:tcPr>
            <w:tcW w:w="630" w:type="dxa"/>
            <w:tcBorders>
              <w:bottom w:val="single" w:sz="4" w:space="0" w:color="000000"/>
            </w:tcBorders>
            <w:shd w:val="clear" w:color="auto" w:fill="auto"/>
            <w:vAlign w:val="bottom"/>
          </w:tcPr>
          <w:p w14:paraId="1E68DCEC"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0.12</w:t>
            </w:r>
          </w:p>
        </w:tc>
        <w:tc>
          <w:tcPr>
            <w:tcW w:w="630" w:type="dxa"/>
            <w:tcBorders>
              <w:bottom w:val="single" w:sz="4" w:space="0" w:color="000000"/>
            </w:tcBorders>
            <w:shd w:val="clear" w:color="auto" w:fill="auto"/>
            <w:vAlign w:val="bottom"/>
          </w:tcPr>
          <w:p w14:paraId="37F01CFB"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-0.23</w:t>
            </w:r>
          </w:p>
        </w:tc>
        <w:tc>
          <w:tcPr>
            <w:tcW w:w="630" w:type="dxa"/>
            <w:tcBorders>
              <w:bottom w:val="single" w:sz="4" w:space="0" w:color="000000"/>
            </w:tcBorders>
            <w:shd w:val="clear" w:color="auto" w:fill="auto"/>
            <w:vAlign w:val="bottom"/>
          </w:tcPr>
          <w:p w14:paraId="11949B75"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0.08</w:t>
            </w:r>
          </w:p>
        </w:tc>
        <w:tc>
          <w:tcPr>
            <w:tcW w:w="630" w:type="dxa"/>
            <w:tcBorders>
              <w:bottom w:val="single" w:sz="4" w:space="0" w:color="000000"/>
            </w:tcBorders>
            <w:shd w:val="clear" w:color="auto" w:fill="auto"/>
            <w:vAlign w:val="bottom"/>
          </w:tcPr>
          <w:p w14:paraId="0D1C9BEB"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c>
          <w:tcPr>
            <w:tcW w:w="630" w:type="dxa"/>
            <w:tcBorders>
              <w:bottom w:val="single" w:sz="4" w:space="0" w:color="000000"/>
            </w:tcBorders>
            <w:vAlign w:val="bottom"/>
          </w:tcPr>
          <w:p w14:paraId="1D9633A1"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cstheme="minorHAnsi"/>
                <w:b/>
                <w:color w:val="000000"/>
                <w:sz w:val="18"/>
              </w:rPr>
              <w:t>0.33</w:t>
            </w:r>
          </w:p>
        </w:tc>
        <w:tc>
          <w:tcPr>
            <w:tcW w:w="630" w:type="dxa"/>
            <w:tcBorders>
              <w:bottom w:val="single" w:sz="4" w:space="0" w:color="000000"/>
            </w:tcBorders>
            <w:shd w:val="clear" w:color="auto" w:fill="auto"/>
            <w:vAlign w:val="bottom"/>
          </w:tcPr>
          <w:p w14:paraId="2647763D" w14:textId="77777777" w:rsidR="00DA59BF" w:rsidRPr="002E6479" w:rsidRDefault="00DA59BF" w:rsidP="00DA59BF">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-0</w:t>
            </w:r>
            <w:r w:rsidRPr="002E6479">
              <w:rPr>
                <w:rFonts w:cstheme="minorHAnsi"/>
                <w:b/>
                <w:color w:val="000000"/>
                <w:sz w:val="18"/>
              </w:rPr>
              <w:t>.43</w:t>
            </w:r>
          </w:p>
        </w:tc>
        <w:tc>
          <w:tcPr>
            <w:tcW w:w="630" w:type="dxa"/>
            <w:tcBorders>
              <w:bottom w:val="single" w:sz="4" w:space="0" w:color="000000"/>
              <w:right w:val="single" w:sz="4" w:space="0" w:color="auto"/>
            </w:tcBorders>
            <w:shd w:val="clear" w:color="auto" w:fill="auto"/>
            <w:vAlign w:val="bottom"/>
          </w:tcPr>
          <w:p w14:paraId="1E8FD854"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w:t>
            </w:r>
          </w:p>
        </w:tc>
        <w:tc>
          <w:tcPr>
            <w:tcW w:w="630" w:type="dxa"/>
            <w:tcBorders>
              <w:left w:val="single" w:sz="4" w:space="0" w:color="auto"/>
              <w:bottom w:val="single" w:sz="4" w:space="0" w:color="auto"/>
              <w:right w:val="single" w:sz="4" w:space="0" w:color="auto"/>
            </w:tcBorders>
            <w:shd w:val="clear" w:color="auto" w:fill="auto"/>
            <w:vAlign w:val="bottom"/>
          </w:tcPr>
          <w:p w14:paraId="0F6AE403" w14:textId="77777777" w:rsidR="00DA59BF" w:rsidRPr="002E6479" w:rsidRDefault="00DA59BF" w:rsidP="00DA59BF">
            <w:pPr>
              <w:widowControl w:val="0"/>
              <w:spacing w:after="0" w:line="240" w:lineRule="auto"/>
              <w:jc w:val="center"/>
              <w:rPr>
                <w:rFonts w:cstheme="minorHAnsi"/>
                <w:b/>
                <w:color w:val="000000"/>
                <w:sz w:val="18"/>
              </w:rPr>
            </w:pPr>
            <w:r w:rsidRPr="002E6479">
              <w:rPr>
                <w:rFonts w:eastAsia="Times New Roman" w:cstheme="minorHAnsi"/>
                <w:b/>
                <w:color w:val="000000"/>
                <w:sz w:val="18"/>
                <w:szCs w:val="18"/>
              </w:rPr>
              <w:t>-0.39</w:t>
            </w:r>
          </w:p>
        </w:tc>
        <w:tc>
          <w:tcPr>
            <w:tcW w:w="810" w:type="dxa"/>
            <w:tcBorders>
              <w:left w:val="single" w:sz="4" w:space="0" w:color="auto"/>
              <w:bottom w:val="single" w:sz="4" w:space="0" w:color="000000"/>
            </w:tcBorders>
            <w:shd w:val="clear" w:color="auto" w:fill="auto"/>
            <w:vAlign w:val="bottom"/>
          </w:tcPr>
          <w:p w14:paraId="12BA043C" w14:textId="77777777" w:rsidR="00DA59BF" w:rsidRPr="002E6479" w:rsidRDefault="000C7A8C"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w:t>
            </w:r>
          </w:p>
        </w:tc>
        <w:tc>
          <w:tcPr>
            <w:tcW w:w="720" w:type="dxa"/>
            <w:tcBorders>
              <w:bottom w:val="single" w:sz="4" w:space="0" w:color="000000"/>
            </w:tcBorders>
            <w:shd w:val="clear" w:color="auto" w:fill="auto"/>
            <w:vAlign w:val="bottom"/>
          </w:tcPr>
          <w:p w14:paraId="05412DAB" w14:textId="77777777" w:rsidR="00DA59BF" w:rsidRPr="002E6479" w:rsidRDefault="00DA59BF" w:rsidP="00DA59BF">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-0.24</w:t>
            </w:r>
          </w:p>
        </w:tc>
        <w:tc>
          <w:tcPr>
            <w:tcW w:w="630" w:type="dxa"/>
            <w:tcBorders>
              <w:bottom w:val="single" w:sz="4" w:space="0" w:color="000000"/>
            </w:tcBorders>
            <w:vAlign w:val="bottom"/>
          </w:tcPr>
          <w:p w14:paraId="3081B19E"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0.14</w:t>
            </w:r>
          </w:p>
        </w:tc>
        <w:tc>
          <w:tcPr>
            <w:tcW w:w="630" w:type="dxa"/>
            <w:tcBorders>
              <w:bottom w:val="single" w:sz="4" w:space="0" w:color="000000"/>
            </w:tcBorders>
            <w:shd w:val="clear" w:color="auto" w:fill="auto"/>
            <w:vAlign w:val="bottom"/>
          </w:tcPr>
          <w:p w14:paraId="7A87D296"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w:t>
            </w:r>
          </w:p>
        </w:tc>
        <w:tc>
          <w:tcPr>
            <w:tcW w:w="900" w:type="dxa"/>
            <w:tcBorders>
              <w:bottom w:val="single" w:sz="4" w:space="0" w:color="000000"/>
            </w:tcBorders>
            <w:shd w:val="clear" w:color="auto" w:fill="auto"/>
            <w:vAlign w:val="bottom"/>
          </w:tcPr>
          <w:p w14:paraId="47A6BCAD"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w:t>
            </w:r>
          </w:p>
        </w:tc>
      </w:tr>
      <w:tr w:rsidR="00DA59BF" w:rsidRPr="002E6479" w14:paraId="45909E69" w14:textId="77777777" w:rsidTr="002E6479">
        <w:trPr>
          <w:trHeight w:val="50"/>
        </w:trPr>
        <w:tc>
          <w:tcPr>
            <w:tcW w:w="2341" w:type="dxa"/>
            <w:tcBorders>
              <w:top w:val="single" w:sz="4" w:space="0" w:color="000000"/>
              <w:bottom w:val="single" w:sz="4" w:space="0" w:color="000000"/>
            </w:tcBorders>
            <w:shd w:val="clear" w:color="auto" w:fill="auto"/>
            <w:vAlign w:val="center"/>
          </w:tcPr>
          <w:p w14:paraId="5A5C2454" w14:textId="77777777" w:rsidR="00DA59BF" w:rsidRPr="002E6479" w:rsidRDefault="00DA59BF" w:rsidP="00DA59BF">
            <w:pPr>
              <w:widowControl w:val="0"/>
              <w:spacing w:after="0" w:line="240" w:lineRule="auto"/>
              <w:jc w:val="both"/>
              <w:rPr>
                <w:rFonts w:eastAsia="Times New Roman" w:cstheme="minorHAnsi"/>
                <w:color w:val="000000"/>
                <w:sz w:val="18"/>
                <w:szCs w:val="18"/>
              </w:rPr>
            </w:pPr>
            <w:r w:rsidRPr="002E6479">
              <w:rPr>
                <w:rFonts w:eastAsia="Times New Roman" w:cstheme="minorHAnsi"/>
                <w:color w:val="000000"/>
                <w:sz w:val="18"/>
                <w:szCs w:val="18"/>
              </w:rPr>
              <w:t>Variance explained</w:t>
            </w:r>
          </w:p>
        </w:tc>
        <w:tc>
          <w:tcPr>
            <w:tcW w:w="629" w:type="dxa"/>
            <w:tcBorders>
              <w:top w:val="single" w:sz="4" w:space="0" w:color="000000"/>
              <w:bottom w:val="single" w:sz="4" w:space="0" w:color="000000"/>
            </w:tcBorders>
            <w:shd w:val="clear" w:color="auto" w:fill="auto"/>
            <w:vAlign w:val="center"/>
          </w:tcPr>
          <w:p w14:paraId="1BEA9D62"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20.6 </w:t>
            </w:r>
          </w:p>
        </w:tc>
        <w:tc>
          <w:tcPr>
            <w:tcW w:w="630" w:type="dxa"/>
            <w:tcBorders>
              <w:top w:val="single" w:sz="4" w:space="0" w:color="000000"/>
              <w:bottom w:val="single" w:sz="4" w:space="0" w:color="000000"/>
            </w:tcBorders>
            <w:shd w:val="clear" w:color="auto" w:fill="auto"/>
            <w:vAlign w:val="center"/>
          </w:tcPr>
          <w:p w14:paraId="12A47D8A"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14.1</w:t>
            </w:r>
          </w:p>
        </w:tc>
        <w:tc>
          <w:tcPr>
            <w:tcW w:w="630" w:type="dxa"/>
            <w:tcBorders>
              <w:top w:val="single" w:sz="4" w:space="0" w:color="000000"/>
              <w:bottom w:val="single" w:sz="4" w:space="0" w:color="000000"/>
            </w:tcBorders>
            <w:shd w:val="clear" w:color="auto" w:fill="auto"/>
            <w:vAlign w:val="center"/>
          </w:tcPr>
          <w:p w14:paraId="4B70CECE"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15.1</w:t>
            </w:r>
          </w:p>
        </w:tc>
        <w:tc>
          <w:tcPr>
            <w:tcW w:w="630" w:type="dxa"/>
            <w:tcBorders>
              <w:top w:val="single" w:sz="4" w:space="0" w:color="000000"/>
              <w:bottom w:val="single" w:sz="4" w:space="0" w:color="000000"/>
            </w:tcBorders>
            <w:vAlign w:val="center"/>
          </w:tcPr>
          <w:p w14:paraId="41BA8D1A"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19.4</w:t>
            </w:r>
          </w:p>
        </w:tc>
        <w:tc>
          <w:tcPr>
            <w:tcW w:w="630" w:type="dxa"/>
            <w:tcBorders>
              <w:top w:val="single" w:sz="4" w:space="0" w:color="000000"/>
              <w:bottom w:val="single" w:sz="4" w:space="0" w:color="000000"/>
            </w:tcBorders>
            <w:shd w:val="clear" w:color="auto" w:fill="auto"/>
            <w:vAlign w:val="center"/>
          </w:tcPr>
          <w:p w14:paraId="2CC3F73D"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20.6</w:t>
            </w:r>
          </w:p>
        </w:tc>
        <w:tc>
          <w:tcPr>
            <w:tcW w:w="630" w:type="dxa"/>
            <w:tcBorders>
              <w:top w:val="single" w:sz="4" w:space="0" w:color="000000"/>
              <w:bottom w:val="single" w:sz="4" w:space="0" w:color="000000"/>
            </w:tcBorders>
            <w:shd w:val="clear" w:color="auto" w:fill="auto"/>
            <w:vAlign w:val="center"/>
          </w:tcPr>
          <w:p w14:paraId="74F09C00"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14.1</w:t>
            </w:r>
          </w:p>
        </w:tc>
        <w:tc>
          <w:tcPr>
            <w:tcW w:w="630" w:type="dxa"/>
            <w:tcBorders>
              <w:top w:val="single" w:sz="4" w:space="0" w:color="000000"/>
              <w:bottom w:val="single" w:sz="4" w:space="0" w:color="000000"/>
            </w:tcBorders>
            <w:shd w:val="clear" w:color="auto" w:fill="auto"/>
            <w:vAlign w:val="center"/>
          </w:tcPr>
          <w:p w14:paraId="4D9D98B8"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17.8</w:t>
            </w:r>
          </w:p>
        </w:tc>
        <w:tc>
          <w:tcPr>
            <w:tcW w:w="630" w:type="dxa"/>
            <w:tcBorders>
              <w:top w:val="single" w:sz="4" w:space="0" w:color="000000"/>
              <w:bottom w:val="single" w:sz="4" w:space="0" w:color="000000"/>
            </w:tcBorders>
            <w:shd w:val="clear" w:color="auto" w:fill="auto"/>
            <w:vAlign w:val="center"/>
          </w:tcPr>
          <w:p w14:paraId="31F8BA4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13.4</w:t>
            </w:r>
          </w:p>
        </w:tc>
        <w:tc>
          <w:tcPr>
            <w:tcW w:w="630" w:type="dxa"/>
            <w:tcBorders>
              <w:top w:val="single" w:sz="4" w:space="0" w:color="000000"/>
              <w:bottom w:val="single" w:sz="4" w:space="0" w:color="000000"/>
            </w:tcBorders>
            <w:shd w:val="clear" w:color="auto" w:fill="auto"/>
            <w:vAlign w:val="center"/>
          </w:tcPr>
          <w:p w14:paraId="2E0E7A00"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15.7</w:t>
            </w:r>
          </w:p>
        </w:tc>
        <w:tc>
          <w:tcPr>
            <w:tcW w:w="630" w:type="dxa"/>
            <w:tcBorders>
              <w:top w:val="single" w:sz="4" w:space="0" w:color="000000"/>
              <w:bottom w:val="single" w:sz="4" w:space="0" w:color="000000"/>
            </w:tcBorders>
            <w:vAlign w:val="center"/>
          </w:tcPr>
          <w:p w14:paraId="7C6B2DC9"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18.9</w:t>
            </w:r>
          </w:p>
        </w:tc>
        <w:tc>
          <w:tcPr>
            <w:tcW w:w="630" w:type="dxa"/>
            <w:tcBorders>
              <w:top w:val="single" w:sz="4" w:space="0" w:color="000000"/>
              <w:bottom w:val="single" w:sz="4" w:space="0" w:color="000000"/>
            </w:tcBorders>
            <w:shd w:val="clear" w:color="auto" w:fill="auto"/>
            <w:vAlign w:val="center"/>
          </w:tcPr>
          <w:p w14:paraId="36C8656A"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18.1</w:t>
            </w:r>
          </w:p>
        </w:tc>
        <w:tc>
          <w:tcPr>
            <w:tcW w:w="630" w:type="dxa"/>
            <w:tcBorders>
              <w:top w:val="single" w:sz="4" w:space="0" w:color="000000"/>
              <w:bottom w:val="single" w:sz="4" w:space="0" w:color="000000"/>
            </w:tcBorders>
            <w:shd w:val="clear" w:color="auto" w:fill="auto"/>
            <w:vAlign w:val="center"/>
          </w:tcPr>
          <w:p w14:paraId="40E774D7"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14.7</w:t>
            </w:r>
          </w:p>
        </w:tc>
        <w:tc>
          <w:tcPr>
            <w:tcW w:w="630" w:type="dxa"/>
            <w:tcBorders>
              <w:top w:val="single" w:sz="4" w:space="0" w:color="auto"/>
              <w:bottom w:val="single" w:sz="4" w:space="0" w:color="000000"/>
            </w:tcBorders>
            <w:shd w:val="clear" w:color="auto" w:fill="auto"/>
            <w:vAlign w:val="center"/>
          </w:tcPr>
          <w:p w14:paraId="0A7A341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11.8</w:t>
            </w:r>
          </w:p>
        </w:tc>
        <w:tc>
          <w:tcPr>
            <w:tcW w:w="810" w:type="dxa"/>
            <w:tcBorders>
              <w:top w:val="single" w:sz="4" w:space="0" w:color="000000"/>
              <w:bottom w:val="single" w:sz="4" w:space="0" w:color="000000"/>
            </w:tcBorders>
            <w:shd w:val="clear" w:color="auto" w:fill="auto"/>
            <w:vAlign w:val="center"/>
          </w:tcPr>
          <w:p w14:paraId="0D2C79D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12.7</w:t>
            </w:r>
          </w:p>
        </w:tc>
        <w:tc>
          <w:tcPr>
            <w:tcW w:w="720" w:type="dxa"/>
            <w:tcBorders>
              <w:top w:val="single" w:sz="4" w:space="0" w:color="000000"/>
              <w:bottom w:val="single" w:sz="4" w:space="0" w:color="000000"/>
            </w:tcBorders>
            <w:shd w:val="clear" w:color="auto" w:fill="auto"/>
            <w:vAlign w:val="center"/>
          </w:tcPr>
          <w:p w14:paraId="7E4A3A9D"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16.5</w:t>
            </w:r>
          </w:p>
        </w:tc>
        <w:tc>
          <w:tcPr>
            <w:tcW w:w="630" w:type="dxa"/>
            <w:tcBorders>
              <w:top w:val="single" w:sz="4" w:space="0" w:color="000000"/>
              <w:bottom w:val="single" w:sz="4" w:space="0" w:color="000000"/>
            </w:tcBorders>
            <w:vAlign w:val="center"/>
          </w:tcPr>
          <w:p w14:paraId="00B78443"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18.5</w:t>
            </w:r>
          </w:p>
        </w:tc>
        <w:tc>
          <w:tcPr>
            <w:tcW w:w="630" w:type="dxa"/>
            <w:tcBorders>
              <w:top w:val="single" w:sz="4" w:space="0" w:color="000000"/>
              <w:bottom w:val="single" w:sz="4" w:space="0" w:color="000000"/>
            </w:tcBorders>
            <w:shd w:val="clear" w:color="auto" w:fill="auto"/>
            <w:vAlign w:val="center"/>
          </w:tcPr>
          <w:p w14:paraId="1B59AF1F"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19.9</w:t>
            </w:r>
          </w:p>
        </w:tc>
        <w:tc>
          <w:tcPr>
            <w:tcW w:w="900" w:type="dxa"/>
            <w:tcBorders>
              <w:top w:val="single" w:sz="4" w:space="0" w:color="000000"/>
              <w:bottom w:val="single" w:sz="4" w:space="0" w:color="000000"/>
            </w:tcBorders>
            <w:shd w:val="clear" w:color="auto" w:fill="auto"/>
            <w:vAlign w:val="center"/>
          </w:tcPr>
          <w:p w14:paraId="5A9FF541" w14:textId="77777777" w:rsidR="00DA59BF" w:rsidRPr="002E6479" w:rsidRDefault="00DA59BF" w:rsidP="00DA59BF">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14.3</w:t>
            </w:r>
          </w:p>
        </w:tc>
      </w:tr>
    </w:tbl>
    <w:p w14:paraId="5819F191" w14:textId="77777777" w:rsidR="00C86F38" w:rsidRPr="002E6479" w:rsidRDefault="00C86F38">
      <w:pPr>
        <w:spacing w:after="0" w:line="240" w:lineRule="auto"/>
        <w:jc w:val="both"/>
        <w:rPr>
          <w:rFonts w:cstheme="minorHAnsi"/>
          <w:sz w:val="18"/>
          <w:szCs w:val="18"/>
        </w:rPr>
      </w:pPr>
    </w:p>
    <w:p w14:paraId="76553631" w14:textId="77777777" w:rsidR="00267F4B" w:rsidRPr="002E6479" w:rsidRDefault="00267F4B">
      <w:pPr>
        <w:spacing w:after="0" w:line="240" w:lineRule="auto"/>
        <w:jc w:val="both"/>
        <w:rPr>
          <w:rFonts w:cstheme="minorHAnsi"/>
          <w:sz w:val="18"/>
          <w:szCs w:val="18"/>
        </w:rPr>
      </w:pPr>
      <w:r w:rsidRPr="002E6479">
        <w:rPr>
          <w:rFonts w:cstheme="minorHAnsi"/>
          <w:sz w:val="18"/>
          <w:szCs w:val="18"/>
          <w:vertAlign w:val="superscript"/>
        </w:rPr>
        <w:t>1</w:t>
      </w:r>
      <w:r w:rsidRPr="002E6479">
        <w:rPr>
          <w:rFonts w:cstheme="minorHAnsi"/>
          <w:sz w:val="18"/>
          <w:szCs w:val="18"/>
        </w:rPr>
        <w:t xml:space="preserve"> For each cohort, </w:t>
      </w:r>
      <w:r w:rsidR="00393E9C" w:rsidRPr="002E6479">
        <w:rPr>
          <w:rFonts w:cstheme="minorHAnsi"/>
          <w:sz w:val="18"/>
          <w:szCs w:val="18"/>
        </w:rPr>
        <w:t xml:space="preserve">the </w:t>
      </w:r>
      <w:r w:rsidR="00FC7B6F" w:rsidRPr="002E6479">
        <w:rPr>
          <w:rFonts w:cstheme="minorHAnsi"/>
          <w:sz w:val="18"/>
          <w:szCs w:val="18"/>
        </w:rPr>
        <w:t>indicated year</w:t>
      </w:r>
      <w:r w:rsidR="002E6479" w:rsidRPr="002E6479">
        <w:rPr>
          <w:rFonts w:cstheme="minorHAnsi"/>
          <w:sz w:val="18"/>
          <w:szCs w:val="18"/>
        </w:rPr>
        <w:t xml:space="preserve"> in the table</w:t>
      </w:r>
      <w:r w:rsidR="00FC7B6F" w:rsidRPr="002E6479">
        <w:rPr>
          <w:rFonts w:cstheme="minorHAnsi"/>
          <w:sz w:val="18"/>
          <w:szCs w:val="18"/>
        </w:rPr>
        <w:t xml:space="preserve"> refer</w:t>
      </w:r>
      <w:r w:rsidR="006C004D" w:rsidRPr="002E6479">
        <w:rPr>
          <w:rFonts w:cstheme="minorHAnsi"/>
          <w:sz w:val="18"/>
          <w:szCs w:val="18"/>
        </w:rPr>
        <w:t>s</w:t>
      </w:r>
      <w:r w:rsidR="00FC7B6F" w:rsidRPr="002E6479">
        <w:rPr>
          <w:rFonts w:cstheme="minorHAnsi"/>
          <w:sz w:val="18"/>
          <w:szCs w:val="18"/>
        </w:rPr>
        <w:t xml:space="preserve"> to the one when the majority of EBRBs was ascertained</w:t>
      </w:r>
    </w:p>
    <w:p w14:paraId="3E0CF2EE" w14:textId="77777777" w:rsidR="00C86F38" w:rsidRPr="002E6479" w:rsidRDefault="00000E26">
      <w:pPr>
        <w:spacing w:after="0" w:line="240" w:lineRule="auto"/>
        <w:jc w:val="both"/>
        <w:rPr>
          <w:rFonts w:cstheme="minorHAnsi"/>
          <w:sz w:val="18"/>
          <w:szCs w:val="18"/>
        </w:rPr>
      </w:pPr>
      <w:r w:rsidRPr="002E6479">
        <w:rPr>
          <w:rFonts w:cstheme="minorHAnsi"/>
          <w:sz w:val="18"/>
          <w:szCs w:val="18"/>
        </w:rPr>
        <w:t xml:space="preserve">LP1: </w:t>
      </w:r>
      <w:r w:rsidR="00825688" w:rsidRPr="002E6479">
        <w:rPr>
          <w:rFonts w:cstheme="minorHAnsi"/>
          <w:sz w:val="18"/>
          <w:szCs w:val="18"/>
        </w:rPr>
        <w:t>‘unhealthy’ lifestyle pattern</w:t>
      </w:r>
    </w:p>
    <w:p w14:paraId="11D07B7E" w14:textId="3BA73C46" w:rsidR="00C86F38" w:rsidRPr="002E6479" w:rsidRDefault="00000E26">
      <w:pPr>
        <w:spacing w:line="240" w:lineRule="auto"/>
        <w:jc w:val="both"/>
        <w:rPr>
          <w:rFonts w:cstheme="minorHAnsi"/>
          <w:sz w:val="18"/>
          <w:szCs w:val="18"/>
        </w:rPr>
      </w:pPr>
      <w:r w:rsidRPr="002E6479">
        <w:rPr>
          <w:rFonts w:cstheme="minorHAnsi"/>
          <w:sz w:val="18"/>
          <w:szCs w:val="18"/>
        </w:rPr>
        <w:t>LP2</w:t>
      </w:r>
      <w:bookmarkStart w:id="6" w:name="_Hlk90404118"/>
      <w:proofErr w:type="gramStart"/>
      <w:r w:rsidRPr="002E6479">
        <w:rPr>
          <w:rFonts w:cstheme="minorHAnsi"/>
          <w:sz w:val="18"/>
          <w:szCs w:val="18"/>
        </w:rPr>
        <w:t xml:space="preserve">: </w:t>
      </w:r>
      <w:r w:rsidR="008435B4" w:rsidRPr="002E6479" w:rsidDel="008435B4">
        <w:rPr>
          <w:rFonts w:cstheme="minorHAnsi"/>
          <w:sz w:val="18"/>
          <w:szCs w:val="18"/>
        </w:rPr>
        <w:t xml:space="preserve"> </w:t>
      </w:r>
      <w:r w:rsidR="00825688" w:rsidRPr="002E6479">
        <w:rPr>
          <w:rFonts w:cstheme="minorHAnsi"/>
          <w:sz w:val="18"/>
          <w:szCs w:val="18"/>
        </w:rPr>
        <w:t>‘</w:t>
      </w:r>
      <w:proofErr w:type="gramEnd"/>
      <w:r w:rsidR="00825688" w:rsidRPr="002E6479">
        <w:rPr>
          <w:rFonts w:cstheme="minorHAnsi"/>
          <w:sz w:val="18"/>
          <w:szCs w:val="18"/>
        </w:rPr>
        <w:t xml:space="preserve">healthy’ lifestyle pattern (ALSPAC, ELFE, INMA, </w:t>
      </w:r>
      <w:proofErr w:type="spellStart"/>
      <w:r w:rsidR="00825688" w:rsidRPr="002E6479">
        <w:rPr>
          <w:rFonts w:cstheme="minorHAnsi"/>
          <w:sz w:val="18"/>
          <w:szCs w:val="18"/>
        </w:rPr>
        <w:t>Piccolipiù</w:t>
      </w:r>
      <w:proofErr w:type="spellEnd"/>
      <w:r w:rsidR="00825688" w:rsidRPr="002E6479">
        <w:rPr>
          <w:rFonts w:cstheme="minorHAnsi"/>
          <w:sz w:val="18"/>
          <w:szCs w:val="18"/>
        </w:rPr>
        <w:t>) or ‘mixed’ lifestyle pattern (</w:t>
      </w:r>
      <w:proofErr w:type="spellStart"/>
      <w:r w:rsidR="00825688" w:rsidRPr="002E6479">
        <w:rPr>
          <w:rFonts w:cstheme="minorHAnsi"/>
          <w:sz w:val="18"/>
          <w:szCs w:val="18"/>
        </w:rPr>
        <w:t>BiB</w:t>
      </w:r>
      <w:proofErr w:type="spellEnd"/>
      <w:r w:rsidR="00825688" w:rsidRPr="002E6479">
        <w:rPr>
          <w:rFonts w:cstheme="minorHAnsi"/>
          <w:sz w:val="18"/>
          <w:szCs w:val="18"/>
        </w:rPr>
        <w:t>, EDEN,</w:t>
      </w:r>
      <w:r w:rsidR="00D903D5" w:rsidRPr="002E6479">
        <w:rPr>
          <w:rFonts w:cstheme="minorHAnsi"/>
          <w:sz w:val="18"/>
          <w:szCs w:val="18"/>
        </w:rPr>
        <w:t xml:space="preserve"> </w:t>
      </w:r>
      <w:proofErr w:type="spellStart"/>
      <w:r w:rsidR="00E40F52" w:rsidRPr="002E6479">
        <w:rPr>
          <w:rFonts w:cstheme="minorHAnsi"/>
          <w:sz w:val="18"/>
          <w:szCs w:val="18"/>
        </w:rPr>
        <w:t>MoB</w:t>
      </w:r>
      <w:r w:rsidR="00E40F52">
        <w:rPr>
          <w:rFonts w:cstheme="minorHAnsi"/>
          <w:sz w:val="18"/>
          <w:szCs w:val="18"/>
        </w:rPr>
        <w:t>a</w:t>
      </w:r>
      <w:proofErr w:type="spellEnd"/>
      <w:r w:rsidR="00D903D5" w:rsidRPr="002E6479">
        <w:rPr>
          <w:rFonts w:cstheme="minorHAnsi"/>
          <w:sz w:val="18"/>
          <w:szCs w:val="18"/>
        </w:rPr>
        <w:t>,</w:t>
      </w:r>
      <w:r w:rsidR="00825688" w:rsidRPr="002E6479">
        <w:rPr>
          <w:rFonts w:cstheme="minorHAnsi"/>
          <w:sz w:val="18"/>
          <w:szCs w:val="18"/>
        </w:rPr>
        <w:t xml:space="preserve"> RHEA, SWS)</w:t>
      </w:r>
      <w:bookmarkEnd w:id="6"/>
    </w:p>
    <w:p w14:paraId="061E3AE3" w14:textId="77777777" w:rsidR="00C86F38" w:rsidRPr="002E6479" w:rsidRDefault="00000E26">
      <w:pPr>
        <w:spacing w:line="240" w:lineRule="auto"/>
        <w:jc w:val="both"/>
        <w:rPr>
          <w:rFonts w:cstheme="minorHAnsi"/>
          <w:sz w:val="18"/>
          <w:szCs w:val="18"/>
        </w:rPr>
      </w:pPr>
      <w:r w:rsidRPr="002E6479">
        <w:rPr>
          <w:rFonts w:cstheme="minorHAnsi"/>
          <w:sz w:val="18"/>
          <w:szCs w:val="18"/>
        </w:rPr>
        <w:t>NA: Not available</w:t>
      </w:r>
    </w:p>
    <w:p w14:paraId="50C5CD16" w14:textId="77777777" w:rsidR="00C86F38" w:rsidRPr="002E6479" w:rsidRDefault="00000E26">
      <w:pPr>
        <w:spacing w:line="480" w:lineRule="auto"/>
        <w:jc w:val="both"/>
        <w:rPr>
          <w:rFonts w:cstheme="minorHAnsi"/>
          <w:sz w:val="18"/>
          <w:szCs w:val="18"/>
        </w:rPr>
        <w:sectPr w:rsidR="00C86F38" w:rsidRPr="002E6479" w:rsidSect="001D76BA">
          <w:pgSz w:w="16838" w:h="11906" w:orient="landscape"/>
          <w:pgMar w:top="1417" w:right="1417" w:bottom="1417" w:left="1417" w:header="0" w:footer="0" w:gutter="0"/>
          <w:cols w:space="720"/>
          <w:formProt w:val="0"/>
          <w:docGrid w:linePitch="360" w:charSpace="4096"/>
        </w:sectPr>
      </w:pPr>
      <w:r w:rsidRPr="002E6479">
        <w:rPr>
          <w:rFonts w:cstheme="minorHAnsi"/>
          <w:b/>
          <w:sz w:val="18"/>
          <w:szCs w:val="18"/>
        </w:rPr>
        <w:t>In bold:</w:t>
      </w:r>
      <w:r w:rsidRPr="002E6479">
        <w:rPr>
          <w:rFonts w:cstheme="minorHAnsi"/>
          <w:sz w:val="18"/>
          <w:szCs w:val="18"/>
        </w:rPr>
        <w:t xml:space="preserve"> factor loadings &gt;0.</w:t>
      </w:r>
      <w:r w:rsidR="00FC7B6F" w:rsidRPr="002E6479">
        <w:rPr>
          <w:rFonts w:cstheme="minorHAnsi"/>
          <w:sz w:val="18"/>
          <w:szCs w:val="18"/>
        </w:rPr>
        <w:t>3</w:t>
      </w:r>
      <w:r w:rsidRPr="002E6479">
        <w:rPr>
          <w:rFonts w:cstheme="minorHAnsi"/>
          <w:sz w:val="18"/>
          <w:szCs w:val="18"/>
        </w:rPr>
        <w:t>0 or &lt;-0.</w:t>
      </w:r>
      <w:r w:rsidR="00FC7B6F" w:rsidRPr="002E6479">
        <w:rPr>
          <w:rFonts w:cstheme="minorHAnsi"/>
          <w:sz w:val="18"/>
          <w:szCs w:val="18"/>
        </w:rPr>
        <w:t>3</w:t>
      </w:r>
      <w:r w:rsidRPr="002E6479">
        <w:rPr>
          <w:rFonts w:cstheme="minorHAnsi"/>
          <w:sz w:val="18"/>
          <w:szCs w:val="18"/>
        </w:rPr>
        <w:t>0</w:t>
      </w:r>
    </w:p>
    <w:p w14:paraId="4F59AECA" w14:textId="77777777" w:rsidR="00C86F38" w:rsidRPr="002E6479" w:rsidRDefault="00000E26">
      <w:pPr>
        <w:spacing w:line="240" w:lineRule="auto"/>
        <w:jc w:val="both"/>
        <w:rPr>
          <w:rFonts w:cstheme="minorHAnsi"/>
          <w:sz w:val="18"/>
          <w:szCs w:val="18"/>
        </w:rPr>
      </w:pPr>
      <w:r w:rsidRPr="002E6479">
        <w:rPr>
          <w:rFonts w:cstheme="minorHAnsi"/>
          <w:b/>
        </w:rPr>
        <w:lastRenderedPageBreak/>
        <w:t xml:space="preserve">Table </w:t>
      </w:r>
      <w:r w:rsidR="00C221FD" w:rsidRPr="002E6479">
        <w:rPr>
          <w:rFonts w:cstheme="minorHAnsi"/>
          <w:b/>
        </w:rPr>
        <w:t>3</w:t>
      </w:r>
      <w:r w:rsidRPr="002E6479">
        <w:rPr>
          <w:rFonts w:cstheme="minorHAnsi"/>
          <w:b/>
        </w:rPr>
        <w:t xml:space="preserve">a. </w:t>
      </w:r>
      <w:r w:rsidRPr="002E6479">
        <w:rPr>
          <w:rFonts w:cstheme="minorHAnsi"/>
        </w:rPr>
        <w:t>Association</w:t>
      </w:r>
      <w:r w:rsidR="0067656F">
        <w:rPr>
          <w:rFonts w:cstheme="minorHAnsi"/>
        </w:rPr>
        <w:t>s</w:t>
      </w:r>
      <w:r w:rsidRPr="002E6479">
        <w:rPr>
          <w:rFonts w:cstheme="minorHAnsi"/>
        </w:rPr>
        <w:t xml:space="preserve"> between socio-economic and </w:t>
      </w:r>
      <w:r w:rsidR="0041329F" w:rsidRPr="002E6479">
        <w:rPr>
          <w:rFonts w:cstheme="minorHAnsi"/>
        </w:rPr>
        <w:t>socio</w:t>
      </w:r>
      <w:r w:rsidRPr="002E6479">
        <w:rPr>
          <w:rFonts w:cstheme="minorHAnsi"/>
        </w:rPr>
        <w:t xml:space="preserve">-demographic factors and the </w:t>
      </w:r>
      <w:r w:rsidR="002E6479">
        <w:rPr>
          <w:rFonts w:cstheme="minorHAnsi"/>
        </w:rPr>
        <w:t>unhealthy lifestyle</w:t>
      </w:r>
      <w:r w:rsidRPr="002E6479">
        <w:rPr>
          <w:rFonts w:cstheme="minorHAnsi"/>
        </w:rPr>
        <w:t xml:space="preserve"> pattern in different European countries: β (95% CI) from complete-cases linear regressions.</w:t>
      </w:r>
    </w:p>
    <w:tbl>
      <w:tblPr>
        <w:tblpPr w:leftFromText="180" w:rightFromText="180" w:vertAnchor="page" w:horzAnchor="margin" w:tblpY="2228"/>
        <w:tblW w:w="5000" w:type="pct"/>
        <w:tblLayout w:type="fixed"/>
        <w:tblLook w:val="04A0" w:firstRow="1" w:lastRow="0" w:firstColumn="1" w:lastColumn="0" w:noHBand="0" w:noVBand="1"/>
      </w:tblPr>
      <w:tblGrid>
        <w:gridCol w:w="3308"/>
        <w:gridCol w:w="2288"/>
        <w:gridCol w:w="1694"/>
        <w:gridCol w:w="1684"/>
        <w:gridCol w:w="1658"/>
        <w:gridCol w:w="1723"/>
        <w:gridCol w:w="1649"/>
      </w:tblGrid>
      <w:tr w:rsidR="00C86F38" w:rsidRPr="002E6479" w14:paraId="3BC95310" w14:textId="77777777" w:rsidTr="002E6479">
        <w:trPr>
          <w:trHeight w:val="290"/>
        </w:trPr>
        <w:tc>
          <w:tcPr>
            <w:tcW w:w="3308" w:type="dxa"/>
            <w:tcBorders>
              <w:top w:val="single" w:sz="4" w:space="0" w:color="000000"/>
            </w:tcBorders>
            <w:shd w:val="clear" w:color="auto" w:fill="auto"/>
            <w:vAlign w:val="bottom"/>
          </w:tcPr>
          <w:p w14:paraId="3E936781" w14:textId="77777777" w:rsidR="00C86F38" w:rsidRPr="002E6479" w:rsidRDefault="00000E26">
            <w:pPr>
              <w:widowControl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 </w:t>
            </w:r>
          </w:p>
        </w:tc>
        <w:tc>
          <w:tcPr>
            <w:tcW w:w="3982" w:type="dxa"/>
            <w:gridSpan w:val="2"/>
            <w:tcBorders>
              <w:top w:val="single" w:sz="4" w:space="0" w:color="000000"/>
              <w:bottom w:val="single" w:sz="4" w:space="0" w:color="auto"/>
            </w:tcBorders>
            <w:shd w:val="clear" w:color="auto" w:fill="auto"/>
            <w:vAlign w:val="center"/>
          </w:tcPr>
          <w:p w14:paraId="37F69DD3"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ALSPAC, 1991</w:t>
            </w:r>
          </w:p>
          <w:p w14:paraId="0B1178F4"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w:t>
            </w:r>
            <w:r w:rsidR="008810ED" w:rsidRPr="002E6479">
              <w:rPr>
                <w:rFonts w:eastAsia="Times New Roman" w:cstheme="minorHAnsi"/>
                <w:b/>
                <w:bCs/>
                <w:color w:val="000000"/>
                <w:sz w:val="18"/>
                <w:szCs w:val="18"/>
              </w:rPr>
              <w:t>8</w:t>
            </w:r>
            <w:r w:rsidR="00E74DCD">
              <w:rPr>
                <w:rFonts w:eastAsia="Times New Roman" w:cstheme="minorHAnsi"/>
                <w:b/>
                <w:bCs/>
                <w:color w:val="000000"/>
                <w:sz w:val="18"/>
                <w:szCs w:val="18"/>
              </w:rPr>
              <w:t>,</w:t>
            </w:r>
            <w:r w:rsidR="008810ED" w:rsidRPr="002E6479">
              <w:rPr>
                <w:rFonts w:eastAsia="Times New Roman" w:cstheme="minorHAnsi"/>
                <w:b/>
                <w:bCs/>
                <w:color w:val="000000"/>
                <w:sz w:val="18"/>
                <w:szCs w:val="18"/>
              </w:rPr>
              <w:t>143)</w:t>
            </w:r>
            <w:r w:rsidR="00BB38C4" w:rsidRPr="002E6479">
              <w:rPr>
                <w:rFonts w:eastAsia="Times New Roman" w:cstheme="minorHAnsi"/>
                <w:b/>
                <w:bCs/>
                <w:color w:val="000000"/>
                <w:sz w:val="18"/>
                <w:szCs w:val="18"/>
                <w:vertAlign w:val="superscript"/>
              </w:rPr>
              <w:t>1</w:t>
            </w:r>
          </w:p>
        </w:tc>
        <w:tc>
          <w:tcPr>
            <w:tcW w:w="3342" w:type="dxa"/>
            <w:gridSpan w:val="2"/>
            <w:tcBorders>
              <w:top w:val="single" w:sz="4" w:space="0" w:color="000000"/>
              <w:bottom w:val="single" w:sz="4" w:space="0" w:color="auto"/>
            </w:tcBorders>
            <w:shd w:val="clear" w:color="auto" w:fill="auto"/>
            <w:vAlign w:val="center"/>
          </w:tcPr>
          <w:p w14:paraId="3859DF30" w14:textId="77777777" w:rsidR="00C86F38" w:rsidRPr="002E6479" w:rsidRDefault="00000E26">
            <w:pPr>
              <w:widowControl w:val="0"/>
              <w:spacing w:after="0" w:line="240" w:lineRule="auto"/>
              <w:jc w:val="center"/>
              <w:rPr>
                <w:rFonts w:eastAsia="Times New Roman" w:cstheme="minorHAnsi"/>
                <w:b/>
                <w:bCs/>
                <w:color w:val="000000"/>
                <w:sz w:val="18"/>
                <w:szCs w:val="18"/>
              </w:rPr>
            </w:pPr>
            <w:proofErr w:type="spellStart"/>
            <w:r w:rsidRPr="002E6479">
              <w:rPr>
                <w:rFonts w:eastAsia="Times New Roman" w:cstheme="minorHAnsi"/>
                <w:b/>
                <w:bCs/>
                <w:color w:val="000000"/>
                <w:sz w:val="18"/>
                <w:szCs w:val="18"/>
              </w:rPr>
              <w:t>BiB</w:t>
            </w:r>
            <w:proofErr w:type="spellEnd"/>
            <w:r w:rsidRPr="002E6479">
              <w:rPr>
                <w:rFonts w:eastAsia="Times New Roman" w:cstheme="minorHAnsi"/>
                <w:b/>
                <w:bCs/>
                <w:color w:val="000000"/>
                <w:sz w:val="18"/>
                <w:szCs w:val="18"/>
              </w:rPr>
              <w:t>, 2007</w:t>
            </w:r>
          </w:p>
          <w:p w14:paraId="6AD41744"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(n=1</w:t>
            </w:r>
            <w:r w:rsidR="00E74DCD">
              <w:rPr>
                <w:rFonts w:eastAsia="Times New Roman" w:cstheme="minorHAnsi"/>
                <w:b/>
                <w:bCs/>
                <w:color w:val="000000"/>
                <w:sz w:val="18"/>
                <w:szCs w:val="18"/>
              </w:rPr>
              <w:t>,</w:t>
            </w:r>
            <w:r w:rsidRPr="002E6479">
              <w:rPr>
                <w:rFonts w:eastAsia="Times New Roman" w:cstheme="minorHAnsi"/>
                <w:b/>
                <w:bCs/>
                <w:color w:val="000000"/>
                <w:sz w:val="18"/>
                <w:szCs w:val="18"/>
              </w:rPr>
              <w:t>075)</w:t>
            </w:r>
            <w:r w:rsidR="00BB38C4" w:rsidRPr="002E6479">
              <w:rPr>
                <w:rFonts w:eastAsia="Times New Roman" w:cstheme="minorHAnsi"/>
                <w:b/>
                <w:bCs/>
                <w:color w:val="000000"/>
                <w:sz w:val="18"/>
                <w:szCs w:val="18"/>
                <w:vertAlign w:val="superscript"/>
              </w:rPr>
              <w:t>1</w:t>
            </w:r>
          </w:p>
        </w:tc>
        <w:tc>
          <w:tcPr>
            <w:tcW w:w="3372" w:type="dxa"/>
            <w:gridSpan w:val="2"/>
            <w:tcBorders>
              <w:top w:val="single" w:sz="4" w:space="0" w:color="000000"/>
            </w:tcBorders>
            <w:shd w:val="clear" w:color="auto" w:fill="auto"/>
            <w:vAlign w:val="center"/>
          </w:tcPr>
          <w:p w14:paraId="658D7BF2"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EDEN, 2003</w:t>
            </w:r>
          </w:p>
          <w:p w14:paraId="7FD8D0A5"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(n=1</w:t>
            </w:r>
            <w:r w:rsidR="00E74DCD">
              <w:rPr>
                <w:rFonts w:eastAsia="Times New Roman" w:cstheme="minorHAnsi"/>
                <w:b/>
                <w:bCs/>
                <w:color w:val="000000"/>
                <w:sz w:val="18"/>
                <w:szCs w:val="18"/>
              </w:rPr>
              <w:t>,</w:t>
            </w:r>
            <w:r w:rsidRPr="002E6479">
              <w:rPr>
                <w:rFonts w:eastAsia="Times New Roman" w:cstheme="minorHAnsi"/>
                <w:b/>
                <w:bCs/>
                <w:color w:val="000000"/>
                <w:sz w:val="18"/>
                <w:szCs w:val="18"/>
              </w:rPr>
              <w:t>269)</w:t>
            </w:r>
            <w:r w:rsidR="00BB38C4" w:rsidRPr="002E6479">
              <w:rPr>
                <w:rFonts w:eastAsia="Times New Roman" w:cstheme="minorHAnsi"/>
                <w:b/>
                <w:bCs/>
                <w:color w:val="000000"/>
                <w:sz w:val="18"/>
                <w:szCs w:val="18"/>
                <w:vertAlign w:val="superscript"/>
              </w:rPr>
              <w:t>1</w:t>
            </w:r>
          </w:p>
        </w:tc>
      </w:tr>
      <w:tr w:rsidR="00C86F38" w:rsidRPr="002E6479" w14:paraId="717212C0" w14:textId="77777777" w:rsidTr="002E6479">
        <w:trPr>
          <w:trHeight w:val="290"/>
        </w:trPr>
        <w:tc>
          <w:tcPr>
            <w:tcW w:w="3308" w:type="dxa"/>
            <w:tcBorders>
              <w:top w:val="single" w:sz="4" w:space="0" w:color="000000"/>
              <w:bottom w:val="single" w:sz="4" w:space="0" w:color="000000"/>
            </w:tcBorders>
            <w:shd w:val="clear" w:color="auto" w:fill="auto"/>
            <w:vAlign w:val="bottom"/>
          </w:tcPr>
          <w:p w14:paraId="35844FE0" w14:textId="77777777" w:rsidR="00C86F38" w:rsidRPr="002E6479" w:rsidRDefault="00000E26">
            <w:pPr>
              <w:widowControl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 </w:t>
            </w:r>
          </w:p>
        </w:tc>
        <w:tc>
          <w:tcPr>
            <w:tcW w:w="2288" w:type="dxa"/>
            <w:tcBorders>
              <w:top w:val="single" w:sz="4" w:space="0" w:color="auto"/>
              <w:bottom w:val="single" w:sz="4" w:space="0" w:color="000000"/>
            </w:tcBorders>
            <w:shd w:val="clear" w:color="auto" w:fill="auto"/>
            <w:vAlign w:val="center"/>
          </w:tcPr>
          <w:p w14:paraId="2FF90DA8"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94" w:type="dxa"/>
            <w:tcBorders>
              <w:top w:val="single" w:sz="4" w:space="0" w:color="auto"/>
              <w:bottom w:val="single" w:sz="4" w:space="0" w:color="000000"/>
            </w:tcBorders>
            <w:shd w:val="clear" w:color="auto" w:fill="auto"/>
            <w:vAlign w:val="center"/>
          </w:tcPr>
          <w:p w14:paraId="008DB23D"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c>
          <w:tcPr>
            <w:tcW w:w="1684" w:type="dxa"/>
            <w:tcBorders>
              <w:top w:val="single" w:sz="4" w:space="0" w:color="auto"/>
              <w:bottom w:val="single" w:sz="4" w:space="0" w:color="000000"/>
            </w:tcBorders>
            <w:shd w:val="clear" w:color="auto" w:fill="auto"/>
            <w:vAlign w:val="center"/>
          </w:tcPr>
          <w:p w14:paraId="56FB7738"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58" w:type="dxa"/>
            <w:tcBorders>
              <w:top w:val="single" w:sz="4" w:space="0" w:color="auto"/>
              <w:bottom w:val="single" w:sz="4" w:space="0" w:color="000000"/>
            </w:tcBorders>
            <w:shd w:val="clear" w:color="auto" w:fill="auto"/>
            <w:vAlign w:val="center"/>
          </w:tcPr>
          <w:p w14:paraId="08198DD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c>
          <w:tcPr>
            <w:tcW w:w="1723" w:type="dxa"/>
            <w:tcBorders>
              <w:top w:val="single" w:sz="4" w:space="0" w:color="000000"/>
              <w:bottom w:val="single" w:sz="4" w:space="0" w:color="000000"/>
            </w:tcBorders>
            <w:shd w:val="clear" w:color="auto" w:fill="auto"/>
            <w:vAlign w:val="center"/>
          </w:tcPr>
          <w:p w14:paraId="57643984"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49" w:type="dxa"/>
            <w:tcBorders>
              <w:top w:val="single" w:sz="4" w:space="0" w:color="000000"/>
              <w:bottom w:val="single" w:sz="4" w:space="0" w:color="000000"/>
            </w:tcBorders>
            <w:shd w:val="clear" w:color="auto" w:fill="auto"/>
            <w:vAlign w:val="center"/>
          </w:tcPr>
          <w:p w14:paraId="3AFF5BD0"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r>
      <w:tr w:rsidR="00C86F38" w:rsidRPr="002E6479" w14:paraId="00D6A186" w14:textId="77777777" w:rsidTr="002E6479">
        <w:trPr>
          <w:trHeight w:val="290"/>
        </w:trPr>
        <w:tc>
          <w:tcPr>
            <w:tcW w:w="3308" w:type="dxa"/>
            <w:shd w:val="clear" w:color="auto" w:fill="auto"/>
            <w:vAlign w:val="center"/>
          </w:tcPr>
          <w:p w14:paraId="404647EF"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color w:val="000000"/>
                <w:sz w:val="18"/>
                <w:szCs w:val="18"/>
              </w:rPr>
              <w:t>Household income (EHII-score, quintiles</w:t>
            </w:r>
            <w:r w:rsidR="00BB38C4" w:rsidRPr="002E6479">
              <w:rPr>
                <w:rFonts w:eastAsia="Times New Roman" w:cstheme="minorHAnsi"/>
                <w:b/>
                <w:color w:val="000000"/>
                <w:sz w:val="18"/>
                <w:szCs w:val="18"/>
                <w:vertAlign w:val="superscript"/>
              </w:rPr>
              <w:t>2</w:t>
            </w:r>
            <w:r w:rsidRPr="002E6479">
              <w:rPr>
                <w:rFonts w:eastAsia="Times New Roman" w:cstheme="minorHAnsi"/>
                <w:b/>
                <w:color w:val="000000"/>
                <w:sz w:val="18"/>
                <w:szCs w:val="18"/>
              </w:rPr>
              <w:t>)</w:t>
            </w:r>
          </w:p>
        </w:tc>
        <w:tc>
          <w:tcPr>
            <w:tcW w:w="2288" w:type="dxa"/>
            <w:shd w:val="clear" w:color="auto" w:fill="auto"/>
            <w:vAlign w:val="bottom"/>
          </w:tcPr>
          <w:p w14:paraId="63428326" w14:textId="77777777" w:rsidR="00C86F38" w:rsidRPr="002E6479" w:rsidRDefault="00C86F38">
            <w:pPr>
              <w:widowControl w:val="0"/>
              <w:spacing w:after="0" w:line="240" w:lineRule="auto"/>
              <w:jc w:val="center"/>
              <w:rPr>
                <w:rFonts w:eastAsia="Times New Roman" w:cstheme="minorHAnsi"/>
                <w:b/>
                <w:bCs/>
                <w:color w:val="000000"/>
                <w:sz w:val="18"/>
                <w:szCs w:val="18"/>
              </w:rPr>
            </w:pPr>
          </w:p>
        </w:tc>
        <w:tc>
          <w:tcPr>
            <w:tcW w:w="1694" w:type="dxa"/>
            <w:shd w:val="clear" w:color="auto" w:fill="auto"/>
            <w:vAlign w:val="bottom"/>
          </w:tcPr>
          <w:p w14:paraId="09AE3528" w14:textId="77777777" w:rsidR="00C86F38" w:rsidRPr="002E6479" w:rsidRDefault="00C86F38">
            <w:pPr>
              <w:widowControl w:val="0"/>
              <w:spacing w:after="0" w:line="240" w:lineRule="auto"/>
              <w:rPr>
                <w:rFonts w:eastAsia="Times New Roman" w:cstheme="minorHAnsi"/>
                <w:sz w:val="18"/>
                <w:szCs w:val="18"/>
              </w:rPr>
            </w:pPr>
          </w:p>
        </w:tc>
        <w:tc>
          <w:tcPr>
            <w:tcW w:w="1684" w:type="dxa"/>
            <w:shd w:val="clear" w:color="auto" w:fill="auto"/>
            <w:vAlign w:val="bottom"/>
          </w:tcPr>
          <w:p w14:paraId="7B39E5AB" w14:textId="77777777" w:rsidR="00C86F38" w:rsidRPr="002E6479" w:rsidRDefault="00C86F38">
            <w:pPr>
              <w:widowControl w:val="0"/>
              <w:spacing w:after="0" w:line="240" w:lineRule="auto"/>
              <w:rPr>
                <w:rFonts w:eastAsia="Times New Roman" w:cstheme="minorHAnsi"/>
                <w:sz w:val="18"/>
                <w:szCs w:val="18"/>
              </w:rPr>
            </w:pPr>
          </w:p>
        </w:tc>
        <w:tc>
          <w:tcPr>
            <w:tcW w:w="1658" w:type="dxa"/>
            <w:shd w:val="clear" w:color="auto" w:fill="auto"/>
            <w:vAlign w:val="bottom"/>
          </w:tcPr>
          <w:p w14:paraId="772CBC6A" w14:textId="77777777" w:rsidR="00C86F38" w:rsidRPr="002E6479" w:rsidRDefault="00C86F38">
            <w:pPr>
              <w:widowControl w:val="0"/>
              <w:spacing w:after="0" w:line="240" w:lineRule="auto"/>
              <w:rPr>
                <w:rFonts w:eastAsia="Times New Roman" w:cstheme="minorHAnsi"/>
                <w:sz w:val="18"/>
                <w:szCs w:val="18"/>
              </w:rPr>
            </w:pPr>
          </w:p>
        </w:tc>
        <w:tc>
          <w:tcPr>
            <w:tcW w:w="1723" w:type="dxa"/>
            <w:shd w:val="clear" w:color="auto" w:fill="auto"/>
            <w:vAlign w:val="center"/>
          </w:tcPr>
          <w:p w14:paraId="0A4532E9" w14:textId="77777777" w:rsidR="00C86F38" w:rsidRPr="002E6479" w:rsidRDefault="00C86F38">
            <w:pPr>
              <w:widowControl w:val="0"/>
              <w:spacing w:after="0" w:line="240" w:lineRule="auto"/>
              <w:rPr>
                <w:rFonts w:eastAsia="Times New Roman" w:cstheme="minorHAnsi"/>
                <w:sz w:val="18"/>
                <w:szCs w:val="18"/>
              </w:rPr>
            </w:pPr>
          </w:p>
        </w:tc>
        <w:tc>
          <w:tcPr>
            <w:tcW w:w="1649" w:type="dxa"/>
            <w:shd w:val="clear" w:color="auto" w:fill="auto"/>
            <w:vAlign w:val="bottom"/>
          </w:tcPr>
          <w:p w14:paraId="1BBEC6A0" w14:textId="77777777" w:rsidR="00C86F38" w:rsidRPr="002E6479" w:rsidRDefault="00C86F38">
            <w:pPr>
              <w:widowControl w:val="0"/>
              <w:spacing w:after="0" w:line="240" w:lineRule="auto"/>
              <w:jc w:val="center"/>
              <w:rPr>
                <w:rFonts w:eastAsia="Times New Roman" w:cstheme="minorHAnsi"/>
                <w:sz w:val="18"/>
                <w:szCs w:val="18"/>
              </w:rPr>
            </w:pPr>
          </w:p>
        </w:tc>
      </w:tr>
      <w:tr w:rsidR="00F60C18" w:rsidRPr="002E6479" w14:paraId="456EE1FF" w14:textId="77777777" w:rsidTr="002E6479">
        <w:trPr>
          <w:trHeight w:val="290"/>
        </w:trPr>
        <w:tc>
          <w:tcPr>
            <w:tcW w:w="3308" w:type="dxa"/>
            <w:shd w:val="clear" w:color="auto" w:fill="auto"/>
            <w:vAlign w:val="center"/>
          </w:tcPr>
          <w:p w14:paraId="44FF4A67"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Fifth</w:t>
            </w:r>
          </w:p>
        </w:tc>
        <w:tc>
          <w:tcPr>
            <w:tcW w:w="2288" w:type="dxa"/>
            <w:shd w:val="clear" w:color="auto" w:fill="auto"/>
          </w:tcPr>
          <w:p w14:paraId="10D61828"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ref</w:t>
            </w:r>
          </w:p>
        </w:tc>
        <w:tc>
          <w:tcPr>
            <w:tcW w:w="1694" w:type="dxa"/>
            <w:shd w:val="clear" w:color="auto" w:fill="auto"/>
          </w:tcPr>
          <w:p w14:paraId="00696118"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ref</w:t>
            </w:r>
          </w:p>
        </w:tc>
        <w:tc>
          <w:tcPr>
            <w:tcW w:w="1684" w:type="dxa"/>
            <w:shd w:val="clear" w:color="auto" w:fill="auto"/>
            <w:vAlign w:val="center"/>
          </w:tcPr>
          <w:p w14:paraId="65BE8FC9"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5A9F0975"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223AA3E6"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3EAE7297"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F60C18" w:rsidRPr="002E6479" w14:paraId="4C9077A6" w14:textId="77777777" w:rsidTr="002E6479">
        <w:trPr>
          <w:trHeight w:val="290"/>
        </w:trPr>
        <w:tc>
          <w:tcPr>
            <w:tcW w:w="3308" w:type="dxa"/>
            <w:shd w:val="clear" w:color="auto" w:fill="auto"/>
            <w:vAlign w:val="center"/>
          </w:tcPr>
          <w:p w14:paraId="49E0D6FE"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Fourth</w:t>
            </w:r>
          </w:p>
        </w:tc>
        <w:tc>
          <w:tcPr>
            <w:tcW w:w="2288" w:type="dxa"/>
            <w:shd w:val="clear" w:color="auto" w:fill="auto"/>
          </w:tcPr>
          <w:p w14:paraId="51A4A291"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0.41 (0.31</w:t>
            </w:r>
            <w:r w:rsidR="002E6479" w:rsidRPr="002E6479">
              <w:rPr>
                <w:rFonts w:cstheme="minorHAnsi"/>
                <w:sz w:val="18"/>
                <w:szCs w:val="18"/>
              </w:rPr>
              <w:t>;</w:t>
            </w:r>
            <w:r w:rsidRPr="002E6479">
              <w:rPr>
                <w:rFonts w:cstheme="minorHAnsi"/>
                <w:sz w:val="18"/>
                <w:szCs w:val="18"/>
              </w:rPr>
              <w:t>0.50)</w:t>
            </w:r>
          </w:p>
        </w:tc>
        <w:tc>
          <w:tcPr>
            <w:tcW w:w="1694" w:type="dxa"/>
            <w:shd w:val="clear" w:color="auto" w:fill="auto"/>
          </w:tcPr>
          <w:p w14:paraId="33FD7BC7"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0.26 (0.16</w:t>
            </w:r>
            <w:r w:rsidR="002E6479" w:rsidRPr="002E6479">
              <w:rPr>
                <w:rFonts w:cstheme="minorHAnsi"/>
                <w:sz w:val="18"/>
                <w:szCs w:val="18"/>
              </w:rPr>
              <w:t>;</w:t>
            </w:r>
            <w:r w:rsidRPr="002E6479">
              <w:rPr>
                <w:rFonts w:cstheme="minorHAnsi"/>
                <w:sz w:val="18"/>
                <w:szCs w:val="18"/>
              </w:rPr>
              <w:t>0.36)</w:t>
            </w:r>
          </w:p>
        </w:tc>
        <w:tc>
          <w:tcPr>
            <w:tcW w:w="1684" w:type="dxa"/>
            <w:shd w:val="clear" w:color="auto" w:fill="auto"/>
            <w:vAlign w:val="center"/>
          </w:tcPr>
          <w:p w14:paraId="1E8258BD"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-0.25 (-0.50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c>
          <w:tcPr>
            <w:tcW w:w="1658" w:type="dxa"/>
            <w:shd w:val="clear" w:color="auto" w:fill="auto"/>
            <w:vAlign w:val="center"/>
          </w:tcPr>
          <w:p w14:paraId="0992FD2A"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-0.26 (-0.52</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0.00)</w:t>
            </w:r>
          </w:p>
        </w:tc>
        <w:tc>
          <w:tcPr>
            <w:tcW w:w="1723" w:type="dxa"/>
            <w:shd w:val="clear" w:color="auto" w:fill="auto"/>
            <w:vAlign w:val="center"/>
          </w:tcPr>
          <w:p w14:paraId="6706F811"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0.04 (-0.18</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0.27)</w:t>
            </w:r>
          </w:p>
        </w:tc>
        <w:tc>
          <w:tcPr>
            <w:tcW w:w="1649" w:type="dxa"/>
            <w:shd w:val="clear" w:color="auto" w:fill="auto"/>
            <w:vAlign w:val="center"/>
          </w:tcPr>
          <w:p w14:paraId="11678CC7"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-0.04 (-0.27</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0.18)</w:t>
            </w:r>
          </w:p>
        </w:tc>
      </w:tr>
      <w:tr w:rsidR="00F60C18" w:rsidRPr="002E6479" w14:paraId="09C9964A" w14:textId="77777777" w:rsidTr="002E6479">
        <w:trPr>
          <w:trHeight w:val="290"/>
        </w:trPr>
        <w:tc>
          <w:tcPr>
            <w:tcW w:w="3308" w:type="dxa"/>
            <w:shd w:val="clear" w:color="auto" w:fill="auto"/>
            <w:vAlign w:val="center"/>
          </w:tcPr>
          <w:p w14:paraId="5D4AEE79"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Third</w:t>
            </w:r>
          </w:p>
        </w:tc>
        <w:tc>
          <w:tcPr>
            <w:tcW w:w="2288" w:type="dxa"/>
            <w:shd w:val="clear" w:color="auto" w:fill="auto"/>
          </w:tcPr>
          <w:p w14:paraId="1EAB89A0"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0.53 (0.43</w:t>
            </w:r>
            <w:r w:rsidR="002E6479" w:rsidRPr="002E6479">
              <w:rPr>
                <w:rFonts w:cstheme="minorHAnsi"/>
                <w:sz w:val="18"/>
                <w:szCs w:val="18"/>
              </w:rPr>
              <w:t>;</w:t>
            </w:r>
            <w:r w:rsidRPr="002E6479">
              <w:rPr>
                <w:rFonts w:cstheme="minorHAnsi"/>
                <w:sz w:val="18"/>
                <w:szCs w:val="18"/>
              </w:rPr>
              <w:t>0.63)</w:t>
            </w:r>
          </w:p>
        </w:tc>
        <w:tc>
          <w:tcPr>
            <w:tcW w:w="1694" w:type="dxa"/>
            <w:shd w:val="clear" w:color="auto" w:fill="auto"/>
          </w:tcPr>
          <w:p w14:paraId="35CB87A8"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0.22 (0.12</w:t>
            </w:r>
            <w:r w:rsidR="002E6479" w:rsidRPr="002E6479">
              <w:rPr>
                <w:rFonts w:cstheme="minorHAnsi"/>
                <w:sz w:val="18"/>
                <w:szCs w:val="18"/>
              </w:rPr>
              <w:t>;</w:t>
            </w:r>
            <w:r w:rsidRPr="002E6479">
              <w:rPr>
                <w:rFonts w:cstheme="minorHAnsi"/>
                <w:sz w:val="18"/>
                <w:szCs w:val="18"/>
              </w:rPr>
              <w:t>0.33)</w:t>
            </w:r>
          </w:p>
        </w:tc>
        <w:tc>
          <w:tcPr>
            <w:tcW w:w="1684" w:type="dxa"/>
            <w:shd w:val="clear" w:color="auto" w:fill="auto"/>
            <w:vAlign w:val="center"/>
          </w:tcPr>
          <w:p w14:paraId="5C200B46"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-0.15 (-0.39</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0.09)</w:t>
            </w:r>
          </w:p>
        </w:tc>
        <w:tc>
          <w:tcPr>
            <w:tcW w:w="1658" w:type="dxa"/>
            <w:shd w:val="clear" w:color="auto" w:fill="auto"/>
            <w:vAlign w:val="center"/>
          </w:tcPr>
          <w:p w14:paraId="545D7510"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-0.13 (-0.39</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0.12)</w:t>
            </w:r>
          </w:p>
        </w:tc>
        <w:tc>
          <w:tcPr>
            <w:tcW w:w="1723" w:type="dxa"/>
            <w:shd w:val="clear" w:color="auto" w:fill="auto"/>
            <w:vAlign w:val="center"/>
          </w:tcPr>
          <w:p w14:paraId="2060D196"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0.19 (-0.03</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0.42)</w:t>
            </w:r>
          </w:p>
        </w:tc>
        <w:tc>
          <w:tcPr>
            <w:tcW w:w="1649" w:type="dxa"/>
            <w:shd w:val="clear" w:color="auto" w:fill="auto"/>
            <w:vAlign w:val="center"/>
          </w:tcPr>
          <w:p w14:paraId="3D553B1D"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-0.09 (-0.33</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0.16)</w:t>
            </w:r>
          </w:p>
        </w:tc>
      </w:tr>
      <w:tr w:rsidR="00F60C18" w:rsidRPr="002E6479" w14:paraId="5AAD67B8" w14:textId="77777777" w:rsidTr="002E6479">
        <w:trPr>
          <w:trHeight w:val="290"/>
        </w:trPr>
        <w:tc>
          <w:tcPr>
            <w:tcW w:w="3308" w:type="dxa"/>
            <w:shd w:val="clear" w:color="auto" w:fill="auto"/>
            <w:vAlign w:val="center"/>
          </w:tcPr>
          <w:p w14:paraId="159744B1"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Second </w:t>
            </w:r>
          </w:p>
        </w:tc>
        <w:tc>
          <w:tcPr>
            <w:tcW w:w="2288" w:type="dxa"/>
            <w:shd w:val="clear" w:color="auto" w:fill="auto"/>
          </w:tcPr>
          <w:p w14:paraId="6732E96E"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0.72 (0.62</w:t>
            </w:r>
            <w:r w:rsidR="002E6479" w:rsidRPr="002E6479">
              <w:rPr>
                <w:rFonts w:cstheme="minorHAnsi"/>
                <w:sz w:val="18"/>
                <w:szCs w:val="18"/>
              </w:rPr>
              <w:t>;</w:t>
            </w:r>
            <w:r w:rsidRPr="002E6479">
              <w:rPr>
                <w:rFonts w:cstheme="minorHAnsi"/>
                <w:sz w:val="18"/>
                <w:szCs w:val="18"/>
              </w:rPr>
              <w:t>0.82)</w:t>
            </w:r>
          </w:p>
        </w:tc>
        <w:tc>
          <w:tcPr>
            <w:tcW w:w="1694" w:type="dxa"/>
            <w:shd w:val="clear" w:color="auto" w:fill="auto"/>
          </w:tcPr>
          <w:p w14:paraId="27320478"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0.27 (0.16</w:t>
            </w:r>
            <w:r w:rsidR="002E6479" w:rsidRPr="002E6479">
              <w:rPr>
                <w:rFonts w:cstheme="minorHAnsi"/>
                <w:sz w:val="18"/>
                <w:szCs w:val="18"/>
              </w:rPr>
              <w:t>;</w:t>
            </w:r>
            <w:r w:rsidRPr="002E6479">
              <w:rPr>
                <w:rFonts w:cstheme="minorHAnsi"/>
                <w:sz w:val="18"/>
                <w:szCs w:val="18"/>
              </w:rPr>
              <w:t>0.38)</w:t>
            </w:r>
          </w:p>
        </w:tc>
        <w:tc>
          <w:tcPr>
            <w:tcW w:w="1684" w:type="dxa"/>
            <w:shd w:val="clear" w:color="auto" w:fill="auto"/>
            <w:vAlign w:val="center"/>
          </w:tcPr>
          <w:p w14:paraId="44E22B76"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-0.66 (-0.90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-0.42)</w:t>
            </w:r>
          </w:p>
        </w:tc>
        <w:tc>
          <w:tcPr>
            <w:tcW w:w="1658" w:type="dxa"/>
            <w:shd w:val="clear" w:color="auto" w:fill="auto"/>
            <w:vAlign w:val="center"/>
          </w:tcPr>
          <w:p w14:paraId="33AA2CBA"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-0.80 (-1.17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-0.44)</w:t>
            </w:r>
          </w:p>
        </w:tc>
        <w:tc>
          <w:tcPr>
            <w:tcW w:w="1723" w:type="dxa"/>
            <w:shd w:val="clear" w:color="auto" w:fill="auto"/>
            <w:vAlign w:val="center"/>
          </w:tcPr>
          <w:p w14:paraId="2282B3C3"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0.76 (0.53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0.99)</w:t>
            </w:r>
          </w:p>
        </w:tc>
        <w:tc>
          <w:tcPr>
            <w:tcW w:w="1649" w:type="dxa"/>
            <w:shd w:val="clear" w:color="auto" w:fill="auto"/>
            <w:vAlign w:val="center"/>
          </w:tcPr>
          <w:p w14:paraId="0B3711AA"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0.29 (0.00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0.57)</w:t>
            </w:r>
          </w:p>
        </w:tc>
      </w:tr>
      <w:tr w:rsidR="00F60C18" w:rsidRPr="002E6479" w14:paraId="7D60B7C4" w14:textId="77777777" w:rsidTr="002E6479">
        <w:trPr>
          <w:trHeight w:val="290"/>
        </w:trPr>
        <w:tc>
          <w:tcPr>
            <w:tcW w:w="3308" w:type="dxa"/>
            <w:tcBorders>
              <w:bottom w:val="single" w:sz="4" w:space="0" w:color="000000"/>
            </w:tcBorders>
            <w:shd w:val="clear" w:color="auto" w:fill="auto"/>
            <w:vAlign w:val="center"/>
          </w:tcPr>
          <w:p w14:paraId="4970EA31"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First</w:t>
            </w:r>
          </w:p>
        </w:tc>
        <w:tc>
          <w:tcPr>
            <w:tcW w:w="2288" w:type="dxa"/>
            <w:shd w:val="clear" w:color="auto" w:fill="auto"/>
          </w:tcPr>
          <w:p w14:paraId="0BD5264E"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1.03 (0.93</w:t>
            </w:r>
            <w:r w:rsidR="002E6479" w:rsidRPr="002E6479">
              <w:rPr>
                <w:rFonts w:cstheme="minorHAnsi"/>
                <w:sz w:val="18"/>
                <w:szCs w:val="18"/>
              </w:rPr>
              <w:t>;</w:t>
            </w:r>
            <w:r w:rsidRPr="002E6479">
              <w:rPr>
                <w:rFonts w:cstheme="minorHAnsi"/>
                <w:sz w:val="18"/>
                <w:szCs w:val="18"/>
              </w:rPr>
              <w:t>1.14)</w:t>
            </w:r>
          </w:p>
        </w:tc>
        <w:tc>
          <w:tcPr>
            <w:tcW w:w="1694" w:type="dxa"/>
            <w:shd w:val="clear" w:color="auto" w:fill="auto"/>
          </w:tcPr>
          <w:p w14:paraId="0B2B4346"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0.48 (0.35</w:t>
            </w:r>
            <w:r w:rsidR="002E6479" w:rsidRPr="002E6479">
              <w:rPr>
                <w:rFonts w:cstheme="minorHAnsi"/>
                <w:sz w:val="18"/>
                <w:szCs w:val="18"/>
              </w:rPr>
              <w:t>;</w:t>
            </w:r>
            <w:r w:rsidRPr="002E6479">
              <w:rPr>
                <w:rFonts w:cstheme="minorHAnsi"/>
                <w:sz w:val="18"/>
                <w:szCs w:val="18"/>
              </w:rPr>
              <w:t>0.60)</w:t>
            </w:r>
          </w:p>
        </w:tc>
        <w:tc>
          <w:tcPr>
            <w:tcW w:w="1684" w:type="dxa"/>
            <w:shd w:val="clear" w:color="auto" w:fill="auto"/>
            <w:vAlign w:val="center"/>
          </w:tcPr>
          <w:p w14:paraId="15C08C1B"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-0.43 (-0.67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-0.20)</w:t>
            </w:r>
          </w:p>
        </w:tc>
        <w:tc>
          <w:tcPr>
            <w:tcW w:w="1658" w:type="dxa"/>
            <w:shd w:val="clear" w:color="auto" w:fill="auto"/>
            <w:vAlign w:val="center"/>
          </w:tcPr>
          <w:p w14:paraId="16CB99B7"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-0.41 (-0.70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-0.12)</w:t>
            </w:r>
          </w:p>
        </w:tc>
        <w:tc>
          <w:tcPr>
            <w:tcW w:w="1723" w:type="dxa"/>
            <w:shd w:val="clear" w:color="auto" w:fill="auto"/>
            <w:vAlign w:val="center"/>
          </w:tcPr>
          <w:p w14:paraId="1BD4B3E9"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1.08 (0.82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1.34)</w:t>
            </w:r>
          </w:p>
        </w:tc>
        <w:tc>
          <w:tcPr>
            <w:tcW w:w="1649" w:type="dxa"/>
            <w:shd w:val="clear" w:color="auto" w:fill="auto"/>
            <w:vAlign w:val="center"/>
          </w:tcPr>
          <w:p w14:paraId="4A06AE7C"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0.43 (0.10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0.77)</w:t>
            </w:r>
          </w:p>
        </w:tc>
      </w:tr>
      <w:tr w:rsidR="00F60C18" w:rsidRPr="002E6479" w14:paraId="0760BAA6" w14:textId="77777777" w:rsidTr="002E6479">
        <w:trPr>
          <w:trHeight w:val="290"/>
        </w:trPr>
        <w:tc>
          <w:tcPr>
            <w:tcW w:w="3308" w:type="dxa"/>
            <w:shd w:val="clear" w:color="auto" w:fill="auto"/>
            <w:vAlign w:val="center"/>
          </w:tcPr>
          <w:p w14:paraId="0276C98D" w14:textId="77777777" w:rsidR="00F60C18" w:rsidRPr="002E6479" w:rsidRDefault="00F60C18" w:rsidP="00F60C18">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Maternal education level at inclusion</w:t>
            </w:r>
          </w:p>
        </w:tc>
        <w:tc>
          <w:tcPr>
            <w:tcW w:w="2288" w:type="dxa"/>
            <w:shd w:val="clear" w:color="auto" w:fill="auto"/>
          </w:tcPr>
          <w:p w14:paraId="221ED6B4"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p>
        </w:tc>
        <w:tc>
          <w:tcPr>
            <w:tcW w:w="1694" w:type="dxa"/>
            <w:shd w:val="clear" w:color="auto" w:fill="auto"/>
          </w:tcPr>
          <w:p w14:paraId="141F7EE1" w14:textId="77777777" w:rsidR="00F60C18" w:rsidRPr="002E6479" w:rsidRDefault="00F60C18" w:rsidP="00F60C18">
            <w:pPr>
              <w:widowControl w:val="0"/>
              <w:spacing w:after="0" w:line="240" w:lineRule="auto"/>
              <w:rPr>
                <w:rFonts w:eastAsia="Times New Roman" w:cstheme="minorHAnsi"/>
                <w:sz w:val="18"/>
                <w:szCs w:val="18"/>
              </w:rPr>
            </w:pPr>
          </w:p>
        </w:tc>
        <w:tc>
          <w:tcPr>
            <w:tcW w:w="1684" w:type="dxa"/>
            <w:shd w:val="clear" w:color="auto" w:fill="auto"/>
            <w:vAlign w:val="bottom"/>
          </w:tcPr>
          <w:p w14:paraId="17532CCC" w14:textId="77777777" w:rsidR="00F60C18" w:rsidRPr="002E6479" w:rsidRDefault="00F60C18" w:rsidP="00F60C18">
            <w:pPr>
              <w:widowControl w:val="0"/>
              <w:spacing w:after="0" w:line="240" w:lineRule="auto"/>
              <w:rPr>
                <w:rFonts w:eastAsia="Times New Roman" w:cstheme="minorHAnsi"/>
                <w:sz w:val="18"/>
                <w:szCs w:val="18"/>
              </w:rPr>
            </w:pPr>
          </w:p>
        </w:tc>
        <w:tc>
          <w:tcPr>
            <w:tcW w:w="1658" w:type="dxa"/>
            <w:shd w:val="clear" w:color="auto" w:fill="auto"/>
            <w:vAlign w:val="bottom"/>
          </w:tcPr>
          <w:p w14:paraId="6CEA4448" w14:textId="77777777" w:rsidR="00F60C18" w:rsidRPr="002E6479" w:rsidRDefault="00F60C18" w:rsidP="00F60C18">
            <w:pPr>
              <w:widowControl w:val="0"/>
              <w:spacing w:after="0" w:line="240" w:lineRule="auto"/>
              <w:rPr>
                <w:rFonts w:eastAsia="Times New Roman" w:cstheme="minorHAnsi"/>
                <w:sz w:val="18"/>
                <w:szCs w:val="18"/>
              </w:rPr>
            </w:pPr>
          </w:p>
        </w:tc>
        <w:tc>
          <w:tcPr>
            <w:tcW w:w="1723" w:type="dxa"/>
            <w:shd w:val="clear" w:color="auto" w:fill="auto"/>
            <w:vAlign w:val="center"/>
          </w:tcPr>
          <w:p w14:paraId="724A6481" w14:textId="77777777" w:rsidR="00F60C18" w:rsidRPr="002E6479" w:rsidRDefault="00F60C18" w:rsidP="00F60C18">
            <w:pPr>
              <w:widowControl w:val="0"/>
              <w:spacing w:after="0" w:line="240" w:lineRule="auto"/>
              <w:rPr>
                <w:rFonts w:eastAsia="Times New Roman" w:cstheme="minorHAnsi"/>
                <w:sz w:val="18"/>
                <w:szCs w:val="18"/>
              </w:rPr>
            </w:pPr>
          </w:p>
        </w:tc>
        <w:tc>
          <w:tcPr>
            <w:tcW w:w="1649" w:type="dxa"/>
            <w:shd w:val="clear" w:color="auto" w:fill="auto"/>
            <w:vAlign w:val="center"/>
          </w:tcPr>
          <w:p w14:paraId="2AFEADDD" w14:textId="77777777" w:rsidR="00F60C18" w:rsidRPr="002E6479" w:rsidRDefault="00F60C18" w:rsidP="00F60C18">
            <w:pPr>
              <w:widowControl w:val="0"/>
              <w:spacing w:after="0" w:line="240" w:lineRule="auto"/>
              <w:jc w:val="center"/>
              <w:rPr>
                <w:rFonts w:eastAsia="Times New Roman" w:cstheme="minorHAnsi"/>
                <w:sz w:val="18"/>
                <w:szCs w:val="18"/>
              </w:rPr>
            </w:pPr>
          </w:p>
        </w:tc>
      </w:tr>
      <w:tr w:rsidR="00F60C18" w:rsidRPr="002E6479" w14:paraId="49A3FE33" w14:textId="77777777" w:rsidTr="002E6479">
        <w:trPr>
          <w:trHeight w:val="290"/>
        </w:trPr>
        <w:tc>
          <w:tcPr>
            <w:tcW w:w="3308" w:type="dxa"/>
            <w:shd w:val="clear" w:color="auto" w:fill="auto"/>
            <w:vAlign w:val="center"/>
          </w:tcPr>
          <w:p w14:paraId="24E53119"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High</w:t>
            </w:r>
          </w:p>
        </w:tc>
        <w:tc>
          <w:tcPr>
            <w:tcW w:w="2288" w:type="dxa"/>
            <w:shd w:val="clear" w:color="auto" w:fill="auto"/>
          </w:tcPr>
          <w:p w14:paraId="079947CE"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ref</w:t>
            </w:r>
          </w:p>
        </w:tc>
        <w:tc>
          <w:tcPr>
            <w:tcW w:w="1694" w:type="dxa"/>
            <w:shd w:val="clear" w:color="auto" w:fill="auto"/>
          </w:tcPr>
          <w:p w14:paraId="1E645466"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ref</w:t>
            </w:r>
          </w:p>
        </w:tc>
        <w:tc>
          <w:tcPr>
            <w:tcW w:w="1684" w:type="dxa"/>
            <w:shd w:val="clear" w:color="auto" w:fill="auto"/>
            <w:vAlign w:val="center"/>
          </w:tcPr>
          <w:p w14:paraId="0A068721"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377AA7B3"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77804608"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0F0B901A"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F60C18" w:rsidRPr="002E6479" w14:paraId="1FC52F4D" w14:textId="77777777" w:rsidTr="002E6479">
        <w:trPr>
          <w:trHeight w:val="290"/>
        </w:trPr>
        <w:tc>
          <w:tcPr>
            <w:tcW w:w="3308" w:type="dxa"/>
            <w:shd w:val="clear" w:color="auto" w:fill="auto"/>
            <w:vAlign w:val="center"/>
          </w:tcPr>
          <w:p w14:paraId="335BD2AE"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Medium</w:t>
            </w:r>
          </w:p>
        </w:tc>
        <w:tc>
          <w:tcPr>
            <w:tcW w:w="2288" w:type="dxa"/>
            <w:shd w:val="clear" w:color="auto" w:fill="auto"/>
          </w:tcPr>
          <w:p w14:paraId="64AE231E"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0.94 (0.84</w:t>
            </w:r>
            <w:r w:rsidR="002E6479" w:rsidRPr="002E6479">
              <w:rPr>
                <w:rFonts w:cstheme="minorHAnsi"/>
                <w:sz w:val="18"/>
                <w:szCs w:val="18"/>
              </w:rPr>
              <w:t>;</w:t>
            </w:r>
            <w:r w:rsidRPr="002E6479">
              <w:rPr>
                <w:rFonts w:cstheme="minorHAnsi"/>
                <w:sz w:val="18"/>
                <w:szCs w:val="18"/>
              </w:rPr>
              <w:t>1.01)</w:t>
            </w:r>
          </w:p>
        </w:tc>
        <w:tc>
          <w:tcPr>
            <w:tcW w:w="1694" w:type="dxa"/>
            <w:shd w:val="clear" w:color="auto" w:fill="auto"/>
          </w:tcPr>
          <w:p w14:paraId="078621CD"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0.79 (0.70</w:t>
            </w:r>
            <w:r w:rsidR="002E6479" w:rsidRPr="002E6479">
              <w:rPr>
                <w:rFonts w:cstheme="minorHAnsi"/>
                <w:sz w:val="18"/>
                <w:szCs w:val="18"/>
              </w:rPr>
              <w:t>;</w:t>
            </w:r>
            <w:r w:rsidRPr="002E6479">
              <w:rPr>
                <w:rFonts w:cstheme="minorHAnsi"/>
                <w:sz w:val="18"/>
                <w:szCs w:val="18"/>
              </w:rPr>
              <w:t>0.89)</w:t>
            </w:r>
          </w:p>
        </w:tc>
        <w:tc>
          <w:tcPr>
            <w:tcW w:w="1684" w:type="dxa"/>
            <w:shd w:val="clear" w:color="auto" w:fill="auto"/>
            <w:vAlign w:val="center"/>
          </w:tcPr>
          <w:p w14:paraId="3FCB582A"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-0.24 (-0.49</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0.00)</w:t>
            </w:r>
          </w:p>
        </w:tc>
        <w:tc>
          <w:tcPr>
            <w:tcW w:w="1658" w:type="dxa"/>
            <w:shd w:val="clear" w:color="auto" w:fill="auto"/>
            <w:vAlign w:val="center"/>
          </w:tcPr>
          <w:p w14:paraId="770220EA"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-0.48 (-0.75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-0.20)</w:t>
            </w:r>
          </w:p>
        </w:tc>
        <w:tc>
          <w:tcPr>
            <w:tcW w:w="1723" w:type="dxa"/>
            <w:shd w:val="clear" w:color="auto" w:fill="auto"/>
            <w:vAlign w:val="center"/>
          </w:tcPr>
          <w:p w14:paraId="27B5B329"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0.77 (0.62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0.93)</w:t>
            </w:r>
          </w:p>
        </w:tc>
        <w:tc>
          <w:tcPr>
            <w:tcW w:w="1649" w:type="dxa"/>
            <w:shd w:val="clear" w:color="auto" w:fill="auto"/>
            <w:vAlign w:val="center"/>
          </w:tcPr>
          <w:p w14:paraId="00A6F301"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0.57 (0.35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0.78)</w:t>
            </w:r>
          </w:p>
        </w:tc>
      </w:tr>
      <w:tr w:rsidR="00F60C18" w:rsidRPr="002E6479" w14:paraId="374028E0" w14:textId="77777777" w:rsidTr="002E6479">
        <w:trPr>
          <w:trHeight w:val="290"/>
        </w:trPr>
        <w:tc>
          <w:tcPr>
            <w:tcW w:w="3308" w:type="dxa"/>
            <w:tcBorders>
              <w:bottom w:val="single" w:sz="4" w:space="0" w:color="000000"/>
            </w:tcBorders>
            <w:shd w:val="clear" w:color="auto" w:fill="auto"/>
            <w:vAlign w:val="center"/>
          </w:tcPr>
          <w:p w14:paraId="6AB470D1"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Low</w:t>
            </w:r>
          </w:p>
        </w:tc>
        <w:tc>
          <w:tcPr>
            <w:tcW w:w="2288" w:type="dxa"/>
            <w:shd w:val="clear" w:color="auto" w:fill="auto"/>
          </w:tcPr>
          <w:p w14:paraId="2758F115"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1.54 (1.44</w:t>
            </w:r>
            <w:r w:rsidR="002E6479" w:rsidRPr="002E6479">
              <w:rPr>
                <w:rFonts w:cstheme="minorHAnsi"/>
                <w:sz w:val="18"/>
                <w:szCs w:val="18"/>
              </w:rPr>
              <w:t>;</w:t>
            </w:r>
            <w:r w:rsidRPr="002E6479">
              <w:rPr>
                <w:rFonts w:cstheme="minorHAnsi"/>
                <w:sz w:val="18"/>
                <w:szCs w:val="18"/>
              </w:rPr>
              <w:t>1.65)</w:t>
            </w:r>
          </w:p>
        </w:tc>
        <w:tc>
          <w:tcPr>
            <w:tcW w:w="1694" w:type="dxa"/>
            <w:shd w:val="clear" w:color="auto" w:fill="auto"/>
          </w:tcPr>
          <w:p w14:paraId="1A258B0C"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1.23 (1.09</w:t>
            </w:r>
            <w:r w:rsidR="002E6479" w:rsidRPr="002E6479">
              <w:rPr>
                <w:rFonts w:cstheme="minorHAnsi"/>
                <w:sz w:val="18"/>
                <w:szCs w:val="18"/>
              </w:rPr>
              <w:t>;</w:t>
            </w:r>
            <w:r w:rsidRPr="002E6479">
              <w:rPr>
                <w:rFonts w:cstheme="minorHAnsi"/>
                <w:sz w:val="18"/>
                <w:szCs w:val="18"/>
              </w:rPr>
              <w:t>1.37)</w:t>
            </w:r>
          </w:p>
        </w:tc>
        <w:tc>
          <w:tcPr>
            <w:tcW w:w="1684" w:type="dxa"/>
            <w:shd w:val="clear" w:color="auto" w:fill="auto"/>
            <w:vAlign w:val="center"/>
          </w:tcPr>
          <w:p w14:paraId="2D540BB9"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0.27 (0.09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0.45)</w:t>
            </w:r>
          </w:p>
        </w:tc>
        <w:tc>
          <w:tcPr>
            <w:tcW w:w="1658" w:type="dxa"/>
            <w:shd w:val="clear" w:color="auto" w:fill="auto"/>
            <w:vAlign w:val="center"/>
          </w:tcPr>
          <w:p w14:paraId="0C52932C"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-0.18 (-0.45</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0.10)</w:t>
            </w:r>
          </w:p>
        </w:tc>
        <w:tc>
          <w:tcPr>
            <w:tcW w:w="1723" w:type="dxa"/>
            <w:shd w:val="clear" w:color="auto" w:fill="auto"/>
            <w:vAlign w:val="center"/>
          </w:tcPr>
          <w:p w14:paraId="56E4C617"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1.39 (1.03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1.75)</w:t>
            </w:r>
          </w:p>
        </w:tc>
        <w:tc>
          <w:tcPr>
            <w:tcW w:w="1649" w:type="dxa"/>
            <w:shd w:val="clear" w:color="auto" w:fill="auto"/>
            <w:vAlign w:val="center"/>
          </w:tcPr>
          <w:p w14:paraId="219048A8"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0.97 (0.55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1.40)</w:t>
            </w:r>
          </w:p>
        </w:tc>
      </w:tr>
      <w:tr w:rsidR="00F60C18" w:rsidRPr="002E6479" w14:paraId="0473A250" w14:textId="77777777" w:rsidTr="002E6479">
        <w:trPr>
          <w:trHeight w:val="290"/>
        </w:trPr>
        <w:tc>
          <w:tcPr>
            <w:tcW w:w="3308" w:type="dxa"/>
            <w:tcBorders>
              <w:top w:val="single" w:sz="4" w:space="0" w:color="000000"/>
              <w:bottom w:val="single" w:sz="4" w:space="0" w:color="000000"/>
            </w:tcBorders>
            <w:shd w:val="clear" w:color="auto" w:fill="auto"/>
            <w:vAlign w:val="center"/>
          </w:tcPr>
          <w:p w14:paraId="336CFD08" w14:textId="77777777" w:rsidR="00F60C18" w:rsidRPr="002E6479" w:rsidRDefault="00F60C18" w:rsidP="00F60C18">
            <w:pPr>
              <w:widowControl w:val="0"/>
              <w:spacing w:after="0" w:line="240" w:lineRule="auto"/>
              <w:jc w:val="center"/>
              <w:rPr>
                <w:rFonts w:eastAsia="Times New Roman" w:cstheme="minorHAnsi"/>
                <w:b/>
                <w:color w:val="000000"/>
                <w:sz w:val="18"/>
                <w:szCs w:val="18"/>
              </w:rPr>
            </w:pPr>
            <w:r w:rsidRPr="002E6479">
              <w:rPr>
                <w:rFonts w:eastAsia="Times New Roman" w:cstheme="minorHAnsi"/>
                <w:b/>
                <w:color w:val="000000"/>
                <w:sz w:val="18"/>
                <w:szCs w:val="18"/>
              </w:rPr>
              <w:t>Maternal age at delivery (years)</w:t>
            </w:r>
          </w:p>
        </w:tc>
        <w:tc>
          <w:tcPr>
            <w:tcW w:w="2288" w:type="dxa"/>
            <w:shd w:val="clear" w:color="auto" w:fill="auto"/>
          </w:tcPr>
          <w:p w14:paraId="7733E5B5"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-0.02 (-0.03</w:t>
            </w:r>
            <w:r w:rsidR="002E6479" w:rsidRPr="002E6479">
              <w:rPr>
                <w:rFonts w:cstheme="minorHAnsi"/>
                <w:sz w:val="18"/>
                <w:szCs w:val="18"/>
              </w:rPr>
              <w:t>;</w:t>
            </w:r>
            <w:r w:rsidRPr="002E6479">
              <w:rPr>
                <w:rFonts w:cstheme="minorHAnsi"/>
                <w:sz w:val="18"/>
                <w:szCs w:val="18"/>
              </w:rPr>
              <w:t>-0.01)</w:t>
            </w:r>
          </w:p>
        </w:tc>
        <w:tc>
          <w:tcPr>
            <w:tcW w:w="1694" w:type="dxa"/>
            <w:shd w:val="clear" w:color="auto" w:fill="auto"/>
          </w:tcPr>
          <w:p w14:paraId="1D004DBD"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-0.02 (-0.02</w:t>
            </w:r>
            <w:r w:rsidR="002E6479" w:rsidRPr="002E6479">
              <w:rPr>
                <w:rFonts w:cstheme="minorHAnsi"/>
                <w:sz w:val="18"/>
                <w:szCs w:val="18"/>
              </w:rPr>
              <w:t>;</w:t>
            </w:r>
            <w:r w:rsidRPr="002E6479">
              <w:rPr>
                <w:rFonts w:cstheme="minorHAnsi"/>
                <w:sz w:val="18"/>
                <w:szCs w:val="18"/>
              </w:rPr>
              <w:t>-0.01)</w:t>
            </w:r>
          </w:p>
        </w:tc>
        <w:tc>
          <w:tcPr>
            <w:tcW w:w="1684" w:type="dxa"/>
            <w:shd w:val="clear" w:color="auto" w:fill="auto"/>
            <w:vAlign w:val="center"/>
          </w:tcPr>
          <w:p w14:paraId="2FB2FE3D"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 (-0.02</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0.01)</w:t>
            </w:r>
          </w:p>
        </w:tc>
        <w:tc>
          <w:tcPr>
            <w:tcW w:w="1658" w:type="dxa"/>
            <w:shd w:val="clear" w:color="auto" w:fill="auto"/>
            <w:vAlign w:val="center"/>
          </w:tcPr>
          <w:p w14:paraId="00D034F1"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 (0.00</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0.03)</w:t>
            </w:r>
          </w:p>
        </w:tc>
        <w:tc>
          <w:tcPr>
            <w:tcW w:w="1723" w:type="dxa"/>
            <w:shd w:val="clear" w:color="auto" w:fill="auto"/>
            <w:vAlign w:val="center"/>
          </w:tcPr>
          <w:p w14:paraId="4E8BBFAA"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-0.03 (-0.05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c>
          <w:tcPr>
            <w:tcW w:w="1649" w:type="dxa"/>
            <w:shd w:val="clear" w:color="auto" w:fill="auto"/>
            <w:vAlign w:val="center"/>
          </w:tcPr>
          <w:p w14:paraId="6244CCDA"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 (-0.03</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0.01)</w:t>
            </w:r>
          </w:p>
        </w:tc>
      </w:tr>
      <w:tr w:rsidR="00F60C18" w:rsidRPr="002E6479" w14:paraId="7BF4A563" w14:textId="77777777" w:rsidTr="002E6479">
        <w:trPr>
          <w:trHeight w:val="290"/>
        </w:trPr>
        <w:tc>
          <w:tcPr>
            <w:tcW w:w="3308" w:type="dxa"/>
            <w:tcBorders>
              <w:top w:val="single" w:sz="4" w:space="0" w:color="000000"/>
            </w:tcBorders>
            <w:shd w:val="clear" w:color="auto" w:fill="auto"/>
            <w:vAlign w:val="center"/>
          </w:tcPr>
          <w:p w14:paraId="632685BE" w14:textId="77777777" w:rsidR="00F60C18" w:rsidRPr="002E6479" w:rsidRDefault="00F60C18" w:rsidP="00F60C18">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Parity</w:t>
            </w:r>
          </w:p>
        </w:tc>
        <w:tc>
          <w:tcPr>
            <w:tcW w:w="2288" w:type="dxa"/>
            <w:shd w:val="clear" w:color="auto" w:fill="auto"/>
          </w:tcPr>
          <w:p w14:paraId="57E5AA15"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p>
        </w:tc>
        <w:tc>
          <w:tcPr>
            <w:tcW w:w="1694" w:type="dxa"/>
            <w:shd w:val="clear" w:color="auto" w:fill="auto"/>
          </w:tcPr>
          <w:p w14:paraId="20BABC3A" w14:textId="77777777" w:rsidR="00F60C18" w:rsidRPr="002E6479" w:rsidRDefault="00F60C18" w:rsidP="00F60C18">
            <w:pPr>
              <w:widowControl w:val="0"/>
              <w:spacing w:after="0" w:line="240" w:lineRule="auto"/>
              <w:rPr>
                <w:rFonts w:eastAsia="Times New Roman" w:cstheme="minorHAnsi"/>
                <w:sz w:val="18"/>
                <w:szCs w:val="18"/>
              </w:rPr>
            </w:pPr>
          </w:p>
        </w:tc>
        <w:tc>
          <w:tcPr>
            <w:tcW w:w="1684" w:type="dxa"/>
            <w:shd w:val="clear" w:color="auto" w:fill="auto"/>
            <w:vAlign w:val="bottom"/>
          </w:tcPr>
          <w:p w14:paraId="36D3B352" w14:textId="77777777" w:rsidR="00F60C18" w:rsidRPr="002E6479" w:rsidRDefault="00F60C18" w:rsidP="00F60C18">
            <w:pPr>
              <w:widowControl w:val="0"/>
              <w:spacing w:after="0" w:line="240" w:lineRule="auto"/>
              <w:rPr>
                <w:rFonts w:eastAsia="Times New Roman" w:cstheme="minorHAnsi"/>
                <w:sz w:val="18"/>
                <w:szCs w:val="18"/>
              </w:rPr>
            </w:pPr>
          </w:p>
        </w:tc>
        <w:tc>
          <w:tcPr>
            <w:tcW w:w="1658" w:type="dxa"/>
            <w:shd w:val="clear" w:color="auto" w:fill="auto"/>
            <w:vAlign w:val="bottom"/>
          </w:tcPr>
          <w:p w14:paraId="729317BE" w14:textId="77777777" w:rsidR="00F60C18" w:rsidRPr="002E6479" w:rsidRDefault="00F60C18" w:rsidP="00F60C18">
            <w:pPr>
              <w:widowControl w:val="0"/>
              <w:spacing w:after="0" w:line="240" w:lineRule="auto"/>
              <w:rPr>
                <w:rFonts w:eastAsia="Times New Roman" w:cstheme="minorHAnsi"/>
                <w:sz w:val="18"/>
                <w:szCs w:val="18"/>
              </w:rPr>
            </w:pPr>
          </w:p>
        </w:tc>
        <w:tc>
          <w:tcPr>
            <w:tcW w:w="1723" w:type="dxa"/>
            <w:shd w:val="clear" w:color="auto" w:fill="auto"/>
            <w:vAlign w:val="center"/>
          </w:tcPr>
          <w:p w14:paraId="1002D4C1" w14:textId="77777777" w:rsidR="00F60C18" w:rsidRPr="002E6479" w:rsidRDefault="00F60C18" w:rsidP="00F60C18">
            <w:pPr>
              <w:widowControl w:val="0"/>
              <w:spacing w:after="0" w:line="240" w:lineRule="auto"/>
              <w:rPr>
                <w:rFonts w:eastAsia="Times New Roman" w:cstheme="minorHAnsi"/>
                <w:sz w:val="18"/>
                <w:szCs w:val="18"/>
              </w:rPr>
            </w:pPr>
          </w:p>
        </w:tc>
        <w:tc>
          <w:tcPr>
            <w:tcW w:w="1649" w:type="dxa"/>
            <w:shd w:val="clear" w:color="auto" w:fill="auto"/>
            <w:vAlign w:val="bottom"/>
          </w:tcPr>
          <w:p w14:paraId="57A8A5FC" w14:textId="77777777" w:rsidR="00F60C18" w:rsidRPr="002E6479" w:rsidRDefault="00F60C18" w:rsidP="00F60C18">
            <w:pPr>
              <w:widowControl w:val="0"/>
              <w:spacing w:after="0" w:line="240" w:lineRule="auto"/>
              <w:jc w:val="center"/>
              <w:rPr>
                <w:rFonts w:eastAsia="Times New Roman" w:cstheme="minorHAnsi"/>
                <w:sz w:val="18"/>
                <w:szCs w:val="18"/>
              </w:rPr>
            </w:pPr>
          </w:p>
        </w:tc>
      </w:tr>
      <w:tr w:rsidR="00F60C18" w:rsidRPr="002E6479" w14:paraId="33496FC2" w14:textId="77777777" w:rsidTr="002E6479">
        <w:trPr>
          <w:trHeight w:val="290"/>
        </w:trPr>
        <w:tc>
          <w:tcPr>
            <w:tcW w:w="3308" w:type="dxa"/>
            <w:shd w:val="clear" w:color="auto" w:fill="auto"/>
            <w:vAlign w:val="center"/>
          </w:tcPr>
          <w:p w14:paraId="7379B5EE"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Primiparity</w:t>
            </w:r>
          </w:p>
        </w:tc>
        <w:tc>
          <w:tcPr>
            <w:tcW w:w="2288" w:type="dxa"/>
            <w:shd w:val="clear" w:color="auto" w:fill="auto"/>
          </w:tcPr>
          <w:p w14:paraId="1F456C1D"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ref</w:t>
            </w:r>
          </w:p>
        </w:tc>
        <w:tc>
          <w:tcPr>
            <w:tcW w:w="1694" w:type="dxa"/>
            <w:shd w:val="clear" w:color="auto" w:fill="auto"/>
          </w:tcPr>
          <w:p w14:paraId="455169BB"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ref</w:t>
            </w:r>
          </w:p>
        </w:tc>
        <w:tc>
          <w:tcPr>
            <w:tcW w:w="1684" w:type="dxa"/>
            <w:shd w:val="clear" w:color="auto" w:fill="auto"/>
            <w:vAlign w:val="center"/>
          </w:tcPr>
          <w:p w14:paraId="5F51F290"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65D37107"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7BA3F6E6"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5C43E232"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F60C18" w:rsidRPr="002E6479" w14:paraId="1B240FDC" w14:textId="77777777" w:rsidTr="002E6479">
        <w:trPr>
          <w:trHeight w:val="290"/>
        </w:trPr>
        <w:tc>
          <w:tcPr>
            <w:tcW w:w="3308" w:type="dxa"/>
            <w:shd w:val="clear" w:color="auto" w:fill="auto"/>
            <w:vAlign w:val="center"/>
          </w:tcPr>
          <w:p w14:paraId="235125EB"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Multiparity</w:t>
            </w:r>
          </w:p>
        </w:tc>
        <w:tc>
          <w:tcPr>
            <w:tcW w:w="2288" w:type="dxa"/>
            <w:shd w:val="clear" w:color="auto" w:fill="auto"/>
          </w:tcPr>
          <w:p w14:paraId="7B2863F0"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0.32 (0.26</w:t>
            </w:r>
            <w:r w:rsidR="002E6479" w:rsidRPr="002E6479">
              <w:rPr>
                <w:rFonts w:cstheme="minorHAnsi"/>
                <w:sz w:val="18"/>
                <w:szCs w:val="18"/>
              </w:rPr>
              <w:t>;</w:t>
            </w:r>
            <w:r w:rsidRPr="002E6479">
              <w:rPr>
                <w:rFonts w:cstheme="minorHAnsi"/>
                <w:sz w:val="18"/>
                <w:szCs w:val="18"/>
              </w:rPr>
              <w:t>0.38)</w:t>
            </w:r>
          </w:p>
        </w:tc>
        <w:tc>
          <w:tcPr>
            <w:tcW w:w="1694" w:type="dxa"/>
            <w:shd w:val="clear" w:color="auto" w:fill="auto"/>
          </w:tcPr>
          <w:p w14:paraId="578ED789"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0.19 (0.12</w:t>
            </w:r>
            <w:r w:rsidR="002E6479" w:rsidRPr="002E6479">
              <w:rPr>
                <w:rFonts w:cstheme="minorHAnsi"/>
                <w:sz w:val="18"/>
                <w:szCs w:val="18"/>
              </w:rPr>
              <w:t>;</w:t>
            </w:r>
            <w:r w:rsidRPr="002E6479">
              <w:rPr>
                <w:rFonts w:cstheme="minorHAnsi"/>
                <w:sz w:val="18"/>
                <w:szCs w:val="18"/>
              </w:rPr>
              <w:t>0.26)</w:t>
            </w:r>
          </w:p>
        </w:tc>
        <w:tc>
          <w:tcPr>
            <w:tcW w:w="1684" w:type="dxa"/>
            <w:shd w:val="clear" w:color="auto" w:fill="auto"/>
            <w:vAlign w:val="center"/>
          </w:tcPr>
          <w:p w14:paraId="1DEF8B99"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0.06 (-0.10</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0.21)</w:t>
            </w:r>
          </w:p>
        </w:tc>
        <w:tc>
          <w:tcPr>
            <w:tcW w:w="1658" w:type="dxa"/>
            <w:shd w:val="clear" w:color="auto" w:fill="auto"/>
            <w:vAlign w:val="center"/>
          </w:tcPr>
          <w:p w14:paraId="09CB247B"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 (-0.28</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0.08)</w:t>
            </w:r>
          </w:p>
        </w:tc>
        <w:tc>
          <w:tcPr>
            <w:tcW w:w="1723" w:type="dxa"/>
            <w:shd w:val="clear" w:color="auto" w:fill="auto"/>
            <w:vAlign w:val="center"/>
          </w:tcPr>
          <w:p w14:paraId="5143497D"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0.09 (-0.07</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0.24)</w:t>
            </w:r>
          </w:p>
        </w:tc>
        <w:tc>
          <w:tcPr>
            <w:tcW w:w="1649" w:type="dxa"/>
            <w:shd w:val="clear" w:color="auto" w:fill="auto"/>
            <w:vAlign w:val="center"/>
          </w:tcPr>
          <w:p w14:paraId="1D673334"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0.05 (-0.11</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0.22)</w:t>
            </w:r>
          </w:p>
        </w:tc>
      </w:tr>
      <w:tr w:rsidR="00F60C18" w:rsidRPr="002E6479" w14:paraId="76B5203C" w14:textId="77777777" w:rsidTr="002E6479">
        <w:trPr>
          <w:trHeight w:val="290"/>
        </w:trPr>
        <w:tc>
          <w:tcPr>
            <w:tcW w:w="3308" w:type="dxa"/>
            <w:tcBorders>
              <w:top w:val="single" w:sz="4" w:space="0" w:color="000000"/>
            </w:tcBorders>
            <w:shd w:val="clear" w:color="auto" w:fill="auto"/>
            <w:vAlign w:val="center"/>
          </w:tcPr>
          <w:p w14:paraId="518126B7" w14:textId="7810ADFD" w:rsidR="00F60C18" w:rsidRPr="002E6479" w:rsidRDefault="00F60C18" w:rsidP="00F60C18">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 xml:space="preserve">Child's </w:t>
            </w:r>
            <w:r w:rsidR="00042F29">
              <w:rPr>
                <w:rFonts w:eastAsia="Times New Roman" w:cstheme="minorHAnsi"/>
                <w:b/>
                <w:bCs/>
                <w:color w:val="000000"/>
                <w:sz w:val="18"/>
                <w:szCs w:val="18"/>
              </w:rPr>
              <w:t>sex</w:t>
            </w:r>
          </w:p>
        </w:tc>
        <w:tc>
          <w:tcPr>
            <w:tcW w:w="2288" w:type="dxa"/>
            <w:shd w:val="clear" w:color="auto" w:fill="auto"/>
          </w:tcPr>
          <w:p w14:paraId="62B7125F"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p>
        </w:tc>
        <w:tc>
          <w:tcPr>
            <w:tcW w:w="1694" w:type="dxa"/>
            <w:shd w:val="clear" w:color="auto" w:fill="auto"/>
          </w:tcPr>
          <w:p w14:paraId="2448A2D3" w14:textId="77777777" w:rsidR="00F60C18" w:rsidRPr="002E6479" w:rsidRDefault="00F60C18" w:rsidP="00F60C18">
            <w:pPr>
              <w:widowControl w:val="0"/>
              <w:spacing w:after="0" w:line="240" w:lineRule="auto"/>
              <w:rPr>
                <w:rFonts w:eastAsia="Times New Roman" w:cstheme="minorHAnsi"/>
                <w:sz w:val="18"/>
                <w:szCs w:val="18"/>
              </w:rPr>
            </w:pPr>
          </w:p>
        </w:tc>
        <w:tc>
          <w:tcPr>
            <w:tcW w:w="1684" w:type="dxa"/>
            <w:shd w:val="clear" w:color="auto" w:fill="auto"/>
            <w:vAlign w:val="bottom"/>
          </w:tcPr>
          <w:p w14:paraId="119B4A1A" w14:textId="77777777" w:rsidR="00F60C18" w:rsidRPr="002E6479" w:rsidRDefault="00F60C18" w:rsidP="00F60C18">
            <w:pPr>
              <w:widowControl w:val="0"/>
              <w:spacing w:after="0" w:line="240" w:lineRule="auto"/>
              <w:rPr>
                <w:rFonts w:eastAsia="Times New Roman" w:cstheme="minorHAnsi"/>
                <w:sz w:val="18"/>
                <w:szCs w:val="18"/>
              </w:rPr>
            </w:pPr>
          </w:p>
        </w:tc>
        <w:tc>
          <w:tcPr>
            <w:tcW w:w="1658" w:type="dxa"/>
            <w:shd w:val="clear" w:color="auto" w:fill="auto"/>
            <w:vAlign w:val="bottom"/>
          </w:tcPr>
          <w:p w14:paraId="0D768BEF" w14:textId="77777777" w:rsidR="00F60C18" w:rsidRPr="002E6479" w:rsidRDefault="00F60C18" w:rsidP="00F60C18">
            <w:pPr>
              <w:widowControl w:val="0"/>
              <w:spacing w:after="0" w:line="240" w:lineRule="auto"/>
              <w:jc w:val="center"/>
              <w:rPr>
                <w:rFonts w:eastAsia="Times New Roman" w:cstheme="minorHAnsi"/>
                <w:sz w:val="18"/>
                <w:szCs w:val="18"/>
              </w:rPr>
            </w:pPr>
          </w:p>
        </w:tc>
        <w:tc>
          <w:tcPr>
            <w:tcW w:w="1723" w:type="dxa"/>
            <w:shd w:val="clear" w:color="auto" w:fill="auto"/>
            <w:vAlign w:val="center"/>
          </w:tcPr>
          <w:p w14:paraId="17E3040D" w14:textId="77777777" w:rsidR="00F60C18" w:rsidRPr="002E6479" w:rsidRDefault="00F60C18" w:rsidP="00F60C18">
            <w:pPr>
              <w:widowControl w:val="0"/>
              <w:spacing w:after="0" w:line="240" w:lineRule="auto"/>
              <w:jc w:val="center"/>
              <w:rPr>
                <w:rFonts w:eastAsia="Times New Roman" w:cstheme="minorHAnsi"/>
                <w:sz w:val="18"/>
                <w:szCs w:val="18"/>
              </w:rPr>
            </w:pPr>
          </w:p>
        </w:tc>
        <w:tc>
          <w:tcPr>
            <w:tcW w:w="1649" w:type="dxa"/>
            <w:shd w:val="clear" w:color="auto" w:fill="auto"/>
            <w:vAlign w:val="bottom"/>
          </w:tcPr>
          <w:p w14:paraId="7B1F3159" w14:textId="77777777" w:rsidR="00F60C18" w:rsidRPr="002E6479" w:rsidRDefault="00F60C18" w:rsidP="00F60C18">
            <w:pPr>
              <w:widowControl w:val="0"/>
              <w:spacing w:after="0" w:line="240" w:lineRule="auto"/>
              <w:jc w:val="center"/>
              <w:rPr>
                <w:rFonts w:eastAsia="Times New Roman" w:cstheme="minorHAnsi"/>
                <w:sz w:val="18"/>
                <w:szCs w:val="18"/>
              </w:rPr>
            </w:pPr>
          </w:p>
        </w:tc>
      </w:tr>
      <w:tr w:rsidR="00F60C18" w:rsidRPr="002E6479" w14:paraId="6C5B9294" w14:textId="77777777" w:rsidTr="002E6479">
        <w:trPr>
          <w:trHeight w:val="290"/>
        </w:trPr>
        <w:tc>
          <w:tcPr>
            <w:tcW w:w="3308" w:type="dxa"/>
            <w:shd w:val="clear" w:color="auto" w:fill="auto"/>
            <w:vAlign w:val="center"/>
          </w:tcPr>
          <w:p w14:paraId="1DA29636"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Girls</w:t>
            </w:r>
          </w:p>
        </w:tc>
        <w:tc>
          <w:tcPr>
            <w:tcW w:w="2288" w:type="dxa"/>
            <w:shd w:val="clear" w:color="auto" w:fill="auto"/>
            <w:vAlign w:val="center"/>
          </w:tcPr>
          <w:p w14:paraId="01694533"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94" w:type="dxa"/>
            <w:shd w:val="clear" w:color="auto" w:fill="auto"/>
            <w:vAlign w:val="center"/>
          </w:tcPr>
          <w:p w14:paraId="3E90761E"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c>
          <w:tcPr>
            <w:tcW w:w="1684" w:type="dxa"/>
            <w:shd w:val="clear" w:color="auto" w:fill="auto"/>
            <w:vAlign w:val="center"/>
          </w:tcPr>
          <w:p w14:paraId="47102667"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519E29FD"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3BBDB051"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7721F25B"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r>
      <w:tr w:rsidR="00F60C18" w:rsidRPr="002E6479" w14:paraId="5F11F935" w14:textId="77777777" w:rsidTr="002E6479">
        <w:trPr>
          <w:trHeight w:val="290"/>
        </w:trPr>
        <w:tc>
          <w:tcPr>
            <w:tcW w:w="3308" w:type="dxa"/>
            <w:tcBorders>
              <w:bottom w:val="single" w:sz="4" w:space="0" w:color="000000"/>
            </w:tcBorders>
            <w:shd w:val="clear" w:color="auto" w:fill="auto"/>
            <w:vAlign w:val="center"/>
          </w:tcPr>
          <w:p w14:paraId="10132BFC"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Boys</w:t>
            </w:r>
          </w:p>
        </w:tc>
        <w:tc>
          <w:tcPr>
            <w:tcW w:w="2288" w:type="dxa"/>
            <w:tcBorders>
              <w:bottom w:val="single" w:sz="4" w:space="0" w:color="000000"/>
            </w:tcBorders>
            <w:shd w:val="clear" w:color="auto" w:fill="auto"/>
          </w:tcPr>
          <w:p w14:paraId="4A8B0B88"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cstheme="minorHAnsi"/>
                <w:sz w:val="18"/>
                <w:szCs w:val="18"/>
              </w:rPr>
              <w:t>0.09 (0.03</w:t>
            </w:r>
            <w:r w:rsidR="002E6479" w:rsidRPr="002E6479">
              <w:rPr>
                <w:rFonts w:cstheme="minorHAnsi"/>
                <w:sz w:val="18"/>
                <w:szCs w:val="18"/>
              </w:rPr>
              <w:t>;</w:t>
            </w:r>
            <w:r w:rsidRPr="002E6479">
              <w:rPr>
                <w:rFonts w:cstheme="minorHAnsi"/>
                <w:sz w:val="18"/>
                <w:szCs w:val="18"/>
              </w:rPr>
              <w:t>0.15)</w:t>
            </w:r>
          </w:p>
        </w:tc>
        <w:tc>
          <w:tcPr>
            <w:tcW w:w="1694" w:type="dxa"/>
            <w:tcBorders>
              <w:bottom w:val="single" w:sz="4" w:space="0" w:color="000000"/>
            </w:tcBorders>
            <w:shd w:val="clear" w:color="auto" w:fill="auto"/>
          </w:tcPr>
          <w:p w14:paraId="534647F5"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cstheme="minorHAnsi"/>
                <w:sz w:val="18"/>
                <w:szCs w:val="18"/>
              </w:rPr>
              <w:t>0.08 (0.02</w:t>
            </w:r>
            <w:r w:rsidR="002E6479" w:rsidRPr="002E6479">
              <w:rPr>
                <w:rFonts w:cstheme="minorHAnsi"/>
                <w:sz w:val="18"/>
                <w:szCs w:val="18"/>
              </w:rPr>
              <w:t>;</w:t>
            </w:r>
            <w:r w:rsidRPr="002E6479">
              <w:rPr>
                <w:rFonts w:cstheme="minorHAnsi"/>
                <w:sz w:val="18"/>
                <w:szCs w:val="18"/>
              </w:rPr>
              <w:t>0.15)</w:t>
            </w:r>
          </w:p>
        </w:tc>
        <w:tc>
          <w:tcPr>
            <w:tcW w:w="1684" w:type="dxa"/>
            <w:tcBorders>
              <w:bottom w:val="single" w:sz="4" w:space="0" w:color="000000"/>
            </w:tcBorders>
            <w:shd w:val="clear" w:color="auto" w:fill="auto"/>
            <w:vAlign w:val="center"/>
          </w:tcPr>
          <w:p w14:paraId="4A435CE4"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-0.14 (-0.29</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0.01)</w:t>
            </w:r>
          </w:p>
        </w:tc>
        <w:tc>
          <w:tcPr>
            <w:tcW w:w="1658" w:type="dxa"/>
            <w:tcBorders>
              <w:bottom w:val="single" w:sz="4" w:space="0" w:color="000000"/>
            </w:tcBorders>
            <w:shd w:val="clear" w:color="auto" w:fill="auto"/>
            <w:vAlign w:val="center"/>
          </w:tcPr>
          <w:p w14:paraId="154F7D55" w14:textId="77777777" w:rsidR="00F60C18" w:rsidRPr="002E6479" w:rsidRDefault="00F60C18" w:rsidP="00F60C18">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-0.15 (-0.31</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0.00)</w:t>
            </w:r>
          </w:p>
        </w:tc>
        <w:tc>
          <w:tcPr>
            <w:tcW w:w="1723" w:type="dxa"/>
            <w:tcBorders>
              <w:bottom w:val="single" w:sz="4" w:space="0" w:color="000000"/>
            </w:tcBorders>
            <w:shd w:val="clear" w:color="auto" w:fill="auto"/>
            <w:vAlign w:val="center"/>
          </w:tcPr>
          <w:p w14:paraId="2587EBF0"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0.17 (0.01</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0.32)</w:t>
            </w:r>
          </w:p>
        </w:tc>
        <w:tc>
          <w:tcPr>
            <w:tcW w:w="1649" w:type="dxa"/>
            <w:tcBorders>
              <w:bottom w:val="single" w:sz="4" w:space="0" w:color="000000"/>
            </w:tcBorders>
            <w:shd w:val="clear" w:color="auto" w:fill="auto"/>
            <w:vAlign w:val="center"/>
          </w:tcPr>
          <w:p w14:paraId="6A7329A8" w14:textId="77777777" w:rsidR="00F60C18" w:rsidRPr="002E6479" w:rsidRDefault="00F60C18" w:rsidP="00F60C18">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0.17 (0.02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0.32)</w:t>
            </w:r>
          </w:p>
        </w:tc>
      </w:tr>
    </w:tbl>
    <w:p w14:paraId="4F9244AA" w14:textId="77777777" w:rsidR="00C86F38" w:rsidRPr="002E6479" w:rsidRDefault="00000E26">
      <w:pPr>
        <w:spacing w:after="0" w:line="240" w:lineRule="auto"/>
        <w:jc w:val="both"/>
        <w:rPr>
          <w:rFonts w:cstheme="minorHAnsi"/>
          <w:sz w:val="18"/>
          <w:szCs w:val="18"/>
        </w:rPr>
      </w:pPr>
      <w:r w:rsidRPr="002E6479">
        <w:rPr>
          <w:rFonts w:cstheme="minorHAnsi"/>
          <w:sz w:val="18"/>
          <w:szCs w:val="18"/>
        </w:rPr>
        <w:t>CI: Confidence intervals, ref: reference category</w:t>
      </w:r>
    </w:p>
    <w:p w14:paraId="39610281" w14:textId="41C9FC24" w:rsidR="00BB38C4" w:rsidRPr="002E6479" w:rsidRDefault="00A1374E">
      <w:pPr>
        <w:spacing w:after="0" w:line="240" w:lineRule="auto"/>
        <w:jc w:val="both"/>
        <w:rPr>
          <w:rFonts w:cstheme="minorHAnsi"/>
          <w:sz w:val="18"/>
          <w:szCs w:val="18"/>
        </w:rPr>
      </w:pPr>
      <w:r w:rsidRPr="002E6479">
        <w:rPr>
          <w:rFonts w:cstheme="minorHAnsi"/>
          <w:sz w:val="18"/>
          <w:szCs w:val="18"/>
          <w:vertAlign w:val="superscript"/>
        </w:rPr>
        <w:t>1</w:t>
      </w:r>
      <w:r w:rsidR="00BB38C4" w:rsidRPr="002E6479">
        <w:rPr>
          <w:rFonts w:cstheme="minorHAnsi"/>
          <w:sz w:val="18"/>
          <w:szCs w:val="18"/>
        </w:rPr>
        <w:t>n for multivariable analyses</w:t>
      </w:r>
      <w:r w:rsidR="00126760">
        <w:rPr>
          <w:rFonts w:cstheme="minorHAnsi"/>
          <w:sz w:val="18"/>
          <w:szCs w:val="18"/>
        </w:rPr>
        <w:t xml:space="preserve"> (</w:t>
      </w:r>
      <w:r w:rsidR="00126760" w:rsidRPr="000A2683">
        <w:rPr>
          <w:rFonts w:cstheme="minorHAnsi"/>
          <w:sz w:val="18"/>
          <w:szCs w:val="18"/>
        </w:rPr>
        <w:t>adjusted for</w:t>
      </w:r>
      <w:r w:rsidR="00126760">
        <w:rPr>
          <w:rFonts w:cstheme="minorHAnsi"/>
          <w:sz w:val="18"/>
          <w:szCs w:val="18"/>
        </w:rPr>
        <w:t xml:space="preserve"> all variables displayed in the table)</w:t>
      </w:r>
    </w:p>
    <w:p w14:paraId="59A9D30C" w14:textId="77777777" w:rsidR="00C86F38" w:rsidRPr="002E6479" w:rsidRDefault="00BB38C4">
      <w:pPr>
        <w:spacing w:after="0" w:line="240" w:lineRule="auto"/>
        <w:jc w:val="both"/>
        <w:rPr>
          <w:rFonts w:cstheme="minorHAnsi"/>
          <w:sz w:val="18"/>
          <w:szCs w:val="18"/>
        </w:rPr>
        <w:sectPr w:rsidR="00C86F38" w:rsidRPr="002E6479" w:rsidSect="001D76BA">
          <w:pgSz w:w="16838" w:h="11906" w:orient="landscape"/>
          <w:pgMar w:top="1417" w:right="1417" w:bottom="1417" w:left="1417" w:header="0" w:footer="0" w:gutter="0"/>
          <w:cols w:space="720"/>
          <w:formProt w:val="0"/>
          <w:docGrid w:linePitch="360" w:charSpace="4096"/>
        </w:sectPr>
      </w:pPr>
      <w:r w:rsidRPr="002E6479">
        <w:rPr>
          <w:rFonts w:cstheme="minorHAnsi"/>
          <w:sz w:val="18"/>
          <w:szCs w:val="18"/>
          <w:vertAlign w:val="superscript"/>
        </w:rPr>
        <w:t>2</w:t>
      </w:r>
      <w:r w:rsidR="00000E26" w:rsidRPr="002E6479">
        <w:rPr>
          <w:rFonts w:cstheme="minorHAnsi"/>
          <w:sz w:val="18"/>
          <w:szCs w:val="18"/>
        </w:rPr>
        <w:t xml:space="preserve">The higher the quintiles, the higher the incomes </w:t>
      </w:r>
    </w:p>
    <w:tbl>
      <w:tblPr>
        <w:tblpPr w:leftFromText="180" w:rightFromText="180" w:vertAnchor="page" w:horzAnchor="margin" w:tblpY="2649"/>
        <w:tblW w:w="5045" w:type="pct"/>
        <w:tblLayout w:type="fixed"/>
        <w:tblLook w:val="04A0" w:firstRow="1" w:lastRow="0" w:firstColumn="1" w:lastColumn="0" w:noHBand="0" w:noVBand="1"/>
      </w:tblPr>
      <w:tblGrid>
        <w:gridCol w:w="3329"/>
        <w:gridCol w:w="2301"/>
        <w:gridCol w:w="1660"/>
        <w:gridCol w:w="1737"/>
        <w:gridCol w:w="1683"/>
        <w:gridCol w:w="1717"/>
        <w:gridCol w:w="1703"/>
      </w:tblGrid>
      <w:tr w:rsidR="00C86F38" w:rsidRPr="002E6479" w14:paraId="5FF2920E" w14:textId="77777777" w:rsidTr="002E6479">
        <w:trPr>
          <w:trHeight w:val="290"/>
        </w:trPr>
        <w:tc>
          <w:tcPr>
            <w:tcW w:w="3329" w:type="dxa"/>
            <w:tcBorders>
              <w:top w:val="single" w:sz="4" w:space="0" w:color="000000"/>
            </w:tcBorders>
            <w:shd w:val="clear" w:color="auto" w:fill="auto"/>
            <w:vAlign w:val="bottom"/>
          </w:tcPr>
          <w:p w14:paraId="63125870" w14:textId="77777777" w:rsidR="00C86F38" w:rsidRPr="002E6479" w:rsidRDefault="00000E26">
            <w:pPr>
              <w:widowControl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lastRenderedPageBreak/>
              <w:t> </w:t>
            </w:r>
          </w:p>
        </w:tc>
        <w:tc>
          <w:tcPr>
            <w:tcW w:w="3961" w:type="dxa"/>
            <w:gridSpan w:val="2"/>
            <w:tcBorders>
              <w:top w:val="single" w:sz="4" w:space="0" w:color="000000"/>
            </w:tcBorders>
            <w:shd w:val="clear" w:color="auto" w:fill="auto"/>
            <w:vAlign w:val="center"/>
          </w:tcPr>
          <w:p w14:paraId="51D79BCD"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ELFE, 2011</w:t>
            </w:r>
          </w:p>
          <w:p w14:paraId="5780DC84"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(n=10</w:t>
            </w:r>
            <w:r w:rsidR="00E74DCD">
              <w:rPr>
                <w:rFonts w:eastAsia="Times New Roman" w:cstheme="minorHAnsi"/>
                <w:b/>
                <w:bCs/>
                <w:color w:val="000000"/>
                <w:sz w:val="18"/>
                <w:szCs w:val="18"/>
              </w:rPr>
              <w:t>,</w:t>
            </w:r>
            <w:r w:rsidRPr="002E6479">
              <w:rPr>
                <w:rFonts w:eastAsia="Times New Roman" w:cstheme="minorHAnsi"/>
                <w:b/>
                <w:bCs/>
                <w:color w:val="000000"/>
                <w:sz w:val="18"/>
                <w:szCs w:val="18"/>
              </w:rPr>
              <w:t>228)</w:t>
            </w:r>
            <w:r w:rsidR="00BB38C4" w:rsidRPr="002E6479">
              <w:rPr>
                <w:rFonts w:eastAsia="Times New Roman" w:cstheme="minorHAnsi"/>
                <w:b/>
                <w:bCs/>
                <w:color w:val="000000"/>
                <w:sz w:val="18"/>
                <w:szCs w:val="18"/>
                <w:vertAlign w:val="superscript"/>
              </w:rPr>
              <w:t>1</w:t>
            </w:r>
          </w:p>
        </w:tc>
        <w:tc>
          <w:tcPr>
            <w:tcW w:w="3420" w:type="dxa"/>
            <w:gridSpan w:val="2"/>
            <w:tcBorders>
              <w:top w:val="single" w:sz="4" w:space="0" w:color="000000"/>
              <w:bottom w:val="single" w:sz="4" w:space="0" w:color="auto"/>
            </w:tcBorders>
            <w:shd w:val="clear" w:color="auto" w:fill="auto"/>
            <w:vAlign w:val="center"/>
          </w:tcPr>
          <w:p w14:paraId="05989404"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INMA, 2003</w:t>
            </w:r>
          </w:p>
          <w:p w14:paraId="49730BAF"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(n=1</w:t>
            </w:r>
            <w:r w:rsidR="00E74DCD">
              <w:rPr>
                <w:rFonts w:eastAsia="Times New Roman" w:cstheme="minorHAnsi"/>
                <w:b/>
                <w:bCs/>
                <w:color w:val="000000"/>
                <w:sz w:val="18"/>
                <w:szCs w:val="18"/>
              </w:rPr>
              <w:t>,</w:t>
            </w:r>
            <w:r w:rsidRPr="002E6479">
              <w:rPr>
                <w:rFonts w:eastAsia="Times New Roman" w:cstheme="minorHAnsi"/>
                <w:b/>
                <w:bCs/>
                <w:color w:val="000000"/>
                <w:sz w:val="18"/>
                <w:szCs w:val="18"/>
              </w:rPr>
              <w:t>833)</w:t>
            </w:r>
            <w:r w:rsidR="00BB38C4" w:rsidRPr="002E6479">
              <w:rPr>
                <w:rFonts w:eastAsia="Times New Roman" w:cstheme="minorHAnsi"/>
                <w:b/>
                <w:bCs/>
                <w:color w:val="000000"/>
                <w:sz w:val="18"/>
                <w:szCs w:val="18"/>
                <w:vertAlign w:val="superscript"/>
              </w:rPr>
              <w:t>1</w:t>
            </w:r>
          </w:p>
        </w:tc>
        <w:tc>
          <w:tcPr>
            <w:tcW w:w="3420" w:type="dxa"/>
            <w:gridSpan w:val="2"/>
            <w:tcBorders>
              <w:top w:val="single" w:sz="4" w:space="0" w:color="000000"/>
              <w:bottom w:val="single" w:sz="4" w:space="0" w:color="auto"/>
            </w:tcBorders>
            <w:shd w:val="clear" w:color="auto" w:fill="auto"/>
            <w:vAlign w:val="center"/>
          </w:tcPr>
          <w:p w14:paraId="5D94152F" w14:textId="32EFB6AD" w:rsidR="00C86F38" w:rsidRPr="002E6479" w:rsidRDefault="00E40F52">
            <w:pPr>
              <w:widowControl w:val="0"/>
              <w:spacing w:after="0" w:line="240" w:lineRule="auto"/>
              <w:jc w:val="center"/>
              <w:rPr>
                <w:rFonts w:eastAsia="Times New Roman" w:cstheme="minorHAnsi"/>
                <w:b/>
                <w:bCs/>
                <w:color w:val="000000"/>
                <w:sz w:val="18"/>
                <w:szCs w:val="18"/>
              </w:rPr>
            </w:pPr>
            <w:proofErr w:type="spellStart"/>
            <w:r w:rsidRPr="002E6479">
              <w:rPr>
                <w:rFonts w:eastAsia="Times New Roman" w:cstheme="minorHAnsi"/>
                <w:b/>
                <w:bCs/>
                <w:color w:val="000000"/>
                <w:sz w:val="18"/>
                <w:szCs w:val="18"/>
              </w:rPr>
              <w:t>MoB</w:t>
            </w:r>
            <w:r>
              <w:rPr>
                <w:rFonts w:eastAsia="Times New Roman" w:cstheme="minorHAnsi"/>
                <w:b/>
                <w:bCs/>
                <w:color w:val="000000"/>
                <w:sz w:val="18"/>
                <w:szCs w:val="18"/>
              </w:rPr>
              <w:t>a</w:t>
            </w:r>
            <w:proofErr w:type="spellEnd"/>
            <w:r w:rsidR="00000E26" w:rsidRPr="002E6479">
              <w:rPr>
                <w:rFonts w:eastAsia="Times New Roman" w:cstheme="minorHAnsi"/>
                <w:b/>
                <w:bCs/>
                <w:color w:val="000000"/>
                <w:sz w:val="18"/>
                <w:szCs w:val="18"/>
              </w:rPr>
              <w:t>, 1999</w:t>
            </w:r>
          </w:p>
          <w:p w14:paraId="14FD9966"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(n=49</w:t>
            </w:r>
            <w:r w:rsidR="00E74DCD">
              <w:rPr>
                <w:rFonts w:eastAsia="Times New Roman" w:cstheme="minorHAnsi"/>
                <w:b/>
                <w:bCs/>
                <w:color w:val="000000"/>
                <w:sz w:val="18"/>
                <w:szCs w:val="18"/>
              </w:rPr>
              <w:t>,</w:t>
            </w:r>
            <w:r w:rsidRPr="002E6479">
              <w:rPr>
                <w:rFonts w:eastAsia="Times New Roman" w:cstheme="minorHAnsi"/>
                <w:b/>
                <w:bCs/>
                <w:color w:val="000000"/>
                <w:sz w:val="18"/>
                <w:szCs w:val="18"/>
              </w:rPr>
              <w:t>287)</w:t>
            </w:r>
            <w:r w:rsidR="00BB38C4" w:rsidRPr="002E6479">
              <w:rPr>
                <w:rFonts w:eastAsia="Times New Roman" w:cstheme="minorHAnsi"/>
                <w:b/>
                <w:bCs/>
                <w:color w:val="000000"/>
                <w:sz w:val="18"/>
                <w:szCs w:val="18"/>
                <w:vertAlign w:val="superscript"/>
              </w:rPr>
              <w:t>1</w:t>
            </w:r>
          </w:p>
        </w:tc>
      </w:tr>
      <w:tr w:rsidR="00C86F38" w:rsidRPr="002E6479" w14:paraId="0AE10981" w14:textId="77777777" w:rsidTr="002E6479">
        <w:trPr>
          <w:trHeight w:val="290"/>
        </w:trPr>
        <w:tc>
          <w:tcPr>
            <w:tcW w:w="3329" w:type="dxa"/>
            <w:tcBorders>
              <w:top w:val="single" w:sz="4" w:space="0" w:color="000000"/>
              <w:bottom w:val="single" w:sz="4" w:space="0" w:color="000000"/>
            </w:tcBorders>
            <w:shd w:val="clear" w:color="auto" w:fill="auto"/>
            <w:vAlign w:val="bottom"/>
          </w:tcPr>
          <w:p w14:paraId="77D9FF2B" w14:textId="77777777" w:rsidR="00C86F38" w:rsidRPr="002E6479" w:rsidRDefault="00000E26">
            <w:pPr>
              <w:widowControl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 </w:t>
            </w:r>
          </w:p>
        </w:tc>
        <w:tc>
          <w:tcPr>
            <w:tcW w:w="2301" w:type="dxa"/>
            <w:tcBorders>
              <w:top w:val="single" w:sz="4" w:space="0" w:color="000000"/>
              <w:bottom w:val="single" w:sz="4" w:space="0" w:color="000000"/>
            </w:tcBorders>
            <w:shd w:val="clear" w:color="auto" w:fill="auto"/>
            <w:vAlign w:val="center"/>
          </w:tcPr>
          <w:p w14:paraId="011F1DE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60" w:type="dxa"/>
            <w:tcBorders>
              <w:top w:val="single" w:sz="4" w:space="0" w:color="000000"/>
              <w:bottom w:val="single" w:sz="4" w:space="0" w:color="000000"/>
            </w:tcBorders>
            <w:shd w:val="clear" w:color="auto" w:fill="auto"/>
            <w:vAlign w:val="center"/>
          </w:tcPr>
          <w:p w14:paraId="21CA84A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c>
          <w:tcPr>
            <w:tcW w:w="1737" w:type="dxa"/>
            <w:tcBorders>
              <w:top w:val="single" w:sz="4" w:space="0" w:color="auto"/>
              <w:bottom w:val="single" w:sz="4" w:space="0" w:color="000000"/>
            </w:tcBorders>
            <w:shd w:val="clear" w:color="auto" w:fill="auto"/>
            <w:vAlign w:val="center"/>
          </w:tcPr>
          <w:p w14:paraId="7150BA4F"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83" w:type="dxa"/>
            <w:tcBorders>
              <w:top w:val="single" w:sz="4" w:space="0" w:color="auto"/>
              <w:bottom w:val="single" w:sz="4" w:space="0" w:color="000000"/>
            </w:tcBorders>
            <w:shd w:val="clear" w:color="auto" w:fill="auto"/>
            <w:vAlign w:val="center"/>
          </w:tcPr>
          <w:p w14:paraId="41086FC2"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c>
          <w:tcPr>
            <w:tcW w:w="1717" w:type="dxa"/>
            <w:tcBorders>
              <w:top w:val="single" w:sz="4" w:space="0" w:color="auto"/>
              <w:bottom w:val="single" w:sz="4" w:space="0" w:color="000000"/>
            </w:tcBorders>
            <w:shd w:val="clear" w:color="auto" w:fill="auto"/>
            <w:vAlign w:val="center"/>
          </w:tcPr>
          <w:p w14:paraId="7BB43BD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703" w:type="dxa"/>
            <w:tcBorders>
              <w:top w:val="single" w:sz="4" w:space="0" w:color="auto"/>
              <w:bottom w:val="single" w:sz="4" w:space="0" w:color="000000"/>
            </w:tcBorders>
            <w:shd w:val="clear" w:color="auto" w:fill="auto"/>
            <w:vAlign w:val="center"/>
          </w:tcPr>
          <w:p w14:paraId="4C699E0C"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r>
      <w:tr w:rsidR="00C86F38" w:rsidRPr="002E6479" w14:paraId="6DEF6AAE" w14:textId="77777777" w:rsidTr="002E6479">
        <w:trPr>
          <w:trHeight w:val="290"/>
        </w:trPr>
        <w:tc>
          <w:tcPr>
            <w:tcW w:w="3329" w:type="dxa"/>
            <w:shd w:val="clear" w:color="auto" w:fill="auto"/>
            <w:vAlign w:val="center"/>
          </w:tcPr>
          <w:p w14:paraId="763656DA"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color w:val="000000"/>
                <w:sz w:val="18"/>
                <w:szCs w:val="18"/>
              </w:rPr>
              <w:t>Household income (EHII-score, quintiles</w:t>
            </w:r>
            <w:r w:rsidR="00BB38C4" w:rsidRPr="002E6479">
              <w:rPr>
                <w:rFonts w:eastAsia="Times New Roman" w:cstheme="minorHAnsi"/>
                <w:b/>
                <w:color w:val="000000"/>
                <w:sz w:val="18"/>
                <w:szCs w:val="18"/>
                <w:vertAlign w:val="superscript"/>
              </w:rPr>
              <w:t>2</w:t>
            </w:r>
            <w:r w:rsidRPr="002E6479">
              <w:rPr>
                <w:rFonts w:eastAsia="Times New Roman" w:cstheme="minorHAnsi"/>
                <w:b/>
                <w:color w:val="000000"/>
                <w:sz w:val="18"/>
                <w:szCs w:val="18"/>
              </w:rPr>
              <w:t>)</w:t>
            </w:r>
          </w:p>
        </w:tc>
        <w:tc>
          <w:tcPr>
            <w:tcW w:w="2301" w:type="dxa"/>
            <w:shd w:val="clear" w:color="auto" w:fill="auto"/>
            <w:vAlign w:val="bottom"/>
          </w:tcPr>
          <w:p w14:paraId="1DAEE3DB"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0" w:type="dxa"/>
            <w:shd w:val="clear" w:color="auto" w:fill="auto"/>
            <w:vAlign w:val="bottom"/>
          </w:tcPr>
          <w:p w14:paraId="5968095F" w14:textId="77777777" w:rsidR="00C86F38" w:rsidRPr="002E6479" w:rsidRDefault="00C86F38">
            <w:pPr>
              <w:widowControl w:val="0"/>
              <w:spacing w:after="0" w:line="240" w:lineRule="auto"/>
              <w:rPr>
                <w:rFonts w:eastAsia="Times New Roman" w:cstheme="minorHAnsi"/>
                <w:sz w:val="18"/>
                <w:szCs w:val="18"/>
              </w:rPr>
            </w:pPr>
          </w:p>
        </w:tc>
        <w:tc>
          <w:tcPr>
            <w:tcW w:w="1737" w:type="dxa"/>
            <w:shd w:val="clear" w:color="auto" w:fill="auto"/>
            <w:vAlign w:val="bottom"/>
          </w:tcPr>
          <w:p w14:paraId="073C5FED" w14:textId="77777777" w:rsidR="00C86F38" w:rsidRPr="002E6479" w:rsidRDefault="00C86F38">
            <w:pPr>
              <w:widowControl w:val="0"/>
              <w:spacing w:after="0" w:line="240" w:lineRule="auto"/>
              <w:rPr>
                <w:rFonts w:eastAsia="Times New Roman" w:cstheme="minorHAnsi"/>
                <w:sz w:val="18"/>
                <w:szCs w:val="18"/>
              </w:rPr>
            </w:pPr>
          </w:p>
        </w:tc>
        <w:tc>
          <w:tcPr>
            <w:tcW w:w="1683" w:type="dxa"/>
            <w:shd w:val="clear" w:color="auto" w:fill="auto"/>
            <w:vAlign w:val="bottom"/>
          </w:tcPr>
          <w:p w14:paraId="3238B57B" w14:textId="77777777" w:rsidR="00C86F38" w:rsidRPr="002E6479" w:rsidRDefault="00C86F38">
            <w:pPr>
              <w:widowControl w:val="0"/>
              <w:spacing w:after="0" w:line="240" w:lineRule="auto"/>
              <w:rPr>
                <w:rFonts w:eastAsia="Times New Roman" w:cstheme="minorHAnsi"/>
                <w:sz w:val="18"/>
                <w:szCs w:val="18"/>
              </w:rPr>
            </w:pPr>
          </w:p>
        </w:tc>
        <w:tc>
          <w:tcPr>
            <w:tcW w:w="1717" w:type="dxa"/>
            <w:shd w:val="clear" w:color="auto" w:fill="auto"/>
            <w:vAlign w:val="bottom"/>
          </w:tcPr>
          <w:p w14:paraId="4496F3DE" w14:textId="77777777" w:rsidR="00C86F38" w:rsidRPr="002E6479" w:rsidRDefault="00C86F38">
            <w:pPr>
              <w:widowControl w:val="0"/>
              <w:spacing w:after="0" w:line="240" w:lineRule="auto"/>
              <w:rPr>
                <w:rFonts w:eastAsia="Times New Roman" w:cstheme="minorHAnsi"/>
                <w:sz w:val="18"/>
                <w:szCs w:val="18"/>
              </w:rPr>
            </w:pPr>
          </w:p>
        </w:tc>
        <w:tc>
          <w:tcPr>
            <w:tcW w:w="1703" w:type="dxa"/>
            <w:shd w:val="clear" w:color="auto" w:fill="auto"/>
            <w:vAlign w:val="bottom"/>
          </w:tcPr>
          <w:p w14:paraId="6E1670B9"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158F58EB" w14:textId="77777777" w:rsidTr="002E6479">
        <w:trPr>
          <w:trHeight w:val="290"/>
        </w:trPr>
        <w:tc>
          <w:tcPr>
            <w:tcW w:w="3329" w:type="dxa"/>
            <w:shd w:val="clear" w:color="auto" w:fill="auto"/>
            <w:vAlign w:val="center"/>
          </w:tcPr>
          <w:p w14:paraId="14DC909F"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Fifth</w:t>
            </w:r>
          </w:p>
        </w:tc>
        <w:tc>
          <w:tcPr>
            <w:tcW w:w="2301" w:type="dxa"/>
            <w:shd w:val="clear" w:color="auto" w:fill="auto"/>
            <w:vAlign w:val="center"/>
          </w:tcPr>
          <w:p w14:paraId="6CA4DD87"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0" w:type="dxa"/>
            <w:shd w:val="clear" w:color="auto" w:fill="auto"/>
            <w:vAlign w:val="center"/>
          </w:tcPr>
          <w:p w14:paraId="0BD385F9"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37" w:type="dxa"/>
            <w:shd w:val="clear" w:color="auto" w:fill="auto"/>
            <w:vAlign w:val="center"/>
          </w:tcPr>
          <w:p w14:paraId="4CC753BC"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83" w:type="dxa"/>
            <w:shd w:val="clear" w:color="auto" w:fill="auto"/>
            <w:vAlign w:val="center"/>
          </w:tcPr>
          <w:p w14:paraId="15E42891"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7" w:type="dxa"/>
            <w:shd w:val="clear" w:color="auto" w:fill="auto"/>
            <w:vAlign w:val="center"/>
          </w:tcPr>
          <w:p w14:paraId="6CF51146"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03" w:type="dxa"/>
            <w:shd w:val="clear" w:color="auto" w:fill="auto"/>
            <w:vAlign w:val="center"/>
          </w:tcPr>
          <w:p w14:paraId="10A49907"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C86F38" w:rsidRPr="002E6479" w14:paraId="7E0B504D" w14:textId="77777777" w:rsidTr="002E6479">
        <w:trPr>
          <w:trHeight w:val="290"/>
        </w:trPr>
        <w:tc>
          <w:tcPr>
            <w:tcW w:w="3329" w:type="dxa"/>
            <w:shd w:val="clear" w:color="auto" w:fill="auto"/>
            <w:vAlign w:val="center"/>
          </w:tcPr>
          <w:p w14:paraId="3752EBC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Fourth</w:t>
            </w:r>
          </w:p>
        </w:tc>
        <w:tc>
          <w:tcPr>
            <w:tcW w:w="2301" w:type="dxa"/>
            <w:shd w:val="clear" w:color="auto" w:fill="auto"/>
            <w:vAlign w:val="center"/>
          </w:tcPr>
          <w:p w14:paraId="032B811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0.19 (0.12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0.26)</w:t>
            </w:r>
          </w:p>
        </w:tc>
        <w:tc>
          <w:tcPr>
            <w:tcW w:w="1660" w:type="dxa"/>
            <w:shd w:val="clear" w:color="auto" w:fill="auto"/>
            <w:vAlign w:val="center"/>
          </w:tcPr>
          <w:p w14:paraId="3705173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0.15 (0.08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0.22)</w:t>
            </w:r>
          </w:p>
        </w:tc>
        <w:tc>
          <w:tcPr>
            <w:tcW w:w="1737" w:type="dxa"/>
            <w:shd w:val="clear" w:color="auto" w:fill="auto"/>
            <w:vAlign w:val="center"/>
          </w:tcPr>
          <w:p w14:paraId="595979F8"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0.20 (0.03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0.37)</w:t>
            </w:r>
          </w:p>
        </w:tc>
        <w:tc>
          <w:tcPr>
            <w:tcW w:w="1683" w:type="dxa"/>
            <w:shd w:val="clear" w:color="auto" w:fill="auto"/>
            <w:vAlign w:val="center"/>
          </w:tcPr>
          <w:p w14:paraId="58A904C5"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0.09 (-0.09</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0.28)</w:t>
            </w:r>
          </w:p>
        </w:tc>
        <w:tc>
          <w:tcPr>
            <w:tcW w:w="1717" w:type="dxa"/>
            <w:shd w:val="clear" w:color="auto" w:fill="auto"/>
            <w:vAlign w:val="center"/>
          </w:tcPr>
          <w:p w14:paraId="6728E60F"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-0.06 (-0.10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-0.03)</w:t>
            </w:r>
          </w:p>
        </w:tc>
        <w:tc>
          <w:tcPr>
            <w:tcW w:w="1703" w:type="dxa"/>
            <w:shd w:val="clear" w:color="auto" w:fill="auto"/>
            <w:vAlign w:val="center"/>
          </w:tcPr>
          <w:p w14:paraId="270ECE41"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-0.04 (-0.08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r>
      <w:tr w:rsidR="00C86F38" w:rsidRPr="002E6479" w14:paraId="66D40B2D" w14:textId="77777777" w:rsidTr="002E6479">
        <w:trPr>
          <w:trHeight w:val="290"/>
        </w:trPr>
        <w:tc>
          <w:tcPr>
            <w:tcW w:w="3329" w:type="dxa"/>
            <w:shd w:val="clear" w:color="auto" w:fill="auto"/>
            <w:vAlign w:val="center"/>
          </w:tcPr>
          <w:p w14:paraId="13149F2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Third</w:t>
            </w:r>
          </w:p>
        </w:tc>
        <w:tc>
          <w:tcPr>
            <w:tcW w:w="2301" w:type="dxa"/>
            <w:shd w:val="clear" w:color="auto" w:fill="auto"/>
            <w:vAlign w:val="center"/>
          </w:tcPr>
          <w:p w14:paraId="19293990"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0.42 (0.34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0.49)</w:t>
            </w:r>
          </w:p>
        </w:tc>
        <w:tc>
          <w:tcPr>
            <w:tcW w:w="1660" w:type="dxa"/>
            <w:shd w:val="clear" w:color="auto" w:fill="auto"/>
            <w:vAlign w:val="center"/>
          </w:tcPr>
          <w:p w14:paraId="5D91FFDC"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0.31 (0.23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0.39)</w:t>
            </w:r>
          </w:p>
        </w:tc>
        <w:tc>
          <w:tcPr>
            <w:tcW w:w="1737" w:type="dxa"/>
            <w:shd w:val="clear" w:color="auto" w:fill="auto"/>
            <w:vAlign w:val="center"/>
          </w:tcPr>
          <w:p w14:paraId="45117DC1"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0.45 (0.28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0.62)</w:t>
            </w:r>
          </w:p>
        </w:tc>
        <w:tc>
          <w:tcPr>
            <w:tcW w:w="1683" w:type="dxa"/>
            <w:shd w:val="clear" w:color="auto" w:fill="auto"/>
            <w:vAlign w:val="center"/>
          </w:tcPr>
          <w:p w14:paraId="4B121EFE"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0.21 (-0.01</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0.42)</w:t>
            </w:r>
          </w:p>
        </w:tc>
        <w:tc>
          <w:tcPr>
            <w:tcW w:w="1717" w:type="dxa"/>
            <w:shd w:val="clear" w:color="auto" w:fill="auto"/>
            <w:vAlign w:val="center"/>
          </w:tcPr>
          <w:p w14:paraId="113BD3DD"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0.19 (0.16</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0.23)</w:t>
            </w:r>
          </w:p>
        </w:tc>
        <w:tc>
          <w:tcPr>
            <w:tcW w:w="1703" w:type="dxa"/>
            <w:shd w:val="clear" w:color="auto" w:fill="auto"/>
            <w:vAlign w:val="center"/>
          </w:tcPr>
          <w:p w14:paraId="3F3B73B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0.15 (0.12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0.19)</w:t>
            </w:r>
          </w:p>
        </w:tc>
      </w:tr>
      <w:tr w:rsidR="00C86F38" w:rsidRPr="002E6479" w14:paraId="715CD2F1" w14:textId="77777777" w:rsidTr="002E6479">
        <w:trPr>
          <w:trHeight w:val="290"/>
        </w:trPr>
        <w:tc>
          <w:tcPr>
            <w:tcW w:w="3329" w:type="dxa"/>
            <w:shd w:val="clear" w:color="auto" w:fill="auto"/>
            <w:vAlign w:val="center"/>
          </w:tcPr>
          <w:p w14:paraId="6FBD9E4D"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Second </w:t>
            </w:r>
          </w:p>
        </w:tc>
        <w:tc>
          <w:tcPr>
            <w:tcW w:w="2301" w:type="dxa"/>
            <w:shd w:val="clear" w:color="auto" w:fill="auto"/>
            <w:vAlign w:val="center"/>
          </w:tcPr>
          <w:p w14:paraId="586EF1D2"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0.77 (0.70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0.85)</w:t>
            </w:r>
          </w:p>
        </w:tc>
        <w:tc>
          <w:tcPr>
            <w:tcW w:w="1660" w:type="dxa"/>
            <w:shd w:val="clear" w:color="auto" w:fill="auto"/>
            <w:vAlign w:val="center"/>
          </w:tcPr>
          <w:p w14:paraId="333FFD40"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0.53 (0.44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0.62)</w:t>
            </w:r>
          </w:p>
        </w:tc>
        <w:tc>
          <w:tcPr>
            <w:tcW w:w="1737" w:type="dxa"/>
            <w:shd w:val="clear" w:color="auto" w:fill="auto"/>
            <w:vAlign w:val="center"/>
          </w:tcPr>
          <w:p w14:paraId="38E352AC"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0.65 ( 0.48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0.82)</w:t>
            </w:r>
          </w:p>
        </w:tc>
        <w:tc>
          <w:tcPr>
            <w:tcW w:w="1683" w:type="dxa"/>
            <w:shd w:val="clear" w:color="auto" w:fill="auto"/>
            <w:vAlign w:val="center"/>
          </w:tcPr>
          <w:p w14:paraId="03E762D6"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0.36 (0.14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0.59)</w:t>
            </w:r>
          </w:p>
        </w:tc>
        <w:tc>
          <w:tcPr>
            <w:tcW w:w="1717" w:type="dxa"/>
            <w:shd w:val="clear" w:color="auto" w:fill="auto"/>
            <w:vAlign w:val="center"/>
          </w:tcPr>
          <w:p w14:paraId="5EC750C1"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0.44 (0.41</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0.48)</w:t>
            </w:r>
          </w:p>
        </w:tc>
        <w:tc>
          <w:tcPr>
            <w:tcW w:w="1703" w:type="dxa"/>
            <w:shd w:val="clear" w:color="auto" w:fill="auto"/>
            <w:vAlign w:val="center"/>
          </w:tcPr>
          <w:p w14:paraId="1F71F1FA"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0.22 (0.18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0.26)</w:t>
            </w:r>
          </w:p>
        </w:tc>
      </w:tr>
      <w:tr w:rsidR="00C86F38" w:rsidRPr="002E6479" w14:paraId="07ABD584" w14:textId="77777777" w:rsidTr="002E6479">
        <w:trPr>
          <w:trHeight w:val="290"/>
        </w:trPr>
        <w:tc>
          <w:tcPr>
            <w:tcW w:w="3329" w:type="dxa"/>
            <w:tcBorders>
              <w:bottom w:val="single" w:sz="4" w:space="0" w:color="000000"/>
            </w:tcBorders>
            <w:shd w:val="clear" w:color="auto" w:fill="auto"/>
            <w:vAlign w:val="center"/>
          </w:tcPr>
          <w:p w14:paraId="1115609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First</w:t>
            </w:r>
          </w:p>
        </w:tc>
        <w:tc>
          <w:tcPr>
            <w:tcW w:w="2301" w:type="dxa"/>
            <w:shd w:val="clear" w:color="auto" w:fill="auto"/>
            <w:vAlign w:val="center"/>
          </w:tcPr>
          <w:p w14:paraId="7C263546"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1.57 (1.48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1.65)</w:t>
            </w:r>
          </w:p>
        </w:tc>
        <w:tc>
          <w:tcPr>
            <w:tcW w:w="1660" w:type="dxa"/>
            <w:shd w:val="clear" w:color="auto" w:fill="auto"/>
            <w:vAlign w:val="center"/>
          </w:tcPr>
          <w:p w14:paraId="60D6AAC6"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1.16 (1.05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1.27)</w:t>
            </w:r>
          </w:p>
        </w:tc>
        <w:tc>
          <w:tcPr>
            <w:tcW w:w="1737" w:type="dxa"/>
            <w:shd w:val="clear" w:color="auto" w:fill="auto"/>
            <w:vAlign w:val="center"/>
          </w:tcPr>
          <w:p w14:paraId="266260F2"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0.66 (0.49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0.83)</w:t>
            </w:r>
          </w:p>
        </w:tc>
        <w:tc>
          <w:tcPr>
            <w:tcW w:w="1683" w:type="dxa"/>
            <w:shd w:val="clear" w:color="auto" w:fill="auto"/>
            <w:vAlign w:val="center"/>
          </w:tcPr>
          <w:p w14:paraId="272DF6C9"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0.31 (0.07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0.55)</w:t>
            </w:r>
          </w:p>
        </w:tc>
        <w:tc>
          <w:tcPr>
            <w:tcW w:w="1717" w:type="dxa"/>
            <w:shd w:val="clear" w:color="auto" w:fill="auto"/>
            <w:vAlign w:val="center"/>
          </w:tcPr>
          <w:p w14:paraId="296152D0"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0.42 (0.38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0.46)</w:t>
            </w:r>
          </w:p>
        </w:tc>
        <w:tc>
          <w:tcPr>
            <w:tcW w:w="1703" w:type="dxa"/>
            <w:shd w:val="clear" w:color="auto" w:fill="auto"/>
            <w:vAlign w:val="center"/>
          </w:tcPr>
          <w:p w14:paraId="15B2CE9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0.19 (0.14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0.24)</w:t>
            </w:r>
          </w:p>
        </w:tc>
      </w:tr>
      <w:tr w:rsidR="00C86F38" w:rsidRPr="002E6479" w14:paraId="4CCDF8BD" w14:textId="77777777" w:rsidTr="002E6479">
        <w:trPr>
          <w:trHeight w:val="290"/>
        </w:trPr>
        <w:tc>
          <w:tcPr>
            <w:tcW w:w="3329" w:type="dxa"/>
            <w:shd w:val="clear" w:color="auto" w:fill="auto"/>
            <w:vAlign w:val="center"/>
          </w:tcPr>
          <w:p w14:paraId="662AE2F2"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Maternal education level at inclusion</w:t>
            </w:r>
          </w:p>
        </w:tc>
        <w:tc>
          <w:tcPr>
            <w:tcW w:w="2301" w:type="dxa"/>
            <w:shd w:val="clear" w:color="auto" w:fill="auto"/>
            <w:vAlign w:val="center"/>
          </w:tcPr>
          <w:p w14:paraId="16514E62"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0" w:type="dxa"/>
            <w:shd w:val="clear" w:color="auto" w:fill="auto"/>
            <w:vAlign w:val="bottom"/>
          </w:tcPr>
          <w:p w14:paraId="4838D1BB" w14:textId="77777777" w:rsidR="00C86F38" w:rsidRPr="002E6479" w:rsidRDefault="00C86F38">
            <w:pPr>
              <w:widowControl w:val="0"/>
              <w:spacing w:after="0" w:line="240" w:lineRule="auto"/>
              <w:rPr>
                <w:rFonts w:eastAsia="Times New Roman" w:cstheme="minorHAnsi"/>
                <w:sz w:val="18"/>
                <w:szCs w:val="18"/>
              </w:rPr>
            </w:pPr>
          </w:p>
        </w:tc>
        <w:tc>
          <w:tcPr>
            <w:tcW w:w="1737" w:type="dxa"/>
            <w:shd w:val="clear" w:color="auto" w:fill="auto"/>
            <w:vAlign w:val="bottom"/>
          </w:tcPr>
          <w:p w14:paraId="46D2BB64" w14:textId="77777777" w:rsidR="00C86F38" w:rsidRPr="002E6479" w:rsidRDefault="00C86F38">
            <w:pPr>
              <w:widowControl w:val="0"/>
              <w:spacing w:after="0" w:line="240" w:lineRule="auto"/>
              <w:rPr>
                <w:rFonts w:eastAsia="Times New Roman" w:cstheme="minorHAnsi"/>
                <w:sz w:val="18"/>
                <w:szCs w:val="18"/>
              </w:rPr>
            </w:pPr>
          </w:p>
        </w:tc>
        <w:tc>
          <w:tcPr>
            <w:tcW w:w="1683" w:type="dxa"/>
            <w:shd w:val="clear" w:color="auto" w:fill="auto"/>
            <w:vAlign w:val="bottom"/>
          </w:tcPr>
          <w:p w14:paraId="1D6BB79C" w14:textId="77777777" w:rsidR="00C86F38" w:rsidRPr="002E6479" w:rsidRDefault="00C86F38">
            <w:pPr>
              <w:widowControl w:val="0"/>
              <w:spacing w:after="0" w:line="240" w:lineRule="auto"/>
              <w:rPr>
                <w:rFonts w:eastAsia="Times New Roman" w:cstheme="minorHAnsi"/>
                <w:sz w:val="18"/>
                <w:szCs w:val="18"/>
              </w:rPr>
            </w:pPr>
          </w:p>
        </w:tc>
        <w:tc>
          <w:tcPr>
            <w:tcW w:w="1717" w:type="dxa"/>
            <w:shd w:val="clear" w:color="auto" w:fill="auto"/>
            <w:vAlign w:val="bottom"/>
          </w:tcPr>
          <w:p w14:paraId="486F8BB3" w14:textId="77777777" w:rsidR="00C86F38" w:rsidRPr="002E6479" w:rsidRDefault="00C86F38">
            <w:pPr>
              <w:widowControl w:val="0"/>
              <w:spacing w:after="0" w:line="240" w:lineRule="auto"/>
              <w:rPr>
                <w:rFonts w:eastAsia="Times New Roman" w:cstheme="minorHAnsi"/>
                <w:sz w:val="18"/>
                <w:szCs w:val="18"/>
              </w:rPr>
            </w:pPr>
          </w:p>
        </w:tc>
        <w:tc>
          <w:tcPr>
            <w:tcW w:w="1703" w:type="dxa"/>
            <w:shd w:val="clear" w:color="auto" w:fill="auto"/>
            <w:vAlign w:val="bottom"/>
          </w:tcPr>
          <w:p w14:paraId="7A4F3C6C"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664F794D" w14:textId="77777777" w:rsidTr="002E6479">
        <w:trPr>
          <w:trHeight w:val="290"/>
        </w:trPr>
        <w:tc>
          <w:tcPr>
            <w:tcW w:w="3329" w:type="dxa"/>
            <w:shd w:val="clear" w:color="auto" w:fill="auto"/>
            <w:vAlign w:val="center"/>
          </w:tcPr>
          <w:p w14:paraId="14CC4E18"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High</w:t>
            </w:r>
          </w:p>
        </w:tc>
        <w:tc>
          <w:tcPr>
            <w:tcW w:w="2301" w:type="dxa"/>
            <w:shd w:val="clear" w:color="auto" w:fill="auto"/>
            <w:vAlign w:val="center"/>
          </w:tcPr>
          <w:p w14:paraId="7CDCA39D"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0" w:type="dxa"/>
            <w:shd w:val="clear" w:color="auto" w:fill="auto"/>
            <w:vAlign w:val="center"/>
          </w:tcPr>
          <w:p w14:paraId="377DC761"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37" w:type="dxa"/>
            <w:shd w:val="clear" w:color="auto" w:fill="auto"/>
            <w:vAlign w:val="center"/>
          </w:tcPr>
          <w:p w14:paraId="6F56AC2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83" w:type="dxa"/>
            <w:shd w:val="clear" w:color="auto" w:fill="auto"/>
            <w:vAlign w:val="center"/>
          </w:tcPr>
          <w:p w14:paraId="6B164A4C"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7" w:type="dxa"/>
            <w:shd w:val="clear" w:color="auto" w:fill="auto"/>
            <w:vAlign w:val="center"/>
          </w:tcPr>
          <w:p w14:paraId="512D3D6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03" w:type="dxa"/>
            <w:shd w:val="clear" w:color="auto" w:fill="auto"/>
            <w:vAlign w:val="center"/>
          </w:tcPr>
          <w:p w14:paraId="4F9A1CC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C86F38" w:rsidRPr="002E6479" w14:paraId="425E38F0" w14:textId="77777777" w:rsidTr="002E6479">
        <w:trPr>
          <w:trHeight w:val="290"/>
        </w:trPr>
        <w:tc>
          <w:tcPr>
            <w:tcW w:w="3329" w:type="dxa"/>
            <w:shd w:val="clear" w:color="auto" w:fill="auto"/>
            <w:vAlign w:val="center"/>
          </w:tcPr>
          <w:p w14:paraId="11ED6BD9"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Medium</w:t>
            </w:r>
          </w:p>
        </w:tc>
        <w:tc>
          <w:tcPr>
            <w:tcW w:w="2301" w:type="dxa"/>
            <w:shd w:val="clear" w:color="auto" w:fill="auto"/>
            <w:vAlign w:val="center"/>
          </w:tcPr>
          <w:p w14:paraId="5C4F1462"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0.81 (0.75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0.86)</w:t>
            </w:r>
          </w:p>
        </w:tc>
        <w:tc>
          <w:tcPr>
            <w:tcW w:w="1660" w:type="dxa"/>
            <w:shd w:val="clear" w:color="auto" w:fill="auto"/>
            <w:vAlign w:val="center"/>
          </w:tcPr>
          <w:p w14:paraId="60CDE86A"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0.29 (0.22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0.36)</w:t>
            </w:r>
          </w:p>
        </w:tc>
        <w:tc>
          <w:tcPr>
            <w:tcW w:w="1737" w:type="dxa"/>
            <w:shd w:val="clear" w:color="auto" w:fill="auto"/>
            <w:vAlign w:val="center"/>
          </w:tcPr>
          <w:p w14:paraId="565A0B2A"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0.41 (0.29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0.52)</w:t>
            </w:r>
          </w:p>
        </w:tc>
        <w:tc>
          <w:tcPr>
            <w:tcW w:w="1683" w:type="dxa"/>
            <w:shd w:val="clear" w:color="auto" w:fill="auto"/>
            <w:vAlign w:val="center"/>
          </w:tcPr>
          <w:p w14:paraId="576B303C"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0.25 (0.09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0.42)</w:t>
            </w:r>
          </w:p>
        </w:tc>
        <w:tc>
          <w:tcPr>
            <w:tcW w:w="1717" w:type="dxa"/>
            <w:shd w:val="clear" w:color="auto" w:fill="auto"/>
            <w:vAlign w:val="center"/>
          </w:tcPr>
          <w:p w14:paraId="46264FC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0.47 (0.44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0.49)</w:t>
            </w:r>
          </w:p>
        </w:tc>
        <w:tc>
          <w:tcPr>
            <w:tcW w:w="1703" w:type="dxa"/>
            <w:shd w:val="clear" w:color="auto" w:fill="auto"/>
            <w:vAlign w:val="center"/>
          </w:tcPr>
          <w:p w14:paraId="46D05BCA"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0.31 (0.27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0.34)</w:t>
            </w:r>
          </w:p>
        </w:tc>
      </w:tr>
      <w:tr w:rsidR="00C86F38" w:rsidRPr="002E6479" w14:paraId="36FB4B5D" w14:textId="77777777" w:rsidTr="002E6479">
        <w:trPr>
          <w:trHeight w:val="290"/>
        </w:trPr>
        <w:tc>
          <w:tcPr>
            <w:tcW w:w="3329" w:type="dxa"/>
            <w:tcBorders>
              <w:bottom w:val="single" w:sz="4" w:space="0" w:color="000000"/>
            </w:tcBorders>
            <w:shd w:val="clear" w:color="auto" w:fill="auto"/>
            <w:vAlign w:val="center"/>
          </w:tcPr>
          <w:p w14:paraId="33BB1FE3"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Low</w:t>
            </w:r>
          </w:p>
        </w:tc>
        <w:tc>
          <w:tcPr>
            <w:tcW w:w="2301" w:type="dxa"/>
            <w:shd w:val="clear" w:color="auto" w:fill="auto"/>
            <w:vAlign w:val="center"/>
          </w:tcPr>
          <w:p w14:paraId="2CC312F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1.49 (1.37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1.60)</w:t>
            </w:r>
          </w:p>
        </w:tc>
        <w:tc>
          <w:tcPr>
            <w:tcW w:w="1660" w:type="dxa"/>
            <w:shd w:val="clear" w:color="auto" w:fill="auto"/>
            <w:vAlign w:val="center"/>
          </w:tcPr>
          <w:p w14:paraId="52BC77B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0.78 (0.64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0.92)</w:t>
            </w:r>
          </w:p>
        </w:tc>
        <w:tc>
          <w:tcPr>
            <w:tcW w:w="1737" w:type="dxa"/>
            <w:shd w:val="clear" w:color="auto" w:fill="auto"/>
            <w:vAlign w:val="center"/>
          </w:tcPr>
          <w:p w14:paraId="23494800"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0.58 (0.45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0.72)</w:t>
            </w:r>
          </w:p>
        </w:tc>
        <w:tc>
          <w:tcPr>
            <w:tcW w:w="1683" w:type="dxa"/>
            <w:shd w:val="clear" w:color="auto" w:fill="auto"/>
            <w:vAlign w:val="center"/>
          </w:tcPr>
          <w:p w14:paraId="4D5BFB6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0.39 (0.18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0.58)</w:t>
            </w:r>
          </w:p>
        </w:tc>
        <w:tc>
          <w:tcPr>
            <w:tcW w:w="1717" w:type="dxa"/>
            <w:shd w:val="clear" w:color="auto" w:fill="auto"/>
            <w:vAlign w:val="center"/>
          </w:tcPr>
          <w:p w14:paraId="5CC831E6"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0.74 (0.66</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0.83)</w:t>
            </w:r>
          </w:p>
        </w:tc>
        <w:tc>
          <w:tcPr>
            <w:tcW w:w="1703" w:type="dxa"/>
            <w:shd w:val="clear" w:color="auto" w:fill="auto"/>
            <w:vAlign w:val="center"/>
          </w:tcPr>
          <w:p w14:paraId="072F2717"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0.56 (0.46</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0.66)</w:t>
            </w:r>
          </w:p>
        </w:tc>
      </w:tr>
      <w:tr w:rsidR="00C86F38" w:rsidRPr="002E6479" w14:paraId="07746B8D" w14:textId="77777777" w:rsidTr="002E6479">
        <w:trPr>
          <w:trHeight w:val="290"/>
        </w:trPr>
        <w:tc>
          <w:tcPr>
            <w:tcW w:w="3329" w:type="dxa"/>
            <w:tcBorders>
              <w:top w:val="single" w:sz="4" w:space="0" w:color="000000"/>
              <w:bottom w:val="single" w:sz="4" w:space="0" w:color="000000"/>
            </w:tcBorders>
            <w:shd w:val="clear" w:color="auto" w:fill="auto"/>
            <w:vAlign w:val="center"/>
          </w:tcPr>
          <w:p w14:paraId="6186F67D"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b/>
                <w:color w:val="000000"/>
                <w:sz w:val="18"/>
                <w:szCs w:val="18"/>
              </w:rPr>
              <w:t>Maternal age at delivery (years)</w:t>
            </w:r>
          </w:p>
        </w:tc>
        <w:tc>
          <w:tcPr>
            <w:tcW w:w="2301" w:type="dxa"/>
            <w:shd w:val="clear" w:color="auto" w:fill="auto"/>
            <w:vAlign w:val="center"/>
          </w:tcPr>
          <w:p w14:paraId="11AB1319"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-0.04 (-0.04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-0.03)</w:t>
            </w:r>
          </w:p>
        </w:tc>
        <w:tc>
          <w:tcPr>
            <w:tcW w:w="1660" w:type="dxa"/>
            <w:shd w:val="clear" w:color="auto" w:fill="auto"/>
            <w:vAlign w:val="center"/>
          </w:tcPr>
          <w:p w14:paraId="6B0858F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-0.01 (-0.02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c>
          <w:tcPr>
            <w:tcW w:w="1737" w:type="dxa"/>
            <w:shd w:val="clear" w:color="auto" w:fill="auto"/>
            <w:vAlign w:val="center"/>
          </w:tcPr>
          <w:p w14:paraId="3A4995A8"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-0.03 (-0.05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-0.02)</w:t>
            </w:r>
          </w:p>
        </w:tc>
        <w:tc>
          <w:tcPr>
            <w:tcW w:w="1683" w:type="dxa"/>
            <w:shd w:val="clear" w:color="auto" w:fill="auto"/>
            <w:vAlign w:val="center"/>
          </w:tcPr>
          <w:p w14:paraId="33FF222D"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-0.03 (-0.04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c>
          <w:tcPr>
            <w:tcW w:w="1717" w:type="dxa"/>
            <w:shd w:val="clear" w:color="auto" w:fill="auto"/>
            <w:vAlign w:val="center"/>
          </w:tcPr>
          <w:p w14:paraId="5DCEF183"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-0.02 (-0.02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c>
          <w:tcPr>
            <w:tcW w:w="1703" w:type="dxa"/>
            <w:shd w:val="clear" w:color="auto" w:fill="auto"/>
            <w:vAlign w:val="center"/>
          </w:tcPr>
          <w:p w14:paraId="67140E4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-0.01 (-0.02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r>
      <w:tr w:rsidR="00C86F38" w:rsidRPr="002E6479" w14:paraId="021A0F79" w14:textId="77777777" w:rsidTr="002E6479">
        <w:trPr>
          <w:trHeight w:val="290"/>
        </w:trPr>
        <w:tc>
          <w:tcPr>
            <w:tcW w:w="3329" w:type="dxa"/>
            <w:tcBorders>
              <w:top w:val="single" w:sz="4" w:space="0" w:color="000000"/>
            </w:tcBorders>
            <w:shd w:val="clear" w:color="auto" w:fill="auto"/>
            <w:vAlign w:val="center"/>
          </w:tcPr>
          <w:p w14:paraId="184EA4B7"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Parity</w:t>
            </w:r>
          </w:p>
        </w:tc>
        <w:tc>
          <w:tcPr>
            <w:tcW w:w="2301" w:type="dxa"/>
            <w:shd w:val="clear" w:color="auto" w:fill="auto"/>
            <w:vAlign w:val="bottom"/>
          </w:tcPr>
          <w:p w14:paraId="1C11C591"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0" w:type="dxa"/>
            <w:shd w:val="clear" w:color="auto" w:fill="auto"/>
            <w:vAlign w:val="bottom"/>
          </w:tcPr>
          <w:p w14:paraId="70D51148" w14:textId="77777777" w:rsidR="00C86F38" w:rsidRPr="002E6479" w:rsidRDefault="00C86F38">
            <w:pPr>
              <w:widowControl w:val="0"/>
              <w:spacing w:after="0" w:line="240" w:lineRule="auto"/>
              <w:rPr>
                <w:rFonts w:eastAsia="Times New Roman" w:cstheme="minorHAnsi"/>
                <w:sz w:val="18"/>
                <w:szCs w:val="18"/>
              </w:rPr>
            </w:pPr>
          </w:p>
        </w:tc>
        <w:tc>
          <w:tcPr>
            <w:tcW w:w="1737" w:type="dxa"/>
            <w:shd w:val="clear" w:color="auto" w:fill="auto"/>
            <w:vAlign w:val="bottom"/>
          </w:tcPr>
          <w:p w14:paraId="3904ED8B" w14:textId="77777777" w:rsidR="00C86F38" w:rsidRPr="002E6479" w:rsidRDefault="00C86F38">
            <w:pPr>
              <w:widowControl w:val="0"/>
              <w:spacing w:after="0" w:line="240" w:lineRule="auto"/>
              <w:rPr>
                <w:rFonts w:eastAsia="Times New Roman" w:cstheme="minorHAnsi"/>
                <w:sz w:val="18"/>
                <w:szCs w:val="18"/>
              </w:rPr>
            </w:pPr>
          </w:p>
        </w:tc>
        <w:tc>
          <w:tcPr>
            <w:tcW w:w="1683" w:type="dxa"/>
            <w:shd w:val="clear" w:color="auto" w:fill="auto"/>
            <w:vAlign w:val="bottom"/>
          </w:tcPr>
          <w:p w14:paraId="0D19C70A" w14:textId="77777777" w:rsidR="00C86F38" w:rsidRPr="002E6479" w:rsidRDefault="00C86F38">
            <w:pPr>
              <w:widowControl w:val="0"/>
              <w:spacing w:after="0" w:line="240" w:lineRule="auto"/>
              <w:rPr>
                <w:rFonts w:eastAsia="Times New Roman" w:cstheme="minorHAnsi"/>
                <w:sz w:val="18"/>
                <w:szCs w:val="18"/>
              </w:rPr>
            </w:pPr>
          </w:p>
        </w:tc>
        <w:tc>
          <w:tcPr>
            <w:tcW w:w="1717" w:type="dxa"/>
            <w:shd w:val="clear" w:color="auto" w:fill="auto"/>
            <w:vAlign w:val="bottom"/>
          </w:tcPr>
          <w:p w14:paraId="30F5806F" w14:textId="77777777" w:rsidR="00C86F38" w:rsidRPr="002E6479" w:rsidRDefault="00C86F38">
            <w:pPr>
              <w:widowControl w:val="0"/>
              <w:spacing w:after="0" w:line="240" w:lineRule="auto"/>
              <w:rPr>
                <w:rFonts w:eastAsia="Times New Roman" w:cstheme="minorHAnsi"/>
                <w:sz w:val="18"/>
                <w:szCs w:val="18"/>
              </w:rPr>
            </w:pPr>
          </w:p>
        </w:tc>
        <w:tc>
          <w:tcPr>
            <w:tcW w:w="1703" w:type="dxa"/>
            <w:shd w:val="clear" w:color="auto" w:fill="auto"/>
            <w:vAlign w:val="bottom"/>
          </w:tcPr>
          <w:p w14:paraId="554CE5D5"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6E857BBB" w14:textId="77777777" w:rsidTr="002E6479">
        <w:trPr>
          <w:trHeight w:val="290"/>
        </w:trPr>
        <w:tc>
          <w:tcPr>
            <w:tcW w:w="3329" w:type="dxa"/>
            <w:shd w:val="clear" w:color="auto" w:fill="auto"/>
            <w:vAlign w:val="center"/>
          </w:tcPr>
          <w:p w14:paraId="3CD0486F"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Primiparity</w:t>
            </w:r>
          </w:p>
        </w:tc>
        <w:tc>
          <w:tcPr>
            <w:tcW w:w="2301" w:type="dxa"/>
            <w:shd w:val="clear" w:color="auto" w:fill="auto"/>
            <w:vAlign w:val="center"/>
          </w:tcPr>
          <w:p w14:paraId="1D779C0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0" w:type="dxa"/>
            <w:shd w:val="clear" w:color="auto" w:fill="auto"/>
            <w:vAlign w:val="center"/>
          </w:tcPr>
          <w:p w14:paraId="10A87608"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37" w:type="dxa"/>
            <w:shd w:val="clear" w:color="auto" w:fill="auto"/>
            <w:vAlign w:val="center"/>
          </w:tcPr>
          <w:p w14:paraId="29C4D611"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83" w:type="dxa"/>
            <w:shd w:val="clear" w:color="auto" w:fill="auto"/>
            <w:vAlign w:val="center"/>
          </w:tcPr>
          <w:p w14:paraId="7F5516C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7" w:type="dxa"/>
            <w:shd w:val="clear" w:color="auto" w:fill="auto"/>
            <w:vAlign w:val="center"/>
          </w:tcPr>
          <w:p w14:paraId="7E56B603"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03" w:type="dxa"/>
            <w:shd w:val="clear" w:color="auto" w:fill="auto"/>
            <w:vAlign w:val="center"/>
          </w:tcPr>
          <w:p w14:paraId="5F919171"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C86F38" w:rsidRPr="002E6479" w14:paraId="10044D0C" w14:textId="77777777" w:rsidTr="002E6479">
        <w:trPr>
          <w:trHeight w:val="290"/>
        </w:trPr>
        <w:tc>
          <w:tcPr>
            <w:tcW w:w="3329" w:type="dxa"/>
            <w:shd w:val="clear" w:color="auto" w:fill="auto"/>
            <w:vAlign w:val="center"/>
          </w:tcPr>
          <w:p w14:paraId="11E8B36A"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Multiparity</w:t>
            </w:r>
          </w:p>
        </w:tc>
        <w:tc>
          <w:tcPr>
            <w:tcW w:w="2301" w:type="dxa"/>
            <w:shd w:val="clear" w:color="auto" w:fill="auto"/>
            <w:vAlign w:val="center"/>
          </w:tcPr>
          <w:p w14:paraId="2737B45D"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0.22 (0.16</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0.27)</w:t>
            </w:r>
          </w:p>
        </w:tc>
        <w:tc>
          <w:tcPr>
            <w:tcW w:w="1660" w:type="dxa"/>
            <w:shd w:val="clear" w:color="auto" w:fill="auto"/>
            <w:vAlign w:val="center"/>
          </w:tcPr>
          <w:p w14:paraId="1F0F18DF"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0.14 (0.09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0.20)</w:t>
            </w:r>
          </w:p>
        </w:tc>
        <w:tc>
          <w:tcPr>
            <w:tcW w:w="1737" w:type="dxa"/>
            <w:shd w:val="clear" w:color="auto" w:fill="auto"/>
            <w:vAlign w:val="center"/>
          </w:tcPr>
          <w:p w14:paraId="2139E89F"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0.02 (-0.08</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0.12)</w:t>
            </w:r>
          </w:p>
        </w:tc>
        <w:tc>
          <w:tcPr>
            <w:tcW w:w="1683" w:type="dxa"/>
            <w:shd w:val="clear" w:color="auto" w:fill="auto"/>
            <w:vAlign w:val="center"/>
          </w:tcPr>
          <w:p w14:paraId="459DEBC9"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0.07 (-0.05</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0.19)</w:t>
            </w:r>
          </w:p>
        </w:tc>
        <w:tc>
          <w:tcPr>
            <w:tcW w:w="1717" w:type="dxa"/>
            <w:shd w:val="clear" w:color="auto" w:fill="auto"/>
            <w:vAlign w:val="center"/>
          </w:tcPr>
          <w:p w14:paraId="566B578F"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0.23 (0.21</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0.25)</w:t>
            </w:r>
          </w:p>
        </w:tc>
        <w:tc>
          <w:tcPr>
            <w:tcW w:w="1703" w:type="dxa"/>
            <w:shd w:val="clear" w:color="auto" w:fill="auto"/>
            <w:vAlign w:val="center"/>
          </w:tcPr>
          <w:p w14:paraId="6F0AE51C"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0.28 (0.25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0.30)</w:t>
            </w:r>
          </w:p>
        </w:tc>
      </w:tr>
      <w:tr w:rsidR="00C86F38" w:rsidRPr="002E6479" w14:paraId="4FF2710B" w14:textId="77777777" w:rsidTr="002E6479">
        <w:trPr>
          <w:trHeight w:val="290"/>
        </w:trPr>
        <w:tc>
          <w:tcPr>
            <w:tcW w:w="3329" w:type="dxa"/>
            <w:tcBorders>
              <w:top w:val="single" w:sz="4" w:space="0" w:color="000000"/>
            </w:tcBorders>
            <w:shd w:val="clear" w:color="auto" w:fill="auto"/>
            <w:vAlign w:val="center"/>
          </w:tcPr>
          <w:p w14:paraId="100C922A" w14:textId="791E5DA9"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 xml:space="preserve">Child's </w:t>
            </w:r>
            <w:r w:rsidR="00042F29">
              <w:rPr>
                <w:rFonts w:eastAsia="Times New Roman" w:cstheme="minorHAnsi"/>
                <w:b/>
                <w:bCs/>
                <w:color w:val="000000"/>
                <w:sz w:val="18"/>
                <w:szCs w:val="18"/>
              </w:rPr>
              <w:t>sex</w:t>
            </w:r>
          </w:p>
        </w:tc>
        <w:tc>
          <w:tcPr>
            <w:tcW w:w="2301" w:type="dxa"/>
            <w:shd w:val="clear" w:color="auto" w:fill="auto"/>
            <w:vAlign w:val="bottom"/>
          </w:tcPr>
          <w:p w14:paraId="4D500FB4"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0" w:type="dxa"/>
            <w:shd w:val="clear" w:color="auto" w:fill="auto"/>
            <w:vAlign w:val="bottom"/>
          </w:tcPr>
          <w:p w14:paraId="137739F2" w14:textId="77777777" w:rsidR="00C86F38" w:rsidRPr="002E6479" w:rsidRDefault="00C86F38">
            <w:pPr>
              <w:widowControl w:val="0"/>
              <w:spacing w:after="0" w:line="240" w:lineRule="auto"/>
              <w:rPr>
                <w:rFonts w:eastAsia="Times New Roman" w:cstheme="minorHAnsi"/>
                <w:sz w:val="18"/>
                <w:szCs w:val="18"/>
              </w:rPr>
            </w:pPr>
          </w:p>
        </w:tc>
        <w:tc>
          <w:tcPr>
            <w:tcW w:w="1737" w:type="dxa"/>
            <w:shd w:val="clear" w:color="auto" w:fill="auto"/>
            <w:vAlign w:val="bottom"/>
          </w:tcPr>
          <w:p w14:paraId="5FF6AC50" w14:textId="77777777" w:rsidR="00C86F38" w:rsidRPr="002E6479" w:rsidRDefault="00C86F38">
            <w:pPr>
              <w:widowControl w:val="0"/>
              <w:spacing w:after="0" w:line="240" w:lineRule="auto"/>
              <w:rPr>
                <w:rFonts w:eastAsia="Times New Roman" w:cstheme="minorHAnsi"/>
                <w:sz w:val="18"/>
                <w:szCs w:val="18"/>
              </w:rPr>
            </w:pPr>
          </w:p>
        </w:tc>
        <w:tc>
          <w:tcPr>
            <w:tcW w:w="1683" w:type="dxa"/>
            <w:shd w:val="clear" w:color="auto" w:fill="auto"/>
            <w:vAlign w:val="bottom"/>
          </w:tcPr>
          <w:p w14:paraId="153D6A22" w14:textId="77777777" w:rsidR="00C86F38" w:rsidRPr="002E6479" w:rsidRDefault="00C86F38">
            <w:pPr>
              <w:widowControl w:val="0"/>
              <w:spacing w:after="0" w:line="240" w:lineRule="auto"/>
              <w:rPr>
                <w:rFonts w:eastAsia="Times New Roman" w:cstheme="minorHAnsi"/>
                <w:sz w:val="18"/>
                <w:szCs w:val="18"/>
              </w:rPr>
            </w:pPr>
          </w:p>
        </w:tc>
        <w:tc>
          <w:tcPr>
            <w:tcW w:w="1717" w:type="dxa"/>
            <w:shd w:val="clear" w:color="auto" w:fill="auto"/>
            <w:vAlign w:val="bottom"/>
          </w:tcPr>
          <w:p w14:paraId="701D517F" w14:textId="77777777" w:rsidR="00C86F38" w:rsidRPr="002E6479" w:rsidRDefault="00C86F38">
            <w:pPr>
              <w:widowControl w:val="0"/>
              <w:spacing w:after="0" w:line="240" w:lineRule="auto"/>
              <w:rPr>
                <w:rFonts w:eastAsia="Times New Roman" w:cstheme="minorHAnsi"/>
                <w:sz w:val="18"/>
                <w:szCs w:val="18"/>
              </w:rPr>
            </w:pPr>
          </w:p>
        </w:tc>
        <w:tc>
          <w:tcPr>
            <w:tcW w:w="1703" w:type="dxa"/>
            <w:shd w:val="clear" w:color="auto" w:fill="auto"/>
            <w:vAlign w:val="bottom"/>
          </w:tcPr>
          <w:p w14:paraId="2FCC695A"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049961E4" w14:textId="77777777" w:rsidTr="002E6479">
        <w:trPr>
          <w:trHeight w:val="290"/>
        </w:trPr>
        <w:tc>
          <w:tcPr>
            <w:tcW w:w="3329" w:type="dxa"/>
            <w:shd w:val="clear" w:color="auto" w:fill="auto"/>
            <w:vAlign w:val="center"/>
          </w:tcPr>
          <w:p w14:paraId="22E79A8D"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Girls</w:t>
            </w:r>
          </w:p>
        </w:tc>
        <w:tc>
          <w:tcPr>
            <w:tcW w:w="2301" w:type="dxa"/>
            <w:shd w:val="clear" w:color="auto" w:fill="auto"/>
            <w:vAlign w:val="center"/>
          </w:tcPr>
          <w:p w14:paraId="2A20C7C0"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c>
          <w:tcPr>
            <w:tcW w:w="1660" w:type="dxa"/>
            <w:shd w:val="clear" w:color="auto" w:fill="auto"/>
            <w:vAlign w:val="center"/>
          </w:tcPr>
          <w:p w14:paraId="469BD0E3"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c>
          <w:tcPr>
            <w:tcW w:w="1737" w:type="dxa"/>
            <w:shd w:val="clear" w:color="auto" w:fill="auto"/>
            <w:vAlign w:val="center"/>
          </w:tcPr>
          <w:p w14:paraId="62A980E2"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c>
          <w:tcPr>
            <w:tcW w:w="1683" w:type="dxa"/>
            <w:shd w:val="clear" w:color="auto" w:fill="auto"/>
            <w:vAlign w:val="center"/>
          </w:tcPr>
          <w:p w14:paraId="1BC257F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7" w:type="dxa"/>
            <w:shd w:val="clear" w:color="auto" w:fill="auto"/>
            <w:vAlign w:val="center"/>
          </w:tcPr>
          <w:p w14:paraId="09B45301"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c>
          <w:tcPr>
            <w:tcW w:w="1703" w:type="dxa"/>
            <w:shd w:val="clear" w:color="auto" w:fill="auto"/>
            <w:vAlign w:val="center"/>
          </w:tcPr>
          <w:p w14:paraId="65E10568"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color w:val="000000"/>
                <w:sz w:val="18"/>
                <w:szCs w:val="18"/>
              </w:rPr>
              <w:t>ref</w:t>
            </w:r>
          </w:p>
        </w:tc>
      </w:tr>
      <w:tr w:rsidR="00C86F38" w:rsidRPr="002E6479" w14:paraId="1A581EA9" w14:textId="77777777" w:rsidTr="002E6479">
        <w:trPr>
          <w:trHeight w:val="290"/>
        </w:trPr>
        <w:tc>
          <w:tcPr>
            <w:tcW w:w="3329" w:type="dxa"/>
            <w:tcBorders>
              <w:bottom w:val="single" w:sz="4" w:space="0" w:color="000000"/>
            </w:tcBorders>
            <w:shd w:val="clear" w:color="auto" w:fill="auto"/>
            <w:vAlign w:val="center"/>
          </w:tcPr>
          <w:p w14:paraId="0B4D2C0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Boys</w:t>
            </w:r>
          </w:p>
        </w:tc>
        <w:tc>
          <w:tcPr>
            <w:tcW w:w="2301" w:type="dxa"/>
            <w:tcBorders>
              <w:bottom w:val="single" w:sz="4" w:space="0" w:color="000000"/>
            </w:tcBorders>
            <w:shd w:val="clear" w:color="auto" w:fill="auto"/>
            <w:vAlign w:val="center"/>
          </w:tcPr>
          <w:p w14:paraId="2A9E542B"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0.13 (0.08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0.18)</w:t>
            </w:r>
          </w:p>
        </w:tc>
        <w:tc>
          <w:tcPr>
            <w:tcW w:w="1660" w:type="dxa"/>
            <w:tcBorders>
              <w:bottom w:val="single" w:sz="4" w:space="0" w:color="000000"/>
            </w:tcBorders>
            <w:shd w:val="clear" w:color="auto" w:fill="auto"/>
            <w:vAlign w:val="center"/>
          </w:tcPr>
          <w:p w14:paraId="170FD0BD"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0.14 (0.09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0.18)</w:t>
            </w:r>
          </w:p>
        </w:tc>
        <w:tc>
          <w:tcPr>
            <w:tcW w:w="1737" w:type="dxa"/>
            <w:tcBorders>
              <w:bottom w:val="single" w:sz="4" w:space="0" w:color="000000"/>
            </w:tcBorders>
            <w:shd w:val="clear" w:color="auto" w:fill="auto"/>
            <w:vAlign w:val="center"/>
          </w:tcPr>
          <w:p w14:paraId="54C79157"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0.14 (0.03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0.24)</w:t>
            </w:r>
          </w:p>
        </w:tc>
        <w:tc>
          <w:tcPr>
            <w:tcW w:w="1683" w:type="dxa"/>
            <w:tcBorders>
              <w:bottom w:val="single" w:sz="4" w:space="0" w:color="000000"/>
            </w:tcBorders>
            <w:shd w:val="clear" w:color="auto" w:fill="auto"/>
            <w:vAlign w:val="center"/>
          </w:tcPr>
          <w:p w14:paraId="071F96A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 (-0.01</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0.22)</w:t>
            </w:r>
          </w:p>
        </w:tc>
        <w:tc>
          <w:tcPr>
            <w:tcW w:w="1717" w:type="dxa"/>
            <w:tcBorders>
              <w:bottom w:val="single" w:sz="4" w:space="0" w:color="000000"/>
            </w:tcBorders>
            <w:shd w:val="clear" w:color="auto" w:fill="auto"/>
            <w:vAlign w:val="center"/>
          </w:tcPr>
          <w:p w14:paraId="61E3CC5A"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0.14 (0.12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0.16)</w:t>
            </w:r>
          </w:p>
        </w:tc>
        <w:tc>
          <w:tcPr>
            <w:tcW w:w="1703" w:type="dxa"/>
            <w:tcBorders>
              <w:bottom w:val="single" w:sz="4" w:space="0" w:color="000000"/>
            </w:tcBorders>
            <w:shd w:val="clear" w:color="auto" w:fill="auto"/>
            <w:vAlign w:val="center"/>
          </w:tcPr>
          <w:p w14:paraId="7B23754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0.14 (0.12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0.17)</w:t>
            </w:r>
          </w:p>
        </w:tc>
      </w:tr>
    </w:tbl>
    <w:p w14:paraId="419CED78" w14:textId="77777777" w:rsidR="00C86F38" w:rsidRPr="002E6479" w:rsidRDefault="00000E26">
      <w:pPr>
        <w:spacing w:line="240" w:lineRule="auto"/>
        <w:jc w:val="both"/>
        <w:rPr>
          <w:rFonts w:cstheme="minorHAnsi"/>
          <w:b/>
          <w:sz w:val="18"/>
          <w:szCs w:val="18"/>
        </w:rPr>
      </w:pPr>
      <w:r w:rsidRPr="002E6479">
        <w:rPr>
          <w:rFonts w:cstheme="minorHAnsi"/>
          <w:b/>
        </w:rPr>
        <w:t xml:space="preserve">Table </w:t>
      </w:r>
      <w:r w:rsidR="00C221FD" w:rsidRPr="002E6479">
        <w:rPr>
          <w:rFonts w:cstheme="minorHAnsi"/>
          <w:b/>
        </w:rPr>
        <w:t>3</w:t>
      </w:r>
      <w:r w:rsidRPr="002E6479">
        <w:rPr>
          <w:rFonts w:cstheme="minorHAnsi"/>
          <w:b/>
        </w:rPr>
        <w:t>b.</w:t>
      </w:r>
      <w:r w:rsidRPr="002E6479">
        <w:rPr>
          <w:rFonts w:cstheme="minorHAnsi"/>
        </w:rPr>
        <w:t xml:space="preserve"> Association</w:t>
      </w:r>
      <w:r w:rsidR="0067656F">
        <w:rPr>
          <w:rFonts w:cstheme="minorHAnsi"/>
        </w:rPr>
        <w:t>s</w:t>
      </w:r>
      <w:r w:rsidRPr="002E6479">
        <w:rPr>
          <w:rFonts w:cstheme="minorHAnsi"/>
        </w:rPr>
        <w:t xml:space="preserve"> between socio-economic and </w:t>
      </w:r>
      <w:r w:rsidR="0041329F" w:rsidRPr="002E6479">
        <w:rPr>
          <w:rFonts w:cstheme="minorHAnsi"/>
        </w:rPr>
        <w:t>socio</w:t>
      </w:r>
      <w:r w:rsidRPr="002E6479">
        <w:rPr>
          <w:rFonts w:cstheme="minorHAnsi"/>
        </w:rPr>
        <w:t xml:space="preserve">-demographic factors and the </w:t>
      </w:r>
      <w:r w:rsidR="002E6479">
        <w:rPr>
          <w:rFonts w:cstheme="minorHAnsi"/>
        </w:rPr>
        <w:t>unhealthy lifestyle</w:t>
      </w:r>
      <w:r w:rsidRPr="002E6479">
        <w:rPr>
          <w:rFonts w:cstheme="minorHAnsi"/>
        </w:rPr>
        <w:t xml:space="preserve"> pattern in different European countries: β (95% CI) from complete-cases linear regressions.</w:t>
      </w:r>
    </w:p>
    <w:p w14:paraId="3C4EF7A6" w14:textId="77777777" w:rsidR="00C86F38" w:rsidRPr="002E6479" w:rsidRDefault="00C86F38">
      <w:pPr>
        <w:spacing w:line="480" w:lineRule="auto"/>
        <w:jc w:val="both"/>
        <w:rPr>
          <w:rFonts w:cstheme="minorHAnsi"/>
          <w:b/>
          <w:sz w:val="18"/>
          <w:szCs w:val="18"/>
        </w:rPr>
      </w:pPr>
    </w:p>
    <w:p w14:paraId="3C7F7A17" w14:textId="77777777" w:rsidR="00C86F38" w:rsidRPr="002E6479" w:rsidRDefault="00000E26">
      <w:pPr>
        <w:spacing w:after="0" w:line="240" w:lineRule="auto"/>
        <w:jc w:val="both"/>
        <w:rPr>
          <w:rFonts w:cstheme="minorHAnsi"/>
          <w:sz w:val="18"/>
          <w:szCs w:val="18"/>
        </w:rPr>
      </w:pPr>
      <w:r w:rsidRPr="002E6479">
        <w:rPr>
          <w:rFonts w:cstheme="minorHAnsi"/>
          <w:sz w:val="18"/>
          <w:szCs w:val="18"/>
        </w:rPr>
        <w:t>CI: Confidence intervals, ref: reference category</w:t>
      </w:r>
    </w:p>
    <w:p w14:paraId="017B9595" w14:textId="2545E245" w:rsidR="00BB38C4" w:rsidRPr="002E6479" w:rsidRDefault="00BB38C4" w:rsidP="000D4DD7">
      <w:pPr>
        <w:spacing w:after="0" w:line="240" w:lineRule="auto"/>
        <w:jc w:val="both"/>
        <w:rPr>
          <w:rFonts w:cstheme="minorHAnsi"/>
          <w:sz w:val="18"/>
          <w:szCs w:val="18"/>
        </w:rPr>
      </w:pPr>
      <w:bookmarkStart w:id="7" w:name="_Hlk89969124"/>
      <w:r w:rsidRPr="002E6479">
        <w:rPr>
          <w:rFonts w:cstheme="minorHAnsi"/>
          <w:sz w:val="18"/>
          <w:szCs w:val="18"/>
          <w:vertAlign w:val="superscript"/>
        </w:rPr>
        <w:t>1</w:t>
      </w:r>
      <w:r w:rsidRPr="002E6479">
        <w:rPr>
          <w:rFonts w:cstheme="minorHAnsi"/>
          <w:sz w:val="18"/>
          <w:szCs w:val="18"/>
        </w:rPr>
        <w:t>n for multivariable analyses</w:t>
      </w:r>
      <w:r w:rsidR="000A2683">
        <w:rPr>
          <w:rFonts w:cstheme="minorHAnsi"/>
          <w:sz w:val="18"/>
          <w:szCs w:val="18"/>
        </w:rPr>
        <w:t xml:space="preserve"> (</w:t>
      </w:r>
      <w:r w:rsidR="000A2683" w:rsidRPr="000A2683">
        <w:rPr>
          <w:rFonts w:cstheme="minorHAnsi"/>
          <w:sz w:val="18"/>
          <w:szCs w:val="18"/>
        </w:rPr>
        <w:t>adjusted for</w:t>
      </w:r>
      <w:r w:rsidR="000A2683">
        <w:rPr>
          <w:rFonts w:cstheme="minorHAnsi"/>
          <w:sz w:val="18"/>
          <w:szCs w:val="18"/>
        </w:rPr>
        <w:t xml:space="preserve"> all variables displayed in the table)</w:t>
      </w:r>
    </w:p>
    <w:p w14:paraId="7D2624B4" w14:textId="77777777" w:rsidR="00BB38C4" w:rsidRPr="002E6479" w:rsidRDefault="00BB38C4" w:rsidP="00BB38C4">
      <w:pPr>
        <w:spacing w:after="0" w:line="240" w:lineRule="auto"/>
        <w:jc w:val="both"/>
        <w:rPr>
          <w:rFonts w:cstheme="minorHAnsi"/>
          <w:sz w:val="18"/>
          <w:szCs w:val="18"/>
        </w:rPr>
        <w:sectPr w:rsidR="00BB38C4" w:rsidRPr="002E6479" w:rsidSect="001D76BA">
          <w:pgSz w:w="16838" w:h="11906" w:orient="landscape"/>
          <w:pgMar w:top="1417" w:right="1417" w:bottom="1417" w:left="1417" w:header="0" w:footer="0" w:gutter="0"/>
          <w:cols w:space="720"/>
          <w:formProt w:val="0"/>
          <w:docGrid w:linePitch="360" w:charSpace="4096"/>
        </w:sectPr>
      </w:pPr>
      <w:r w:rsidRPr="002E6479">
        <w:rPr>
          <w:rFonts w:cstheme="minorHAnsi"/>
          <w:sz w:val="18"/>
          <w:szCs w:val="18"/>
          <w:vertAlign w:val="superscript"/>
        </w:rPr>
        <w:t>2</w:t>
      </w:r>
      <w:r w:rsidRPr="002E6479">
        <w:rPr>
          <w:rFonts w:cstheme="minorHAnsi"/>
          <w:sz w:val="18"/>
          <w:szCs w:val="18"/>
        </w:rPr>
        <w:t xml:space="preserve">The higher the quintiles, the higher the incomes </w:t>
      </w:r>
    </w:p>
    <w:tbl>
      <w:tblPr>
        <w:tblpPr w:leftFromText="180" w:rightFromText="180" w:vertAnchor="page" w:horzAnchor="margin" w:tblpY="2371"/>
        <w:tblW w:w="5000" w:type="pct"/>
        <w:tblLayout w:type="fixed"/>
        <w:tblLook w:val="04A0" w:firstRow="1" w:lastRow="0" w:firstColumn="1" w:lastColumn="0" w:noHBand="0" w:noVBand="1"/>
      </w:tblPr>
      <w:tblGrid>
        <w:gridCol w:w="3308"/>
        <w:gridCol w:w="2288"/>
        <w:gridCol w:w="1664"/>
        <w:gridCol w:w="1714"/>
        <w:gridCol w:w="1658"/>
        <w:gridCol w:w="1723"/>
        <w:gridCol w:w="1649"/>
      </w:tblGrid>
      <w:tr w:rsidR="00C86F38" w:rsidRPr="002E6479" w14:paraId="4FCFE026" w14:textId="77777777" w:rsidTr="002E6479">
        <w:trPr>
          <w:trHeight w:val="290"/>
        </w:trPr>
        <w:tc>
          <w:tcPr>
            <w:tcW w:w="3308" w:type="dxa"/>
            <w:tcBorders>
              <w:top w:val="single" w:sz="4" w:space="0" w:color="000000"/>
            </w:tcBorders>
            <w:shd w:val="clear" w:color="auto" w:fill="auto"/>
            <w:vAlign w:val="bottom"/>
          </w:tcPr>
          <w:bookmarkEnd w:id="7"/>
          <w:p w14:paraId="3B5B1AB5" w14:textId="77777777" w:rsidR="00C86F38" w:rsidRPr="002E6479" w:rsidRDefault="00000E26">
            <w:pPr>
              <w:widowControl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lastRenderedPageBreak/>
              <w:t> </w:t>
            </w:r>
          </w:p>
        </w:tc>
        <w:tc>
          <w:tcPr>
            <w:tcW w:w="3952" w:type="dxa"/>
            <w:gridSpan w:val="2"/>
            <w:tcBorders>
              <w:top w:val="single" w:sz="4" w:space="0" w:color="000000"/>
              <w:bottom w:val="single" w:sz="4" w:space="0" w:color="auto"/>
            </w:tcBorders>
            <w:shd w:val="clear" w:color="auto" w:fill="auto"/>
            <w:vAlign w:val="center"/>
          </w:tcPr>
          <w:p w14:paraId="311C66CC" w14:textId="77777777" w:rsidR="00C86F38" w:rsidRPr="002E6479" w:rsidRDefault="00000E26">
            <w:pPr>
              <w:widowControl w:val="0"/>
              <w:spacing w:after="0" w:line="240" w:lineRule="auto"/>
              <w:jc w:val="center"/>
              <w:rPr>
                <w:rFonts w:eastAsia="Times New Roman" w:cstheme="minorHAnsi"/>
                <w:b/>
                <w:bCs/>
                <w:color w:val="000000"/>
                <w:sz w:val="18"/>
                <w:szCs w:val="18"/>
              </w:rPr>
            </w:pPr>
            <w:proofErr w:type="spellStart"/>
            <w:r w:rsidRPr="002E6479">
              <w:rPr>
                <w:rFonts w:eastAsia="Times New Roman" w:cstheme="minorHAnsi"/>
                <w:b/>
                <w:bCs/>
                <w:color w:val="000000"/>
                <w:sz w:val="18"/>
                <w:szCs w:val="18"/>
              </w:rPr>
              <w:t>Piccolipiù</w:t>
            </w:r>
            <w:proofErr w:type="spellEnd"/>
            <w:r w:rsidRPr="002E6479">
              <w:rPr>
                <w:rFonts w:eastAsia="Times New Roman" w:cstheme="minorHAnsi"/>
                <w:b/>
                <w:bCs/>
                <w:color w:val="000000"/>
                <w:sz w:val="18"/>
                <w:szCs w:val="18"/>
              </w:rPr>
              <w:t>, 2011</w:t>
            </w:r>
          </w:p>
          <w:p w14:paraId="29A0802B"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w:t>
            </w:r>
            <w:r w:rsidR="00B657DB" w:rsidRPr="002E6479">
              <w:rPr>
                <w:rFonts w:eastAsia="Times New Roman" w:cstheme="minorHAnsi"/>
                <w:b/>
                <w:bCs/>
                <w:color w:val="000000"/>
                <w:sz w:val="18"/>
                <w:szCs w:val="18"/>
              </w:rPr>
              <w:t>2</w:t>
            </w:r>
            <w:r w:rsidR="00E74DCD">
              <w:rPr>
                <w:rFonts w:eastAsia="Times New Roman" w:cstheme="minorHAnsi"/>
                <w:b/>
                <w:bCs/>
                <w:color w:val="000000"/>
                <w:sz w:val="18"/>
                <w:szCs w:val="18"/>
              </w:rPr>
              <w:t>,</w:t>
            </w:r>
            <w:r w:rsidR="00D424D8" w:rsidRPr="002E6479">
              <w:rPr>
                <w:rFonts w:eastAsia="Times New Roman" w:cstheme="minorHAnsi"/>
                <w:b/>
                <w:bCs/>
                <w:color w:val="000000"/>
                <w:sz w:val="18"/>
                <w:szCs w:val="18"/>
              </w:rPr>
              <w:t>126</w:t>
            </w:r>
            <w:r w:rsidRPr="002E6479">
              <w:rPr>
                <w:rFonts w:eastAsia="Times New Roman" w:cstheme="minorHAnsi"/>
                <w:b/>
                <w:bCs/>
                <w:color w:val="000000"/>
                <w:sz w:val="18"/>
                <w:szCs w:val="18"/>
              </w:rPr>
              <w:t>)</w:t>
            </w:r>
            <w:r w:rsidR="00BB38C4" w:rsidRPr="002E6479">
              <w:rPr>
                <w:rFonts w:eastAsia="Times New Roman" w:cstheme="minorHAnsi"/>
                <w:b/>
                <w:bCs/>
                <w:color w:val="000000"/>
                <w:sz w:val="18"/>
                <w:szCs w:val="18"/>
                <w:vertAlign w:val="superscript"/>
              </w:rPr>
              <w:t>1</w:t>
            </w:r>
          </w:p>
        </w:tc>
        <w:tc>
          <w:tcPr>
            <w:tcW w:w="3372" w:type="dxa"/>
            <w:gridSpan w:val="2"/>
            <w:tcBorders>
              <w:top w:val="single" w:sz="4" w:space="0" w:color="000000"/>
              <w:bottom w:val="single" w:sz="4" w:space="0" w:color="auto"/>
            </w:tcBorders>
            <w:shd w:val="clear" w:color="auto" w:fill="auto"/>
            <w:vAlign w:val="center"/>
          </w:tcPr>
          <w:p w14:paraId="0D61C638"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RHEA, 2003</w:t>
            </w:r>
          </w:p>
          <w:p w14:paraId="7AFE0897"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 xml:space="preserve"> (n=1</w:t>
            </w:r>
            <w:r w:rsidR="00E74DCD">
              <w:rPr>
                <w:rFonts w:eastAsia="Times New Roman" w:cstheme="minorHAnsi"/>
                <w:b/>
                <w:bCs/>
                <w:color w:val="000000"/>
                <w:sz w:val="18"/>
                <w:szCs w:val="18"/>
              </w:rPr>
              <w:t>,</w:t>
            </w:r>
            <w:r w:rsidRPr="002E6479">
              <w:rPr>
                <w:rFonts w:eastAsia="Times New Roman" w:cstheme="minorHAnsi"/>
                <w:b/>
                <w:bCs/>
                <w:color w:val="000000"/>
                <w:sz w:val="18"/>
                <w:szCs w:val="18"/>
              </w:rPr>
              <w:t>136)</w:t>
            </w:r>
            <w:r w:rsidR="00BB38C4" w:rsidRPr="002E6479">
              <w:rPr>
                <w:rFonts w:eastAsia="Times New Roman" w:cstheme="minorHAnsi"/>
                <w:b/>
                <w:bCs/>
                <w:color w:val="000000"/>
                <w:sz w:val="18"/>
                <w:szCs w:val="18"/>
                <w:vertAlign w:val="superscript"/>
              </w:rPr>
              <w:t>1</w:t>
            </w:r>
          </w:p>
        </w:tc>
        <w:tc>
          <w:tcPr>
            <w:tcW w:w="3372" w:type="dxa"/>
            <w:gridSpan w:val="2"/>
            <w:tcBorders>
              <w:top w:val="single" w:sz="4" w:space="0" w:color="000000"/>
              <w:bottom w:val="single" w:sz="4" w:space="0" w:color="auto"/>
            </w:tcBorders>
            <w:shd w:val="clear" w:color="auto" w:fill="auto"/>
            <w:vAlign w:val="center"/>
          </w:tcPr>
          <w:p w14:paraId="7E9C762C"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SWS, 1998</w:t>
            </w:r>
          </w:p>
          <w:p w14:paraId="536E76C9" w14:textId="77777777" w:rsidR="00C86F38" w:rsidRPr="002E6479" w:rsidRDefault="00000E26">
            <w:pPr>
              <w:widowControl w:val="0"/>
              <w:spacing w:after="0" w:line="240" w:lineRule="auto"/>
              <w:jc w:val="center"/>
              <w:rPr>
                <w:rFonts w:eastAsia="Times New Roman" w:cstheme="minorHAnsi"/>
                <w:b/>
                <w:bCs/>
                <w:color w:val="000000"/>
                <w:sz w:val="18"/>
                <w:szCs w:val="18"/>
                <w:vertAlign w:val="superscript"/>
              </w:rPr>
            </w:pPr>
            <w:r w:rsidRPr="002E6479">
              <w:rPr>
                <w:rFonts w:eastAsia="Times New Roman" w:cstheme="minorHAnsi"/>
                <w:b/>
                <w:bCs/>
                <w:color w:val="000000"/>
                <w:sz w:val="18"/>
                <w:szCs w:val="18"/>
              </w:rPr>
              <w:t>(n=1</w:t>
            </w:r>
            <w:r w:rsidR="00E74DCD">
              <w:rPr>
                <w:rFonts w:eastAsia="Times New Roman" w:cstheme="minorHAnsi"/>
                <w:b/>
                <w:bCs/>
                <w:color w:val="000000"/>
                <w:sz w:val="18"/>
                <w:szCs w:val="18"/>
              </w:rPr>
              <w:t>,</w:t>
            </w:r>
            <w:r w:rsidRPr="002E6479">
              <w:rPr>
                <w:rFonts w:eastAsia="Times New Roman" w:cstheme="minorHAnsi"/>
                <w:b/>
                <w:bCs/>
                <w:color w:val="000000"/>
                <w:sz w:val="18"/>
                <w:szCs w:val="18"/>
              </w:rPr>
              <w:t>853)</w:t>
            </w:r>
            <w:r w:rsidR="00BB38C4" w:rsidRPr="002E6479">
              <w:rPr>
                <w:rFonts w:eastAsia="Times New Roman" w:cstheme="minorHAnsi"/>
                <w:b/>
                <w:bCs/>
                <w:color w:val="000000"/>
                <w:sz w:val="18"/>
                <w:szCs w:val="18"/>
                <w:vertAlign w:val="superscript"/>
              </w:rPr>
              <w:t>1</w:t>
            </w:r>
          </w:p>
        </w:tc>
      </w:tr>
      <w:tr w:rsidR="00C86F38" w:rsidRPr="002E6479" w14:paraId="6F8CEDFD" w14:textId="77777777" w:rsidTr="002E6479">
        <w:trPr>
          <w:trHeight w:val="290"/>
        </w:trPr>
        <w:tc>
          <w:tcPr>
            <w:tcW w:w="3308" w:type="dxa"/>
            <w:tcBorders>
              <w:top w:val="single" w:sz="4" w:space="0" w:color="000000"/>
              <w:bottom w:val="single" w:sz="4" w:space="0" w:color="000000"/>
            </w:tcBorders>
            <w:shd w:val="clear" w:color="auto" w:fill="auto"/>
            <w:vAlign w:val="bottom"/>
          </w:tcPr>
          <w:p w14:paraId="74D6F78E" w14:textId="77777777" w:rsidR="00C86F38" w:rsidRPr="002E6479" w:rsidRDefault="00000E26">
            <w:pPr>
              <w:widowControl w:val="0"/>
              <w:spacing w:after="0" w:line="240" w:lineRule="auto"/>
              <w:rPr>
                <w:rFonts w:eastAsia="Times New Roman" w:cstheme="minorHAnsi"/>
                <w:color w:val="000000"/>
                <w:sz w:val="18"/>
                <w:szCs w:val="18"/>
              </w:rPr>
            </w:pPr>
            <w:r w:rsidRPr="002E6479">
              <w:rPr>
                <w:rFonts w:eastAsia="Times New Roman" w:cstheme="minorHAnsi"/>
                <w:color w:val="000000"/>
                <w:sz w:val="18"/>
                <w:szCs w:val="18"/>
              </w:rPr>
              <w:t> </w:t>
            </w:r>
          </w:p>
        </w:tc>
        <w:tc>
          <w:tcPr>
            <w:tcW w:w="2288" w:type="dxa"/>
            <w:tcBorders>
              <w:top w:val="single" w:sz="4" w:space="0" w:color="auto"/>
              <w:bottom w:val="single" w:sz="4" w:space="0" w:color="000000"/>
            </w:tcBorders>
            <w:shd w:val="clear" w:color="auto" w:fill="auto"/>
            <w:vAlign w:val="center"/>
          </w:tcPr>
          <w:p w14:paraId="75E3F60C"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64" w:type="dxa"/>
            <w:tcBorders>
              <w:top w:val="single" w:sz="4" w:space="0" w:color="auto"/>
              <w:bottom w:val="single" w:sz="4" w:space="0" w:color="000000"/>
            </w:tcBorders>
            <w:shd w:val="clear" w:color="auto" w:fill="auto"/>
            <w:vAlign w:val="center"/>
          </w:tcPr>
          <w:p w14:paraId="4563271D"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c>
          <w:tcPr>
            <w:tcW w:w="1714" w:type="dxa"/>
            <w:tcBorders>
              <w:top w:val="single" w:sz="4" w:space="0" w:color="auto"/>
              <w:bottom w:val="single" w:sz="4" w:space="0" w:color="000000"/>
            </w:tcBorders>
            <w:shd w:val="clear" w:color="auto" w:fill="auto"/>
            <w:vAlign w:val="center"/>
          </w:tcPr>
          <w:p w14:paraId="07E06E03"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58" w:type="dxa"/>
            <w:tcBorders>
              <w:top w:val="single" w:sz="4" w:space="0" w:color="auto"/>
              <w:bottom w:val="single" w:sz="4" w:space="0" w:color="000000"/>
            </w:tcBorders>
            <w:shd w:val="clear" w:color="auto" w:fill="auto"/>
            <w:vAlign w:val="center"/>
          </w:tcPr>
          <w:p w14:paraId="47E920D6"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c>
          <w:tcPr>
            <w:tcW w:w="1723" w:type="dxa"/>
            <w:tcBorders>
              <w:top w:val="single" w:sz="4" w:space="0" w:color="auto"/>
              <w:bottom w:val="single" w:sz="4" w:space="0" w:color="000000"/>
            </w:tcBorders>
            <w:shd w:val="clear" w:color="auto" w:fill="auto"/>
            <w:vAlign w:val="center"/>
          </w:tcPr>
          <w:p w14:paraId="559D90FA"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Univariable</w:t>
            </w:r>
          </w:p>
        </w:tc>
        <w:tc>
          <w:tcPr>
            <w:tcW w:w="1649" w:type="dxa"/>
            <w:tcBorders>
              <w:top w:val="single" w:sz="4" w:space="0" w:color="auto"/>
              <w:bottom w:val="single" w:sz="4" w:space="0" w:color="000000"/>
            </w:tcBorders>
            <w:shd w:val="clear" w:color="auto" w:fill="auto"/>
            <w:vAlign w:val="center"/>
          </w:tcPr>
          <w:p w14:paraId="18CF9B7E"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Multivariable</w:t>
            </w:r>
          </w:p>
        </w:tc>
      </w:tr>
      <w:tr w:rsidR="00C86F38" w:rsidRPr="002E6479" w14:paraId="7CEAB120" w14:textId="77777777" w:rsidTr="00D903D5">
        <w:trPr>
          <w:trHeight w:val="290"/>
        </w:trPr>
        <w:tc>
          <w:tcPr>
            <w:tcW w:w="3308" w:type="dxa"/>
            <w:shd w:val="clear" w:color="auto" w:fill="auto"/>
            <w:vAlign w:val="center"/>
          </w:tcPr>
          <w:p w14:paraId="0C92EC1D"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color w:val="000000"/>
                <w:sz w:val="18"/>
                <w:szCs w:val="18"/>
              </w:rPr>
              <w:t>Household income (EHII-score, quintiles</w:t>
            </w:r>
            <w:r w:rsidR="00BB38C4" w:rsidRPr="002E6479">
              <w:rPr>
                <w:rFonts w:eastAsia="Times New Roman" w:cstheme="minorHAnsi"/>
                <w:b/>
                <w:color w:val="000000"/>
                <w:sz w:val="18"/>
                <w:szCs w:val="18"/>
                <w:vertAlign w:val="superscript"/>
              </w:rPr>
              <w:t>2</w:t>
            </w:r>
            <w:r w:rsidRPr="002E6479">
              <w:rPr>
                <w:rFonts w:eastAsia="Times New Roman" w:cstheme="minorHAnsi"/>
                <w:b/>
                <w:color w:val="000000"/>
                <w:sz w:val="18"/>
                <w:szCs w:val="18"/>
              </w:rPr>
              <w:t>)</w:t>
            </w:r>
          </w:p>
        </w:tc>
        <w:tc>
          <w:tcPr>
            <w:tcW w:w="2288" w:type="dxa"/>
            <w:shd w:val="clear" w:color="auto" w:fill="auto"/>
            <w:vAlign w:val="bottom"/>
          </w:tcPr>
          <w:p w14:paraId="7B78C8E8"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4" w:type="dxa"/>
            <w:shd w:val="clear" w:color="auto" w:fill="auto"/>
            <w:vAlign w:val="bottom"/>
          </w:tcPr>
          <w:p w14:paraId="63C06B35" w14:textId="77777777" w:rsidR="00C86F38" w:rsidRPr="002E6479" w:rsidRDefault="00C86F38">
            <w:pPr>
              <w:widowControl w:val="0"/>
              <w:spacing w:after="0" w:line="240" w:lineRule="auto"/>
              <w:rPr>
                <w:rFonts w:eastAsia="Times New Roman" w:cstheme="minorHAnsi"/>
                <w:sz w:val="18"/>
                <w:szCs w:val="18"/>
              </w:rPr>
            </w:pPr>
          </w:p>
        </w:tc>
        <w:tc>
          <w:tcPr>
            <w:tcW w:w="1714" w:type="dxa"/>
            <w:shd w:val="clear" w:color="auto" w:fill="auto"/>
            <w:vAlign w:val="bottom"/>
          </w:tcPr>
          <w:p w14:paraId="67DDC511" w14:textId="77777777" w:rsidR="00C86F38" w:rsidRPr="002E6479" w:rsidRDefault="00C86F38">
            <w:pPr>
              <w:widowControl w:val="0"/>
              <w:spacing w:after="0" w:line="240" w:lineRule="auto"/>
              <w:rPr>
                <w:rFonts w:eastAsia="Times New Roman" w:cstheme="minorHAnsi"/>
                <w:sz w:val="18"/>
                <w:szCs w:val="18"/>
              </w:rPr>
            </w:pPr>
          </w:p>
        </w:tc>
        <w:tc>
          <w:tcPr>
            <w:tcW w:w="1658" w:type="dxa"/>
            <w:shd w:val="clear" w:color="auto" w:fill="auto"/>
            <w:vAlign w:val="bottom"/>
          </w:tcPr>
          <w:p w14:paraId="41DDFDD5" w14:textId="77777777" w:rsidR="00C86F38" w:rsidRPr="002E6479" w:rsidRDefault="00C86F38">
            <w:pPr>
              <w:widowControl w:val="0"/>
              <w:spacing w:after="0" w:line="240" w:lineRule="auto"/>
              <w:rPr>
                <w:rFonts w:eastAsia="Times New Roman" w:cstheme="minorHAnsi"/>
                <w:sz w:val="18"/>
                <w:szCs w:val="18"/>
              </w:rPr>
            </w:pPr>
          </w:p>
        </w:tc>
        <w:tc>
          <w:tcPr>
            <w:tcW w:w="1723" w:type="dxa"/>
            <w:shd w:val="clear" w:color="auto" w:fill="auto"/>
            <w:vAlign w:val="bottom"/>
          </w:tcPr>
          <w:p w14:paraId="7C5FBA5A" w14:textId="77777777" w:rsidR="00C86F38" w:rsidRPr="002E6479" w:rsidRDefault="00C86F38">
            <w:pPr>
              <w:widowControl w:val="0"/>
              <w:spacing w:after="0" w:line="240" w:lineRule="auto"/>
              <w:rPr>
                <w:rFonts w:eastAsia="Times New Roman" w:cstheme="minorHAnsi"/>
                <w:sz w:val="18"/>
                <w:szCs w:val="18"/>
              </w:rPr>
            </w:pPr>
          </w:p>
        </w:tc>
        <w:tc>
          <w:tcPr>
            <w:tcW w:w="1649" w:type="dxa"/>
            <w:shd w:val="clear" w:color="auto" w:fill="auto"/>
            <w:vAlign w:val="bottom"/>
          </w:tcPr>
          <w:p w14:paraId="7F7D1710"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4D65569E" w14:textId="77777777" w:rsidTr="00D903D5">
        <w:trPr>
          <w:trHeight w:val="290"/>
        </w:trPr>
        <w:tc>
          <w:tcPr>
            <w:tcW w:w="3308" w:type="dxa"/>
            <w:shd w:val="clear" w:color="auto" w:fill="auto"/>
            <w:vAlign w:val="center"/>
          </w:tcPr>
          <w:p w14:paraId="529A239E"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Fifth</w:t>
            </w:r>
          </w:p>
        </w:tc>
        <w:tc>
          <w:tcPr>
            <w:tcW w:w="2288" w:type="dxa"/>
            <w:shd w:val="clear" w:color="auto" w:fill="auto"/>
            <w:vAlign w:val="center"/>
          </w:tcPr>
          <w:p w14:paraId="7E553C23"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4" w:type="dxa"/>
            <w:shd w:val="clear" w:color="auto" w:fill="auto"/>
            <w:vAlign w:val="center"/>
          </w:tcPr>
          <w:p w14:paraId="26F0FF7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4" w:type="dxa"/>
            <w:shd w:val="clear" w:color="auto" w:fill="auto"/>
            <w:vAlign w:val="center"/>
          </w:tcPr>
          <w:p w14:paraId="0684DEFC"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326B14D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510BEEF3"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51DAAE8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440840" w:rsidRPr="002E6479" w14:paraId="12251796" w14:textId="77777777" w:rsidTr="002E6479">
        <w:trPr>
          <w:trHeight w:val="290"/>
        </w:trPr>
        <w:tc>
          <w:tcPr>
            <w:tcW w:w="3308" w:type="dxa"/>
            <w:shd w:val="clear" w:color="auto" w:fill="auto"/>
            <w:vAlign w:val="center"/>
          </w:tcPr>
          <w:p w14:paraId="43B8B760"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Fourth</w:t>
            </w:r>
          </w:p>
        </w:tc>
        <w:tc>
          <w:tcPr>
            <w:tcW w:w="2288" w:type="dxa"/>
            <w:shd w:val="clear" w:color="auto" w:fill="auto"/>
          </w:tcPr>
          <w:p w14:paraId="205FBEC2"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cstheme="minorHAnsi"/>
                <w:sz w:val="18"/>
                <w:szCs w:val="18"/>
              </w:rPr>
              <w:t>0.21 (0.07</w:t>
            </w:r>
            <w:r w:rsidR="002E6479" w:rsidRPr="002E6479">
              <w:rPr>
                <w:rFonts w:cstheme="minorHAnsi"/>
                <w:sz w:val="18"/>
                <w:szCs w:val="18"/>
              </w:rPr>
              <w:t>;</w:t>
            </w:r>
            <w:r w:rsidRPr="002E6479">
              <w:rPr>
                <w:rFonts w:cstheme="minorHAnsi"/>
                <w:sz w:val="18"/>
                <w:szCs w:val="18"/>
              </w:rPr>
              <w:t>0.36)</w:t>
            </w:r>
          </w:p>
        </w:tc>
        <w:tc>
          <w:tcPr>
            <w:tcW w:w="1664" w:type="dxa"/>
            <w:shd w:val="clear" w:color="auto" w:fill="auto"/>
            <w:vAlign w:val="bottom"/>
          </w:tcPr>
          <w:p w14:paraId="1425ED00" w14:textId="77777777" w:rsidR="00440840" w:rsidRPr="002E6479" w:rsidRDefault="00440840" w:rsidP="00440840">
            <w:pPr>
              <w:widowControl w:val="0"/>
              <w:spacing w:after="0" w:line="240" w:lineRule="auto"/>
              <w:jc w:val="center"/>
              <w:rPr>
                <w:rFonts w:eastAsia="Times New Roman" w:cstheme="minorHAnsi"/>
                <w:sz w:val="18"/>
                <w:szCs w:val="18"/>
              </w:rPr>
            </w:pPr>
            <w:r w:rsidRPr="002E6479">
              <w:rPr>
                <w:rFonts w:cstheme="minorHAnsi"/>
                <w:color w:val="000000"/>
                <w:sz w:val="18"/>
                <w:szCs w:val="18"/>
              </w:rPr>
              <w:t>0.17 (0.03</w:t>
            </w:r>
            <w:r w:rsidR="002E6479" w:rsidRPr="002E6479">
              <w:rPr>
                <w:rFonts w:cstheme="minorHAnsi"/>
                <w:color w:val="000000"/>
                <w:sz w:val="18"/>
                <w:szCs w:val="18"/>
              </w:rPr>
              <w:t>;</w:t>
            </w:r>
            <w:r w:rsidRPr="002E6479">
              <w:rPr>
                <w:rFonts w:cstheme="minorHAnsi"/>
                <w:color w:val="000000"/>
                <w:sz w:val="18"/>
                <w:szCs w:val="18"/>
              </w:rPr>
              <w:t>0.32)</w:t>
            </w:r>
          </w:p>
        </w:tc>
        <w:tc>
          <w:tcPr>
            <w:tcW w:w="1714" w:type="dxa"/>
            <w:shd w:val="clear" w:color="auto" w:fill="auto"/>
            <w:vAlign w:val="center"/>
          </w:tcPr>
          <w:p w14:paraId="0E01C848"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0.30 (0.08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0.53)</w:t>
            </w:r>
          </w:p>
        </w:tc>
        <w:tc>
          <w:tcPr>
            <w:tcW w:w="1658" w:type="dxa"/>
            <w:shd w:val="clear" w:color="auto" w:fill="auto"/>
            <w:vAlign w:val="center"/>
          </w:tcPr>
          <w:p w14:paraId="756D3D3B"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0.18 (-0.07</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0.43)</w:t>
            </w:r>
          </w:p>
        </w:tc>
        <w:tc>
          <w:tcPr>
            <w:tcW w:w="1723" w:type="dxa"/>
            <w:shd w:val="clear" w:color="auto" w:fill="auto"/>
            <w:vAlign w:val="center"/>
          </w:tcPr>
          <w:p w14:paraId="7AD300C8"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0.48 (0.29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0.66)</w:t>
            </w:r>
          </w:p>
        </w:tc>
        <w:tc>
          <w:tcPr>
            <w:tcW w:w="1649" w:type="dxa"/>
            <w:shd w:val="clear" w:color="auto" w:fill="auto"/>
            <w:vAlign w:val="center"/>
          </w:tcPr>
          <w:p w14:paraId="0BD1FEB5"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0.13 (-0.05</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0.32)</w:t>
            </w:r>
          </w:p>
        </w:tc>
      </w:tr>
      <w:tr w:rsidR="00440840" w:rsidRPr="002E6479" w14:paraId="07BEA9FF" w14:textId="77777777" w:rsidTr="002E6479">
        <w:trPr>
          <w:trHeight w:val="290"/>
        </w:trPr>
        <w:tc>
          <w:tcPr>
            <w:tcW w:w="3308" w:type="dxa"/>
            <w:shd w:val="clear" w:color="auto" w:fill="auto"/>
            <w:vAlign w:val="center"/>
          </w:tcPr>
          <w:p w14:paraId="340680F4"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Third</w:t>
            </w:r>
          </w:p>
        </w:tc>
        <w:tc>
          <w:tcPr>
            <w:tcW w:w="2288" w:type="dxa"/>
            <w:shd w:val="clear" w:color="auto" w:fill="auto"/>
          </w:tcPr>
          <w:p w14:paraId="788DD19A"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cstheme="minorHAnsi"/>
                <w:sz w:val="18"/>
                <w:szCs w:val="18"/>
              </w:rPr>
              <w:t>0.26 (0.11</w:t>
            </w:r>
            <w:r w:rsidR="002E6479" w:rsidRPr="002E6479">
              <w:rPr>
                <w:rFonts w:cstheme="minorHAnsi"/>
                <w:sz w:val="18"/>
                <w:szCs w:val="18"/>
              </w:rPr>
              <w:t>;</w:t>
            </w:r>
            <w:r w:rsidRPr="002E6479">
              <w:rPr>
                <w:rFonts w:cstheme="minorHAnsi"/>
                <w:sz w:val="18"/>
                <w:szCs w:val="18"/>
              </w:rPr>
              <w:t>0.41)</w:t>
            </w:r>
          </w:p>
        </w:tc>
        <w:tc>
          <w:tcPr>
            <w:tcW w:w="1664" w:type="dxa"/>
            <w:shd w:val="clear" w:color="auto" w:fill="auto"/>
            <w:vAlign w:val="bottom"/>
          </w:tcPr>
          <w:p w14:paraId="73AEED4A" w14:textId="77777777" w:rsidR="00440840" w:rsidRPr="002E6479" w:rsidRDefault="00440840" w:rsidP="00440840">
            <w:pPr>
              <w:widowControl w:val="0"/>
              <w:spacing w:after="0" w:line="240" w:lineRule="auto"/>
              <w:jc w:val="center"/>
              <w:rPr>
                <w:rFonts w:eastAsia="Times New Roman" w:cstheme="minorHAnsi"/>
                <w:sz w:val="18"/>
                <w:szCs w:val="18"/>
              </w:rPr>
            </w:pPr>
            <w:r w:rsidRPr="002E6479">
              <w:rPr>
                <w:rFonts w:cstheme="minorHAnsi"/>
                <w:color w:val="000000"/>
                <w:sz w:val="18"/>
                <w:szCs w:val="18"/>
              </w:rPr>
              <w:t>0.17 (0.02</w:t>
            </w:r>
            <w:r w:rsidR="002E6479" w:rsidRPr="002E6479">
              <w:rPr>
                <w:rFonts w:cstheme="minorHAnsi"/>
                <w:color w:val="000000"/>
                <w:sz w:val="18"/>
                <w:szCs w:val="18"/>
              </w:rPr>
              <w:t>;</w:t>
            </w:r>
            <w:r w:rsidRPr="002E6479">
              <w:rPr>
                <w:rFonts w:cstheme="minorHAnsi"/>
                <w:color w:val="000000"/>
                <w:sz w:val="18"/>
                <w:szCs w:val="18"/>
              </w:rPr>
              <w:t>0.33)</w:t>
            </w:r>
          </w:p>
        </w:tc>
        <w:tc>
          <w:tcPr>
            <w:tcW w:w="1714" w:type="dxa"/>
            <w:shd w:val="clear" w:color="auto" w:fill="auto"/>
            <w:vAlign w:val="center"/>
          </w:tcPr>
          <w:p w14:paraId="18D222E7"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0.17 (-0.06</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0.39)</w:t>
            </w:r>
          </w:p>
        </w:tc>
        <w:tc>
          <w:tcPr>
            <w:tcW w:w="1658" w:type="dxa"/>
            <w:shd w:val="clear" w:color="auto" w:fill="auto"/>
            <w:vAlign w:val="center"/>
          </w:tcPr>
          <w:p w14:paraId="5091A480"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 (-0.28</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0.26)</w:t>
            </w:r>
          </w:p>
        </w:tc>
        <w:tc>
          <w:tcPr>
            <w:tcW w:w="1723" w:type="dxa"/>
            <w:shd w:val="clear" w:color="auto" w:fill="auto"/>
            <w:vAlign w:val="center"/>
          </w:tcPr>
          <w:p w14:paraId="7E609F42"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0.74 (0.55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0.93)</w:t>
            </w:r>
          </w:p>
        </w:tc>
        <w:tc>
          <w:tcPr>
            <w:tcW w:w="1649" w:type="dxa"/>
            <w:shd w:val="clear" w:color="auto" w:fill="auto"/>
            <w:vAlign w:val="center"/>
          </w:tcPr>
          <w:p w14:paraId="5BCAA23B"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0.22 (0.01</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0.43)</w:t>
            </w:r>
          </w:p>
        </w:tc>
      </w:tr>
      <w:tr w:rsidR="00440840" w:rsidRPr="002E6479" w14:paraId="09C3234D" w14:textId="77777777" w:rsidTr="002E6479">
        <w:trPr>
          <w:trHeight w:val="290"/>
        </w:trPr>
        <w:tc>
          <w:tcPr>
            <w:tcW w:w="3308" w:type="dxa"/>
            <w:shd w:val="clear" w:color="auto" w:fill="auto"/>
            <w:vAlign w:val="center"/>
          </w:tcPr>
          <w:p w14:paraId="388C5914"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xml:space="preserve">Second </w:t>
            </w:r>
          </w:p>
        </w:tc>
        <w:tc>
          <w:tcPr>
            <w:tcW w:w="2288" w:type="dxa"/>
            <w:shd w:val="clear" w:color="auto" w:fill="auto"/>
          </w:tcPr>
          <w:p w14:paraId="7B422C01"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cstheme="minorHAnsi"/>
                <w:sz w:val="18"/>
                <w:szCs w:val="18"/>
              </w:rPr>
              <w:t>0.17 (0.02</w:t>
            </w:r>
            <w:r w:rsidR="002E6479" w:rsidRPr="002E6479">
              <w:rPr>
                <w:rFonts w:cstheme="minorHAnsi"/>
                <w:sz w:val="18"/>
                <w:szCs w:val="18"/>
              </w:rPr>
              <w:t>;</w:t>
            </w:r>
            <w:r w:rsidRPr="002E6479">
              <w:rPr>
                <w:rFonts w:cstheme="minorHAnsi"/>
                <w:sz w:val="18"/>
                <w:szCs w:val="18"/>
              </w:rPr>
              <w:t>0.32)</w:t>
            </w:r>
          </w:p>
        </w:tc>
        <w:tc>
          <w:tcPr>
            <w:tcW w:w="1664" w:type="dxa"/>
            <w:shd w:val="clear" w:color="auto" w:fill="auto"/>
            <w:vAlign w:val="bottom"/>
          </w:tcPr>
          <w:p w14:paraId="349F171A" w14:textId="77777777" w:rsidR="00440840" w:rsidRPr="002E6479" w:rsidRDefault="00440840" w:rsidP="00440840">
            <w:pPr>
              <w:widowControl w:val="0"/>
              <w:spacing w:after="0" w:line="240" w:lineRule="auto"/>
              <w:jc w:val="center"/>
              <w:rPr>
                <w:rFonts w:eastAsia="Times New Roman" w:cstheme="minorHAnsi"/>
                <w:sz w:val="18"/>
                <w:szCs w:val="18"/>
              </w:rPr>
            </w:pPr>
            <w:r w:rsidRPr="002E6479">
              <w:rPr>
                <w:rFonts w:cstheme="minorHAnsi"/>
                <w:color w:val="000000"/>
                <w:sz w:val="18"/>
                <w:szCs w:val="18"/>
              </w:rPr>
              <w:t>0.04 (-0.13</w:t>
            </w:r>
            <w:r w:rsidR="002E6479" w:rsidRPr="002E6479">
              <w:rPr>
                <w:rFonts w:cstheme="minorHAnsi"/>
                <w:color w:val="000000"/>
                <w:sz w:val="18"/>
                <w:szCs w:val="18"/>
              </w:rPr>
              <w:t>;</w:t>
            </w:r>
            <w:r w:rsidRPr="002E6479">
              <w:rPr>
                <w:rFonts w:cstheme="minorHAnsi"/>
                <w:color w:val="000000"/>
                <w:sz w:val="18"/>
                <w:szCs w:val="18"/>
              </w:rPr>
              <w:t>0.21)</w:t>
            </w:r>
          </w:p>
        </w:tc>
        <w:tc>
          <w:tcPr>
            <w:tcW w:w="1714" w:type="dxa"/>
            <w:shd w:val="clear" w:color="auto" w:fill="auto"/>
            <w:vAlign w:val="center"/>
          </w:tcPr>
          <w:p w14:paraId="56461A49"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0.48 (0.26</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0.71)</w:t>
            </w:r>
          </w:p>
        </w:tc>
        <w:tc>
          <w:tcPr>
            <w:tcW w:w="1658" w:type="dxa"/>
            <w:shd w:val="clear" w:color="auto" w:fill="auto"/>
            <w:vAlign w:val="center"/>
          </w:tcPr>
          <w:p w14:paraId="5A6B3431"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0.28 (-0.00</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0.57)</w:t>
            </w:r>
          </w:p>
        </w:tc>
        <w:tc>
          <w:tcPr>
            <w:tcW w:w="1723" w:type="dxa"/>
            <w:shd w:val="clear" w:color="auto" w:fill="auto"/>
            <w:vAlign w:val="center"/>
          </w:tcPr>
          <w:p w14:paraId="5DBE1530"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1.14 (0.95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1.33)</w:t>
            </w:r>
          </w:p>
        </w:tc>
        <w:tc>
          <w:tcPr>
            <w:tcW w:w="1649" w:type="dxa"/>
            <w:shd w:val="clear" w:color="auto" w:fill="auto"/>
            <w:vAlign w:val="center"/>
          </w:tcPr>
          <w:p w14:paraId="603FC706"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0.44 (0.23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0.66)</w:t>
            </w:r>
          </w:p>
        </w:tc>
      </w:tr>
      <w:tr w:rsidR="00440840" w:rsidRPr="002E6479" w14:paraId="6850C110" w14:textId="77777777" w:rsidTr="002E6479">
        <w:trPr>
          <w:trHeight w:val="290"/>
        </w:trPr>
        <w:tc>
          <w:tcPr>
            <w:tcW w:w="3308" w:type="dxa"/>
            <w:tcBorders>
              <w:bottom w:val="single" w:sz="4" w:space="0" w:color="000000"/>
            </w:tcBorders>
            <w:shd w:val="clear" w:color="auto" w:fill="auto"/>
            <w:vAlign w:val="center"/>
          </w:tcPr>
          <w:p w14:paraId="1E2DE697"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First</w:t>
            </w:r>
          </w:p>
        </w:tc>
        <w:tc>
          <w:tcPr>
            <w:tcW w:w="2288" w:type="dxa"/>
            <w:shd w:val="clear" w:color="auto" w:fill="auto"/>
          </w:tcPr>
          <w:p w14:paraId="61F3E95F"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cstheme="minorHAnsi"/>
                <w:sz w:val="18"/>
                <w:szCs w:val="18"/>
              </w:rPr>
              <w:t>0.41 (0.25</w:t>
            </w:r>
            <w:r w:rsidR="002E6479" w:rsidRPr="002E6479">
              <w:rPr>
                <w:rFonts w:cstheme="minorHAnsi"/>
                <w:sz w:val="18"/>
                <w:szCs w:val="18"/>
              </w:rPr>
              <w:t>;</w:t>
            </w:r>
            <w:r w:rsidRPr="002E6479">
              <w:rPr>
                <w:rFonts w:cstheme="minorHAnsi"/>
                <w:sz w:val="18"/>
                <w:szCs w:val="18"/>
              </w:rPr>
              <w:t>0.57)</w:t>
            </w:r>
          </w:p>
        </w:tc>
        <w:tc>
          <w:tcPr>
            <w:tcW w:w="1664" w:type="dxa"/>
            <w:shd w:val="clear" w:color="auto" w:fill="auto"/>
            <w:vAlign w:val="bottom"/>
          </w:tcPr>
          <w:p w14:paraId="654CDC64" w14:textId="77777777" w:rsidR="00440840" w:rsidRPr="002E6479" w:rsidRDefault="00440840" w:rsidP="00440840">
            <w:pPr>
              <w:widowControl w:val="0"/>
              <w:spacing w:after="0" w:line="240" w:lineRule="auto"/>
              <w:jc w:val="center"/>
              <w:rPr>
                <w:rFonts w:eastAsia="Times New Roman" w:cstheme="minorHAnsi"/>
                <w:sz w:val="18"/>
                <w:szCs w:val="18"/>
              </w:rPr>
            </w:pPr>
            <w:r w:rsidRPr="002E6479">
              <w:rPr>
                <w:rFonts w:cstheme="minorHAnsi"/>
                <w:color w:val="000000"/>
                <w:sz w:val="18"/>
                <w:szCs w:val="18"/>
              </w:rPr>
              <w:t>0.28 (0.08</w:t>
            </w:r>
            <w:r w:rsidR="002E6479" w:rsidRPr="002E6479">
              <w:rPr>
                <w:rFonts w:cstheme="minorHAnsi"/>
                <w:color w:val="000000"/>
                <w:sz w:val="18"/>
                <w:szCs w:val="18"/>
              </w:rPr>
              <w:t>;</w:t>
            </w:r>
            <w:r w:rsidRPr="002E6479">
              <w:rPr>
                <w:rFonts w:cstheme="minorHAnsi"/>
                <w:color w:val="000000"/>
                <w:sz w:val="18"/>
                <w:szCs w:val="18"/>
              </w:rPr>
              <w:t>0.47)</w:t>
            </w:r>
          </w:p>
        </w:tc>
        <w:tc>
          <w:tcPr>
            <w:tcW w:w="1714" w:type="dxa"/>
            <w:shd w:val="clear" w:color="auto" w:fill="auto"/>
            <w:vAlign w:val="center"/>
          </w:tcPr>
          <w:p w14:paraId="50AFE455"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0.65 (0.42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0.87)</w:t>
            </w:r>
          </w:p>
        </w:tc>
        <w:tc>
          <w:tcPr>
            <w:tcW w:w="1658" w:type="dxa"/>
            <w:shd w:val="clear" w:color="auto" w:fill="auto"/>
            <w:vAlign w:val="center"/>
          </w:tcPr>
          <w:p w14:paraId="06D78253"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0.44 (0.12</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0.75)</w:t>
            </w:r>
          </w:p>
        </w:tc>
        <w:tc>
          <w:tcPr>
            <w:tcW w:w="1723" w:type="dxa"/>
            <w:shd w:val="clear" w:color="auto" w:fill="auto"/>
            <w:vAlign w:val="center"/>
          </w:tcPr>
          <w:p w14:paraId="14AF5DC8"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1.52 (1.33</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1.71)</w:t>
            </w:r>
          </w:p>
        </w:tc>
        <w:tc>
          <w:tcPr>
            <w:tcW w:w="1649" w:type="dxa"/>
            <w:shd w:val="clear" w:color="auto" w:fill="auto"/>
            <w:vAlign w:val="center"/>
          </w:tcPr>
          <w:p w14:paraId="26AD7AE7"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0.63 (0.40</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0.85)</w:t>
            </w:r>
          </w:p>
        </w:tc>
      </w:tr>
      <w:tr w:rsidR="00C86F38" w:rsidRPr="002E6479" w14:paraId="13D579CB" w14:textId="77777777" w:rsidTr="00D903D5">
        <w:trPr>
          <w:trHeight w:val="290"/>
        </w:trPr>
        <w:tc>
          <w:tcPr>
            <w:tcW w:w="3308" w:type="dxa"/>
            <w:shd w:val="clear" w:color="auto" w:fill="auto"/>
            <w:vAlign w:val="center"/>
          </w:tcPr>
          <w:p w14:paraId="7D0B7826"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Maternal education level at inclusion</w:t>
            </w:r>
          </w:p>
        </w:tc>
        <w:tc>
          <w:tcPr>
            <w:tcW w:w="2288" w:type="dxa"/>
            <w:shd w:val="clear" w:color="auto" w:fill="auto"/>
            <w:vAlign w:val="bottom"/>
          </w:tcPr>
          <w:p w14:paraId="3C0D34E1"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4" w:type="dxa"/>
            <w:shd w:val="clear" w:color="auto" w:fill="auto"/>
            <w:vAlign w:val="bottom"/>
          </w:tcPr>
          <w:p w14:paraId="61B264F1" w14:textId="77777777" w:rsidR="00C86F38" w:rsidRPr="002E6479" w:rsidRDefault="00C86F38">
            <w:pPr>
              <w:widowControl w:val="0"/>
              <w:spacing w:after="0" w:line="240" w:lineRule="auto"/>
              <w:rPr>
                <w:rFonts w:eastAsia="Times New Roman" w:cstheme="minorHAnsi"/>
                <w:sz w:val="18"/>
                <w:szCs w:val="18"/>
              </w:rPr>
            </w:pPr>
          </w:p>
        </w:tc>
        <w:tc>
          <w:tcPr>
            <w:tcW w:w="1714" w:type="dxa"/>
            <w:shd w:val="clear" w:color="auto" w:fill="auto"/>
            <w:vAlign w:val="bottom"/>
          </w:tcPr>
          <w:p w14:paraId="13D75D27" w14:textId="77777777" w:rsidR="00C86F38" w:rsidRPr="002E6479" w:rsidRDefault="00C86F38">
            <w:pPr>
              <w:widowControl w:val="0"/>
              <w:spacing w:after="0" w:line="240" w:lineRule="auto"/>
              <w:rPr>
                <w:rFonts w:eastAsia="Times New Roman" w:cstheme="minorHAnsi"/>
                <w:sz w:val="18"/>
                <w:szCs w:val="18"/>
              </w:rPr>
            </w:pPr>
          </w:p>
        </w:tc>
        <w:tc>
          <w:tcPr>
            <w:tcW w:w="1658" w:type="dxa"/>
            <w:shd w:val="clear" w:color="auto" w:fill="auto"/>
            <w:vAlign w:val="bottom"/>
          </w:tcPr>
          <w:p w14:paraId="481D4E59" w14:textId="77777777" w:rsidR="00C86F38" w:rsidRPr="002E6479" w:rsidRDefault="00C86F38">
            <w:pPr>
              <w:widowControl w:val="0"/>
              <w:spacing w:after="0" w:line="240" w:lineRule="auto"/>
              <w:rPr>
                <w:rFonts w:eastAsia="Times New Roman" w:cstheme="minorHAnsi"/>
                <w:sz w:val="18"/>
                <w:szCs w:val="18"/>
              </w:rPr>
            </w:pPr>
          </w:p>
        </w:tc>
        <w:tc>
          <w:tcPr>
            <w:tcW w:w="1723" w:type="dxa"/>
            <w:shd w:val="clear" w:color="auto" w:fill="auto"/>
            <w:vAlign w:val="bottom"/>
          </w:tcPr>
          <w:p w14:paraId="27539A7A" w14:textId="77777777" w:rsidR="00C86F38" w:rsidRPr="002E6479" w:rsidRDefault="00C86F38">
            <w:pPr>
              <w:widowControl w:val="0"/>
              <w:spacing w:after="0" w:line="240" w:lineRule="auto"/>
              <w:rPr>
                <w:rFonts w:eastAsia="Times New Roman" w:cstheme="minorHAnsi"/>
                <w:sz w:val="18"/>
                <w:szCs w:val="18"/>
              </w:rPr>
            </w:pPr>
          </w:p>
        </w:tc>
        <w:tc>
          <w:tcPr>
            <w:tcW w:w="1649" w:type="dxa"/>
            <w:shd w:val="clear" w:color="auto" w:fill="auto"/>
            <w:vAlign w:val="bottom"/>
          </w:tcPr>
          <w:p w14:paraId="4D5A149C"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62CF3F40" w14:textId="77777777" w:rsidTr="00D903D5">
        <w:trPr>
          <w:trHeight w:val="290"/>
        </w:trPr>
        <w:tc>
          <w:tcPr>
            <w:tcW w:w="3308" w:type="dxa"/>
            <w:shd w:val="clear" w:color="auto" w:fill="auto"/>
            <w:vAlign w:val="center"/>
          </w:tcPr>
          <w:p w14:paraId="7FAE2168"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High</w:t>
            </w:r>
          </w:p>
        </w:tc>
        <w:tc>
          <w:tcPr>
            <w:tcW w:w="2288" w:type="dxa"/>
            <w:shd w:val="clear" w:color="auto" w:fill="auto"/>
            <w:vAlign w:val="center"/>
          </w:tcPr>
          <w:p w14:paraId="5644899E"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4" w:type="dxa"/>
            <w:shd w:val="clear" w:color="auto" w:fill="auto"/>
            <w:vAlign w:val="center"/>
          </w:tcPr>
          <w:p w14:paraId="1E604F89"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4" w:type="dxa"/>
            <w:shd w:val="clear" w:color="auto" w:fill="auto"/>
            <w:vAlign w:val="center"/>
          </w:tcPr>
          <w:p w14:paraId="6FD80C2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4E56A4F5"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6D0329C9"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2D66FB9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440840" w:rsidRPr="002E6479" w14:paraId="726361D5" w14:textId="77777777" w:rsidTr="002E6479">
        <w:trPr>
          <w:trHeight w:val="290"/>
        </w:trPr>
        <w:tc>
          <w:tcPr>
            <w:tcW w:w="3308" w:type="dxa"/>
            <w:shd w:val="clear" w:color="auto" w:fill="auto"/>
            <w:vAlign w:val="center"/>
          </w:tcPr>
          <w:p w14:paraId="43BA6134"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Medium</w:t>
            </w:r>
          </w:p>
        </w:tc>
        <w:tc>
          <w:tcPr>
            <w:tcW w:w="2288" w:type="dxa"/>
            <w:shd w:val="clear" w:color="auto" w:fill="auto"/>
          </w:tcPr>
          <w:p w14:paraId="602FD165"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cstheme="minorHAnsi"/>
                <w:sz w:val="18"/>
                <w:szCs w:val="18"/>
              </w:rPr>
              <w:t>0.24 (0.15</w:t>
            </w:r>
            <w:r w:rsidR="002E6479" w:rsidRPr="002E6479">
              <w:rPr>
                <w:rFonts w:cstheme="minorHAnsi"/>
                <w:sz w:val="18"/>
                <w:szCs w:val="18"/>
              </w:rPr>
              <w:t>;</w:t>
            </w:r>
            <w:r w:rsidRPr="002E6479">
              <w:rPr>
                <w:rFonts w:cstheme="minorHAnsi"/>
                <w:sz w:val="18"/>
                <w:szCs w:val="18"/>
              </w:rPr>
              <w:t>0.34)</w:t>
            </w:r>
          </w:p>
        </w:tc>
        <w:tc>
          <w:tcPr>
            <w:tcW w:w="1664" w:type="dxa"/>
            <w:shd w:val="clear" w:color="auto" w:fill="auto"/>
            <w:vAlign w:val="bottom"/>
          </w:tcPr>
          <w:p w14:paraId="2580F0CD" w14:textId="77777777" w:rsidR="00440840" w:rsidRPr="002E6479" w:rsidRDefault="00440840" w:rsidP="00440840">
            <w:pPr>
              <w:widowControl w:val="0"/>
              <w:spacing w:after="0" w:line="240" w:lineRule="auto"/>
              <w:jc w:val="center"/>
              <w:rPr>
                <w:rFonts w:eastAsia="Times New Roman" w:cstheme="minorHAnsi"/>
                <w:sz w:val="18"/>
                <w:szCs w:val="18"/>
              </w:rPr>
            </w:pPr>
            <w:r w:rsidRPr="002E6479">
              <w:rPr>
                <w:rFonts w:cstheme="minorHAnsi"/>
                <w:color w:val="000000"/>
                <w:sz w:val="18"/>
                <w:szCs w:val="18"/>
              </w:rPr>
              <w:t>0.20 (0.08</w:t>
            </w:r>
            <w:r w:rsidR="002E6479" w:rsidRPr="002E6479">
              <w:rPr>
                <w:rFonts w:cstheme="minorHAnsi"/>
                <w:color w:val="000000"/>
                <w:sz w:val="18"/>
                <w:szCs w:val="18"/>
              </w:rPr>
              <w:t>;</w:t>
            </w:r>
            <w:r w:rsidRPr="002E6479">
              <w:rPr>
                <w:rFonts w:cstheme="minorHAnsi"/>
                <w:color w:val="000000"/>
                <w:sz w:val="18"/>
                <w:szCs w:val="18"/>
              </w:rPr>
              <w:t>0.31)</w:t>
            </w:r>
          </w:p>
        </w:tc>
        <w:tc>
          <w:tcPr>
            <w:tcW w:w="1714" w:type="dxa"/>
            <w:shd w:val="clear" w:color="auto" w:fill="auto"/>
            <w:vAlign w:val="center"/>
          </w:tcPr>
          <w:p w14:paraId="5EA2AB88"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0.31 (0.15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0.46)</w:t>
            </w:r>
          </w:p>
        </w:tc>
        <w:tc>
          <w:tcPr>
            <w:tcW w:w="1658" w:type="dxa"/>
            <w:shd w:val="clear" w:color="auto" w:fill="auto"/>
            <w:vAlign w:val="center"/>
          </w:tcPr>
          <w:p w14:paraId="219B700D"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0.21 (-0.01</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0.42)</w:t>
            </w:r>
          </w:p>
        </w:tc>
        <w:tc>
          <w:tcPr>
            <w:tcW w:w="1723" w:type="dxa"/>
            <w:shd w:val="clear" w:color="auto" w:fill="auto"/>
            <w:vAlign w:val="center"/>
          </w:tcPr>
          <w:p w14:paraId="63266EEC"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0.92 (0.81</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1.04)</w:t>
            </w:r>
          </w:p>
        </w:tc>
        <w:tc>
          <w:tcPr>
            <w:tcW w:w="1649" w:type="dxa"/>
            <w:shd w:val="clear" w:color="auto" w:fill="auto"/>
            <w:vAlign w:val="center"/>
          </w:tcPr>
          <w:p w14:paraId="547A4985"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0.55 (0.39</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0.72)</w:t>
            </w:r>
          </w:p>
        </w:tc>
      </w:tr>
      <w:tr w:rsidR="00440840" w:rsidRPr="002E6479" w14:paraId="0CD14B18" w14:textId="77777777" w:rsidTr="002E6479">
        <w:trPr>
          <w:trHeight w:val="290"/>
        </w:trPr>
        <w:tc>
          <w:tcPr>
            <w:tcW w:w="3308" w:type="dxa"/>
            <w:tcBorders>
              <w:bottom w:val="single" w:sz="4" w:space="0" w:color="000000"/>
            </w:tcBorders>
            <w:shd w:val="clear" w:color="auto" w:fill="auto"/>
            <w:vAlign w:val="center"/>
          </w:tcPr>
          <w:p w14:paraId="69AD2582"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Low</w:t>
            </w:r>
          </w:p>
        </w:tc>
        <w:tc>
          <w:tcPr>
            <w:tcW w:w="2288" w:type="dxa"/>
            <w:shd w:val="clear" w:color="auto" w:fill="auto"/>
          </w:tcPr>
          <w:p w14:paraId="3284D341"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cstheme="minorHAnsi"/>
                <w:sz w:val="18"/>
                <w:szCs w:val="18"/>
              </w:rPr>
              <w:t>0.35 (0.19</w:t>
            </w:r>
            <w:r w:rsidR="002E6479" w:rsidRPr="002E6479">
              <w:rPr>
                <w:rFonts w:cstheme="minorHAnsi"/>
                <w:sz w:val="18"/>
                <w:szCs w:val="18"/>
              </w:rPr>
              <w:t>;</w:t>
            </w:r>
            <w:r w:rsidRPr="002E6479">
              <w:rPr>
                <w:rFonts w:cstheme="minorHAnsi"/>
                <w:sz w:val="18"/>
                <w:szCs w:val="18"/>
              </w:rPr>
              <w:t>0.51)</w:t>
            </w:r>
          </w:p>
        </w:tc>
        <w:tc>
          <w:tcPr>
            <w:tcW w:w="1664" w:type="dxa"/>
            <w:shd w:val="clear" w:color="auto" w:fill="auto"/>
            <w:vAlign w:val="bottom"/>
          </w:tcPr>
          <w:p w14:paraId="2CA93516" w14:textId="77777777" w:rsidR="00440840" w:rsidRPr="002E6479" w:rsidRDefault="00440840" w:rsidP="00440840">
            <w:pPr>
              <w:widowControl w:val="0"/>
              <w:spacing w:after="0" w:line="240" w:lineRule="auto"/>
              <w:jc w:val="center"/>
              <w:rPr>
                <w:rFonts w:eastAsia="Times New Roman" w:cstheme="minorHAnsi"/>
                <w:sz w:val="18"/>
                <w:szCs w:val="18"/>
              </w:rPr>
            </w:pPr>
            <w:r w:rsidRPr="002E6479">
              <w:rPr>
                <w:rFonts w:cstheme="minorHAnsi"/>
                <w:color w:val="000000"/>
                <w:sz w:val="18"/>
                <w:szCs w:val="18"/>
              </w:rPr>
              <w:t>0.29 (0.1</w:t>
            </w:r>
            <w:r w:rsidR="00BB38C4" w:rsidRPr="002E6479">
              <w:rPr>
                <w:rFonts w:cstheme="minorHAnsi"/>
                <w:color w:val="000000"/>
                <w:sz w:val="18"/>
                <w:szCs w:val="18"/>
              </w:rPr>
              <w:t>0</w:t>
            </w:r>
            <w:r w:rsidR="002E6479" w:rsidRPr="002E6479">
              <w:rPr>
                <w:rFonts w:cstheme="minorHAnsi"/>
                <w:color w:val="000000"/>
                <w:sz w:val="18"/>
                <w:szCs w:val="18"/>
              </w:rPr>
              <w:t>;</w:t>
            </w:r>
            <w:r w:rsidRPr="002E6479">
              <w:rPr>
                <w:rFonts w:cstheme="minorHAnsi"/>
                <w:color w:val="000000"/>
                <w:sz w:val="18"/>
                <w:szCs w:val="18"/>
              </w:rPr>
              <w:t>0.48)</w:t>
            </w:r>
          </w:p>
        </w:tc>
        <w:tc>
          <w:tcPr>
            <w:tcW w:w="1714" w:type="dxa"/>
            <w:shd w:val="clear" w:color="auto" w:fill="auto"/>
            <w:vAlign w:val="center"/>
          </w:tcPr>
          <w:p w14:paraId="726669FA"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0.45 (0.26</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0.64)</w:t>
            </w:r>
          </w:p>
        </w:tc>
        <w:tc>
          <w:tcPr>
            <w:tcW w:w="1658" w:type="dxa"/>
            <w:shd w:val="clear" w:color="auto" w:fill="auto"/>
            <w:vAlign w:val="center"/>
          </w:tcPr>
          <w:p w14:paraId="5DFC859E" w14:textId="77777777" w:rsidR="00440840" w:rsidRPr="002E6479" w:rsidRDefault="00440840" w:rsidP="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0.18 (-0.10</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0.46)</w:t>
            </w:r>
          </w:p>
        </w:tc>
        <w:tc>
          <w:tcPr>
            <w:tcW w:w="1723" w:type="dxa"/>
            <w:shd w:val="clear" w:color="auto" w:fill="auto"/>
            <w:vAlign w:val="center"/>
          </w:tcPr>
          <w:p w14:paraId="3B9EEA85"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1.64 (1.47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1.82)</w:t>
            </w:r>
          </w:p>
        </w:tc>
        <w:tc>
          <w:tcPr>
            <w:tcW w:w="1649" w:type="dxa"/>
            <w:shd w:val="clear" w:color="auto" w:fill="auto"/>
            <w:vAlign w:val="center"/>
          </w:tcPr>
          <w:p w14:paraId="5A97CE46" w14:textId="77777777" w:rsidR="00440840" w:rsidRPr="002E6479" w:rsidRDefault="00440840" w:rsidP="00440840">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1.10 (0.85</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1.34)</w:t>
            </w:r>
          </w:p>
        </w:tc>
      </w:tr>
      <w:tr w:rsidR="00C86F38" w:rsidRPr="002E6479" w14:paraId="7434B85A" w14:textId="77777777" w:rsidTr="00D903D5">
        <w:trPr>
          <w:trHeight w:val="290"/>
        </w:trPr>
        <w:tc>
          <w:tcPr>
            <w:tcW w:w="3308" w:type="dxa"/>
            <w:tcBorders>
              <w:top w:val="single" w:sz="4" w:space="0" w:color="000000"/>
              <w:bottom w:val="single" w:sz="4" w:space="0" w:color="000000"/>
            </w:tcBorders>
            <w:shd w:val="clear" w:color="auto" w:fill="auto"/>
            <w:vAlign w:val="center"/>
          </w:tcPr>
          <w:p w14:paraId="543A8E4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b/>
                <w:color w:val="000000"/>
                <w:sz w:val="18"/>
                <w:szCs w:val="18"/>
              </w:rPr>
              <w:t>Maternal age at delivery (years)</w:t>
            </w:r>
          </w:p>
        </w:tc>
        <w:tc>
          <w:tcPr>
            <w:tcW w:w="2288" w:type="dxa"/>
            <w:shd w:val="clear" w:color="auto" w:fill="auto"/>
            <w:vAlign w:val="center"/>
          </w:tcPr>
          <w:p w14:paraId="6570A988" w14:textId="77777777" w:rsidR="00C86F38" w:rsidRPr="002E6479" w:rsidRDefault="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 (0</w:t>
            </w:r>
            <w:r w:rsidR="00BB38C4" w:rsidRPr="002E6479">
              <w:rPr>
                <w:rFonts w:eastAsia="Times New Roman" w:cstheme="minorHAnsi"/>
                <w:color w:val="000000"/>
                <w:sz w:val="18"/>
                <w:szCs w:val="18"/>
              </w:rPr>
              <w:t>.00</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0.02)</w:t>
            </w:r>
          </w:p>
        </w:tc>
        <w:tc>
          <w:tcPr>
            <w:tcW w:w="1664" w:type="dxa"/>
            <w:shd w:val="clear" w:color="auto" w:fill="auto"/>
            <w:vAlign w:val="center"/>
          </w:tcPr>
          <w:p w14:paraId="2E24B6A6" w14:textId="77777777" w:rsidR="00C86F38" w:rsidRPr="002E6479" w:rsidRDefault="00B657DB">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0.02 (0.0</w:t>
            </w:r>
            <w:r w:rsidR="006C004D" w:rsidRPr="002E6479">
              <w:rPr>
                <w:rFonts w:eastAsia="Times New Roman" w:cstheme="minorHAnsi"/>
                <w:sz w:val="18"/>
                <w:szCs w:val="18"/>
              </w:rPr>
              <w:t>0</w:t>
            </w:r>
            <w:r w:rsidR="002E6479" w:rsidRPr="002E6479">
              <w:rPr>
                <w:rFonts w:eastAsia="Times New Roman" w:cstheme="minorHAnsi"/>
                <w:sz w:val="18"/>
                <w:szCs w:val="18"/>
              </w:rPr>
              <w:t>;</w:t>
            </w:r>
            <w:r w:rsidRPr="002E6479">
              <w:rPr>
                <w:rFonts w:eastAsia="Times New Roman" w:cstheme="minorHAnsi"/>
                <w:sz w:val="18"/>
                <w:szCs w:val="18"/>
              </w:rPr>
              <w:t>0.03)</w:t>
            </w:r>
          </w:p>
        </w:tc>
        <w:tc>
          <w:tcPr>
            <w:tcW w:w="1714" w:type="dxa"/>
            <w:shd w:val="clear" w:color="auto" w:fill="auto"/>
            <w:vAlign w:val="center"/>
          </w:tcPr>
          <w:p w14:paraId="517FDBE4"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-0.03 (-0.04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-0.01)</w:t>
            </w:r>
          </w:p>
        </w:tc>
        <w:tc>
          <w:tcPr>
            <w:tcW w:w="1658" w:type="dxa"/>
            <w:shd w:val="clear" w:color="auto" w:fill="auto"/>
            <w:vAlign w:val="center"/>
          </w:tcPr>
          <w:p w14:paraId="31238EA6"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-0.01 (-0.03</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0.00)</w:t>
            </w:r>
          </w:p>
        </w:tc>
        <w:tc>
          <w:tcPr>
            <w:tcW w:w="1723" w:type="dxa"/>
            <w:shd w:val="clear" w:color="auto" w:fill="auto"/>
            <w:vAlign w:val="center"/>
          </w:tcPr>
          <w:p w14:paraId="3C244175"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-0.07 (-0.08</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-0.05)</w:t>
            </w:r>
          </w:p>
        </w:tc>
        <w:tc>
          <w:tcPr>
            <w:tcW w:w="1649" w:type="dxa"/>
            <w:shd w:val="clear" w:color="auto" w:fill="auto"/>
            <w:vAlign w:val="center"/>
          </w:tcPr>
          <w:p w14:paraId="55F00676"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-0.05 (-0.07</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-0.04)</w:t>
            </w:r>
          </w:p>
        </w:tc>
      </w:tr>
      <w:tr w:rsidR="00C86F38" w:rsidRPr="002E6479" w14:paraId="054323D0" w14:textId="77777777" w:rsidTr="00D903D5">
        <w:trPr>
          <w:trHeight w:val="290"/>
        </w:trPr>
        <w:tc>
          <w:tcPr>
            <w:tcW w:w="3308" w:type="dxa"/>
            <w:tcBorders>
              <w:top w:val="single" w:sz="4" w:space="0" w:color="000000"/>
            </w:tcBorders>
            <w:shd w:val="clear" w:color="auto" w:fill="auto"/>
            <w:vAlign w:val="center"/>
          </w:tcPr>
          <w:p w14:paraId="25914C95" w14:textId="7777777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Parity</w:t>
            </w:r>
          </w:p>
        </w:tc>
        <w:tc>
          <w:tcPr>
            <w:tcW w:w="2288" w:type="dxa"/>
            <w:shd w:val="clear" w:color="auto" w:fill="auto"/>
            <w:vAlign w:val="bottom"/>
          </w:tcPr>
          <w:p w14:paraId="5233BB95" w14:textId="77777777" w:rsidR="00C86F38" w:rsidRPr="002E6479" w:rsidRDefault="00C86F38">
            <w:pPr>
              <w:widowControl w:val="0"/>
              <w:spacing w:after="0" w:line="240" w:lineRule="auto"/>
              <w:jc w:val="center"/>
              <w:rPr>
                <w:rFonts w:eastAsia="Times New Roman" w:cstheme="minorHAnsi"/>
                <w:bCs/>
                <w:color w:val="000000"/>
                <w:sz w:val="18"/>
                <w:szCs w:val="18"/>
              </w:rPr>
            </w:pPr>
          </w:p>
        </w:tc>
        <w:tc>
          <w:tcPr>
            <w:tcW w:w="1664" w:type="dxa"/>
            <w:shd w:val="clear" w:color="auto" w:fill="auto"/>
            <w:vAlign w:val="bottom"/>
          </w:tcPr>
          <w:p w14:paraId="25B01999" w14:textId="77777777" w:rsidR="00C86F38" w:rsidRPr="002E6479" w:rsidRDefault="00C86F38">
            <w:pPr>
              <w:widowControl w:val="0"/>
              <w:spacing w:after="0" w:line="240" w:lineRule="auto"/>
              <w:rPr>
                <w:rFonts w:eastAsia="Times New Roman" w:cstheme="minorHAnsi"/>
                <w:sz w:val="18"/>
                <w:szCs w:val="18"/>
              </w:rPr>
            </w:pPr>
          </w:p>
        </w:tc>
        <w:tc>
          <w:tcPr>
            <w:tcW w:w="1714" w:type="dxa"/>
            <w:shd w:val="clear" w:color="auto" w:fill="auto"/>
            <w:vAlign w:val="bottom"/>
          </w:tcPr>
          <w:p w14:paraId="6FD2CD95" w14:textId="77777777" w:rsidR="00C86F38" w:rsidRPr="002E6479" w:rsidRDefault="00C86F38">
            <w:pPr>
              <w:widowControl w:val="0"/>
              <w:spacing w:after="0" w:line="240" w:lineRule="auto"/>
              <w:rPr>
                <w:rFonts w:eastAsia="Times New Roman" w:cstheme="minorHAnsi"/>
                <w:sz w:val="18"/>
                <w:szCs w:val="18"/>
              </w:rPr>
            </w:pPr>
          </w:p>
        </w:tc>
        <w:tc>
          <w:tcPr>
            <w:tcW w:w="1658" w:type="dxa"/>
            <w:shd w:val="clear" w:color="auto" w:fill="auto"/>
            <w:vAlign w:val="bottom"/>
          </w:tcPr>
          <w:p w14:paraId="0525C684" w14:textId="77777777" w:rsidR="00C86F38" w:rsidRPr="002E6479" w:rsidRDefault="00C86F38">
            <w:pPr>
              <w:widowControl w:val="0"/>
              <w:spacing w:after="0" w:line="240" w:lineRule="auto"/>
              <w:rPr>
                <w:rFonts w:eastAsia="Times New Roman" w:cstheme="minorHAnsi"/>
                <w:sz w:val="18"/>
                <w:szCs w:val="18"/>
              </w:rPr>
            </w:pPr>
          </w:p>
        </w:tc>
        <w:tc>
          <w:tcPr>
            <w:tcW w:w="1723" w:type="dxa"/>
            <w:shd w:val="clear" w:color="auto" w:fill="auto"/>
            <w:vAlign w:val="bottom"/>
          </w:tcPr>
          <w:p w14:paraId="153D7353" w14:textId="77777777" w:rsidR="00C86F38" w:rsidRPr="002E6479" w:rsidRDefault="00C86F38">
            <w:pPr>
              <w:widowControl w:val="0"/>
              <w:spacing w:after="0" w:line="240" w:lineRule="auto"/>
              <w:rPr>
                <w:rFonts w:eastAsia="Times New Roman" w:cstheme="minorHAnsi"/>
                <w:sz w:val="18"/>
                <w:szCs w:val="18"/>
              </w:rPr>
            </w:pPr>
          </w:p>
        </w:tc>
        <w:tc>
          <w:tcPr>
            <w:tcW w:w="1649" w:type="dxa"/>
            <w:shd w:val="clear" w:color="auto" w:fill="auto"/>
            <w:vAlign w:val="bottom"/>
          </w:tcPr>
          <w:p w14:paraId="717DE18F"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2159252C" w14:textId="77777777" w:rsidTr="00D903D5">
        <w:trPr>
          <w:trHeight w:val="290"/>
        </w:trPr>
        <w:tc>
          <w:tcPr>
            <w:tcW w:w="3308" w:type="dxa"/>
            <w:shd w:val="clear" w:color="auto" w:fill="auto"/>
            <w:vAlign w:val="center"/>
          </w:tcPr>
          <w:p w14:paraId="7BC19596"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Primiparity</w:t>
            </w:r>
          </w:p>
        </w:tc>
        <w:tc>
          <w:tcPr>
            <w:tcW w:w="2288" w:type="dxa"/>
            <w:shd w:val="clear" w:color="auto" w:fill="auto"/>
            <w:vAlign w:val="center"/>
          </w:tcPr>
          <w:p w14:paraId="4C949015"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4" w:type="dxa"/>
            <w:shd w:val="clear" w:color="auto" w:fill="auto"/>
            <w:vAlign w:val="center"/>
          </w:tcPr>
          <w:p w14:paraId="7A684161"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4" w:type="dxa"/>
            <w:shd w:val="clear" w:color="auto" w:fill="auto"/>
            <w:vAlign w:val="center"/>
          </w:tcPr>
          <w:p w14:paraId="0CA11895"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1B38C6CD"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center"/>
          </w:tcPr>
          <w:p w14:paraId="6C2F6290"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center"/>
          </w:tcPr>
          <w:p w14:paraId="70E52213"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r>
      <w:tr w:rsidR="00C86F38" w:rsidRPr="002E6479" w14:paraId="4B3666EE" w14:textId="77777777" w:rsidTr="00D903D5">
        <w:trPr>
          <w:trHeight w:val="290"/>
        </w:trPr>
        <w:tc>
          <w:tcPr>
            <w:tcW w:w="3308" w:type="dxa"/>
            <w:shd w:val="clear" w:color="auto" w:fill="auto"/>
            <w:vAlign w:val="center"/>
          </w:tcPr>
          <w:p w14:paraId="73F3BC9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Multiparity</w:t>
            </w:r>
          </w:p>
        </w:tc>
        <w:tc>
          <w:tcPr>
            <w:tcW w:w="2288" w:type="dxa"/>
            <w:shd w:val="clear" w:color="auto" w:fill="auto"/>
            <w:vAlign w:val="center"/>
          </w:tcPr>
          <w:p w14:paraId="68978C47" w14:textId="77777777" w:rsidR="00C86F38" w:rsidRPr="002E6479" w:rsidRDefault="00440840">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0.17 (0.07</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0.26)</w:t>
            </w:r>
          </w:p>
        </w:tc>
        <w:tc>
          <w:tcPr>
            <w:tcW w:w="1664" w:type="dxa"/>
            <w:shd w:val="clear" w:color="auto" w:fill="auto"/>
            <w:vAlign w:val="center"/>
          </w:tcPr>
          <w:p w14:paraId="18ED774E" w14:textId="77777777" w:rsidR="00C86F38" w:rsidRPr="002E6479" w:rsidRDefault="00B657DB">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0.09 (-0.01</w:t>
            </w:r>
            <w:r w:rsidR="002E6479" w:rsidRPr="002E6479">
              <w:rPr>
                <w:rFonts w:eastAsia="Times New Roman" w:cstheme="minorHAnsi"/>
                <w:sz w:val="18"/>
                <w:szCs w:val="18"/>
              </w:rPr>
              <w:t>;</w:t>
            </w:r>
            <w:r w:rsidRPr="002E6479">
              <w:rPr>
                <w:rFonts w:eastAsia="Times New Roman" w:cstheme="minorHAnsi"/>
                <w:sz w:val="18"/>
                <w:szCs w:val="18"/>
              </w:rPr>
              <w:t>0.19)</w:t>
            </w:r>
          </w:p>
        </w:tc>
        <w:tc>
          <w:tcPr>
            <w:tcW w:w="1714" w:type="dxa"/>
            <w:shd w:val="clear" w:color="auto" w:fill="auto"/>
            <w:vAlign w:val="center"/>
          </w:tcPr>
          <w:p w14:paraId="6906BA4F"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-0.07 (-0.20</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0.06)</w:t>
            </w:r>
          </w:p>
        </w:tc>
        <w:tc>
          <w:tcPr>
            <w:tcW w:w="1658" w:type="dxa"/>
            <w:shd w:val="clear" w:color="auto" w:fill="auto"/>
            <w:vAlign w:val="center"/>
          </w:tcPr>
          <w:p w14:paraId="422653C6"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-0.09 (-0.24</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0.07)</w:t>
            </w:r>
          </w:p>
        </w:tc>
        <w:tc>
          <w:tcPr>
            <w:tcW w:w="1723" w:type="dxa"/>
            <w:shd w:val="clear" w:color="auto" w:fill="auto"/>
            <w:vAlign w:val="center"/>
          </w:tcPr>
          <w:p w14:paraId="53689C0F"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0.74 (0.64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0.85)</w:t>
            </w:r>
          </w:p>
        </w:tc>
        <w:tc>
          <w:tcPr>
            <w:tcW w:w="1649" w:type="dxa"/>
            <w:shd w:val="clear" w:color="auto" w:fill="auto"/>
            <w:vAlign w:val="center"/>
          </w:tcPr>
          <w:p w14:paraId="6F37D013"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0.53 (0.41</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0.65)</w:t>
            </w:r>
          </w:p>
        </w:tc>
      </w:tr>
      <w:tr w:rsidR="00C86F38" w:rsidRPr="002E6479" w14:paraId="7CC05D97" w14:textId="77777777" w:rsidTr="00D903D5">
        <w:trPr>
          <w:trHeight w:val="290"/>
        </w:trPr>
        <w:tc>
          <w:tcPr>
            <w:tcW w:w="3308" w:type="dxa"/>
            <w:tcBorders>
              <w:top w:val="single" w:sz="4" w:space="0" w:color="000000"/>
            </w:tcBorders>
            <w:shd w:val="clear" w:color="auto" w:fill="auto"/>
            <w:vAlign w:val="center"/>
          </w:tcPr>
          <w:p w14:paraId="0117A663" w14:textId="0EB3ED67" w:rsidR="00C86F38" w:rsidRPr="002E6479" w:rsidRDefault="00000E26">
            <w:pPr>
              <w:widowControl w:val="0"/>
              <w:spacing w:after="0" w:line="240" w:lineRule="auto"/>
              <w:jc w:val="center"/>
              <w:rPr>
                <w:rFonts w:eastAsia="Times New Roman" w:cstheme="minorHAnsi"/>
                <w:b/>
                <w:bCs/>
                <w:color w:val="000000"/>
                <w:sz w:val="18"/>
                <w:szCs w:val="18"/>
              </w:rPr>
            </w:pPr>
            <w:r w:rsidRPr="002E6479">
              <w:rPr>
                <w:rFonts w:eastAsia="Times New Roman" w:cstheme="minorHAnsi"/>
                <w:b/>
                <w:bCs/>
                <w:color w:val="000000"/>
                <w:sz w:val="18"/>
                <w:szCs w:val="18"/>
              </w:rPr>
              <w:t xml:space="preserve">Child's </w:t>
            </w:r>
            <w:r w:rsidR="00042F29">
              <w:rPr>
                <w:rFonts w:eastAsia="Times New Roman" w:cstheme="minorHAnsi"/>
                <w:b/>
                <w:bCs/>
                <w:color w:val="000000"/>
                <w:sz w:val="18"/>
                <w:szCs w:val="18"/>
              </w:rPr>
              <w:t>sex</w:t>
            </w:r>
          </w:p>
        </w:tc>
        <w:tc>
          <w:tcPr>
            <w:tcW w:w="2288" w:type="dxa"/>
            <w:shd w:val="clear" w:color="auto" w:fill="auto"/>
            <w:vAlign w:val="center"/>
          </w:tcPr>
          <w:p w14:paraId="0356C2FD" w14:textId="77777777" w:rsidR="00C86F38" w:rsidRPr="002E6479" w:rsidRDefault="00C86F38">
            <w:pPr>
              <w:widowControl w:val="0"/>
              <w:spacing w:after="0" w:line="240" w:lineRule="auto"/>
              <w:jc w:val="center"/>
              <w:rPr>
                <w:rFonts w:eastAsia="Times New Roman" w:cstheme="minorHAnsi"/>
                <w:color w:val="000000"/>
                <w:sz w:val="18"/>
                <w:szCs w:val="18"/>
              </w:rPr>
            </w:pPr>
          </w:p>
        </w:tc>
        <w:tc>
          <w:tcPr>
            <w:tcW w:w="1664" w:type="dxa"/>
            <w:shd w:val="clear" w:color="auto" w:fill="auto"/>
            <w:vAlign w:val="center"/>
          </w:tcPr>
          <w:p w14:paraId="32831F08" w14:textId="77777777" w:rsidR="00C86F38" w:rsidRPr="002E6479" w:rsidRDefault="00C86F38">
            <w:pPr>
              <w:widowControl w:val="0"/>
              <w:spacing w:after="0" w:line="240" w:lineRule="auto"/>
              <w:jc w:val="center"/>
              <w:rPr>
                <w:rFonts w:eastAsia="Times New Roman" w:cstheme="minorHAnsi"/>
                <w:color w:val="000000"/>
                <w:sz w:val="18"/>
                <w:szCs w:val="18"/>
              </w:rPr>
            </w:pPr>
          </w:p>
        </w:tc>
        <w:tc>
          <w:tcPr>
            <w:tcW w:w="1714" w:type="dxa"/>
            <w:shd w:val="clear" w:color="auto" w:fill="auto"/>
            <w:vAlign w:val="center"/>
          </w:tcPr>
          <w:p w14:paraId="6B4A40F1" w14:textId="77777777" w:rsidR="00C86F38" w:rsidRPr="002E6479" w:rsidRDefault="00C86F38">
            <w:pPr>
              <w:widowControl w:val="0"/>
              <w:spacing w:after="0" w:line="240" w:lineRule="auto"/>
              <w:jc w:val="center"/>
              <w:rPr>
                <w:rFonts w:eastAsia="Times New Roman" w:cstheme="minorHAnsi"/>
                <w:color w:val="000000"/>
                <w:sz w:val="18"/>
                <w:szCs w:val="18"/>
              </w:rPr>
            </w:pPr>
          </w:p>
        </w:tc>
        <w:tc>
          <w:tcPr>
            <w:tcW w:w="1658" w:type="dxa"/>
            <w:shd w:val="clear" w:color="auto" w:fill="auto"/>
            <w:vAlign w:val="center"/>
          </w:tcPr>
          <w:p w14:paraId="1AAA3F99" w14:textId="77777777" w:rsidR="00C86F38" w:rsidRPr="002E6479" w:rsidRDefault="00C86F38">
            <w:pPr>
              <w:widowControl w:val="0"/>
              <w:spacing w:after="0" w:line="240" w:lineRule="auto"/>
              <w:jc w:val="center"/>
              <w:rPr>
                <w:rFonts w:eastAsia="Times New Roman" w:cstheme="minorHAnsi"/>
                <w:color w:val="000000"/>
                <w:sz w:val="18"/>
                <w:szCs w:val="18"/>
              </w:rPr>
            </w:pPr>
          </w:p>
        </w:tc>
        <w:tc>
          <w:tcPr>
            <w:tcW w:w="1723" w:type="dxa"/>
            <w:shd w:val="clear" w:color="auto" w:fill="auto"/>
            <w:vAlign w:val="bottom"/>
          </w:tcPr>
          <w:p w14:paraId="10568AF4" w14:textId="77777777" w:rsidR="00C86F38" w:rsidRPr="002E6479" w:rsidRDefault="00C86F38">
            <w:pPr>
              <w:widowControl w:val="0"/>
              <w:spacing w:after="0" w:line="240" w:lineRule="auto"/>
              <w:jc w:val="center"/>
              <w:rPr>
                <w:rFonts w:eastAsia="Times New Roman" w:cstheme="minorHAnsi"/>
                <w:color w:val="000000"/>
                <w:sz w:val="18"/>
                <w:szCs w:val="18"/>
              </w:rPr>
            </w:pPr>
          </w:p>
        </w:tc>
        <w:tc>
          <w:tcPr>
            <w:tcW w:w="1649" w:type="dxa"/>
            <w:shd w:val="clear" w:color="auto" w:fill="auto"/>
            <w:vAlign w:val="bottom"/>
          </w:tcPr>
          <w:p w14:paraId="631D7939" w14:textId="77777777" w:rsidR="00C86F38" w:rsidRPr="002E6479" w:rsidRDefault="00C86F38">
            <w:pPr>
              <w:widowControl w:val="0"/>
              <w:spacing w:after="0" w:line="240" w:lineRule="auto"/>
              <w:rPr>
                <w:rFonts w:eastAsia="Times New Roman" w:cstheme="minorHAnsi"/>
                <w:sz w:val="18"/>
                <w:szCs w:val="18"/>
              </w:rPr>
            </w:pPr>
          </w:p>
        </w:tc>
      </w:tr>
      <w:tr w:rsidR="00C86F38" w:rsidRPr="002E6479" w14:paraId="303BF176" w14:textId="77777777" w:rsidTr="00D903D5">
        <w:trPr>
          <w:trHeight w:val="290"/>
        </w:trPr>
        <w:tc>
          <w:tcPr>
            <w:tcW w:w="3308" w:type="dxa"/>
            <w:shd w:val="clear" w:color="auto" w:fill="auto"/>
            <w:vAlign w:val="center"/>
          </w:tcPr>
          <w:p w14:paraId="7AD35A8B"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Girls</w:t>
            </w:r>
          </w:p>
        </w:tc>
        <w:tc>
          <w:tcPr>
            <w:tcW w:w="2288" w:type="dxa"/>
            <w:shd w:val="clear" w:color="auto" w:fill="auto"/>
            <w:vAlign w:val="center"/>
          </w:tcPr>
          <w:p w14:paraId="19458DE5"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64" w:type="dxa"/>
            <w:shd w:val="clear" w:color="auto" w:fill="auto"/>
            <w:vAlign w:val="center"/>
          </w:tcPr>
          <w:p w14:paraId="1C61465C"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14" w:type="dxa"/>
            <w:shd w:val="clear" w:color="auto" w:fill="auto"/>
            <w:vAlign w:val="center"/>
          </w:tcPr>
          <w:p w14:paraId="5AD50BCA"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58" w:type="dxa"/>
            <w:shd w:val="clear" w:color="auto" w:fill="auto"/>
            <w:vAlign w:val="center"/>
          </w:tcPr>
          <w:p w14:paraId="3A32327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723" w:type="dxa"/>
            <w:shd w:val="clear" w:color="auto" w:fill="auto"/>
            <w:vAlign w:val="bottom"/>
          </w:tcPr>
          <w:p w14:paraId="32C65F76"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ref</w:t>
            </w:r>
          </w:p>
        </w:tc>
        <w:tc>
          <w:tcPr>
            <w:tcW w:w="1649" w:type="dxa"/>
            <w:shd w:val="clear" w:color="auto" w:fill="auto"/>
            <w:vAlign w:val="bottom"/>
          </w:tcPr>
          <w:p w14:paraId="7F490B1A" w14:textId="77777777" w:rsidR="00C86F38" w:rsidRPr="002E6479" w:rsidRDefault="00000E26">
            <w:pPr>
              <w:widowControl w:val="0"/>
              <w:spacing w:after="0" w:line="240" w:lineRule="auto"/>
              <w:jc w:val="center"/>
              <w:rPr>
                <w:rFonts w:eastAsia="Times New Roman" w:cstheme="minorHAnsi"/>
                <w:sz w:val="18"/>
                <w:szCs w:val="18"/>
              </w:rPr>
            </w:pPr>
            <w:r w:rsidRPr="002E6479">
              <w:rPr>
                <w:rFonts w:eastAsia="Times New Roman" w:cstheme="minorHAnsi"/>
                <w:sz w:val="18"/>
                <w:szCs w:val="18"/>
              </w:rPr>
              <w:t>ref</w:t>
            </w:r>
          </w:p>
        </w:tc>
      </w:tr>
      <w:tr w:rsidR="00C86F38" w:rsidRPr="002E6479" w14:paraId="47283156" w14:textId="77777777" w:rsidTr="00D903D5">
        <w:trPr>
          <w:trHeight w:val="290"/>
        </w:trPr>
        <w:tc>
          <w:tcPr>
            <w:tcW w:w="3308" w:type="dxa"/>
            <w:tcBorders>
              <w:bottom w:val="single" w:sz="4" w:space="0" w:color="000000"/>
            </w:tcBorders>
            <w:shd w:val="clear" w:color="auto" w:fill="auto"/>
            <w:vAlign w:val="center"/>
          </w:tcPr>
          <w:p w14:paraId="06AB1004"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Boys</w:t>
            </w:r>
          </w:p>
        </w:tc>
        <w:tc>
          <w:tcPr>
            <w:tcW w:w="2288" w:type="dxa"/>
            <w:tcBorders>
              <w:bottom w:val="single" w:sz="4" w:space="0" w:color="000000"/>
            </w:tcBorders>
            <w:shd w:val="clear" w:color="auto" w:fill="auto"/>
            <w:vAlign w:val="center"/>
          </w:tcPr>
          <w:p w14:paraId="6B921C41"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 </w:t>
            </w:r>
            <w:r w:rsidR="00440840" w:rsidRPr="002E6479">
              <w:rPr>
                <w:rFonts w:cstheme="minorHAnsi"/>
              </w:rPr>
              <w:t xml:space="preserve"> </w:t>
            </w:r>
            <w:r w:rsidR="00440840" w:rsidRPr="002E6479">
              <w:rPr>
                <w:rFonts w:eastAsia="Times New Roman" w:cstheme="minorHAnsi"/>
                <w:color w:val="000000"/>
                <w:sz w:val="18"/>
                <w:szCs w:val="18"/>
              </w:rPr>
              <w:t>-0.01 (-0.11</w:t>
            </w:r>
            <w:r w:rsidR="002E6479" w:rsidRPr="002E6479">
              <w:rPr>
                <w:rFonts w:eastAsia="Times New Roman" w:cstheme="minorHAnsi"/>
                <w:color w:val="000000"/>
                <w:sz w:val="18"/>
                <w:szCs w:val="18"/>
              </w:rPr>
              <w:t>;</w:t>
            </w:r>
            <w:r w:rsidR="00440840" w:rsidRPr="002E6479">
              <w:rPr>
                <w:rFonts w:eastAsia="Times New Roman" w:cstheme="minorHAnsi"/>
                <w:color w:val="000000"/>
                <w:sz w:val="18"/>
                <w:szCs w:val="18"/>
              </w:rPr>
              <w:t>0.08)</w:t>
            </w:r>
          </w:p>
        </w:tc>
        <w:tc>
          <w:tcPr>
            <w:tcW w:w="1664" w:type="dxa"/>
            <w:tcBorders>
              <w:bottom w:val="single" w:sz="4" w:space="0" w:color="000000"/>
            </w:tcBorders>
            <w:shd w:val="clear" w:color="auto" w:fill="auto"/>
            <w:vAlign w:val="center"/>
          </w:tcPr>
          <w:p w14:paraId="5F52C94C" w14:textId="77777777" w:rsidR="00C86F38" w:rsidRPr="002E6479" w:rsidRDefault="00B657DB">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-0.02 (-0.12</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0.07)</w:t>
            </w:r>
            <w:r w:rsidR="00000E26" w:rsidRPr="002E6479">
              <w:rPr>
                <w:rFonts w:eastAsia="Times New Roman" w:cstheme="minorHAnsi"/>
                <w:color w:val="000000"/>
                <w:sz w:val="18"/>
                <w:szCs w:val="18"/>
              </w:rPr>
              <w:t> </w:t>
            </w:r>
          </w:p>
        </w:tc>
        <w:tc>
          <w:tcPr>
            <w:tcW w:w="1714" w:type="dxa"/>
            <w:tcBorders>
              <w:bottom w:val="single" w:sz="4" w:space="0" w:color="000000"/>
            </w:tcBorders>
            <w:shd w:val="clear" w:color="auto" w:fill="auto"/>
            <w:vAlign w:val="center"/>
          </w:tcPr>
          <w:p w14:paraId="060140CE"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0.11 (-0.02</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0.23)</w:t>
            </w:r>
          </w:p>
        </w:tc>
        <w:tc>
          <w:tcPr>
            <w:tcW w:w="1658" w:type="dxa"/>
            <w:tcBorders>
              <w:bottom w:val="single" w:sz="4" w:space="0" w:color="000000"/>
            </w:tcBorders>
            <w:shd w:val="clear" w:color="auto" w:fill="auto"/>
            <w:vAlign w:val="center"/>
          </w:tcPr>
          <w:p w14:paraId="791FCA4B"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0.10 (-0.05</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0.24)</w:t>
            </w:r>
          </w:p>
        </w:tc>
        <w:tc>
          <w:tcPr>
            <w:tcW w:w="1723" w:type="dxa"/>
            <w:tcBorders>
              <w:bottom w:val="single" w:sz="4" w:space="0" w:color="000000"/>
            </w:tcBorders>
            <w:shd w:val="clear" w:color="auto" w:fill="auto"/>
            <w:vAlign w:val="center"/>
          </w:tcPr>
          <w:p w14:paraId="53A08692" w14:textId="77777777" w:rsidR="00C86F38" w:rsidRPr="002E6479" w:rsidRDefault="00000E26">
            <w:pPr>
              <w:widowControl w:val="0"/>
              <w:spacing w:after="0" w:line="240" w:lineRule="auto"/>
              <w:jc w:val="center"/>
              <w:rPr>
                <w:rFonts w:eastAsia="Times New Roman" w:cstheme="minorHAnsi"/>
                <w:bCs/>
                <w:color w:val="000000"/>
                <w:sz w:val="18"/>
                <w:szCs w:val="18"/>
              </w:rPr>
            </w:pPr>
            <w:r w:rsidRPr="002E6479">
              <w:rPr>
                <w:rFonts w:eastAsia="Times New Roman" w:cstheme="minorHAnsi"/>
                <w:bCs/>
                <w:color w:val="000000"/>
                <w:sz w:val="18"/>
                <w:szCs w:val="18"/>
              </w:rPr>
              <w:t>0.14 (0.04</w:t>
            </w:r>
            <w:r w:rsidR="002E6479" w:rsidRPr="002E6479">
              <w:rPr>
                <w:rFonts w:eastAsia="Times New Roman" w:cstheme="minorHAnsi"/>
                <w:bCs/>
                <w:color w:val="000000"/>
                <w:sz w:val="18"/>
                <w:szCs w:val="18"/>
              </w:rPr>
              <w:t>;</w:t>
            </w:r>
            <w:r w:rsidRPr="002E6479">
              <w:rPr>
                <w:rFonts w:eastAsia="Times New Roman" w:cstheme="minorHAnsi"/>
                <w:bCs/>
                <w:color w:val="000000"/>
                <w:sz w:val="18"/>
                <w:szCs w:val="18"/>
              </w:rPr>
              <w:t>0.25)</w:t>
            </w:r>
          </w:p>
        </w:tc>
        <w:tc>
          <w:tcPr>
            <w:tcW w:w="1649" w:type="dxa"/>
            <w:tcBorders>
              <w:bottom w:val="single" w:sz="4" w:space="0" w:color="000000"/>
            </w:tcBorders>
            <w:shd w:val="clear" w:color="auto" w:fill="auto"/>
            <w:vAlign w:val="center"/>
          </w:tcPr>
          <w:p w14:paraId="50577B76" w14:textId="77777777" w:rsidR="00C86F38" w:rsidRPr="002E6479" w:rsidRDefault="00000E26">
            <w:pPr>
              <w:widowControl w:val="0"/>
              <w:spacing w:after="0" w:line="240" w:lineRule="auto"/>
              <w:jc w:val="center"/>
              <w:rPr>
                <w:rFonts w:eastAsia="Times New Roman" w:cstheme="minorHAnsi"/>
                <w:color w:val="000000"/>
                <w:sz w:val="18"/>
                <w:szCs w:val="18"/>
              </w:rPr>
            </w:pPr>
            <w:r w:rsidRPr="002E6479">
              <w:rPr>
                <w:rFonts w:eastAsia="Times New Roman" w:cstheme="minorHAnsi"/>
                <w:color w:val="000000"/>
                <w:sz w:val="18"/>
                <w:szCs w:val="18"/>
              </w:rPr>
              <w:t>0.08 (-0.05</w:t>
            </w:r>
            <w:r w:rsidR="002E6479" w:rsidRPr="002E6479">
              <w:rPr>
                <w:rFonts w:eastAsia="Times New Roman" w:cstheme="minorHAnsi"/>
                <w:color w:val="000000"/>
                <w:sz w:val="18"/>
                <w:szCs w:val="18"/>
              </w:rPr>
              <w:t>;</w:t>
            </w:r>
            <w:r w:rsidRPr="002E6479">
              <w:rPr>
                <w:rFonts w:eastAsia="Times New Roman" w:cstheme="minorHAnsi"/>
                <w:color w:val="000000"/>
                <w:sz w:val="18"/>
                <w:szCs w:val="18"/>
              </w:rPr>
              <w:t>0.18)</w:t>
            </w:r>
          </w:p>
        </w:tc>
      </w:tr>
    </w:tbl>
    <w:p w14:paraId="6BF9976B" w14:textId="77777777" w:rsidR="00C86F38" w:rsidRPr="002E6479" w:rsidRDefault="00000E26">
      <w:pPr>
        <w:spacing w:line="240" w:lineRule="auto"/>
        <w:jc w:val="both"/>
        <w:rPr>
          <w:rFonts w:cstheme="minorHAnsi"/>
          <w:b/>
          <w:sz w:val="18"/>
          <w:szCs w:val="18"/>
        </w:rPr>
      </w:pPr>
      <w:r w:rsidRPr="002E6479">
        <w:rPr>
          <w:rFonts w:cstheme="minorHAnsi"/>
          <w:b/>
        </w:rPr>
        <w:t xml:space="preserve">Table </w:t>
      </w:r>
      <w:r w:rsidR="00C221FD" w:rsidRPr="002E6479">
        <w:rPr>
          <w:rFonts w:cstheme="minorHAnsi"/>
          <w:b/>
        </w:rPr>
        <w:t>3</w:t>
      </w:r>
      <w:r w:rsidRPr="002E6479">
        <w:rPr>
          <w:rFonts w:cstheme="minorHAnsi"/>
          <w:b/>
        </w:rPr>
        <w:t>c.</w:t>
      </w:r>
      <w:r w:rsidRPr="002E6479">
        <w:rPr>
          <w:rFonts w:cstheme="minorHAnsi"/>
        </w:rPr>
        <w:t xml:space="preserve"> Association</w:t>
      </w:r>
      <w:r w:rsidR="0067656F">
        <w:rPr>
          <w:rFonts w:cstheme="minorHAnsi"/>
        </w:rPr>
        <w:t>s</w:t>
      </w:r>
      <w:r w:rsidRPr="002E6479">
        <w:rPr>
          <w:rFonts w:cstheme="minorHAnsi"/>
        </w:rPr>
        <w:t xml:space="preserve"> between socio-economic and </w:t>
      </w:r>
      <w:r w:rsidR="00284CC0" w:rsidRPr="002E6479">
        <w:rPr>
          <w:rFonts w:cstheme="minorHAnsi"/>
        </w:rPr>
        <w:t>socio</w:t>
      </w:r>
      <w:r w:rsidRPr="002E6479">
        <w:rPr>
          <w:rFonts w:cstheme="minorHAnsi"/>
        </w:rPr>
        <w:t xml:space="preserve">-demographic factors and the </w:t>
      </w:r>
      <w:r w:rsidR="002E6479">
        <w:rPr>
          <w:rFonts w:cstheme="minorHAnsi"/>
        </w:rPr>
        <w:t xml:space="preserve">unhealthy lifestyle </w:t>
      </w:r>
      <w:r w:rsidRPr="002E6479">
        <w:rPr>
          <w:rFonts w:cstheme="minorHAnsi"/>
        </w:rPr>
        <w:t>pattern in different European countries: β (95% CI) from complete-cases linear regressions.</w:t>
      </w:r>
    </w:p>
    <w:p w14:paraId="6132C247" w14:textId="77777777" w:rsidR="00C86F38" w:rsidRPr="002E6479" w:rsidRDefault="00C86F38">
      <w:pPr>
        <w:spacing w:line="240" w:lineRule="auto"/>
        <w:jc w:val="both"/>
        <w:rPr>
          <w:rFonts w:cstheme="minorHAnsi"/>
          <w:b/>
          <w:sz w:val="18"/>
          <w:szCs w:val="18"/>
        </w:rPr>
      </w:pPr>
    </w:p>
    <w:p w14:paraId="735418E6" w14:textId="77777777" w:rsidR="00C86F38" w:rsidRPr="002E6479" w:rsidRDefault="00C86F38">
      <w:pPr>
        <w:spacing w:after="0" w:line="240" w:lineRule="auto"/>
        <w:jc w:val="both"/>
        <w:rPr>
          <w:rFonts w:cstheme="minorHAnsi"/>
          <w:b/>
          <w:sz w:val="18"/>
          <w:szCs w:val="18"/>
        </w:rPr>
      </w:pPr>
    </w:p>
    <w:p w14:paraId="7C4C1A19" w14:textId="77777777" w:rsidR="00C86F38" w:rsidRPr="002E6479" w:rsidRDefault="00000E26">
      <w:pPr>
        <w:spacing w:after="0" w:line="240" w:lineRule="auto"/>
        <w:jc w:val="both"/>
        <w:rPr>
          <w:rFonts w:cstheme="minorHAnsi"/>
          <w:sz w:val="18"/>
          <w:szCs w:val="18"/>
        </w:rPr>
      </w:pPr>
      <w:r w:rsidRPr="002E6479">
        <w:rPr>
          <w:rFonts w:cstheme="minorHAnsi"/>
          <w:sz w:val="18"/>
          <w:szCs w:val="18"/>
        </w:rPr>
        <w:t>CI: Confidence intervals, ref: reference category</w:t>
      </w:r>
    </w:p>
    <w:p w14:paraId="0E923CAD" w14:textId="79881977" w:rsidR="00BB38C4" w:rsidRPr="002E6479" w:rsidRDefault="00BB38C4" w:rsidP="00BB38C4">
      <w:pPr>
        <w:spacing w:after="0" w:line="240" w:lineRule="auto"/>
        <w:jc w:val="both"/>
        <w:rPr>
          <w:rFonts w:cstheme="minorHAnsi"/>
          <w:sz w:val="18"/>
          <w:szCs w:val="18"/>
        </w:rPr>
      </w:pPr>
      <w:r w:rsidRPr="002E6479">
        <w:rPr>
          <w:rFonts w:cstheme="minorHAnsi"/>
          <w:sz w:val="18"/>
          <w:szCs w:val="18"/>
          <w:vertAlign w:val="superscript"/>
        </w:rPr>
        <w:t>1</w:t>
      </w:r>
      <w:r w:rsidRPr="002E6479">
        <w:rPr>
          <w:rFonts w:cstheme="minorHAnsi"/>
          <w:sz w:val="18"/>
          <w:szCs w:val="18"/>
        </w:rPr>
        <w:t>n for multivariable analyses</w:t>
      </w:r>
      <w:r w:rsidR="000A2683">
        <w:rPr>
          <w:rFonts w:cstheme="minorHAnsi"/>
          <w:sz w:val="18"/>
          <w:szCs w:val="18"/>
        </w:rPr>
        <w:t xml:space="preserve"> (</w:t>
      </w:r>
      <w:r w:rsidR="000A2683" w:rsidRPr="000A2683">
        <w:rPr>
          <w:rFonts w:cstheme="minorHAnsi"/>
          <w:sz w:val="18"/>
          <w:szCs w:val="18"/>
        </w:rPr>
        <w:t>adjusted for</w:t>
      </w:r>
      <w:r w:rsidR="000A2683">
        <w:rPr>
          <w:rFonts w:cstheme="minorHAnsi"/>
          <w:sz w:val="18"/>
          <w:szCs w:val="18"/>
        </w:rPr>
        <w:t xml:space="preserve"> all variables displayed in the table)</w:t>
      </w:r>
    </w:p>
    <w:p w14:paraId="1B2E7B9D" w14:textId="77777777" w:rsidR="00BB38C4" w:rsidRPr="002E6479" w:rsidRDefault="00BB38C4" w:rsidP="00BB38C4">
      <w:pPr>
        <w:spacing w:after="0" w:line="240" w:lineRule="auto"/>
        <w:jc w:val="both"/>
        <w:rPr>
          <w:rFonts w:cstheme="minorHAnsi"/>
          <w:sz w:val="18"/>
          <w:szCs w:val="18"/>
        </w:rPr>
        <w:sectPr w:rsidR="00BB38C4" w:rsidRPr="002E6479" w:rsidSect="001D76BA">
          <w:pgSz w:w="16838" w:h="11906" w:orient="landscape"/>
          <w:pgMar w:top="1417" w:right="1417" w:bottom="1417" w:left="1417" w:header="0" w:footer="0" w:gutter="0"/>
          <w:cols w:space="720"/>
          <w:formProt w:val="0"/>
          <w:docGrid w:linePitch="360" w:charSpace="4096"/>
        </w:sectPr>
      </w:pPr>
      <w:r w:rsidRPr="002E6479">
        <w:rPr>
          <w:rFonts w:cstheme="minorHAnsi"/>
          <w:sz w:val="18"/>
          <w:szCs w:val="18"/>
          <w:vertAlign w:val="superscript"/>
        </w:rPr>
        <w:t>2</w:t>
      </w:r>
      <w:r w:rsidRPr="002E6479">
        <w:rPr>
          <w:rFonts w:cstheme="minorHAnsi"/>
          <w:sz w:val="18"/>
          <w:szCs w:val="18"/>
        </w:rPr>
        <w:t>The higher the quintiles, the higher the incom</w:t>
      </w:r>
      <w:r w:rsidR="003252A0">
        <w:rPr>
          <w:rFonts w:cstheme="minorHAnsi"/>
          <w:sz w:val="18"/>
          <w:szCs w:val="18"/>
        </w:rPr>
        <w:t>e</w:t>
      </w:r>
    </w:p>
    <w:p w14:paraId="6148E371" w14:textId="77777777" w:rsidR="00C86F38" w:rsidRPr="002E6479" w:rsidRDefault="00C86F38">
      <w:pPr>
        <w:spacing w:line="240" w:lineRule="auto"/>
        <w:jc w:val="both"/>
        <w:rPr>
          <w:rFonts w:cstheme="minorHAnsi"/>
          <w:b/>
          <w:sz w:val="18"/>
          <w:szCs w:val="18"/>
        </w:rPr>
        <w:sectPr w:rsidR="00C86F38" w:rsidRPr="002E6479">
          <w:pgSz w:w="16838" w:h="11906" w:orient="landscape"/>
          <w:pgMar w:top="1417" w:right="1417" w:bottom="1417" w:left="1417" w:header="0" w:footer="0" w:gutter="0"/>
          <w:lnNumType w:countBy="1" w:distance="283" w:restart="continuous"/>
          <w:cols w:space="720"/>
          <w:formProt w:val="0"/>
          <w:docGrid w:linePitch="360" w:charSpace="4096"/>
        </w:sectPr>
      </w:pPr>
    </w:p>
    <w:p w14:paraId="444A42BD" w14:textId="77777777" w:rsidR="00C86F38" w:rsidRPr="002E6479" w:rsidRDefault="00000E26">
      <w:pPr>
        <w:spacing w:line="240" w:lineRule="auto"/>
        <w:jc w:val="both"/>
        <w:rPr>
          <w:rFonts w:cstheme="minorHAnsi"/>
          <w:b/>
          <w:sz w:val="18"/>
          <w:szCs w:val="18"/>
        </w:rPr>
      </w:pPr>
      <w:r w:rsidRPr="002E6479">
        <w:rPr>
          <w:rFonts w:cstheme="minorHAnsi"/>
          <w:b/>
        </w:rPr>
        <w:lastRenderedPageBreak/>
        <w:t xml:space="preserve">Table </w:t>
      </w:r>
      <w:r w:rsidR="00C221FD" w:rsidRPr="002E6479">
        <w:rPr>
          <w:rFonts w:cstheme="minorHAnsi"/>
          <w:b/>
        </w:rPr>
        <w:t>4</w:t>
      </w:r>
      <w:r w:rsidRPr="002E6479">
        <w:rPr>
          <w:rFonts w:cstheme="minorHAnsi"/>
          <w:b/>
        </w:rPr>
        <w:t xml:space="preserve">. </w:t>
      </w:r>
      <w:r w:rsidRPr="002E6479">
        <w:rPr>
          <w:rFonts w:cstheme="minorHAnsi"/>
        </w:rPr>
        <w:t xml:space="preserve">Cross-sectional associations between the </w:t>
      </w:r>
      <w:r w:rsidR="000B400D">
        <w:rPr>
          <w:rFonts w:cstheme="minorHAnsi"/>
        </w:rPr>
        <w:t>unhealthy lifestyle</w:t>
      </w:r>
      <w:r w:rsidRPr="002E6479">
        <w:rPr>
          <w:rFonts w:cstheme="minorHAnsi"/>
        </w:rPr>
        <w:t xml:space="preserve"> pattern and BMI z-scores or overweight status in different European countries: β or </w:t>
      </w:r>
      <w:proofErr w:type="spellStart"/>
      <w:r w:rsidRPr="002E6479">
        <w:rPr>
          <w:rFonts w:cstheme="minorHAnsi"/>
        </w:rPr>
        <w:t>OR</w:t>
      </w:r>
      <w:proofErr w:type="spellEnd"/>
      <w:r w:rsidRPr="002E6479">
        <w:rPr>
          <w:rFonts w:cstheme="minorHAnsi"/>
        </w:rPr>
        <w:t xml:space="preserve"> (95% CI) from complete-cases linear or logistic regressions.</w:t>
      </w:r>
    </w:p>
    <w:p w14:paraId="6FEF1A95" w14:textId="77777777" w:rsidR="006943E2" w:rsidRPr="002E6479" w:rsidRDefault="006943E2">
      <w:pPr>
        <w:spacing w:line="240" w:lineRule="auto"/>
        <w:jc w:val="both"/>
        <w:rPr>
          <w:rFonts w:cstheme="minorHAnsi"/>
          <w:b/>
          <w:sz w:val="18"/>
          <w:szCs w:val="18"/>
        </w:rPr>
      </w:pPr>
    </w:p>
    <w:tbl>
      <w:tblPr>
        <w:tblW w:w="11880" w:type="dxa"/>
        <w:tblLook w:val="04A0" w:firstRow="1" w:lastRow="0" w:firstColumn="1" w:lastColumn="0" w:noHBand="0" w:noVBand="1"/>
      </w:tblPr>
      <w:tblGrid>
        <w:gridCol w:w="2790"/>
        <w:gridCol w:w="270"/>
        <w:gridCol w:w="2340"/>
        <w:gridCol w:w="1980"/>
        <w:gridCol w:w="2790"/>
        <w:gridCol w:w="1710"/>
      </w:tblGrid>
      <w:tr w:rsidR="00504644" w:rsidRPr="002E6479" w14:paraId="1B70E36C" w14:textId="77777777" w:rsidTr="00504644">
        <w:trPr>
          <w:trHeight w:val="290"/>
        </w:trPr>
        <w:tc>
          <w:tcPr>
            <w:tcW w:w="2790" w:type="dxa"/>
            <w:tcBorders>
              <w:top w:val="single" w:sz="4" w:space="0" w:color="auto"/>
              <w:left w:val="nil"/>
              <w:bottom w:val="nil"/>
              <w:right w:val="nil"/>
            </w:tcBorders>
            <w:shd w:val="clear" w:color="auto" w:fill="auto"/>
            <w:noWrap/>
            <w:vAlign w:val="bottom"/>
            <w:hideMark/>
          </w:tcPr>
          <w:p w14:paraId="42DBC2BC" w14:textId="77777777" w:rsidR="00504644" w:rsidRPr="002E6479" w:rsidRDefault="00504644" w:rsidP="006943E2">
            <w:pPr>
              <w:suppressAutoHyphens w:val="0"/>
              <w:spacing w:after="0" w:line="240" w:lineRule="auto"/>
              <w:rPr>
                <w:rFonts w:eastAsia="Times New Roman" w:cstheme="minorHAnsi"/>
                <w:color w:val="000000"/>
              </w:rPr>
            </w:pPr>
            <w:r w:rsidRPr="002E6479">
              <w:rPr>
                <w:rFonts w:eastAsia="Times New Roman" w:cstheme="minorHAnsi"/>
                <w:color w:val="000000"/>
              </w:rPr>
              <w:t> </w:t>
            </w:r>
          </w:p>
        </w:tc>
        <w:tc>
          <w:tcPr>
            <w:tcW w:w="270" w:type="dxa"/>
            <w:tcBorders>
              <w:top w:val="single" w:sz="4" w:space="0" w:color="auto"/>
              <w:left w:val="nil"/>
              <w:bottom w:val="nil"/>
              <w:right w:val="nil"/>
            </w:tcBorders>
            <w:shd w:val="clear" w:color="auto" w:fill="auto"/>
            <w:noWrap/>
            <w:vAlign w:val="bottom"/>
            <w:hideMark/>
          </w:tcPr>
          <w:p w14:paraId="03CA82D6" w14:textId="77777777" w:rsidR="00504644" w:rsidRPr="002E6479" w:rsidRDefault="00504644" w:rsidP="006943E2">
            <w:pPr>
              <w:suppressAutoHyphens w:val="0"/>
              <w:spacing w:after="0" w:line="240" w:lineRule="auto"/>
              <w:rPr>
                <w:rFonts w:eastAsia="Times New Roman" w:cstheme="minorHAnsi"/>
                <w:color w:val="000000"/>
              </w:rPr>
            </w:pPr>
            <w:r w:rsidRPr="002E6479">
              <w:rPr>
                <w:rFonts w:eastAsia="Times New Roman" w:cstheme="minorHAnsi"/>
                <w:color w:val="000000"/>
              </w:rPr>
              <w:t> </w:t>
            </w:r>
          </w:p>
        </w:tc>
        <w:tc>
          <w:tcPr>
            <w:tcW w:w="8820" w:type="dxa"/>
            <w:gridSpan w:val="4"/>
            <w:tcBorders>
              <w:top w:val="single" w:sz="4" w:space="0" w:color="auto"/>
              <w:left w:val="nil"/>
              <w:bottom w:val="nil"/>
              <w:right w:val="nil"/>
            </w:tcBorders>
          </w:tcPr>
          <w:p w14:paraId="0B0A0BBC" w14:textId="0A8810E9" w:rsidR="00504644" w:rsidRPr="002E6479" w:rsidRDefault="00793893" w:rsidP="00DE23DF">
            <w:pPr>
              <w:suppressAutoHyphens w:val="0"/>
              <w:spacing w:after="0" w:line="240" w:lineRule="auto"/>
              <w:jc w:val="center"/>
              <w:rPr>
                <w:rFonts w:eastAsia="Times New Roman" w:cstheme="minorHAnsi"/>
                <w:color w:val="000000"/>
              </w:rPr>
            </w:pPr>
            <w:r>
              <w:rPr>
                <w:rFonts w:eastAsia="Times New Roman" w:cstheme="minorHAnsi"/>
                <w:color w:val="000000"/>
              </w:rPr>
              <w:t>BMI</w:t>
            </w:r>
            <w:r w:rsidR="00126760" w:rsidRPr="002E6479">
              <w:rPr>
                <w:rFonts w:eastAsia="Times New Roman" w:cstheme="minorHAnsi"/>
                <w:color w:val="000000"/>
              </w:rPr>
              <w:t xml:space="preserve"> </w:t>
            </w:r>
            <w:r w:rsidR="00504644" w:rsidRPr="002E6479">
              <w:rPr>
                <w:rFonts w:eastAsia="Times New Roman" w:cstheme="minorHAnsi"/>
                <w:color w:val="000000"/>
              </w:rPr>
              <w:t>status at preschool age</w:t>
            </w:r>
            <w:r w:rsidR="00504644" w:rsidRPr="002E6479">
              <w:rPr>
                <w:rFonts w:eastAsia="Times New Roman" w:cstheme="minorHAnsi"/>
                <w:color w:val="000000"/>
                <w:vertAlign w:val="superscript"/>
              </w:rPr>
              <w:t>1</w:t>
            </w:r>
          </w:p>
        </w:tc>
      </w:tr>
      <w:tr w:rsidR="00567898" w:rsidRPr="002E6479" w14:paraId="3C560F49" w14:textId="77777777" w:rsidTr="00504644">
        <w:trPr>
          <w:trHeight w:val="290"/>
        </w:trPr>
        <w:tc>
          <w:tcPr>
            <w:tcW w:w="2790" w:type="dxa"/>
            <w:tcBorders>
              <w:top w:val="nil"/>
              <w:left w:val="nil"/>
              <w:bottom w:val="nil"/>
              <w:right w:val="nil"/>
            </w:tcBorders>
            <w:shd w:val="clear" w:color="auto" w:fill="auto"/>
            <w:noWrap/>
            <w:vAlign w:val="bottom"/>
            <w:hideMark/>
          </w:tcPr>
          <w:p w14:paraId="54D15B95" w14:textId="77777777" w:rsidR="00567898" w:rsidRPr="002E6479" w:rsidRDefault="00567898" w:rsidP="006943E2">
            <w:pPr>
              <w:suppressAutoHyphens w:val="0"/>
              <w:spacing w:after="0" w:line="240" w:lineRule="auto"/>
              <w:jc w:val="center"/>
              <w:rPr>
                <w:rFonts w:eastAsia="Times New Roman" w:cstheme="minorHAnsi"/>
                <w:color w:val="000000"/>
              </w:rPr>
            </w:pPr>
          </w:p>
        </w:tc>
        <w:tc>
          <w:tcPr>
            <w:tcW w:w="270" w:type="dxa"/>
            <w:tcBorders>
              <w:top w:val="nil"/>
              <w:left w:val="nil"/>
              <w:bottom w:val="nil"/>
              <w:right w:val="nil"/>
            </w:tcBorders>
            <w:shd w:val="clear" w:color="auto" w:fill="auto"/>
            <w:noWrap/>
            <w:vAlign w:val="bottom"/>
            <w:hideMark/>
          </w:tcPr>
          <w:p w14:paraId="7EB3498D" w14:textId="77777777" w:rsidR="00567898" w:rsidRPr="002E6479" w:rsidRDefault="00567898" w:rsidP="006943E2">
            <w:pPr>
              <w:suppressAutoHyphens w:val="0"/>
              <w:spacing w:after="0" w:line="240" w:lineRule="auto"/>
              <w:rPr>
                <w:rFonts w:eastAsia="Times New Roman" w:cstheme="minorHAnsi"/>
                <w:sz w:val="20"/>
                <w:szCs w:val="20"/>
              </w:rPr>
            </w:pPr>
          </w:p>
        </w:tc>
        <w:tc>
          <w:tcPr>
            <w:tcW w:w="4320" w:type="dxa"/>
            <w:gridSpan w:val="2"/>
            <w:vMerge w:val="restart"/>
            <w:tcBorders>
              <w:top w:val="nil"/>
              <w:left w:val="nil"/>
              <w:right w:val="nil"/>
            </w:tcBorders>
            <w:shd w:val="clear" w:color="auto" w:fill="auto"/>
            <w:noWrap/>
            <w:vAlign w:val="bottom"/>
            <w:hideMark/>
          </w:tcPr>
          <w:p w14:paraId="3F19B20A" w14:textId="77777777" w:rsidR="00567898" w:rsidRPr="00567898" w:rsidRDefault="00567898" w:rsidP="006943E2">
            <w:pPr>
              <w:suppressAutoHyphens w:val="0"/>
              <w:spacing w:after="0" w:line="240" w:lineRule="auto"/>
              <w:jc w:val="center"/>
              <w:rPr>
                <w:rFonts w:eastAsia="Times New Roman" w:cstheme="minorHAnsi"/>
                <w:color w:val="000000"/>
                <w:lang w:val="fr-FR"/>
              </w:rPr>
            </w:pPr>
            <w:r w:rsidRPr="00567898">
              <w:rPr>
                <w:rFonts w:eastAsia="Times New Roman" w:cstheme="minorHAnsi"/>
                <w:color w:val="000000"/>
                <w:lang w:val="fr-FR"/>
              </w:rPr>
              <w:t xml:space="preserve">BMI z-scores </w:t>
            </w:r>
          </w:p>
          <w:p w14:paraId="57D0015F" w14:textId="77777777" w:rsidR="00567898" w:rsidRPr="00567898" w:rsidRDefault="00567898" w:rsidP="006943E2">
            <w:pPr>
              <w:suppressAutoHyphens w:val="0"/>
              <w:spacing w:after="0" w:line="240" w:lineRule="auto"/>
              <w:jc w:val="center"/>
              <w:rPr>
                <w:rFonts w:eastAsia="Times New Roman" w:cstheme="minorHAnsi"/>
                <w:color w:val="000000"/>
                <w:lang w:val="fr-FR"/>
              </w:rPr>
            </w:pPr>
            <w:r w:rsidRPr="002E6479">
              <w:rPr>
                <w:rFonts w:eastAsia="Times New Roman" w:cstheme="minorHAnsi"/>
                <w:color w:val="000000"/>
              </w:rPr>
              <w:t>β</w:t>
            </w:r>
            <w:r w:rsidRPr="00567898">
              <w:rPr>
                <w:rFonts w:eastAsia="Times New Roman" w:cstheme="minorHAnsi"/>
                <w:color w:val="000000"/>
                <w:lang w:val="fr-FR"/>
              </w:rPr>
              <w:t xml:space="preserve"> (95% CI)</w:t>
            </w:r>
          </w:p>
        </w:tc>
        <w:tc>
          <w:tcPr>
            <w:tcW w:w="4500" w:type="dxa"/>
            <w:gridSpan w:val="2"/>
            <w:vMerge w:val="restart"/>
            <w:tcBorders>
              <w:top w:val="nil"/>
              <w:left w:val="nil"/>
              <w:right w:val="nil"/>
            </w:tcBorders>
            <w:shd w:val="clear" w:color="auto" w:fill="auto"/>
            <w:vAlign w:val="bottom"/>
            <w:hideMark/>
          </w:tcPr>
          <w:p w14:paraId="61D18E40" w14:textId="77777777" w:rsidR="00567898" w:rsidRPr="002E6479" w:rsidRDefault="00567898" w:rsidP="006943E2">
            <w:pPr>
              <w:suppressAutoHyphens w:val="0"/>
              <w:spacing w:after="0" w:line="240" w:lineRule="auto"/>
              <w:jc w:val="center"/>
              <w:rPr>
                <w:rFonts w:eastAsia="Times New Roman" w:cstheme="minorHAnsi"/>
                <w:color w:val="000000"/>
              </w:rPr>
            </w:pPr>
            <w:r w:rsidRPr="002E6479">
              <w:rPr>
                <w:rFonts w:eastAsia="Times New Roman" w:cstheme="minorHAnsi"/>
                <w:color w:val="000000"/>
              </w:rPr>
              <w:t xml:space="preserve">Overweight </w:t>
            </w:r>
          </w:p>
          <w:p w14:paraId="3F4B06F1" w14:textId="77777777" w:rsidR="00567898" w:rsidRPr="002E6479" w:rsidRDefault="00567898" w:rsidP="006943E2">
            <w:pPr>
              <w:suppressAutoHyphens w:val="0"/>
              <w:spacing w:after="0" w:line="240" w:lineRule="auto"/>
              <w:jc w:val="center"/>
              <w:rPr>
                <w:rFonts w:eastAsia="Times New Roman" w:cstheme="minorHAnsi"/>
                <w:color w:val="000000"/>
              </w:rPr>
            </w:pPr>
            <w:r w:rsidRPr="002E6479">
              <w:rPr>
                <w:rFonts w:eastAsia="Times New Roman" w:cstheme="minorHAnsi"/>
                <w:color w:val="000000"/>
              </w:rPr>
              <w:t>OR (95% CI)</w:t>
            </w:r>
          </w:p>
        </w:tc>
      </w:tr>
      <w:tr w:rsidR="00567898" w:rsidRPr="002E6479" w14:paraId="5CB2E92E" w14:textId="77777777" w:rsidTr="00504644">
        <w:trPr>
          <w:trHeight w:val="290"/>
        </w:trPr>
        <w:tc>
          <w:tcPr>
            <w:tcW w:w="2790" w:type="dxa"/>
            <w:tcBorders>
              <w:top w:val="nil"/>
              <w:left w:val="nil"/>
              <w:bottom w:val="single" w:sz="4" w:space="0" w:color="auto"/>
              <w:right w:val="nil"/>
            </w:tcBorders>
            <w:shd w:val="clear" w:color="auto" w:fill="auto"/>
            <w:noWrap/>
            <w:vAlign w:val="bottom"/>
            <w:hideMark/>
          </w:tcPr>
          <w:p w14:paraId="4C954527" w14:textId="77777777" w:rsidR="00567898" w:rsidRPr="002E6479" w:rsidRDefault="00567898" w:rsidP="006943E2">
            <w:pPr>
              <w:suppressAutoHyphens w:val="0"/>
              <w:spacing w:after="0" w:line="240" w:lineRule="auto"/>
              <w:rPr>
                <w:rFonts w:eastAsia="Times New Roman" w:cstheme="minorHAnsi"/>
                <w:color w:val="000000"/>
              </w:rPr>
            </w:pPr>
            <w:r w:rsidRPr="002E6479">
              <w:rPr>
                <w:rFonts w:eastAsia="Times New Roman" w:cstheme="minorHAnsi"/>
                <w:color w:val="000000"/>
              </w:rPr>
              <w:t> </w:t>
            </w:r>
          </w:p>
        </w:tc>
        <w:tc>
          <w:tcPr>
            <w:tcW w:w="270" w:type="dxa"/>
            <w:tcBorders>
              <w:top w:val="nil"/>
              <w:left w:val="nil"/>
              <w:bottom w:val="single" w:sz="4" w:space="0" w:color="auto"/>
              <w:right w:val="nil"/>
            </w:tcBorders>
            <w:shd w:val="clear" w:color="auto" w:fill="auto"/>
            <w:noWrap/>
            <w:vAlign w:val="bottom"/>
            <w:hideMark/>
          </w:tcPr>
          <w:p w14:paraId="158AB6A6" w14:textId="77777777" w:rsidR="00567898" w:rsidRPr="002E6479" w:rsidRDefault="00567898" w:rsidP="006943E2">
            <w:pPr>
              <w:suppressAutoHyphens w:val="0"/>
              <w:spacing w:after="0" w:line="240" w:lineRule="auto"/>
              <w:rPr>
                <w:rFonts w:eastAsia="Times New Roman" w:cstheme="minorHAnsi"/>
                <w:color w:val="000000"/>
              </w:rPr>
            </w:pPr>
            <w:r w:rsidRPr="002E6479">
              <w:rPr>
                <w:rFonts w:eastAsia="Times New Roman" w:cstheme="minorHAnsi"/>
                <w:color w:val="000000"/>
              </w:rPr>
              <w:t> </w:t>
            </w:r>
          </w:p>
        </w:tc>
        <w:tc>
          <w:tcPr>
            <w:tcW w:w="4320" w:type="dxa"/>
            <w:gridSpan w:val="2"/>
            <w:vMerge/>
            <w:tcBorders>
              <w:left w:val="nil"/>
              <w:bottom w:val="single" w:sz="4" w:space="0" w:color="auto"/>
              <w:right w:val="nil"/>
            </w:tcBorders>
            <w:shd w:val="clear" w:color="auto" w:fill="auto"/>
            <w:vAlign w:val="bottom"/>
            <w:hideMark/>
          </w:tcPr>
          <w:p w14:paraId="058DAABE" w14:textId="77777777" w:rsidR="00567898" w:rsidRPr="002E6479" w:rsidRDefault="00567898" w:rsidP="006943E2">
            <w:pPr>
              <w:suppressAutoHyphens w:val="0"/>
              <w:spacing w:after="0" w:line="240" w:lineRule="auto"/>
              <w:jc w:val="center"/>
              <w:rPr>
                <w:rFonts w:eastAsia="Times New Roman" w:cstheme="minorHAnsi"/>
                <w:color w:val="000000"/>
              </w:rPr>
            </w:pPr>
          </w:p>
        </w:tc>
        <w:tc>
          <w:tcPr>
            <w:tcW w:w="4500" w:type="dxa"/>
            <w:gridSpan w:val="2"/>
            <w:vMerge/>
            <w:tcBorders>
              <w:left w:val="nil"/>
              <w:bottom w:val="single" w:sz="4" w:space="0" w:color="auto"/>
              <w:right w:val="nil"/>
            </w:tcBorders>
            <w:shd w:val="clear" w:color="auto" w:fill="auto"/>
            <w:noWrap/>
            <w:vAlign w:val="bottom"/>
            <w:hideMark/>
          </w:tcPr>
          <w:p w14:paraId="26DBE37D" w14:textId="77777777" w:rsidR="00567898" w:rsidRPr="002E6479" w:rsidRDefault="00567898" w:rsidP="006943E2">
            <w:pPr>
              <w:suppressAutoHyphens w:val="0"/>
              <w:spacing w:after="0" w:line="240" w:lineRule="auto"/>
              <w:jc w:val="center"/>
              <w:rPr>
                <w:rFonts w:eastAsia="Times New Roman" w:cstheme="minorHAnsi"/>
                <w:color w:val="000000"/>
              </w:rPr>
            </w:pPr>
          </w:p>
        </w:tc>
      </w:tr>
      <w:tr w:rsidR="00567898" w:rsidRPr="002E6479" w14:paraId="0E93F237" w14:textId="77777777" w:rsidTr="003252A0">
        <w:trPr>
          <w:trHeight w:val="290"/>
        </w:trPr>
        <w:tc>
          <w:tcPr>
            <w:tcW w:w="3060" w:type="dxa"/>
            <w:gridSpan w:val="2"/>
            <w:tcBorders>
              <w:top w:val="single" w:sz="4" w:space="0" w:color="auto"/>
              <w:left w:val="nil"/>
              <w:bottom w:val="single" w:sz="4" w:space="0" w:color="auto"/>
              <w:right w:val="nil"/>
            </w:tcBorders>
            <w:shd w:val="clear" w:color="auto" w:fill="auto"/>
            <w:vAlign w:val="bottom"/>
          </w:tcPr>
          <w:p w14:paraId="56A88172" w14:textId="77777777" w:rsidR="00567898" w:rsidRPr="002E6479" w:rsidRDefault="00567898" w:rsidP="006943E2">
            <w:pPr>
              <w:suppressAutoHyphens w:val="0"/>
              <w:spacing w:after="0" w:line="240" w:lineRule="auto"/>
              <w:jc w:val="center"/>
              <w:rPr>
                <w:rFonts w:eastAsia="Times New Roman" w:cstheme="minorHAnsi"/>
                <w:color w:val="000000"/>
              </w:rPr>
            </w:pPr>
          </w:p>
        </w:tc>
        <w:tc>
          <w:tcPr>
            <w:tcW w:w="2340" w:type="dxa"/>
            <w:tcBorders>
              <w:top w:val="nil"/>
              <w:left w:val="nil"/>
              <w:bottom w:val="single" w:sz="4" w:space="0" w:color="auto"/>
              <w:right w:val="nil"/>
            </w:tcBorders>
            <w:shd w:val="clear" w:color="auto" w:fill="auto"/>
            <w:vAlign w:val="center"/>
          </w:tcPr>
          <w:p w14:paraId="197AD64C" w14:textId="77777777" w:rsidR="00567898" w:rsidRPr="00A967CB" w:rsidRDefault="00504644" w:rsidP="006943E2">
            <w:pPr>
              <w:suppressAutoHyphens w:val="0"/>
              <w:spacing w:after="0" w:line="240" w:lineRule="auto"/>
              <w:jc w:val="center"/>
              <w:rPr>
                <w:rFonts w:eastAsia="Times New Roman" w:cstheme="minorHAnsi"/>
                <w:color w:val="000000"/>
                <w:sz w:val="20"/>
                <w:szCs w:val="20"/>
              </w:rPr>
            </w:pPr>
            <w:r w:rsidRPr="00A967CB">
              <w:rPr>
                <w:rFonts w:eastAsia="Times New Roman" w:cstheme="minorHAnsi"/>
                <w:color w:val="000000"/>
                <w:sz w:val="20"/>
                <w:szCs w:val="20"/>
              </w:rPr>
              <w:t>U</w:t>
            </w:r>
            <w:r w:rsidR="00567898" w:rsidRPr="00A967CB">
              <w:rPr>
                <w:rFonts w:eastAsia="Times New Roman" w:cstheme="minorHAnsi"/>
                <w:color w:val="000000"/>
                <w:sz w:val="20"/>
                <w:szCs w:val="20"/>
              </w:rPr>
              <w:t>nivariable</w:t>
            </w:r>
            <w:r w:rsidRPr="00A967CB">
              <w:rPr>
                <w:rFonts w:eastAsia="Times New Roman" w:cstheme="minorHAnsi"/>
                <w:color w:val="000000"/>
                <w:sz w:val="20"/>
                <w:szCs w:val="20"/>
              </w:rPr>
              <w:t xml:space="preserve"> </w:t>
            </w:r>
          </w:p>
        </w:tc>
        <w:tc>
          <w:tcPr>
            <w:tcW w:w="1980" w:type="dxa"/>
            <w:tcBorders>
              <w:top w:val="nil"/>
              <w:left w:val="nil"/>
              <w:bottom w:val="single" w:sz="4" w:space="0" w:color="auto"/>
              <w:right w:val="nil"/>
            </w:tcBorders>
            <w:vAlign w:val="center"/>
          </w:tcPr>
          <w:p w14:paraId="187BD9F5" w14:textId="77777777" w:rsidR="00567898" w:rsidRPr="00504644" w:rsidRDefault="00504644" w:rsidP="006943E2">
            <w:pPr>
              <w:suppressAutoHyphens w:val="0"/>
              <w:spacing w:after="0" w:line="240" w:lineRule="auto"/>
              <w:jc w:val="center"/>
              <w:rPr>
                <w:rFonts w:eastAsia="Times New Roman" w:cstheme="minorHAnsi"/>
                <w:sz w:val="20"/>
                <w:szCs w:val="20"/>
                <w:vertAlign w:val="superscript"/>
              </w:rPr>
            </w:pPr>
            <w:r>
              <w:rPr>
                <w:rFonts w:eastAsia="Times New Roman" w:cstheme="minorHAnsi"/>
                <w:sz w:val="20"/>
                <w:szCs w:val="20"/>
              </w:rPr>
              <w:t>M</w:t>
            </w:r>
            <w:r w:rsidR="00567898">
              <w:rPr>
                <w:rFonts w:eastAsia="Times New Roman" w:cstheme="minorHAnsi"/>
                <w:sz w:val="20"/>
                <w:szCs w:val="20"/>
              </w:rPr>
              <w:t>ultivariable</w:t>
            </w:r>
            <w:r>
              <w:rPr>
                <w:rFonts w:eastAsia="Times New Roman" w:cstheme="minorHAnsi"/>
                <w:sz w:val="20"/>
                <w:szCs w:val="20"/>
                <w:vertAlign w:val="superscript"/>
              </w:rPr>
              <w:t>2</w:t>
            </w:r>
          </w:p>
        </w:tc>
        <w:tc>
          <w:tcPr>
            <w:tcW w:w="2790" w:type="dxa"/>
            <w:tcBorders>
              <w:top w:val="nil"/>
              <w:left w:val="nil"/>
              <w:bottom w:val="single" w:sz="4" w:space="0" w:color="auto"/>
              <w:right w:val="nil"/>
            </w:tcBorders>
            <w:shd w:val="clear" w:color="auto" w:fill="auto"/>
            <w:noWrap/>
            <w:vAlign w:val="center"/>
          </w:tcPr>
          <w:p w14:paraId="62655642" w14:textId="77777777" w:rsidR="00567898" w:rsidRPr="002E6479" w:rsidRDefault="00504644" w:rsidP="006943E2">
            <w:pPr>
              <w:suppressAutoHyphens w:val="0"/>
              <w:spacing w:after="0" w:line="240" w:lineRule="auto"/>
              <w:jc w:val="center"/>
              <w:rPr>
                <w:rFonts w:eastAsia="Times New Roman" w:cstheme="minorHAnsi"/>
                <w:sz w:val="20"/>
                <w:szCs w:val="20"/>
              </w:rPr>
            </w:pPr>
            <w:r>
              <w:rPr>
                <w:rFonts w:eastAsia="Times New Roman" w:cstheme="minorHAnsi"/>
                <w:sz w:val="20"/>
                <w:szCs w:val="20"/>
              </w:rPr>
              <w:t>U</w:t>
            </w:r>
            <w:r w:rsidR="00567898">
              <w:rPr>
                <w:rFonts w:eastAsia="Times New Roman" w:cstheme="minorHAnsi"/>
                <w:sz w:val="20"/>
                <w:szCs w:val="20"/>
              </w:rPr>
              <w:t>nivariable</w:t>
            </w:r>
            <w:r>
              <w:rPr>
                <w:rFonts w:eastAsia="Times New Roman" w:cstheme="minorHAnsi"/>
                <w:sz w:val="20"/>
                <w:szCs w:val="20"/>
              </w:rPr>
              <w:t xml:space="preserve"> </w:t>
            </w:r>
          </w:p>
        </w:tc>
        <w:tc>
          <w:tcPr>
            <w:tcW w:w="1710" w:type="dxa"/>
            <w:tcBorders>
              <w:top w:val="nil"/>
              <w:left w:val="nil"/>
              <w:bottom w:val="single" w:sz="4" w:space="0" w:color="auto"/>
              <w:right w:val="nil"/>
            </w:tcBorders>
            <w:vAlign w:val="center"/>
          </w:tcPr>
          <w:p w14:paraId="64AAFC0A" w14:textId="77777777" w:rsidR="00567898" w:rsidRPr="00504644" w:rsidRDefault="00504644" w:rsidP="006943E2">
            <w:pPr>
              <w:suppressAutoHyphens w:val="0"/>
              <w:spacing w:after="0" w:line="240" w:lineRule="auto"/>
              <w:jc w:val="center"/>
              <w:rPr>
                <w:rFonts w:eastAsia="Times New Roman" w:cstheme="minorHAnsi"/>
                <w:sz w:val="20"/>
                <w:szCs w:val="20"/>
                <w:vertAlign w:val="superscript"/>
              </w:rPr>
            </w:pPr>
            <w:r>
              <w:rPr>
                <w:rFonts w:eastAsia="Times New Roman" w:cstheme="minorHAnsi"/>
                <w:sz w:val="20"/>
                <w:szCs w:val="20"/>
              </w:rPr>
              <w:t>M</w:t>
            </w:r>
            <w:r w:rsidR="00567898">
              <w:rPr>
                <w:rFonts w:eastAsia="Times New Roman" w:cstheme="minorHAnsi"/>
                <w:sz w:val="20"/>
                <w:szCs w:val="20"/>
              </w:rPr>
              <w:t>ultivariable</w:t>
            </w:r>
            <w:r>
              <w:rPr>
                <w:rFonts w:eastAsia="Times New Roman" w:cstheme="minorHAnsi"/>
                <w:sz w:val="20"/>
                <w:szCs w:val="20"/>
                <w:vertAlign w:val="superscript"/>
              </w:rPr>
              <w:t>2</w:t>
            </w:r>
          </w:p>
        </w:tc>
      </w:tr>
      <w:tr w:rsidR="00567898" w:rsidRPr="002E6479" w14:paraId="225B5B52" w14:textId="77777777" w:rsidTr="00504644">
        <w:trPr>
          <w:trHeight w:val="290"/>
        </w:trPr>
        <w:tc>
          <w:tcPr>
            <w:tcW w:w="3060" w:type="dxa"/>
            <w:gridSpan w:val="2"/>
            <w:tcBorders>
              <w:top w:val="single" w:sz="4" w:space="0" w:color="auto"/>
              <w:left w:val="nil"/>
              <w:bottom w:val="single" w:sz="4" w:space="0" w:color="auto"/>
              <w:right w:val="nil"/>
            </w:tcBorders>
            <w:shd w:val="clear" w:color="auto" w:fill="auto"/>
            <w:vAlign w:val="bottom"/>
            <w:hideMark/>
          </w:tcPr>
          <w:p w14:paraId="5CBFCEA4" w14:textId="77777777" w:rsidR="00567898" w:rsidRPr="00504644" w:rsidRDefault="00567898" w:rsidP="006943E2">
            <w:pPr>
              <w:suppressAutoHyphens w:val="0"/>
              <w:spacing w:after="0" w:line="240" w:lineRule="auto"/>
              <w:jc w:val="center"/>
              <w:rPr>
                <w:rFonts w:eastAsia="Times New Roman" w:cstheme="minorHAnsi"/>
                <w:color w:val="000000"/>
                <w:vertAlign w:val="superscript"/>
              </w:rPr>
            </w:pPr>
            <w:r w:rsidRPr="002E6479">
              <w:rPr>
                <w:rFonts w:eastAsia="Times New Roman" w:cstheme="minorHAnsi"/>
                <w:color w:val="000000"/>
              </w:rPr>
              <w:t>Unhealthy lifestyle pattern at preschool age</w:t>
            </w:r>
            <w:r w:rsidR="00504644">
              <w:rPr>
                <w:rFonts w:eastAsia="Times New Roman" w:cstheme="minorHAnsi"/>
                <w:color w:val="000000"/>
                <w:vertAlign w:val="superscript"/>
              </w:rPr>
              <w:t>3</w:t>
            </w:r>
          </w:p>
        </w:tc>
        <w:tc>
          <w:tcPr>
            <w:tcW w:w="2340" w:type="dxa"/>
            <w:tcBorders>
              <w:top w:val="single" w:sz="4" w:space="0" w:color="auto"/>
              <w:left w:val="nil"/>
              <w:bottom w:val="nil"/>
              <w:right w:val="nil"/>
            </w:tcBorders>
            <w:shd w:val="clear" w:color="auto" w:fill="auto"/>
            <w:vAlign w:val="bottom"/>
            <w:hideMark/>
          </w:tcPr>
          <w:p w14:paraId="45675F4A" w14:textId="77777777" w:rsidR="00567898" w:rsidRPr="002E6479" w:rsidRDefault="00567898" w:rsidP="006943E2">
            <w:pPr>
              <w:suppressAutoHyphens w:val="0"/>
              <w:spacing w:after="0" w:line="240" w:lineRule="auto"/>
              <w:jc w:val="center"/>
              <w:rPr>
                <w:rFonts w:eastAsia="Times New Roman" w:cstheme="minorHAnsi"/>
                <w:color w:val="000000"/>
              </w:rPr>
            </w:pPr>
          </w:p>
        </w:tc>
        <w:tc>
          <w:tcPr>
            <w:tcW w:w="1980" w:type="dxa"/>
            <w:tcBorders>
              <w:top w:val="single" w:sz="4" w:space="0" w:color="auto"/>
              <w:left w:val="nil"/>
              <w:bottom w:val="nil"/>
              <w:right w:val="nil"/>
            </w:tcBorders>
          </w:tcPr>
          <w:p w14:paraId="29BF816F" w14:textId="77777777" w:rsidR="00567898" w:rsidRPr="002E6479" w:rsidRDefault="00567898" w:rsidP="006943E2">
            <w:pPr>
              <w:suppressAutoHyphens w:val="0"/>
              <w:spacing w:after="0" w:line="240" w:lineRule="auto"/>
              <w:jc w:val="center"/>
              <w:rPr>
                <w:rFonts w:eastAsia="Times New Roman" w:cstheme="minorHAnsi"/>
                <w:sz w:val="20"/>
                <w:szCs w:val="20"/>
              </w:rPr>
            </w:pPr>
          </w:p>
        </w:tc>
        <w:tc>
          <w:tcPr>
            <w:tcW w:w="2790" w:type="dxa"/>
            <w:tcBorders>
              <w:top w:val="single" w:sz="4" w:space="0" w:color="auto"/>
              <w:left w:val="nil"/>
              <w:bottom w:val="nil"/>
              <w:right w:val="nil"/>
            </w:tcBorders>
            <w:shd w:val="clear" w:color="auto" w:fill="auto"/>
            <w:noWrap/>
            <w:vAlign w:val="bottom"/>
            <w:hideMark/>
          </w:tcPr>
          <w:p w14:paraId="32D55A37" w14:textId="77777777" w:rsidR="00567898" w:rsidRPr="002E6479" w:rsidRDefault="00567898" w:rsidP="006943E2">
            <w:pPr>
              <w:suppressAutoHyphens w:val="0"/>
              <w:spacing w:after="0" w:line="240" w:lineRule="auto"/>
              <w:jc w:val="center"/>
              <w:rPr>
                <w:rFonts w:eastAsia="Times New Roman" w:cstheme="minorHAnsi"/>
                <w:sz w:val="20"/>
                <w:szCs w:val="20"/>
              </w:rPr>
            </w:pPr>
          </w:p>
        </w:tc>
        <w:tc>
          <w:tcPr>
            <w:tcW w:w="1710" w:type="dxa"/>
            <w:tcBorders>
              <w:top w:val="single" w:sz="4" w:space="0" w:color="auto"/>
              <w:left w:val="nil"/>
              <w:bottom w:val="nil"/>
              <w:right w:val="nil"/>
            </w:tcBorders>
          </w:tcPr>
          <w:p w14:paraId="3DF2B01F" w14:textId="77777777" w:rsidR="00567898" w:rsidRPr="002E6479" w:rsidRDefault="00567898" w:rsidP="006943E2">
            <w:pPr>
              <w:suppressAutoHyphens w:val="0"/>
              <w:spacing w:after="0" w:line="240" w:lineRule="auto"/>
              <w:jc w:val="center"/>
              <w:rPr>
                <w:rFonts w:eastAsia="Times New Roman" w:cstheme="minorHAnsi"/>
                <w:sz w:val="20"/>
                <w:szCs w:val="20"/>
              </w:rPr>
            </w:pPr>
          </w:p>
        </w:tc>
      </w:tr>
      <w:tr w:rsidR="00567898" w:rsidRPr="002E6479" w14:paraId="318F084E" w14:textId="77777777" w:rsidTr="003252A0">
        <w:trPr>
          <w:trHeight w:val="432"/>
        </w:trPr>
        <w:tc>
          <w:tcPr>
            <w:tcW w:w="2790" w:type="dxa"/>
            <w:tcBorders>
              <w:top w:val="nil"/>
              <w:left w:val="nil"/>
              <w:bottom w:val="single" w:sz="4" w:space="0" w:color="auto"/>
              <w:right w:val="nil"/>
            </w:tcBorders>
            <w:vAlign w:val="center"/>
          </w:tcPr>
          <w:p w14:paraId="25CB2C43" w14:textId="77777777" w:rsidR="00567898" w:rsidRPr="002E6479" w:rsidRDefault="00567898" w:rsidP="00567898">
            <w:pPr>
              <w:suppressAutoHyphens w:val="0"/>
              <w:spacing w:after="0" w:line="240" w:lineRule="auto"/>
              <w:rPr>
                <w:rFonts w:eastAsia="Times New Roman" w:cstheme="minorHAnsi"/>
                <w:b/>
                <w:bCs/>
                <w:color w:val="000000"/>
                <w:vertAlign w:val="superscript"/>
              </w:rPr>
            </w:pPr>
            <w:r w:rsidRPr="002E6479">
              <w:rPr>
                <w:rFonts w:eastAsia="Times New Roman" w:cstheme="minorHAnsi"/>
                <w:b/>
                <w:bCs/>
                <w:color w:val="000000"/>
              </w:rPr>
              <w:t>ALSPAC (n=952), 3 years</w:t>
            </w:r>
          </w:p>
        </w:tc>
        <w:tc>
          <w:tcPr>
            <w:tcW w:w="270" w:type="dxa"/>
            <w:tcBorders>
              <w:top w:val="nil"/>
              <w:left w:val="nil"/>
              <w:bottom w:val="single" w:sz="4" w:space="0" w:color="auto"/>
              <w:right w:val="nil"/>
            </w:tcBorders>
            <w:shd w:val="clear" w:color="auto" w:fill="auto"/>
            <w:vAlign w:val="center"/>
          </w:tcPr>
          <w:p w14:paraId="7E6DC726" w14:textId="77777777" w:rsidR="00567898" w:rsidRPr="002E6479" w:rsidRDefault="00567898" w:rsidP="00567898">
            <w:pPr>
              <w:suppressAutoHyphens w:val="0"/>
              <w:spacing w:after="0" w:line="240" w:lineRule="auto"/>
              <w:jc w:val="center"/>
              <w:rPr>
                <w:rFonts w:eastAsia="Times New Roman" w:cstheme="minorHAnsi"/>
                <w:bCs/>
                <w:color w:val="000000"/>
                <w:vertAlign w:val="superscript"/>
              </w:rPr>
            </w:pPr>
          </w:p>
        </w:tc>
        <w:tc>
          <w:tcPr>
            <w:tcW w:w="2340" w:type="dxa"/>
            <w:tcBorders>
              <w:top w:val="nil"/>
              <w:left w:val="nil"/>
              <w:bottom w:val="single" w:sz="4" w:space="0" w:color="auto"/>
              <w:right w:val="nil"/>
            </w:tcBorders>
            <w:shd w:val="clear" w:color="auto" w:fill="auto"/>
            <w:vAlign w:val="center"/>
          </w:tcPr>
          <w:p w14:paraId="547E0194" w14:textId="77777777" w:rsidR="00567898" w:rsidRPr="002E6479" w:rsidRDefault="00567898" w:rsidP="00567898">
            <w:pPr>
              <w:spacing w:after="0" w:line="240" w:lineRule="auto"/>
              <w:jc w:val="center"/>
              <w:rPr>
                <w:rFonts w:cstheme="minorHAnsi"/>
                <w:color w:val="000000"/>
              </w:rPr>
            </w:pPr>
            <w:r w:rsidRPr="002E6479">
              <w:rPr>
                <w:rFonts w:cstheme="minorHAnsi"/>
                <w:color w:val="000000"/>
              </w:rPr>
              <w:t>0.02 (-0.02;0.06)</w:t>
            </w:r>
          </w:p>
        </w:tc>
        <w:tc>
          <w:tcPr>
            <w:tcW w:w="1980" w:type="dxa"/>
            <w:tcBorders>
              <w:top w:val="nil"/>
              <w:left w:val="nil"/>
              <w:bottom w:val="single" w:sz="4" w:space="0" w:color="auto"/>
              <w:right w:val="nil"/>
            </w:tcBorders>
            <w:vAlign w:val="center"/>
          </w:tcPr>
          <w:p w14:paraId="010F5F84" w14:textId="77777777" w:rsidR="00567898" w:rsidRPr="002E6479" w:rsidRDefault="00567898" w:rsidP="00567898">
            <w:pPr>
              <w:suppressAutoHyphens w:val="0"/>
              <w:spacing w:after="0" w:line="240" w:lineRule="auto"/>
              <w:jc w:val="center"/>
              <w:rPr>
                <w:rFonts w:eastAsia="Times New Roman" w:cstheme="minorHAnsi"/>
              </w:rPr>
            </w:pPr>
            <w:r w:rsidRPr="002E6479">
              <w:rPr>
                <w:rFonts w:cstheme="minorHAnsi"/>
                <w:color w:val="000000"/>
              </w:rPr>
              <w:t>0.01 (-0.03;0.06)</w:t>
            </w:r>
          </w:p>
        </w:tc>
        <w:tc>
          <w:tcPr>
            <w:tcW w:w="2790" w:type="dxa"/>
            <w:tcBorders>
              <w:top w:val="nil"/>
              <w:left w:val="nil"/>
              <w:bottom w:val="single" w:sz="4" w:space="0" w:color="auto"/>
              <w:right w:val="nil"/>
            </w:tcBorders>
            <w:shd w:val="clear" w:color="auto" w:fill="auto"/>
            <w:noWrap/>
            <w:vAlign w:val="center"/>
          </w:tcPr>
          <w:p w14:paraId="45CFE8C6" w14:textId="77777777" w:rsidR="00567898" w:rsidRPr="002E6479" w:rsidRDefault="00567898" w:rsidP="00567898">
            <w:pPr>
              <w:suppressAutoHyphens w:val="0"/>
              <w:spacing w:after="0" w:line="240" w:lineRule="auto"/>
              <w:jc w:val="center"/>
              <w:rPr>
                <w:rFonts w:eastAsia="Times New Roman" w:cstheme="minorHAnsi"/>
              </w:rPr>
            </w:pPr>
            <w:r w:rsidRPr="002E6479">
              <w:rPr>
                <w:rFonts w:eastAsia="Times New Roman" w:cstheme="minorHAnsi"/>
              </w:rPr>
              <w:t>1.02 (0.88;1.19)</w:t>
            </w:r>
          </w:p>
        </w:tc>
        <w:tc>
          <w:tcPr>
            <w:tcW w:w="1710" w:type="dxa"/>
            <w:tcBorders>
              <w:top w:val="nil"/>
              <w:left w:val="nil"/>
              <w:bottom w:val="single" w:sz="4" w:space="0" w:color="auto"/>
              <w:right w:val="nil"/>
            </w:tcBorders>
            <w:vAlign w:val="center"/>
          </w:tcPr>
          <w:p w14:paraId="5421D902" w14:textId="77777777" w:rsidR="00567898" w:rsidRPr="002E6479" w:rsidRDefault="00567898" w:rsidP="00567898">
            <w:pPr>
              <w:suppressAutoHyphens w:val="0"/>
              <w:spacing w:after="0" w:line="240" w:lineRule="auto"/>
              <w:jc w:val="center"/>
              <w:rPr>
                <w:rFonts w:eastAsia="Times New Roman" w:cstheme="minorHAnsi"/>
              </w:rPr>
            </w:pPr>
            <w:r w:rsidRPr="002E6479">
              <w:rPr>
                <w:rFonts w:eastAsia="Times New Roman" w:cstheme="minorHAnsi"/>
              </w:rPr>
              <w:t>0.98 (0.82;1.16)</w:t>
            </w:r>
          </w:p>
        </w:tc>
      </w:tr>
      <w:tr w:rsidR="00567898" w:rsidRPr="002E6479" w14:paraId="6435643A" w14:textId="77777777" w:rsidTr="003252A0">
        <w:trPr>
          <w:trHeight w:val="432"/>
        </w:trPr>
        <w:tc>
          <w:tcPr>
            <w:tcW w:w="2790" w:type="dxa"/>
            <w:tcBorders>
              <w:top w:val="single" w:sz="4" w:space="0" w:color="auto"/>
              <w:left w:val="nil"/>
              <w:bottom w:val="nil"/>
              <w:right w:val="nil"/>
            </w:tcBorders>
            <w:shd w:val="clear" w:color="auto" w:fill="auto"/>
            <w:vAlign w:val="center"/>
            <w:hideMark/>
          </w:tcPr>
          <w:p w14:paraId="573E655C"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 xml:space="preserve">BIB (n=878), 3 years </w:t>
            </w:r>
          </w:p>
        </w:tc>
        <w:tc>
          <w:tcPr>
            <w:tcW w:w="270" w:type="dxa"/>
            <w:tcBorders>
              <w:top w:val="single" w:sz="4" w:space="0" w:color="auto"/>
              <w:left w:val="nil"/>
              <w:bottom w:val="nil"/>
              <w:right w:val="nil"/>
            </w:tcBorders>
            <w:shd w:val="clear" w:color="auto" w:fill="auto"/>
            <w:vAlign w:val="center"/>
          </w:tcPr>
          <w:p w14:paraId="0FC37023"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nil"/>
              <w:right w:val="nil"/>
            </w:tcBorders>
            <w:shd w:val="clear" w:color="auto" w:fill="auto"/>
            <w:vAlign w:val="center"/>
            <w:hideMark/>
          </w:tcPr>
          <w:p w14:paraId="57B1AFE7"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-0.05 (-0.10;0.00)</w:t>
            </w:r>
          </w:p>
        </w:tc>
        <w:tc>
          <w:tcPr>
            <w:tcW w:w="1980" w:type="dxa"/>
            <w:tcBorders>
              <w:top w:val="single" w:sz="4" w:space="0" w:color="auto"/>
              <w:left w:val="nil"/>
              <w:bottom w:val="nil"/>
              <w:right w:val="nil"/>
            </w:tcBorders>
            <w:vAlign w:val="center"/>
          </w:tcPr>
          <w:p w14:paraId="56B60BCE"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-0.05 (-0.10;0.00)</w:t>
            </w:r>
          </w:p>
        </w:tc>
        <w:tc>
          <w:tcPr>
            <w:tcW w:w="2790" w:type="dxa"/>
            <w:tcBorders>
              <w:top w:val="single" w:sz="4" w:space="0" w:color="auto"/>
              <w:left w:val="nil"/>
              <w:bottom w:val="nil"/>
              <w:right w:val="nil"/>
            </w:tcBorders>
            <w:shd w:val="clear" w:color="auto" w:fill="auto"/>
            <w:vAlign w:val="center"/>
            <w:hideMark/>
          </w:tcPr>
          <w:p w14:paraId="20EFC457"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0.94 (0.78;1.13)</w:t>
            </w:r>
          </w:p>
        </w:tc>
        <w:tc>
          <w:tcPr>
            <w:tcW w:w="1710" w:type="dxa"/>
            <w:tcBorders>
              <w:top w:val="single" w:sz="4" w:space="0" w:color="auto"/>
              <w:left w:val="nil"/>
              <w:bottom w:val="nil"/>
              <w:right w:val="nil"/>
            </w:tcBorders>
            <w:vAlign w:val="center"/>
          </w:tcPr>
          <w:p w14:paraId="294C03AA"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0.95 (0.77;1.16)</w:t>
            </w:r>
          </w:p>
        </w:tc>
      </w:tr>
      <w:tr w:rsidR="00567898" w:rsidRPr="002E6479" w14:paraId="4C0F8C46" w14:textId="77777777" w:rsidTr="003252A0">
        <w:trPr>
          <w:trHeight w:val="432"/>
        </w:trPr>
        <w:tc>
          <w:tcPr>
            <w:tcW w:w="2790" w:type="dxa"/>
            <w:tcBorders>
              <w:top w:val="single" w:sz="4" w:space="0" w:color="auto"/>
              <w:left w:val="nil"/>
              <w:bottom w:val="nil"/>
              <w:right w:val="nil"/>
            </w:tcBorders>
            <w:shd w:val="clear" w:color="auto" w:fill="auto"/>
            <w:vAlign w:val="center"/>
            <w:hideMark/>
          </w:tcPr>
          <w:p w14:paraId="6F52EC3E"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EDEN (n=1</w:t>
            </w:r>
            <w:r>
              <w:rPr>
                <w:rFonts w:eastAsia="Times New Roman" w:cstheme="minorHAnsi"/>
                <w:b/>
                <w:bCs/>
                <w:color w:val="000000"/>
              </w:rPr>
              <w:t>,</w:t>
            </w:r>
            <w:r w:rsidRPr="002E6479">
              <w:rPr>
                <w:rFonts w:eastAsia="Times New Roman" w:cstheme="minorHAnsi"/>
                <w:b/>
                <w:bCs/>
                <w:color w:val="000000"/>
              </w:rPr>
              <w:t>246), 3 years</w:t>
            </w:r>
          </w:p>
        </w:tc>
        <w:tc>
          <w:tcPr>
            <w:tcW w:w="270" w:type="dxa"/>
            <w:tcBorders>
              <w:top w:val="single" w:sz="4" w:space="0" w:color="auto"/>
              <w:left w:val="nil"/>
              <w:bottom w:val="nil"/>
              <w:right w:val="nil"/>
            </w:tcBorders>
            <w:shd w:val="clear" w:color="auto" w:fill="auto"/>
            <w:vAlign w:val="center"/>
          </w:tcPr>
          <w:p w14:paraId="5B3E0B4C"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nil"/>
              <w:right w:val="nil"/>
            </w:tcBorders>
            <w:shd w:val="clear" w:color="auto" w:fill="auto"/>
            <w:vAlign w:val="center"/>
            <w:hideMark/>
          </w:tcPr>
          <w:p w14:paraId="7644375A"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0.00 (-0.03;0.04)</w:t>
            </w:r>
          </w:p>
        </w:tc>
        <w:tc>
          <w:tcPr>
            <w:tcW w:w="1980" w:type="dxa"/>
            <w:tcBorders>
              <w:top w:val="single" w:sz="4" w:space="0" w:color="auto"/>
              <w:left w:val="nil"/>
              <w:bottom w:val="nil"/>
              <w:right w:val="nil"/>
            </w:tcBorders>
            <w:vAlign w:val="center"/>
          </w:tcPr>
          <w:p w14:paraId="320C623F"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0.00 (-0.03;0.04)</w:t>
            </w:r>
          </w:p>
        </w:tc>
        <w:tc>
          <w:tcPr>
            <w:tcW w:w="2790" w:type="dxa"/>
            <w:tcBorders>
              <w:top w:val="single" w:sz="4" w:space="0" w:color="auto"/>
              <w:left w:val="nil"/>
              <w:bottom w:val="nil"/>
              <w:right w:val="nil"/>
            </w:tcBorders>
            <w:shd w:val="clear" w:color="auto" w:fill="auto"/>
            <w:vAlign w:val="center"/>
            <w:hideMark/>
          </w:tcPr>
          <w:p w14:paraId="2021C9C1"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1.09 (0.88;1.34)</w:t>
            </w:r>
          </w:p>
        </w:tc>
        <w:tc>
          <w:tcPr>
            <w:tcW w:w="1710" w:type="dxa"/>
            <w:tcBorders>
              <w:top w:val="single" w:sz="4" w:space="0" w:color="auto"/>
              <w:left w:val="nil"/>
              <w:bottom w:val="nil"/>
              <w:right w:val="nil"/>
            </w:tcBorders>
            <w:vAlign w:val="center"/>
          </w:tcPr>
          <w:p w14:paraId="4B45B3CD"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1.04 (0.83;1.31)</w:t>
            </w:r>
          </w:p>
        </w:tc>
      </w:tr>
      <w:tr w:rsidR="00567898" w:rsidRPr="002E6479" w14:paraId="5ADFE859" w14:textId="77777777" w:rsidTr="003252A0">
        <w:trPr>
          <w:trHeight w:val="432"/>
        </w:trPr>
        <w:tc>
          <w:tcPr>
            <w:tcW w:w="2790" w:type="dxa"/>
            <w:tcBorders>
              <w:top w:val="single" w:sz="4" w:space="0" w:color="auto"/>
              <w:left w:val="nil"/>
              <w:bottom w:val="nil"/>
              <w:right w:val="nil"/>
            </w:tcBorders>
            <w:shd w:val="clear" w:color="auto" w:fill="auto"/>
            <w:vAlign w:val="center"/>
            <w:hideMark/>
          </w:tcPr>
          <w:p w14:paraId="0B853A3E"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ELFE (n=6</w:t>
            </w:r>
            <w:r>
              <w:rPr>
                <w:rFonts w:eastAsia="Times New Roman" w:cstheme="minorHAnsi"/>
                <w:b/>
                <w:bCs/>
                <w:color w:val="000000"/>
              </w:rPr>
              <w:t>,</w:t>
            </w:r>
            <w:r w:rsidRPr="002E6479">
              <w:rPr>
                <w:rFonts w:eastAsia="Times New Roman" w:cstheme="minorHAnsi"/>
                <w:b/>
                <w:bCs/>
                <w:color w:val="000000"/>
              </w:rPr>
              <w:t>277), 3.5 years</w:t>
            </w:r>
          </w:p>
        </w:tc>
        <w:tc>
          <w:tcPr>
            <w:tcW w:w="270" w:type="dxa"/>
            <w:tcBorders>
              <w:top w:val="single" w:sz="4" w:space="0" w:color="auto"/>
              <w:left w:val="nil"/>
              <w:bottom w:val="nil"/>
              <w:right w:val="nil"/>
            </w:tcBorders>
            <w:shd w:val="clear" w:color="auto" w:fill="auto"/>
            <w:vAlign w:val="center"/>
          </w:tcPr>
          <w:p w14:paraId="111803B7"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nil"/>
              <w:right w:val="nil"/>
            </w:tcBorders>
            <w:shd w:val="clear" w:color="auto" w:fill="auto"/>
            <w:vAlign w:val="center"/>
            <w:hideMark/>
          </w:tcPr>
          <w:p w14:paraId="615336E1"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0.03 (0.01;0.04)</w:t>
            </w:r>
          </w:p>
        </w:tc>
        <w:tc>
          <w:tcPr>
            <w:tcW w:w="1980" w:type="dxa"/>
            <w:tcBorders>
              <w:top w:val="single" w:sz="4" w:space="0" w:color="auto"/>
              <w:left w:val="nil"/>
              <w:bottom w:val="nil"/>
              <w:right w:val="nil"/>
            </w:tcBorders>
            <w:vAlign w:val="center"/>
          </w:tcPr>
          <w:p w14:paraId="506D46CE" w14:textId="20FD7384"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color w:val="000000"/>
              </w:rPr>
              <w:t>0.00 (-0.02;0.02)</w:t>
            </w:r>
          </w:p>
        </w:tc>
        <w:tc>
          <w:tcPr>
            <w:tcW w:w="2790" w:type="dxa"/>
            <w:tcBorders>
              <w:top w:val="single" w:sz="4" w:space="0" w:color="auto"/>
              <w:left w:val="nil"/>
              <w:bottom w:val="nil"/>
              <w:right w:val="nil"/>
            </w:tcBorders>
            <w:shd w:val="clear" w:color="auto" w:fill="auto"/>
            <w:vAlign w:val="center"/>
            <w:hideMark/>
          </w:tcPr>
          <w:p w14:paraId="0B422A5A"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1.15 (1.06;1.26)</w:t>
            </w:r>
          </w:p>
        </w:tc>
        <w:tc>
          <w:tcPr>
            <w:tcW w:w="1710" w:type="dxa"/>
            <w:tcBorders>
              <w:top w:val="single" w:sz="4" w:space="0" w:color="auto"/>
              <w:left w:val="nil"/>
              <w:bottom w:val="nil"/>
              <w:right w:val="nil"/>
            </w:tcBorders>
            <w:vAlign w:val="center"/>
          </w:tcPr>
          <w:p w14:paraId="045F6630"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color w:val="000000"/>
              </w:rPr>
              <w:t>1.00 (0.89;1.12)</w:t>
            </w:r>
          </w:p>
        </w:tc>
      </w:tr>
      <w:tr w:rsidR="00567898" w:rsidRPr="002E6479" w14:paraId="5E2FE639" w14:textId="77777777" w:rsidTr="003252A0">
        <w:trPr>
          <w:trHeight w:val="432"/>
        </w:trPr>
        <w:tc>
          <w:tcPr>
            <w:tcW w:w="2790" w:type="dxa"/>
            <w:tcBorders>
              <w:top w:val="single" w:sz="4" w:space="0" w:color="auto"/>
              <w:left w:val="nil"/>
              <w:bottom w:val="nil"/>
              <w:right w:val="nil"/>
            </w:tcBorders>
            <w:shd w:val="clear" w:color="auto" w:fill="auto"/>
            <w:vAlign w:val="center"/>
            <w:hideMark/>
          </w:tcPr>
          <w:p w14:paraId="5AE17EEA"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INMA (n=1</w:t>
            </w:r>
            <w:r>
              <w:rPr>
                <w:rFonts w:eastAsia="Times New Roman" w:cstheme="minorHAnsi"/>
                <w:b/>
                <w:bCs/>
                <w:color w:val="000000"/>
              </w:rPr>
              <w:t>,</w:t>
            </w:r>
            <w:r w:rsidRPr="002E6479">
              <w:rPr>
                <w:rFonts w:eastAsia="Times New Roman" w:cstheme="minorHAnsi"/>
                <w:b/>
                <w:bCs/>
                <w:color w:val="000000"/>
              </w:rPr>
              <w:t>471), 4 years</w:t>
            </w:r>
          </w:p>
        </w:tc>
        <w:tc>
          <w:tcPr>
            <w:tcW w:w="270" w:type="dxa"/>
            <w:tcBorders>
              <w:top w:val="single" w:sz="4" w:space="0" w:color="auto"/>
              <w:left w:val="nil"/>
              <w:bottom w:val="nil"/>
              <w:right w:val="nil"/>
            </w:tcBorders>
            <w:shd w:val="clear" w:color="auto" w:fill="auto"/>
            <w:vAlign w:val="center"/>
          </w:tcPr>
          <w:p w14:paraId="17CEB605"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nil"/>
              <w:right w:val="nil"/>
            </w:tcBorders>
            <w:shd w:val="clear" w:color="auto" w:fill="auto"/>
            <w:noWrap/>
            <w:vAlign w:val="center"/>
            <w:hideMark/>
          </w:tcPr>
          <w:p w14:paraId="70299D94"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0.06 (0.02;0.09)</w:t>
            </w:r>
          </w:p>
        </w:tc>
        <w:tc>
          <w:tcPr>
            <w:tcW w:w="1980" w:type="dxa"/>
            <w:tcBorders>
              <w:top w:val="single" w:sz="4" w:space="0" w:color="auto"/>
              <w:left w:val="nil"/>
              <w:bottom w:val="nil"/>
              <w:right w:val="nil"/>
            </w:tcBorders>
            <w:vAlign w:val="center"/>
          </w:tcPr>
          <w:p w14:paraId="078F26B6"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0.06 (0.02;0.10)</w:t>
            </w:r>
          </w:p>
        </w:tc>
        <w:tc>
          <w:tcPr>
            <w:tcW w:w="2790" w:type="dxa"/>
            <w:tcBorders>
              <w:top w:val="single" w:sz="4" w:space="0" w:color="auto"/>
              <w:left w:val="nil"/>
              <w:bottom w:val="nil"/>
              <w:right w:val="nil"/>
            </w:tcBorders>
            <w:shd w:val="clear" w:color="auto" w:fill="auto"/>
            <w:vAlign w:val="center"/>
            <w:hideMark/>
          </w:tcPr>
          <w:p w14:paraId="19CCD5FB"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1.26 (1.13;1.42)</w:t>
            </w:r>
          </w:p>
        </w:tc>
        <w:tc>
          <w:tcPr>
            <w:tcW w:w="1710" w:type="dxa"/>
            <w:tcBorders>
              <w:top w:val="single" w:sz="4" w:space="0" w:color="auto"/>
              <w:left w:val="nil"/>
              <w:bottom w:val="nil"/>
              <w:right w:val="nil"/>
            </w:tcBorders>
            <w:vAlign w:val="center"/>
          </w:tcPr>
          <w:p w14:paraId="6239CB0F"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1.28 (1.13;1.44)</w:t>
            </w:r>
          </w:p>
        </w:tc>
      </w:tr>
      <w:tr w:rsidR="00567898" w:rsidRPr="002E6479" w14:paraId="66A03C8A" w14:textId="77777777" w:rsidTr="003252A0">
        <w:trPr>
          <w:trHeight w:val="432"/>
        </w:trPr>
        <w:tc>
          <w:tcPr>
            <w:tcW w:w="2790" w:type="dxa"/>
            <w:tcBorders>
              <w:top w:val="single" w:sz="4" w:space="0" w:color="auto"/>
              <w:left w:val="nil"/>
              <w:right w:val="nil"/>
            </w:tcBorders>
            <w:vAlign w:val="center"/>
          </w:tcPr>
          <w:p w14:paraId="6EA0087F"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MOBA (n=36</w:t>
            </w:r>
            <w:r>
              <w:rPr>
                <w:rFonts w:eastAsia="Times New Roman" w:cstheme="minorHAnsi"/>
                <w:b/>
                <w:bCs/>
                <w:color w:val="000000"/>
              </w:rPr>
              <w:t>,</w:t>
            </w:r>
            <w:r w:rsidRPr="002E6479">
              <w:rPr>
                <w:rFonts w:eastAsia="Times New Roman" w:cstheme="minorHAnsi"/>
                <w:b/>
                <w:bCs/>
                <w:color w:val="000000"/>
              </w:rPr>
              <w:t>108), 3 years</w:t>
            </w:r>
          </w:p>
        </w:tc>
        <w:tc>
          <w:tcPr>
            <w:tcW w:w="270" w:type="dxa"/>
            <w:tcBorders>
              <w:top w:val="single" w:sz="4" w:space="0" w:color="auto"/>
              <w:left w:val="nil"/>
              <w:bottom w:val="nil"/>
              <w:right w:val="nil"/>
            </w:tcBorders>
            <w:shd w:val="clear" w:color="auto" w:fill="auto"/>
            <w:vAlign w:val="center"/>
          </w:tcPr>
          <w:p w14:paraId="0C72F0A4"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nil"/>
              <w:right w:val="nil"/>
            </w:tcBorders>
            <w:shd w:val="clear" w:color="auto" w:fill="auto"/>
            <w:noWrap/>
            <w:vAlign w:val="center"/>
          </w:tcPr>
          <w:p w14:paraId="30868AD6"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bCs/>
                <w:color w:val="000000"/>
              </w:rPr>
              <w:t>-0.03 (-0.03;-0.02)</w:t>
            </w:r>
          </w:p>
        </w:tc>
        <w:tc>
          <w:tcPr>
            <w:tcW w:w="1980" w:type="dxa"/>
            <w:tcBorders>
              <w:top w:val="single" w:sz="4" w:space="0" w:color="auto"/>
              <w:left w:val="nil"/>
              <w:bottom w:val="nil"/>
              <w:right w:val="nil"/>
            </w:tcBorders>
            <w:vAlign w:val="center"/>
          </w:tcPr>
          <w:p w14:paraId="3489039E"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bCs/>
                <w:color w:val="000000"/>
              </w:rPr>
              <w:t>-0.03 (-0.04;-0.02)</w:t>
            </w:r>
          </w:p>
        </w:tc>
        <w:tc>
          <w:tcPr>
            <w:tcW w:w="2790" w:type="dxa"/>
            <w:tcBorders>
              <w:top w:val="single" w:sz="4" w:space="0" w:color="auto"/>
              <w:left w:val="nil"/>
              <w:bottom w:val="nil"/>
              <w:right w:val="nil"/>
            </w:tcBorders>
            <w:shd w:val="clear" w:color="auto" w:fill="auto"/>
            <w:noWrap/>
            <w:vAlign w:val="center"/>
          </w:tcPr>
          <w:p w14:paraId="075C9001" w14:textId="77777777" w:rsidR="00567898" w:rsidRPr="002E6479" w:rsidRDefault="00567898" w:rsidP="00567898">
            <w:pPr>
              <w:suppressAutoHyphens w:val="0"/>
              <w:spacing w:after="0" w:line="240" w:lineRule="auto"/>
              <w:jc w:val="center"/>
              <w:rPr>
                <w:rFonts w:eastAsia="Times New Roman" w:cstheme="minorHAnsi"/>
                <w:bCs/>
                <w:color w:val="000000"/>
              </w:rPr>
            </w:pPr>
            <w:r w:rsidRPr="002E6479">
              <w:rPr>
                <w:rFonts w:eastAsia="Times New Roman" w:cstheme="minorHAnsi"/>
                <w:color w:val="000000"/>
              </w:rPr>
              <w:t>0.99 (0.96;1.02)</w:t>
            </w:r>
          </w:p>
        </w:tc>
        <w:tc>
          <w:tcPr>
            <w:tcW w:w="1710" w:type="dxa"/>
            <w:tcBorders>
              <w:top w:val="single" w:sz="4" w:space="0" w:color="auto"/>
              <w:left w:val="nil"/>
              <w:bottom w:val="nil"/>
              <w:right w:val="nil"/>
            </w:tcBorders>
            <w:vAlign w:val="center"/>
          </w:tcPr>
          <w:p w14:paraId="050D3468"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0.97 (0.94;1.00)</w:t>
            </w:r>
          </w:p>
        </w:tc>
      </w:tr>
      <w:tr w:rsidR="00567898" w:rsidRPr="002E6479" w14:paraId="38424A52" w14:textId="77777777" w:rsidTr="003252A0">
        <w:trPr>
          <w:trHeight w:val="432"/>
        </w:trPr>
        <w:tc>
          <w:tcPr>
            <w:tcW w:w="2790" w:type="dxa"/>
            <w:tcBorders>
              <w:top w:val="single" w:sz="4" w:space="0" w:color="auto"/>
              <w:left w:val="nil"/>
              <w:bottom w:val="nil"/>
              <w:right w:val="nil"/>
            </w:tcBorders>
            <w:shd w:val="clear" w:color="auto" w:fill="auto"/>
            <w:vAlign w:val="center"/>
            <w:hideMark/>
          </w:tcPr>
          <w:p w14:paraId="2C3F7444" w14:textId="77777777" w:rsidR="00567898" w:rsidRPr="002E6479" w:rsidRDefault="00567898" w:rsidP="00567898">
            <w:pPr>
              <w:suppressAutoHyphens w:val="0"/>
              <w:spacing w:after="0" w:line="240" w:lineRule="auto"/>
              <w:rPr>
                <w:rFonts w:eastAsia="Times New Roman" w:cstheme="minorHAnsi"/>
                <w:b/>
                <w:bCs/>
                <w:color w:val="000000"/>
              </w:rPr>
            </w:pPr>
            <w:proofErr w:type="spellStart"/>
            <w:r w:rsidRPr="002E6479">
              <w:rPr>
                <w:rFonts w:eastAsia="Times New Roman" w:cstheme="minorHAnsi"/>
                <w:b/>
                <w:bCs/>
                <w:color w:val="000000"/>
              </w:rPr>
              <w:t>Piccolipiù</w:t>
            </w:r>
            <w:proofErr w:type="spellEnd"/>
            <w:r w:rsidRPr="002E6479">
              <w:rPr>
                <w:rFonts w:eastAsia="Times New Roman" w:cstheme="minorHAnsi"/>
                <w:b/>
                <w:bCs/>
                <w:color w:val="000000"/>
              </w:rPr>
              <w:t xml:space="preserve"> (n=1</w:t>
            </w:r>
            <w:r>
              <w:rPr>
                <w:rFonts w:eastAsia="Times New Roman" w:cstheme="minorHAnsi"/>
                <w:b/>
                <w:bCs/>
                <w:color w:val="000000"/>
              </w:rPr>
              <w:t>,</w:t>
            </w:r>
            <w:r w:rsidRPr="002E6479">
              <w:rPr>
                <w:rFonts w:eastAsia="Times New Roman" w:cstheme="minorHAnsi"/>
                <w:b/>
                <w:bCs/>
                <w:color w:val="000000"/>
              </w:rPr>
              <w:t>782), 4 years</w:t>
            </w:r>
          </w:p>
        </w:tc>
        <w:tc>
          <w:tcPr>
            <w:tcW w:w="270" w:type="dxa"/>
            <w:tcBorders>
              <w:top w:val="single" w:sz="4" w:space="0" w:color="auto"/>
              <w:left w:val="nil"/>
              <w:bottom w:val="nil"/>
              <w:right w:val="nil"/>
            </w:tcBorders>
            <w:shd w:val="clear" w:color="auto" w:fill="auto"/>
            <w:vAlign w:val="center"/>
          </w:tcPr>
          <w:p w14:paraId="195C3164"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nil"/>
              <w:right w:val="nil"/>
            </w:tcBorders>
            <w:shd w:val="clear" w:color="auto" w:fill="auto"/>
            <w:noWrap/>
            <w:vAlign w:val="center"/>
            <w:hideMark/>
          </w:tcPr>
          <w:p w14:paraId="00DF9742" w14:textId="77777777" w:rsidR="00567898" w:rsidRPr="002E6479" w:rsidRDefault="00567898" w:rsidP="00567898">
            <w:pPr>
              <w:spacing w:after="0" w:line="240" w:lineRule="auto"/>
              <w:jc w:val="center"/>
              <w:rPr>
                <w:rFonts w:cstheme="minorHAnsi"/>
                <w:color w:val="000000"/>
              </w:rPr>
            </w:pPr>
            <w:r w:rsidRPr="002E6479">
              <w:rPr>
                <w:rFonts w:cstheme="minorHAnsi"/>
                <w:color w:val="000000"/>
              </w:rPr>
              <w:t>0.06 (0.02;0.10)</w:t>
            </w:r>
          </w:p>
        </w:tc>
        <w:tc>
          <w:tcPr>
            <w:tcW w:w="1980" w:type="dxa"/>
            <w:tcBorders>
              <w:top w:val="single" w:sz="4" w:space="0" w:color="auto"/>
              <w:left w:val="nil"/>
              <w:bottom w:val="nil"/>
              <w:right w:val="nil"/>
            </w:tcBorders>
            <w:vAlign w:val="center"/>
          </w:tcPr>
          <w:p w14:paraId="1CBA6EDC" w14:textId="77777777" w:rsidR="00567898" w:rsidRPr="002E6479" w:rsidRDefault="00567898" w:rsidP="00567898">
            <w:pPr>
              <w:suppressAutoHyphens w:val="0"/>
              <w:spacing w:after="0" w:line="240" w:lineRule="auto"/>
              <w:jc w:val="center"/>
              <w:rPr>
                <w:rFonts w:eastAsia="Times New Roman" w:cstheme="minorHAnsi"/>
              </w:rPr>
            </w:pPr>
            <w:r w:rsidRPr="002E6479">
              <w:rPr>
                <w:rFonts w:eastAsia="Times New Roman" w:cstheme="minorHAnsi"/>
                <w:bCs/>
                <w:color w:val="000000"/>
              </w:rPr>
              <w:t>0.06 (0.02;0.10)</w:t>
            </w:r>
          </w:p>
        </w:tc>
        <w:tc>
          <w:tcPr>
            <w:tcW w:w="2790" w:type="dxa"/>
            <w:tcBorders>
              <w:top w:val="single" w:sz="4" w:space="0" w:color="auto"/>
              <w:left w:val="nil"/>
              <w:bottom w:val="nil"/>
              <w:right w:val="nil"/>
            </w:tcBorders>
            <w:shd w:val="clear" w:color="auto" w:fill="auto"/>
            <w:noWrap/>
            <w:vAlign w:val="center"/>
            <w:hideMark/>
          </w:tcPr>
          <w:p w14:paraId="373BA406" w14:textId="77777777" w:rsidR="00567898" w:rsidRPr="002E6479" w:rsidRDefault="00567898" w:rsidP="00567898">
            <w:pPr>
              <w:suppressAutoHyphens w:val="0"/>
              <w:spacing w:after="0" w:line="240" w:lineRule="auto"/>
              <w:jc w:val="center"/>
              <w:rPr>
                <w:rFonts w:eastAsia="Times New Roman" w:cstheme="minorHAnsi"/>
              </w:rPr>
            </w:pPr>
            <w:r w:rsidRPr="002E6479">
              <w:rPr>
                <w:rFonts w:eastAsia="Times New Roman" w:cstheme="minorHAnsi"/>
              </w:rPr>
              <w:t>1.19 (1.00.1.42)</w:t>
            </w:r>
          </w:p>
        </w:tc>
        <w:tc>
          <w:tcPr>
            <w:tcW w:w="1710" w:type="dxa"/>
            <w:tcBorders>
              <w:top w:val="single" w:sz="4" w:space="0" w:color="auto"/>
              <w:left w:val="nil"/>
              <w:bottom w:val="nil"/>
              <w:right w:val="nil"/>
            </w:tcBorders>
            <w:vAlign w:val="center"/>
          </w:tcPr>
          <w:p w14:paraId="06103EB5" w14:textId="77777777" w:rsidR="00567898" w:rsidRPr="002E6479" w:rsidRDefault="00567898" w:rsidP="00567898">
            <w:pPr>
              <w:suppressAutoHyphens w:val="0"/>
              <w:spacing w:after="0" w:line="240" w:lineRule="auto"/>
              <w:jc w:val="center"/>
              <w:rPr>
                <w:rFonts w:eastAsia="Times New Roman" w:cstheme="minorHAnsi"/>
              </w:rPr>
            </w:pPr>
            <w:r w:rsidRPr="002E6479">
              <w:rPr>
                <w:rFonts w:eastAsia="Times New Roman" w:cstheme="minorHAnsi"/>
              </w:rPr>
              <w:t>1.18 (0.99.1.42)</w:t>
            </w:r>
          </w:p>
        </w:tc>
      </w:tr>
      <w:tr w:rsidR="00567898" w:rsidRPr="002E6479" w14:paraId="2B8798C1" w14:textId="77777777" w:rsidTr="003252A0">
        <w:trPr>
          <w:trHeight w:val="432"/>
        </w:trPr>
        <w:tc>
          <w:tcPr>
            <w:tcW w:w="2790" w:type="dxa"/>
            <w:tcBorders>
              <w:top w:val="single" w:sz="4" w:space="0" w:color="auto"/>
              <w:left w:val="nil"/>
              <w:bottom w:val="single" w:sz="4" w:space="0" w:color="auto"/>
              <w:right w:val="nil"/>
            </w:tcBorders>
            <w:shd w:val="clear" w:color="auto" w:fill="auto"/>
            <w:vAlign w:val="center"/>
            <w:hideMark/>
          </w:tcPr>
          <w:p w14:paraId="6229F7D7"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RHEA (n=718), 4 years</w:t>
            </w:r>
          </w:p>
        </w:tc>
        <w:tc>
          <w:tcPr>
            <w:tcW w:w="270" w:type="dxa"/>
            <w:tcBorders>
              <w:top w:val="single" w:sz="4" w:space="0" w:color="auto"/>
              <w:left w:val="nil"/>
              <w:bottom w:val="single" w:sz="4" w:space="0" w:color="auto"/>
              <w:right w:val="nil"/>
            </w:tcBorders>
            <w:shd w:val="clear" w:color="auto" w:fill="auto"/>
            <w:vAlign w:val="center"/>
          </w:tcPr>
          <w:p w14:paraId="7F15DAF4"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single" w:sz="4" w:space="0" w:color="auto"/>
              <w:right w:val="nil"/>
            </w:tcBorders>
            <w:shd w:val="clear" w:color="auto" w:fill="auto"/>
            <w:vAlign w:val="center"/>
            <w:hideMark/>
          </w:tcPr>
          <w:p w14:paraId="047DB968"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0.03 (-0.02;0.09)</w:t>
            </w:r>
          </w:p>
        </w:tc>
        <w:tc>
          <w:tcPr>
            <w:tcW w:w="1980" w:type="dxa"/>
            <w:tcBorders>
              <w:top w:val="single" w:sz="4" w:space="0" w:color="auto"/>
              <w:left w:val="nil"/>
              <w:bottom w:val="single" w:sz="4" w:space="0" w:color="auto"/>
              <w:right w:val="nil"/>
            </w:tcBorders>
            <w:vAlign w:val="center"/>
          </w:tcPr>
          <w:p w14:paraId="663E7A82"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0.02 (-0.05;0.09)</w:t>
            </w:r>
          </w:p>
        </w:tc>
        <w:tc>
          <w:tcPr>
            <w:tcW w:w="2790" w:type="dxa"/>
            <w:tcBorders>
              <w:top w:val="single" w:sz="4" w:space="0" w:color="auto"/>
              <w:left w:val="nil"/>
              <w:bottom w:val="single" w:sz="4" w:space="0" w:color="auto"/>
              <w:right w:val="nil"/>
            </w:tcBorders>
            <w:shd w:val="clear" w:color="auto" w:fill="auto"/>
            <w:vAlign w:val="center"/>
            <w:hideMark/>
          </w:tcPr>
          <w:p w14:paraId="05EEC21E"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1.15 (0.99;1.32)</w:t>
            </w:r>
          </w:p>
        </w:tc>
        <w:tc>
          <w:tcPr>
            <w:tcW w:w="1710" w:type="dxa"/>
            <w:tcBorders>
              <w:top w:val="single" w:sz="4" w:space="0" w:color="auto"/>
              <w:left w:val="nil"/>
              <w:bottom w:val="single" w:sz="4" w:space="0" w:color="auto"/>
              <w:right w:val="nil"/>
            </w:tcBorders>
            <w:vAlign w:val="center"/>
          </w:tcPr>
          <w:p w14:paraId="3399BA29"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1.12 (0.96;1.31)</w:t>
            </w:r>
          </w:p>
        </w:tc>
      </w:tr>
      <w:tr w:rsidR="00567898" w:rsidRPr="002E6479" w14:paraId="1B46579A" w14:textId="77777777" w:rsidTr="003252A0">
        <w:trPr>
          <w:trHeight w:val="432"/>
        </w:trPr>
        <w:tc>
          <w:tcPr>
            <w:tcW w:w="2790" w:type="dxa"/>
            <w:tcBorders>
              <w:top w:val="single" w:sz="4" w:space="0" w:color="auto"/>
              <w:left w:val="nil"/>
              <w:bottom w:val="single" w:sz="4" w:space="0" w:color="auto"/>
              <w:right w:val="nil"/>
            </w:tcBorders>
            <w:shd w:val="clear" w:color="auto" w:fill="auto"/>
            <w:vAlign w:val="center"/>
            <w:hideMark/>
          </w:tcPr>
          <w:p w14:paraId="0BFBE022" w14:textId="77777777" w:rsidR="00567898" w:rsidRPr="002E6479" w:rsidRDefault="00567898" w:rsidP="00567898">
            <w:pPr>
              <w:suppressAutoHyphens w:val="0"/>
              <w:spacing w:after="0" w:line="240" w:lineRule="auto"/>
              <w:rPr>
                <w:rFonts w:eastAsia="Times New Roman" w:cstheme="minorHAnsi"/>
                <w:b/>
                <w:bCs/>
                <w:color w:val="000000"/>
              </w:rPr>
            </w:pPr>
            <w:r w:rsidRPr="002E6479">
              <w:rPr>
                <w:rFonts w:eastAsia="Times New Roman" w:cstheme="minorHAnsi"/>
                <w:b/>
                <w:bCs/>
                <w:color w:val="000000"/>
              </w:rPr>
              <w:t>SWS (n=1</w:t>
            </w:r>
            <w:r>
              <w:rPr>
                <w:rFonts w:eastAsia="Times New Roman" w:cstheme="minorHAnsi"/>
                <w:b/>
                <w:bCs/>
                <w:color w:val="000000"/>
              </w:rPr>
              <w:t>,</w:t>
            </w:r>
            <w:r w:rsidRPr="002E6479">
              <w:rPr>
                <w:rFonts w:eastAsia="Times New Roman" w:cstheme="minorHAnsi"/>
                <w:b/>
                <w:bCs/>
                <w:color w:val="000000"/>
              </w:rPr>
              <w:t>783), 3 years</w:t>
            </w:r>
          </w:p>
        </w:tc>
        <w:tc>
          <w:tcPr>
            <w:tcW w:w="270" w:type="dxa"/>
            <w:tcBorders>
              <w:top w:val="single" w:sz="4" w:space="0" w:color="auto"/>
              <w:left w:val="nil"/>
              <w:bottom w:val="single" w:sz="4" w:space="0" w:color="auto"/>
              <w:right w:val="nil"/>
            </w:tcBorders>
            <w:shd w:val="clear" w:color="auto" w:fill="auto"/>
            <w:vAlign w:val="center"/>
          </w:tcPr>
          <w:p w14:paraId="58D23EC8" w14:textId="77777777" w:rsidR="00567898" w:rsidRPr="002E6479" w:rsidRDefault="00567898" w:rsidP="00567898">
            <w:pPr>
              <w:suppressAutoHyphens w:val="0"/>
              <w:spacing w:after="0" w:line="240" w:lineRule="auto"/>
              <w:jc w:val="center"/>
              <w:rPr>
                <w:rFonts w:eastAsia="Times New Roman" w:cstheme="minorHAnsi"/>
                <w:bCs/>
                <w:color w:val="000000"/>
              </w:rPr>
            </w:pPr>
          </w:p>
        </w:tc>
        <w:tc>
          <w:tcPr>
            <w:tcW w:w="2340" w:type="dxa"/>
            <w:tcBorders>
              <w:top w:val="single" w:sz="4" w:space="0" w:color="auto"/>
              <w:left w:val="nil"/>
              <w:bottom w:val="single" w:sz="4" w:space="0" w:color="auto"/>
              <w:right w:val="nil"/>
            </w:tcBorders>
            <w:shd w:val="clear" w:color="auto" w:fill="auto"/>
            <w:vAlign w:val="center"/>
            <w:hideMark/>
          </w:tcPr>
          <w:p w14:paraId="14BF74F9" w14:textId="77777777" w:rsidR="00567898" w:rsidRPr="002E6479" w:rsidRDefault="00567898" w:rsidP="00567898">
            <w:pPr>
              <w:suppressAutoHyphens w:val="0"/>
              <w:spacing w:after="0" w:line="240" w:lineRule="auto"/>
              <w:jc w:val="center"/>
              <w:rPr>
                <w:rFonts w:eastAsia="Times New Roman" w:cstheme="minorHAnsi"/>
                <w:b/>
                <w:bCs/>
                <w:color w:val="000000"/>
              </w:rPr>
            </w:pPr>
            <w:r w:rsidRPr="002E6479">
              <w:rPr>
                <w:rFonts w:eastAsia="Times New Roman" w:cstheme="minorHAnsi"/>
                <w:color w:val="000000"/>
              </w:rPr>
              <w:t>0.02 (-0.01;0.05)</w:t>
            </w:r>
          </w:p>
        </w:tc>
        <w:tc>
          <w:tcPr>
            <w:tcW w:w="1980" w:type="dxa"/>
            <w:tcBorders>
              <w:top w:val="single" w:sz="4" w:space="0" w:color="auto"/>
              <w:left w:val="nil"/>
              <w:bottom w:val="single" w:sz="4" w:space="0" w:color="auto"/>
              <w:right w:val="nil"/>
            </w:tcBorders>
            <w:vAlign w:val="center"/>
          </w:tcPr>
          <w:p w14:paraId="0FF720AB"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0.00 (-0.04;0.03)</w:t>
            </w:r>
          </w:p>
        </w:tc>
        <w:tc>
          <w:tcPr>
            <w:tcW w:w="2790" w:type="dxa"/>
            <w:tcBorders>
              <w:top w:val="single" w:sz="4" w:space="0" w:color="auto"/>
              <w:left w:val="nil"/>
              <w:bottom w:val="single" w:sz="4" w:space="0" w:color="auto"/>
              <w:right w:val="nil"/>
            </w:tcBorders>
            <w:shd w:val="clear" w:color="auto" w:fill="auto"/>
            <w:vAlign w:val="center"/>
            <w:hideMark/>
          </w:tcPr>
          <w:p w14:paraId="16ACFA0B" w14:textId="77777777" w:rsidR="00567898" w:rsidRPr="002E6479" w:rsidRDefault="00567898" w:rsidP="00567898">
            <w:pPr>
              <w:suppressAutoHyphens w:val="0"/>
              <w:spacing w:after="0" w:line="240" w:lineRule="auto"/>
              <w:jc w:val="center"/>
              <w:rPr>
                <w:rFonts w:eastAsia="Times New Roman" w:cstheme="minorHAnsi"/>
              </w:rPr>
            </w:pPr>
            <w:r w:rsidRPr="002E6479">
              <w:rPr>
                <w:rFonts w:eastAsia="Times New Roman" w:cstheme="minorHAnsi"/>
                <w:color w:val="000000"/>
              </w:rPr>
              <w:t>1.22 (1.10;1.36)</w:t>
            </w:r>
          </w:p>
        </w:tc>
        <w:tc>
          <w:tcPr>
            <w:tcW w:w="1710" w:type="dxa"/>
            <w:tcBorders>
              <w:top w:val="single" w:sz="4" w:space="0" w:color="auto"/>
              <w:left w:val="nil"/>
              <w:bottom w:val="single" w:sz="4" w:space="0" w:color="auto"/>
              <w:right w:val="nil"/>
            </w:tcBorders>
            <w:vAlign w:val="center"/>
          </w:tcPr>
          <w:p w14:paraId="05013B23" w14:textId="77777777" w:rsidR="00567898" w:rsidRPr="002E6479" w:rsidRDefault="00567898" w:rsidP="00567898">
            <w:pPr>
              <w:suppressAutoHyphens w:val="0"/>
              <w:spacing w:after="0" w:line="240" w:lineRule="auto"/>
              <w:jc w:val="center"/>
              <w:rPr>
                <w:rFonts w:eastAsia="Times New Roman" w:cstheme="minorHAnsi"/>
                <w:color w:val="000000"/>
              </w:rPr>
            </w:pPr>
            <w:r w:rsidRPr="002E6479">
              <w:rPr>
                <w:rFonts w:eastAsia="Times New Roman" w:cstheme="minorHAnsi"/>
                <w:color w:val="000000"/>
              </w:rPr>
              <w:t>1.11 (0.96;1.28)</w:t>
            </w:r>
          </w:p>
        </w:tc>
      </w:tr>
    </w:tbl>
    <w:p w14:paraId="749B7706" w14:textId="77777777" w:rsidR="006943E2" w:rsidRPr="002E6479" w:rsidRDefault="006943E2">
      <w:pPr>
        <w:spacing w:line="240" w:lineRule="auto"/>
        <w:jc w:val="both"/>
        <w:rPr>
          <w:rFonts w:cstheme="minorHAnsi"/>
          <w:b/>
          <w:sz w:val="18"/>
          <w:szCs w:val="18"/>
        </w:rPr>
      </w:pPr>
    </w:p>
    <w:p w14:paraId="0B321758" w14:textId="55FD0465" w:rsidR="006943E2" w:rsidRPr="002619AE" w:rsidRDefault="00E30EF7" w:rsidP="006943E2">
      <w:pPr>
        <w:spacing w:after="0" w:line="240" w:lineRule="auto"/>
        <w:jc w:val="both"/>
        <w:rPr>
          <w:rFonts w:cstheme="minorHAnsi"/>
          <w:sz w:val="18"/>
          <w:szCs w:val="18"/>
        </w:rPr>
      </w:pPr>
      <w:r w:rsidRPr="002619AE">
        <w:rPr>
          <w:rFonts w:cstheme="minorHAnsi"/>
          <w:sz w:val="18"/>
          <w:szCs w:val="18"/>
          <w:vertAlign w:val="superscript"/>
        </w:rPr>
        <w:t>1</w:t>
      </w:r>
      <w:r w:rsidR="006943E2" w:rsidRPr="002619AE">
        <w:rPr>
          <w:rFonts w:cstheme="minorHAnsi"/>
          <w:sz w:val="18"/>
          <w:szCs w:val="18"/>
        </w:rPr>
        <w:t>On average</w:t>
      </w:r>
      <w:r w:rsidR="004249AA" w:rsidRPr="002619AE">
        <w:rPr>
          <w:rFonts w:cstheme="minorHAnsi"/>
          <w:sz w:val="18"/>
          <w:szCs w:val="18"/>
        </w:rPr>
        <w:t xml:space="preserve"> </w:t>
      </w:r>
      <w:r w:rsidR="007A672B" w:rsidRPr="002619AE">
        <w:rPr>
          <w:rFonts w:cstheme="minorHAnsi"/>
          <w:sz w:val="18"/>
          <w:szCs w:val="18"/>
        </w:rPr>
        <w:t xml:space="preserve">BMI ascertained at </w:t>
      </w:r>
      <w:r w:rsidR="004249AA" w:rsidRPr="002619AE">
        <w:rPr>
          <w:rFonts w:cstheme="minorHAnsi"/>
          <w:sz w:val="18"/>
          <w:szCs w:val="18"/>
        </w:rPr>
        <w:t>– mean</w:t>
      </w:r>
      <w:r w:rsidR="007A672B" w:rsidRPr="002619AE">
        <w:rPr>
          <w:rFonts w:cstheme="minorHAnsi"/>
          <w:sz w:val="18"/>
          <w:szCs w:val="18"/>
        </w:rPr>
        <w:t xml:space="preserve"> in years</w:t>
      </w:r>
      <w:r w:rsidR="004249AA" w:rsidRPr="002619AE">
        <w:rPr>
          <w:rFonts w:cstheme="minorHAnsi"/>
          <w:sz w:val="18"/>
          <w:szCs w:val="18"/>
        </w:rPr>
        <w:t xml:space="preserve"> (SD), for ALSPAC:</w:t>
      </w:r>
      <w:r w:rsidR="002B719D" w:rsidRPr="002619AE">
        <w:rPr>
          <w:rFonts w:cstheme="minorHAnsi"/>
          <w:sz w:val="18"/>
          <w:szCs w:val="18"/>
        </w:rPr>
        <w:t xml:space="preserve"> </w:t>
      </w:r>
      <w:r w:rsidR="004249AA" w:rsidRPr="002619AE">
        <w:rPr>
          <w:rFonts w:cstheme="minorHAnsi"/>
          <w:sz w:val="18"/>
          <w:szCs w:val="18"/>
        </w:rPr>
        <w:t>3.5</w:t>
      </w:r>
      <w:r w:rsidR="002E0558" w:rsidRPr="002619AE">
        <w:rPr>
          <w:rFonts w:cstheme="minorHAnsi"/>
          <w:sz w:val="18"/>
          <w:szCs w:val="18"/>
        </w:rPr>
        <w:t xml:space="preserve"> </w:t>
      </w:r>
      <w:r w:rsidR="002B719D" w:rsidRPr="002619AE">
        <w:rPr>
          <w:rFonts w:cstheme="minorHAnsi"/>
          <w:sz w:val="18"/>
          <w:szCs w:val="18"/>
        </w:rPr>
        <w:t>(</w:t>
      </w:r>
      <w:r w:rsidR="004249AA" w:rsidRPr="002619AE">
        <w:rPr>
          <w:rFonts w:cstheme="minorHAnsi"/>
          <w:sz w:val="18"/>
          <w:szCs w:val="18"/>
        </w:rPr>
        <w:t>0.1</w:t>
      </w:r>
      <w:r w:rsidR="002B719D" w:rsidRPr="002619AE">
        <w:rPr>
          <w:rFonts w:cstheme="minorHAnsi"/>
          <w:sz w:val="18"/>
          <w:szCs w:val="18"/>
        </w:rPr>
        <w:t xml:space="preserve">); </w:t>
      </w:r>
      <w:proofErr w:type="spellStart"/>
      <w:r w:rsidR="004249AA" w:rsidRPr="002619AE">
        <w:rPr>
          <w:rFonts w:cstheme="minorHAnsi"/>
          <w:sz w:val="18"/>
          <w:szCs w:val="18"/>
        </w:rPr>
        <w:t>BiB</w:t>
      </w:r>
      <w:proofErr w:type="spellEnd"/>
      <w:r w:rsidR="004249AA" w:rsidRPr="002619AE">
        <w:rPr>
          <w:rFonts w:cstheme="minorHAnsi"/>
          <w:sz w:val="18"/>
          <w:szCs w:val="18"/>
        </w:rPr>
        <w:t xml:space="preserve">: </w:t>
      </w:r>
      <w:r w:rsidR="002B719D" w:rsidRPr="002619AE">
        <w:rPr>
          <w:rFonts w:cstheme="minorHAnsi"/>
          <w:sz w:val="18"/>
          <w:szCs w:val="18"/>
        </w:rPr>
        <w:t>3</w:t>
      </w:r>
      <w:r w:rsidR="004249AA" w:rsidRPr="002619AE">
        <w:rPr>
          <w:rFonts w:cstheme="minorHAnsi"/>
          <w:sz w:val="18"/>
          <w:szCs w:val="18"/>
        </w:rPr>
        <w:t>.</w:t>
      </w:r>
      <w:r w:rsidR="002E0558" w:rsidRPr="002619AE">
        <w:rPr>
          <w:rFonts w:cstheme="minorHAnsi"/>
          <w:sz w:val="18"/>
          <w:szCs w:val="18"/>
        </w:rPr>
        <w:t>1</w:t>
      </w:r>
      <w:r w:rsidR="002B719D" w:rsidRPr="002619AE">
        <w:rPr>
          <w:rFonts w:cstheme="minorHAnsi"/>
          <w:sz w:val="18"/>
          <w:szCs w:val="18"/>
        </w:rPr>
        <w:t xml:space="preserve"> (</w:t>
      </w:r>
      <w:r w:rsidR="004249AA" w:rsidRPr="002619AE">
        <w:rPr>
          <w:rFonts w:cstheme="minorHAnsi"/>
          <w:sz w:val="18"/>
          <w:szCs w:val="18"/>
        </w:rPr>
        <w:t>0.</w:t>
      </w:r>
      <w:r w:rsidR="002E0558" w:rsidRPr="002619AE">
        <w:rPr>
          <w:rFonts w:cstheme="minorHAnsi"/>
          <w:sz w:val="18"/>
          <w:szCs w:val="18"/>
        </w:rPr>
        <w:t>1</w:t>
      </w:r>
      <w:r w:rsidR="002B719D" w:rsidRPr="002619AE">
        <w:rPr>
          <w:rFonts w:cstheme="minorHAnsi"/>
          <w:sz w:val="18"/>
          <w:szCs w:val="18"/>
        </w:rPr>
        <w:t xml:space="preserve">); </w:t>
      </w:r>
      <w:r w:rsidR="004249AA" w:rsidRPr="002619AE">
        <w:rPr>
          <w:rFonts w:cstheme="minorHAnsi"/>
          <w:sz w:val="18"/>
          <w:szCs w:val="18"/>
        </w:rPr>
        <w:t>EDEN: 3.1</w:t>
      </w:r>
      <w:r w:rsidR="002B719D" w:rsidRPr="002619AE">
        <w:rPr>
          <w:rFonts w:cstheme="minorHAnsi"/>
          <w:sz w:val="18"/>
          <w:szCs w:val="18"/>
        </w:rPr>
        <w:t xml:space="preserve"> (0</w:t>
      </w:r>
      <w:r w:rsidR="004249AA" w:rsidRPr="002619AE">
        <w:rPr>
          <w:rFonts w:cstheme="minorHAnsi"/>
          <w:sz w:val="18"/>
          <w:szCs w:val="18"/>
        </w:rPr>
        <w:t>.</w:t>
      </w:r>
      <w:r w:rsidR="002E0558" w:rsidRPr="002619AE">
        <w:rPr>
          <w:rFonts w:cstheme="minorHAnsi"/>
          <w:sz w:val="18"/>
          <w:szCs w:val="18"/>
        </w:rPr>
        <w:t>1</w:t>
      </w:r>
      <w:r w:rsidR="002B719D" w:rsidRPr="002619AE">
        <w:rPr>
          <w:rFonts w:cstheme="minorHAnsi"/>
          <w:sz w:val="18"/>
          <w:szCs w:val="18"/>
        </w:rPr>
        <w:t xml:space="preserve">); </w:t>
      </w:r>
      <w:r w:rsidR="004249AA" w:rsidRPr="002619AE">
        <w:rPr>
          <w:rFonts w:cstheme="minorHAnsi"/>
          <w:sz w:val="18"/>
          <w:szCs w:val="18"/>
        </w:rPr>
        <w:t>ELFE: 3.4</w:t>
      </w:r>
      <w:r w:rsidR="002B719D" w:rsidRPr="002619AE">
        <w:rPr>
          <w:rFonts w:cstheme="minorHAnsi"/>
          <w:sz w:val="18"/>
          <w:szCs w:val="18"/>
        </w:rPr>
        <w:t xml:space="preserve"> (</w:t>
      </w:r>
      <w:r w:rsidR="004249AA" w:rsidRPr="002619AE">
        <w:rPr>
          <w:rFonts w:cstheme="minorHAnsi"/>
          <w:sz w:val="18"/>
          <w:szCs w:val="18"/>
        </w:rPr>
        <w:t>0.3</w:t>
      </w:r>
      <w:r w:rsidR="002B719D" w:rsidRPr="002619AE">
        <w:rPr>
          <w:rFonts w:cstheme="minorHAnsi"/>
          <w:sz w:val="18"/>
          <w:szCs w:val="18"/>
        </w:rPr>
        <w:t>);</w:t>
      </w:r>
      <w:r w:rsidR="004249AA" w:rsidRPr="002619AE">
        <w:rPr>
          <w:rFonts w:cstheme="minorHAnsi"/>
          <w:sz w:val="18"/>
          <w:szCs w:val="18"/>
        </w:rPr>
        <w:t xml:space="preserve"> INMA:</w:t>
      </w:r>
      <w:r w:rsidR="002B719D" w:rsidRPr="002619AE">
        <w:rPr>
          <w:rFonts w:cstheme="minorHAnsi"/>
          <w:sz w:val="18"/>
          <w:szCs w:val="18"/>
        </w:rPr>
        <w:t xml:space="preserve"> </w:t>
      </w:r>
      <w:r w:rsidR="004249AA" w:rsidRPr="002619AE">
        <w:rPr>
          <w:rFonts w:cstheme="minorHAnsi"/>
          <w:sz w:val="18"/>
          <w:szCs w:val="18"/>
        </w:rPr>
        <w:t>4.3</w:t>
      </w:r>
      <w:r w:rsidR="002B719D" w:rsidRPr="002619AE">
        <w:rPr>
          <w:rFonts w:cstheme="minorHAnsi"/>
          <w:sz w:val="18"/>
          <w:szCs w:val="18"/>
        </w:rPr>
        <w:t xml:space="preserve"> (</w:t>
      </w:r>
      <w:r w:rsidR="004249AA" w:rsidRPr="002619AE">
        <w:rPr>
          <w:rFonts w:cstheme="minorHAnsi"/>
          <w:sz w:val="18"/>
          <w:szCs w:val="18"/>
        </w:rPr>
        <w:t>0.1</w:t>
      </w:r>
      <w:r w:rsidR="002B719D" w:rsidRPr="002619AE">
        <w:rPr>
          <w:rFonts w:cstheme="minorHAnsi"/>
          <w:sz w:val="18"/>
          <w:szCs w:val="18"/>
        </w:rPr>
        <w:t>);</w:t>
      </w:r>
      <w:r w:rsidR="004249AA" w:rsidRPr="002619AE">
        <w:rPr>
          <w:rFonts w:cstheme="minorHAnsi"/>
          <w:sz w:val="18"/>
          <w:szCs w:val="18"/>
        </w:rPr>
        <w:t xml:space="preserve"> </w:t>
      </w:r>
      <w:proofErr w:type="spellStart"/>
      <w:r w:rsidR="00E40F52" w:rsidRPr="002619AE">
        <w:rPr>
          <w:rFonts w:cstheme="minorHAnsi"/>
          <w:sz w:val="18"/>
          <w:szCs w:val="18"/>
        </w:rPr>
        <w:t>MoBa</w:t>
      </w:r>
      <w:proofErr w:type="spellEnd"/>
      <w:r w:rsidR="00403353" w:rsidRPr="002619AE">
        <w:rPr>
          <w:rFonts w:cstheme="minorHAnsi"/>
          <w:sz w:val="18"/>
          <w:szCs w:val="18"/>
        </w:rPr>
        <w:t>:</w:t>
      </w:r>
      <w:r w:rsidR="002B719D" w:rsidRPr="002619AE">
        <w:rPr>
          <w:rFonts w:cstheme="minorHAnsi"/>
          <w:sz w:val="18"/>
          <w:szCs w:val="18"/>
        </w:rPr>
        <w:t xml:space="preserve"> </w:t>
      </w:r>
      <w:r w:rsidR="004249AA" w:rsidRPr="002619AE">
        <w:rPr>
          <w:rFonts w:cstheme="minorHAnsi"/>
          <w:sz w:val="18"/>
          <w:szCs w:val="18"/>
        </w:rPr>
        <w:t>3.0</w:t>
      </w:r>
      <w:r w:rsidR="002B719D" w:rsidRPr="002619AE">
        <w:rPr>
          <w:rFonts w:cstheme="minorHAnsi"/>
          <w:sz w:val="18"/>
          <w:szCs w:val="18"/>
        </w:rPr>
        <w:t xml:space="preserve"> (0</w:t>
      </w:r>
      <w:r w:rsidR="004249AA" w:rsidRPr="002619AE">
        <w:rPr>
          <w:rFonts w:cstheme="minorHAnsi"/>
          <w:sz w:val="18"/>
          <w:szCs w:val="18"/>
        </w:rPr>
        <w:t>.0</w:t>
      </w:r>
      <w:r w:rsidR="002B719D" w:rsidRPr="002619AE">
        <w:rPr>
          <w:rFonts w:cstheme="minorHAnsi"/>
          <w:sz w:val="18"/>
          <w:szCs w:val="18"/>
        </w:rPr>
        <w:t xml:space="preserve">); </w:t>
      </w:r>
      <w:proofErr w:type="spellStart"/>
      <w:r w:rsidR="00403353" w:rsidRPr="002619AE">
        <w:rPr>
          <w:rFonts w:cstheme="minorHAnsi"/>
          <w:sz w:val="18"/>
          <w:szCs w:val="18"/>
        </w:rPr>
        <w:t>Piccolipiù</w:t>
      </w:r>
      <w:proofErr w:type="spellEnd"/>
      <w:r w:rsidR="00403353" w:rsidRPr="002619AE">
        <w:rPr>
          <w:rFonts w:cstheme="minorHAnsi"/>
          <w:sz w:val="18"/>
          <w:szCs w:val="18"/>
        </w:rPr>
        <w:t>: 4.</w:t>
      </w:r>
      <w:r w:rsidR="002E0558" w:rsidRPr="002619AE">
        <w:rPr>
          <w:rFonts w:cstheme="minorHAnsi"/>
          <w:sz w:val="18"/>
          <w:szCs w:val="18"/>
        </w:rPr>
        <w:t>4</w:t>
      </w:r>
      <w:r w:rsidR="002B719D" w:rsidRPr="002619AE">
        <w:rPr>
          <w:rFonts w:cstheme="minorHAnsi"/>
          <w:sz w:val="18"/>
          <w:szCs w:val="18"/>
        </w:rPr>
        <w:t xml:space="preserve"> (</w:t>
      </w:r>
      <w:r w:rsidR="00403353" w:rsidRPr="002619AE">
        <w:rPr>
          <w:rFonts w:cstheme="minorHAnsi"/>
          <w:sz w:val="18"/>
          <w:szCs w:val="18"/>
        </w:rPr>
        <w:t>0.</w:t>
      </w:r>
      <w:r w:rsidR="002E0558" w:rsidRPr="002619AE">
        <w:rPr>
          <w:rFonts w:cstheme="minorHAnsi"/>
          <w:sz w:val="18"/>
          <w:szCs w:val="18"/>
        </w:rPr>
        <w:t>2</w:t>
      </w:r>
      <w:r w:rsidR="002B719D" w:rsidRPr="002619AE">
        <w:rPr>
          <w:rFonts w:cstheme="minorHAnsi"/>
          <w:sz w:val="18"/>
          <w:szCs w:val="18"/>
        </w:rPr>
        <w:t xml:space="preserve">); </w:t>
      </w:r>
      <w:r w:rsidR="00403353" w:rsidRPr="002619AE">
        <w:rPr>
          <w:rFonts w:cstheme="minorHAnsi"/>
          <w:sz w:val="18"/>
          <w:szCs w:val="18"/>
        </w:rPr>
        <w:t>RHEA: 4.</w:t>
      </w:r>
      <w:r w:rsidR="002E0558" w:rsidRPr="002619AE">
        <w:rPr>
          <w:rFonts w:cstheme="minorHAnsi"/>
          <w:sz w:val="18"/>
          <w:szCs w:val="18"/>
        </w:rPr>
        <w:t>2</w:t>
      </w:r>
      <w:r w:rsidR="002B719D" w:rsidRPr="002619AE">
        <w:rPr>
          <w:rFonts w:cstheme="minorHAnsi"/>
          <w:sz w:val="18"/>
          <w:szCs w:val="18"/>
        </w:rPr>
        <w:t xml:space="preserve"> (</w:t>
      </w:r>
      <w:r w:rsidR="00403353" w:rsidRPr="002619AE">
        <w:rPr>
          <w:rFonts w:cstheme="minorHAnsi"/>
          <w:sz w:val="18"/>
          <w:szCs w:val="18"/>
        </w:rPr>
        <w:t>0.1</w:t>
      </w:r>
      <w:r w:rsidR="002B719D" w:rsidRPr="002619AE">
        <w:rPr>
          <w:rFonts w:cstheme="minorHAnsi"/>
          <w:sz w:val="18"/>
          <w:szCs w:val="18"/>
        </w:rPr>
        <w:t xml:space="preserve">); </w:t>
      </w:r>
      <w:r w:rsidR="00403353" w:rsidRPr="002619AE">
        <w:rPr>
          <w:rFonts w:cstheme="minorHAnsi"/>
          <w:sz w:val="18"/>
          <w:szCs w:val="18"/>
        </w:rPr>
        <w:t xml:space="preserve">SWS: </w:t>
      </w:r>
      <w:r w:rsidR="002B719D" w:rsidRPr="002619AE">
        <w:rPr>
          <w:rFonts w:cstheme="minorHAnsi"/>
          <w:sz w:val="18"/>
          <w:szCs w:val="18"/>
        </w:rPr>
        <w:t>3</w:t>
      </w:r>
      <w:r w:rsidR="00403353" w:rsidRPr="002619AE">
        <w:rPr>
          <w:rFonts w:cstheme="minorHAnsi"/>
          <w:sz w:val="18"/>
          <w:szCs w:val="18"/>
        </w:rPr>
        <w:t>.</w:t>
      </w:r>
      <w:r w:rsidR="002E0558" w:rsidRPr="002619AE">
        <w:rPr>
          <w:rFonts w:cstheme="minorHAnsi"/>
          <w:sz w:val="18"/>
          <w:szCs w:val="18"/>
        </w:rPr>
        <w:t>1</w:t>
      </w:r>
      <w:r w:rsidR="002B719D" w:rsidRPr="002619AE">
        <w:rPr>
          <w:rFonts w:cstheme="minorHAnsi"/>
          <w:sz w:val="18"/>
          <w:szCs w:val="18"/>
        </w:rPr>
        <w:t xml:space="preserve"> (</w:t>
      </w:r>
      <w:r w:rsidR="00403353" w:rsidRPr="002619AE">
        <w:rPr>
          <w:rFonts w:cstheme="minorHAnsi"/>
          <w:sz w:val="18"/>
          <w:szCs w:val="18"/>
        </w:rPr>
        <w:t>0.09</w:t>
      </w:r>
      <w:r w:rsidR="002B719D" w:rsidRPr="002619AE">
        <w:rPr>
          <w:rFonts w:cstheme="minorHAnsi"/>
          <w:sz w:val="18"/>
          <w:szCs w:val="18"/>
        </w:rPr>
        <w:t>)</w:t>
      </w:r>
    </w:p>
    <w:p w14:paraId="1BB64FAE" w14:textId="663ECF5D" w:rsidR="00504644" w:rsidRPr="00126760" w:rsidRDefault="00504644" w:rsidP="006943E2">
      <w:pPr>
        <w:spacing w:after="0" w:line="240" w:lineRule="auto"/>
        <w:jc w:val="both"/>
        <w:rPr>
          <w:rFonts w:cstheme="minorHAnsi"/>
          <w:b/>
          <w:sz w:val="18"/>
          <w:szCs w:val="18"/>
        </w:rPr>
      </w:pPr>
      <w:r w:rsidRPr="002619AE">
        <w:rPr>
          <w:rFonts w:cstheme="minorHAnsi"/>
          <w:sz w:val="18"/>
          <w:szCs w:val="18"/>
          <w:vertAlign w:val="superscript"/>
        </w:rPr>
        <w:t xml:space="preserve">2 </w:t>
      </w:r>
      <w:r w:rsidRPr="002619AE">
        <w:rPr>
          <w:rFonts w:cstheme="minorHAnsi"/>
          <w:sz w:val="18"/>
          <w:szCs w:val="18"/>
        </w:rPr>
        <w:t xml:space="preserve">Analyses adjusted for: household income, maternal age at delivery, maternal educational level, parity, and child </w:t>
      </w:r>
      <w:r w:rsidR="00357566" w:rsidRPr="002619AE">
        <w:rPr>
          <w:rFonts w:cstheme="minorHAnsi"/>
          <w:sz w:val="18"/>
          <w:szCs w:val="18"/>
        </w:rPr>
        <w:t>sex</w:t>
      </w:r>
    </w:p>
    <w:p w14:paraId="3C1B8F57" w14:textId="77777777" w:rsidR="00064E2E" w:rsidRPr="002619AE" w:rsidRDefault="00504644" w:rsidP="006943E2">
      <w:pPr>
        <w:spacing w:after="0" w:line="240" w:lineRule="auto"/>
        <w:jc w:val="both"/>
        <w:rPr>
          <w:rFonts w:cstheme="minorHAnsi"/>
          <w:sz w:val="18"/>
          <w:szCs w:val="18"/>
        </w:rPr>
      </w:pPr>
      <w:r w:rsidRPr="002619AE">
        <w:rPr>
          <w:rFonts w:cstheme="minorHAnsi"/>
          <w:sz w:val="18"/>
          <w:szCs w:val="18"/>
          <w:vertAlign w:val="superscript"/>
        </w:rPr>
        <w:t>3</w:t>
      </w:r>
      <w:r w:rsidR="00064E2E" w:rsidRPr="002619AE">
        <w:rPr>
          <w:sz w:val="18"/>
          <w:szCs w:val="18"/>
        </w:rPr>
        <w:t xml:space="preserve"> </w:t>
      </w:r>
      <w:r w:rsidR="00064E2E" w:rsidRPr="002619AE">
        <w:rPr>
          <w:rFonts w:cstheme="minorHAnsi"/>
          <w:sz w:val="18"/>
          <w:szCs w:val="18"/>
        </w:rPr>
        <w:t>For each cohort, the indicated year refers to the one when the majority of EBRBs was ascertained</w:t>
      </w:r>
    </w:p>
    <w:sectPr w:rsidR="00064E2E" w:rsidRPr="002619AE" w:rsidSect="001D76BA">
      <w:pgSz w:w="16838" w:h="11906" w:orient="landscape"/>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E44"/>
    <w:multiLevelType w:val="hybridMultilevel"/>
    <w:tmpl w:val="728E2144"/>
    <w:lvl w:ilvl="0" w:tplc="52202C4A">
      <w:start w:val="1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90DB8"/>
    <w:multiLevelType w:val="hybridMultilevel"/>
    <w:tmpl w:val="F642E00E"/>
    <w:lvl w:ilvl="0" w:tplc="B06CC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8714E"/>
    <w:multiLevelType w:val="hybridMultilevel"/>
    <w:tmpl w:val="DA466B0C"/>
    <w:lvl w:ilvl="0" w:tplc="EAB6C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0A32"/>
    <w:multiLevelType w:val="hybridMultilevel"/>
    <w:tmpl w:val="654EFA64"/>
    <w:lvl w:ilvl="0" w:tplc="4798F64C">
      <w:start w:val="1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B79D0"/>
    <w:multiLevelType w:val="hybridMultilevel"/>
    <w:tmpl w:val="EA7C201C"/>
    <w:lvl w:ilvl="0" w:tplc="69E84D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553BB"/>
    <w:multiLevelType w:val="hybridMultilevel"/>
    <w:tmpl w:val="FA124BBA"/>
    <w:lvl w:ilvl="0" w:tplc="63CE2EF0">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A32BD6"/>
    <w:multiLevelType w:val="hybridMultilevel"/>
    <w:tmpl w:val="08A04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7B4261DD"/>
    <w:multiLevelType w:val="multilevel"/>
    <w:tmpl w:val="554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F38"/>
    <w:rsid w:val="00000E24"/>
    <w:rsid w:val="00000E26"/>
    <w:rsid w:val="00001122"/>
    <w:rsid w:val="00003972"/>
    <w:rsid w:val="00004FF2"/>
    <w:rsid w:val="000067FA"/>
    <w:rsid w:val="00006D27"/>
    <w:rsid w:val="00012606"/>
    <w:rsid w:val="00013D99"/>
    <w:rsid w:val="00015FB6"/>
    <w:rsid w:val="00021A0A"/>
    <w:rsid w:val="00021D89"/>
    <w:rsid w:val="000223FC"/>
    <w:rsid w:val="000226C4"/>
    <w:rsid w:val="00022DAB"/>
    <w:rsid w:val="00025AA0"/>
    <w:rsid w:val="0002715B"/>
    <w:rsid w:val="00027FF0"/>
    <w:rsid w:val="000352BE"/>
    <w:rsid w:val="00036B61"/>
    <w:rsid w:val="00042B69"/>
    <w:rsid w:val="00042F29"/>
    <w:rsid w:val="0004427C"/>
    <w:rsid w:val="00046387"/>
    <w:rsid w:val="0005049D"/>
    <w:rsid w:val="000506D0"/>
    <w:rsid w:val="00051128"/>
    <w:rsid w:val="000515DE"/>
    <w:rsid w:val="00052E29"/>
    <w:rsid w:val="00053AAC"/>
    <w:rsid w:val="00055539"/>
    <w:rsid w:val="00056515"/>
    <w:rsid w:val="00057874"/>
    <w:rsid w:val="00061C0B"/>
    <w:rsid w:val="00062B96"/>
    <w:rsid w:val="000635EA"/>
    <w:rsid w:val="00064941"/>
    <w:rsid w:val="00064C04"/>
    <w:rsid w:val="00064E2E"/>
    <w:rsid w:val="00065051"/>
    <w:rsid w:val="00065207"/>
    <w:rsid w:val="0006598D"/>
    <w:rsid w:val="00065A7E"/>
    <w:rsid w:val="0006753E"/>
    <w:rsid w:val="00074E6E"/>
    <w:rsid w:val="000764C9"/>
    <w:rsid w:val="00076EFF"/>
    <w:rsid w:val="00077918"/>
    <w:rsid w:val="00082CEF"/>
    <w:rsid w:val="000832CC"/>
    <w:rsid w:val="00083E17"/>
    <w:rsid w:val="0008679F"/>
    <w:rsid w:val="00091CB0"/>
    <w:rsid w:val="00091F76"/>
    <w:rsid w:val="00093AFB"/>
    <w:rsid w:val="00093D1A"/>
    <w:rsid w:val="00094A1B"/>
    <w:rsid w:val="00095025"/>
    <w:rsid w:val="000A2683"/>
    <w:rsid w:val="000A27A5"/>
    <w:rsid w:val="000A5332"/>
    <w:rsid w:val="000B1050"/>
    <w:rsid w:val="000B1982"/>
    <w:rsid w:val="000B1BC2"/>
    <w:rsid w:val="000B3D7B"/>
    <w:rsid w:val="000B400D"/>
    <w:rsid w:val="000B4EBF"/>
    <w:rsid w:val="000B565C"/>
    <w:rsid w:val="000B57E6"/>
    <w:rsid w:val="000B612C"/>
    <w:rsid w:val="000B7781"/>
    <w:rsid w:val="000C0CAF"/>
    <w:rsid w:val="000C4FB6"/>
    <w:rsid w:val="000C75C6"/>
    <w:rsid w:val="000C7A8C"/>
    <w:rsid w:val="000D282F"/>
    <w:rsid w:val="000D3DFD"/>
    <w:rsid w:val="000D46DD"/>
    <w:rsid w:val="000D4DD7"/>
    <w:rsid w:val="000D7872"/>
    <w:rsid w:val="000E1202"/>
    <w:rsid w:val="000E1689"/>
    <w:rsid w:val="000E24AF"/>
    <w:rsid w:val="000E2B87"/>
    <w:rsid w:val="000E579F"/>
    <w:rsid w:val="000E7B70"/>
    <w:rsid w:val="000F119E"/>
    <w:rsid w:val="000F4EC1"/>
    <w:rsid w:val="000F5D4F"/>
    <w:rsid w:val="000F6E13"/>
    <w:rsid w:val="001008DF"/>
    <w:rsid w:val="00102D7A"/>
    <w:rsid w:val="00103613"/>
    <w:rsid w:val="00106018"/>
    <w:rsid w:val="00110713"/>
    <w:rsid w:val="00111332"/>
    <w:rsid w:val="001119E3"/>
    <w:rsid w:val="00111CB4"/>
    <w:rsid w:val="00114665"/>
    <w:rsid w:val="00115632"/>
    <w:rsid w:val="001158A8"/>
    <w:rsid w:val="00120E95"/>
    <w:rsid w:val="00120FD0"/>
    <w:rsid w:val="001212C0"/>
    <w:rsid w:val="00121D40"/>
    <w:rsid w:val="001223D1"/>
    <w:rsid w:val="00123C96"/>
    <w:rsid w:val="00124D2E"/>
    <w:rsid w:val="00126760"/>
    <w:rsid w:val="0013214C"/>
    <w:rsid w:val="00133ED4"/>
    <w:rsid w:val="00135BCC"/>
    <w:rsid w:val="00135CA7"/>
    <w:rsid w:val="0013662F"/>
    <w:rsid w:val="00136B01"/>
    <w:rsid w:val="001374E9"/>
    <w:rsid w:val="00137B7D"/>
    <w:rsid w:val="00142019"/>
    <w:rsid w:val="00143B23"/>
    <w:rsid w:val="00144B80"/>
    <w:rsid w:val="0014679C"/>
    <w:rsid w:val="00150BA6"/>
    <w:rsid w:val="0015131C"/>
    <w:rsid w:val="00151A7C"/>
    <w:rsid w:val="00151AA0"/>
    <w:rsid w:val="00153826"/>
    <w:rsid w:val="00154486"/>
    <w:rsid w:val="001545B0"/>
    <w:rsid w:val="00155962"/>
    <w:rsid w:val="00155FA9"/>
    <w:rsid w:val="0015613B"/>
    <w:rsid w:val="00156991"/>
    <w:rsid w:val="00156B45"/>
    <w:rsid w:val="00156D92"/>
    <w:rsid w:val="00160484"/>
    <w:rsid w:val="00162220"/>
    <w:rsid w:val="00162B46"/>
    <w:rsid w:val="00164FAB"/>
    <w:rsid w:val="001664F1"/>
    <w:rsid w:val="0016723F"/>
    <w:rsid w:val="001700C9"/>
    <w:rsid w:val="00170F2A"/>
    <w:rsid w:val="00170FE9"/>
    <w:rsid w:val="00171F90"/>
    <w:rsid w:val="001736BB"/>
    <w:rsid w:val="001746AC"/>
    <w:rsid w:val="001756A4"/>
    <w:rsid w:val="00176158"/>
    <w:rsid w:val="00180E70"/>
    <w:rsid w:val="00180FE9"/>
    <w:rsid w:val="00186451"/>
    <w:rsid w:val="00186C7E"/>
    <w:rsid w:val="001876DE"/>
    <w:rsid w:val="00187A58"/>
    <w:rsid w:val="00190169"/>
    <w:rsid w:val="001912C1"/>
    <w:rsid w:val="00193892"/>
    <w:rsid w:val="00195434"/>
    <w:rsid w:val="00196B5D"/>
    <w:rsid w:val="001971C9"/>
    <w:rsid w:val="001A067F"/>
    <w:rsid w:val="001A1161"/>
    <w:rsid w:val="001A24D6"/>
    <w:rsid w:val="001A4356"/>
    <w:rsid w:val="001A5BDF"/>
    <w:rsid w:val="001B19A9"/>
    <w:rsid w:val="001B1DDF"/>
    <w:rsid w:val="001B25BB"/>
    <w:rsid w:val="001B2DD7"/>
    <w:rsid w:val="001B3DD7"/>
    <w:rsid w:val="001B552D"/>
    <w:rsid w:val="001B565F"/>
    <w:rsid w:val="001C05DD"/>
    <w:rsid w:val="001C0F24"/>
    <w:rsid w:val="001C1EC6"/>
    <w:rsid w:val="001C289A"/>
    <w:rsid w:val="001C4BE4"/>
    <w:rsid w:val="001C550A"/>
    <w:rsid w:val="001C5AC3"/>
    <w:rsid w:val="001C6358"/>
    <w:rsid w:val="001C6F39"/>
    <w:rsid w:val="001D21DB"/>
    <w:rsid w:val="001D2AEB"/>
    <w:rsid w:val="001D2FDF"/>
    <w:rsid w:val="001D3709"/>
    <w:rsid w:val="001D4CA8"/>
    <w:rsid w:val="001D68EC"/>
    <w:rsid w:val="001D7300"/>
    <w:rsid w:val="001D73BC"/>
    <w:rsid w:val="001D76BA"/>
    <w:rsid w:val="001D7964"/>
    <w:rsid w:val="001E23B4"/>
    <w:rsid w:val="001E29BA"/>
    <w:rsid w:val="001E2E61"/>
    <w:rsid w:val="001E30A6"/>
    <w:rsid w:val="001E3882"/>
    <w:rsid w:val="001E5F01"/>
    <w:rsid w:val="001E73BA"/>
    <w:rsid w:val="001F3A85"/>
    <w:rsid w:val="001F43D1"/>
    <w:rsid w:val="001F57C9"/>
    <w:rsid w:val="001F62A8"/>
    <w:rsid w:val="001F76B4"/>
    <w:rsid w:val="001F7F87"/>
    <w:rsid w:val="002004AC"/>
    <w:rsid w:val="002005CC"/>
    <w:rsid w:val="00202EEE"/>
    <w:rsid w:val="00203E5A"/>
    <w:rsid w:val="00206E79"/>
    <w:rsid w:val="00207403"/>
    <w:rsid w:val="00207DFA"/>
    <w:rsid w:val="0021062C"/>
    <w:rsid w:val="00211152"/>
    <w:rsid w:val="00213EFA"/>
    <w:rsid w:val="00214917"/>
    <w:rsid w:val="0021543C"/>
    <w:rsid w:val="00215B97"/>
    <w:rsid w:val="00215F02"/>
    <w:rsid w:val="00217CB8"/>
    <w:rsid w:val="002207BC"/>
    <w:rsid w:val="00227014"/>
    <w:rsid w:val="00227937"/>
    <w:rsid w:val="002343C6"/>
    <w:rsid w:val="0023563B"/>
    <w:rsid w:val="00237841"/>
    <w:rsid w:val="00241386"/>
    <w:rsid w:val="002423A2"/>
    <w:rsid w:val="00244A28"/>
    <w:rsid w:val="00246CFF"/>
    <w:rsid w:val="0024737D"/>
    <w:rsid w:val="002508B8"/>
    <w:rsid w:val="0025148D"/>
    <w:rsid w:val="00252D4F"/>
    <w:rsid w:val="002562B4"/>
    <w:rsid w:val="00256A3A"/>
    <w:rsid w:val="00256CE6"/>
    <w:rsid w:val="00256EAE"/>
    <w:rsid w:val="002578C2"/>
    <w:rsid w:val="00257E6F"/>
    <w:rsid w:val="002619AE"/>
    <w:rsid w:val="002628AE"/>
    <w:rsid w:val="00263B58"/>
    <w:rsid w:val="00264E14"/>
    <w:rsid w:val="00265A63"/>
    <w:rsid w:val="00267F4B"/>
    <w:rsid w:val="00270886"/>
    <w:rsid w:val="00272720"/>
    <w:rsid w:val="00272D5E"/>
    <w:rsid w:val="00273C26"/>
    <w:rsid w:val="00274FAA"/>
    <w:rsid w:val="00284CC0"/>
    <w:rsid w:val="0028529C"/>
    <w:rsid w:val="002863A8"/>
    <w:rsid w:val="002863FF"/>
    <w:rsid w:val="00291C4D"/>
    <w:rsid w:val="00293931"/>
    <w:rsid w:val="00294234"/>
    <w:rsid w:val="00294B7A"/>
    <w:rsid w:val="00296C3B"/>
    <w:rsid w:val="00297591"/>
    <w:rsid w:val="002A3721"/>
    <w:rsid w:val="002A4ED2"/>
    <w:rsid w:val="002A5D99"/>
    <w:rsid w:val="002A6627"/>
    <w:rsid w:val="002B0668"/>
    <w:rsid w:val="002B17FE"/>
    <w:rsid w:val="002B1ADA"/>
    <w:rsid w:val="002B5D5D"/>
    <w:rsid w:val="002B6C01"/>
    <w:rsid w:val="002B719D"/>
    <w:rsid w:val="002B73F0"/>
    <w:rsid w:val="002C0FFC"/>
    <w:rsid w:val="002C14ED"/>
    <w:rsid w:val="002C1505"/>
    <w:rsid w:val="002C2873"/>
    <w:rsid w:val="002C3644"/>
    <w:rsid w:val="002C4360"/>
    <w:rsid w:val="002C445E"/>
    <w:rsid w:val="002C7F4E"/>
    <w:rsid w:val="002D5AF1"/>
    <w:rsid w:val="002E0558"/>
    <w:rsid w:val="002E0692"/>
    <w:rsid w:val="002E0F1E"/>
    <w:rsid w:val="002E3FA0"/>
    <w:rsid w:val="002E6479"/>
    <w:rsid w:val="002F00C0"/>
    <w:rsid w:val="002F038B"/>
    <w:rsid w:val="002F1C82"/>
    <w:rsid w:val="002F3095"/>
    <w:rsid w:val="002F33C5"/>
    <w:rsid w:val="002F42B5"/>
    <w:rsid w:val="002F4459"/>
    <w:rsid w:val="002F4BB2"/>
    <w:rsid w:val="002F6736"/>
    <w:rsid w:val="002F6ABA"/>
    <w:rsid w:val="00301969"/>
    <w:rsid w:val="00302C5E"/>
    <w:rsid w:val="0030430D"/>
    <w:rsid w:val="00310377"/>
    <w:rsid w:val="003123D6"/>
    <w:rsid w:val="00314355"/>
    <w:rsid w:val="00316959"/>
    <w:rsid w:val="003235BF"/>
    <w:rsid w:val="0032513D"/>
    <w:rsid w:val="003252A0"/>
    <w:rsid w:val="00327B4F"/>
    <w:rsid w:val="00330862"/>
    <w:rsid w:val="00332FFE"/>
    <w:rsid w:val="003331D2"/>
    <w:rsid w:val="00334648"/>
    <w:rsid w:val="00337FE7"/>
    <w:rsid w:val="00341C18"/>
    <w:rsid w:val="003427BE"/>
    <w:rsid w:val="00342AD9"/>
    <w:rsid w:val="003446DD"/>
    <w:rsid w:val="00345688"/>
    <w:rsid w:val="0034608A"/>
    <w:rsid w:val="00351E26"/>
    <w:rsid w:val="00352C7F"/>
    <w:rsid w:val="00356141"/>
    <w:rsid w:val="003561EA"/>
    <w:rsid w:val="00356CC4"/>
    <w:rsid w:val="00356D09"/>
    <w:rsid w:val="00357566"/>
    <w:rsid w:val="00357B2C"/>
    <w:rsid w:val="00360E9F"/>
    <w:rsid w:val="00361F16"/>
    <w:rsid w:val="0036243B"/>
    <w:rsid w:val="00366412"/>
    <w:rsid w:val="00370B58"/>
    <w:rsid w:val="003718D6"/>
    <w:rsid w:val="00371E3B"/>
    <w:rsid w:val="00372E85"/>
    <w:rsid w:val="003741BB"/>
    <w:rsid w:val="003749D6"/>
    <w:rsid w:val="00375E03"/>
    <w:rsid w:val="00381443"/>
    <w:rsid w:val="00381DCD"/>
    <w:rsid w:val="00383A79"/>
    <w:rsid w:val="00385424"/>
    <w:rsid w:val="00387D2F"/>
    <w:rsid w:val="00390048"/>
    <w:rsid w:val="00390C77"/>
    <w:rsid w:val="00390DF0"/>
    <w:rsid w:val="00392D2B"/>
    <w:rsid w:val="00393825"/>
    <w:rsid w:val="00393E9C"/>
    <w:rsid w:val="00394601"/>
    <w:rsid w:val="00394D2B"/>
    <w:rsid w:val="003956C3"/>
    <w:rsid w:val="003963A7"/>
    <w:rsid w:val="003967BE"/>
    <w:rsid w:val="00396CE9"/>
    <w:rsid w:val="00396DD2"/>
    <w:rsid w:val="00396F1A"/>
    <w:rsid w:val="003A06D6"/>
    <w:rsid w:val="003A1471"/>
    <w:rsid w:val="003A1B1E"/>
    <w:rsid w:val="003A20CA"/>
    <w:rsid w:val="003A3CB2"/>
    <w:rsid w:val="003A4779"/>
    <w:rsid w:val="003A5499"/>
    <w:rsid w:val="003A6266"/>
    <w:rsid w:val="003B0455"/>
    <w:rsid w:val="003B0EDC"/>
    <w:rsid w:val="003B18C8"/>
    <w:rsid w:val="003B2346"/>
    <w:rsid w:val="003B47E1"/>
    <w:rsid w:val="003B6AE5"/>
    <w:rsid w:val="003C1A7E"/>
    <w:rsid w:val="003C2596"/>
    <w:rsid w:val="003C35F2"/>
    <w:rsid w:val="003C7002"/>
    <w:rsid w:val="003C756D"/>
    <w:rsid w:val="003C7803"/>
    <w:rsid w:val="003D0A46"/>
    <w:rsid w:val="003D281B"/>
    <w:rsid w:val="003D28B2"/>
    <w:rsid w:val="003D32FC"/>
    <w:rsid w:val="003D40EA"/>
    <w:rsid w:val="003D562B"/>
    <w:rsid w:val="003D5E4D"/>
    <w:rsid w:val="003D5E93"/>
    <w:rsid w:val="003D7639"/>
    <w:rsid w:val="003E0458"/>
    <w:rsid w:val="003E1B63"/>
    <w:rsid w:val="003E2D86"/>
    <w:rsid w:val="003E324E"/>
    <w:rsid w:val="003E3375"/>
    <w:rsid w:val="003E350E"/>
    <w:rsid w:val="003E356E"/>
    <w:rsid w:val="003E4010"/>
    <w:rsid w:val="003E4614"/>
    <w:rsid w:val="003E7CA8"/>
    <w:rsid w:val="003F15F5"/>
    <w:rsid w:val="003F1AB7"/>
    <w:rsid w:val="003F39D9"/>
    <w:rsid w:val="00400871"/>
    <w:rsid w:val="00401B32"/>
    <w:rsid w:val="00401D4E"/>
    <w:rsid w:val="00403353"/>
    <w:rsid w:val="00404601"/>
    <w:rsid w:val="004074EA"/>
    <w:rsid w:val="0041049A"/>
    <w:rsid w:val="00410824"/>
    <w:rsid w:val="00411B0D"/>
    <w:rsid w:val="0041329F"/>
    <w:rsid w:val="0041371F"/>
    <w:rsid w:val="00414F73"/>
    <w:rsid w:val="004218BA"/>
    <w:rsid w:val="00423ACB"/>
    <w:rsid w:val="00423F0A"/>
    <w:rsid w:val="00424760"/>
    <w:rsid w:val="004249AA"/>
    <w:rsid w:val="00425B2E"/>
    <w:rsid w:val="00425E61"/>
    <w:rsid w:val="00427C71"/>
    <w:rsid w:val="0043064B"/>
    <w:rsid w:val="00430B14"/>
    <w:rsid w:val="00432234"/>
    <w:rsid w:val="00433DCB"/>
    <w:rsid w:val="00435CBF"/>
    <w:rsid w:val="00435DAA"/>
    <w:rsid w:val="00435FC5"/>
    <w:rsid w:val="00437326"/>
    <w:rsid w:val="00440840"/>
    <w:rsid w:val="0044192E"/>
    <w:rsid w:val="0044229F"/>
    <w:rsid w:val="00442679"/>
    <w:rsid w:val="00442D65"/>
    <w:rsid w:val="004447CC"/>
    <w:rsid w:val="00446317"/>
    <w:rsid w:val="004471D1"/>
    <w:rsid w:val="004527CD"/>
    <w:rsid w:val="004537FF"/>
    <w:rsid w:val="004539EA"/>
    <w:rsid w:val="00454C00"/>
    <w:rsid w:val="004550DF"/>
    <w:rsid w:val="00457A0F"/>
    <w:rsid w:val="00460E0A"/>
    <w:rsid w:val="00460E26"/>
    <w:rsid w:val="00462218"/>
    <w:rsid w:val="00472B92"/>
    <w:rsid w:val="0047300D"/>
    <w:rsid w:val="0047394A"/>
    <w:rsid w:val="00474E76"/>
    <w:rsid w:val="00474FC4"/>
    <w:rsid w:val="00476CAB"/>
    <w:rsid w:val="0047783C"/>
    <w:rsid w:val="00480B82"/>
    <w:rsid w:val="00480CEB"/>
    <w:rsid w:val="00484D35"/>
    <w:rsid w:val="0048684E"/>
    <w:rsid w:val="00490CEE"/>
    <w:rsid w:val="00493354"/>
    <w:rsid w:val="004935C3"/>
    <w:rsid w:val="004959A4"/>
    <w:rsid w:val="004A0E91"/>
    <w:rsid w:val="004A34FC"/>
    <w:rsid w:val="004A47F9"/>
    <w:rsid w:val="004A522A"/>
    <w:rsid w:val="004A6A54"/>
    <w:rsid w:val="004A7477"/>
    <w:rsid w:val="004B01DE"/>
    <w:rsid w:val="004B0BD3"/>
    <w:rsid w:val="004B231C"/>
    <w:rsid w:val="004B28DB"/>
    <w:rsid w:val="004B3A7A"/>
    <w:rsid w:val="004B7C20"/>
    <w:rsid w:val="004C04B0"/>
    <w:rsid w:val="004C09F5"/>
    <w:rsid w:val="004C0CB8"/>
    <w:rsid w:val="004C3AF1"/>
    <w:rsid w:val="004C4FA8"/>
    <w:rsid w:val="004C60F2"/>
    <w:rsid w:val="004C7369"/>
    <w:rsid w:val="004C75B4"/>
    <w:rsid w:val="004C7F67"/>
    <w:rsid w:val="004D12DF"/>
    <w:rsid w:val="004D1EC2"/>
    <w:rsid w:val="004D249E"/>
    <w:rsid w:val="004E1D5A"/>
    <w:rsid w:val="004E4326"/>
    <w:rsid w:val="004E62CA"/>
    <w:rsid w:val="004E7F13"/>
    <w:rsid w:val="004F05A4"/>
    <w:rsid w:val="004F18C1"/>
    <w:rsid w:val="004F1F3D"/>
    <w:rsid w:val="004F265B"/>
    <w:rsid w:val="004F4955"/>
    <w:rsid w:val="004F511A"/>
    <w:rsid w:val="004F5A28"/>
    <w:rsid w:val="004F7CFE"/>
    <w:rsid w:val="00501289"/>
    <w:rsid w:val="005022F6"/>
    <w:rsid w:val="00503F72"/>
    <w:rsid w:val="00504644"/>
    <w:rsid w:val="005057F8"/>
    <w:rsid w:val="00505FFD"/>
    <w:rsid w:val="0050650E"/>
    <w:rsid w:val="00506CD6"/>
    <w:rsid w:val="005175CF"/>
    <w:rsid w:val="00520399"/>
    <w:rsid w:val="0052147E"/>
    <w:rsid w:val="00522360"/>
    <w:rsid w:val="00523101"/>
    <w:rsid w:val="0052531D"/>
    <w:rsid w:val="00526B9D"/>
    <w:rsid w:val="00526DD3"/>
    <w:rsid w:val="0052704D"/>
    <w:rsid w:val="00527BBE"/>
    <w:rsid w:val="00527F16"/>
    <w:rsid w:val="00536169"/>
    <w:rsid w:val="0053635A"/>
    <w:rsid w:val="00540F11"/>
    <w:rsid w:val="00542247"/>
    <w:rsid w:val="00543018"/>
    <w:rsid w:val="00544AB2"/>
    <w:rsid w:val="00551154"/>
    <w:rsid w:val="0055508D"/>
    <w:rsid w:val="005558E2"/>
    <w:rsid w:val="0055629E"/>
    <w:rsid w:val="00560D2E"/>
    <w:rsid w:val="00561BEF"/>
    <w:rsid w:val="005631DD"/>
    <w:rsid w:val="00564157"/>
    <w:rsid w:val="00567898"/>
    <w:rsid w:val="00567B5F"/>
    <w:rsid w:val="00567D29"/>
    <w:rsid w:val="00570CAE"/>
    <w:rsid w:val="00573BF5"/>
    <w:rsid w:val="005752FF"/>
    <w:rsid w:val="00576F87"/>
    <w:rsid w:val="00580F1E"/>
    <w:rsid w:val="005814FC"/>
    <w:rsid w:val="005815C0"/>
    <w:rsid w:val="00581CD6"/>
    <w:rsid w:val="0058415E"/>
    <w:rsid w:val="00584765"/>
    <w:rsid w:val="00585421"/>
    <w:rsid w:val="00585CDE"/>
    <w:rsid w:val="0059101D"/>
    <w:rsid w:val="005922FA"/>
    <w:rsid w:val="0059261B"/>
    <w:rsid w:val="005954B5"/>
    <w:rsid w:val="00595ED9"/>
    <w:rsid w:val="00596DF9"/>
    <w:rsid w:val="005A1321"/>
    <w:rsid w:val="005A17C4"/>
    <w:rsid w:val="005A26CE"/>
    <w:rsid w:val="005A28F7"/>
    <w:rsid w:val="005A2E76"/>
    <w:rsid w:val="005A479C"/>
    <w:rsid w:val="005A770B"/>
    <w:rsid w:val="005B1A48"/>
    <w:rsid w:val="005B1D24"/>
    <w:rsid w:val="005B2B8A"/>
    <w:rsid w:val="005B4148"/>
    <w:rsid w:val="005B57A5"/>
    <w:rsid w:val="005B5804"/>
    <w:rsid w:val="005B7F69"/>
    <w:rsid w:val="005C0D8D"/>
    <w:rsid w:val="005C1034"/>
    <w:rsid w:val="005C1381"/>
    <w:rsid w:val="005C1E46"/>
    <w:rsid w:val="005C2CFC"/>
    <w:rsid w:val="005C381D"/>
    <w:rsid w:val="005C5262"/>
    <w:rsid w:val="005C6088"/>
    <w:rsid w:val="005C6FF2"/>
    <w:rsid w:val="005C701C"/>
    <w:rsid w:val="005D026F"/>
    <w:rsid w:val="005D0860"/>
    <w:rsid w:val="005D2BC9"/>
    <w:rsid w:val="005D3BE4"/>
    <w:rsid w:val="005D5AF7"/>
    <w:rsid w:val="005E0AFE"/>
    <w:rsid w:val="005E1992"/>
    <w:rsid w:val="005E4B7C"/>
    <w:rsid w:val="005E5514"/>
    <w:rsid w:val="005E7211"/>
    <w:rsid w:val="005E78F5"/>
    <w:rsid w:val="005E7C63"/>
    <w:rsid w:val="005E7DDC"/>
    <w:rsid w:val="005F075B"/>
    <w:rsid w:val="005F2E7B"/>
    <w:rsid w:val="006054C4"/>
    <w:rsid w:val="006076FE"/>
    <w:rsid w:val="006104FC"/>
    <w:rsid w:val="006139CE"/>
    <w:rsid w:val="00614C0D"/>
    <w:rsid w:val="006179A3"/>
    <w:rsid w:val="00625662"/>
    <w:rsid w:val="00626CD5"/>
    <w:rsid w:val="00630483"/>
    <w:rsid w:val="00630633"/>
    <w:rsid w:val="0063131B"/>
    <w:rsid w:val="006343B5"/>
    <w:rsid w:val="00634557"/>
    <w:rsid w:val="0063544A"/>
    <w:rsid w:val="00636A75"/>
    <w:rsid w:val="00637139"/>
    <w:rsid w:val="00637372"/>
    <w:rsid w:val="00637F37"/>
    <w:rsid w:val="006402B1"/>
    <w:rsid w:val="00643710"/>
    <w:rsid w:val="00643C5F"/>
    <w:rsid w:val="0064538E"/>
    <w:rsid w:val="006462D0"/>
    <w:rsid w:val="00646C81"/>
    <w:rsid w:val="00647DFB"/>
    <w:rsid w:val="00651224"/>
    <w:rsid w:val="006513DB"/>
    <w:rsid w:val="0065336E"/>
    <w:rsid w:val="00653809"/>
    <w:rsid w:val="006626E5"/>
    <w:rsid w:val="00662846"/>
    <w:rsid w:val="006659D1"/>
    <w:rsid w:val="0066612F"/>
    <w:rsid w:val="006664C4"/>
    <w:rsid w:val="006707C0"/>
    <w:rsid w:val="00672A00"/>
    <w:rsid w:val="00673B41"/>
    <w:rsid w:val="006760EC"/>
    <w:rsid w:val="006763E6"/>
    <w:rsid w:val="0067656F"/>
    <w:rsid w:val="00677AD5"/>
    <w:rsid w:val="00680A71"/>
    <w:rsid w:val="00683AB5"/>
    <w:rsid w:val="00685387"/>
    <w:rsid w:val="00691EA8"/>
    <w:rsid w:val="00693747"/>
    <w:rsid w:val="00693D45"/>
    <w:rsid w:val="006943E2"/>
    <w:rsid w:val="00696249"/>
    <w:rsid w:val="006979C6"/>
    <w:rsid w:val="006A08BD"/>
    <w:rsid w:val="006A3711"/>
    <w:rsid w:val="006A5BB0"/>
    <w:rsid w:val="006A72E3"/>
    <w:rsid w:val="006B0089"/>
    <w:rsid w:val="006B01D7"/>
    <w:rsid w:val="006B102A"/>
    <w:rsid w:val="006B1BF3"/>
    <w:rsid w:val="006B429E"/>
    <w:rsid w:val="006B5332"/>
    <w:rsid w:val="006B555E"/>
    <w:rsid w:val="006B56F7"/>
    <w:rsid w:val="006C004D"/>
    <w:rsid w:val="006C16DF"/>
    <w:rsid w:val="006C250A"/>
    <w:rsid w:val="006C3CBA"/>
    <w:rsid w:val="006C5570"/>
    <w:rsid w:val="006D22E8"/>
    <w:rsid w:val="006D37AF"/>
    <w:rsid w:val="006D4B05"/>
    <w:rsid w:val="006D5AC1"/>
    <w:rsid w:val="006D6F83"/>
    <w:rsid w:val="006D7201"/>
    <w:rsid w:val="006D7B10"/>
    <w:rsid w:val="006E5A0E"/>
    <w:rsid w:val="006F0C54"/>
    <w:rsid w:val="006F269E"/>
    <w:rsid w:val="006F319A"/>
    <w:rsid w:val="007012F3"/>
    <w:rsid w:val="00701570"/>
    <w:rsid w:val="007018DD"/>
    <w:rsid w:val="00702071"/>
    <w:rsid w:val="00702A71"/>
    <w:rsid w:val="00702D4E"/>
    <w:rsid w:val="0070551C"/>
    <w:rsid w:val="00706CD8"/>
    <w:rsid w:val="00710E13"/>
    <w:rsid w:val="0071192C"/>
    <w:rsid w:val="0071314C"/>
    <w:rsid w:val="00717951"/>
    <w:rsid w:val="00721C95"/>
    <w:rsid w:val="007222B7"/>
    <w:rsid w:val="007259AB"/>
    <w:rsid w:val="007270A9"/>
    <w:rsid w:val="00727596"/>
    <w:rsid w:val="00732017"/>
    <w:rsid w:val="00732501"/>
    <w:rsid w:val="00733490"/>
    <w:rsid w:val="00733B8A"/>
    <w:rsid w:val="007342FD"/>
    <w:rsid w:val="00740388"/>
    <w:rsid w:val="0074126A"/>
    <w:rsid w:val="00743637"/>
    <w:rsid w:val="00744AD0"/>
    <w:rsid w:val="00745731"/>
    <w:rsid w:val="0074730A"/>
    <w:rsid w:val="007513FC"/>
    <w:rsid w:val="00751FA7"/>
    <w:rsid w:val="00752E22"/>
    <w:rsid w:val="007636D3"/>
    <w:rsid w:val="00767F90"/>
    <w:rsid w:val="007717A5"/>
    <w:rsid w:val="00772436"/>
    <w:rsid w:val="007739B7"/>
    <w:rsid w:val="007755F1"/>
    <w:rsid w:val="00777987"/>
    <w:rsid w:val="00780174"/>
    <w:rsid w:val="007835EC"/>
    <w:rsid w:val="0078374E"/>
    <w:rsid w:val="00785992"/>
    <w:rsid w:val="00785A3B"/>
    <w:rsid w:val="0078604A"/>
    <w:rsid w:val="00793893"/>
    <w:rsid w:val="00797638"/>
    <w:rsid w:val="00797C74"/>
    <w:rsid w:val="00797D6C"/>
    <w:rsid w:val="007A2793"/>
    <w:rsid w:val="007A60C8"/>
    <w:rsid w:val="007A672B"/>
    <w:rsid w:val="007B0004"/>
    <w:rsid w:val="007B1464"/>
    <w:rsid w:val="007B3DB0"/>
    <w:rsid w:val="007B536C"/>
    <w:rsid w:val="007B5851"/>
    <w:rsid w:val="007B711A"/>
    <w:rsid w:val="007C0B1C"/>
    <w:rsid w:val="007C482A"/>
    <w:rsid w:val="007C68B7"/>
    <w:rsid w:val="007D01C9"/>
    <w:rsid w:val="007D165A"/>
    <w:rsid w:val="007D3613"/>
    <w:rsid w:val="007D3BC9"/>
    <w:rsid w:val="007D416E"/>
    <w:rsid w:val="007D5133"/>
    <w:rsid w:val="007D64CA"/>
    <w:rsid w:val="007D7219"/>
    <w:rsid w:val="007D7F96"/>
    <w:rsid w:val="007E0B7D"/>
    <w:rsid w:val="007E7FDD"/>
    <w:rsid w:val="007F138A"/>
    <w:rsid w:val="007F1AEF"/>
    <w:rsid w:val="007F328E"/>
    <w:rsid w:val="007F4D65"/>
    <w:rsid w:val="007F4E8E"/>
    <w:rsid w:val="00802525"/>
    <w:rsid w:val="00802D31"/>
    <w:rsid w:val="00803121"/>
    <w:rsid w:val="0080608B"/>
    <w:rsid w:val="00806F0F"/>
    <w:rsid w:val="00810798"/>
    <w:rsid w:val="00811ADB"/>
    <w:rsid w:val="008144A1"/>
    <w:rsid w:val="00814C4A"/>
    <w:rsid w:val="00815F39"/>
    <w:rsid w:val="00816560"/>
    <w:rsid w:val="008237BF"/>
    <w:rsid w:val="00824D93"/>
    <w:rsid w:val="00825688"/>
    <w:rsid w:val="008302A1"/>
    <w:rsid w:val="0083062E"/>
    <w:rsid w:val="008313EB"/>
    <w:rsid w:val="008342F0"/>
    <w:rsid w:val="00834883"/>
    <w:rsid w:val="0083772A"/>
    <w:rsid w:val="00840134"/>
    <w:rsid w:val="008435B4"/>
    <w:rsid w:val="00845B0A"/>
    <w:rsid w:val="00850EA0"/>
    <w:rsid w:val="00851135"/>
    <w:rsid w:val="008511B2"/>
    <w:rsid w:val="00851D00"/>
    <w:rsid w:val="0085266F"/>
    <w:rsid w:val="00856234"/>
    <w:rsid w:val="008574F0"/>
    <w:rsid w:val="00857F05"/>
    <w:rsid w:val="008601C5"/>
    <w:rsid w:val="00861778"/>
    <w:rsid w:val="00861982"/>
    <w:rsid w:val="00861C92"/>
    <w:rsid w:val="0086256E"/>
    <w:rsid w:val="0086389C"/>
    <w:rsid w:val="00863A76"/>
    <w:rsid w:val="0086562B"/>
    <w:rsid w:val="008707F3"/>
    <w:rsid w:val="00870E36"/>
    <w:rsid w:val="008739AC"/>
    <w:rsid w:val="008741F5"/>
    <w:rsid w:val="008743A2"/>
    <w:rsid w:val="0087528C"/>
    <w:rsid w:val="0087591F"/>
    <w:rsid w:val="0087673C"/>
    <w:rsid w:val="00876BB6"/>
    <w:rsid w:val="008804CB"/>
    <w:rsid w:val="0088054E"/>
    <w:rsid w:val="00880C40"/>
    <w:rsid w:val="00880EED"/>
    <w:rsid w:val="008810ED"/>
    <w:rsid w:val="00882F0C"/>
    <w:rsid w:val="00885660"/>
    <w:rsid w:val="008861DD"/>
    <w:rsid w:val="0088644A"/>
    <w:rsid w:val="0088703D"/>
    <w:rsid w:val="00887555"/>
    <w:rsid w:val="00890619"/>
    <w:rsid w:val="00891A14"/>
    <w:rsid w:val="008920C1"/>
    <w:rsid w:val="00892586"/>
    <w:rsid w:val="00895B94"/>
    <w:rsid w:val="008968E6"/>
    <w:rsid w:val="00896B88"/>
    <w:rsid w:val="008976F1"/>
    <w:rsid w:val="008A11D6"/>
    <w:rsid w:val="008A12B7"/>
    <w:rsid w:val="008A35A6"/>
    <w:rsid w:val="008A7C28"/>
    <w:rsid w:val="008B002A"/>
    <w:rsid w:val="008B4C0F"/>
    <w:rsid w:val="008B66E6"/>
    <w:rsid w:val="008B6EFD"/>
    <w:rsid w:val="008C1351"/>
    <w:rsid w:val="008C1C2F"/>
    <w:rsid w:val="008C3574"/>
    <w:rsid w:val="008C3919"/>
    <w:rsid w:val="008D1E13"/>
    <w:rsid w:val="008D1FA2"/>
    <w:rsid w:val="008D2A0D"/>
    <w:rsid w:val="008D4261"/>
    <w:rsid w:val="008D69B7"/>
    <w:rsid w:val="008D6C80"/>
    <w:rsid w:val="008D6CFF"/>
    <w:rsid w:val="008E05C5"/>
    <w:rsid w:val="008E136C"/>
    <w:rsid w:val="008E6545"/>
    <w:rsid w:val="008E76ED"/>
    <w:rsid w:val="008F1E63"/>
    <w:rsid w:val="008F25AF"/>
    <w:rsid w:val="008F2D44"/>
    <w:rsid w:val="008F3133"/>
    <w:rsid w:val="008F485C"/>
    <w:rsid w:val="008F71DE"/>
    <w:rsid w:val="008F7ADD"/>
    <w:rsid w:val="008F7E52"/>
    <w:rsid w:val="00905618"/>
    <w:rsid w:val="00907869"/>
    <w:rsid w:val="00912B58"/>
    <w:rsid w:val="00912EFD"/>
    <w:rsid w:val="00914CDE"/>
    <w:rsid w:val="00916B5E"/>
    <w:rsid w:val="00920208"/>
    <w:rsid w:val="00922241"/>
    <w:rsid w:val="009225D3"/>
    <w:rsid w:val="00922EB9"/>
    <w:rsid w:val="00923BF8"/>
    <w:rsid w:val="00924CAB"/>
    <w:rsid w:val="00925348"/>
    <w:rsid w:val="009305D0"/>
    <w:rsid w:val="0093263E"/>
    <w:rsid w:val="0093508E"/>
    <w:rsid w:val="00935C1C"/>
    <w:rsid w:val="00936175"/>
    <w:rsid w:val="009361D0"/>
    <w:rsid w:val="00940317"/>
    <w:rsid w:val="0094146D"/>
    <w:rsid w:val="009415D2"/>
    <w:rsid w:val="009424C8"/>
    <w:rsid w:val="00943203"/>
    <w:rsid w:val="00946520"/>
    <w:rsid w:val="0094772A"/>
    <w:rsid w:val="00952A21"/>
    <w:rsid w:val="00953BFA"/>
    <w:rsid w:val="00954253"/>
    <w:rsid w:val="00954EAB"/>
    <w:rsid w:val="00956952"/>
    <w:rsid w:val="00960B9D"/>
    <w:rsid w:val="009613D3"/>
    <w:rsid w:val="009622A2"/>
    <w:rsid w:val="00963EA6"/>
    <w:rsid w:val="00966632"/>
    <w:rsid w:val="009723E7"/>
    <w:rsid w:val="00972C9C"/>
    <w:rsid w:val="00972FC5"/>
    <w:rsid w:val="009806BE"/>
    <w:rsid w:val="00981169"/>
    <w:rsid w:val="00981645"/>
    <w:rsid w:val="0098347E"/>
    <w:rsid w:val="00986D35"/>
    <w:rsid w:val="00991ABB"/>
    <w:rsid w:val="00993065"/>
    <w:rsid w:val="00993BBA"/>
    <w:rsid w:val="009959CF"/>
    <w:rsid w:val="0099601E"/>
    <w:rsid w:val="009A078B"/>
    <w:rsid w:val="009A2961"/>
    <w:rsid w:val="009A2BE1"/>
    <w:rsid w:val="009B017B"/>
    <w:rsid w:val="009B1B7F"/>
    <w:rsid w:val="009B2442"/>
    <w:rsid w:val="009B4172"/>
    <w:rsid w:val="009B50AD"/>
    <w:rsid w:val="009B514F"/>
    <w:rsid w:val="009B6186"/>
    <w:rsid w:val="009B63BF"/>
    <w:rsid w:val="009B68AC"/>
    <w:rsid w:val="009B7505"/>
    <w:rsid w:val="009C0086"/>
    <w:rsid w:val="009C13D0"/>
    <w:rsid w:val="009C2DFD"/>
    <w:rsid w:val="009C5148"/>
    <w:rsid w:val="009D1188"/>
    <w:rsid w:val="009D55E9"/>
    <w:rsid w:val="009D5F88"/>
    <w:rsid w:val="009D652F"/>
    <w:rsid w:val="009D67C7"/>
    <w:rsid w:val="009E2C85"/>
    <w:rsid w:val="009E4A39"/>
    <w:rsid w:val="009E512A"/>
    <w:rsid w:val="009E62D3"/>
    <w:rsid w:val="009F1588"/>
    <w:rsid w:val="009F3755"/>
    <w:rsid w:val="009F66A5"/>
    <w:rsid w:val="00A026D1"/>
    <w:rsid w:val="00A02801"/>
    <w:rsid w:val="00A03DD1"/>
    <w:rsid w:val="00A05884"/>
    <w:rsid w:val="00A05998"/>
    <w:rsid w:val="00A07391"/>
    <w:rsid w:val="00A074B2"/>
    <w:rsid w:val="00A07628"/>
    <w:rsid w:val="00A1002A"/>
    <w:rsid w:val="00A101EB"/>
    <w:rsid w:val="00A1065D"/>
    <w:rsid w:val="00A128AD"/>
    <w:rsid w:val="00A1374E"/>
    <w:rsid w:val="00A15B61"/>
    <w:rsid w:val="00A202A3"/>
    <w:rsid w:val="00A2081F"/>
    <w:rsid w:val="00A24F06"/>
    <w:rsid w:val="00A26CD1"/>
    <w:rsid w:val="00A31935"/>
    <w:rsid w:val="00A3221D"/>
    <w:rsid w:val="00A324C6"/>
    <w:rsid w:val="00A33880"/>
    <w:rsid w:val="00A33FE4"/>
    <w:rsid w:val="00A34185"/>
    <w:rsid w:val="00A3458C"/>
    <w:rsid w:val="00A35A44"/>
    <w:rsid w:val="00A41068"/>
    <w:rsid w:val="00A4451A"/>
    <w:rsid w:val="00A46050"/>
    <w:rsid w:val="00A5485F"/>
    <w:rsid w:val="00A60C60"/>
    <w:rsid w:val="00A6101B"/>
    <w:rsid w:val="00A62471"/>
    <w:rsid w:val="00A643A5"/>
    <w:rsid w:val="00A64BE2"/>
    <w:rsid w:val="00A64CD1"/>
    <w:rsid w:val="00A70E85"/>
    <w:rsid w:val="00A73165"/>
    <w:rsid w:val="00A740B7"/>
    <w:rsid w:val="00A745FF"/>
    <w:rsid w:val="00A853E5"/>
    <w:rsid w:val="00A8737E"/>
    <w:rsid w:val="00A87619"/>
    <w:rsid w:val="00A9032B"/>
    <w:rsid w:val="00A91532"/>
    <w:rsid w:val="00A917CB"/>
    <w:rsid w:val="00A92C55"/>
    <w:rsid w:val="00A93007"/>
    <w:rsid w:val="00A935A4"/>
    <w:rsid w:val="00A94448"/>
    <w:rsid w:val="00A967CB"/>
    <w:rsid w:val="00AA2AF2"/>
    <w:rsid w:val="00AA32D8"/>
    <w:rsid w:val="00AA336D"/>
    <w:rsid w:val="00AA35C1"/>
    <w:rsid w:val="00AA38A4"/>
    <w:rsid w:val="00AA5EDE"/>
    <w:rsid w:val="00AA64CF"/>
    <w:rsid w:val="00AA68E9"/>
    <w:rsid w:val="00AA6F42"/>
    <w:rsid w:val="00AB0ADE"/>
    <w:rsid w:val="00AB11BA"/>
    <w:rsid w:val="00AB2FED"/>
    <w:rsid w:val="00AB4D8E"/>
    <w:rsid w:val="00AB6CB2"/>
    <w:rsid w:val="00AC22DA"/>
    <w:rsid w:val="00AC2FF6"/>
    <w:rsid w:val="00AC43AF"/>
    <w:rsid w:val="00AC64D6"/>
    <w:rsid w:val="00AD2341"/>
    <w:rsid w:val="00AD509F"/>
    <w:rsid w:val="00AD53A9"/>
    <w:rsid w:val="00AD63EA"/>
    <w:rsid w:val="00AD6C7A"/>
    <w:rsid w:val="00AE0A64"/>
    <w:rsid w:val="00AE0CC8"/>
    <w:rsid w:val="00AE15DB"/>
    <w:rsid w:val="00AE2158"/>
    <w:rsid w:val="00AE58B2"/>
    <w:rsid w:val="00AE5A21"/>
    <w:rsid w:val="00AE65E2"/>
    <w:rsid w:val="00AF0D53"/>
    <w:rsid w:val="00AF1F8B"/>
    <w:rsid w:val="00AF7C2C"/>
    <w:rsid w:val="00B012E5"/>
    <w:rsid w:val="00B0316F"/>
    <w:rsid w:val="00B035C1"/>
    <w:rsid w:val="00B050AA"/>
    <w:rsid w:val="00B06279"/>
    <w:rsid w:val="00B06EFB"/>
    <w:rsid w:val="00B0704C"/>
    <w:rsid w:val="00B121AB"/>
    <w:rsid w:val="00B125F7"/>
    <w:rsid w:val="00B128CC"/>
    <w:rsid w:val="00B14A15"/>
    <w:rsid w:val="00B14D11"/>
    <w:rsid w:val="00B14EAD"/>
    <w:rsid w:val="00B16050"/>
    <w:rsid w:val="00B21E38"/>
    <w:rsid w:val="00B23D9F"/>
    <w:rsid w:val="00B269D9"/>
    <w:rsid w:val="00B2739C"/>
    <w:rsid w:val="00B27504"/>
    <w:rsid w:val="00B327F0"/>
    <w:rsid w:val="00B32E5A"/>
    <w:rsid w:val="00B41ECB"/>
    <w:rsid w:val="00B45888"/>
    <w:rsid w:val="00B46BA1"/>
    <w:rsid w:val="00B528CA"/>
    <w:rsid w:val="00B52FB4"/>
    <w:rsid w:val="00B53563"/>
    <w:rsid w:val="00B5446C"/>
    <w:rsid w:val="00B54973"/>
    <w:rsid w:val="00B55FC7"/>
    <w:rsid w:val="00B605A6"/>
    <w:rsid w:val="00B60E08"/>
    <w:rsid w:val="00B62CCE"/>
    <w:rsid w:val="00B657DB"/>
    <w:rsid w:val="00B65E28"/>
    <w:rsid w:val="00B66BFE"/>
    <w:rsid w:val="00B6761D"/>
    <w:rsid w:val="00B706E1"/>
    <w:rsid w:val="00B74C93"/>
    <w:rsid w:val="00B7502A"/>
    <w:rsid w:val="00B761A5"/>
    <w:rsid w:val="00B76E2D"/>
    <w:rsid w:val="00B77C74"/>
    <w:rsid w:val="00B80AA5"/>
    <w:rsid w:val="00B81F7B"/>
    <w:rsid w:val="00B825D5"/>
    <w:rsid w:val="00B855C1"/>
    <w:rsid w:val="00B8793A"/>
    <w:rsid w:val="00B90601"/>
    <w:rsid w:val="00B910A3"/>
    <w:rsid w:val="00B92FF7"/>
    <w:rsid w:val="00B95474"/>
    <w:rsid w:val="00B957E6"/>
    <w:rsid w:val="00BA11F5"/>
    <w:rsid w:val="00BA158C"/>
    <w:rsid w:val="00BA413E"/>
    <w:rsid w:val="00BA414E"/>
    <w:rsid w:val="00BA43CE"/>
    <w:rsid w:val="00BB1591"/>
    <w:rsid w:val="00BB2AE7"/>
    <w:rsid w:val="00BB3374"/>
    <w:rsid w:val="00BB38C4"/>
    <w:rsid w:val="00BB57B6"/>
    <w:rsid w:val="00BB57BE"/>
    <w:rsid w:val="00BB5A38"/>
    <w:rsid w:val="00BC08EA"/>
    <w:rsid w:val="00BC647A"/>
    <w:rsid w:val="00BC6B22"/>
    <w:rsid w:val="00BC6DEB"/>
    <w:rsid w:val="00BD0CAB"/>
    <w:rsid w:val="00BD12DA"/>
    <w:rsid w:val="00BD5F29"/>
    <w:rsid w:val="00BE00D2"/>
    <w:rsid w:val="00BE0CC1"/>
    <w:rsid w:val="00BE132F"/>
    <w:rsid w:val="00BE1E53"/>
    <w:rsid w:val="00BE23BA"/>
    <w:rsid w:val="00BE69CF"/>
    <w:rsid w:val="00BE6FA2"/>
    <w:rsid w:val="00BF0392"/>
    <w:rsid w:val="00BF0E0E"/>
    <w:rsid w:val="00BF15D0"/>
    <w:rsid w:val="00BF1846"/>
    <w:rsid w:val="00BF22D8"/>
    <w:rsid w:val="00BF2CCB"/>
    <w:rsid w:val="00BF4245"/>
    <w:rsid w:val="00BF5F45"/>
    <w:rsid w:val="00BF779F"/>
    <w:rsid w:val="00C01A5B"/>
    <w:rsid w:val="00C03842"/>
    <w:rsid w:val="00C04356"/>
    <w:rsid w:val="00C06150"/>
    <w:rsid w:val="00C1039B"/>
    <w:rsid w:val="00C13CD5"/>
    <w:rsid w:val="00C1610A"/>
    <w:rsid w:val="00C1711B"/>
    <w:rsid w:val="00C21835"/>
    <w:rsid w:val="00C221FD"/>
    <w:rsid w:val="00C22546"/>
    <w:rsid w:val="00C2367B"/>
    <w:rsid w:val="00C23B41"/>
    <w:rsid w:val="00C31B1E"/>
    <w:rsid w:val="00C3426A"/>
    <w:rsid w:val="00C36BD9"/>
    <w:rsid w:val="00C374ED"/>
    <w:rsid w:val="00C41595"/>
    <w:rsid w:val="00C4223B"/>
    <w:rsid w:val="00C43689"/>
    <w:rsid w:val="00C43F87"/>
    <w:rsid w:val="00C44268"/>
    <w:rsid w:val="00C44D6D"/>
    <w:rsid w:val="00C457D0"/>
    <w:rsid w:val="00C50005"/>
    <w:rsid w:val="00C53E33"/>
    <w:rsid w:val="00C54083"/>
    <w:rsid w:val="00C5550B"/>
    <w:rsid w:val="00C55A38"/>
    <w:rsid w:val="00C57CE6"/>
    <w:rsid w:val="00C57D02"/>
    <w:rsid w:val="00C60091"/>
    <w:rsid w:val="00C6255C"/>
    <w:rsid w:val="00C64F51"/>
    <w:rsid w:val="00C66145"/>
    <w:rsid w:val="00C678FF"/>
    <w:rsid w:val="00C704D8"/>
    <w:rsid w:val="00C706EC"/>
    <w:rsid w:val="00C720BE"/>
    <w:rsid w:val="00C72C5F"/>
    <w:rsid w:val="00C740A5"/>
    <w:rsid w:val="00C777B1"/>
    <w:rsid w:val="00C823B0"/>
    <w:rsid w:val="00C85441"/>
    <w:rsid w:val="00C856EA"/>
    <w:rsid w:val="00C86F38"/>
    <w:rsid w:val="00C91E90"/>
    <w:rsid w:val="00C924F1"/>
    <w:rsid w:val="00C95163"/>
    <w:rsid w:val="00C97E38"/>
    <w:rsid w:val="00CA2060"/>
    <w:rsid w:val="00CA26D5"/>
    <w:rsid w:val="00CA5995"/>
    <w:rsid w:val="00CA6C50"/>
    <w:rsid w:val="00CB15C6"/>
    <w:rsid w:val="00CB24B6"/>
    <w:rsid w:val="00CB3326"/>
    <w:rsid w:val="00CB501C"/>
    <w:rsid w:val="00CB5F70"/>
    <w:rsid w:val="00CB6632"/>
    <w:rsid w:val="00CC0AB7"/>
    <w:rsid w:val="00CC37E8"/>
    <w:rsid w:val="00CC4129"/>
    <w:rsid w:val="00CC6D40"/>
    <w:rsid w:val="00CD0885"/>
    <w:rsid w:val="00CD1C30"/>
    <w:rsid w:val="00CD244F"/>
    <w:rsid w:val="00CD4D47"/>
    <w:rsid w:val="00CD55DC"/>
    <w:rsid w:val="00CD78B6"/>
    <w:rsid w:val="00CE60BD"/>
    <w:rsid w:val="00CF2847"/>
    <w:rsid w:val="00CF3BF1"/>
    <w:rsid w:val="00D0200A"/>
    <w:rsid w:val="00D02211"/>
    <w:rsid w:val="00D02A3A"/>
    <w:rsid w:val="00D02DA5"/>
    <w:rsid w:val="00D035C6"/>
    <w:rsid w:val="00D03AA2"/>
    <w:rsid w:val="00D03D83"/>
    <w:rsid w:val="00D07222"/>
    <w:rsid w:val="00D107D9"/>
    <w:rsid w:val="00D116BC"/>
    <w:rsid w:val="00D14A0F"/>
    <w:rsid w:val="00D17FE5"/>
    <w:rsid w:val="00D25C0C"/>
    <w:rsid w:val="00D27F68"/>
    <w:rsid w:val="00D3388B"/>
    <w:rsid w:val="00D3431A"/>
    <w:rsid w:val="00D350B5"/>
    <w:rsid w:val="00D37941"/>
    <w:rsid w:val="00D41B91"/>
    <w:rsid w:val="00D422D8"/>
    <w:rsid w:val="00D424D8"/>
    <w:rsid w:val="00D43360"/>
    <w:rsid w:val="00D456AC"/>
    <w:rsid w:val="00D47506"/>
    <w:rsid w:val="00D51DD8"/>
    <w:rsid w:val="00D525A7"/>
    <w:rsid w:val="00D53CB5"/>
    <w:rsid w:val="00D540E6"/>
    <w:rsid w:val="00D62CFD"/>
    <w:rsid w:val="00D63BBC"/>
    <w:rsid w:val="00D64EEC"/>
    <w:rsid w:val="00D6606B"/>
    <w:rsid w:val="00D66177"/>
    <w:rsid w:val="00D712C6"/>
    <w:rsid w:val="00D80B97"/>
    <w:rsid w:val="00D825DF"/>
    <w:rsid w:val="00D83F7E"/>
    <w:rsid w:val="00D87A0A"/>
    <w:rsid w:val="00D903D5"/>
    <w:rsid w:val="00D91A04"/>
    <w:rsid w:val="00D94950"/>
    <w:rsid w:val="00D94BBA"/>
    <w:rsid w:val="00D95C13"/>
    <w:rsid w:val="00D97D51"/>
    <w:rsid w:val="00D97F53"/>
    <w:rsid w:val="00DA0913"/>
    <w:rsid w:val="00DA1571"/>
    <w:rsid w:val="00DA3A8B"/>
    <w:rsid w:val="00DA59BF"/>
    <w:rsid w:val="00DA5E17"/>
    <w:rsid w:val="00DB05DC"/>
    <w:rsid w:val="00DB0C70"/>
    <w:rsid w:val="00DB2240"/>
    <w:rsid w:val="00DB30EB"/>
    <w:rsid w:val="00DB3C16"/>
    <w:rsid w:val="00DB52FF"/>
    <w:rsid w:val="00DB53B1"/>
    <w:rsid w:val="00DB6B15"/>
    <w:rsid w:val="00DB7246"/>
    <w:rsid w:val="00DC215F"/>
    <w:rsid w:val="00DC230C"/>
    <w:rsid w:val="00DC24D9"/>
    <w:rsid w:val="00DC3514"/>
    <w:rsid w:val="00DC4635"/>
    <w:rsid w:val="00DD01E3"/>
    <w:rsid w:val="00DD1FEC"/>
    <w:rsid w:val="00DD4335"/>
    <w:rsid w:val="00DD628E"/>
    <w:rsid w:val="00DE0BD0"/>
    <w:rsid w:val="00DE0E7A"/>
    <w:rsid w:val="00DE23DF"/>
    <w:rsid w:val="00DE36B7"/>
    <w:rsid w:val="00DE4F9E"/>
    <w:rsid w:val="00DE5C28"/>
    <w:rsid w:val="00DF0630"/>
    <w:rsid w:val="00DF1C55"/>
    <w:rsid w:val="00DF2CF0"/>
    <w:rsid w:val="00DF38F7"/>
    <w:rsid w:val="00DF5512"/>
    <w:rsid w:val="00DF7859"/>
    <w:rsid w:val="00E0305D"/>
    <w:rsid w:val="00E0354B"/>
    <w:rsid w:val="00E0463A"/>
    <w:rsid w:val="00E04B99"/>
    <w:rsid w:val="00E04E21"/>
    <w:rsid w:val="00E04EEB"/>
    <w:rsid w:val="00E0577A"/>
    <w:rsid w:val="00E07DEA"/>
    <w:rsid w:val="00E12641"/>
    <w:rsid w:val="00E134CC"/>
    <w:rsid w:val="00E1374A"/>
    <w:rsid w:val="00E147E7"/>
    <w:rsid w:val="00E14811"/>
    <w:rsid w:val="00E15633"/>
    <w:rsid w:val="00E159C5"/>
    <w:rsid w:val="00E17C6D"/>
    <w:rsid w:val="00E2066D"/>
    <w:rsid w:val="00E21A1B"/>
    <w:rsid w:val="00E22554"/>
    <w:rsid w:val="00E249ED"/>
    <w:rsid w:val="00E24F9C"/>
    <w:rsid w:val="00E27529"/>
    <w:rsid w:val="00E30EF7"/>
    <w:rsid w:val="00E31285"/>
    <w:rsid w:val="00E319BF"/>
    <w:rsid w:val="00E32876"/>
    <w:rsid w:val="00E32EE1"/>
    <w:rsid w:val="00E32FE4"/>
    <w:rsid w:val="00E33AB8"/>
    <w:rsid w:val="00E3554F"/>
    <w:rsid w:val="00E366DC"/>
    <w:rsid w:val="00E36E1E"/>
    <w:rsid w:val="00E40A06"/>
    <w:rsid w:val="00E40DB8"/>
    <w:rsid w:val="00E40F52"/>
    <w:rsid w:val="00E41166"/>
    <w:rsid w:val="00E43671"/>
    <w:rsid w:val="00E4396B"/>
    <w:rsid w:val="00E43F0C"/>
    <w:rsid w:val="00E45139"/>
    <w:rsid w:val="00E45514"/>
    <w:rsid w:val="00E51027"/>
    <w:rsid w:val="00E51FEE"/>
    <w:rsid w:val="00E52032"/>
    <w:rsid w:val="00E523C0"/>
    <w:rsid w:val="00E5383A"/>
    <w:rsid w:val="00E54BD9"/>
    <w:rsid w:val="00E54C61"/>
    <w:rsid w:val="00E55F3E"/>
    <w:rsid w:val="00E60186"/>
    <w:rsid w:val="00E616CF"/>
    <w:rsid w:val="00E64D9C"/>
    <w:rsid w:val="00E74DCD"/>
    <w:rsid w:val="00E74F79"/>
    <w:rsid w:val="00E76082"/>
    <w:rsid w:val="00E761D3"/>
    <w:rsid w:val="00E76481"/>
    <w:rsid w:val="00E764F8"/>
    <w:rsid w:val="00E76788"/>
    <w:rsid w:val="00E77030"/>
    <w:rsid w:val="00E80FA6"/>
    <w:rsid w:val="00E84F94"/>
    <w:rsid w:val="00E921EB"/>
    <w:rsid w:val="00E930BB"/>
    <w:rsid w:val="00E93948"/>
    <w:rsid w:val="00E945C2"/>
    <w:rsid w:val="00E94706"/>
    <w:rsid w:val="00EA34EF"/>
    <w:rsid w:val="00EA5468"/>
    <w:rsid w:val="00EA5902"/>
    <w:rsid w:val="00EA5942"/>
    <w:rsid w:val="00EA6CFD"/>
    <w:rsid w:val="00EA792A"/>
    <w:rsid w:val="00EB0B7A"/>
    <w:rsid w:val="00EB2956"/>
    <w:rsid w:val="00EB66AA"/>
    <w:rsid w:val="00EC0409"/>
    <w:rsid w:val="00EC0BD8"/>
    <w:rsid w:val="00EC12AB"/>
    <w:rsid w:val="00EC24D0"/>
    <w:rsid w:val="00EC2C39"/>
    <w:rsid w:val="00EC41E8"/>
    <w:rsid w:val="00EC4427"/>
    <w:rsid w:val="00EC77E9"/>
    <w:rsid w:val="00ED212B"/>
    <w:rsid w:val="00ED791D"/>
    <w:rsid w:val="00EE07EC"/>
    <w:rsid w:val="00EE0862"/>
    <w:rsid w:val="00EE0D26"/>
    <w:rsid w:val="00EE48A7"/>
    <w:rsid w:val="00EE5DC6"/>
    <w:rsid w:val="00EF0B31"/>
    <w:rsid w:val="00EF212B"/>
    <w:rsid w:val="00EF28D5"/>
    <w:rsid w:val="00EF2A43"/>
    <w:rsid w:val="00EF4A20"/>
    <w:rsid w:val="00EF50D8"/>
    <w:rsid w:val="00EF60D7"/>
    <w:rsid w:val="00EF7033"/>
    <w:rsid w:val="00F03D4E"/>
    <w:rsid w:val="00F04498"/>
    <w:rsid w:val="00F04EE0"/>
    <w:rsid w:val="00F062C6"/>
    <w:rsid w:val="00F066CB"/>
    <w:rsid w:val="00F0798E"/>
    <w:rsid w:val="00F07C21"/>
    <w:rsid w:val="00F10D0A"/>
    <w:rsid w:val="00F123DA"/>
    <w:rsid w:val="00F129AF"/>
    <w:rsid w:val="00F20A33"/>
    <w:rsid w:val="00F240D9"/>
    <w:rsid w:val="00F24154"/>
    <w:rsid w:val="00F258BD"/>
    <w:rsid w:val="00F25C22"/>
    <w:rsid w:val="00F275CE"/>
    <w:rsid w:val="00F30764"/>
    <w:rsid w:val="00F310EB"/>
    <w:rsid w:val="00F311DE"/>
    <w:rsid w:val="00F322EB"/>
    <w:rsid w:val="00F33919"/>
    <w:rsid w:val="00F3765B"/>
    <w:rsid w:val="00F403C6"/>
    <w:rsid w:val="00F40686"/>
    <w:rsid w:val="00F439C1"/>
    <w:rsid w:val="00F44913"/>
    <w:rsid w:val="00F46C7E"/>
    <w:rsid w:val="00F510D9"/>
    <w:rsid w:val="00F514D6"/>
    <w:rsid w:val="00F5164D"/>
    <w:rsid w:val="00F51F95"/>
    <w:rsid w:val="00F52459"/>
    <w:rsid w:val="00F54ACC"/>
    <w:rsid w:val="00F55ABF"/>
    <w:rsid w:val="00F574BC"/>
    <w:rsid w:val="00F57F92"/>
    <w:rsid w:val="00F60414"/>
    <w:rsid w:val="00F60C18"/>
    <w:rsid w:val="00F62FD9"/>
    <w:rsid w:val="00F645AC"/>
    <w:rsid w:val="00F7071C"/>
    <w:rsid w:val="00F72249"/>
    <w:rsid w:val="00F72550"/>
    <w:rsid w:val="00F76667"/>
    <w:rsid w:val="00F8057D"/>
    <w:rsid w:val="00F81630"/>
    <w:rsid w:val="00F820A8"/>
    <w:rsid w:val="00F83EC2"/>
    <w:rsid w:val="00F840CF"/>
    <w:rsid w:val="00F84DC5"/>
    <w:rsid w:val="00F863CE"/>
    <w:rsid w:val="00F865F2"/>
    <w:rsid w:val="00F90C92"/>
    <w:rsid w:val="00F925A4"/>
    <w:rsid w:val="00F930FE"/>
    <w:rsid w:val="00F93F10"/>
    <w:rsid w:val="00F95E70"/>
    <w:rsid w:val="00F97DB8"/>
    <w:rsid w:val="00FA132C"/>
    <w:rsid w:val="00FA22EF"/>
    <w:rsid w:val="00FA400C"/>
    <w:rsid w:val="00FA4305"/>
    <w:rsid w:val="00FA56AB"/>
    <w:rsid w:val="00FA6F6D"/>
    <w:rsid w:val="00FA79CE"/>
    <w:rsid w:val="00FB0E91"/>
    <w:rsid w:val="00FB1BF5"/>
    <w:rsid w:val="00FB3331"/>
    <w:rsid w:val="00FB338E"/>
    <w:rsid w:val="00FB4850"/>
    <w:rsid w:val="00FB7D5C"/>
    <w:rsid w:val="00FC28A0"/>
    <w:rsid w:val="00FC4315"/>
    <w:rsid w:val="00FC7B6F"/>
    <w:rsid w:val="00FD0497"/>
    <w:rsid w:val="00FD065A"/>
    <w:rsid w:val="00FD3B40"/>
    <w:rsid w:val="00FD461F"/>
    <w:rsid w:val="00FD5B78"/>
    <w:rsid w:val="00FD5DEE"/>
    <w:rsid w:val="00FE3948"/>
    <w:rsid w:val="00FE6632"/>
    <w:rsid w:val="00FE7004"/>
    <w:rsid w:val="00FE74F4"/>
    <w:rsid w:val="00FE7568"/>
    <w:rsid w:val="00FF0B71"/>
    <w:rsid w:val="00FF0E7F"/>
    <w:rsid w:val="00FF18DF"/>
    <w:rsid w:val="00FF3500"/>
    <w:rsid w:val="00FF3ACA"/>
    <w:rsid w:val="00FF56EF"/>
    <w:rsid w:val="00FF6B2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CD94"/>
  <w15:docId w15:val="{BE94D7A5-BDF5-47AA-8077-0714217C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rPr>
  </w:style>
  <w:style w:type="paragraph" w:styleId="Heading1">
    <w:name w:val="heading 1"/>
    <w:basedOn w:val="Normal"/>
    <w:next w:val="Normal"/>
    <w:link w:val="Heading1Char"/>
    <w:uiPriority w:val="9"/>
    <w:qFormat/>
    <w:rsid w:val="00AE2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735BB6"/>
    <w:rPr>
      <w:sz w:val="16"/>
      <w:szCs w:val="16"/>
    </w:rPr>
  </w:style>
  <w:style w:type="character" w:customStyle="1" w:styleId="CommentTextChar">
    <w:name w:val="Comment Text Char"/>
    <w:basedOn w:val="DefaultParagraphFont"/>
    <w:link w:val="CommentText"/>
    <w:uiPriority w:val="99"/>
    <w:qFormat/>
    <w:rsid w:val="00735BB6"/>
    <w:rPr>
      <w:sz w:val="20"/>
      <w:szCs w:val="20"/>
      <w:lang w:val="en-US"/>
    </w:rPr>
  </w:style>
  <w:style w:type="character" w:customStyle="1" w:styleId="CommentSubjectChar">
    <w:name w:val="Comment Subject Char"/>
    <w:basedOn w:val="CommentTextChar"/>
    <w:link w:val="CommentSubject"/>
    <w:uiPriority w:val="99"/>
    <w:semiHidden/>
    <w:qFormat/>
    <w:rsid w:val="00735BB6"/>
    <w:rPr>
      <w:b/>
      <w:bCs/>
      <w:sz w:val="20"/>
      <w:szCs w:val="20"/>
      <w:lang w:val="en-US"/>
    </w:rPr>
  </w:style>
  <w:style w:type="character" w:customStyle="1" w:styleId="BalloonTextChar">
    <w:name w:val="Balloon Text Char"/>
    <w:basedOn w:val="DefaultParagraphFont"/>
    <w:link w:val="BalloonText"/>
    <w:uiPriority w:val="99"/>
    <w:semiHidden/>
    <w:qFormat/>
    <w:rsid w:val="00735BB6"/>
    <w:rPr>
      <w:rFonts w:ascii="Segoe UI" w:hAnsi="Segoe UI" w:cs="Segoe UI"/>
      <w:sz w:val="18"/>
      <w:szCs w:val="18"/>
      <w:lang w:val="en-US"/>
    </w:rPr>
  </w:style>
  <w:style w:type="character" w:customStyle="1" w:styleId="LienInternet">
    <w:name w:val="Lien Internet"/>
    <w:basedOn w:val="DefaultParagraphFont"/>
    <w:uiPriority w:val="99"/>
    <w:unhideWhenUsed/>
    <w:rsid w:val="00B1599C"/>
    <w:rPr>
      <w:color w:val="0000FF"/>
      <w:u w:val="single"/>
    </w:rPr>
  </w:style>
  <w:style w:type="character" w:customStyle="1" w:styleId="html-italic">
    <w:name w:val="html-italic"/>
    <w:basedOn w:val="DefaultParagraphFont"/>
    <w:qFormat/>
    <w:rsid w:val="00624EB1"/>
  </w:style>
  <w:style w:type="character" w:styleId="Emphasis">
    <w:name w:val="Emphasis"/>
    <w:basedOn w:val="DefaultParagraphFont"/>
    <w:uiPriority w:val="20"/>
    <w:qFormat/>
    <w:rsid w:val="00661133"/>
    <w:rPr>
      <w:i/>
      <w:iCs/>
    </w:rPr>
  </w:style>
  <w:style w:type="character" w:styleId="LineNumber">
    <w:name w:val="line number"/>
    <w:basedOn w:val="DefaultParagraphFont"/>
    <w:uiPriority w:val="99"/>
    <w:semiHidden/>
    <w:unhideWhenUsed/>
    <w:qFormat/>
    <w:rsid w:val="00574A64"/>
  </w:style>
  <w:style w:type="character" w:customStyle="1" w:styleId="identifier">
    <w:name w:val="identifier"/>
    <w:basedOn w:val="DefaultParagraphFont"/>
    <w:qFormat/>
    <w:rsid w:val="005844F1"/>
  </w:style>
  <w:style w:type="character" w:customStyle="1" w:styleId="LienInternetvisit">
    <w:name w:val="Lien Internet visité"/>
    <w:basedOn w:val="DefaultParagraphFont"/>
    <w:uiPriority w:val="99"/>
    <w:semiHidden/>
    <w:unhideWhenUsed/>
    <w:rsid w:val="00370C48"/>
    <w:rPr>
      <w:color w:val="954F72" w:themeColor="followedHyperlink"/>
      <w:u w:val="single"/>
    </w:rPr>
  </w:style>
  <w:style w:type="character" w:customStyle="1" w:styleId="HeaderChar">
    <w:name w:val="Header Char"/>
    <w:basedOn w:val="DefaultParagraphFont"/>
    <w:link w:val="Header"/>
    <w:uiPriority w:val="99"/>
    <w:qFormat/>
    <w:rsid w:val="00D56759"/>
    <w:rPr>
      <w:lang w:val="en-US"/>
    </w:rPr>
  </w:style>
  <w:style w:type="character" w:customStyle="1" w:styleId="FooterChar">
    <w:name w:val="Footer Char"/>
    <w:basedOn w:val="DefaultParagraphFont"/>
    <w:link w:val="Footer"/>
    <w:uiPriority w:val="99"/>
    <w:qFormat/>
    <w:rsid w:val="00D56759"/>
    <w:rPr>
      <w:lang w:val="en-US"/>
    </w:rPr>
  </w:style>
  <w:style w:type="character" w:customStyle="1" w:styleId="Numrotationdelignes">
    <w:name w:val="Numérotation de lignes"/>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ommentText">
    <w:name w:val="annotation text"/>
    <w:basedOn w:val="Normal"/>
    <w:link w:val="CommentTextChar"/>
    <w:uiPriority w:val="99"/>
    <w:unhideWhenUsed/>
    <w:qFormat/>
    <w:rsid w:val="00735BB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35BB6"/>
    <w:rPr>
      <w:b/>
      <w:bCs/>
    </w:rPr>
  </w:style>
  <w:style w:type="paragraph" w:styleId="BalloonText">
    <w:name w:val="Balloon Text"/>
    <w:basedOn w:val="Normal"/>
    <w:link w:val="BalloonTextChar"/>
    <w:uiPriority w:val="99"/>
    <w:semiHidden/>
    <w:unhideWhenUsed/>
    <w:qFormat/>
    <w:rsid w:val="00735BB6"/>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CC05EC"/>
    <w:pPr>
      <w:ind w:left="720"/>
      <w:contextualSpacing/>
    </w:pPr>
  </w:style>
  <w:style w:type="paragraph" w:styleId="NormalWeb">
    <w:name w:val="Normal (Web)"/>
    <w:basedOn w:val="Normal"/>
    <w:uiPriority w:val="99"/>
    <w:unhideWhenUsed/>
    <w:qFormat/>
    <w:rsid w:val="00F5710E"/>
    <w:pPr>
      <w:spacing w:beforeAutospacing="1" w:afterAutospacing="1" w:line="240" w:lineRule="auto"/>
    </w:pPr>
    <w:rPr>
      <w:rFonts w:ascii="Times New Roman" w:eastAsiaTheme="minorEastAsia" w:hAnsi="Times New Roman" w:cs="Times New Roman"/>
      <w:sz w:val="24"/>
      <w:szCs w:val="24"/>
      <w:lang w:val="fr-FR" w:eastAsia="fr-FR"/>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D56759"/>
    <w:pPr>
      <w:tabs>
        <w:tab w:val="center" w:pos="4536"/>
        <w:tab w:val="right" w:pos="9072"/>
      </w:tabs>
      <w:spacing w:after="0" w:line="240" w:lineRule="auto"/>
    </w:pPr>
  </w:style>
  <w:style w:type="paragraph" w:styleId="Footer">
    <w:name w:val="footer"/>
    <w:basedOn w:val="Normal"/>
    <w:link w:val="FooterChar"/>
    <w:uiPriority w:val="99"/>
    <w:unhideWhenUsed/>
    <w:rsid w:val="00D56759"/>
    <w:pPr>
      <w:tabs>
        <w:tab w:val="center" w:pos="4536"/>
        <w:tab w:val="right" w:pos="9072"/>
      </w:tabs>
      <w:spacing w:after="0" w:line="240" w:lineRule="auto"/>
    </w:pPr>
  </w:style>
  <w:style w:type="paragraph" w:styleId="Bibliography">
    <w:name w:val="Bibliography"/>
    <w:basedOn w:val="Normal"/>
    <w:next w:val="Normal"/>
    <w:uiPriority w:val="37"/>
    <w:unhideWhenUsed/>
    <w:qFormat/>
    <w:rsid w:val="00095B1C"/>
    <w:pPr>
      <w:tabs>
        <w:tab w:val="left" w:pos="504"/>
      </w:tabs>
      <w:spacing w:after="0" w:line="240" w:lineRule="auto"/>
      <w:ind w:left="504" w:hanging="504"/>
    </w:pPr>
  </w:style>
  <w:style w:type="paragraph" w:customStyle="1" w:styleId="Default">
    <w:name w:val="Default"/>
    <w:qFormat/>
    <w:rsid w:val="00FD217B"/>
    <w:rPr>
      <w:rFonts w:ascii="Calibri" w:eastAsia="Calibri" w:hAnsi="Calibri" w:cs="Calibri"/>
      <w:color w:val="000000"/>
      <w:sz w:val="24"/>
      <w:szCs w:val="24"/>
      <w:lang w:val="en-GB"/>
    </w:rPr>
  </w:style>
  <w:style w:type="paragraph" w:styleId="Revision">
    <w:name w:val="Revision"/>
    <w:uiPriority w:val="99"/>
    <w:semiHidden/>
    <w:qFormat/>
    <w:rsid w:val="00FD217B"/>
    <w:rPr>
      <w:lang w:val="en-US"/>
    </w:rPr>
  </w:style>
  <w:style w:type="character" w:customStyle="1" w:styleId="ListParagraphChar">
    <w:name w:val="List Paragraph Char"/>
    <w:link w:val="ListParagraph"/>
    <w:uiPriority w:val="34"/>
    <w:locked/>
    <w:rsid w:val="0047783C"/>
    <w:rPr>
      <w:lang w:val="en-US"/>
    </w:rPr>
  </w:style>
  <w:style w:type="character" w:styleId="Hyperlink">
    <w:name w:val="Hyperlink"/>
    <w:basedOn w:val="DefaultParagraphFont"/>
    <w:uiPriority w:val="99"/>
    <w:unhideWhenUsed/>
    <w:rsid w:val="00AE0CC8"/>
    <w:rPr>
      <w:color w:val="0000FF"/>
      <w:u w:val="single"/>
    </w:rPr>
  </w:style>
  <w:style w:type="character" w:styleId="FollowedHyperlink">
    <w:name w:val="FollowedHyperlink"/>
    <w:basedOn w:val="DefaultParagraphFont"/>
    <w:uiPriority w:val="99"/>
    <w:semiHidden/>
    <w:unhideWhenUsed/>
    <w:rsid w:val="006076FE"/>
    <w:rPr>
      <w:color w:val="954F72" w:themeColor="followedHyperlink"/>
      <w:u w:val="single"/>
    </w:rPr>
  </w:style>
  <w:style w:type="character" w:customStyle="1" w:styleId="Heading1Char">
    <w:name w:val="Heading 1 Char"/>
    <w:basedOn w:val="DefaultParagraphFont"/>
    <w:link w:val="Heading1"/>
    <w:uiPriority w:val="9"/>
    <w:rsid w:val="00AE2158"/>
    <w:rPr>
      <w:rFonts w:asciiTheme="majorHAnsi" w:eastAsiaTheme="majorEastAsia" w:hAnsiTheme="majorHAnsi" w:cstheme="majorBidi"/>
      <w:color w:val="2F5496" w:themeColor="accent1" w:themeShade="BF"/>
      <w:sz w:val="32"/>
      <w:szCs w:val="32"/>
      <w:lang w:val="en-US"/>
    </w:rPr>
  </w:style>
  <w:style w:type="character" w:customStyle="1" w:styleId="Mencinsinresolver1">
    <w:name w:val="Mención sin resolver1"/>
    <w:basedOn w:val="DefaultParagraphFont"/>
    <w:uiPriority w:val="99"/>
    <w:semiHidden/>
    <w:unhideWhenUsed/>
    <w:rsid w:val="00C1610A"/>
    <w:rPr>
      <w:color w:val="605E5C"/>
      <w:shd w:val="clear" w:color="auto" w:fill="E1DFDD"/>
    </w:rPr>
  </w:style>
  <w:style w:type="character" w:customStyle="1" w:styleId="UnresolvedMention1">
    <w:name w:val="Unresolved Mention1"/>
    <w:basedOn w:val="DefaultParagraphFont"/>
    <w:uiPriority w:val="99"/>
    <w:semiHidden/>
    <w:unhideWhenUsed/>
    <w:rsid w:val="00DF5512"/>
    <w:rPr>
      <w:color w:val="605E5C"/>
      <w:shd w:val="clear" w:color="auto" w:fill="E1DFDD"/>
    </w:rPr>
  </w:style>
  <w:style w:type="character" w:customStyle="1" w:styleId="Mentionnonrsolue1">
    <w:name w:val="Mention non résolue1"/>
    <w:basedOn w:val="DefaultParagraphFont"/>
    <w:uiPriority w:val="99"/>
    <w:semiHidden/>
    <w:unhideWhenUsed/>
    <w:rsid w:val="00DF5512"/>
    <w:rPr>
      <w:color w:val="605E5C"/>
      <w:shd w:val="clear" w:color="auto" w:fill="E1DFDD"/>
    </w:rPr>
  </w:style>
  <w:style w:type="character" w:customStyle="1" w:styleId="element-citation">
    <w:name w:val="element-citation"/>
    <w:basedOn w:val="DefaultParagraphFont"/>
    <w:rsid w:val="00366412"/>
  </w:style>
  <w:style w:type="character" w:customStyle="1" w:styleId="ref-journal">
    <w:name w:val="ref-journal"/>
    <w:basedOn w:val="DefaultParagraphFont"/>
    <w:rsid w:val="00366412"/>
  </w:style>
  <w:style w:type="character" w:customStyle="1" w:styleId="ref-vol">
    <w:name w:val="ref-vol"/>
    <w:basedOn w:val="DefaultParagraphFont"/>
    <w:rsid w:val="00366412"/>
  </w:style>
  <w:style w:type="character" w:customStyle="1" w:styleId="nowrap">
    <w:name w:val="nowrap"/>
    <w:basedOn w:val="DefaultParagraphFont"/>
    <w:rsid w:val="00366412"/>
  </w:style>
  <w:style w:type="character" w:customStyle="1" w:styleId="name">
    <w:name w:val="name"/>
    <w:basedOn w:val="DefaultParagraphFont"/>
    <w:rsid w:val="00EA5902"/>
  </w:style>
  <w:style w:type="character" w:customStyle="1" w:styleId="surname">
    <w:name w:val="surname"/>
    <w:basedOn w:val="DefaultParagraphFont"/>
    <w:rsid w:val="00EA5902"/>
  </w:style>
  <w:style w:type="character" w:customStyle="1" w:styleId="given-names">
    <w:name w:val="given-names"/>
    <w:basedOn w:val="DefaultParagraphFont"/>
    <w:rsid w:val="00EA5902"/>
  </w:style>
  <w:style w:type="character" w:customStyle="1" w:styleId="etal">
    <w:name w:val="etal"/>
    <w:basedOn w:val="DefaultParagraphFont"/>
    <w:rsid w:val="00EA5902"/>
  </w:style>
  <w:style w:type="character" w:customStyle="1" w:styleId="year">
    <w:name w:val="year"/>
    <w:basedOn w:val="DefaultParagraphFont"/>
    <w:rsid w:val="00EA5902"/>
  </w:style>
  <w:style w:type="character" w:customStyle="1" w:styleId="author">
    <w:name w:val="author"/>
    <w:basedOn w:val="DefaultParagraphFont"/>
    <w:rsid w:val="00895B94"/>
  </w:style>
  <w:style w:type="character" w:customStyle="1" w:styleId="pubyear">
    <w:name w:val="pubyear"/>
    <w:basedOn w:val="DefaultParagraphFont"/>
    <w:rsid w:val="00895B94"/>
  </w:style>
  <w:style w:type="character" w:customStyle="1" w:styleId="articletitle">
    <w:name w:val="articletitle"/>
    <w:basedOn w:val="DefaultParagraphFont"/>
    <w:rsid w:val="00895B94"/>
  </w:style>
  <w:style w:type="character" w:customStyle="1" w:styleId="journaltitle">
    <w:name w:val="journaltitle"/>
    <w:basedOn w:val="DefaultParagraphFont"/>
    <w:rsid w:val="0089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5511">
      <w:bodyDiv w:val="1"/>
      <w:marLeft w:val="0"/>
      <w:marRight w:val="0"/>
      <w:marTop w:val="0"/>
      <w:marBottom w:val="0"/>
      <w:divBdr>
        <w:top w:val="none" w:sz="0" w:space="0" w:color="auto"/>
        <w:left w:val="none" w:sz="0" w:space="0" w:color="auto"/>
        <w:bottom w:val="none" w:sz="0" w:space="0" w:color="auto"/>
        <w:right w:val="none" w:sz="0" w:space="0" w:color="auto"/>
      </w:divBdr>
    </w:div>
    <w:div w:id="573051934">
      <w:bodyDiv w:val="1"/>
      <w:marLeft w:val="0"/>
      <w:marRight w:val="0"/>
      <w:marTop w:val="0"/>
      <w:marBottom w:val="0"/>
      <w:divBdr>
        <w:top w:val="none" w:sz="0" w:space="0" w:color="auto"/>
        <w:left w:val="none" w:sz="0" w:space="0" w:color="auto"/>
        <w:bottom w:val="none" w:sz="0" w:space="0" w:color="auto"/>
        <w:right w:val="none" w:sz="0" w:space="0" w:color="auto"/>
      </w:divBdr>
    </w:div>
    <w:div w:id="892421257">
      <w:bodyDiv w:val="1"/>
      <w:marLeft w:val="0"/>
      <w:marRight w:val="0"/>
      <w:marTop w:val="0"/>
      <w:marBottom w:val="0"/>
      <w:divBdr>
        <w:top w:val="none" w:sz="0" w:space="0" w:color="auto"/>
        <w:left w:val="none" w:sz="0" w:space="0" w:color="auto"/>
        <w:bottom w:val="none" w:sz="0" w:space="0" w:color="auto"/>
        <w:right w:val="none" w:sz="0" w:space="0" w:color="auto"/>
      </w:divBdr>
    </w:div>
    <w:div w:id="1120224824">
      <w:bodyDiv w:val="1"/>
      <w:marLeft w:val="0"/>
      <w:marRight w:val="0"/>
      <w:marTop w:val="0"/>
      <w:marBottom w:val="0"/>
      <w:divBdr>
        <w:top w:val="none" w:sz="0" w:space="0" w:color="auto"/>
        <w:left w:val="none" w:sz="0" w:space="0" w:color="auto"/>
        <w:bottom w:val="none" w:sz="0" w:space="0" w:color="auto"/>
        <w:right w:val="none" w:sz="0" w:space="0" w:color="auto"/>
      </w:divBdr>
    </w:div>
    <w:div w:id="1351491248">
      <w:bodyDiv w:val="1"/>
      <w:marLeft w:val="0"/>
      <w:marRight w:val="0"/>
      <w:marTop w:val="0"/>
      <w:marBottom w:val="0"/>
      <w:divBdr>
        <w:top w:val="none" w:sz="0" w:space="0" w:color="auto"/>
        <w:left w:val="none" w:sz="0" w:space="0" w:color="auto"/>
        <w:bottom w:val="none" w:sz="0" w:space="0" w:color="auto"/>
        <w:right w:val="none" w:sz="0" w:space="0" w:color="auto"/>
      </w:divBdr>
    </w:div>
    <w:div w:id="1462456823">
      <w:bodyDiv w:val="1"/>
      <w:marLeft w:val="0"/>
      <w:marRight w:val="0"/>
      <w:marTop w:val="0"/>
      <w:marBottom w:val="0"/>
      <w:divBdr>
        <w:top w:val="none" w:sz="0" w:space="0" w:color="auto"/>
        <w:left w:val="none" w:sz="0" w:space="0" w:color="auto"/>
        <w:bottom w:val="none" w:sz="0" w:space="0" w:color="auto"/>
        <w:right w:val="none" w:sz="0" w:space="0" w:color="auto"/>
      </w:divBdr>
    </w:div>
    <w:div w:id="1481194325">
      <w:bodyDiv w:val="1"/>
      <w:marLeft w:val="0"/>
      <w:marRight w:val="0"/>
      <w:marTop w:val="0"/>
      <w:marBottom w:val="0"/>
      <w:divBdr>
        <w:top w:val="none" w:sz="0" w:space="0" w:color="auto"/>
        <w:left w:val="none" w:sz="0" w:space="0" w:color="auto"/>
        <w:bottom w:val="none" w:sz="0" w:space="0" w:color="auto"/>
        <w:right w:val="none" w:sz="0" w:space="0" w:color="auto"/>
      </w:divBdr>
    </w:div>
    <w:div w:id="1544706260">
      <w:bodyDiv w:val="1"/>
      <w:marLeft w:val="0"/>
      <w:marRight w:val="0"/>
      <w:marTop w:val="0"/>
      <w:marBottom w:val="0"/>
      <w:divBdr>
        <w:top w:val="none" w:sz="0" w:space="0" w:color="auto"/>
        <w:left w:val="none" w:sz="0" w:space="0" w:color="auto"/>
        <w:bottom w:val="none" w:sz="0" w:space="0" w:color="auto"/>
        <w:right w:val="none" w:sz="0" w:space="0" w:color="auto"/>
      </w:divBdr>
    </w:div>
    <w:div w:id="1638338282">
      <w:bodyDiv w:val="1"/>
      <w:marLeft w:val="0"/>
      <w:marRight w:val="0"/>
      <w:marTop w:val="0"/>
      <w:marBottom w:val="0"/>
      <w:divBdr>
        <w:top w:val="none" w:sz="0" w:space="0" w:color="auto"/>
        <w:left w:val="none" w:sz="0" w:space="0" w:color="auto"/>
        <w:bottom w:val="none" w:sz="0" w:space="0" w:color="auto"/>
        <w:right w:val="none" w:sz="0" w:space="0" w:color="auto"/>
      </w:divBdr>
    </w:div>
    <w:div w:id="1645770739">
      <w:bodyDiv w:val="1"/>
      <w:marLeft w:val="0"/>
      <w:marRight w:val="0"/>
      <w:marTop w:val="0"/>
      <w:marBottom w:val="0"/>
      <w:divBdr>
        <w:top w:val="none" w:sz="0" w:space="0" w:color="auto"/>
        <w:left w:val="none" w:sz="0" w:space="0" w:color="auto"/>
        <w:bottom w:val="none" w:sz="0" w:space="0" w:color="auto"/>
        <w:right w:val="none" w:sz="0" w:space="0" w:color="auto"/>
      </w:divBdr>
    </w:div>
    <w:div w:id="1798064971">
      <w:bodyDiv w:val="1"/>
      <w:marLeft w:val="0"/>
      <w:marRight w:val="0"/>
      <w:marTop w:val="0"/>
      <w:marBottom w:val="0"/>
      <w:divBdr>
        <w:top w:val="none" w:sz="0" w:space="0" w:color="auto"/>
        <w:left w:val="none" w:sz="0" w:space="0" w:color="auto"/>
        <w:bottom w:val="none" w:sz="0" w:space="0" w:color="auto"/>
        <w:right w:val="none" w:sz="0" w:space="0" w:color="auto"/>
      </w:divBdr>
    </w:div>
    <w:div w:id="1817994153">
      <w:bodyDiv w:val="1"/>
      <w:marLeft w:val="0"/>
      <w:marRight w:val="0"/>
      <w:marTop w:val="0"/>
      <w:marBottom w:val="0"/>
      <w:divBdr>
        <w:top w:val="none" w:sz="0" w:space="0" w:color="auto"/>
        <w:left w:val="none" w:sz="0" w:space="0" w:color="auto"/>
        <w:bottom w:val="none" w:sz="0" w:space="0" w:color="auto"/>
        <w:right w:val="none" w:sz="0" w:space="0" w:color="auto"/>
      </w:divBdr>
    </w:div>
    <w:div w:id="1948459298">
      <w:bodyDiv w:val="1"/>
      <w:marLeft w:val="0"/>
      <w:marRight w:val="0"/>
      <w:marTop w:val="0"/>
      <w:marBottom w:val="0"/>
      <w:divBdr>
        <w:top w:val="none" w:sz="0" w:space="0" w:color="auto"/>
        <w:left w:val="none" w:sz="0" w:space="0" w:color="auto"/>
        <w:bottom w:val="none" w:sz="0" w:space="0" w:color="auto"/>
        <w:right w:val="none" w:sz="0" w:space="0" w:color="auto"/>
      </w:divBdr>
    </w:div>
    <w:div w:id="2019193152">
      <w:bodyDiv w:val="1"/>
      <w:marLeft w:val="0"/>
      <w:marRight w:val="0"/>
      <w:marTop w:val="0"/>
      <w:marBottom w:val="0"/>
      <w:divBdr>
        <w:top w:val="none" w:sz="0" w:space="0" w:color="auto"/>
        <w:left w:val="none" w:sz="0" w:space="0" w:color="auto"/>
        <w:bottom w:val="none" w:sz="0" w:space="0" w:color="auto"/>
        <w:right w:val="none" w:sz="0" w:space="0" w:color="auto"/>
      </w:divBdr>
    </w:div>
    <w:div w:id="2114782661">
      <w:bodyDiv w:val="1"/>
      <w:marLeft w:val="0"/>
      <w:marRight w:val="0"/>
      <w:marTop w:val="0"/>
      <w:marBottom w:val="0"/>
      <w:divBdr>
        <w:top w:val="none" w:sz="0" w:space="0" w:color="auto"/>
        <w:left w:val="none" w:sz="0" w:space="0" w:color="auto"/>
        <w:bottom w:val="none" w:sz="0" w:space="0" w:color="auto"/>
        <w:right w:val="none" w:sz="0" w:space="0" w:color="auto"/>
      </w:divBdr>
    </w:div>
    <w:div w:id="2140296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alexandra.descarpentrie@inser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B459DE688DDF4FBA6668462B43B767" ma:contentTypeVersion="13" ma:contentTypeDescription="Creare un nuovo documento." ma:contentTypeScope="" ma:versionID="c12b40ca13351e5dc57d384982c7e19e">
  <xsd:schema xmlns:xsd="http://www.w3.org/2001/XMLSchema" xmlns:xs="http://www.w3.org/2001/XMLSchema" xmlns:p="http://schemas.microsoft.com/office/2006/metadata/properties" xmlns:ns3="bdaa4908-1f5e-4746-9491-1bcb95f3834f" xmlns:ns4="5cfc83e2-be08-4e56-b9ff-a415de6bd46e" targetNamespace="http://schemas.microsoft.com/office/2006/metadata/properties" ma:root="true" ma:fieldsID="a7f8137f1426c33c496aab29793adc67" ns3:_="" ns4:_="">
    <xsd:import namespace="bdaa4908-1f5e-4746-9491-1bcb95f3834f"/>
    <xsd:import namespace="5cfc83e2-be08-4e56-b9ff-a415de6bd4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a4908-1f5e-4746-9491-1bcb95f383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fc83e2-be08-4e56-b9ff-a415de6bd46e"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8F5B-E1B8-4E6C-9910-90FAE5872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2A570E-46E5-468E-93DD-99C54E4B5303}">
  <ds:schemaRefs>
    <ds:schemaRef ds:uri="http://schemas.microsoft.com/sharepoint/v3/contenttype/forms"/>
  </ds:schemaRefs>
</ds:datastoreItem>
</file>

<file path=customXml/itemProps3.xml><?xml version="1.0" encoding="utf-8"?>
<ds:datastoreItem xmlns:ds="http://schemas.openxmlformats.org/officeDocument/2006/customXml" ds:itemID="{7CA49940-D3B8-4C13-8B27-CE43034C6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a4908-1f5e-4746-9491-1bcb95f3834f"/>
    <ds:schemaRef ds:uri="5cfc83e2-be08-4e56-b9ff-a415de6bd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29CB5-E189-4090-8576-8971A581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31829</Words>
  <Characters>181428</Characters>
  <Application>Microsoft Office Word</Application>
  <DocSecurity>4</DocSecurity>
  <Lines>1511</Lines>
  <Paragraphs>425</Paragraphs>
  <ScaleCrop>false</ScaleCrop>
  <HeadingPairs>
    <vt:vector size="10" baseType="variant">
      <vt:variant>
        <vt:lpstr>Title</vt:lpstr>
      </vt:variant>
      <vt:variant>
        <vt:i4>1</vt:i4>
      </vt:variant>
      <vt:variant>
        <vt:lpstr>Titre</vt:lpstr>
      </vt:variant>
      <vt:variant>
        <vt:i4>1</vt:i4>
      </vt:variant>
      <vt:variant>
        <vt:lpstr>Título</vt:lpstr>
      </vt:variant>
      <vt:variant>
        <vt:i4>1</vt:i4>
      </vt:variant>
      <vt:variant>
        <vt:lpstr>Titolo</vt:lpstr>
      </vt:variant>
      <vt:variant>
        <vt:i4>1</vt:i4>
      </vt:variant>
      <vt:variant>
        <vt:lpstr>Tittel</vt:lpstr>
      </vt:variant>
      <vt:variant>
        <vt:i4>1</vt:i4>
      </vt:variant>
    </vt:vector>
  </HeadingPairs>
  <TitlesOfParts>
    <vt:vector size="5" baseType="lpstr">
      <vt:lpstr/>
      <vt:lpstr/>
      <vt:lpstr/>
      <vt:lpstr/>
      <vt:lpstr/>
    </vt:vector>
  </TitlesOfParts>
  <Company>Bradford Teaching Hospitals NHS Foundation Trust</Company>
  <LinksUpToDate>false</LinksUpToDate>
  <CharactersWithSpaces>212832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Karen Drake</cp:lastModifiedBy>
  <cp:revision>2</cp:revision>
  <dcterms:created xsi:type="dcterms:W3CDTF">2023-12-19T10:20:00Z</dcterms:created>
  <dcterms:modified xsi:type="dcterms:W3CDTF">2023-12-19T10:20:00Z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id="rhVnWlpV"/&gt;&lt;style id="http://www.zotero.org/styles/nutrients" hasBibliography="1" bibliographyStyleHasBeenSet="1"/&gt;&lt;prefs&gt;&lt;pref name="fieldType" value="Field"/&gt;&lt;/prefs&gt;&lt;/data&gt;</vt:lpwstr>
  </property>
  <property fmtid="{D5CDD505-2E9C-101B-9397-08002B2CF9AE}" pid="3" name="MSIP_Label_6a2630e2-1ac5-455e-8217-0156b1936a76_Enabled">
    <vt:lpwstr>true</vt:lpwstr>
  </property>
  <property fmtid="{D5CDD505-2E9C-101B-9397-08002B2CF9AE}" pid="4" name="MSIP_Label_6a2630e2-1ac5-455e-8217-0156b1936a76_SetDate">
    <vt:lpwstr>2022-11-15T14:13:58Z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12c71173-eda3-4da7-be16-b3d2afab8a44</vt:lpwstr>
  </property>
  <property fmtid="{D5CDD505-2E9C-101B-9397-08002B2CF9AE}" pid="9" name="MSIP_Label_6a2630e2-1ac5-455e-8217-0156b1936a76_ContentBits">
    <vt:lpwstr>0</vt:lpwstr>
  </property>
  <property fmtid="{D5CDD505-2E9C-101B-9397-08002B2CF9AE}" pid="10" name="ContentTypeId">
    <vt:lpwstr>0x0101009DB459DE688DDF4FBA6668462B43B767</vt:lpwstr>
  </property>
</Properties>
</file>